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9A2EF">
      <w:pPr>
        <w:adjustRightInd w:val="0"/>
        <w:snapToGrid w:val="0"/>
        <w:spacing w:line="360" w:lineRule="auto"/>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采购需求</w:t>
      </w:r>
    </w:p>
    <w:p w14:paraId="13916C5F">
      <w:pPr>
        <w:keepNext w:val="0"/>
        <w:keepLines w:val="0"/>
        <w:pageBreakBefore w:val="0"/>
        <w:widowControl/>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i w:val="0"/>
          <w:iCs w:val="0"/>
          <w:color w:val="auto"/>
          <w:kern w:val="2"/>
          <w:sz w:val="21"/>
          <w:szCs w:val="21"/>
          <w:u w:val="none"/>
          <w:lang w:val="en-US" w:eastAsia="zh-CN" w:bidi="ar-SA"/>
        </w:rPr>
      </w:pPr>
      <w:bookmarkStart w:id="0" w:name="_Toc5734"/>
      <w:r>
        <w:rPr>
          <w:rFonts w:hint="eastAsia" w:ascii="宋体" w:hAnsi="宋体" w:eastAsia="宋体" w:cs="宋体"/>
          <w:b/>
          <w:bCs/>
          <w:i w:val="0"/>
          <w:iCs w:val="0"/>
          <w:color w:val="auto"/>
          <w:kern w:val="2"/>
          <w:sz w:val="21"/>
          <w:szCs w:val="21"/>
          <w:u w:val="none"/>
          <w:lang w:val="en-US" w:eastAsia="zh-CN" w:bidi="ar-SA"/>
        </w:rPr>
        <w:t>（一）项目概况</w:t>
      </w:r>
      <w:bookmarkEnd w:id="0"/>
    </w:p>
    <w:p w14:paraId="715CEB5C">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为全力保障公安交通管理综合管理应用平台人脸识别支撑服务系统；综合应用平台专网服务系统；集成指挥平台升级系统；视频图像融合接入网关稳定、高效运行，持续深化公安交管“放管服”改革，进一步提升人民群众办事效率。随着平台应用时间的累计，产生的各类信息数据不断扩大，在此背景下，对业务信息化系统的稳定性、技术支持和咨询的响应时间要求大大提高，需要更专业的运维服务来提供支撑，因此特提出本次维护服务项目。</w:t>
      </w:r>
    </w:p>
    <w:p w14:paraId="7D05A1BB">
      <w:pPr>
        <w:widowControl/>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本项目运维服务期为三年，合同一年一签。根据全省统一大运维改革的相关政策，本项目第一年的运维服务期从成交进场之日起至2027年6月30日止，如政策允许和考评合格可续签。</w:t>
      </w:r>
    </w:p>
    <w:p w14:paraId="2028AF69">
      <w:pPr>
        <w:keepNext/>
        <w:keepLines/>
        <w:pageBreakBefore w:val="0"/>
        <w:widowControl w:val="0"/>
        <w:numPr>
          <w:ilvl w:val="0"/>
          <w:numId w:val="1"/>
        </w:numPr>
        <w:kinsoku/>
        <w:wordWrap/>
        <w:overflowPunct/>
        <w:topLinePunct w:val="0"/>
        <w:autoSpaceDE/>
        <w:autoSpaceDN/>
        <w:bidi w:val="0"/>
        <w:adjustRightInd/>
        <w:snapToGrid/>
        <w:spacing w:before="0" w:after="0" w:line="440" w:lineRule="exact"/>
        <w:ind w:firstLine="422" w:firstLineChars="200"/>
        <w:jc w:val="both"/>
        <w:textAlignment w:val="auto"/>
        <w:outlineLvl w:val="1"/>
        <w:rPr>
          <w:rFonts w:hint="eastAsia" w:ascii="宋体" w:hAnsi="宋体" w:eastAsia="宋体" w:cs="宋体"/>
          <w:b/>
          <w:bCs/>
          <w:color w:val="auto"/>
          <w:kern w:val="2"/>
          <w:sz w:val="21"/>
          <w:szCs w:val="21"/>
          <w:lang w:val="en-US" w:eastAsia="zh-CN" w:bidi="ar-SA"/>
        </w:rPr>
      </w:pPr>
      <w:bookmarkStart w:id="1" w:name="_Toc23714"/>
      <w:r>
        <w:rPr>
          <w:rFonts w:hint="eastAsia" w:ascii="宋体" w:hAnsi="宋体" w:eastAsia="宋体" w:cs="宋体"/>
          <w:b/>
          <w:bCs/>
          <w:color w:val="auto"/>
          <w:kern w:val="2"/>
          <w:sz w:val="21"/>
          <w:szCs w:val="21"/>
          <w:lang w:val="en-US" w:eastAsia="zh-CN" w:bidi="ar-SA"/>
        </w:rPr>
        <w:t>采购项目预（概）算</w:t>
      </w:r>
      <w:bookmarkEnd w:id="1"/>
    </w:p>
    <w:p w14:paraId="0BD848B0">
      <w:pPr>
        <w:pageBreakBefore w:val="0"/>
        <w:widowControl/>
        <w:tabs>
          <w:tab w:val="left" w:pos="990"/>
        </w:tabs>
        <w:kinsoku/>
        <w:wordWrap/>
        <w:overflowPunct/>
        <w:topLinePunct w:val="0"/>
        <w:autoSpaceDE/>
        <w:autoSpaceDN/>
        <w:bidi w:val="0"/>
        <w:adjustRightInd/>
        <w:snapToGrid/>
        <w:spacing w:before="0" w:after="0" w:line="440" w:lineRule="exact"/>
        <w:ind w:firstLine="420" w:firstLineChars="200"/>
        <w:jc w:val="left"/>
        <w:textAlignment w:val="auto"/>
        <w:rPr>
          <w:rFonts w:hint="eastAsia" w:ascii="宋体" w:hAnsi="宋体" w:eastAsia="宋体" w:cs="宋体"/>
          <w:i w:val="0"/>
          <w:iCs w:val="0"/>
          <w:color w:val="auto"/>
          <w:kern w:val="2"/>
          <w:sz w:val="21"/>
          <w:szCs w:val="21"/>
          <w:u w:val="single"/>
          <w:lang w:val="en-US" w:eastAsia="zh-CN" w:bidi="ar-SA"/>
        </w:rPr>
      </w:pPr>
      <w:bookmarkStart w:id="2" w:name="_Toc4938"/>
      <w:r>
        <w:rPr>
          <w:rFonts w:hint="eastAsia" w:ascii="宋体" w:hAnsi="宋体" w:eastAsia="宋体" w:cs="宋体"/>
          <w:i w:val="0"/>
          <w:iCs w:val="0"/>
          <w:color w:val="auto"/>
          <w:kern w:val="2"/>
          <w:sz w:val="21"/>
          <w:szCs w:val="21"/>
          <w:lang w:val="en-US" w:eastAsia="zh-CN" w:bidi="ar-SA"/>
        </w:rPr>
        <w:t>预（概）算∶</w:t>
      </w:r>
      <w:r>
        <w:rPr>
          <w:rFonts w:hint="eastAsia" w:ascii="宋体" w:hAnsi="宋体" w:eastAsia="宋体" w:cs="宋体"/>
          <w:i w:val="0"/>
          <w:iCs w:val="0"/>
          <w:color w:val="auto"/>
          <w:kern w:val="2"/>
          <w:sz w:val="21"/>
          <w:szCs w:val="21"/>
          <w:u w:val="single"/>
          <w:lang w:val="en-US" w:eastAsia="zh-CN" w:bidi="ar-SA"/>
        </w:rPr>
        <w:t>1061590.56元</w:t>
      </w:r>
      <w:r>
        <w:rPr>
          <w:rFonts w:hint="eastAsia" w:ascii="宋体" w:hAnsi="宋体" w:eastAsia="宋体" w:cs="宋体"/>
          <w:b w:val="0"/>
          <w:bCs w:val="0"/>
          <w:i w:val="0"/>
          <w:iCs w:val="0"/>
          <w:color w:val="auto"/>
          <w:kern w:val="2"/>
          <w:sz w:val="21"/>
          <w:szCs w:val="21"/>
          <w:u w:val="single"/>
          <w:lang w:val="en-US" w:eastAsia="zh-CN" w:bidi="ar-SA"/>
        </w:rPr>
        <w:t>(三年合计1061590.56元，年度预算金额为353863.52元）</w:t>
      </w:r>
    </w:p>
    <w:p w14:paraId="5D980F46">
      <w:pPr>
        <w:pageBreakBefore w:val="0"/>
        <w:widowControl/>
        <w:kinsoku/>
        <w:wordWrap/>
        <w:overflowPunct/>
        <w:topLinePunct w:val="0"/>
        <w:autoSpaceDE/>
        <w:autoSpaceDN/>
        <w:bidi w:val="0"/>
        <w:adjustRightInd/>
        <w:snapToGrid/>
        <w:spacing w:before="0" w:after="0" w:line="440" w:lineRule="exact"/>
        <w:ind w:firstLine="420" w:firstLineChars="200"/>
        <w:jc w:val="left"/>
        <w:textAlignment w:val="auto"/>
        <w:rPr>
          <w:rFonts w:hint="eastAsia" w:ascii="宋体" w:hAnsi="宋体" w:eastAsia="宋体" w:cs="宋体"/>
          <w:i w:val="0"/>
          <w:iCs w:val="0"/>
          <w:color w:val="auto"/>
          <w:kern w:val="2"/>
          <w:sz w:val="21"/>
          <w:szCs w:val="21"/>
          <w:u w:val="single"/>
          <w:lang w:val="en-US" w:eastAsia="zh-CN" w:bidi="ar-SA"/>
        </w:rPr>
      </w:pPr>
      <w:r>
        <w:rPr>
          <w:rFonts w:hint="eastAsia" w:ascii="宋体" w:hAnsi="宋体" w:eastAsia="宋体" w:cs="宋体"/>
          <w:i w:val="0"/>
          <w:iCs w:val="0"/>
          <w:color w:val="auto"/>
          <w:kern w:val="2"/>
          <w:sz w:val="21"/>
          <w:szCs w:val="21"/>
          <w:lang w:val="en-US" w:eastAsia="zh-CN" w:bidi="ar-SA"/>
        </w:rPr>
        <w:t>最高限价∶</w:t>
      </w:r>
      <w:r>
        <w:rPr>
          <w:rFonts w:hint="eastAsia" w:ascii="宋体" w:hAnsi="宋体" w:eastAsia="宋体" w:cs="宋体"/>
          <w:i w:val="0"/>
          <w:iCs w:val="0"/>
          <w:color w:val="auto"/>
          <w:kern w:val="2"/>
          <w:sz w:val="21"/>
          <w:szCs w:val="21"/>
          <w:u w:val="single"/>
          <w:lang w:val="en-US" w:eastAsia="zh-CN" w:bidi="ar-SA"/>
        </w:rPr>
        <w:t>1061590.56元</w:t>
      </w:r>
    </w:p>
    <w:p w14:paraId="7F3781A3">
      <w:pPr>
        <w:keepNext/>
        <w:keepLines/>
        <w:pageBreakBefore w:val="0"/>
        <w:widowControl w:val="0"/>
        <w:numPr>
          <w:ilvl w:val="0"/>
          <w:numId w:val="1"/>
        </w:numPr>
        <w:wordWrap/>
        <w:overflowPunct/>
        <w:topLinePunct w:val="0"/>
        <w:bidi w:val="0"/>
        <w:spacing w:before="0" w:after="0" w:line="440" w:lineRule="exact"/>
        <w:ind w:firstLine="422" w:firstLineChars="200"/>
        <w:jc w:val="both"/>
        <w:outlineLvl w:val="1"/>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采购标的汇总表</w:t>
      </w:r>
      <w:bookmarkEnd w:id="2"/>
    </w:p>
    <w:tbl>
      <w:tblPr>
        <w:tblStyle w:val="3"/>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4"/>
        <w:gridCol w:w="1004"/>
        <w:gridCol w:w="1491"/>
        <w:gridCol w:w="3459"/>
        <w:gridCol w:w="451"/>
        <w:gridCol w:w="590"/>
        <w:gridCol w:w="929"/>
      </w:tblGrid>
      <w:tr w14:paraId="1D96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noWrap w:val="0"/>
            <w:vAlign w:val="center"/>
          </w:tcPr>
          <w:p w14:paraId="18143587">
            <w:pPr>
              <w:widowControl/>
              <w:snapToGrid w:val="0"/>
              <w:spacing w:line="240" w:lineRule="auto"/>
              <w:ind w:left="0" w:leftChars="0" w:right="0" w:rightChars="0" w:firstLine="0" w:firstLineChars="0"/>
              <w:jc w:val="center"/>
              <w:outlineLvl w:val="0"/>
              <w:rPr>
                <w:rFonts w:hint="eastAsia" w:ascii="宋体" w:hAnsi="宋体" w:eastAsia="宋体" w:cs="宋体"/>
                <w:b/>
                <w:bCs/>
                <w:color w:val="auto"/>
                <w:sz w:val="21"/>
                <w:szCs w:val="21"/>
              </w:rPr>
            </w:pPr>
            <w:bookmarkStart w:id="3" w:name="_Toc1338275005"/>
            <w:bookmarkStart w:id="4" w:name="_Toc14963"/>
            <w:bookmarkStart w:id="5" w:name="_Toc1204004717"/>
            <w:bookmarkStart w:id="6" w:name="_Toc1560598516"/>
            <w:r>
              <w:rPr>
                <w:rFonts w:hint="eastAsia" w:ascii="宋体" w:hAnsi="宋体" w:eastAsia="宋体" w:cs="宋体"/>
                <w:b/>
                <w:bCs/>
                <w:color w:val="auto"/>
                <w:sz w:val="21"/>
                <w:szCs w:val="21"/>
              </w:rPr>
              <w:t>序号</w:t>
            </w:r>
            <w:bookmarkEnd w:id="3"/>
            <w:bookmarkEnd w:id="4"/>
            <w:bookmarkEnd w:id="5"/>
            <w:bookmarkEnd w:id="6"/>
          </w:p>
        </w:tc>
        <w:tc>
          <w:tcPr>
            <w:tcW w:w="1466" w:type="pct"/>
            <w:gridSpan w:val="2"/>
            <w:noWrap w:val="0"/>
            <w:vAlign w:val="center"/>
          </w:tcPr>
          <w:p w14:paraId="291ED0DD">
            <w:pPr>
              <w:widowControl/>
              <w:snapToGrid w:val="0"/>
              <w:spacing w:line="240" w:lineRule="auto"/>
              <w:ind w:left="0" w:leftChars="0" w:right="0" w:rightChars="0" w:firstLine="0" w:firstLineChars="0"/>
              <w:jc w:val="center"/>
              <w:outlineLvl w:val="0"/>
              <w:rPr>
                <w:rFonts w:hint="eastAsia" w:ascii="宋体" w:hAnsi="宋体" w:eastAsia="宋体" w:cs="宋体"/>
                <w:b/>
                <w:bCs/>
                <w:color w:val="auto"/>
                <w:sz w:val="21"/>
                <w:szCs w:val="21"/>
                <w:lang w:eastAsia="zh-CN"/>
              </w:rPr>
            </w:pPr>
            <w:bookmarkStart w:id="7" w:name="_Toc1791774004"/>
            <w:bookmarkStart w:id="8" w:name="_Toc1761477601"/>
            <w:bookmarkStart w:id="9" w:name="_Toc2116356585"/>
            <w:bookmarkStart w:id="10" w:name="_Toc7927"/>
            <w:r>
              <w:rPr>
                <w:rFonts w:hint="eastAsia" w:ascii="宋体" w:hAnsi="宋体" w:eastAsia="宋体" w:cs="宋体"/>
                <w:b/>
                <w:bCs/>
                <w:color w:val="auto"/>
                <w:sz w:val="21"/>
                <w:szCs w:val="21"/>
              </w:rPr>
              <w:t>服务项目</w:t>
            </w:r>
            <w:bookmarkEnd w:id="7"/>
            <w:bookmarkEnd w:id="8"/>
            <w:bookmarkEnd w:id="9"/>
            <w:bookmarkEnd w:id="10"/>
          </w:p>
        </w:tc>
        <w:tc>
          <w:tcPr>
            <w:tcW w:w="2033" w:type="pct"/>
            <w:noWrap w:val="0"/>
            <w:vAlign w:val="center"/>
          </w:tcPr>
          <w:p w14:paraId="42AFB62F">
            <w:pPr>
              <w:widowControl/>
              <w:snapToGrid w:val="0"/>
              <w:spacing w:line="240" w:lineRule="auto"/>
              <w:ind w:left="0" w:leftChars="0" w:right="0" w:rightChars="0" w:firstLine="0" w:firstLineChars="0"/>
              <w:jc w:val="center"/>
              <w:outlineLvl w:val="0"/>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eastAsia="zh-CN"/>
              </w:rPr>
              <w:t>维护内容</w:t>
            </w:r>
          </w:p>
        </w:tc>
        <w:tc>
          <w:tcPr>
            <w:tcW w:w="265" w:type="pct"/>
            <w:noWrap w:val="0"/>
            <w:vAlign w:val="center"/>
          </w:tcPr>
          <w:p w14:paraId="6DA309F7">
            <w:pPr>
              <w:widowControl/>
              <w:snapToGrid w:val="0"/>
              <w:spacing w:line="240" w:lineRule="auto"/>
              <w:ind w:left="0" w:leftChars="0" w:right="0" w:rightChars="0" w:firstLine="0" w:firstLineChars="0"/>
              <w:jc w:val="center"/>
              <w:outlineLvl w:val="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单位</w:t>
            </w:r>
          </w:p>
        </w:tc>
        <w:tc>
          <w:tcPr>
            <w:tcW w:w="347" w:type="pct"/>
            <w:noWrap w:val="0"/>
            <w:vAlign w:val="center"/>
          </w:tcPr>
          <w:p w14:paraId="5BF6BAF0">
            <w:pPr>
              <w:widowControl/>
              <w:snapToGrid w:val="0"/>
              <w:spacing w:line="240" w:lineRule="auto"/>
              <w:ind w:left="0" w:leftChars="0" w:right="0" w:rightChars="0" w:firstLine="0" w:firstLineChars="0"/>
              <w:jc w:val="center"/>
              <w:outlineLvl w:val="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数量</w:t>
            </w:r>
          </w:p>
        </w:tc>
        <w:tc>
          <w:tcPr>
            <w:tcW w:w="543" w:type="pct"/>
            <w:noWrap w:val="0"/>
            <w:vAlign w:val="center"/>
          </w:tcPr>
          <w:p w14:paraId="38BF5E4F">
            <w:pPr>
              <w:widowControl/>
              <w:snapToGrid w:val="0"/>
              <w:spacing w:line="240" w:lineRule="auto"/>
              <w:ind w:left="0" w:leftChars="0" w:right="0" w:rightChars="0" w:firstLine="0" w:firstLineChars="0"/>
              <w:jc w:val="center"/>
              <w:outlineLvl w:val="0"/>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sz w:val="21"/>
                <w:szCs w:val="21"/>
                <w:lang w:eastAsia="zh-CN"/>
              </w:rPr>
              <w:t>工作量（人天）</w:t>
            </w:r>
          </w:p>
        </w:tc>
      </w:tr>
      <w:tr w14:paraId="34F8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noWrap w:val="0"/>
            <w:vAlign w:val="center"/>
          </w:tcPr>
          <w:p w14:paraId="20D94202">
            <w:pPr>
              <w:widowControl/>
              <w:tabs>
                <w:tab w:val="left" w:pos="1168"/>
              </w:tabs>
              <w:snapToGrid w:val="0"/>
              <w:spacing w:line="240" w:lineRule="auto"/>
              <w:ind w:left="0" w:leftChars="0" w:right="0" w:rightChars="0" w:firstLine="0" w:firstLineChars="0"/>
              <w:jc w:val="left"/>
              <w:outlineLvl w:val="0"/>
              <w:rPr>
                <w:rFonts w:hint="eastAsia" w:ascii="宋体" w:hAnsi="宋体" w:eastAsia="宋体" w:cs="宋体"/>
                <w:b/>
                <w:bCs/>
                <w:color w:val="auto"/>
                <w:sz w:val="21"/>
                <w:szCs w:val="21"/>
                <w:lang w:eastAsia="zh-CN"/>
              </w:rPr>
            </w:pPr>
            <w:bookmarkStart w:id="11" w:name="_Toc1415506568"/>
            <w:bookmarkStart w:id="12" w:name="_Toc775828136"/>
            <w:bookmarkStart w:id="13" w:name="_Toc22209"/>
            <w:bookmarkStart w:id="14" w:name="_Toc1523551005"/>
            <w:bookmarkStart w:id="15" w:name="_Toc1970260815"/>
            <w:bookmarkStart w:id="16" w:name="_Toc595046910"/>
            <w:bookmarkStart w:id="17" w:name="_Toc1874217854"/>
            <w:bookmarkStart w:id="18" w:name="_Toc24067"/>
            <w:r>
              <w:rPr>
                <w:rFonts w:hint="eastAsia" w:ascii="宋体" w:hAnsi="宋体" w:eastAsia="宋体" w:cs="宋体"/>
                <w:b/>
                <w:bCs/>
                <w:color w:val="auto"/>
                <w:sz w:val="24"/>
                <w:szCs w:val="22"/>
              </w:rPr>
              <w:t>一、人脸识别支撑服务系统</w:t>
            </w:r>
            <w:bookmarkEnd w:id="11"/>
            <w:bookmarkEnd w:id="12"/>
            <w:bookmarkEnd w:id="13"/>
            <w:bookmarkEnd w:id="14"/>
          </w:p>
        </w:tc>
      </w:tr>
      <w:tr w14:paraId="1719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343" w:type="pct"/>
            <w:vMerge w:val="restart"/>
            <w:noWrap w:val="0"/>
            <w:vAlign w:val="center"/>
          </w:tcPr>
          <w:p w14:paraId="0AC39CD2">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r>
              <w:rPr>
                <w:rFonts w:hint="eastAsia" w:ascii="宋体" w:hAnsi="宋体" w:eastAsia="宋体" w:cs="宋体"/>
                <w:color w:val="auto"/>
                <w:sz w:val="21"/>
                <w:szCs w:val="21"/>
              </w:rPr>
              <w:t>1</w:t>
            </w:r>
            <w:bookmarkEnd w:id="15"/>
            <w:bookmarkEnd w:id="16"/>
            <w:bookmarkEnd w:id="17"/>
            <w:bookmarkEnd w:id="18"/>
          </w:p>
        </w:tc>
        <w:tc>
          <w:tcPr>
            <w:tcW w:w="590" w:type="pct"/>
            <w:vMerge w:val="restart"/>
            <w:noWrap w:val="0"/>
            <w:vAlign w:val="center"/>
          </w:tcPr>
          <w:p w14:paraId="224178DC">
            <w:pPr>
              <w:widowControl/>
              <w:snapToGrid w:val="0"/>
              <w:spacing w:line="240" w:lineRule="auto"/>
              <w:ind w:left="0" w:leftChars="0" w:right="0" w:rightChars="0" w:firstLine="0" w:firstLineChars="0"/>
              <w:jc w:val="both"/>
              <w:outlineLvl w:val="0"/>
              <w:rPr>
                <w:rFonts w:hint="eastAsia" w:ascii="宋体" w:hAnsi="宋体" w:eastAsia="宋体" w:cs="宋体"/>
                <w:color w:val="auto"/>
                <w:sz w:val="21"/>
                <w:szCs w:val="21"/>
              </w:rPr>
            </w:pPr>
            <w:bookmarkStart w:id="19" w:name="_Toc7406"/>
            <w:bookmarkStart w:id="20" w:name="_Toc122072291"/>
            <w:bookmarkStart w:id="21" w:name="_Toc689337982"/>
            <w:bookmarkStart w:id="22" w:name="_Toc2123164612"/>
            <w:r>
              <w:rPr>
                <w:rFonts w:hint="eastAsia" w:ascii="宋体" w:hAnsi="宋体" w:eastAsia="宋体" w:cs="宋体"/>
                <w:color w:val="auto"/>
                <w:sz w:val="21"/>
                <w:szCs w:val="21"/>
              </w:rPr>
              <w:t>硬件</w:t>
            </w:r>
            <w:bookmarkEnd w:id="19"/>
            <w:bookmarkEnd w:id="20"/>
            <w:bookmarkStart w:id="23" w:name="_Toc20808"/>
            <w:bookmarkStart w:id="24" w:name="_Toc822111952"/>
            <w:r>
              <w:rPr>
                <w:rFonts w:hint="eastAsia" w:ascii="宋体" w:hAnsi="宋体" w:eastAsia="宋体" w:cs="宋体"/>
                <w:color w:val="auto"/>
                <w:sz w:val="21"/>
                <w:szCs w:val="21"/>
              </w:rPr>
              <w:t>服务器维护</w:t>
            </w:r>
            <w:bookmarkEnd w:id="21"/>
            <w:bookmarkEnd w:id="22"/>
            <w:bookmarkEnd w:id="23"/>
            <w:bookmarkEnd w:id="24"/>
          </w:p>
        </w:tc>
        <w:tc>
          <w:tcPr>
            <w:tcW w:w="876" w:type="pct"/>
            <w:noWrap w:val="0"/>
            <w:vAlign w:val="center"/>
          </w:tcPr>
          <w:p w14:paraId="1EAC5D01">
            <w:pPr>
              <w:widowControl/>
              <w:numPr>
                <w:ilvl w:val="0"/>
                <w:numId w:val="0"/>
              </w:numPr>
              <w:snapToGrid w:val="0"/>
              <w:spacing w:line="240" w:lineRule="auto"/>
              <w:ind w:leftChars="0" w:right="0" w:rightChars="0"/>
              <w:jc w:val="left"/>
              <w:outlineLvl w:val="0"/>
              <w:rPr>
                <w:rFonts w:hint="eastAsia" w:ascii="宋体" w:hAnsi="宋体" w:eastAsia="宋体" w:cs="宋体"/>
                <w:color w:val="auto"/>
                <w:sz w:val="21"/>
                <w:szCs w:val="21"/>
                <w:lang w:eastAsia="zh-CN"/>
              </w:rPr>
            </w:pPr>
            <w:bookmarkStart w:id="25" w:name="_Toc21339"/>
            <w:bookmarkStart w:id="26" w:name="_Toc29187909"/>
            <w:bookmarkStart w:id="27" w:name="_Toc325792466"/>
            <w:bookmarkStart w:id="28" w:name="_Toc1439355332"/>
            <w:r>
              <w:rPr>
                <w:rFonts w:hint="eastAsia" w:ascii="宋体" w:hAnsi="宋体" w:eastAsia="宋体" w:cs="宋体"/>
                <w:color w:val="auto"/>
                <w:sz w:val="21"/>
                <w:szCs w:val="21"/>
                <w:lang w:eastAsia="zh-CN"/>
              </w:rPr>
              <w:t>定期巡检</w:t>
            </w:r>
            <w:bookmarkEnd w:id="25"/>
            <w:bookmarkEnd w:id="26"/>
            <w:bookmarkEnd w:id="27"/>
            <w:bookmarkEnd w:id="28"/>
            <w:bookmarkStart w:id="29" w:name="_Toc934915047"/>
            <w:bookmarkStart w:id="30" w:name="_Toc22636"/>
            <w:bookmarkStart w:id="31" w:name="_Toc1989265116"/>
            <w:bookmarkStart w:id="32" w:name="_Toc1658159859"/>
          </w:p>
          <w:bookmarkEnd w:id="29"/>
          <w:bookmarkEnd w:id="30"/>
          <w:bookmarkEnd w:id="31"/>
          <w:bookmarkEnd w:id="32"/>
          <w:p w14:paraId="64F24357">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2AFDE1F2">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包括检查硬件设备的运行状态、温度、风扇运转情况等，检查操作系统的运行状况，确保服务器正常运行。</w:t>
            </w:r>
          </w:p>
          <w:p w14:paraId="1FD6150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p>
        </w:tc>
        <w:tc>
          <w:tcPr>
            <w:tcW w:w="265" w:type="pct"/>
            <w:noWrap w:val="0"/>
            <w:vAlign w:val="center"/>
          </w:tcPr>
          <w:p w14:paraId="4B3FC4FD">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365A290A">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6B11C4F2">
            <w:pPr>
              <w:widowControl/>
              <w:snapToGrid w:val="0"/>
              <w:spacing w:line="240" w:lineRule="auto"/>
              <w:ind w:right="0" w:right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80</w:t>
            </w:r>
          </w:p>
        </w:tc>
      </w:tr>
      <w:tr w14:paraId="2F58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3" w:type="pct"/>
            <w:vMerge w:val="continue"/>
            <w:noWrap w:val="0"/>
            <w:vAlign w:val="center"/>
          </w:tcPr>
          <w:p w14:paraId="60F0F3A1">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31D905A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1E3726C0">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补丁升级与更新</w:t>
            </w:r>
          </w:p>
        </w:tc>
        <w:tc>
          <w:tcPr>
            <w:tcW w:w="2033" w:type="pct"/>
            <w:noWrap w:val="0"/>
            <w:vAlign w:val="center"/>
          </w:tcPr>
          <w:p w14:paraId="3C472076">
            <w:pPr>
              <w:widowControl/>
              <w:numPr>
                <w:ilvl w:val="0"/>
                <w:numId w:val="0"/>
              </w:numPr>
              <w:snapToGrid w:val="0"/>
              <w:spacing w:line="240" w:lineRule="auto"/>
              <w:ind w:leftChars="0" w:right="0" w:rightChars="0"/>
              <w:jc w:val="left"/>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包括及时安装操作系统和应用程序的补丁和更新，修复已知的漏洞和缺陷，提升服务器的稳定性和安全性。</w:t>
            </w:r>
          </w:p>
          <w:p w14:paraId="31F59A1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265" w:type="pct"/>
            <w:noWrap w:val="0"/>
            <w:vAlign w:val="center"/>
          </w:tcPr>
          <w:p w14:paraId="0C2941D2">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532CEDAD">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w:t>
            </w:r>
          </w:p>
        </w:tc>
        <w:tc>
          <w:tcPr>
            <w:tcW w:w="543" w:type="pct"/>
            <w:noWrap w:val="0"/>
            <w:vAlign w:val="center"/>
          </w:tcPr>
          <w:p w14:paraId="3B916246">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80</w:t>
            </w:r>
          </w:p>
        </w:tc>
      </w:tr>
      <w:tr w14:paraId="0954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343" w:type="pct"/>
            <w:vMerge w:val="continue"/>
            <w:noWrap w:val="0"/>
            <w:vAlign w:val="center"/>
          </w:tcPr>
          <w:p w14:paraId="6559183F">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55F899B2">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68D92091">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硬件维护</w:t>
            </w:r>
          </w:p>
        </w:tc>
        <w:tc>
          <w:tcPr>
            <w:tcW w:w="2033" w:type="pct"/>
            <w:noWrap w:val="0"/>
            <w:vAlign w:val="center"/>
          </w:tcPr>
          <w:p w14:paraId="0E54F8C7">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包括对服务器硬件进行定期清洗和维护，检查硬件连接和组件，并及时更换老化的硬件设备，保证服务器的稳定和可靠。</w:t>
            </w:r>
          </w:p>
          <w:p w14:paraId="08DE64E9">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eastAsia="zh-CN" w:bidi="ar"/>
              </w:rPr>
            </w:pPr>
          </w:p>
        </w:tc>
        <w:tc>
          <w:tcPr>
            <w:tcW w:w="265" w:type="pct"/>
            <w:noWrap w:val="0"/>
            <w:vAlign w:val="center"/>
          </w:tcPr>
          <w:p w14:paraId="0B215B72">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4E036260">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w:t>
            </w:r>
          </w:p>
        </w:tc>
        <w:tc>
          <w:tcPr>
            <w:tcW w:w="543" w:type="pct"/>
            <w:noWrap w:val="0"/>
            <w:vAlign w:val="center"/>
          </w:tcPr>
          <w:p w14:paraId="6A071146">
            <w:pPr>
              <w:widowControl/>
              <w:snapToGrid w:val="0"/>
              <w:spacing w:line="240" w:lineRule="auto"/>
              <w:ind w:right="0" w:right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80</w:t>
            </w:r>
          </w:p>
        </w:tc>
      </w:tr>
      <w:tr w14:paraId="2CAD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43" w:type="pct"/>
            <w:vMerge w:val="continue"/>
            <w:noWrap w:val="0"/>
            <w:vAlign w:val="center"/>
          </w:tcPr>
          <w:p w14:paraId="793C5B0E">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2B61C2ED">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1CEAF6E1">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日志分析</w:t>
            </w:r>
          </w:p>
        </w:tc>
        <w:tc>
          <w:tcPr>
            <w:tcW w:w="2033" w:type="pct"/>
            <w:noWrap w:val="0"/>
            <w:vAlign w:val="center"/>
          </w:tcPr>
          <w:p w14:paraId="6E22A605">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定期分析服务器的日志文件，检查并记录服务器的异常行为和故障事件。</w:t>
            </w:r>
          </w:p>
        </w:tc>
        <w:tc>
          <w:tcPr>
            <w:tcW w:w="265" w:type="pct"/>
            <w:noWrap w:val="0"/>
            <w:vAlign w:val="center"/>
          </w:tcPr>
          <w:p w14:paraId="2F14D5D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3CE7613A">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1</w:t>
            </w:r>
          </w:p>
        </w:tc>
        <w:tc>
          <w:tcPr>
            <w:tcW w:w="543" w:type="pct"/>
            <w:noWrap w:val="0"/>
            <w:vAlign w:val="center"/>
          </w:tcPr>
          <w:p w14:paraId="0853C84F">
            <w:pPr>
              <w:widowControl/>
              <w:snapToGrid w:val="0"/>
              <w:spacing w:line="240" w:lineRule="auto"/>
              <w:ind w:right="0" w:right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60</w:t>
            </w:r>
          </w:p>
        </w:tc>
      </w:tr>
      <w:tr w14:paraId="2F56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343" w:type="pct"/>
            <w:vMerge w:val="restart"/>
            <w:noWrap w:val="0"/>
            <w:vAlign w:val="center"/>
          </w:tcPr>
          <w:p w14:paraId="4D8E5D0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bookmarkStart w:id="33" w:name="_Toc2094121874"/>
            <w:bookmarkStart w:id="34" w:name="_Toc313636013"/>
            <w:bookmarkStart w:id="35" w:name="_Toc1917118050"/>
            <w:bookmarkStart w:id="36" w:name="_Toc22190"/>
            <w:r>
              <w:rPr>
                <w:rFonts w:hint="eastAsia" w:ascii="宋体" w:hAnsi="宋体" w:eastAsia="宋体" w:cs="宋体"/>
                <w:color w:val="auto"/>
                <w:sz w:val="21"/>
                <w:szCs w:val="21"/>
              </w:rPr>
              <w:t>2</w:t>
            </w:r>
            <w:bookmarkEnd w:id="33"/>
            <w:bookmarkEnd w:id="34"/>
            <w:bookmarkEnd w:id="35"/>
            <w:bookmarkEnd w:id="36"/>
          </w:p>
        </w:tc>
        <w:tc>
          <w:tcPr>
            <w:tcW w:w="590" w:type="pct"/>
            <w:vMerge w:val="restart"/>
            <w:noWrap w:val="0"/>
            <w:vAlign w:val="center"/>
          </w:tcPr>
          <w:p w14:paraId="01B8F030">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bookmarkStart w:id="37" w:name="_Toc27192"/>
            <w:bookmarkStart w:id="38" w:name="_Toc1355600753"/>
            <w:bookmarkStart w:id="39" w:name="_Toc796845635"/>
            <w:bookmarkStart w:id="40" w:name="_Toc158426762"/>
          </w:p>
          <w:p w14:paraId="777778B3">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p w14:paraId="674F852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软件维护</w:t>
            </w:r>
            <w:bookmarkEnd w:id="37"/>
            <w:bookmarkEnd w:id="38"/>
            <w:bookmarkEnd w:id="39"/>
            <w:bookmarkEnd w:id="40"/>
          </w:p>
        </w:tc>
        <w:tc>
          <w:tcPr>
            <w:tcW w:w="876" w:type="pct"/>
            <w:noWrap w:val="0"/>
            <w:vAlign w:val="center"/>
          </w:tcPr>
          <w:p w14:paraId="2DE287C4">
            <w:pPr>
              <w:widowControl/>
              <w:numPr>
                <w:ilvl w:val="0"/>
                <w:numId w:val="0"/>
              </w:numPr>
              <w:snapToGrid w:val="0"/>
              <w:spacing w:line="240" w:lineRule="auto"/>
              <w:ind w:leftChars="0" w:right="0" w:rightChars="0"/>
              <w:jc w:val="left"/>
              <w:outlineLvl w:val="0"/>
              <w:rPr>
                <w:rFonts w:hint="eastAsia" w:ascii="宋体" w:hAnsi="宋体" w:eastAsia="宋体" w:cs="宋体"/>
                <w:color w:val="auto"/>
                <w:sz w:val="21"/>
                <w:szCs w:val="21"/>
                <w:lang w:val="en-US" w:eastAsia="zh-CN"/>
              </w:rPr>
            </w:pPr>
            <w:bookmarkStart w:id="41" w:name="_Toc1946350301"/>
            <w:bookmarkStart w:id="42" w:name="_Toc12838"/>
            <w:bookmarkStart w:id="43" w:name="_Toc876564753"/>
            <w:bookmarkStart w:id="44" w:name="_Toc927844648"/>
            <w:r>
              <w:rPr>
                <w:rFonts w:hint="eastAsia" w:ascii="宋体" w:hAnsi="宋体" w:eastAsia="宋体" w:cs="宋体"/>
                <w:color w:val="auto"/>
                <w:sz w:val="21"/>
                <w:szCs w:val="21"/>
                <w:lang w:val="en-US" w:eastAsia="zh-CN"/>
              </w:rPr>
              <w:t>软件定期升级</w:t>
            </w:r>
            <w:bookmarkEnd w:id="41"/>
            <w:bookmarkEnd w:id="42"/>
            <w:bookmarkEnd w:id="43"/>
            <w:bookmarkEnd w:id="44"/>
          </w:p>
        </w:tc>
        <w:tc>
          <w:tcPr>
            <w:tcW w:w="2033" w:type="pct"/>
            <w:noWrap w:val="0"/>
            <w:vAlign w:val="center"/>
          </w:tcPr>
          <w:p w14:paraId="57BF4686">
            <w:pPr>
              <w:widowControl/>
              <w:snapToGrid w:val="0"/>
              <w:spacing w:line="240" w:lineRule="auto"/>
              <w:ind w:left="0" w:leftChars="0" w:right="0" w:rightChars="0" w:firstLine="0" w:firstLineChars="0"/>
              <w:jc w:val="left"/>
              <w:outlineLvl w:val="0"/>
              <w:rPr>
                <w:rFonts w:hint="eastAsia" w:ascii="宋体" w:hAnsi="宋体" w:eastAsia="宋体" w:cs="宋体"/>
                <w:color w:val="auto"/>
                <w:kern w:val="0"/>
                <w:sz w:val="21"/>
                <w:szCs w:val="21"/>
                <w:lang w:eastAsia="zh-CN" w:bidi="ar"/>
              </w:rPr>
            </w:pPr>
            <w:r>
              <w:rPr>
                <w:rFonts w:hint="eastAsia" w:ascii="宋体" w:hAnsi="宋体" w:eastAsia="宋体" w:cs="宋体"/>
                <w:color w:val="auto"/>
                <w:sz w:val="21"/>
                <w:szCs w:val="21"/>
                <w:lang w:val="en-US" w:eastAsia="zh-CN"/>
              </w:rPr>
              <w:t>包括补丁更新、软件升级等，确保系统处于最新的状态。</w:t>
            </w:r>
          </w:p>
        </w:tc>
        <w:tc>
          <w:tcPr>
            <w:tcW w:w="265" w:type="pct"/>
            <w:noWrap w:val="0"/>
            <w:vAlign w:val="center"/>
          </w:tcPr>
          <w:p w14:paraId="41CB07E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0091A701">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73EC75F6">
            <w:pPr>
              <w:widowControl/>
              <w:wordWrap/>
              <w:snapToGrid w:val="0"/>
              <w:spacing w:line="240" w:lineRule="auto"/>
              <w:ind w:right="0" w:right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60</w:t>
            </w:r>
          </w:p>
        </w:tc>
      </w:tr>
      <w:tr w14:paraId="5A0E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343" w:type="pct"/>
            <w:vMerge w:val="continue"/>
            <w:noWrap w:val="0"/>
            <w:vAlign w:val="center"/>
          </w:tcPr>
          <w:p w14:paraId="5F61552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6F72D8AF">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448020B7">
            <w:pPr>
              <w:widowControl/>
              <w:numPr>
                <w:ilvl w:val="0"/>
                <w:numId w:val="0"/>
              </w:numPr>
              <w:snapToGrid w:val="0"/>
              <w:spacing w:line="240" w:lineRule="auto"/>
              <w:ind w:leftChars="0" w:right="0" w:right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调整优化</w:t>
            </w:r>
          </w:p>
          <w:p w14:paraId="7B487E17">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1A5A27CF">
            <w:pPr>
              <w:widowControl/>
              <w:snapToGrid w:val="0"/>
              <w:spacing w:line="240" w:lineRule="auto"/>
              <w:ind w:left="0" w:leftChars="0" w:right="0" w:rightChars="0" w:firstLine="0" w:firstLineChars="0"/>
              <w:jc w:val="left"/>
              <w:outlineLvl w:val="0"/>
              <w:rPr>
                <w:rFonts w:hint="eastAsia" w:ascii="宋体" w:hAnsi="宋体" w:eastAsia="宋体" w:cs="宋体"/>
                <w:color w:val="auto"/>
                <w:kern w:val="0"/>
                <w:sz w:val="21"/>
                <w:szCs w:val="21"/>
                <w:lang w:eastAsia="zh-CN" w:bidi="ar"/>
              </w:rPr>
            </w:pPr>
            <w:r>
              <w:rPr>
                <w:rFonts w:hint="eastAsia" w:ascii="宋体" w:hAnsi="宋体" w:eastAsia="宋体" w:cs="宋体"/>
                <w:color w:val="auto"/>
                <w:sz w:val="21"/>
                <w:szCs w:val="21"/>
                <w:lang w:val="en-US" w:eastAsia="zh-CN"/>
              </w:rPr>
              <w:t>及时配置和修改应用软件系统的配置参数，优化功能。</w:t>
            </w:r>
          </w:p>
        </w:tc>
        <w:tc>
          <w:tcPr>
            <w:tcW w:w="265" w:type="pct"/>
            <w:noWrap w:val="0"/>
            <w:vAlign w:val="center"/>
          </w:tcPr>
          <w:p w14:paraId="2105EDBE">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44128077">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6AAE3452">
            <w:pPr>
              <w:widowControl/>
              <w:snapToGrid w:val="0"/>
              <w:spacing w:line="240" w:lineRule="auto"/>
              <w:ind w:right="0" w:right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60</w:t>
            </w:r>
          </w:p>
        </w:tc>
      </w:tr>
      <w:tr w14:paraId="2AD1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43" w:type="pct"/>
            <w:vMerge w:val="continue"/>
            <w:noWrap w:val="0"/>
            <w:vAlign w:val="center"/>
          </w:tcPr>
          <w:p w14:paraId="684952F3">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1A98DF3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73C0BE95">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日常维护</w:t>
            </w:r>
          </w:p>
        </w:tc>
        <w:tc>
          <w:tcPr>
            <w:tcW w:w="2033" w:type="pct"/>
            <w:noWrap w:val="0"/>
            <w:vAlign w:val="center"/>
          </w:tcPr>
          <w:p w14:paraId="67E4C8F8">
            <w:pPr>
              <w:widowControl/>
              <w:snapToGrid w:val="0"/>
              <w:spacing w:line="240" w:lineRule="auto"/>
              <w:ind w:left="0" w:leftChars="0" w:right="0" w:rightChars="0" w:firstLine="0" w:firstLineChars="0"/>
              <w:jc w:val="left"/>
              <w:outlineLvl w:val="0"/>
              <w:rPr>
                <w:rFonts w:hint="eastAsia" w:ascii="宋体" w:hAnsi="宋体" w:eastAsia="宋体" w:cs="宋体"/>
                <w:color w:val="auto"/>
                <w:kern w:val="0"/>
                <w:sz w:val="21"/>
                <w:szCs w:val="21"/>
                <w:lang w:eastAsia="zh-CN" w:bidi="ar"/>
              </w:rPr>
            </w:pPr>
            <w:r>
              <w:rPr>
                <w:rFonts w:hint="eastAsia" w:ascii="宋体" w:hAnsi="宋体" w:eastAsia="宋体" w:cs="宋体"/>
                <w:color w:val="auto"/>
                <w:sz w:val="21"/>
                <w:szCs w:val="21"/>
                <w:lang w:val="en-US" w:eastAsia="zh-CN"/>
              </w:rPr>
              <w:t>定期测试系统软件功能，检查完整性，定期备份软件数据库，提供原厂远程技术指导。</w:t>
            </w:r>
          </w:p>
        </w:tc>
        <w:tc>
          <w:tcPr>
            <w:tcW w:w="265" w:type="pct"/>
            <w:noWrap w:val="0"/>
            <w:vAlign w:val="center"/>
          </w:tcPr>
          <w:p w14:paraId="0C4B246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69F3DF63">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201CD593">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60</w:t>
            </w:r>
          </w:p>
        </w:tc>
      </w:tr>
      <w:tr w14:paraId="61D8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343" w:type="pct"/>
            <w:vMerge w:val="continue"/>
            <w:noWrap w:val="0"/>
            <w:vAlign w:val="center"/>
          </w:tcPr>
          <w:p w14:paraId="1B023B2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4D1ECD8E">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restart"/>
            <w:noWrap w:val="0"/>
            <w:vAlign w:val="center"/>
          </w:tcPr>
          <w:p w14:paraId="7EBB2F68">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业务数据维护</w:t>
            </w:r>
          </w:p>
        </w:tc>
        <w:tc>
          <w:tcPr>
            <w:tcW w:w="2033" w:type="pct"/>
            <w:noWrap w:val="0"/>
            <w:vAlign w:val="center"/>
          </w:tcPr>
          <w:p w14:paraId="4BCB6575">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解决因数据错误引起的无法办理相关业务故障问题</w:t>
            </w:r>
          </w:p>
        </w:tc>
        <w:tc>
          <w:tcPr>
            <w:tcW w:w="265" w:type="pct"/>
            <w:noWrap w:val="0"/>
            <w:vAlign w:val="center"/>
          </w:tcPr>
          <w:p w14:paraId="103138BE">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7D2CBFE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56011524">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w:t>
            </w:r>
          </w:p>
        </w:tc>
      </w:tr>
      <w:tr w14:paraId="3C56F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343" w:type="pct"/>
            <w:vMerge w:val="continue"/>
            <w:noWrap w:val="0"/>
            <w:vAlign w:val="center"/>
          </w:tcPr>
          <w:p w14:paraId="46E67627">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40D0B5CB">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continue"/>
            <w:noWrap w:val="0"/>
            <w:vAlign w:val="center"/>
          </w:tcPr>
          <w:p w14:paraId="6112D8D6">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66F4F7B7">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业务平台存储空间数据积压处理</w:t>
            </w:r>
          </w:p>
        </w:tc>
        <w:tc>
          <w:tcPr>
            <w:tcW w:w="265" w:type="pct"/>
            <w:noWrap w:val="0"/>
            <w:vAlign w:val="center"/>
          </w:tcPr>
          <w:p w14:paraId="25FEDF5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2099213F">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6E6012AB">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w:t>
            </w:r>
          </w:p>
        </w:tc>
      </w:tr>
      <w:tr w14:paraId="3544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343" w:type="pct"/>
            <w:vMerge w:val="continue"/>
            <w:noWrap w:val="0"/>
            <w:vAlign w:val="center"/>
          </w:tcPr>
          <w:p w14:paraId="0D81A190">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4854FEB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continue"/>
            <w:noWrap w:val="0"/>
            <w:vAlign w:val="center"/>
          </w:tcPr>
          <w:p w14:paraId="594C0986">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34B5B657">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数据传输监控，保障数据上传、下载正常运行，出问题时进行人工干预</w:t>
            </w:r>
          </w:p>
        </w:tc>
        <w:tc>
          <w:tcPr>
            <w:tcW w:w="265" w:type="pct"/>
            <w:noWrap w:val="0"/>
            <w:vAlign w:val="center"/>
          </w:tcPr>
          <w:p w14:paraId="73476806">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13FF7D1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3BF27579">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w:t>
            </w:r>
          </w:p>
        </w:tc>
      </w:tr>
      <w:tr w14:paraId="59C5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atLeast"/>
          <w:jc w:val="center"/>
        </w:trPr>
        <w:tc>
          <w:tcPr>
            <w:tcW w:w="343" w:type="pct"/>
            <w:vMerge w:val="continue"/>
            <w:noWrap w:val="0"/>
            <w:vAlign w:val="center"/>
          </w:tcPr>
          <w:p w14:paraId="14BD021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4EE21DA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continue"/>
            <w:noWrap w:val="0"/>
            <w:vAlign w:val="center"/>
          </w:tcPr>
          <w:p w14:paraId="464FA229">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46D1D962">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在收到有关请求后，人工解决交警用户在数据上传下载过程中的问题和故障</w:t>
            </w:r>
          </w:p>
        </w:tc>
        <w:tc>
          <w:tcPr>
            <w:tcW w:w="265" w:type="pct"/>
            <w:noWrap w:val="0"/>
            <w:vAlign w:val="center"/>
          </w:tcPr>
          <w:p w14:paraId="396E0DF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05E7245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6FC68D3F">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w:t>
            </w:r>
          </w:p>
        </w:tc>
      </w:tr>
      <w:tr w14:paraId="63D39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000" w:type="pct"/>
            <w:gridSpan w:val="7"/>
            <w:noWrap w:val="0"/>
            <w:vAlign w:val="center"/>
          </w:tcPr>
          <w:p w14:paraId="1AAB4D57">
            <w:pPr>
              <w:widowControl/>
              <w:wordWrap/>
              <w:snapToGrid w:val="0"/>
              <w:spacing w:line="240" w:lineRule="auto"/>
              <w:ind w:left="0" w:leftChars="0" w:right="0" w:rightChars="0" w:firstLine="0" w:firstLineChars="0"/>
              <w:jc w:val="both"/>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b/>
                <w:bCs/>
                <w:color w:val="auto"/>
                <w:sz w:val="24"/>
                <w:szCs w:val="22"/>
              </w:rPr>
              <w:t>二、综合应用平台专网服务系统（现升级为社会化服务系统）</w:t>
            </w:r>
          </w:p>
        </w:tc>
      </w:tr>
      <w:tr w14:paraId="0CC3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343" w:type="pct"/>
            <w:vMerge w:val="restart"/>
            <w:noWrap w:val="0"/>
            <w:vAlign w:val="center"/>
          </w:tcPr>
          <w:p w14:paraId="512C1C8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3</w:t>
            </w:r>
          </w:p>
        </w:tc>
        <w:tc>
          <w:tcPr>
            <w:tcW w:w="590" w:type="pct"/>
            <w:vMerge w:val="restart"/>
            <w:noWrap w:val="0"/>
            <w:vAlign w:val="center"/>
          </w:tcPr>
          <w:p w14:paraId="20D7BB29">
            <w:pPr>
              <w:widowControl/>
              <w:snapToGrid w:val="0"/>
              <w:spacing w:line="240" w:lineRule="auto"/>
              <w:ind w:left="0" w:leftChars="0" w:right="0" w:rightChars="0" w:firstLine="0" w:firstLineChars="0"/>
              <w:jc w:val="both"/>
              <w:outlineLvl w:val="0"/>
              <w:rPr>
                <w:rFonts w:hint="eastAsia" w:ascii="宋体" w:hAnsi="宋体" w:eastAsia="宋体" w:cs="宋体"/>
                <w:color w:val="auto"/>
                <w:sz w:val="21"/>
                <w:szCs w:val="21"/>
              </w:rPr>
            </w:pPr>
            <w:bookmarkStart w:id="45" w:name="_Toc33803175"/>
            <w:bookmarkStart w:id="46" w:name="_Toc175174129"/>
            <w:bookmarkStart w:id="47" w:name="_Toc1234549160"/>
            <w:bookmarkStart w:id="48" w:name="_Toc11087"/>
            <w:r>
              <w:rPr>
                <w:rFonts w:hint="eastAsia" w:ascii="宋体" w:hAnsi="宋体" w:eastAsia="宋体" w:cs="宋体"/>
                <w:color w:val="auto"/>
                <w:sz w:val="21"/>
                <w:szCs w:val="21"/>
              </w:rPr>
              <w:t>硬件服务器维护</w:t>
            </w:r>
            <w:bookmarkEnd w:id="45"/>
            <w:bookmarkEnd w:id="46"/>
            <w:bookmarkEnd w:id="47"/>
            <w:bookmarkEnd w:id="48"/>
          </w:p>
        </w:tc>
        <w:tc>
          <w:tcPr>
            <w:tcW w:w="876" w:type="pct"/>
            <w:noWrap w:val="0"/>
            <w:vAlign w:val="center"/>
          </w:tcPr>
          <w:p w14:paraId="2AF84056">
            <w:pPr>
              <w:widowControl/>
              <w:numPr>
                <w:ilvl w:val="0"/>
                <w:numId w:val="0"/>
              </w:numPr>
              <w:snapToGrid w:val="0"/>
              <w:spacing w:line="240" w:lineRule="auto"/>
              <w:ind w:leftChars="0" w:right="0" w:rightChars="0"/>
              <w:jc w:val="left"/>
              <w:outlineLvl w:val="0"/>
              <w:rPr>
                <w:rFonts w:hint="eastAsia" w:ascii="宋体" w:hAnsi="宋体" w:eastAsia="宋体" w:cs="宋体"/>
                <w:color w:val="auto"/>
                <w:sz w:val="21"/>
                <w:szCs w:val="21"/>
                <w:lang w:eastAsia="zh-CN"/>
              </w:rPr>
            </w:pPr>
            <w:bookmarkStart w:id="49" w:name="_Toc2098989713"/>
            <w:bookmarkStart w:id="50" w:name="_Toc31701"/>
            <w:bookmarkStart w:id="51" w:name="_Toc80734806"/>
            <w:bookmarkStart w:id="52" w:name="_Toc1194279417"/>
            <w:r>
              <w:rPr>
                <w:rFonts w:hint="eastAsia" w:ascii="宋体" w:hAnsi="宋体" w:eastAsia="宋体" w:cs="宋体"/>
                <w:color w:val="auto"/>
                <w:sz w:val="21"/>
                <w:szCs w:val="21"/>
                <w:lang w:eastAsia="zh-CN"/>
              </w:rPr>
              <w:t>定期巡检</w:t>
            </w:r>
            <w:bookmarkEnd w:id="49"/>
            <w:bookmarkEnd w:id="50"/>
            <w:bookmarkEnd w:id="51"/>
            <w:bookmarkEnd w:id="52"/>
            <w:bookmarkStart w:id="53" w:name="_Toc1871996657"/>
            <w:bookmarkStart w:id="54" w:name="_Toc1006237122"/>
            <w:bookmarkStart w:id="55" w:name="_Toc24177"/>
            <w:bookmarkStart w:id="56" w:name="_Toc1847703185"/>
          </w:p>
          <w:bookmarkEnd w:id="53"/>
          <w:bookmarkEnd w:id="54"/>
          <w:bookmarkEnd w:id="55"/>
          <w:bookmarkEnd w:id="56"/>
          <w:p w14:paraId="6B80250E">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1FC00383">
            <w:pPr>
              <w:widowControl/>
              <w:snapToGrid w:val="0"/>
              <w:spacing w:line="240" w:lineRule="auto"/>
              <w:ind w:left="0" w:leftChars="0" w:right="0" w:rightChars="0" w:firstLine="0" w:firstLineChars="0"/>
              <w:jc w:val="left"/>
              <w:outlineLvl w:val="0"/>
              <w:rPr>
                <w:rFonts w:hint="eastAsia" w:ascii="宋体" w:hAnsi="宋体" w:eastAsia="宋体" w:cs="宋体"/>
                <w:color w:val="auto"/>
                <w:kern w:val="0"/>
                <w:sz w:val="21"/>
                <w:szCs w:val="21"/>
                <w:lang w:eastAsia="zh-CN" w:bidi="ar"/>
              </w:rPr>
            </w:pPr>
            <w:r>
              <w:rPr>
                <w:rFonts w:hint="eastAsia" w:ascii="宋体" w:hAnsi="宋体" w:eastAsia="宋体" w:cs="宋体"/>
                <w:color w:val="auto"/>
                <w:sz w:val="21"/>
                <w:szCs w:val="21"/>
                <w:lang w:eastAsia="zh-CN"/>
              </w:rPr>
              <w:t>包括检查硬件设备的运行状态、温度、风扇运转情况等，检查操作系统的运行状况，确保服务器正常运行。</w:t>
            </w:r>
          </w:p>
        </w:tc>
        <w:tc>
          <w:tcPr>
            <w:tcW w:w="265" w:type="pct"/>
            <w:noWrap w:val="0"/>
            <w:vAlign w:val="center"/>
          </w:tcPr>
          <w:p w14:paraId="1B14C4FA">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eastAsia="zh-CN" w:bidi="ar"/>
              </w:rPr>
            </w:pPr>
            <w:r>
              <w:rPr>
                <w:rFonts w:hint="eastAsia" w:ascii="宋体" w:hAnsi="宋体" w:eastAsia="宋体" w:cs="宋体"/>
                <w:color w:val="auto"/>
                <w:sz w:val="21"/>
                <w:szCs w:val="21"/>
                <w:lang w:val="en-US" w:eastAsia="zh-CN"/>
              </w:rPr>
              <w:t>项</w:t>
            </w:r>
          </w:p>
        </w:tc>
        <w:tc>
          <w:tcPr>
            <w:tcW w:w="347" w:type="pct"/>
            <w:noWrap w:val="0"/>
            <w:vAlign w:val="center"/>
          </w:tcPr>
          <w:p w14:paraId="7D9978D4">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1</w:t>
            </w:r>
          </w:p>
        </w:tc>
        <w:tc>
          <w:tcPr>
            <w:tcW w:w="543" w:type="pct"/>
            <w:noWrap w:val="0"/>
            <w:vAlign w:val="center"/>
          </w:tcPr>
          <w:p w14:paraId="4E8EA7B8">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90</w:t>
            </w:r>
          </w:p>
        </w:tc>
      </w:tr>
      <w:tr w14:paraId="409C6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4C972A5F">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6FCDD977">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3BF4FCD7">
            <w:pPr>
              <w:widowControl/>
              <w:snapToGrid w:val="0"/>
              <w:spacing w:line="240" w:lineRule="auto"/>
              <w:ind w:left="0" w:leftChars="0" w:right="0" w:rightChars="0" w:firstLine="0" w:firstLineChars="0"/>
              <w:jc w:val="left"/>
              <w:outlineLvl w:val="3"/>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补丁升级与更新</w:t>
            </w:r>
          </w:p>
        </w:tc>
        <w:tc>
          <w:tcPr>
            <w:tcW w:w="2033" w:type="pct"/>
            <w:noWrap w:val="0"/>
            <w:vAlign w:val="center"/>
          </w:tcPr>
          <w:p w14:paraId="3DC03401">
            <w:pPr>
              <w:widowControl/>
              <w:snapToGrid w:val="0"/>
              <w:spacing w:line="240" w:lineRule="auto"/>
              <w:ind w:left="0" w:leftChars="0" w:right="0" w:rightChars="0" w:firstLine="0" w:firstLineChars="0"/>
              <w:jc w:val="left"/>
              <w:outlineLvl w:val="0"/>
              <w:rPr>
                <w:rFonts w:hint="eastAsia" w:ascii="宋体" w:hAnsi="宋体" w:eastAsia="宋体" w:cs="宋体"/>
                <w:color w:val="auto"/>
                <w:kern w:val="0"/>
                <w:sz w:val="21"/>
                <w:szCs w:val="21"/>
                <w:lang w:eastAsia="zh-CN" w:bidi="ar"/>
              </w:rPr>
            </w:pPr>
            <w:r>
              <w:rPr>
                <w:rFonts w:hint="eastAsia" w:ascii="宋体" w:hAnsi="宋体" w:eastAsia="宋体" w:cs="宋体"/>
                <w:color w:val="auto"/>
                <w:sz w:val="21"/>
                <w:szCs w:val="21"/>
                <w:lang w:eastAsia="zh-CN"/>
              </w:rPr>
              <w:t>包括及时安装操作系统和应用程序的补丁和更新，修复已知的漏洞和缺陷，提升服务器的稳定性和安全性。</w:t>
            </w:r>
          </w:p>
        </w:tc>
        <w:tc>
          <w:tcPr>
            <w:tcW w:w="265" w:type="pct"/>
            <w:noWrap w:val="0"/>
            <w:vAlign w:val="center"/>
          </w:tcPr>
          <w:p w14:paraId="7525E025">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eastAsia="zh-CN" w:bidi="ar"/>
              </w:rPr>
            </w:pPr>
            <w:r>
              <w:rPr>
                <w:rFonts w:hint="eastAsia" w:ascii="宋体" w:hAnsi="宋体" w:eastAsia="宋体" w:cs="宋体"/>
                <w:color w:val="auto"/>
                <w:sz w:val="21"/>
                <w:szCs w:val="21"/>
                <w:lang w:val="en-US" w:eastAsia="zh-CN"/>
              </w:rPr>
              <w:t>项</w:t>
            </w:r>
          </w:p>
        </w:tc>
        <w:tc>
          <w:tcPr>
            <w:tcW w:w="347" w:type="pct"/>
            <w:noWrap w:val="0"/>
            <w:vAlign w:val="center"/>
          </w:tcPr>
          <w:p w14:paraId="5D6D4E00">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eastAsia="zh-CN" w:bidi="ar"/>
              </w:rPr>
            </w:pPr>
            <w:r>
              <w:rPr>
                <w:rFonts w:hint="eastAsia" w:ascii="宋体" w:hAnsi="宋体" w:eastAsia="宋体" w:cs="宋体"/>
                <w:color w:val="auto"/>
                <w:sz w:val="21"/>
                <w:szCs w:val="21"/>
                <w:lang w:val="en-US" w:eastAsia="zh-CN"/>
              </w:rPr>
              <w:t>1</w:t>
            </w:r>
          </w:p>
        </w:tc>
        <w:tc>
          <w:tcPr>
            <w:tcW w:w="543" w:type="pct"/>
            <w:noWrap w:val="0"/>
            <w:vAlign w:val="center"/>
          </w:tcPr>
          <w:p w14:paraId="55692645">
            <w:pPr>
              <w:widowControl/>
              <w:tabs>
                <w:tab w:val="left" w:pos="455"/>
              </w:tabs>
              <w:wordWrap/>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36</w:t>
            </w:r>
          </w:p>
        </w:tc>
      </w:tr>
      <w:tr w14:paraId="23CF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43" w:type="pct"/>
            <w:vMerge w:val="continue"/>
            <w:noWrap w:val="0"/>
            <w:vAlign w:val="center"/>
          </w:tcPr>
          <w:p w14:paraId="5C6DD926">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4EE8D2E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023ABB19">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硬件维护</w:t>
            </w:r>
          </w:p>
        </w:tc>
        <w:tc>
          <w:tcPr>
            <w:tcW w:w="2033" w:type="pct"/>
            <w:noWrap w:val="0"/>
            <w:vAlign w:val="center"/>
          </w:tcPr>
          <w:p w14:paraId="3F854688">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包括对服务器硬件进行定期清洗和维护，检查硬件连接和组件，并及时更换老化的硬件设备，保证服务器的稳定和可靠。</w:t>
            </w:r>
          </w:p>
        </w:tc>
        <w:tc>
          <w:tcPr>
            <w:tcW w:w="265" w:type="pct"/>
            <w:noWrap w:val="0"/>
            <w:vAlign w:val="center"/>
          </w:tcPr>
          <w:p w14:paraId="0F704AF5">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eastAsia="zh-CN" w:bidi="ar"/>
              </w:rPr>
            </w:pPr>
            <w:r>
              <w:rPr>
                <w:rFonts w:hint="eastAsia" w:ascii="宋体" w:hAnsi="宋体" w:eastAsia="宋体" w:cs="宋体"/>
                <w:color w:val="auto"/>
                <w:sz w:val="21"/>
                <w:szCs w:val="21"/>
                <w:lang w:val="en-US" w:eastAsia="zh-CN"/>
              </w:rPr>
              <w:t>项</w:t>
            </w:r>
          </w:p>
        </w:tc>
        <w:tc>
          <w:tcPr>
            <w:tcW w:w="347" w:type="pct"/>
            <w:noWrap w:val="0"/>
            <w:vAlign w:val="center"/>
          </w:tcPr>
          <w:p w14:paraId="688894A8">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1</w:t>
            </w:r>
          </w:p>
        </w:tc>
        <w:tc>
          <w:tcPr>
            <w:tcW w:w="543" w:type="pct"/>
            <w:noWrap w:val="0"/>
            <w:vAlign w:val="center"/>
          </w:tcPr>
          <w:p w14:paraId="4A925939">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60</w:t>
            </w:r>
          </w:p>
        </w:tc>
      </w:tr>
      <w:tr w14:paraId="417D4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3F008B0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295B600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53D575A4">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日志分析</w:t>
            </w:r>
          </w:p>
        </w:tc>
        <w:tc>
          <w:tcPr>
            <w:tcW w:w="2033" w:type="pct"/>
            <w:noWrap w:val="0"/>
            <w:vAlign w:val="center"/>
          </w:tcPr>
          <w:p w14:paraId="0FD71CAC">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定期分析服务器的日志文件，检查并记录服务器的异常行为和故障事件。</w:t>
            </w:r>
          </w:p>
        </w:tc>
        <w:tc>
          <w:tcPr>
            <w:tcW w:w="265" w:type="pct"/>
            <w:noWrap w:val="0"/>
            <w:vAlign w:val="center"/>
          </w:tcPr>
          <w:p w14:paraId="3745534A">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项</w:t>
            </w:r>
          </w:p>
        </w:tc>
        <w:tc>
          <w:tcPr>
            <w:tcW w:w="347" w:type="pct"/>
            <w:noWrap w:val="0"/>
            <w:vAlign w:val="center"/>
          </w:tcPr>
          <w:p w14:paraId="3C6728CD">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1</w:t>
            </w:r>
          </w:p>
        </w:tc>
        <w:tc>
          <w:tcPr>
            <w:tcW w:w="543" w:type="pct"/>
            <w:noWrap w:val="0"/>
            <w:vAlign w:val="center"/>
          </w:tcPr>
          <w:p w14:paraId="1C2D550B">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40</w:t>
            </w:r>
          </w:p>
        </w:tc>
      </w:tr>
      <w:tr w14:paraId="0B5E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restart"/>
            <w:noWrap w:val="0"/>
            <w:vAlign w:val="center"/>
          </w:tcPr>
          <w:p w14:paraId="7CAD1E31">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p>
        </w:tc>
        <w:tc>
          <w:tcPr>
            <w:tcW w:w="590" w:type="pct"/>
            <w:vMerge w:val="restart"/>
            <w:noWrap w:val="0"/>
            <w:vAlign w:val="center"/>
          </w:tcPr>
          <w:p w14:paraId="28895C93">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bookmarkStart w:id="57" w:name="_Toc1958620974"/>
            <w:bookmarkStart w:id="58" w:name="_Toc901875014"/>
            <w:bookmarkStart w:id="59" w:name="_Toc20430"/>
            <w:bookmarkStart w:id="60" w:name="_Toc1266061945"/>
            <w:r>
              <w:rPr>
                <w:rFonts w:hint="eastAsia" w:ascii="宋体" w:hAnsi="宋体" w:eastAsia="宋体" w:cs="宋体"/>
                <w:color w:val="auto"/>
                <w:sz w:val="21"/>
                <w:szCs w:val="21"/>
                <w:lang w:val="en-US" w:eastAsia="zh-CN"/>
              </w:rPr>
              <w:t>软件维护</w:t>
            </w:r>
            <w:bookmarkEnd w:id="57"/>
            <w:bookmarkEnd w:id="58"/>
            <w:bookmarkEnd w:id="59"/>
            <w:bookmarkEnd w:id="60"/>
          </w:p>
        </w:tc>
        <w:tc>
          <w:tcPr>
            <w:tcW w:w="876" w:type="pct"/>
            <w:vMerge w:val="restart"/>
            <w:noWrap w:val="0"/>
            <w:vAlign w:val="center"/>
          </w:tcPr>
          <w:p w14:paraId="744E7D82">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日常维护</w:t>
            </w:r>
          </w:p>
        </w:tc>
        <w:tc>
          <w:tcPr>
            <w:tcW w:w="2033" w:type="pct"/>
            <w:noWrap w:val="0"/>
            <w:vAlign w:val="center"/>
          </w:tcPr>
          <w:p w14:paraId="67DF372D">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包括补丁更新、软件升级等，确保系统处于最新的状态。</w:t>
            </w:r>
          </w:p>
        </w:tc>
        <w:tc>
          <w:tcPr>
            <w:tcW w:w="265" w:type="pct"/>
            <w:noWrap w:val="0"/>
            <w:vAlign w:val="center"/>
          </w:tcPr>
          <w:p w14:paraId="6BA00C4E">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58FAEA6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6572C475">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36</w:t>
            </w:r>
          </w:p>
        </w:tc>
      </w:tr>
      <w:tr w14:paraId="61A4F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53856733">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590" w:type="pct"/>
            <w:vMerge w:val="continue"/>
            <w:noWrap w:val="0"/>
            <w:vAlign w:val="center"/>
          </w:tcPr>
          <w:p w14:paraId="68E383C7">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876" w:type="pct"/>
            <w:vMerge w:val="continue"/>
            <w:noWrap w:val="0"/>
            <w:vAlign w:val="center"/>
          </w:tcPr>
          <w:p w14:paraId="7817157A">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3D4F045A">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及时配置和修改应用软件系统的配置参数，优化功能。</w:t>
            </w:r>
          </w:p>
        </w:tc>
        <w:tc>
          <w:tcPr>
            <w:tcW w:w="265" w:type="pct"/>
            <w:noWrap w:val="0"/>
            <w:vAlign w:val="center"/>
          </w:tcPr>
          <w:p w14:paraId="4B161E7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2C0E521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0B878F02">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36</w:t>
            </w:r>
          </w:p>
        </w:tc>
      </w:tr>
      <w:tr w14:paraId="40EA8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411CE0DE">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590" w:type="pct"/>
            <w:vMerge w:val="continue"/>
            <w:noWrap w:val="0"/>
            <w:vAlign w:val="center"/>
          </w:tcPr>
          <w:p w14:paraId="31BB8535">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876" w:type="pct"/>
            <w:vMerge w:val="continue"/>
            <w:noWrap w:val="0"/>
            <w:vAlign w:val="center"/>
          </w:tcPr>
          <w:p w14:paraId="78D14F90">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0C333F36">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eastAsia="zh-CN" w:bidi="ar"/>
              </w:rPr>
            </w:pPr>
            <w:r>
              <w:rPr>
                <w:rFonts w:hint="eastAsia" w:ascii="宋体" w:hAnsi="宋体" w:eastAsia="宋体" w:cs="宋体"/>
                <w:color w:val="auto"/>
                <w:sz w:val="21"/>
                <w:szCs w:val="21"/>
                <w:lang w:val="en-US" w:eastAsia="zh-CN"/>
              </w:rPr>
              <w:t>定期测试系统软件功能，检查完整性，定期备份软件数据库，提供原厂远程技术指导。</w:t>
            </w:r>
          </w:p>
        </w:tc>
        <w:tc>
          <w:tcPr>
            <w:tcW w:w="265" w:type="pct"/>
            <w:noWrap w:val="0"/>
            <w:vAlign w:val="center"/>
          </w:tcPr>
          <w:p w14:paraId="28D2BD8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1A23055F">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1</w:t>
            </w:r>
          </w:p>
        </w:tc>
        <w:tc>
          <w:tcPr>
            <w:tcW w:w="543" w:type="pct"/>
            <w:noWrap w:val="0"/>
            <w:vAlign w:val="center"/>
          </w:tcPr>
          <w:p w14:paraId="21122C59">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36</w:t>
            </w:r>
          </w:p>
        </w:tc>
      </w:tr>
      <w:tr w14:paraId="651C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4A27DFE0">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590" w:type="pct"/>
            <w:vMerge w:val="continue"/>
            <w:noWrap w:val="0"/>
            <w:vAlign w:val="center"/>
          </w:tcPr>
          <w:p w14:paraId="287C7E9C">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876" w:type="pct"/>
            <w:vMerge w:val="continue"/>
            <w:noWrap w:val="0"/>
            <w:vAlign w:val="center"/>
          </w:tcPr>
          <w:p w14:paraId="51233414">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38C40F69">
            <w:pPr>
              <w:widowControl/>
              <w:numPr>
                <w:ilvl w:val="0"/>
                <w:numId w:val="0"/>
              </w:numPr>
              <w:snapToGrid w:val="0"/>
              <w:spacing w:line="240" w:lineRule="auto"/>
              <w:ind w:left="0" w:leftChars="0" w:right="0" w:rightChars="0" w:firstLine="0" w:firstLineChars="0"/>
              <w:jc w:val="both"/>
              <w:outlineLvl w:val="0"/>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eastAsia="zh-CN" w:bidi="ar"/>
              </w:rPr>
              <w:t>数据库突发故障的处理</w:t>
            </w:r>
          </w:p>
        </w:tc>
        <w:tc>
          <w:tcPr>
            <w:tcW w:w="265" w:type="pct"/>
            <w:noWrap w:val="0"/>
            <w:vAlign w:val="center"/>
          </w:tcPr>
          <w:p w14:paraId="038618C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69FFD398">
            <w:pPr>
              <w:widowControl/>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lang w:val="en-US" w:eastAsia="zh-CN"/>
              </w:rPr>
              <w:t>1</w:t>
            </w:r>
          </w:p>
        </w:tc>
        <w:tc>
          <w:tcPr>
            <w:tcW w:w="543" w:type="pct"/>
            <w:noWrap w:val="0"/>
            <w:vAlign w:val="center"/>
          </w:tcPr>
          <w:p w14:paraId="0B93BCB9">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36</w:t>
            </w:r>
          </w:p>
        </w:tc>
      </w:tr>
      <w:tr w14:paraId="7ABA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3A526B06">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590" w:type="pct"/>
            <w:vMerge w:val="continue"/>
            <w:noWrap w:val="0"/>
            <w:vAlign w:val="center"/>
          </w:tcPr>
          <w:p w14:paraId="0ED94396">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876" w:type="pct"/>
            <w:vMerge w:val="continue"/>
            <w:noWrap w:val="0"/>
            <w:vAlign w:val="center"/>
          </w:tcPr>
          <w:p w14:paraId="18121E27">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71EAAE4C">
            <w:pPr>
              <w:widowControl/>
              <w:numPr>
                <w:ilvl w:val="0"/>
                <w:numId w:val="0"/>
              </w:numPr>
              <w:snapToGrid w:val="0"/>
              <w:spacing w:line="240" w:lineRule="auto"/>
              <w:ind w:left="0" w:leftChars="0" w:right="0" w:rightChars="0" w:firstLine="0" w:firstLineChars="0"/>
              <w:jc w:val="both"/>
              <w:outlineLvl w:val="0"/>
              <w:rPr>
                <w:rFonts w:hint="eastAsia" w:ascii="宋体" w:hAnsi="宋体" w:eastAsia="宋体" w:cs="宋体"/>
                <w:color w:val="auto"/>
                <w:sz w:val="21"/>
                <w:szCs w:val="21"/>
                <w:lang w:val="en-US" w:eastAsia="zh-CN"/>
              </w:rPr>
            </w:pPr>
            <w:bookmarkStart w:id="61" w:name="_Toc9650"/>
            <w:bookmarkStart w:id="62" w:name="_Toc1683562449"/>
            <w:bookmarkStart w:id="63" w:name="_Toc412071947"/>
            <w:bookmarkStart w:id="64" w:name="_Toc546432747"/>
            <w:r>
              <w:rPr>
                <w:rFonts w:hint="eastAsia" w:ascii="宋体" w:hAnsi="宋体" w:eastAsia="宋体" w:cs="宋体"/>
                <w:color w:val="auto"/>
                <w:sz w:val="21"/>
                <w:szCs w:val="21"/>
                <w:lang w:val="en-US" w:eastAsia="zh-CN"/>
              </w:rPr>
              <w:t>数据库的定期备份</w:t>
            </w:r>
            <w:bookmarkEnd w:id="61"/>
            <w:bookmarkEnd w:id="62"/>
            <w:bookmarkEnd w:id="63"/>
            <w:bookmarkEnd w:id="64"/>
          </w:p>
        </w:tc>
        <w:tc>
          <w:tcPr>
            <w:tcW w:w="265" w:type="pct"/>
            <w:noWrap w:val="0"/>
            <w:vAlign w:val="center"/>
          </w:tcPr>
          <w:p w14:paraId="521F3BF3">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42091BB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468380DE">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20</w:t>
            </w:r>
          </w:p>
        </w:tc>
      </w:tr>
      <w:tr w14:paraId="735C5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417CDDEA">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590" w:type="pct"/>
            <w:vMerge w:val="continue"/>
            <w:noWrap w:val="0"/>
            <w:vAlign w:val="center"/>
          </w:tcPr>
          <w:p w14:paraId="4E3E28F9">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876" w:type="pct"/>
            <w:vMerge w:val="continue"/>
            <w:noWrap w:val="0"/>
            <w:vAlign w:val="center"/>
          </w:tcPr>
          <w:p w14:paraId="6D23BFAF">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35E60C70">
            <w:pPr>
              <w:widowControl/>
              <w:numPr>
                <w:ilvl w:val="0"/>
                <w:numId w:val="0"/>
              </w:numPr>
              <w:snapToGrid w:val="0"/>
              <w:spacing w:line="240" w:lineRule="auto"/>
              <w:ind w:left="0" w:leftChars="0" w:right="0" w:rightChars="0" w:firstLine="0" w:firstLineChars="0"/>
              <w:jc w:val="both"/>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数据库存储设备的规划、维护和管理</w:t>
            </w:r>
          </w:p>
        </w:tc>
        <w:tc>
          <w:tcPr>
            <w:tcW w:w="265" w:type="pct"/>
            <w:noWrap w:val="0"/>
            <w:vAlign w:val="center"/>
          </w:tcPr>
          <w:p w14:paraId="552EABCE">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77B67F6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23B7F66D">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36</w:t>
            </w:r>
          </w:p>
        </w:tc>
      </w:tr>
      <w:tr w14:paraId="3FA2D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4BE8B02B">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590" w:type="pct"/>
            <w:vMerge w:val="continue"/>
            <w:noWrap w:val="0"/>
            <w:vAlign w:val="center"/>
          </w:tcPr>
          <w:p w14:paraId="1A41C4D6">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876" w:type="pct"/>
            <w:vMerge w:val="continue"/>
            <w:noWrap w:val="0"/>
            <w:vAlign w:val="center"/>
          </w:tcPr>
          <w:p w14:paraId="3A5D7012">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6FC0DFEA">
            <w:pPr>
              <w:widowControl/>
              <w:numPr>
                <w:ilvl w:val="0"/>
                <w:numId w:val="0"/>
              </w:numPr>
              <w:snapToGrid w:val="0"/>
              <w:spacing w:line="240" w:lineRule="auto"/>
              <w:ind w:left="0" w:leftChars="0" w:right="0" w:rightChars="0" w:firstLine="0" w:firstLineChars="0"/>
              <w:jc w:val="both"/>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与社会化服务系统接口的升级维护</w:t>
            </w:r>
          </w:p>
        </w:tc>
        <w:tc>
          <w:tcPr>
            <w:tcW w:w="265" w:type="pct"/>
            <w:noWrap w:val="0"/>
            <w:vAlign w:val="center"/>
          </w:tcPr>
          <w:p w14:paraId="0322F60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43E6BDD0">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4ACB75C4">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36</w:t>
            </w:r>
          </w:p>
        </w:tc>
      </w:tr>
      <w:tr w14:paraId="76B7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65D8F4D5">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590" w:type="pct"/>
            <w:vMerge w:val="continue"/>
            <w:noWrap w:val="0"/>
            <w:vAlign w:val="center"/>
          </w:tcPr>
          <w:p w14:paraId="118DE6CB">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876" w:type="pct"/>
            <w:vMerge w:val="restart"/>
            <w:noWrap w:val="0"/>
            <w:vAlign w:val="center"/>
          </w:tcPr>
          <w:p w14:paraId="14CB28DD">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业务数据维护</w:t>
            </w:r>
          </w:p>
        </w:tc>
        <w:tc>
          <w:tcPr>
            <w:tcW w:w="2033" w:type="pct"/>
            <w:noWrap w:val="0"/>
            <w:vAlign w:val="center"/>
          </w:tcPr>
          <w:p w14:paraId="33A92539">
            <w:pPr>
              <w:widowControl/>
              <w:numPr>
                <w:ilvl w:val="0"/>
                <w:numId w:val="0"/>
              </w:numPr>
              <w:snapToGrid w:val="0"/>
              <w:spacing w:line="240" w:lineRule="auto"/>
              <w:ind w:left="0" w:leftChars="0" w:right="0" w:rightChars="0" w:firstLine="0" w:firstLineChars="0"/>
              <w:jc w:val="both"/>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解决因数据错误引起的无法办理相关业务故障问题</w:t>
            </w:r>
          </w:p>
        </w:tc>
        <w:tc>
          <w:tcPr>
            <w:tcW w:w="265" w:type="pct"/>
            <w:noWrap w:val="0"/>
            <w:vAlign w:val="center"/>
          </w:tcPr>
          <w:p w14:paraId="384F20B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199756E7">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3EBC4341">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36</w:t>
            </w:r>
          </w:p>
        </w:tc>
      </w:tr>
      <w:tr w14:paraId="29C8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2F9BF777">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590" w:type="pct"/>
            <w:vMerge w:val="continue"/>
            <w:noWrap w:val="0"/>
            <w:vAlign w:val="center"/>
          </w:tcPr>
          <w:p w14:paraId="3DA71851">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876" w:type="pct"/>
            <w:vMerge w:val="continue"/>
            <w:noWrap w:val="0"/>
            <w:vAlign w:val="center"/>
          </w:tcPr>
          <w:p w14:paraId="1268BADF">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29ECAAAD">
            <w:pPr>
              <w:widowControl/>
              <w:numPr>
                <w:ilvl w:val="0"/>
                <w:numId w:val="0"/>
              </w:numPr>
              <w:snapToGrid w:val="0"/>
              <w:spacing w:line="240" w:lineRule="auto"/>
              <w:ind w:left="0" w:leftChars="0" w:right="0" w:rightChars="0" w:firstLine="0" w:firstLineChars="0"/>
              <w:jc w:val="both"/>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业务平台存储空间数据积压处理</w:t>
            </w:r>
          </w:p>
        </w:tc>
        <w:tc>
          <w:tcPr>
            <w:tcW w:w="265" w:type="pct"/>
            <w:noWrap w:val="0"/>
            <w:vAlign w:val="center"/>
          </w:tcPr>
          <w:p w14:paraId="7DF6A330">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648AB3E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2D0D8A4E">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36</w:t>
            </w:r>
          </w:p>
        </w:tc>
      </w:tr>
      <w:tr w14:paraId="537E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6F7A9E21">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590" w:type="pct"/>
            <w:vMerge w:val="continue"/>
            <w:noWrap w:val="0"/>
            <w:vAlign w:val="center"/>
          </w:tcPr>
          <w:p w14:paraId="604D5804">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876" w:type="pct"/>
            <w:vMerge w:val="continue"/>
            <w:noWrap w:val="0"/>
            <w:vAlign w:val="center"/>
          </w:tcPr>
          <w:p w14:paraId="70CB8A0F">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051BC8E4">
            <w:pPr>
              <w:widowControl/>
              <w:numPr>
                <w:ilvl w:val="0"/>
                <w:numId w:val="0"/>
              </w:numPr>
              <w:snapToGrid w:val="0"/>
              <w:spacing w:line="240" w:lineRule="auto"/>
              <w:ind w:left="0" w:leftChars="0" w:right="0" w:rightChars="0" w:firstLine="0" w:firstLineChars="0"/>
              <w:jc w:val="both"/>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数据传输监控，保障数据上传、下载正常运行，出现问题时进行人工干预</w:t>
            </w:r>
          </w:p>
        </w:tc>
        <w:tc>
          <w:tcPr>
            <w:tcW w:w="265" w:type="pct"/>
            <w:noWrap w:val="0"/>
            <w:vAlign w:val="center"/>
          </w:tcPr>
          <w:p w14:paraId="42C4E663">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48E4014B">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7736FD26">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36</w:t>
            </w:r>
          </w:p>
        </w:tc>
      </w:tr>
      <w:tr w14:paraId="0F81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1919960A">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590" w:type="pct"/>
            <w:vMerge w:val="continue"/>
            <w:noWrap w:val="0"/>
            <w:vAlign w:val="center"/>
          </w:tcPr>
          <w:p w14:paraId="082913CD">
            <w:pPr>
              <w:widowControl/>
              <w:numPr>
                <w:ilvl w:val="0"/>
                <w:numId w:val="0"/>
              </w:numPr>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p>
        </w:tc>
        <w:tc>
          <w:tcPr>
            <w:tcW w:w="876" w:type="pct"/>
            <w:vMerge w:val="continue"/>
            <w:noWrap w:val="0"/>
            <w:vAlign w:val="center"/>
          </w:tcPr>
          <w:p w14:paraId="7B3B656F">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p>
        </w:tc>
        <w:tc>
          <w:tcPr>
            <w:tcW w:w="2033" w:type="pct"/>
            <w:noWrap w:val="0"/>
            <w:vAlign w:val="center"/>
          </w:tcPr>
          <w:p w14:paraId="6889CC1E">
            <w:pPr>
              <w:widowControl/>
              <w:numPr>
                <w:ilvl w:val="0"/>
                <w:numId w:val="0"/>
              </w:numPr>
              <w:snapToGrid w:val="0"/>
              <w:spacing w:line="240" w:lineRule="auto"/>
              <w:ind w:left="0" w:leftChars="0" w:right="0" w:rightChars="0" w:firstLine="0" w:firstLineChars="0"/>
              <w:jc w:val="both"/>
              <w:outlineLvl w:val="0"/>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在收到有关请求后，人工解决交警用户在数据上传下载过程中的问题和故障。</w:t>
            </w:r>
          </w:p>
        </w:tc>
        <w:tc>
          <w:tcPr>
            <w:tcW w:w="265" w:type="pct"/>
            <w:noWrap w:val="0"/>
            <w:vAlign w:val="center"/>
          </w:tcPr>
          <w:p w14:paraId="44A99CD1">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600B26A0">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16052BCE">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36</w:t>
            </w:r>
          </w:p>
        </w:tc>
      </w:tr>
      <w:tr w14:paraId="31B0E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noWrap w:val="0"/>
            <w:vAlign w:val="center"/>
          </w:tcPr>
          <w:p w14:paraId="640F0FAF">
            <w:pPr>
              <w:widowControl/>
              <w:tabs>
                <w:tab w:val="left" w:pos="1357"/>
              </w:tabs>
              <w:wordWrap/>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b/>
                <w:bCs/>
                <w:color w:val="auto"/>
                <w:sz w:val="24"/>
                <w:szCs w:val="22"/>
              </w:rPr>
              <w:t>三、集成指挥平台升级系统</w:t>
            </w:r>
          </w:p>
        </w:tc>
      </w:tr>
      <w:tr w14:paraId="3D3E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restart"/>
            <w:noWrap w:val="0"/>
            <w:vAlign w:val="center"/>
          </w:tcPr>
          <w:p w14:paraId="4C26066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5</w:t>
            </w:r>
          </w:p>
        </w:tc>
        <w:tc>
          <w:tcPr>
            <w:tcW w:w="590" w:type="pct"/>
            <w:vMerge w:val="restart"/>
            <w:noWrap w:val="0"/>
            <w:vAlign w:val="center"/>
          </w:tcPr>
          <w:p w14:paraId="4016730A">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bookmarkStart w:id="65" w:name="_Toc19801"/>
            <w:bookmarkStart w:id="66" w:name="_Toc580934407"/>
            <w:bookmarkStart w:id="67" w:name="_Toc1287139566"/>
            <w:bookmarkStart w:id="68" w:name="_Toc1867542822"/>
          </w:p>
          <w:p w14:paraId="0A9BB74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p>
          <w:p w14:paraId="3B24909F">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硬件维护服务</w:t>
            </w:r>
            <w:bookmarkEnd w:id="65"/>
            <w:bookmarkEnd w:id="66"/>
            <w:bookmarkEnd w:id="67"/>
            <w:bookmarkEnd w:id="68"/>
          </w:p>
        </w:tc>
        <w:tc>
          <w:tcPr>
            <w:tcW w:w="876" w:type="pct"/>
            <w:noWrap w:val="0"/>
            <w:vAlign w:val="center"/>
          </w:tcPr>
          <w:p w14:paraId="3485945D">
            <w:pPr>
              <w:widowControl/>
              <w:numPr>
                <w:ilvl w:val="0"/>
                <w:numId w:val="0"/>
              </w:numPr>
              <w:snapToGrid w:val="0"/>
              <w:spacing w:line="240" w:lineRule="auto"/>
              <w:ind w:leftChars="0" w:right="0" w:rightChars="0"/>
              <w:jc w:val="left"/>
              <w:outlineLvl w:val="0"/>
              <w:rPr>
                <w:rFonts w:hint="eastAsia" w:ascii="宋体" w:hAnsi="宋体" w:eastAsia="宋体" w:cs="宋体"/>
                <w:color w:val="auto"/>
                <w:sz w:val="21"/>
                <w:szCs w:val="21"/>
                <w:lang w:eastAsia="zh-CN"/>
              </w:rPr>
            </w:pPr>
            <w:bookmarkStart w:id="69" w:name="_Toc1303919187"/>
            <w:bookmarkStart w:id="70" w:name="_Toc1351909531"/>
            <w:bookmarkStart w:id="71" w:name="_Toc1447"/>
            <w:bookmarkStart w:id="72" w:name="_Toc171224802"/>
            <w:r>
              <w:rPr>
                <w:rFonts w:hint="eastAsia" w:ascii="宋体" w:hAnsi="宋体" w:eastAsia="宋体" w:cs="宋体"/>
                <w:color w:val="auto"/>
                <w:sz w:val="21"/>
                <w:szCs w:val="21"/>
                <w:lang w:eastAsia="zh-CN"/>
              </w:rPr>
              <w:t>定期巡检</w:t>
            </w:r>
            <w:bookmarkEnd w:id="69"/>
            <w:bookmarkEnd w:id="70"/>
            <w:bookmarkEnd w:id="71"/>
            <w:bookmarkEnd w:id="72"/>
            <w:bookmarkStart w:id="73" w:name="_Toc1166502257"/>
            <w:bookmarkStart w:id="74" w:name="_Toc28650"/>
            <w:bookmarkStart w:id="75" w:name="_Toc2046641921"/>
            <w:bookmarkStart w:id="76" w:name="_Toc147160234"/>
          </w:p>
          <w:bookmarkEnd w:id="73"/>
          <w:bookmarkEnd w:id="74"/>
          <w:bookmarkEnd w:id="75"/>
          <w:bookmarkEnd w:id="76"/>
          <w:p w14:paraId="3FD7A7C5">
            <w:pPr>
              <w:widowControl/>
              <w:numPr>
                <w:ilvl w:val="0"/>
                <w:numId w:val="0"/>
              </w:numPr>
              <w:snapToGrid w:val="0"/>
              <w:spacing w:line="240" w:lineRule="auto"/>
              <w:ind w:leftChars="0" w:right="0" w:rightChars="0"/>
              <w:jc w:val="left"/>
              <w:outlineLvl w:val="0"/>
              <w:rPr>
                <w:rFonts w:hint="eastAsia" w:ascii="宋体" w:hAnsi="宋体" w:eastAsia="宋体" w:cs="宋体"/>
                <w:color w:val="auto"/>
                <w:sz w:val="21"/>
                <w:szCs w:val="21"/>
                <w:lang w:eastAsia="zh-CN"/>
              </w:rPr>
            </w:pPr>
          </w:p>
          <w:p w14:paraId="21291363">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eastAsia="zh-CN"/>
              </w:rPr>
            </w:pPr>
          </w:p>
        </w:tc>
        <w:tc>
          <w:tcPr>
            <w:tcW w:w="2033" w:type="pct"/>
            <w:noWrap w:val="0"/>
            <w:vAlign w:val="center"/>
          </w:tcPr>
          <w:p w14:paraId="4F353BDE">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包括检查硬件设备的运行状态、温度、风扇运转情况等，检查操作系统的运行状况，确保服务器正常运行。</w:t>
            </w:r>
          </w:p>
        </w:tc>
        <w:tc>
          <w:tcPr>
            <w:tcW w:w="265" w:type="pct"/>
            <w:noWrap w:val="0"/>
            <w:vAlign w:val="center"/>
          </w:tcPr>
          <w:p w14:paraId="2D84ED6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329FDF9B">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7CE14553">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102</w:t>
            </w:r>
          </w:p>
        </w:tc>
      </w:tr>
      <w:tr w14:paraId="5713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7807038D">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799E257A">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12DAAE65">
            <w:pPr>
              <w:widowControl/>
              <w:numPr>
                <w:ilvl w:val="0"/>
                <w:numId w:val="0"/>
              </w:numPr>
              <w:snapToGrid w:val="0"/>
              <w:spacing w:line="240" w:lineRule="auto"/>
              <w:ind w:leftChars="0" w:right="0" w:rightChars="0"/>
              <w:jc w:val="left"/>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补丁升级与更新</w:t>
            </w:r>
          </w:p>
          <w:p w14:paraId="001B6060">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02F4D79F">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包括及时安装操作系统和应用程序的补丁和更新，修复已知的漏洞和缺陷，提升服务器的稳定性和安全性。</w:t>
            </w:r>
          </w:p>
        </w:tc>
        <w:tc>
          <w:tcPr>
            <w:tcW w:w="265" w:type="pct"/>
            <w:noWrap w:val="0"/>
            <w:vAlign w:val="center"/>
          </w:tcPr>
          <w:p w14:paraId="53A686A0">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项</w:t>
            </w:r>
          </w:p>
        </w:tc>
        <w:tc>
          <w:tcPr>
            <w:tcW w:w="347" w:type="pct"/>
            <w:noWrap w:val="0"/>
            <w:vAlign w:val="center"/>
          </w:tcPr>
          <w:p w14:paraId="6BF4B7B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0A9DE97C">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90</w:t>
            </w:r>
          </w:p>
        </w:tc>
      </w:tr>
      <w:tr w14:paraId="5578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62C2AFD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2AF7A11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64FD9E21">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硬件维护</w:t>
            </w:r>
          </w:p>
        </w:tc>
        <w:tc>
          <w:tcPr>
            <w:tcW w:w="2033" w:type="pct"/>
            <w:noWrap w:val="0"/>
            <w:vAlign w:val="center"/>
          </w:tcPr>
          <w:p w14:paraId="756EE7EA">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包括对服务器硬件进行定期清洗和维护，检查硬件连接和组件，并及时更换老化的硬件设备，保证服务器的稳定和可靠。</w:t>
            </w:r>
          </w:p>
        </w:tc>
        <w:tc>
          <w:tcPr>
            <w:tcW w:w="265" w:type="pct"/>
            <w:noWrap w:val="0"/>
            <w:vAlign w:val="center"/>
          </w:tcPr>
          <w:p w14:paraId="3C14F90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项</w:t>
            </w:r>
          </w:p>
        </w:tc>
        <w:tc>
          <w:tcPr>
            <w:tcW w:w="347" w:type="pct"/>
            <w:noWrap w:val="0"/>
            <w:vAlign w:val="center"/>
          </w:tcPr>
          <w:p w14:paraId="421BAC87">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54A3F502">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90</w:t>
            </w:r>
          </w:p>
        </w:tc>
      </w:tr>
      <w:tr w14:paraId="19CA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3341B74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77D8A462">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2D5A715E">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日志分析</w:t>
            </w:r>
          </w:p>
        </w:tc>
        <w:tc>
          <w:tcPr>
            <w:tcW w:w="2033" w:type="pct"/>
            <w:noWrap w:val="0"/>
            <w:vAlign w:val="center"/>
          </w:tcPr>
          <w:p w14:paraId="5439FE93">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定期分析服务器的日志文件，检查并记录服务器的异常行为和故障事件。</w:t>
            </w:r>
          </w:p>
        </w:tc>
        <w:tc>
          <w:tcPr>
            <w:tcW w:w="265" w:type="pct"/>
            <w:noWrap w:val="0"/>
            <w:vAlign w:val="center"/>
          </w:tcPr>
          <w:p w14:paraId="6B64292B">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项</w:t>
            </w:r>
          </w:p>
        </w:tc>
        <w:tc>
          <w:tcPr>
            <w:tcW w:w="347" w:type="pct"/>
            <w:noWrap w:val="0"/>
            <w:vAlign w:val="center"/>
          </w:tcPr>
          <w:p w14:paraId="600CDE23">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293C08E6">
            <w:pPr>
              <w:widowControl/>
              <w:tabs>
                <w:tab w:val="left" w:pos="425"/>
              </w:tabs>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120</w:t>
            </w:r>
          </w:p>
        </w:tc>
      </w:tr>
      <w:tr w14:paraId="0CF29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43" w:type="pct"/>
            <w:vMerge w:val="restart"/>
            <w:noWrap w:val="0"/>
            <w:vAlign w:val="center"/>
          </w:tcPr>
          <w:p w14:paraId="77FF0A81">
            <w:pPr>
              <w:widowControl/>
              <w:tabs>
                <w:tab w:val="left" w:pos="526"/>
              </w:tabs>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6</w:t>
            </w:r>
          </w:p>
        </w:tc>
        <w:tc>
          <w:tcPr>
            <w:tcW w:w="590" w:type="pct"/>
            <w:vMerge w:val="restart"/>
            <w:noWrap w:val="0"/>
            <w:vAlign w:val="center"/>
          </w:tcPr>
          <w:p w14:paraId="3B298597">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bookmarkStart w:id="77" w:name="_Toc1804438402"/>
            <w:bookmarkStart w:id="78" w:name="_Toc7365"/>
            <w:bookmarkStart w:id="79" w:name="_Toc1310596341"/>
            <w:bookmarkStart w:id="80" w:name="_Toc1238931131"/>
            <w:r>
              <w:rPr>
                <w:rFonts w:hint="eastAsia" w:ascii="宋体" w:hAnsi="宋体" w:eastAsia="宋体" w:cs="宋体"/>
                <w:color w:val="auto"/>
                <w:sz w:val="21"/>
                <w:szCs w:val="21"/>
                <w:lang w:val="en-US" w:eastAsia="zh-CN"/>
              </w:rPr>
              <w:t>软件维护</w:t>
            </w:r>
            <w:bookmarkEnd w:id="77"/>
            <w:bookmarkEnd w:id="78"/>
            <w:bookmarkEnd w:id="79"/>
            <w:bookmarkEnd w:id="80"/>
          </w:p>
        </w:tc>
        <w:tc>
          <w:tcPr>
            <w:tcW w:w="876" w:type="pct"/>
            <w:vMerge w:val="restart"/>
            <w:noWrap w:val="0"/>
            <w:vAlign w:val="center"/>
          </w:tcPr>
          <w:p w14:paraId="35F243EE">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日常维护</w:t>
            </w:r>
          </w:p>
        </w:tc>
        <w:tc>
          <w:tcPr>
            <w:tcW w:w="2033" w:type="pct"/>
            <w:noWrap w:val="0"/>
            <w:vAlign w:val="center"/>
          </w:tcPr>
          <w:p w14:paraId="36828B21">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软件定期升级，包括补丁更新、软件升级等，确保系统处于最新的状态。</w:t>
            </w:r>
          </w:p>
        </w:tc>
        <w:tc>
          <w:tcPr>
            <w:tcW w:w="265" w:type="pct"/>
            <w:noWrap w:val="0"/>
            <w:vAlign w:val="center"/>
          </w:tcPr>
          <w:p w14:paraId="6B258AA0">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6E33CDCB">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4042A3B1">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270</w:t>
            </w:r>
          </w:p>
        </w:tc>
      </w:tr>
      <w:tr w14:paraId="4100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3" w:type="pct"/>
            <w:vMerge w:val="continue"/>
            <w:noWrap w:val="0"/>
            <w:vAlign w:val="center"/>
          </w:tcPr>
          <w:p w14:paraId="784F4136">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05497820">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continue"/>
            <w:noWrap w:val="0"/>
            <w:vAlign w:val="center"/>
          </w:tcPr>
          <w:p w14:paraId="4F63744F">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29D4FADB">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调整优化，及时配置和修改应用软件系统的配置参数，优化功能。</w:t>
            </w:r>
          </w:p>
        </w:tc>
        <w:tc>
          <w:tcPr>
            <w:tcW w:w="265" w:type="pct"/>
            <w:noWrap w:val="0"/>
            <w:vAlign w:val="center"/>
          </w:tcPr>
          <w:p w14:paraId="5B7D77F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00CA25B1">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3D09DEDA">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270</w:t>
            </w:r>
          </w:p>
        </w:tc>
      </w:tr>
      <w:tr w14:paraId="6C3B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60F684F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423B6E2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continue"/>
            <w:noWrap w:val="0"/>
            <w:vAlign w:val="center"/>
          </w:tcPr>
          <w:p w14:paraId="0E26BD6B">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7775C2FD">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日常维护，定期测试系统软件功能，检查完整性，定期备份软件数据库，提供原厂远程技术指导。</w:t>
            </w:r>
          </w:p>
        </w:tc>
        <w:tc>
          <w:tcPr>
            <w:tcW w:w="265" w:type="pct"/>
            <w:noWrap w:val="0"/>
            <w:vAlign w:val="center"/>
          </w:tcPr>
          <w:p w14:paraId="4C0BDDA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63FE565F">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6D3588E0">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270</w:t>
            </w:r>
          </w:p>
        </w:tc>
      </w:tr>
      <w:tr w14:paraId="3311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67C434EA">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5E98CEA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restart"/>
            <w:noWrap w:val="0"/>
            <w:vAlign w:val="center"/>
          </w:tcPr>
          <w:p w14:paraId="0FE66DAC">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业务数据维护</w:t>
            </w:r>
          </w:p>
        </w:tc>
        <w:tc>
          <w:tcPr>
            <w:tcW w:w="2033" w:type="pct"/>
            <w:noWrap w:val="0"/>
            <w:vAlign w:val="center"/>
          </w:tcPr>
          <w:p w14:paraId="4485E48A">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解决因数据错误引起的无法办理相关业务故障问题</w:t>
            </w:r>
          </w:p>
        </w:tc>
        <w:tc>
          <w:tcPr>
            <w:tcW w:w="265" w:type="pct"/>
            <w:noWrap w:val="0"/>
            <w:vAlign w:val="center"/>
          </w:tcPr>
          <w:p w14:paraId="39449FDE">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45826BB1">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651FBC82">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120</w:t>
            </w:r>
          </w:p>
        </w:tc>
      </w:tr>
      <w:tr w14:paraId="26C9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343" w:type="pct"/>
            <w:vMerge w:val="continue"/>
            <w:noWrap w:val="0"/>
            <w:vAlign w:val="center"/>
          </w:tcPr>
          <w:p w14:paraId="6865FC42">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4AC3E9E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continue"/>
            <w:noWrap w:val="0"/>
            <w:vAlign w:val="center"/>
          </w:tcPr>
          <w:p w14:paraId="6408A276">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52EBEC2A">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业务平台存储空间数据积压处理</w:t>
            </w:r>
          </w:p>
        </w:tc>
        <w:tc>
          <w:tcPr>
            <w:tcW w:w="265" w:type="pct"/>
            <w:noWrap w:val="0"/>
            <w:vAlign w:val="center"/>
          </w:tcPr>
          <w:p w14:paraId="6EEE6D0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318FCC1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29212F39">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90</w:t>
            </w:r>
          </w:p>
        </w:tc>
      </w:tr>
      <w:tr w14:paraId="6724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355CAF8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0648CC0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continue"/>
            <w:noWrap w:val="0"/>
            <w:vAlign w:val="center"/>
          </w:tcPr>
          <w:p w14:paraId="2DBD96B0">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3CE6B562">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数据传输监控，保障数据上传、下载正常运行，出问题时进行人工干预</w:t>
            </w:r>
          </w:p>
        </w:tc>
        <w:tc>
          <w:tcPr>
            <w:tcW w:w="265" w:type="pct"/>
            <w:noWrap w:val="0"/>
            <w:vAlign w:val="center"/>
          </w:tcPr>
          <w:p w14:paraId="4343163D">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1B87F16E">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212B42DA">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90</w:t>
            </w:r>
          </w:p>
        </w:tc>
      </w:tr>
      <w:tr w14:paraId="1444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43" w:type="pct"/>
            <w:vMerge w:val="continue"/>
            <w:noWrap w:val="0"/>
            <w:vAlign w:val="center"/>
          </w:tcPr>
          <w:p w14:paraId="05A7406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44BCF87D">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continue"/>
            <w:noWrap w:val="0"/>
            <w:vAlign w:val="center"/>
          </w:tcPr>
          <w:p w14:paraId="27418E52">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323E1C7F">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在收到有关请求后，人工解决交警用户在数据上传下载过程中的问题和故障。</w:t>
            </w:r>
          </w:p>
        </w:tc>
        <w:tc>
          <w:tcPr>
            <w:tcW w:w="265" w:type="pct"/>
            <w:noWrap w:val="0"/>
            <w:vAlign w:val="center"/>
          </w:tcPr>
          <w:p w14:paraId="6F6AD6D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6D01F0D3">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38E197FE">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90</w:t>
            </w:r>
          </w:p>
        </w:tc>
      </w:tr>
      <w:tr w14:paraId="76EC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30BF8B7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2CECEF6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restart"/>
            <w:noWrap w:val="0"/>
            <w:vAlign w:val="center"/>
          </w:tcPr>
          <w:p w14:paraId="22E01F50">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应用功能维护</w:t>
            </w:r>
          </w:p>
        </w:tc>
        <w:tc>
          <w:tcPr>
            <w:tcW w:w="2033" w:type="pct"/>
            <w:noWrap w:val="0"/>
            <w:vAlign w:val="center"/>
          </w:tcPr>
          <w:p w14:paraId="07A50134">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AI非现场违法审核应用维护：信息查询、统计分析、业务配置</w:t>
            </w:r>
          </w:p>
        </w:tc>
        <w:tc>
          <w:tcPr>
            <w:tcW w:w="265" w:type="pct"/>
            <w:noWrap w:val="0"/>
            <w:vAlign w:val="center"/>
          </w:tcPr>
          <w:p w14:paraId="40E8D5A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2AAD088E">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55338D9E">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90</w:t>
            </w:r>
          </w:p>
        </w:tc>
      </w:tr>
      <w:tr w14:paraId="3ACD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693EAB8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3B17D16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continue"/>
            <w:noWrap w:val="0"/>
            <w:vAlign w:val="center"/>
          </w:tcPr>
          <w:p w14:paraId="5A9B552E">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58AF6712">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驾乘人员人脸识别应用维护：统计分析、业务配置、审核处理等</w:t>
            </w:r>
          </w:p>
        </w:tc>
        <w:tc>
          <w:tcPr>
            <w:tcW w:w="265" w:type="pct"/>
            <w:noWrap w:val="0"/>
            <w:vAlign w:val="center"/>
          </w:tcPr>
          <w:p w14:paraId="1E1265D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4F4078EA">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62FEFB82">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120</w:t>
            </w:r>
          </w:p>
        </w:tc>
      </w:tr>
      <w:tr w14:paraId="5C88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2ECC911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5B958DAA">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continue"/>
            <w:noWrap w:val="0"/>
            <w:vAlign w:val="center"/>
          </w:tcPr>
          <w:p w14:paraId="74E03E77">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3D97D144">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车辆特征智能识别应用维护：统计分析、业务配置、审核处理等</w:t>
            </w:r>
          </w:p>
        </w:tc>
        <w:tc>
          <w:tcPr>
            <w:tcW w:w="265" w:type="pct"/>
            <w:noWrap w:val="0"/>
            <w:vAlign w:val="center"/>
          </w:tcPr>
          <w:p w14:paraId="46937BA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73A3DB51">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6A4332A4">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110</w:t>
            </w:r>
          </w:p>
        </w:tc>
      </w:tr>
      <w:tr w14:paraId="08C1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vMerge w:val="continue"/>
            <w:noWrap w:val="0"/>
            <w:vAlign w:val="center"/>
          </w:tcPr>
          <w:p w14:paraId="7AF8322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143C326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vMerge w:val="continue"/>
            <w:noWrap w:val="0"/>
            <w:vAlign w:val="center"/>
          </w:tcPr>
          <w:p w14:paraId="0FEC8A95">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6ED16CD9">
            <w:pPr>
              <w:widowControl/>
              <w:numPr>
                <w:ilvl w:val="0"/>
                <w:numId w:val="0"/>
              </w:numPr>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融合通信一体机维护：勤务考核、接处警调度、警情处置等</w:t>
            </w:r>
          </w:p>
        </w:tc>
        <w:tc>
          <w:tcPr>
            <w:tcW w:w="265" w:type="pct"/>
            <w:noWrap w:val="0"/>
            <w:vAlign w:val="center"/>
          </w:tcPr>
          <w:p w14:paraId="68CF4EF1">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1FCD4A3A">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735475FF">
            <w:pPr>
              <w:widowControl/>
              <w:wordWrap/>
              <w:snapToGrid w:val="0"/>
              <w:spacing w:line="240" w:lineRule="auto"/>
              <w:ind w:right="0" w:right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100</w:t>
            </w:r>
          </w:p>
        </w:tc>
      </w:tr>
      <w:tr w14:paraId="0AAA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000" w:type="pct"/>
            <w:gridSpan w:val="7"/>
            <w:noWrap w:val="0"/>
            <w:vAlign w:val="center"/>
          </w:tcPr>
          <w:p w14:paraId="53E7FC6D">
            <w:pPr>
              <w:widowControl/>
              <w:wordWrap/>
              <w:snapToGrid w:val="0"/>
              <w:spacing w:line="240" w:lineRule="auto"/>
              <w:ind w:left="0" w:leftChars="0" w:right="0" w:rightChars="0" w:firstLine="0" w:firstLineChars="0"/>
              <w:jc w:val="both"/>
              <w:outlineLvl w:val="0"/>
              <w:rPr>
                <w:rFonts w:hint="eastAsia" w:ascii="宋体" w:hAnsi="宋体" w:eastAsia="宋体" w:cs="宋体"/>
                <w:color w:val="auto"/>
                <w:sz w:val="21"/>
                <w:szCs w:val="21"/>
                <w:lang w:val="en-US" w:eastAsia="zh-CN"/>
              </w:rPr>
            </w:pPr>
            <w:r>
              <w:rPr>
                <w:rFonts w:hint="eastAsia" w:ascii="宋体" w:hAnsi="宋体" w:eastAsia="宋体" w:cs="宋体"/>
                <w:b/>
                <w:bCs/>
                <w:color w:val="auto"/>
                <w:sz w:val="24"/>
                <w:szCs w:val="22"/>
              </w:rPr>
              <w:t>四、视频图像融合网关</w:t>
            </w:r>
          </w:p>
        </w:tc>
      </w:tr>
      <w:tr w14:paraId="6A84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343" w:type="pct"/>
            <w:vMerge w:val="restart"/>
            <w:noWrap w:val="0"/>
            <w:vAlign w:val="center"/>
          </w:tcPr>
          <w:p w14:paraId="23EA6292">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7</w:t>
            </w:r>
          </w:p>
        </w:tc>
        <w:tc>
          <w:tcPr>
            <w:tcW w:w="590" w:type="pct"/>
            <w:vMerge w:val="restart"/>
            <w:noWrap w:val="0"/>
            <w:vAlign w:val="center"/>
          </w:tcPr>
          <w:p w14:paraId="28E8248A">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bookmarkStart w:id="81" w:name="_Toc1098755303"/>
            <w:bookmarkStart w:id="82" w:name="_Toc29643"/>
            <w:bookmarkStart w:id="83" w:name="_Toc1166558593"/>
            <w:bookmarkStart w:id="84" w:name="_Toc1522894487"/>
            <w:r>
              <w:rPr>
                <w:rFonts w:hint="eastAsia" w:ascii="宋体" w:hAnsi="宋体" w:eastAsia="宋体" w:cs="宋体"/>
                <w:color w:val="auto"/>
                <w:sz w:val="21"/>
                <w:szCs w:val="21"/>
                <w:lang w:val="en-US" w:eastAsia="zh-CN"/>
              </w:rPr>
              <w:t>软硬一体机维护</w:t>
            </w:r>
            <w:bookmarkEnd w:id="81"/>
            <w:bookmarkEnd w:id="82"/>
            <w:bookmarkEnd w:id="83"/>
            <w:bookmarkEnd w:id="84"/>
          </w:p>
        </w:tc>
        <w:tc>
          <w:tcPr>
            <w:tcW w:w="876" w:type="pct"/>
            <w:noWrap w:val="0"/>
            <w:vAlign w:val="center"/>
          </w:tcPr>
          <w:p w14:paraId="35517E36">
            <w:pPr>
              <w:widowControl/>
              <w:numPr>
                <w:ilvl w:val="0"/>
                <w:numId w:val="0"/>
              </w:numPr>
              <w:snapToGrid w:val="0"/>
              <w:spacing w:line="240" w:lineRule="auto"/>
              <w:ind w:leftChars="0" w:right="0" w:rightChars="0"/>
              <w:jc w:val="left"/>
              <w:outlineLvl w:val="0"/>
              <w:rPr>
                <w:rFonts w:hint="eastAsia" w:ascii="宋体" w:hAnsi="宋体" w:eastAsia="宋体" w:cs="宋体"/>
                <w:color w:val="auto"/>
                <w:sz w:val="21"/>
                <w:szCs w:val="21"/>
                <w:lang w:eastAsia="zh-CN"/>
              </w:rPr>
            </w:pPr>
            <w:bookmarkStart w:id="85" w:name="_Toc1972059088"/>
            <w:bookmarkStart w:id="86" w:name="_Toc23035"/>
            <w:bookmarkStart w:id="87" w:name="_Toc1577538063"/>
            <w:bookmarkStart w:id="88" w:name="_Toc568496968"/>
            <w:r>
              <w:rPr>
                <w:rFonts w:hint="eastAsia" w:ascii="宋体" w:hAnsi="宋体" w:eastAsia="宋体" w:cs="宋体"/>
                <w:color w:val="auto"/>
                <w:sz w:val="21"/>
                <w:szCs w:val="21"/>
                <w:lang w:eastAsia="zh-CN"/>
              </w:rPr>
              <w:t>定期巡检</w:t>
            </w:r>
            <w:bookmarkEnd w:id="85"/>
            <w:bookmarkEnd w:id="86"/>
            <w:bookmarkEnd w:id="87"/>
            <w:bookmarkEnd w:id="88"/>
            <w:bookmarkStart w:id="89" w:name="_Toc134484218"/>
            <w:bookmarkStart w:id="90" w:name="_Toc32112"/>
            <w:bookmarkStart w:id="91" w:name="_Toc849118979"/>
            <w:bookmarkStart w:id="92" w:name="_Toc573795673"/>
          </w:p>
          <w:bookmarkEnd w:id="89"/>
          <w:bookmarkEnd w:id="90"/>
          <w:bookmarkEnd w:id="91"/>
          <w:bookmarkEnd w:id="92"/>
          <w:p w14:paraId="7D1A6190">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rPr>
            </w:pPr>
          </w:p>
        </w:tc>
        <w:tc>
          <w:tcPr>
            <w:tcW w:w="2033" w:type="pct"/>
            <w:noWrap w:val="0"/>
            <w:vAlign w:val="center"/>
          </w:tcPr>
          <w:p w14:paraId="373B1FB3">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包括检查硬件设备的运行状态、温度、风扇运转情况等，检查操作系统的运行状况，确保服务器正常运行。</w:t>
            </w:r>
          </w:p>
          <w:p w14:paraId="68124CFD">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p>
        </w:tc>
        <w:tc>
          <w:tcPr>
            <w:tcW w:w="265" w:type="pct"/>
            <w:noWrap w:val="0"/>
            <w:vAlign w:val="center"/>
          </w:tcPr>
          <w:p w14:paraId="65F41C47">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104F5E05">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06EEE4CF">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36</w:t>
            </w:r>
          </w:p>
        </w:tc>
      </w:tr>
      <w:tr w14:paraId="28AB3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343" w:type="pct"/>
            <w:vMerge w:val="continue"/>
            <w:noWrap w:val="0"/>
            <w:vAlign w:val="center"/>
          </w:tcPr>
          <w:p w14:paraId="485EDEB3">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590" w:type="pct"/>
            <w:vMerge w:val="continue"/>
            <w:noWrap w:val="0"/>
            <w:vAlign w:val="center"/>
          </w:tcPr>
          <w:p w14:paraId="4C60499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876" w:type="pct"/>
            <w:noWrap w:val="0"/>
            <w:vAlign w:val="center"/>
          </w:tcPr>
          <w:p w14:paraId="7AF244D0">
            <w:pPr>
              <w:widowControl/>
              <w:numPr>
                <w:ilvl w:val="0"/>
                <w:numId w:val="0"/>
              </w:numPr>
              <w:snapToGrid w:val="0"/>
              <w:spacing w:line="240" w:lineRule="auto"/>
              <w:ind w:leftChars="0" w:right="0" w:rightChars="0"/>
              <w:jc w:val="left"/>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补丁升级与更新</w:t>
            </w:r>
          </w:p>
          <w:p w14:paraId="1A46A632">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rPr>
            </w:pPr>
          </w:p>
        </w:tc>
        <w:tc>
          <w:tcPr>
            <w:tcW w:w="2033" w:type="pct"/>
            <w:noWrap w:val="0"/>
            <w:vAlign w:val="center"/>
          </w:tcPr>
          <w:p w14:paraId="261B7993">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包括及时安装操作系统和应用程序的补丁和更新，修复已知的漏洞和缺陷，提升服务器的稳定性和安</w:t>
            </w:r>
          </w:p>
        </w:tc>
        <w:tc>
          <w:tcPr>
            <w:tcW w:w="265" w:type="pct"/>
            <w:noWrap w:val="0"/>
            <w:vAlign w:val="center"/>
          </w:tcPr>
          <w:p w14:paraId="0405B97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7613566D">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p>
        </w:tc>
        <w:tc>
          <w:tcPr>
            <w:tcW w:w="543" w:type="pct"/>
            <w:noWrap w:val="0"/>
            <w:vAlign w:val="center"/>
          </w:tcPr>
          <w:p w14:paraId="7349EE6D">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24</w:t>
            </w:r>
          </w:p>
        </w:tc>
      </w:tr>
      <w:tr w14:paraId="7012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343" w:type="pct"/>
            <w:vMerge w:val="continue"/>
            <w:noWrap w:val="0"/>
            <w:vAlign w:val="center"/>
          </w:tcPr>
          <w:p w14:paraId="420311C2">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p>
        </w:tc>
        <w:tc>
          <w:tcPr>
            <w:tcW w:w="590" w:type="pct"/>
            <w:vMerge w:val="continue"/>
            <w:noWrap w:val="0"/>
            <w:vAlign w:val="center"/>
          </w:tcPr>
          <w:p w14:paraId="30260CF1">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p>
        </w:tc>
        <w:tc>
          <w:tcPr>
            <w:tcW w:w="876" w:type="pct"/>
            <w:noWrap w:val="0"/>
            <w:vAlign w:val="center"/>
          </w:tcPr>
          <w:p w14:paraId="7D9C1628">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软硬件维护</w:t>
            </w:r>
          </w:p>
          <w:p w14:paraId="6CDB969D">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p>
        </w:tc>
        <w:tc>
          <w:tcPr>
            <w:tcW w:w="2033" w:type="pct"/>
            <w:noWrap w:val="0"/>
            <w:vAlign w:val="center"/>
          </w:tcPr>
          <w:p w14:paraId="144830EB">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包括对服务器硬件进行定期清洗和维护，检查硬件连接和组件，并及时更换老化的硬件设备，保证服务器的稳定和可靠。</w:t>
            </w:r>
          </w:p>
        </w:tc>
        <w:tc>
          <w:tcPr>
            <w:tcW w:w="265" w:type="pct"/>
            <w:noWrap w:val="0"/>
            <w:vAlign w:val="center"/>
          </w:tcPr>
          <w:p w14:paraId="63B8521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3DC9BF8C">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p>
        </w:tc>
        <w:tc>
          <w:tcPr>
            <w:tcW w:w="543" w:type="pct"/>
            <w:noWrap w:val="0"/>
            <w:vAlign w:val="center"/>
          </w:tcPr>
          <w:p w14:paraId="374A5D07">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24</w:t>
            </w:r>
          </w:p>
        </w:tc>
      </w:tr>
      <w:tr w14:paraId="7AB9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343" w:type="pct"/>
            <w:vMerge w:val="continue"/>
            <w:noWrap w:val="0"/>
            <w:vAlign w:val="center"/>
          </w:tcPr>
          <w:p w14:paraId="6A843A38">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p>
        </w:tc>
        <w:tc>
          <w:tcPr>
            <w:tcW w:w="590" w:type="pct"/>
            <w:vMerge w:val="continue"/>
            <w:noWrap w:val="0"/>
            <w:vAlign w:val="center"/>
          </w:tcPr>
          <w:p w14:paraId="5951B7B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p>
        </w:tc>
        <w:tc>
          <w:tcPr>
            <w:tcW w:w="876" w:type="pct"/>
            <w:noWrap w:val="0"/>
            <w:vAlign w:val="center"/>
          </w:tcPr>
          <w:p w14:paraId="4DD311A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日志分析</w:t>
            </w:r>
          </w:p>
        </w:tc>
        <w:tc>
          <w:tcPr>
            <w:tcW w:w="2033" w:type="pct"/>
            <w:noWrap w:val="0"/>
            <w:vAlign w:val="center"/>
          </w:tcPr>
          <w:p w14:paraId="0C1991D2">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定期分析服务器的日志文件，检查并记录服务器的异常行为和故障</w:t>
            </w:r>
          </w:p>
        </w:tc>
        <w:tc>
          <w:tcPr>
            <w:tcW w:w="265" w:type="pct"/>
            <w:noWrap w:val="0"/>
            <w:vAlign w:val="center"/>
          </w:tcPr>
          <w:p w14:paraId="4AC62DF9">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项</w:t>
            </w:r>
          </w:p>
        </w:tc>
        <w:tc>
          <w:tcPr>
            <w:tcW w:w="347" w:type="pct"/>
            <w:noWrap w:val="0"/>
            <w:vAlign w:val="center"/>
          </w:tcPr>
          <w:p w14:paraId="5842E85E">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1</w:t>
            </w:r>
          </w:p>
        </w:tc>
        <w:tc>
          <w:tcPr>
            <w:tcW w:w="543" w:type="pct"/>
            <w:noWrap w:val="0"/>
            <w:vAlign w:val="center"/>
          </w:tcPr>
          <w:p w14:paraId="0D13E9FC">
            <w:pPr>
              <w:widowControl/>
              <w:wordWrap/>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24</w:t>
            </w:r>
          </w:p>
        </w:tc>
      </w:tr>
      <w:tr w14:paraId="0CF7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000" w:type="pct"/>
            <w:gridSpan w:val="7"/>
            <w:noWrap w:val="0"/>
            <w:vAlign w:val="center"/>
          </w:tcPr>
          <w:p w14:paraId="0AD08C98">
            <w:pPr>
              <w:widowControl/>
              <w:snapToGrid w:val="0"/>
              <w:spacing w:line="240" w:lineRule="auto"/>
              <w:ind w:left="0" w:leftChars="0" w:right="0" w:rightChars="0" w:firstLine="0" w:firstLineChars="0"/>
              <w:jc w:val="both"/>
              <w:outlineLvl w:val="0"/>
              <w:rPr>
                <w:rFonts w:hint="eastAsia" w:ascii="宋体" w:hAnsi="宋体" w:eastAsia="宋体" w:cs="宋体"/>
                <w:color w:val="auto"/>
                <w:sz w:val="21"/>
                <w:szCs w:val="21"/>
                <w:lang w:val="en-US" w:eastAsia="zh-CN"/>
              </w:rPr>
            </w:pPr>
            <w:bookmarkStart w:id="93" w:name="_Toc1030424492"/>
            <w:bookmarkStart w:id="94" w:name="_Toc1995328899"/>
            <w:bookmarkStart w:id="95" w:name="_Toc759135493"/>
            <w:bookmarkStart w:id="96" w:name="_Toc15556"/>
            <w:r>
              <w:rPr>
                <w:rFonts w:hint="eastAsia" w:ascii="宋体" w:hAnsi="宋体" w:eastAsia="宋体" w:cs="宋体"/>
                <w:b/>
                <w:bCs/>
                <w:color w:val="auto"/>
                <w:sz w:val="24"/>
                <w:szCs w:val="22"/>
              </w:rPr>
              <w:t>五、驻场维护服务</w:t>
            </w:r>
            <w:bookmarkEnd w:id="93"/>
            <w:bookmarkEnd w:id="94"/>
            <w:bookmarkEnd w:id="95"/>
            <w:bookmarkEnd w:id="96"/>
          </w:p>
        </w:tc>
      </w:tr>
      <w:tr w14:paraId="56BF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noWrap w:val="0"/>
            <w:vAlign w:val="center"/>
          </w:tcPr>
          <w:p w14:paraId="0D75D803">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8</w:t>
            </w:r>
          </w:p>
        </w:tc>
        <w:tc>
          <w:tcPr>
            <w:tcW w:w="1466" w:type="pct"/>
            <w:gridSpan w:val="2"/>
            <w:noWrap w:val="0"/>
            <w:vAlign w:val="center"/>
          </w:tcPr>
          <w:p w14:paraId="1203B676">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bookmarkStart w:id="97" w:name="_Toc1130061082"/>
            <w:bookmarkStart w:id="98" w:name="_Toc1396276816"/>
            <w:bookmarkStart w:id="99" w:name="_Toc18800"/>
            <w:bookmarkStart w:id="100" w:name="_Toc2131590448"/>
            <w:r>
              <w:rPr>
                <w:rFonts w:hint="eastAsia" w:ascii="宋体" w:hAnsi="宋体" w:eastAsia="宋体" w:cs="宋体"/>
                <w:color w:val="auto"/>
                <w:sz w:val="21"/>
                <w:szCs w:val="21"/>
                <w:lang w:val="en-US" w:eastAsia="zh-CN"/>
              </w:rPr>
              <w:t>专职驻场维护</w:t>
            </w:r>
            <w:bookmarkEnd w:id="97"/>
            <w:bookmarkEnd w:id="98"/>
            <w:bookmarkEnd w:id="99"/>
            <w:bookmarkEnd w:id="100"/>
          </w:p>
        </w:tc>
        <w:tc>
          <w:tcPr>
            <w:tcW w:w="2033" w:type="pct"/>
            <w:noWrap w:val="0"/>
            <w:vAlign w:val="center"/>
          </w:tcPr>
          <w:p w14:paraId="216F5E7F">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bookmarkStart w:id="101" w:name="_Toc1670635743"/>
            <w:bookmarkStart w:id="102" w:name="_Toc7338"/>
            <w:bookmarkStart w:id="103" w:name="_Toc1318460282"/>
            <w:bookmarkStart w:id="104" w:name="_Toc591231106"/>
            <w:r>
              <w:rPr>
                <w:rFonts w:hint="eastAsia" w:ascii="宋体" w:hAnsi="宋体" w:eastAsia="宋体" w:cs="宋体"/>
                <w:color w:val="auto"/>
                <w:sz w:val="21"/>
                <w:szCs w:val="21"/>
                <w:lang w:val="en-US" w:eastAsia="zh-CN"/>
              </w:rPr>
              <w:t>提供7*8小时1人驻场维护服务，负责平台软硬件的各类日常技术维护，处理操作故障，每周定期巡检，保障维护期内系统运行、维护等服务内容，驻点人员能够30分钟内快速响应，对平台故障进行快速响应、处理。</w:t>
            </w:r>
            <w:bookmarkEnd w:id="101"/>
            <w:bookmarkEnd w:id="102"/>
            <w:bookmarkEnd w:id="103"/>
            <w:bookmarkEnd w:id="104"/>
          </w:p>
        </w:tc>
        <w:tc>
          <w:tcPr>
            <w:tcW w:w="265" w:type="pct"/>
            <w:noWrap w:val="0"/>
            <w:vAlign w:val="center"/>
          </w:tcPr>
          <w:p w14:paraId="6F330A6F">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bookmarkStart w:id="105" w:name="_Toc26248076"/>
            <w:bookmarkStart w:id="106" w:name="_Toc414363873"/>
            <w:bookmarkStart w:id="107" w:name="_Toc1625689828"/>
            <w:bookmarkStart w:id="108" w:name="_Toc6504"/>
            <w:r>
              <w:rPr>
                <w:rFonts w:hint="eastAsia" w:ascii="宋体" w:hAnsi="宋体" w:eastAsia="宋体" w:cs="宋体"/>
                <w:color w:val="auto"/>
                <w:sz w:val="21"/>
                <w:szCs w:val="21"/>
                <w:lang w:val="en-US" w:eastAsia="zh-CN"/>
              </w:rPr>
              <w:t>项</w:t>
            </w:r>
            <w:bookmarkEnd w:id="105"/>
            <w:bookmarkEnd w:id="106"/>
            <w:bookmarkEnd w:id="107"/>
            <w:bookmarkEnd w:id="108"/>
          </w:p>
        </w:tc>
        <w:tc>
          <w:tcPr>
            <w:tcW w:w="347" w:type="pct"/>
            <w:noWrap w:val="0"/>
            <w:vAlign w:val="center"/>
          </w:tcPr>
          <w:p w14:paraId="6161073A">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4DD79B94">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满足三年运维需要</w:t>
            </w:r>
          </w:p>
        </w:tc>
      </w:tr>
      <w:tr w14:paraId="4C11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3" w:type="pct"/>
            <w:noWrap w:val="0"/>
            <w:vAlign w:val="center"/>
          </w:tcPr>
          <w:p w14:paraId="418245B7">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9</w:t>
            </w:r>
          </w:p>
        </w:tc>
        <w:tc>
          <w:tcPr>
            <w:tcW w:w="1466" w:type="pct"/>
            <w:gridSpan w:val="2"/>
            <w:noWrap w:val="0"/>
            <w:vAlign w:val="center"/>
          </w:tcPr>
          <w:p w14:paraId="10013657">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bookmarkStart w:id="109" w:name="_Toc1186752174"/>
            <w:bookmarkStart w:id="110" w:name="_Toc26127"/>
            <w:bookmarkStart w:id="111" w:name="_Toc2014134922"/>
            <w:bookmarkStart w:id="112" w:name="_Toc1936207625"/>
            <w:r>
              <w:rPr>
                <w:rFonts w:hint="eastAsia" w:ascii="宋体" w:hAnsi="宋体" w:eastAsia="宋体" w:cs="宋体"/>
                <w:color w:val="auto"/>
                <w:sz w:val="21"/>
                <w:szCs w:val="21"/>
                <w:lang w:val="en-US" w:eastAsia="zh-CN"/>
              </w:rPr>
              <w:t>远程技术支持</w:t>
            </w:r>
            <w:bookmarkEnd w:id="109"/>
            <w:bookmarkEnd w:id="110"/>
            <w:bookmarkEnd w:id="111"/>
            <w:bookmarkEnd w:id="112"/>
          </w:p>
        </w:tc>
        <w:tc>
          <w:tcPr>
            <w:tcW w:w="2033" w:type="pct"/>
            <w:noWrap w:val="0"/>
            <w:vAlign w:val="center"/>
          </w:tcPr>
          <w:p w14:paraId="20238231">
            <w:pPr>
              <w:widowControl/>
              <w:snapToGrid w:val="0"/>
              <w:spacing w:line="240" w:lineRule="auto"/>
              <w:ind w:left="0" w:leftChars="0" w:right="0" w:rightChars="0" w:firstLine="0" w:firstLineChars="0"/>
              <w:jc w:val="left"/>
              <w:outlineLvl w:val="0"/>
              <w:rPr>
                <w:rFonts w:hint="eastAsia" w:ascii="宋体" w:hAnsi="宋体" w:eastAsia="宋体" w:cs="宋体"/>
                <w:color w:val="auto"/>
                <w:sz w:val="21"/>
                <w:szCs w:val="21"/>
                <w:lang w:val="en-US" w:eastAsia="zh-CN"/>
              </w:rPr>
            </w:pPr>
            <w:bookmarkStart w:id="113" w:name="_Toc27780"/>
            <w:bookmarkStart w:id="114" w:name="_Toc780906393"/>
            <w:bookmarkStart w:id="115" w:name="_Toc2063158729"/>
            <w:bookmarkStart w:id="116" w:name="_Toc1021850384"/>
            <w:r>
              <w:rPr>
                <w:rFonts w:hint="eastAsia" w:ascii="宋体" w:hAnsi="宋体" w:eastAsia="宋体" w:cs="宋体"/>
                <w:color w:val="auto"/>
                <w:sz w:val="21"/>
                <w:szCs w:val="21"/>
                <w:lang w:val="en-US" w:eastAsia="zh-CN"/>
              </w:rPr>
              <w:t>在驻点工程师无法解决故障时，可向运维单位总部咨询或申请技术支持团队远程或赴现场解决问题。远程支持技术团队</w:t>
            </w:r>
            <w:r>
              <w:rPr>
                <w:rFonts w:hint="eastAsia" w:ascii="宋体" w:hAnsi="宋体" w:eastAsia="宋体" w:cs="宋体"/>
                <w:b w:val="0"/>
                <w:bCs w:val="0"/>
                <w:color w:val="auto"/>
                <w:sz w:val="21"/>
                <w:szCs w:val="21"/>
                <w:lang w:val="en-US" w:eastAsia="zh-CN"/>
              </w:rPr>
              <w:t>不少于</w:t>
            </w:r>
            <w:r>
              <w:rPr>
                <w:rFonts w:hint="eastAsia" w:ascii="宋体" w:hAnsi="宋体" w:eastAsia="宋体" w:cs="宋体"/>
                <w:b w:val="0"/>
                <w:bCs w:val="0"/>
                <w:color w:val="auto"/>
                <w:sz w:val="21"/>
                <w:szCs w:val="21"/>
              </w:rPr>
              <w:t>4名</w:t>
            </w:r>
            <w:r>
              <w:rPr>
                <w:rFonts w:hint="eastAsia" w:ascii="宋体" w:hAnsi="宋体" w:eastAsia="宋体" w:cs="宋体"/>
                <w:b w:val="0"/>
                <w:bCs w:val="0"/>
                <w:color w:val="auto"/>
                <w:sz w:val="21"/>
                <w:szCs w:val="21"/>
                <w:lang w:eastAsia="zh-CN"/>
              </w:rPr>
              <w:t>（</w:t>
            </w:r>
            <w:r>
              <w:rPr>
                <w:rFonts w:hint="eastAsia" w:ascii="宋体" w:hAnsi="宋体" w:eastAsia="宋体" w:cs="宋体"/>
                <w:b w:val="0"/>
                <w:color w:val="auto"/>
                <w:sz w:val="21"/>
                <w:szCs w:val="21"/>
              </w:rPr>
              <w:t>至少包含两名信息系统运维工程师、两名数据库工程师</w:t>
            </w:r>
            <w:r>
              <w:rPr>
                <w:rFonts w:hint="eastAsia" w:ascii="宋体" w:hAnsi="宋体" w:eastAsia="宋体" w:cs="宋体"/>
                <w:b w:val="0"/>
                <w:bCs w:val="0"/>
                <w:color w:val="auto"/>
                <w:sz w:val="21"/>
                <w:szCs w:val="21"/>
                <w:lang w:eastAsia="zh-CN"/>
              </w:rPr>
              <w:t>）</w:t>
            </w:r>
            <w:r>
              <w:rPr>
                <w:rFonts w:hint="eastAsia" w:ascii="宋体" w:hAnsi="宋体" w:eastAsia="宋体" w:cs="宋体"/>
                <w:color w:val="auto"/>
                <w:sz w:val="21"/>
                <w:szCs w:val="21"/>
                <w:lang w:val="en-US" w:eastAsia="zh-CN"/>
              </w:rPr>
              <w:t>。</w:t>
            </w:r>
            <w:bookmarkEnd w:id="113"/>
            <w:bookmarkEnd w:id="114"/>
            <w:bookmarkEnd w:id="115"/>
            <w:bookmarkEnd w:id="116"/>
          </w:p>
        </w:tc>
        <w:tc>
          <w:tcPr>
            <w:tcW w:w="265" w:type="pct"/>
            <w:noWrap w:val="0"/>
            <w:vAlign w:val="center"/>
          </w:tcPr>
          <w:p w14:paraId="737A4AFE">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bookmarkStart w:id="117" w:name="_Toc90310194"/>
            <w:bookmarkStart w:id="118" w:name="_Toc11654"/>
            <w:bookmarkStart w:id="119" w:name="_Toc1421180334"/>
            <w:bookmarkStart w:id="120" w:name="_Toc812678829"/>
            <w:r>
              <w:rPr>
                <w:rFonts w:hint="eastAsia" w:ascii="宋体" w:hAnsi="宋体" w:eastAsia="宋体" w:cs="宋体"/>
                <w:color w:val="auto"/>
                <w:sz w:val="21"/>
                <w:szCs w:val="21"/>
                <w:lang w:val="en-US" w:eastAsia="zh-CN"/>
              </w:rPr>
              <w:t>项</w:t>
            </w:r>
            <w:bookmarkEnd w:id="117"/>
            <w:bookmarkEnd w:id="118"/>
            <w:bookmarkEnd w:id="119"/>
            <w:bookmarkEnd w:id="120"/>
          </w:p>
        </w:tc>
        <w:tc>
          <w:tcPr>
            <w:tcW w:w="347" w:type="pct"/>
            <w:noWrap w:val="0"/>
            <w:vAlign w:val="center"/>
          </w:tcPr>
          <w:p w14:paraId="4BF694AB">
            <w:pPr>
              <w:widowControl/>
              <w:snapToGrid w:val="0"/>
              <w:spacing w:line="240" w:lineRule="auto"/>
              <w:ind w:left="0" w:leftChars="0" w:right="0" w:rightChars="0" w:firstLine="0" w:firstLineChars="0"/>
              <w:jc w:val="center"/>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543" w:type="pct"/>
            <w:noWrap w:val="0"/>
            <w:vAlign w:val="center"/>
          </w:tcPr>
          <w:p w14:paraId="48956220">
            <w:pPr>
              <w:widowControl/>
              <w:snapToGrid w:val="0"/>
              <w:spacing w:line="240" w:lineRule="auto"/>
              <w:ind w:left="0" w:leftChars="0" w:right="0" w:rightChars="0" w:firstLine="0" w:firstLineChars="0"/>
              <w:jc w:val="right"/>
              <w:outlineLvl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满足三年运维需要</w:t>
            </w:r>
          </w:p>
        </w:tc>
      </w:tr>
    </w:tbl>
    <w:p w14:paraId="74B64817">
      <w:pPr>
        <w:rPr>
          <w:rFonts w:hint="eastAsia" w:ascii="宋体" w:hAnsi="宋体" w:eastAsia="宋体" w:cs="宋体"/>
          <w:color w:val="auto"/>
          <w:sz w:val="21"/>
          <w:szCs w:val="21"/>
          <w:lang w:eastAsia="zh-CN"/>
        </w:rPr>
      </w:pPr>
    </w:p>
    <w:p w14:paraId="7976DB02">
      <w:pPr>
        <w:keepNext/>
        <w:keepLines/>
        <w:pageBreakBefore w:val="0"/>
        <w:widowControl w:val="0"/>
        <w:numPr>
          <w:ilvl w:val="0"/>
          <w:numId w:val="1"/>
        </w:numPr>
        <w:wordWrap/>
        <w:overflowPunct/>
        <w:topLinePunct w:val="0"/>
        <w:bidi w:val="0"/>
        <w:spacing w:before="0" w:after="0" w:line="440" w:lineRule="exact"/>
        <w:ind w:firstLine="422" w:firstLineChars="200"/>
        <w:jc w:val="both"/>
        <w:outlineLvl w:val="1"/>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项目需遵循的有关标准和规范（包括但不限于）</w:t>
      </w:r>
    </w:p>
    <w:p w14:paraId="6930DE4B">
      <w:pPr>
        <w:widowControl/>
        <w:spacing w:line="360" w:lineRule="auto"/>
        <w:ind w:firstLine="420" w:firstLineChars="200"/>
        <w:rPr>
          <w:rFonts w:hint="eastAsia" w:ascii="宋体" w:hAnsi="宋体" w:eastAsia="宋体" w:cs="宋体"/>
          <w:color w:val="auto"/>
          <w:sz w:val="21"/>
          <w:szCs w:val="21"/>
          <w:lang w:val="en-US" w:eastAsia="zh-CN"/>
        </w:rPr>
      </w:pPr>
      <w:bookmarkStart w:id="121" w:name="_Toc5867"/>
      <w:r>
        <w:rPr>
          <w:rFonts w:hint="eastAsia" w:ascii="宋体" w:hAnsi="宋体" w:eastAsia="宋体" w:cs="宋体"/>
          <w:color w:val="auto"/>
          <w:sz w:val="21"/>
          <w:szCs w:val="21"/>
          <w:lang w:val="en-US" w:eastAsia="zh-CN"/>
        </w:rPr>
        <w:t>1、维护依据</w:t>
      </w:r>
    </w:p>
    <w:p w14:paraId="1D638A43">
      <w:pPr>
        <w:widowControl/>
        <w:spacing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《关于加强道路交通监控设备联网和运维管理工作的指导意见（2023—2025年）》：</w:t>
      </w:r>
    </w:p>
    <w:p w14:paraId="1407852E">
      <w:pPr>
        <w:widowControl/>
        <w:spacing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要进一步加强道路交通监控设备联网和运维工作，推动道路监控设备由粗放型建设向精细化管理转变，助力提升道路交通管理现代化水平。完善监控设备全生命周期管理制度：依托视频专网集成指挥平台监控设备运维管理模块建设，建立监控设备全生命周期管理机制，实现自建监控设备规划、建设、启用、监测、维修、报废等各环节规范管理。积极争取财政支持，确保运维经费保障到位。强化监控设备常态化巡检：开展重要点位监控设备每日巡检，监测监控设备的硬件运行状态、数据传输交换、视频图像调阅状态等运行情况，建立监控设备故障发现、工单下发、故障诊断、维修整改、恢复报告、运维评价的闭环巡检运维机制。</w:t>
      </w:r>
    </w:p>
    <w:p w14:paraId="74CD4870">
      <w:pPr>
        <w:widowControl/>
        <w:spacing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按照公安部交管局总体工作部署，贯彻落实《公安交通管理科技发展规划（2021-2023）》。文件指出，全面升级改造核心信息系统。从以业务管理为中心向以用户服务为中心转变，继续深化“放管服”改革。应用微服务技术架构，升级改造单体应用架构的交通管理核心信息系统，逐步采用统一技术架构，提高系统的部署灵活性和可用性，降低系统的耦合度和运维难度。</w:t>
      </w:r>
    </w:p>
    <w:p w14:paraId="56DE8B79">
      <w:pPr>
        <w:widowControl/>
        <w:spacing w:line="360" w:lineRule="auto"/>
        <w:ind w:firstLine="420" w:firstLineChars="200"/>
        <w:rPr>
          <w:rFonts w:hint="eastAsia" w:ascii="宋体" w:hAnsi="宋体" w:eastAsia="宋体" w:cs="宋体"/>
          <w:color w:val="auto"/>
          <w:sz w:val="21"/>
          <w:szCs w:val="21"/>
          <w:lang w:val="zh-CN"/>
        </w:rPr>
      </w:pPr>
      <w:r>
        <w:rPr>
          <w:rFonts w:hint="eastAsia" w:ascii="宋体" w:hAnsi="宋体" w:eastAsia="宋体" w:cs="宋体"/>
          <w:color w:val="auto"/>
          <w:sz w:val="21"/>
          <w:szCs w:val="21"/>
          <w:lang w:val="zh-CN"/>
        </w:rPr>
        <w:t>研究和制定综合应用平台社会化服务系统运行使用管理规定，开发专业运维软件，实现自动化或半自动运维能力，规范应用管理、数据管理、安全管理和运行维护，成立社会化服务系统运行维护工作团队，建立本地运行维护保障制度，持续开展日常运维工作，确保车驾管业务的安全稳定及良好的使用体验，保证平台软硬件正常稳定运行。</w:t>
      </w:r>
    </w:p>
    <w:p w14:paraId="082F0C01">
      <w:pPr>
        <w:widowControl/>
        <w:numPr>
          <w:ilvl w:val="0"/>
          <w:numId w:val="0"/>
        </w:numPr>
        <w:spacing w:line="360" w:lineRule="auto"/>
        <w:ind w:firstLine="420" w:firstLineChars="200"/>
        <w:rPr>
          <w:rFonts w:hint="eastAsia" w:ascii="宋体" w:hAnsi="宋体" w:eastAsia="宋体" w:cs="宋体"/>
          <w:color w:val="auto"/>
          <w:sz w:val="21"/>
          <w:szCs w:val="21"/>
          <w:lang w:val="zh-CN" w:eastAsia="zh-CN"/>
        </w:rPr>
      </w:pPr>
      <w:r>
        <w:rPr>
          <w:rFonts w:hint="eastAsia" w:ascii="宋体" w:hAnsi="宋体" w:eastAsia="宋体" w:cs="宋体"/>
          <w:color w:val="auto"/>
          <w:sz w:val="21"/>
          <w:szCs w:val="21"/>
          <w:lang w:val="en-US" w:eastAsia="zh-CN"/>
        </w:rPr>
        <w:t>2、《中华人民共和国网络安全法》及《网络</w:t>
      </w:r>
      <w:r>
        <w:rPr>
          <w:rFonts w:hint="eastAsia" w:ascii="宋体" w:hAnsi="宋体" w:eastAsia="宋体" w:cs="宋体"/>
          <w:color w:val="auto"/>
          <w:sz w:val="21"/>
          <w:szCs w:val="21"/>
          <w:lang w:val="zh-CN" w:eastAsia="zh-CN"/>
        </w:rPr>
        <w:t>安全等级保护 2.0标准》</w:t>
      </w:r>
    </w:p>
    <w:p w14:paraId="03BC6C55">
      <w:pPr>
        <w:widowControl/>
        <w:numPr>
          <w:ilvl w:val="0"/>
          <w:numId w:val="0"/>
        </w:num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3、《张家界市政务信息化项目全生命周期管理办法》</w:t>
      </w:r>
    </w:p>
    <w:p w14:paraId="5F630CFA">
      <w:pPr>
        <w:widowControl/>
        <w:numPr>
          <w:ilvl w:val="0"/>
          <w:numId w:val="0"/>
        </w:num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4、其它适用的标准规范</w:t>
      </w:r>
    </w:p>
    <w:p w14:paraId="60D71D0B">
      <w:pPr>
        <w:widowControl/>
        <w:numPr>
          <w:ilvl w:val="0"/>
          <w:numId w:val="0"/>
        </w:num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5、服务原则</w:t>
      </w:r>
    </w:p>
    <w:p w14:paraId="7245B5FD">
      <w:pPr>
        <w:widowControl/>
        <w:numPr>
          <w:ilvl w:val="0"/>
          <w:numId w:val="0"/>
        </w:num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5.1保密性原则：对服务过程中获知的任何系统信息均属秘密信息，不得泄露给第三方单位或个人，不得利用这些信息进行任何侵害系统的行为。</w:t>
      </w:r>
    </w:p>
    <w:p w14:paraId="10281E1A">
      <w:pPr>
        <w:widowControl/>
        <w:numPr>
          <w:ilvl w:val="0"/>
          <w:numId w:val="0"/>
        </w:num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5.2规范性原则：服务的实施必须由专业的安全服务人员依照规范的操作流程进行，对操作过程和结果要有相应的记录，提供完整的服务报告。</w:t>
      </w:r>
    </w:p>
    <w:p w14:paraId="282C8AB2">
      <w:pPr>
        <w:widowControl/>
        <w:numPr>
          <w:ilvl w:val="0"/>
          <w:numId w:val="0"/>
        </w:num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5.3可控性原则：服务的工具、方法和过程要在双方认可的范围之内，保证客户对于服务过程的可控性。</w:t>
      </w:r>
    </w:p>
    <w:p w14:paraId="295C4687">
      <w:pPr>
        <w:widowControl/>
        <w:numPr>
          <w:ilvl w:val="0"/>
          <w:numId w:val="0"/>
        </w:num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5.4最小影响原则：服务工作应不能对现有业务的正常运行产生显著影响（包括系统性能明显下降、服务中断等）。</w:t>
      </w:r>
    </w:p>
    <w:p w14:paraId="7A34E74F">
      <w:pPr>
        <w:widowControl/>
        <w:numPr>
          <w:ilvl w:val="0"/>
          <w:numId w:val="0"/>
        </w:num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5.5在未来的服务工作中，采取预防与应急响应并重的措施。定期对被维护的系统及相关环境进行预防性检查，防患于未然。对可能的突发故障事先制定应急预案，确保在出现紧急情况时，将业务系统的中断减至最低，确保业务系统服务的连续性。</w:t>
      </w:r>
    </w:p>
    <w:p w14:paraId="03735344">
      <w:pPr>
        <w:keepNext/>
        <w:keepLines/>
        <w:pageBreakBefore w:val="0"/>
        <w:widowControl w:val="0"/>
        <w:numPr>
          <w:ilvl w:val="0"/>
          <w:numId w:val="1"/>
        </w:numPr>
        <w:wordWrap/>
        <w:overflowPunct/>
        <w:topLinePunct w:val="0"/>
        <w:bidi w:val="0"/>
        <w:spacing w:before="0" w:after="0" w:line="440" w:lineRule="exact"/>
        <w:ind w:firstLine="422" w:firstLineChars="200"/>
        <w:jc w:val="both"/>
        <w:outlineLvl w:val="1"/>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技术商务要求</w:t>
      </w:r>
      <w:bookmarkEnd w:id="121"/>
    </w:p>
    <w:p w14:paraId="71AD3A26">
      <w:pPr>
        <w:keepNext w:val="0"/>
        <w:keepLines w:val="0"/>
        <w:pageBreakBefore w:val="0"/>
        <w:widowControl/>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i w:val="0"/>
          <w:iCs w:val="0"/>
          <w:color w:val="auto"/>
          <w:kern w:val="2"/>
          <w:sz w:val="21"/>
          <w:szCs w:val="21"/>
          <w:u w:val="none"/>
          <w:lang w:val="en-US" w:eastAsia="zh-CN" w:bidi="ar-SA"/>
        </w:rPr>
      </w:pPr>
      <w:r>
        <w:rPr>
          <w:rFonts w:hint="eastAsia" w:ascii="宋体" w:hAnsi="宋体" w:eastAsia="宋体" w:cs="宋体"/>
          <w:b/>
          <w:bCs/>
          <w:i w:val="0"/>
          <w:iCs w:val="0"/>
          <w:color w:val="auto"/>
          <w:kern w:val="2"/>
          <w:sz w:val="21"/>
          <w:szCs w:val="21"/>
          <w:u w:val="none"/>
          <w:lang w:val="en-US" w:eastAsia="zh-CN" w:bidi="ar-SA"/>
        </w:rPr>
        <w:t>（1）技术要求</w:t>
      </w:r>
    </w:p>
    <w:p w14:paraId="45342C02">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1、总体要求</w:t>
      </w:r>
    </w:p>
    <w:p w14:paraId="0A12AF9D">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中标人须严格按照采购需求及相关技术规程，采用驻场服务和远程技术支持的方式保证公安交通管理综合管理应用平台人脸识别支撑服务系统；综合应用平台专网服务系统；集成指挥平台升级系统；视频图像融合接入网关稳定、高效运行。</w:t>
      </w:r>
    </w:p>
    <w:p w14:paraId="05F19447">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2、 执行标准</w:t>
      </w:r>
    </w:p>
    <w:p w14:paraId="430C85E8">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本项目执行但不限于以下国家及行业标准：</w:t>
      </w:r>
    </w:p>
    <w:p w14:paraId="2D82B545">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▉法律法规 </w:t>
      </w:r>
    </w:p>
    <w:p w14:paraId="75A6B4FD">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（1）《中华人民共和国网络安全法》； </w:t>
      </w:r>
    </w:p>
    <w:p w14:paraId="1F37B2EE">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 其它适用的法律法规。 </w:t>
      </w:r>
    </w:p>
    <w:p w14:paraId="2255571E">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▉政策文件 </w:t>
      </w:r>
    </w:p>
    <w:p w14:paraId="69BB1A96">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kern w:val="2"/>
          <w:sz w:val="21"/>
          <w:szCs w:val="21"/>
          <w:lang w:val="zh-CN" w:eastAsia="zh-CN" w:bidi="ar-SA"/>
        </w:rPr>
        <w:t>《关于加强道路交通监控设备联网和运维管理工作的指导意见（2023—2025年）》</w:t>
      </w:r>
      <w:r>
        <w:rPr>
          <w:rFonts w:hint="eastAsia" w:ascii="宋体" w:hAnsi="宋体" w:eastAsia="宋体" w:cs="宋体"/>
          <w:color w:val="auto"/>
          <w:kern w:val="2"/>
          <w:sz w:val="21"/>
          <w:szCs w:val="21"/>
          <w:lang w:val="en-US" w:eastAsia="zh-CN" w:bidi="ar-SA"/>
        </w:rPr>
        <w:t xml:space="preserve">； </w:t>
      </w:r>
    </w:p>
    <w:p w14:paraId="3B24323E">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（2）《张家界市政务信息化项目全生命周期管理办法》； </w:t>
      </w:r>
    </w:p>
    <w:p w14:paraId="46FA732D">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（3）其它适用的政策文件。 </w:t>
      </w:r>
    </w:p>
    <w:p w14:paraId="3AAF04C0">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3、项目服务内容</w:t>
      </w:r>
    </w:p>
    <w:p w14:paraId="2EA1C438">
      <w:pPr>
        <w:keepNext/>
        <w:keepLines/>
        <w:widowControl/>
        <w:numPr>
          <w:ilvl w:val="0"/>
          <w:numId w:val="0"/>
        </w:numPr>
        <w:spacing w:line="240" w:lineRule="auto"/>
        <w:ind w:firstLine="422" w:firstLineChars="200"/>
        <w:jc w:val="left"/>
        <w:outlineLvl w:val="1"/>
        <w:rPr>
          <w:rFonts w:hint="eastAsia" w:ascii="宋体" w:hAnsi="宋体" w:eastAsia="宋体" w:cs="宋体"/>
          <w:b/>
          <w:bCs/>
          <w:color w:val="auto"/>
          <w:kern w:val="2"/>
          <w:sz w:val="21"/>
          <w:szCs w:val="21"/>
          <w:lang w:val="en-US" w:eastAsia="zh-CN" w:bidi="ar-SA"/>
        </w:rPr>
      </w:pPr>
      <w:bookmarkStart w:id="122" w:name="_Toc775898577"/>
      <w:bookmarkStart w:id="123" w:name="_Toc4118"/>
      <w:r>
        <w:rPr>
          <w:rFonts w:hint="eastAsia" w:ascii="宋体" w:hAnsi="宋体" w:eastAsia="宋体" w:cs="宋体"/>
          <w:b/>
          <w:bCs/>
          <w:color w:val="auto"/>
          <w:kern w:val="2"/>
          <w:sz w:val="21"/>
          <w:szCs w:val="21"/>
          <w:lang w:val="en-US" w:eastAsia="zh-CN" w:bidi="ar-SA"/>
        </w:rPr>
        <w:t>3.1人脸识别支撑服务系统</w:t>
      </w:r>
      <w:bookmarkEnd w:id="122"/>
      <w:bookmarkEnd w:id="123"/>
    </w:p>
    <w:p w14:paraId="496C848B">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为了贯彻落实《关于严格道路交通安全违法行为处理坚决遏制买分卖分行为的通知》（公交管〔2017〕552号）要求，推进人脸识别等人工智能新技术在交通管理工作的深化应用，进一步规范交管业务办理和提升创新服务能力，通过建立一套人脸识别支撑服务系统，为公安网综合应用平台、互联网服务平台以及视频专网等全国统一版系统以及各地交管部门自建的外挂软件提供人证一致性核验调用服务。如交通违法处理、车管所等业务办理窗口，实现业务办理“双核实”模式，对业务申请人和关键岗位业务经办人实现人证一致性比对功能。加强事中业务监管，在驾驶人考试、互联网满分审验教育学习、业务自助处理等非业务窗口，实现对当事人身份核验功能。互联网用户面签、绑定非本人名下机动车和考试过程随机抽查等环节，实现事后人证一致性的自动化审核和比对预警功能。通过实现人证一致性核验功能，提高交管业务监管水平和民警工作效率。</w:t>
      </w:r>
    </w:p>
    <w:p w14:paraId="5BE6A120">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bookmarkStart w:id="124" w:name="_Toc32208"/>
      <w:bookmarkStart w:id="125" w:name="_Toc1006679055"/>
      <w:r>
        <w:rPr>
          <w:rFonts w:hint="eastAsia" w:ascii="宋体" w:hAnsi="宋体" w:eastAsia="宋体" w:cs="宋体"/>
          <w:b/>
          <w:bCs/>
          <w:color w:val="auto"/>
          <w:kern w:val="2"/>
          <w:sz w:val="21"/>
          <w:szCs w:val="21"/>
          <w:lang w:val="en-US" w:eastAsia="zh-CN" w:bidi="ar-SA"/>
        </w:rPr>
        <w:t>3.1.1硬件服务器维护</w:t>
      </w:r>
      <w:bookmarkEnd w:id="124"/>
      <w:bookmarkEnd w:id="125"/>
    </w:p>
    <w:p w14:paraId="217205E1">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bookmarkStart w:id="126" w:name="_Toc843103252"/>
      <w:bookmarkStart w:id="127" w:name="_Toc9970"/>
      <w:r>
        <w:rPr>
          <w:rFonts w:hint="eastAsia" w:ascii="宋体" w:hAnsi="宋体" w:eastAsia="宋体" w:cs="宋体"/>
          <w:b/>
          <w:bCs/>
          <w:color w:val="auto"/>
          <w:kern w:val="2"/>
          <w:sz w:val="21"/>
          <w:szCs w:val="21"/>
          <w:lang w:val="en-US" w:eastAsia="zh-CN" w:bidi="ar-SA"/>
        </w:rPr>
        <w:t>3.1.1.1定期巡检</w:t>
      </w:r>
      <w:bookmarkEnd w:id="126"/>
      <w:bookmarkEnd w:id="127"/>
    </w:p>
    <w:p w14:paraId="707CCE71">
      <w:pPr>
        <w:widowControl/>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定期对服务器进行巡检，包括检查硬件设备的运行状态、温度、风扇运转情况等，检查操作系统的运行状况、服务是否正常，以及数据库、应用程序等的运行状态，确保服务器的正常运行。</w:t>
      </w:r>
    </w:p>
    <w:p w14:paraId="7699E366">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bookmarkStart w:id="128" w:name="_Toc939253458"/>
      <w:bookmarkStart w:id="129" w:name="_Toc20625"/>
      <w:r>
        <w:rPr>
          <w:rFonts w:hint="eastAsia" w:ascii="宋体" w:hAnsi="宋体" w:eastAsia="宋体" w:cs="宋体"/>
          <w:b/>
          <w:bCs/>
          <w:color w:val="auto"/>
          <w:kern w:val="2"/>
          <w:sz w:val="21"/>
          <w:szCs w:val="21"/>
          <w:lang w:val="en-US" w:eastAsia="zh-CN" w:bidi="ar-SA"/>
        </w:rPr>
        <w:t>3.1.1.2补丁和更新</w:t>
      </w:r>
      <w:bookmarkEnd w:id="128"/>
      <w:bookmarkEnd w:id="129"/>
    </w:p>
    <w:p w14:paraId="671F7355">
      <w:pPr>
        <w:widowControl/>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及时安装操作系统和应用程序的补丁和更新，以修复已知的漏洞和缺陷，提升服务器的稳定性和安全性。</w:t>
      </w:r>
    </w:p>
    <w:p w14:paraId="5FB413EE">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bookmarkStart w:id="130" w:name="_Toc12499"/>
      <w:bookmarkStart w:id="131" w:name="_Toc2028063156"/>
      <w:r>
        <w:rPr>
          <w:rFonts w:hint="eastAsia" w:ascii="宋体" w:hAnsi="宋体" w:eastAsia="宋体" w:cs="宋体"/>
          <w:b/>
          <w:bCs/>
          <w:color w:val="auto"/>
          <w:kern w:val="2"/>
          <w:sz w:val="21"/>
          <w:szCs w:val="21"/>
          <w:lang w:val="en-US" w:eastAsia="zh-CN" w:bidi="ar-SA"/>
        </w:rPr>
        <w:t>3.1.1.3硬件维护</w:t>
      </w:r>
      <w:bookmarkEnd w:id="130"/>
      <w:bookmarkEnd w:id="131"/>
    </w:p>
    <w:p w14:paraId="586B5409">
      <w:pPr>
        <w:widowControl/>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对服务器的硬件进行定期的清洗和维护，清理服务器内部的灰尘和杂物，检查硬件连接和组件等，并及时更换老化的硬件设备，以保证服务器的稳定和可靠。</w:t>
      </w:r>
    </w:p>
    <w:p w14:paraId="4449BBE4">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bookmarkStart w:id="132" w:name="_Toc21531"/>
      <w:bookmarkStart w:id="133" w:name="_Toc797017708"/>
      <w:r>
        <w:rPr>
          <w:rFonts w:hint="eastAsia" w:ascii="宋体" w:hAnsi="宋体" w:eastAsia="宋体" w:cs="宋体"/>
          <w:b/>
          <w:bCs/>
          <w:color w:val="auto"/>
          <w:kern w:val="2"/>
          <w:sz w:val="21"/>
          <w:szCs w:val="21"/>
          <w:lang w:val="en-US" w:eastAsia="zh-CN" w:bidi="ar-SA"/>
        </w:rPr>
        <w:t>3.1.1.4日志分析</w:t>
      </w:r>
      <w:bookmarkEnd w:id="132"/>
      <w:bookmarkEnd w:id="133"/>
    </w:p>
    <w:p w14:paraId="1EA35781">
      <w:pPr>
        <w:widowControl/>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定期分析服务器的日志文件，检查并记录服务器的异常行为和故障事件，及时排查和处理问题，以提高服务器的性能和可用性。</w:t>
      </w:r>
    </w:p>
    <w:p w14:paraId="348322C0">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bookmarkStart w:id="134" w:name="_Toc1378706319"/>
      <w:bookmarkStart w:id="135" w:name="_Toc19396"/>
      <w:r>
        <w:rPr>
          <w:rFonts w:hint="eastAsia" w:ascii="宋体" w:hAnsi="宋体" w:eastAsia="宋体" w:cs="宋体"/>
          <w:b/>
          <w:bCs/>
          <w:color w:val="auto"/>
          <w:kern w:val="2"/>
          <w:sz w:val="21"/>
          <w:szCs w:val="21"/>
          <w:lang w:val="en-US" w:eastAsia="zh-CN" w:bidi="ar-SA"/>
        </w:rPr>
        <w:t>3.1.2基础软件维护</w:t>
      </w:r>
      <w:bookmarkEnd w:id="134"/>
      <w:bookmarkEnd w:id="135"/>
    </w:p>
    <w:p w14:paraId="68D8C4EB">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bookmarkStart w:id="136" w:name="_Toc904640230"/>
      <w:bookmarkStart w:id="137" w:name="_Toc30519"/>
      <w:r>
        <w:rPr>
          <w:rFonts w:hint="eastAsia" w:ascii="宋体" w:hAnsi="宋体" w:eastAsia="宋体" w:cs="宋体"/>
          <w:b/>
          <w:bCs/>
          <w:color w:val="auto"/>
          <w:kern w:val="2"/>
          <w:sz w:val="21"/>
          <w:szCs w:val="21"/>
          <w:lang w:val="en-US" w:eastAsia="zh-CN" w:bidi="ar-SA"/>
        </w:rPr>
        <w:t>3.1.2.1日常维护</w:t>
      </w:r>
      <w:bookmarkEnd w:id="136"/>
      <w:bookmarkEnd w:id="137"/>
    </w:p>
    <w:p w14:paraId="2DAFC0C4">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系统故障处理及系统恢复；</w:t>
      </w:r>
    </w:p>
    <w:p w14:paraId="5E61AF5D">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定期测试系统软件的功能，检查其完整性；</w:t>
      </w:r>
    </w:p>
    <w:p w14:paraId="0DF96049">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负责软件的升级安装和设置；</w:t>
      </w:r>
    </w:p>
    <w:p w14:paraId="71A95D81">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及时设置和修改应用软件系统的配置参数；</w:t>
      </w:r>
    </w:p>
    <w:p w14:paraId="2696FEF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在不影响数据架构和数据库结构情况下对应用软件系统的功能更新和升级并以任务单确认；</w:t>
      </w:r>
    </w:p>
    <w:p w14:paraId="2979011B">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定期备份系统软件</w:t>
      </w:r>
      <w:r>
        <w:rPr>
          <w:rFonts w:hint="eastAsia" w:ascii="宋体" w:hAnsi="宋体" w:eastAsia="宋体" w:cs="宋体"/>
          <w:color w:val="auto"/>
          <w:sz w:val="21"/>
          <w:szCs w:val="21"/>
          <w:lang w:eastAsia="zh-CN"/>
        </w:rPr>
        <w:t>。</w:t>
      </w:r>
    </w:p>
    <w:p w14:paraId="00DB9A5F">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bookmarkStart w:id="138" w:name="_Toc104124850"/>
      <w:bookmarkStart w:id="139" w:name="_Toc22727"/>
      <w:r>
        <w:rPr>
          <w:rFonts w:hint="eastAsia" w:ascii="宋体" w:hAnsi="宋体" w:eastAsia="宋体" w:cs="宋体"/>
          <w:b/>
          <w:bCs/>
          <w:color w:val="auto"/>
          <w:kern w:val="2"/>
          <w:sz w:val="21"/>
          <w:szCs w:val="21"/>
          <w:lang w:val="en-US" w:eastAsia="zh-CN" w:bidi="ar-SA"/>
        </w:rPr>
        <w:t>3.1.2.2业务数据维护服务</w:t>
      </w:r>
      <w:bookmarkEnd w:id="138"/>
      <w:bookmarkEnd w:id="139"/>
    </w:p>
    <w:p w14:paraId="0ED82269">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◆解决因数据错误引起的无法办理相关业务故障问题；</w:t>
      </w:r>
    </w:p>
    <w:p w14:paraId="64197976">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◆业务平台存储空间数据积压处理；</w:t>
      </w:r>
    </w:p>
    <w:p w14:paraId="577C18E1">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◆数据传输监控，保障数据上传、下载正常运行，出问题时进行人工干预；</w:t>
      </w:r>
    </w:p>
    <w:p w14:paraId="43257973">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◆在收到有关请求后，人工解决交警用户在数据上传下载过程中的问题和故障。</w:t>
      </w:r>
    </w:p>
    <w:p w14:paraId="6EEB0DD5">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bookmarkStart w:id="140" w:name="_Toc30411"/>
      <w:bookmarkStart w:id="141" w:name="_Toc1974665292"/>
      <w:r>
        <w:rPr>
          <w:rFonts w:hint="eastAsia" w:ascii="宋体" w:hAnsi="宋体" w:eastAsia="宋体" w:cs="宋体"/>
          <w:b/>
          <w:bCs/>
          <w:color w:val="auto"/>
          <w:kern w:val="2"/>
          <w:sz w:val="21"/>
          <w:szCs w:val="21"/>
          <w:lang w:val="en-US" w:eastAsia="zh-CN" w:bidi="ar-SA"/>
        </w:rPr>
        <w:t>3.1.2.3接入技术支持</w:t>
      </w:r>
      <w:bookmarkEnd w:id="140"/>
      <w:bookmarkEnd w:id="141"/>
    </w:p>
    <w:p w14:paraId="59617035">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提供专网及公安网、互联网、视频专网汇聚接入工作的技术支持，当数据汇聚接入工作遇到故障提供技术支持。</w:t>
      </w:r>
    </w:p>
    <w:p w14:paraId="23F44E81">
      <w:pPr>
        <w:pageBreakBefore w:val="0"/>
        <w:widowControl/>
        <w:wordWrap/>
        <w:overflowPunct/>
        <w:topLinePunct w:val="0"/>
        <w:bidi w:val="0"/>
        <w:spacing w:line="440" w:lineRule="exact"/>
        <w:ind w:firstLine="422" w:firstLineChars="200"/>
        <w:jc w:val="left"/>
        <w:rPr>
          <w:rFonts w:hint="eastAsia" w:ascii="宋体" w:hAnsi="宋体" w:eastAsia="宋体" w:cs="宋体"/>
          <w:b/>
          <w:bCs/>
          <w:color w:val="auto"/>
          <w:kern w:val="2"/>
          <w:sz w:val="21"/>
          <w:szCs w:val="21"/>
          <w:lang w:val="en-US" w:eastAsia="zh-CN" w:bidi="ar-SA"/>
        </w:rPr>
      </w:pPr>
      <w:bookmarkStart w:id="142" w:name="_Toc18767"/>
      <w:bookmarkStart w:id="143" w:name="_Toc987281906"/>
      <w:r>
        <w:rPr>
          <w:rFonts w:hint="eastAsia" w:ascii="宋体" w:hAnsi="宋体" w:eastAsia="宋体" w:cs="宋体"/>
          <w:b/>
          <w:bCs/>
          <w:color w:val="auto"/>
          <w:kern w:val="2"/>
          <w:sz w:val="21"/>
          <w:szCs w:val="21"/>
          <w:lang w:val="en-US" w:eastAsia="zh-CN" w:bidi="ar-SA"/>
        </w:rPr>
        <w:t>3.1.2.4 软件定期升级</w:t>
      </w:r>
      <w:bookmarkEnd w:id="142"/>
      <w:bookmarkEnd w:id="143"/>
    </w:p>
    <w:p w14:paraId="31489F03">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lang w:val="en-US" w:eastAsia="zh-CN" w:bidi="ar-SA"/>
        </w:rPr>
        <w:t>定期进行系统维护和更新，包括补丁更新、软件升级等，确保系统处于最新的状态。</w:t>
      </w:r>
    </w:p>
    <w:p w14:paraId="5CD85369">
      <w:pPr>
        <w:keepNext/>
        <w:keepLines/>
        <w:widowControl/>
        <w:numPr>
          <w:ilvl w:val="0"/>
          <w:numId w:val="0"/>
        </w:numPr>
        <w:spacing w:line="240" w:lineRule="auto"/>
        <w:ind w:firstLine="422" w:firstLineChars="200"/>
        <w:jc w:val="left"/>
        <w:outlineLvl w:val="1"/>
        <w:rPr>
          <w:rFonts w:hint="eastAsia" w:ascii="宋体" w:hAnsi="宋体" w:eastAsia="宋体" w:cs="宋体"/>
          <w:b/>
          <w:bCs/>
          <w:color w:val="auto"/>
          <w:kern w:val="2"/>
          <w:sz w:val="21"/>
          <w:szCs w:val="21"/>
          <w:lang w:val="en-US" w:eastAsia="zh-CN" w:bidi="ar-SA"/>
        </w:rPr>
      </w:pPr>
      <w:bookmarkStart w:id="144" w:name="_Toc568552303"/>
      <w:bookmarkStart w:id="145" w:name="_Toc11781"/>
      <w:r>
        <w:rPr>
          <w:rFonts w:hint="eastAsia" w:ascii="宋体" w:hAnsi="宋体" w:eastAsia="宋体" w:cs="宋体"/>
          <w:b/>
          <w:bCs/>
          <w:color w:val="auto"/>
          <w:kern w:val="2"/>
          <w:sz w:val="21"/>
          <w:szCs w:val="21"/>
          <w:lang w:val="en-US" w:eastAsia="zh-CN" w:bidi="ar-SA"/>
        </w:rPr>
        <w:t>3.2 综合应用平台专网服务系统（现升级为社会化服务系统）</w:t>
      </w:r>
      <w:bookmarkEnd w:id="144"/>
      <w:bookmarkEnd w:id="145"/>
    </w:p>
    <w:p w14:paraId="75C98534">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为深化公安交管改革，进一步方便群众就近办理车驾管业务，公安部交通管理局下发的《2018年道路交通管理工作要点》明确要求，积极推广社会代办服务，扩大机动车登记服务覆盖面。2018年上半年，部局组织研发了公安交通管理综合应用平台专网服务系统（简称“专网服务系统”），制定了《机动车登记服务站管理规定（试行）》（简称《管理规定》），下发了《关于开展机动车登记服务站应用专网服务系统试点工作的通知》（公交管〔2018〕189号），实现统一规范机动车登记服务站设立条件、业务办理、监督管理等要求，推广应用专网服务系统，扩大社会代办机动车登记服务覆盖面，保障信息系统运行安全，提升机动车登记服务站规范化水平。2024年8月按照部局统一部署，现升级为社会化服务系统，新增机动车查验、机动车检验、机动车注册登记三大模块。</w:t>
      </w:r>
      <w:bookmarkStart w:id="146" w:name="_Toc1361"/>
      <w:bookmarkStart w:id="147" w:name="_Toc1503811018"/>
    </w:p>
    <w:p w14:paraId="776F1627">
      <w:pPr>
        <w:widowControl/>
        <w:spacing w:line="360" w:lineRule="auto"/>
        <w:ind w:firstLine="422" w:firstLineChars="200"/>
        <w:outlineLvl w:val="2"/>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lang w:val="en-US" w:eastAsia="zh-CN"/>
        </w:rPr>
        <w:t>3</w:t>
      </w:r>
      <w:r>
        <w:rPr>
          <w:rFonts w:hint="eastAsia" w:ascii="宋体" w:hAnsi="宋体" w:eastAsia="宋体" w:cs="宋体"/>
          <w:b/>
          <w:bCs w:val="0"/>
          <w:color w:val="auto"/>
          <w:sz w:val="21"/>
          <w:szCs w:val="21"/>
        </w:rPr>
        <w:t>.2.1硬件服务器维护</w:t>
      </w:r>
      <w:bookmarkEnd w:id="146"/>
      <w:bookmarkEnd w:id="147"/>
      <w:bookmarkStart w:id="148" w:name="_Toc1461269224"/>
      <w:bookmarkStart w:id="149" w:name="_Toc24724"/>
    </w:p>
    <w:p w14:paraId="196CC559">
      <w:pPr>
        <w:widowControl/>
        <w:spacing w:line="360" w:lineRule="auto"/>
        <w:ind w:firstLine="422" w:firstLineChars="200"/>
        <w:outlineLvl w:val="3"/>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.2.1.1</w:t>
      </w:r>
      <w:r>
        <w:rPr>
          <w:rFonts w:hint="eastAsia" w:ascii="宋体" w:hAnsi="宋体" w:eastAsia="宋体" w:cs="宋体"/>
          <w:b/>
          <w:bCs/>
          <w:color w:val="auto"/>
          <w:sz w:val="21"/>
          <w:szCs w:val="21"/>
          <w:lang w:eastAsia="zh-CN"/>
        </w:rPr>
        <w:t>定期巡检</w:t>
      </w:r>
      <w:bookmarkEnd w:id="148"/>
      <w:bookmarkEnd w:id="149"/>
    </w:p>
    <w:p w14:paraId="475BB0D1">
      <w:pPr>
        <w:widowControl/>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定期对服务器进行巡检，包括检查硬件设备的运行状态、温度、风扇运转情况等，检查操作系统的运行状况、服务是否正常，以及数据库、应用程序等的运行状态，确保服务器的正常运行。</w:t>
      </w:r>
    </w:p>
    <w:p w14:paraId="13FE0F8E">
      <w:pPr>
        <w:widowControl/>
        <w:spacing w:line="360" w:lineRule="auto"/>
        <w:ind w:firstLine="422" w:firstLineChars="200"/>
        <w:outlineLvl w:val="3"/>
        <w:rPr>
          <w:rFonts w:hint="eastAsia" w:ascii="宋体" w:hAnsi="宋体" w:eastAsia="宋体" w:cs="宋体"/>
          <w:b/>
          <w:bCs/>
          <w:color w:val="auto"/>
          <w:sz w:val="21"/>
          <w:szCs w:val="21"/>
          <w:lang w:eastAsia="zh-CN"/>
        </w:rPr>
      </w:pPr>
      <w:bookmarkStart w:id="150" w:name="_Toc928860676"/>
      <w:bookmarkStart w:id="151" w:name="_Toc5893"/>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.2.1.2</w:t>
      </w:r>
      <w:r>
        <w:rPr>
          <w:rFonts w:hint="eastAsia" w:ascii="宋体" w:hAnsi="宋体" w:eastAsia="宋体" w:cs="宋体"/>
          <w:b/>
          <w:bCs/>
          <w:color w:val="auto"/>
          <w:sz w:val="21"/>
          <w:szCs w:val="21"/>
          <w:lang w:eastAsia="zh-CN"/>
        </w:rPr>
        <w:t>补丁及更新</w:t>
      </w:r>
      <w:bookmarkEnd w:id="150"/>
      <w:bookmarkEnd w:id="151"/>
    </w:p>
    <w:p w14:paraId="5C06707A">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及时安装操作系统和应用程序的补丁和更新，以修复已知的漏洞和缺陷，提升服务器的稳定性和安全性。</w:t>
      </w:r>
    </w:p>
    <w:p w14:paraId="77A15D3A">
      <w:pPr>
        <w:widowControl/>
        <w:spacing w:line="360" w:lineRule="auto"/>
        <w:ind w:firstLine="422" w:firstLineChars="200"/>
        <w:outlineLvl w:val="3"/>
        <w:rPr>
          <w:rFonts w:hint="eastAsia" w:ascii="宋体" w:hAnsi="宋体" w:eastAsia="宋体" w:cs="宋体"/>
          <w:b/>
          <w:bCs/>
          <w:color w:val="auto"/>
          <w:sz w:val="21"/>
          <w:szCs w:val="21"/>
          <w:lang w:eastAsia="zh-CN"/>
        </w:rPr>
      </w:pPr>
      <w:bookmarkStart w:id="152" w:name="_Toc6133"/>
      <w:bookmarkStart w:id="153" w:name="_Toc1302751489"/>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.2.1.3</w:t>
      </w:r>
      <w:r>
        <w:rPr>
          <w:rFonts w:hint="eastAsia" w:ascii="宋体" w:hAnsi="宋体" w:eastAsia="宋体" w:cs="宋体"/>
          <w:b/>
          <w:bCs/>
          <w:color w:val="auto"/>
          <w:sz w:val="21"/>
          <w:szCs w:val="21"/>
          <w:lang w:eastAsia="zh-CN"/>
        </w:rPr>
        <w:t>硬件维护</w:t>
      </w:r>
      <w:bookmarkEnd w:id="152"/>
      <w:bookmarkEnd w:id="153"/>
    </w:p>
    <w:p w14:paraId="57FBE9DB">
      <w:pPr>
        <w:widowControl/>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对服务器的硬件进行定期的清洗和维护，清理服务器内部的灰尘和杂物，检查硬件连接和组件等，并及时更换老化的硬件设备，以保证服务器的稳定和可靠。</w:t>
      </w:r>
    </w:p>
    <w:p w14:paraId="4826047D">
      <w:pPr>
        <w:widowControl/>
        <w:spacing w:line="360" w:lineRule="auto"/>
        <w:ind w:firstLine="422" w:firstLineChars="200"/>
        <w:outlineLvl w:val="3"/>
        <w:rPr>
          <w:rFonts w:hint="eastAsia" w:ascii="宋体" w:hAnsi="宋体" w:eastAsia="宋体" w:cs="宋体"/>
          <w:b/>
          <w:bCs/>
          <w:color w:val="auto"/>
          <w:sz w:val="21"/>
          <w:szCs w:val="21"/>
          <w:lang w:val="en-US" w:eastAsia="zh-CN"/>
        </w:rPr>
      </w:pPr>
      <w:bookmarkStart w:id="154" w:name="_Toc29074"/>
      <w:bookmarkStart w:id="155" w:name="_Toc1748494458"/>
      <w:r>
        <w:rPr>
          <w:rFonts w:hint="eastAsia" w:ascii="宋体" w:hAnsi="宋体" w:eastAsia="宋体" w:cs="宋体"/>
          <w:b/>
          <w:bCs/>
          <w:color w:val="auto"/>
          <w:sz w:val="21"/>
          <w:szCs w:val="21"/>
          <w:lang w:val="en-US" w:eastAsia="zh-CN"/>
        </w:rPr>
        <w:t>3.2.1.4 日志分析</w:t>
      </w:r>
      <w:bookmarkEnd w:id="154"/>
      <w:bookmarkEnd w:id="155"/>
    </w:p>
    <w:p w14:paraId="20580017">
      <w:pPr>
        <w:widowControl/>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定期分析服务器的日志文件，检查并记录服务器的异常行为和故障事件，及时排查和处理问题，以提高服务器的性能和可用性。</w:t>
      </w:r>
    </w:p>
    <w:p w14:paraId="209AD9F4">
      <w:pPr>
        <w:widowControl/>
        <w:spacing w:line="360" w:lineRule="auto"/>
        <w:ind w:firstLine="422" w:firstLineChars="200"/>
        <w:outlineLvl w:val="2"/>
        <w:rPr>
          <w:rFonts w:hint="eastAsia" w:ascii="宋体" w:hAnsi="宋体" w:eastAsia="宋体" w:cs="宋体"/>
          <w:b/>
          <w:bCs w:val="0"/>
          <w:color w:val="auto"/>
          <w:sz w:val="21"/>
          <w:szCs w:val="21"/>
        </w:rPr>
      </w:pPr>
      <w:bookmarkStart w:id="156" w:name="_Toc13278"/>
      <w:bookmarkStart w:id="157" w:name="_Toc816737983"/>
      <w:r>
        <w:rPr>
          <w:rFonts w:hint="eastAsia" w:ascii="宋体" w:hAnsi="宋体" w:eastAsia="宋体" w:cs="宋体"/>
          <w:b/>
          <w:bCs w:val="0"/>
          <w:color w:val="auto"/>
          <w:sz w:val="21"/>
          <w:szCs w:val="21"/>
          <w:lang w:val="en-US" w:eastAsia="zh-CN"/>
        </w:rPr>
        <w:t>3</w:t>
      </w:r>
      <w:r>
        <w:rPr>
          <w:rFonts w:hint="eastAsia" w:ascii="宋体" w:hAnsi="宋体" w:eastAsia="宋体" w:cs="宋体"/>
          <w:b/>
          <w:bCs w:val="0"/>
          <w:color w:val="auto"/>
          <w:sz w:val="21"/>
          <w:szCs w:val="21"/>
        </w:rPr>
        <w:t>.2.2基础软件维护</w:t>
      </w:r>
      <w:bookmarkEnd w:id="156"/>
      <w:bookmarkEnd w:id="157"/>
    </w:p>
    <w:p w14:paraId="1A96DE34">
      <w:pPr>
        <w:widowControl/>
        <w:spacing w:line="360" w:lineRule="auto"/>
        <w:ind w:firstLine="422" w:firstLineChars="200"/>
        <w:outlineLvl w:val="3"/>
        <w:rPr>
          <w:rFonts w:hint="eastAsia" w:ascii="宋体" w:hAnsi="宋体" w:eastAsia="宋体" w:cs="宋体"/>
          <w:b/>
          <w:bCs/>
          <w:color w:val="auto"/>
          <w:sz w:val="21"/>
          <w:szCs w:val="21"/>
        </w:rPr>
      </w:pPr>
      <w:bookmarkStart w:id="158" w:name="_Toc1258219871"/>
      <w:bookmarkStart w:id="159" w:name="_Toc4669"/>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.2.2.1日常维护</w:t>
      </w:r>
      <w:bookmarkEnd w:id="158"/>
      <w:bookmarkEnd w:id="159"/>
    </w:p>
    <w:p w14:paraId="098A4E1B">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数据库日常检查维护；</w:t>
      </w:r>
    </w:p>
    <w:p w14:paraId="189395DD">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数据库突发故障处理；</w:t>
      </w:r>
    </w:p>
    <w:p w14:paraId="30A36466">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数据库性能调优；</w:t>
      </w:r>
    </w:p>
    <w:p w14:paraId="1780C079">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业务数据定期备份；</w:t>
      </w:r>
    </w:p>
    <w:p w14:paraId="01D5D62E">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数据库备份和恢复；</w:t>
      </w:r>
    </w:p>
    <w:p w14:paraId="58D2004F">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备份目录数据库维护；</w:t>
      </w:r>
    </w:p>
    <w:p w14:paraId="61B036A5">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数据库存储设备的规划.维护和管理。</w:t>
      </w:r>
    </w:p>
    <w:p w14:paraId="5A70CA61">
      <w:pPr>
        <w:widowControl/>
        <w:spacing w:line="360" w:lineRule="auto"/>
        <w:ind w:firstLine="422" w:firstLineChars="200"/>
        <w:outlineLvl w:val="3"/>
        <w:rPr>
          <w:rFonts w:hint="eastAsia" w:ascii="宋体" w:hAnsi="宋体" w:eastAsia="宋体" w:cs="宋体"/>
          <w:b/>
          <w:bCs/>
          <w:color w:val="auto"/>
          <w:sz w:val="21"/>
          <w:szCs w:val="21"/>
        </w:rPr>
      </w:pPr>
      <w:bookmarkStart w:id="160" w:name="_Toc629899888"/>
      <w:bookmarkStart w:id="161" w:name="_Toc3917"/>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.2.2.2业务数据维护</w:t>
      </w:r>
      <w:bookmarkEnd w:id="160"/>
      <w:bookmarkEnd w:id="161"/>
    </w:p>
    <w:p w14:paraId="2ECEA3A4">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解决因数据错误引起的无法办理相关业务故障问题；</w:t>
      </w:r>
    </w:p>
    <w:p w14:paraId="0F1B39C8">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业务平台存储空间数据积压处理；</w:t>
      </w:r>
    </w:p>
    <w:p w14:paraId="0108B505">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数据传输监控，保障数据上传、下载正常运行，出问题时进行人工干预；</w:t>
      </w:r>
    </w:p>
    <w:p w14:paraId="76E80970">
      <w:pPr>
        <w:widowControl/>
        <w:spacing w:line="24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在收到有关请求后，人工解决交警用户在数据上传下载过程中的问题和故障。</w:t>
      </w:r>
    </w:p>
    <w:p w14:paraId="01094280">
      <w:pPr>
        <w:widowControl/>
        <w:spacing w:line="360" w:lineRule="auto"/>
        <w:ind w:firstLine="422" w:firstLineChars="200"/>
        <w:outlineLvl w:val="1"/>
        <w:rPr>
          <w:rFonts w:hint="eastAsia" w:ascii="宋体" w:hAnsi="宋体" w:eastAsia="宋体" w:cs="宋体"/>
          <w:b/>
          <w:bCs w:val="0"/>
          <w:color w:val="auto"/>
          <w:sz w:val="21"/>
          <w:szCs w:val="21"/>
        </w:rPr>
      </w:pPr>
      <w:bookmarkStart w:id="162" w:name="_Toc199808657"/>
      <w:bookmarkStart w:id="163" w:name="_Toc30663"/>
      <w:r>
        <w:rPr>
          <w:rFonts w:hint="eastAsia" w:ascii="宋体" w:hAnsi="宋体" w:eastAsia="宋体" w:cs="宋体"/>
          <w:b/>
          <w:bCs w:val="0"/>
          <w:color w:val="auto"/>
          <w:sz w:val="21"/>
          <w:szCs w:val="21"/>
          <w:lang w:val="en-US" w:eastAsia="zh-CN"/>
        </w:rPr>
        <w:t>3</w:t>
      </w:r>
      <w:r>
        <w:rPr>
          <w:rFonts w:hint="eastAsia" w:ascii="宋体" w:hAnsi="宋体" w:eastAsia="宋体" w:cs="宋体"/>
          <w:b/>
          <w:bCs w:val="0"/>
          <w:color w:val="auto"/>
          <w:sz w:val="21"/>
          <w:szCs w:val="21"/>
        </w:rPr>
        <w:t>.3 集成指挥平台升级系统</w:t>
      </w:r>
      <w:bookmarkEnd w:id="162"/>
      <w:bookmarkEnd w:id="163"/>
    </w:p>
    <w:p w14:paraId="056636D5">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通过升级改造公安交通集成指挥平台，进一步打通前端数据采集汇聚、平台信息分析研判、路面情报响应反馈的数据应用链，按照省总队下发《深化公安交通集成指挥平台建设方案》文件要求，新增车辆特征智能识别与图片检索模块、卡口图片人脸智能识别比对模块、违法证据智能审核模块、音视频指挥调度应用模块等，提供车辆比对和人员身份比对服务，实现支队在卡口车辆图片识别中，车像信息可与机动车基本信息进行比对，识别的人脸信息可与常住人口和驾驶人人脸特征资源库进行比对，也可比对大公安毒驾、在逃人员人脸特征资源库。建设音视频协同指挥调度体系，推进路面勤务、指挥调度、违法审核分析等业务岗位数字化转型和智能化改造，全面提高交警部门交通安全隐患发现消除能力，预防和减少道路交通事故。</w:t>
      </w:r>
    </w:p>
    <w:p w14:paraId="4734E9A2">
      <w:pPr>
        <w:widowControl/>
        <w:spacing w:line="360" w:lineRule="auto"/>
        <w:ind w:firstLine="422" w:firstLineChars="200"/>
        <w:outlineLvl w:val="2"/>
        <w:rPr>
          <w:rFonts w:hint="eastAsia" w:ascii="宋体" w:hAnsi="宋体" w:eastAsia="宋体" w:cs="宋体"/>
          <w:b/>
          <w:bCs w:val="0"/>
          <w:color w:val="auto"/>
          <w:sz w:val="21"/>
          <w:szCs w:val="21"/>
        </w:rPr>
      </w:pPr>
      <w:bookmarkStart w:id="164" w:name="_Toc1667157938"/>
      <w:bookmarkStart w:id="165" w:name="_Toc26312"/>
      <w:r>
        <w:rPr>
          <w:rFonts w:hint="eastAsia" w:ascii="宋体" w:hAnsi="宋体" w:eastAsia="宋体" w:cs="宋体"/>
          <w:b/>
          <w:bCs w:val="0"/>
          <w:color w:val="auto"/>
          <w:sz w:val="21"/>
          <w:szCs w:val="21"/>
          <w:lang w:val="en-US" w:eastAsia="zh-CN"/>
        </w:rPr>
        <w:t>3</w:t>
      </w:r>
      <w:r>
        <w:rPr>
          <w:rFonts w:hint="eastAsia" w:ascii="宋体" w:hAnsi="宋体" w:eastAsia="宋体" w:cs="宋体"/>
          <w:b/>
          <w:bCs w:val="0"/>
          <w:color w:val="auto"/>
          <w:sz w:val="21"/>
          <w:szCs w:val="21"/>
        </w:rPr>
        <w:t>.3.1硬件服务器维护</w:t>
      </w:r>
      <w:bookmarkEnd w:id="164"/>
      <w:bookmarkEnd w:id="165"/>
    </w:p>
    <w:p w14:paraId="0DD2E059">
      <w:pPr>
        <w:widowControl/>
        <w:spacing w:line="360" w:lineRule="auto"/>
        <w:ind w:firstLine="422" w:firstLineChars="200"/>
        <w:outlineLvl w:val="3"/>
        <w:rPr>
          <w:rFonts w:hint="eastAsia" w:ascii="宋体" w:hAnsi="宋体" w:eastAsia="宋体" w:cs="宋体"/>
          <w:b/>
          <w:bCs/>
          <w:color w:val="auto"/>
          <w:sz w:val="21"/>
          <w:szCs w:val="21"/>
          <w:lang w:val="en-US" w:eastAsia="zh-CN"/>
        </w:rPr>
      </w:pPr>
      <w:bookmarkStart w:id="166" w:name="_Toc1767068395"/>
      <w:bookmarkStart w:id="167" w:name="_Toc2602"/>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.3.1.1</w:t>
      </w:r>
      <w:r>
        <w:rPr>
          <w:rFonts w:hint="eastAsia" w:ascii="宋体" w:hAnsi="宋体" w:eastAsia="宋体" w:cs="宋体"/>
          <w:b/>
          <w:bCs/>
          <w:color w:val="auto"/>
          <w:sz w:val="21"/>
          <w:szCs w:val="21"/>
          <w:lang w:eastAsia="zh-CN"/>
        </w:rPr>
        <w:t>定期巡检</w:t>
      </w:r>
      <w:bookmarkEnd w:id="166"/>
      <w:bookmarkEnd w:id="167"/>
    </w:p>
    <w:p w14:paraId="1949F041">
      <w:pPr>
        <w:widowControl/>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定期对服务器进行巡检，包括检查硬件设备的运行状态、温度、风扇运转情况等，检查操作系统的运行状况、服务是否正常，以及数据库、应用程序等的运行状态，确保服务器的正常运行。</w:t>
      </w:r>
    </w:p>
    <w:p w14:paraId="6079703C">
      <w:pPr>
        <w:widowControl/>
        <w:spacing w:line="360" w:lineRule="auto"/>
        <w:outlineLvl w:val="3"/>
        <w:rPr>
          <w:rFonts w:hint="eastAsia" w:ascii="宋体" w:hAnsi="宋体" w:eastAsia="宋体" w:cs="宋体"/>
          <w:b w:val="0"/>
          <w:color w:val="auto"/>
          <w:sz w:val="21"/>
          <w:szCs w:val="21"/>
          <w:lang w:eastAsia="zh-CN"/>
        </w:rPr>
      </w:pPr>
      <w:bookmarkStart w:id="168" w:name="_Toc20934"/>
      <w:bookmarkStart w:id="169" w:name="_Toc1567160402"/>
      <w:r>
        <w:rPr>
          <w:rFonts w:hint="eastAsia" w:ascii="宋体" w:hAnsi="宋体" w:eastAsia="宋体" w:cs="宋体"/>
          <w:b w:val="0"/>
          <w:color w:val="auto"/>
          <w:sz w:val="21"/>
          <w:szCs w:val="21"/>
          <w:lang w:val="en-US" w:eastAsia="zh-CN"/>
        </w:rPr>
        <w:t>3</w:t>
      </w:r>
      <w:r>
        <w:rPr>
          <w:rFonts w:hint="eastAsia" w:ascii="宋体" w:hAnsi="宋体" w:eastAsia="宋体" w:cs="宋体"/>
          <w:b w:val="0"/>
          <w:color w:val="auto"/>
          <w:sz w:val="21"/>
          <w:szCs w:val="21"/>
        </w:rPr>
        <w:t>.3.1.2</w:t>
      </w:r>
      <w:r>
        <w:rPr>
          <w:rFonts w:hint="eastAsia" w:ascii="宋体" w:hAnsi="宋体" w:eastAsia="宋体" w:cs="宋体"/>
          <w:b w:val="0"/>
          <w:color w:val="auto"/>
          <w:sz w:val="21"/>
          <w:szCs w:val="21"/>
          <w:lang w:eastAsia="zh-CN"/>
        </w:rPr>
        <w:t>补丁升级</w:t>
      </w:r>
      <w:bookmarkEnd w:id="168"/>
      <w:bookmarkEnd w:id="169"/>
    </w:p>
    <w:p w14:paraId="639E98F0">
      <w:pPr>
        <w:widowControl/>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及时安装操作系统和应用程序的补丁和更新，以修复已知的漏洞和缺陷，提升服务器的稳定性和安全性。</w:t>
      </w:r>
    </w:p>
    <w:p w14:paraId="0C19E512">
      <w:pPr>
        <w:widowControl/>
        <w:spacing w:line="360" w:lineRule="auto"/>
        <w:ind w:firstLine="422" w:firstLineChars="200"/>
        <w:outlineLvl w:val="3"/>
        <w:rPr>
          <w:rFonts w:hint="eastAsia" w:ascii="宋体" w:hAnsi="宋体" w:eastAsia="宋体" w:cs="宋体"/>
          <w:b/>
          <w:bCs/>
          <w:color w:val="auto"/>
          <w:sz w:val="21"/>
          <w:szCs w:val="21"/>
          <w:lang w:eastAsia="zh-CN"/>
        </w:rPr>
      </w:pPr>
      <w:bookmarkStart w:id="170" w:name="_Toc7382"/>
      <w:bookmarkStart w:id="171" w:name="_Toc377945959"/>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.3.1.3</w:t>
      </w:r>
      <w:r>
        <w:rPr>
          <w:rFonts w:hint="eastAsia" w:ascii="宋体" w:hAnsi="宋体" w:eastAsia="宋体" w:cs="宋体"/>
          <w:b/>
          <w:bCs/>
          <w:color w:val="auto"/>
          <w:sz w:val="21"/>
          <w:szCs w:val="21"/>
          <w:lang w:eastAsia="zh-CN"/>
        </w:rPr>
        <w:t>硬件维护</w:t>
      </w:r>
      <w:bookmarkEnd w:id="170"/>
      <w:bookmarkEnd w:id="171"/>
    </w:p>
    <w:p w14:paraId="4C78CAE8">
      <w:pPr>
        <w:widowControl/>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对服务器的硬件进行定期的清洗和维护，清理服务器内部的灰尘和杂物，检查硬件连接和组件等，并及时更换老化的硬件设备，以保证服务器的稳定和可靠。</w:t>
      </w:r>
      <w:bookmarkStart w:id="172" w:name="_Toc2028588734"/>
    </w:p>
    <w:p w14:paraId="49996E08">
      <w:pPr>
        <w:widowControl/>
        <w:spacing w:line="360" w:lineRule="auto"/>
        <w:ind w:firstLine="422" w:firstLineChars="200"/>
        <w:outlineLvl w:val="3"/>
        <w:rPr>
          <w:rFonts w:hint="eastAsia" w:ascii="宋体" w:hAnsi="宋体" w:eastAsia="宋体" w:cs="宋体"/>
          <w:b/>
          <w:bCs/>
          <w:color w:val="auto"/>
          <w:sz w:val="21"/>
          <w:szCs w:val="21"/>
          <w:lang w:val="en-US" w:eastAsia="zh-CN"/>
        </w:rPr>
      </w:pPr>
      <w:bookmarkStart w:id="173" w:name="_Toc28779"/>
      <w:r>
        <w:rPr>
          <w:rFonts w:hint="eastAsia" w:ascii="宋体" w:hAnsi="宋体" w:eastAsia="宋体" w:cs="宋体"/>
          <w:b/>
          <w:bCs/>
          <w:color w:val="auto"/>
          <w:sz w:val="21"/>
          <w:szCs w:val="21"/>
          <w:lang w:val="en-US" w:eastAsia="zh-CN"/>
        </w:rPr>
        <w:t>3.3.1.4日志分析</w:t>
      </w:r>
      <w:bookmarkEnd w:id="172"/>
      <w:bookmarkEnd w:id="173"/>
    </w:p>
    <w:p w14:paraId="29B0782D">
      <w:pPr>
        <w:widowControl/>
        <w:spacing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定期分析服务器的日志文件，检查并记录服务器的异常行为和故障事件，及时排查和处理问题，以提高服务器的性能和可用性。</w:t>
      </w:r>
    </w:p>
    <w:p w14:paraId="16CA9A2F">
      <w:pPr>
        <w:widowControl/>
        <w:spacing w:line="360" w:lineRule="auto"/>
        <w:ind w:firstLine="422" w:firstLineChars="200"/>
        <w:outlineLvl w:val="2"/>
        <w:rPr>
          <w:rFonts w:hint="eastAsia" w:ascii="宋体" w:hAnsi="宋体" w:eastAsia="宋体" w:cs="宋体"/>
          <w:b/>
          <w:bCs w:val="0"/>
          <w:color w:val="auto"/>
          <w:sz w:val="21"/>
          <w:szCs w:val="21"/>
        </w:rPr>
      </w:pPr>
      <w:bookmarkStart w:id="174" w:name="_Toc1704321557"/>
      <w:bookmarkStart w:id="175" w:name="_Toc18446"/>
      <w:r>
        <w:rPr>
          <w:rFonts w:hint="eastAsia" w:ascii="宋体" w:hAnsi="宋体" w:eastAsia="宋体" w:cs="宋体"/>
          <w:b/>
          <w:bCs w:val="0"/>
          <w:color w:val="auto"/>
          <w:sz w:val="21"/>
          <w:szCs w:val="21"/>
          <w:lang w:val="en-US" w:eastAsia="zh-CN"/>
        </w:rPr>
        <w:t>3</w:t>
      </w:r>
      <w:r>
        <w:rPr>
          <w:rFonts w:hint="eastAsia" w:ascii="宋体" w:hAnsi="宋体" w:eastAsia="宋体" w:cs="宋体"/>
          <w:b/>
          <w:bCs w:val="0"/>
          <w:color w:val="auto"/>
          <w:sz w:val="21"/>
          <w:szCs w:val="21"/>
        </w:rPr>
        <w:t>.3.2基础软件维护</w:t>
      </w:r>
      <w:bookmarkEnd w:id="174"/>
      <w:bookmarkEnd w:id="175"/>
    </w:p>
    <w:p w14:paraId="4B4C471B">
      <w:pPr>
        <w:widowControl/>
        <w:spacing w:line="360" w:lineRule="auto"/>
        <w:ind w:firstLine="422" w:firstLineChars="200"/>
        <w:outlineLvl w:val="3"/>
        <w:rPr>
          <w:rFonts w:hint="eastAsia" w:ascii="宋体" w:hAnsi="宋体" w:eastAsia="宋体" w:cs="宋体"/>
          <w:b/>
          <w:bCs/>
          <w:color w:val="auto"/>
          <w:sz w:val="21"/>
          <w:szCs w:val="21"/>
        </w:rPr>
      </w:pPr>
      <w:bookmarkStart w:id="176" w:name="_Toc263079241"/>
      <w:bookmarkStart w:id="177" w:name="_Toc14318"/>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.3.2.1日常维护</w:t>
      </w:r>
      <w:bookmarkEnd w:id="176"/>
      <w:bookmarkEnd w:id="177"/>
    </w:p>
    <w:p w14:paraId="66C7B12F">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系统故障处理及系统恢复；</w:t>
      </w:r>
    </w:p>
    <w:p w14:paraId="405A9BFA">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定期测试系统软件的功能，检查其完整性；</w:t>
      </w:r>
    </w:p>
    <w:p w14:paraId="6B290CDD">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负责软件的升级安装和设置；</w:t>
      </w:r>
    </w:p>
    <w:p w14:paraId="34E6FEE2">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及时设置和修改应用软件系统的配置参数；</w:t>
      </w:r>
    </w:p>
    <w:p w14:paraId="1ADB0CCA">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在不影响数据架构和数据库结构情况下对应用软件系统的功能更新和升级并以任务单确认；</w:t>
      </w:r>
    </w:p>
    <w:p w14:paraId="796D68E7">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定期备份系统软件；</w:t>
      </w:r>
    </w:p>
    <w:p w14:paraId="21013398">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根据部局集指平台升级要求，每年不定期补丁修复。</w:t>
      </w:r>
    </w:p>
    <w:p w14:paraId="2ADC3410">
      <w:pPr>
        <w:widowControl/>
        <w:spacing w:line="360" w:lineRule="auto"/>
        <w:ind w:firstLine="422" w:firstLineChars="200"/>
        <w:outlineLvl w:val="3"/>
        <w:rPr>
          <w:rFonts w:hint="eastAsia" w:ascii="宋体" w:hAnsi="宋体" w:eastAsia="宋体" w:cs="宋体"/>
          <w:b/>
          <w:bCs/>
          <w:color w:val="auto"/>
          <w:sz w:val="21"/>
          <w:szCs w:val="21"/>
        </w:rPr>
      </w:pPr>
      <w:bookmarkStart w:id="178" w:name="_Toc2051457961"/>
      <w:bookmarkStart w:id="179" w:name="_Toc31270"/>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.3.2.2业务数据维护</w:t>
      </w:r>
      <w:bookmarkEnd w:id="178"/>
      <w:bookmarkEnd w:id="179"/>
    </w:p>
    <w:p w14:paraId="128ED121">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◆解决因数据错误引起的无法办理相关业务故障问题；</w:t>
      </w:r>
    </w:p>
    <w:p w14:paraId="54795C38">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◆业务平台存储空间数据积压处理；</w:t>
      </w:r>
    </w:p>
    <w:p w14:paraId="75220A37">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◆数据传输监控，保障数据上传、下载正常运行，出问题时进行人工干预；</w:t>
      </w:r>
    </w:p>
    <w:p w14:paraId="38F9CDCD">
      <w:pPr>
        <w:widowControl/>
        <w:spacing w:line="360" w:lineRule="auto"/>
        <w:ind w:firstLine="420" w:firstLineChars="200"/>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在收到有关请求后，人工解决交警用户在数据上传下载过程中的问题和故障。</w:t>
      </w:r>
      <w:bookmarkStart w:id="180" w:name="_Toc1003997942"/>
    </w:p>
    <w:p w14:paraId="2B8111A1">
      <w:pPr>
        <w:widowControl/>
        <w:spacing w:line="360" w:lineRule="auto"/>
        <w:ind w:firstLine="422" w:firstLineChars="200"/>
        <w:outlineLvl w:val="3"/>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3.3.2.3平台应用功能维护</w:t>
      </w:r>
      <w:bookmarkEnd w:id="180"/>
    </w:p>
    <w:p w14:paraId="21837C48">
      <w:pPr>
        <w:spacing w:line="360" w:lineRule="auto"/>
        <w:ind w:left="631" w:leftChars="200" w:hanging="211" w:hangingChars="100"/>
        <w:textAlignment w:val="center"/>
        <w:outlineLvl w:val="4"/>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.3.2.3.1 AI非现场违法审核应用软件维护</w:t>
      </w:r>
    </w:p>
    <w:p w14:paraId="010172AE">
      <w:pPr>
        <w:spacing w:line="360" w:lineRule="auto"/>
        <w:ind w:firstLine="420" w:firstLineChars="200"/>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闯红灯、不按导向行驶、违法禁止标线、逆行、超速、不礼让行人、违法禁令标志全量接入集成指挥平台。</w:t>
      </w:r>
    </w:p>
    <w:p w14:paraId="273875E7">
      <w:pPr>
        <w:spacing w:line="360" w:lineRule="auto"/>
        <w:ind w:firstLine="422" w:firstLineChars="200"/>
        <w:textAlignment w:val="center"/>
        <w:outlineLvl w:val="4"/>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.3.2.3.2驾乘人员人脸识别比对软件</w:t>
      </w:r>
    </w:p>
    <w:p w14:paraId="5F284ED7">
      <w:pPr>
        <w:spacing w:line="360" w:lineRule="auto"/>
        <w:ind w:firstLine="420" w:firstLineChars="200"/>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软件自动将比对分析出未取得机动车驾驶证的嫌疑驾驶人，通过集成指挥平台实时推送预警信息。</w:t>
      </w:r>
    </w:p>
    <w:p w14:paraId="717CE48D">
      <w:pPr>
        <w:spacing w:line="360" w:lineRule="auto"/>
        <w:ind w:firstLine="422" w:firstLineChars="200"/>
        <w:textAlignment w:val="center"/>
        <w:outlineLvl w:val="4"/>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.3.2.3.3车辆特征智能识别软件</w:t>
      </w:r>
    </w:p>
    <w:p w14:paraId="35C7D3BD">
      <w:pPr>
        <w:spacing w:line="360" w:lineRule="auto"/>
        <w:ind w:firstLine="420" w:firstLineChars="200"/>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能够识别卡口过车图片中车辆号牌、车辆类型、车身颜色、品牌型号、年检标识、摆件挂件位置等车辆外观属性，数字化描述车辆个性化特征，针对伪造变造号牌、挪用号牌、遮挡号牌等严重交通违法行为，应用以图搜车技术发现其未遮挡或者悬挂真实号牌的通行图片，通过集成指挥平台布控、比对、预警，实现对涉牌类违法行为高效打击。</w:t>
      </w:r>
    </w:p>
    <w:p w14:paraId="71F0ACA9">
      <w:pPr>
        <w:spacing w:line="360" w:lineRule="auto"/>
        <w:ind w:firstLine="422" w:firstLineChars="200"/>
        <w:textAlignment w:val="center"/>
        <w:outlineLvl w:val="4"/>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.3.2.3.4融合通信一体机</w:t>
      </w:r>
    </w:p>
    <w:p w14:paraId="415A42B9">
      <w:pPr>
        <w:spacing w:line="360" w:lineRule="auto"/>
        <w:ind w:firstLine="420" w:firstLineChars="200"/>
        <w:textAlignment w:val="center"/>
        <w:rPr>
          <w:rFonts w:hint="eastAsia" w:ascii="宋体" w:hAnsi="宋体" w:eastAsia="宋体" w:cs="宋体"/>
          <w:color w:val="auto"/>
          <w:sz w:val="21"/>
          <w:szCs w:val="21"/>
        </w:rPr>
      </w:pPr>
      <w:r>
        <w:rPr>
          <w:rFonts w:hint="eastAsia" w:ascii="宋体" w:hAnsi="宋体" w:eastAsia="宋体" w:cs="宋体"/>
          <w:color w:val="auto"/>
          <w:sz w:val="21"/>
          <w:szCs w:val="21"/>
        </w:rPr>
        <w:t>依托集成指挥平台，用户在平台上可通过自定义或互联网地图选择民警，与其进行音视频连线。并可通过平台实现对各类终端选择、切换、静音开启、呼叫插入等功能。</w:t>
      </w:r>
    </w:p>
    <w:p w14:paraId="09A172DD">
      <w:pPr>
        <w:widowControl/>
        <w:spacing w:line="360" w:lineRule="auto"/>
        <w:ind w:firstLine="422" w:firstLineChars="200"/>
        <w:outlineLvl w:val="1"/>
        <w:rPr>
          <w:rFonts w:hint="eastAsia" w:ascii="宋体" w:hAnsi="宋体" w:eastAsia="宋体" w:cs="宋体"/>
          <w:b/>
          <w:bCs w:val="0"/>
          <w:color w:val="auto"/>
          <w:sz w:val="21"/>
          <w:szCs w:val="21"/>
        </w:rPr>
      </w:pPr>
      <w:bookmarkStart w:id="181" w:name="_Toc23395"/>
      <w:bookmarkStart w:id="182" w:name="_Toc1414396715"/>
      <w:r>
        <w:rPr>
          <w:rFonts w:hint="eastAsia" w:ascii="宋体" w:hAnsi="宋体" w:eastAsia="宋体" w:cs="宋体"/>
          <w:b/>
          <w:bCs w:val="0"/>
          <w:color w:val="auto"/>
          <w:sz w:val="21"/>
          <w:szCs w:val="21"/>
          <w:lang w:val="en-US" w:eastAsia="zh-CN"/>
        </w:rPr>
        <w:t>3</w:t>
      </w:r>
      <w:r>
        <w:rPr>
          <w:rFonts w:hint="eastAsia" w:ascii="宋体" w:hAnsi="宋体" w:eastAsia="宋体" w:cs="宋体"/>
          <w:b/>
          <w:bCs w:val="0"/>
          <w:color w:val="auto"/>
          <w:sz w:val="21"/>
          <w:szCs w:val="21"/>
        </w:rPr>
        <w:t>.4  视频图像融合网关</w:t>
      </w:r>
      <w:bookmarkEnd w:id="181"/>
      <w:bookmarkEnd w:id="182"/>
    </w:p>
    <w:p w14:paraId="44B263C3">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随着大量现有资源及新建设备的接入，支队图片及视频调取出现不及时、卡顿等问题，严重影响业务办理的日常工作，通过新增视频图像融合网关，对接“公安交通集成指挥平台”“公安交通管理综合应用平台”，提供各种视频显示、控制、目录查询、录像查询和下载服务功能。</w:t>
      </w:r>
      <w:bookmarkStart w:id="183" w:name="_Toc26539"/>
      <w:bookmarkStart w:id="184" w:name="_Toc1269100362"/>
    </w:p>
    <w:p w14:paraId="1592BB67">
      <w:pPr>
        <w:widowControl/>
        <w:spacing w:line="360" w:lineRule="auto"/>
        <w:ind w:firstLine="422" w:firstLineChars="200"/>
        <w:outlineLvl w:val="2"/>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lang w:val="en-US" w:eastAsia="zh-CN"/>
        </w:rPr>
        <w:t>3.4.1硬件服务器维护</w:t>
      </w:r>
    </w:p>
    <w:p w14:paraId="2240CECA">
      <w:pPr>
        <w:widowControl/>
        <w:spacing w:line="360" w:lineRule="auto"/>
        <w:ind w:firstLine="422" w:firstLineChars="200"/>
        <w:outlineLvl w:val="3"/>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3.4.1.1日常管理和监控</w:t>
      </w:r>
      <w:bookmarkEnd w:id="183"/>
      <w:bookmarkEnd w:id="184"/>
    </w:p>
    <w:p w14:paraId="71302D71">
      <w:pPr>
        <w:widowControl/>
        <w:spacing w:line="360" w:lineRule="auto"/>
        <w:ind w:firstLine="420" w:firstLineChars="200"/>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设备的日常管理和监控，监控所管理的服务器的工作状态。</w:t>
      </w:r>
      <w:bookmarkStart w:id="185" w:name="_Toc31691"/>
      <w:bookmarkStart w:id="186" w:name="_Toc962202130"/>
    </w:p>
    <w:p w14:paraId="146EABF5">
      <w:pPr>
        <w:widowControl/>
        <w:spacing w:line="360" w:lineRule="auto"/>
        <w:ind w:firstLine="422" w:firstLineChars="200"/>
        <w:outlineLvl w:val="3"/>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.4.1.2故障处置</w:t>
      </w:r>
      <w:bookmarkEnd w:id="185"/>
      <w:bookmarkEnd w:id="186"/>
    </w:p>
    <w:p w14:paraId="53CF4FAD">
      <w:pPr>
        <w:widowControl/>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配合用户开展故障定位、原因分析、制定故障解决方案。</w:t>
      </w:r>
      <w:bookmarkStart w:id="187" w:name="_Toc31156"/>
      <w:bookmarkStart w:id="188" w:name="_Toc1179337000"/>
    </w:p>
    <w:p w14:paraId="3AD30D8E">
      <w:pPr>
        <w:widowControl/>
        <w:spacing w:line="360" w:lineRule="auto"/>
        <w:ind w:firstLine="422" w:firstLineChars="200"/>
        <w:outlineLvl w:val="3"/>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rPr>
        <w:t>.4.1.3应急保障</w:t>
      </w:r>
      <w:bookmarkEnd w:id="187"/>
      <w:bookmarkEnd w:id="188"/>
    </w:p>
    <w:p w14:paraId="333A8724">
      <w:pPr>
        <w:widowControl/>
        <w:spacing w:line="360" w:lineRule="auto"/>
        <w:ind w:firstLine="420" w:firstLineChars="200"/>
        <w:outlineLvl w:val="3"/>
        <w:rPr>
          <w:rFonts w:hint="eastAsia" w:ascii="宋体" w:hAnsi="宋体" w:eastAsia="宋体" w:cs="宋体"/>
          <w:b w:val="0"/>
          <w:color w:val="auto"/>
          <w:sz w:val="21"/>
          <w:szCs w:val="21"/>
        </w:rPr>
      </w:pPr>
      <w:r>
        <w:rPr>
          <w:rFonts w:hint="eastAsia" w:ascii="宋体" w:hAnsi="宋体" w:eastAsia="宋体" w:cs="宋体"/>
          <w:color w:val="auto"/>
          <w:sz w:val="21"/>
          <w:szCs w:val="21"/>
        </w:rPr>
        <w:t>当应急情况</w:t>
      </w:r>
      <w:r>
        <w:rPr>
          <w:rFonts w:hint="eastAsia" w:ascii="宋体" w:hAnsi="宋体" w:eastAsia="宋体" w:cs="宋体"/>
          <w:b w:val="0"/>
          <w:color w:val="auto"/>
          <w:sz w:val="21"/>
          <w:szCs w:val="21"/>
        </w:rPr>
        <w:t>发生时及时响应、特殊时期应急保障支持。</w:t>
      </w:r>
    </w:p>
    <w:p w14:paraId="40FE9495">
      <w:pPr>
        <w:widowControl/>
        <w:spacing w:line="360" w:lineRule="auto"/>
        <w:ind w:firstLine="422" w:firstLineChars="200"/>
        <w:outlineLvl w:val="3"/>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3.5</w:t>
      </w:r>
      <w:r>
        <w:rPr>
          <w:rFonts w:hint="eastAsia" w:ascii="宋体" w:hAnsi="宋体" w:eastAsia="宋体" w:cs="宋体"/>
          <w:b/>
          <w:bCs/>
          <w:color w:val="auto"/>
          <w:sz w:val="21"/>
          <w:szCs w:val="21"/>
        </w:rPr>
        <w:t>驻场维护服务</w:t>
      </w:r>
    </w:p>
    <w:p w14:paraId="067323C5">
      <w:pPr>
        <w:widowControl/>
        <w:spacing w:line="360" w:lineRule="auto"/>
        <w:ind w:firstLine="422" w:firstLineChars="200"/>
        <w:outlineLvl w:val="3"/>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3.5.1</w:t>
      </w:r>
      <w:r>
        <w:rPr>
          <w:rFonts w:hint="eastAsia" w:ascii="宋体" w:hAnsi="宋体" w:eastAsia="宋体" w:cs="宋体"/>
          <w:b/>
          <w:bCs/>
          <w:color w:val="auto"/>
          <w:sz w:val="21"/>
          <w:szCs w:val="21"/>
        </w:rPr>
        <w:t>专职驻场维护工程师</w:t>
      </w:r>
    </w:p>
    <w:p w14:paraId="01D0F553">
      <w:pPr>
        <w:widowControl/>
        <w:spacing w:line="360" w:lineRule="auto"/>
        <w:ind w:firstLine="420" w:firstLineChars="200"/>
        <w:outlineLvl w:val="3"/>
        <w:rPr>
          <w:rFonts w:hint="eastAsia" w:ascii="宋体" w:hAnsi="宋体" w:eastAsia="宋体" w:cs="宋体"/>
          <w:b w:val="0"/>
          <w:color w:val="auto"/>
          <w:sz w:val="21"/>
          <w:szCs w:val="21"/>
        </w:rPr>
      </w:pPr>
      <w:r>
        <w:rPr>
          <w:rFonts w:hint="eastAsia" w:ascii="宋体" w:hAnsi="宋体" w:eastAsia="宋体" w:cs="宋体"/>
          <w:b w:val="0"/>
          <w:color w:val="auto"/>
          <w:sz w:val="21"/>
          <w:szCs w:val="21"/>
        </w:rPr>
        <w:t>提供7*8小时1人驻场维护服务，负责平台软硬件的各类日常技术维护，处理操作故障，每周定期巡检，保障维护期内系统运行、维护等服务内容，驻点人员能够30分钟内快速响应，对平台故障进行快速响应、处理。</w:t>
      </w:r>
    </w:p>
    <w:p w14:paraId="77295E7C">
      <w:pPr>
        <w:widowControl/>
        <w:spacing w:line="360" w:lineRule="auto"/>
        <w:ind w:firstLine="422" w:firstLineChars="200"/>
        <w:outlineLvl w:val="3"/>
        <w:rPr>
          <w:rFonts w:hint="eastAsia" w:ascii="宋体" w:hAnsi="宋体" w:eastAsia="宋体" w:cs="宋体"/>
          <w:b w:val="0"/>
          <w:color w:val="auto"/>
          <w:sz w:val="21"/>
          <w:szCs w:val="21"/>
        </w:rPr>
      </w:pPr>
      <w:r>
        <w:rPr>
          <w:rFonts w:hint="eastAsia" w:ascii="宋体" w:hAnsi="宋体" w:eastAsia="宋体" w:cs="宋体"/>
          <w:b/>
          <w:bCs/>
          <w:color w:val="auto"/>
          <w:sz w:val="21"/>
          <w:szCs w:val="21"/>
          <w:lang w:val="en-US" w:eastAsia="zh-CN"/>
        </w:rPr>
        <w:t>3.5.2</w:t>
      </w:r>
      <w:r>
        <w:rPr>
          <w:rFonts w:hint="eastAsia" w:ascii="宋体" w:hAnsi="宋体" w:eastAsia="宋体" w:cs="宋体"/>
          <w:b/>
          <w:bCs/>
          <w:color w:val="auto"/>
          <w:sz w:val="21"/>
          <w:szCs w:val="21"/>
        </w:rPr>
        <w:t>远程技术支持团队</w:t>
      </w:r>
    </w:p>
    <w:p w14:paraId="59BE14DA">
      <w:pPr>
        <w:widowControl/>
        <w:spacing w:line="360" w:lineRule="auto"/>
        <w:ind w:firstLine="420" w:firstLineChars="200"/>
        <w:outlineLvl w:val="3"/>
        <w:rPr>
          <w:rFonts w:hint="eastAsia" w:ascii="宋体" w:hAnsi="宋体" w:eastAsia="宋体" w:cs="宋体"/>
          <w:b/>
          <w:bCs/>
          <w:color w:val="auto"/>
          <w:sz w:val="21"/>
          <w:szCs w:val="21"/>
        </w:rPr>
      </w:pPr>
      <w:r>
        <w:rPr>
          <w:rFonts w:hint="eastAsia" w:ascii="宋体" w:hAnsi="宋体" w:eastAsia="宋体" w:cs="宋体"/>
          <w:b w:val="0"/>
          <w:color w:val="auto"/>
          <w:sz w:val="21"/>
          <w:szCs w:val="21"/>
        </w:rPr>
        <w:t>在驻点工程师无法解决故障时，可向运维单位总部咨询或申请技术支持团队远程或赴现场解决问题。远程支持技术团队至少包含两名信息系统运维工程师、两名数据库工程师</w:t>
      </w:r>
      <w:r>
        <w:rPr>
          <w:rFonts w:hint="eastAsia" w:ascii="宋体" w:hAnsi="宋体" w:eastAsia="宋体" w:cs="宋体"/>
          <w:b w:val="0"/>
          <w:color w:val="auto"/>
          <w:sz w:val="21"/>
          <w:szCs w:val="21"/>
          <w:lang w:eastAsia="zh-CN"/>
        </w:rPr>
        <w:t>。</w:t>
      </w:r>
      <w:r>
        <w:rPr>
          <w:rFonts w:hint="eastAsia" w:ascii="宋体" w:hAnsi="宋体" w:eastAsia="宋体" w:cs="宋体"/>
          <w:color w:val="auto"/>
          <w:sz w:val="21"/>
          <w:szCs w:val="21"/>
        </w:rPr>
        <w:t>  </w:t>
      </w:r>
    </w:p>
    <w:p w14:paraId="14850067">
      <w:pPr>
        <w:widowControl/>
        <w:numPr>
          <w:ilvl w:val="0"/>
          <w:numId w:val="2"/>
        </w:numPr>
        <w:spacing w:line="360" w:lineRule="auto"/>
        <w:ind w:firstLine="422" w:firstLineChars="200"/>
        <w:outlineLvl w:val="3"/>
        <w:rPr>
          <w:rFonts w:hint="eastAsia" w:ascii="宋体" w:hAnsi="宋体" w:eastAsia="宋体" w:cs="宋体"/>
          <w:b/>
          <w:bCs/>
          <w:color w:val="auto"/>
          <w:sz w:val="21"/>
          <w:szCs w:val="21"/>
        </w:rPr>
      </w:pPr>
      <w:bookmarkStart w:id="189" w:name="_Toc24972"/>
      <w:bookmarkStart w:id="190" w:name="_Toc1395524813"/>
      <w:r>
        <w:rPr>
          <w:rFonts w:hint="eastAsia" w:ascii="宋体" w:hAnsi="宋体" w:eastAsia="宋体" w:cs="宋体"/>
          <w:b/>
          <w:bCs/>
          <w:color w:val="auto"/>
          <w:sz w:val="21"/>
          <w:szCs w:val="21"/>
          <w:lang w:val="en-US" w:eastAsia="zh-CN"/>
        </w:rPr>
        <w:t>软硬件</w:t>
      </w:r>
      <w:r>
        <w:rPr>
          <w:rFonts w:hint="eastAsia" w:ascii="宋体" w:hAnsi="宋体" w:eastAsia="宋体" w:cs="宋体"/>
          <w:b/>
          <w:bCs/>
          <w:color w:val="auto"/>
          <w:sz w:val="21"/>
          <w:szCs w:val="21"/>
        </w:rPr>
        <w:t>维护服务</w:t>
      </w:r>
      <w:r>
        <w:rPr>
          <w:rFonts w:hint="eastAsia" w:ascii="宋体" w:hAnsi="宋体" w:eastAsia="宋体" w:cs="宋体"/>
          <w:b/>
          <w:bCs/>
          <w:color w:val="auto"/>
          <w:sz w:val="21"/>
          <w:szCs w:val="21"/>
          <w:lang w:val="en-US" w:eastAsia="zh-CN"/>
        </w:rPr>
        <w:t>的具体</w:t>
      </w:r>
      <w:r>
        <w:rPr>
          <w:rFonts w:hint="eastAsia" w:ascii="宋体" w:hAnsi="宋体" w:eastAsia="宋体" w:cs="宋体"/>
          <w:b/>
          <w:bCs/>
          <w:color w:val="auto"/>
          <w:sz w:val="21"/>
          <w:szCs w:val="21"/>
        </w:rPr>
        <w:t>内容</w:t>
      </w:r>
      <w:bookmarkEnd w:id="189"/>
      <w:bookmarkEnd w:id="190"/>
    </w:p>
    <w:p w14:paraId="1AB2DC43">
      <w:pPr>
        <w:widowControl/>
        <w:numPr>
          <w:ilvl w:val="0"/>
          <w:numId w:val="0"/>
        </w:numPr>
        <w:spacing w:line="360" w:lineRule="auto"/>
        <w:ind w:firstLine="420" w:firstLineChars="200"/>
        <w:outlineLvl w:val="3"/>
        <w:rPr>
          <w:rFonts w:hint="eastAsia" w:ascii="宋体" w:hAnsi="宋体" w:eastAsia="宋体" w:cs="宋体"/>
          <w:color w:val="auto"/>
          <w:sz w:val="21"/>
          <w:szCs w:val="21"/>
        </w:rPr>
      </w:pPr>
      <w:r>
        <w:rPr>
          <w:rFonts w:hint="eastAsia" w:ascii="宋体" w:hAnsi="宋体" w:eastAsia="宋体" w:cs="宋体"/>
          <w:color w:val="auto"/>
          <w:sz w:val="21"/>
          <w:szCs w:val="21"/>
        </w:rPr>
        <w:t>为运维范围内的体系提供相关系统技术服务，保障公安交通管理综合管理应用平台人脸识别支撑服务系统；专网服务系统；集成指挥平台升级系统；视频图像融合接入网关的安全、可靠、稳定运行，提供为期</w:t>
      </w:r>
      <w:r>
        <w:rPr>
          <w:rFonts w:hint="eastAsia" w:ascii="宋体" w:hAnsi="宋体" w:eastAsia="宋体" w:cs="宋体"/>
          <w:color w:val="auto"/>
          <w:sz w:val="21"/>
          <w:szCs w:val="21"/>
          <w:lang w:eastAsia="zh-CN"/>
        </w:rPr>
        <w:t>三</w:t>
      </w:r>
      <w:r>
        <w:rPr>
          <w:rFonts w:hint="eastAsia" w:ascii="宋体" w:hAnsi="宋体" w:eastAsia="宋体" w:cs="宋体"/>
          <w:color w:val="auto"/>
          <w:sz w:val="21"/>
          <w:szCs w:val="21"/>
        </w:rPr>
        <w:t>年的软件专业化运维服务。</w:t>
      </w:r>
      <w:bookmarkStart w:id="191" w:name="_Toc5114"/>
      <w:bookmarkStart w:id="192" w:name="_Toc1916623204"/>
    </w:p>
    <w:p w14:paraId="7E09D103">
      <w:pPr>
        <w:widowControl/>
        <w:spacing w:line="360" w:lineRule="auto"/>
        <w:ind w:firstLine="422" w:firstLineChars="200"/>
        <w:outlineLvl w:val="1"/>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lang w:val="en-US" w:eastAsia="zh-CN"/>
        </w:rPr>
        <w:t>4</w:t>
      </w:r>
      <w:r>
        <w:rPr>
          <w:rFonts w:hint="eastAsia" w:ascii="宋体" w:hAnsi="宋体" w:eastAsia="宋体" w:cs="宋体"/>
          <w:b/>
          <w:bCs w:val="0"/>
          <w:color w:val="auto"/>
          <w:sz w:val="21"/>
          <w:szCs w:val="21"/>
        </w:rPr>
        <w:t>.1项目维护清单</w:t>
      </w:r>
      <w:bookmarkEnd w:id="191"/>
      <w:bookmarkEnd w:id="192"/>
    </w:p>
    <w:p w14:paraId="32A81057">
      <w:pPr>
        <w:widowControl/>
        <w:spacing w:line="360" w:lineRule="auto"/>
        <w:ind w:firstLine="422" w:firstLineChars="200"/>
        <w:outlineLvl w:val="2"/>
        <w:rPr>
          <w:rFonts w:hint="eastAsia" w:ascii="宋体" w:hAnsi="宋体" w:eastAsia="宋体" w:cs="宋体"/>
          <w:b/>
          <w:bCs w:val="0"/>
          <w:color w:val="auto"/>
          <w:sz w:val="21"/>
          <w:szCs w:val="21"/>
        </w:rPr>
      </w:pPr>
      <w:bookmarkStart w:id="193" w:name="_Toc21185"/>
      <w:bookmarkStart w:id="194" w:name="_Toc431484628"/>
      <w:r>
        <w:rPr>
          <w:rFonts w:hint="eastAsia" w:ascii="宋体" w:hAnsi="宋体" w:eastAsia="宋体" w:cs="宋体"/>
          <w:b/>
          <w:bCs w:val="0"/>
          <w:color w:val="auto"/>
          <w:sz w:val="21"/>
          <w:szCs w:val="21"/>
          <w:lang w:val="en-US" w:eastAsia="zh-CN"/>
        </w:rPr>
        <w:t>4</w:t>
      </w:r>
      <w:r>
        <w:rPr>
          <w:rFonts w:hint="eastAsia" w:ascii="宋体" w:hAnsi="宋体" w:eastAsia="宋体" w:cs="宋体"/>
          <w:b/>
          <w:bCs w:val="0"/>
          <w:color w:val="auto"/>
          <w:sz w:val="21"/>
          <w:szCs w:val="21"/>
        </w:rPr>
        <w:t>.1.1 硬件维护清单</w:t>
      </w:r>
      <w:bookmarkEnd w:id="193"/>
      <w:bookmarkEnd w:id="194"/>
    </w:p>
    <w:tbl>
      <w:tblPr>
        <w:tblStyle w:val="3"/>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2198"/>
        <w:gridCol w:w="2748"/>
        <w:gridCol w:w="800"/>
        <w:gridCol w:w="1401"/>
      </w:tblGrid>
      <w:tr w14:paraId="08F0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551" w:type="dxa"/>
            <w:noWrap w:val="0"/>
            <w:vAlign w:val="center"/>
          </w:tcPr>
          <w:p w14:paraId="200133DC">
            <w:pPr>
              <w:widowControl/>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系统名称</w:t>
            </w:r>
          </w:p>
        </w:tc>
        <w:tc>
          <w:tcPr>
            <w:tcW w:w="2198" w:type="dxa"/>
            <w:noWrap w:val="0"/>
            <w:vAlign w:val="center"/>
          </w:tcPr>
          <w:p w14:paraId="38115C9F">
            <w:pPr>
              <w:widowControl/>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服务器类型</w:t>
            </w:r>
          </w:p>
        </w:tc>
        <w:tc>
          <w:tcPr>
            <w:tcW w:w="2748" w:type="dxa"/>
            <w:noWrap w:val="0"/>
            <w:vAlign w:val="center"/>
          </w:tcPr>
          <w:p w14:paraId="0E013B77">
            <w:pPr>
              <w:widowControl/>
              <w:spacing w:line="240" w:lineRule="auto"/>
              <w:ind w:firstLine="422" w:firstLineChars="20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品牌型号</w:t>
            </w:r>
          </w:p>
        </w:tc>
        <w:tc>
          <w:tcPr>
            <w:tcW w:w="800" w:type="dxa"/>
            <w:noWrap w:val="0"/>
            <w:vAlign w:val="center"/>
          </w:tcPr>
          <w:p w14:paraId="40A8ED3C">
            <w:pPr>
              <w:widowControl/>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数量</w:t>
            </w:r>
          </w:p>
        </w:tc>
        <w:tc>
          <w:tcPr>
            <w:tcW w:w="1401" w:type="dxa"/>
            <w:noWrap w:val="0"/>
            <w:vAlign w:val="center"/>
          </w:tcPr>
          <w:p w14:paraId="66E1F5D4">
            <w:pPr>
              <w:widowControl/>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设备位置</w:t>
            </w:r>
          </w:p>
        </w:tc>
      </w:tr>
      <w:tr w14:paraId="4C44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51" w:type="dxa"/>
            <w:vMerge w:val="restart"/>
            <w:noWrap w:val="0"/>
            <w:vAlign w:val="center"/>
          </w:tcPr>
          <w:p w14:paraId="44CF91ED">
            <w:pPr>
              <w:widowControl/>
              <w:spacing w:line="240" w:lineRule="auto"/>
              <w:ind w:firstLine="420" w:firstLineChars="200"/>
              <w:jc w:val="center"/>
              <w:rPr>
                <w:rFonts w:hint="eastAsia" w:ascii="宋体" w:hAnsi="宋体" w:eastAsia="宋体" w:cs="宋体"/>
                <w:color w:val="auto"/>
                <w:sz w:val="21"/>
                <w:szCs w:val="21"/>
              </w:rPr>
            </w:pPr>
          </w:p>
          <w:p w14:paraId="793078C0">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人脸识别支撑服务系统</w:t>
            </w:r>
          </w:p>
        </w:tc>
        <w:tc>
          <w:tcPr>
            <w:tcW w:w="2198" w:type="dxa"/>
            <w:noWrap w:val="0"/>
            <w:vAlign w:val="center"/>
          </w:tcPr>
          <w:p w14:paraId="4DDD51D2">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人脸算法分析服务器</w:t>
            </w:r>
          </w:p>
        </w:tc>
        <w:tc>
          <w:tcPr>
            <w:tcW w:w="2748" w:type="dxa"/>
            <w:noWrap w:val="0"/>
            <w:vAlign w:val="center"/>
          </w:tcPr>
          <w:p w14:paraId="23D0C6BC">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浪潮5280M4</w:t>
            </w:r>
          </w:p>
        </w:tc>
        <w:tc>
          <w:tcPr>
            <w:tcW w:w="800" w:type="dxa"/>
            <w:noWrap w:val="0"/>
            <w:vAlign w:val="center"/>
          </w:tcPr>
          <w:p w14:paraId="4B229755">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401" w:type="dxa"/>
            <w:noWrap w:val="0"/>
            <w:vAlign w:val="center"/>
          </w:tcPr>
          <w:p w14:paraId="70B9EAB7">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7670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551" w:type="dxa"/>
            <w:vMerge w:val="continue"/>
            <w:noWrap w:val="0"/>
            <w:vAlign w:val="center"/>
          </w:tcPr>
          <w:p w14:paraId="2162B9FC">
            <w:pPr>
              <w:widowControl/>
              <w:spacing w:line="240" w:lineRule="auto"/>
              <w:ind w:firstLine="420" w:firstLineChars="200"/>
              <w:jc w:val="center"/>
              <w:rPr>
                <w:rFonts w:hint="eastAsia" w:ascii="宋体" w:hAnsi="宋体" w:eastAsia="宋体" w:cs="宋体"/>
                <w:color w:val="auto"/>
                <w:sz w:val="21"/>
                <w:szCs w:val="21"/>
              </w:rPr>
            </w:pPr>
          </w:p>
        </w:tc>
        <w:tc>
          <w:tcPr>
            <w:tcW w:w="2198" w:type="dxa"/>
            <w:noWrap w:val="0"/>
            <w:vAlign w:val="center"/>
          </w:tcPr>
          <w:p w14:paraId="64DA1084">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人脸管理服务器</w:t>
            </w:r>
          </w:p>
        </w:tc>
        <w:tc>
          <w:tcPr>
            <w:tcW w:w="2748" w:type="dxa"/>
            <w:noWrap w:val="0"/>
            <w:vAlign w:val="center"/>
          </w:tcPr>
          <w:p w14:paraId="46B6B820">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浪潮5280M4</w:t>
            </w:r>
          </w:p>
        </w:tc>
        <w:tc>
          <w:tcPr>
            <w:tcW w:w="800" w:type="dxa"/>
            <w:noWrap w:val="0"/>
            <w:vAlign w:val="center"/>
          </w:tcPr>
          <w:p w14:paraId="7A8F1D04">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401" w:type="dxa"/>
            <w:noWrap w:val="0"/>
            <w:vAlign w:val="center"/>
          </w:tcPr>
          <w:p w14:paraId="314BFB9E">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3F25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551" w:type="dxa"/>
            <w:vMerge w:val="continue"/>
            <w:noWrap w:val="0"/>
            <w:vAlign w:val="center"/>
          </w:tcPr>
          <w:p w14:paraId="356B62DA">
            <w:pPr>
              <w:widowControl/>
              <w:spacing w:line="240" w:lineRule="auto"/>
              <w:ind w:firstLine="420" w:firstLineChars="200"/>
              <w:jc w:val="center"/>
              <w:rPr>
                <w:rFonts w:hint="eastAsia" w:ascii="宋体" w:hAnsi="宋体" w:eastAsia="宋体" w:cs="宋体"/>
                <w:color w:val="auto"/>
                <w:sz w:val="21"/>
                <w:szCs w:val="21"/>
              </w:rPr>
            </w:pPr>
          </w:p>
        </w:tc>
        <w:tc>
          <w:tcPr>
            <w:tcW w:w="2198" w:type="dxa"/>
            <w:noWrap w:val="0"/>
            <w:vAlign w:val="center"/>
          </w:tcPr>
          <w:p w14:paraId="0F85315F">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人脸存储服务器</w:t>
            </w:r>
          </w:p>
        </w:tc>
        <w:tc>
          <w:tcPr>
            <w:tcW w:w="2748" w:type="dxa"/>
            <w:noWrap w:val="0"/>
            <w:vAlign w:val="center"/>
          </w:tcPr>
          <w:p w14:paraId="073D1D60">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海康DS-A72024R</w:t>
            </w:r>
          </w:p>
        </w:tc>
        <w:tc>
          <w:tcPr>
            <w:tcW w:w="800" w:type="dxa"/>
            <w:noWrap w:val="0"/>
            <w:vAlign w:val="center"/>
          </w:tcPr>
          <w:p w14:paraId="4718D42A">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401" w:type="dxa"/>
            <w:noWrap w:val="0"/>
            <w:vAlign w:val="center"/>
          </w:tcPr>
          <w:p w14:paraId="3E730EB2">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592B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51" w:type="dxa"/>
            <w:vMerge w:val="restart"/>
            <w:noWrap w:val="0"/>
            <w:vAlign w:val="center"/>
          </w:tcPr>
          <w:p w14:paraId="77BC9041">
            <w:pPr>
              <w:widowControl/>
              <w:spacing w:line="240" w:lineRule="auto"/>
              <w:ind w:firstLine="420" w:firstLineChars="200"/>
              <w:jc w:val="center"/>
              <w:rPr>
                <w:rFonts w:hint="eastAsia" w:ascii="宋体" w:hAnsi="宋体" w:eastAsia="宋体" w:cs="宋体"/>
                <w:color w:val="auto"/>
                <w:sz w:val="21"/>
                <w:szCs w:val="21"/>
              </w:rPr>
            </w:pPr>
          </w:p>
          <w:p w14:paraId="1A68B259">
            <w:pPr>
              <w:widowControl/>
              <w:spacing w:line="240" w:lineRule="auto"/>
              <w:ind w:firstLine="420" w:firstLineChars="200"/>
              <w:jc w:val="center"/>
              <w:rPr>
                <w:rFonts w:hint="eastAsia" w:ascii="宋体" w:hAnsi="宋体" w:eastAsia="宋体" w:cs="宋体"/>
                <w:color w:val="auto"/>
                <w:sz w:val="21"/>
                <w:szCs w:val="21"/>
              </w:rPr>
            </w:pPr>
          </w:p>
          <w:p w14:paraId="58A8B091">
            <w:pPr>
              <w:widowControl/>
              <w:spacing w:line="240" w:lineRule="auto"/>
              <w:ind w:firstLine="420" w:firstLineChars="200"/>
              <w:jc w:val="center"/>
              <w:rPr>
                <w:rFonts w:hint="eastAsia" w:ascii="宋体" w:hAnsi="宋体" w:eastAsia="宋体" w:cs="宋体"/>
                <w:color w:val="auto"/>
                <w:sz w:val="21"/>
                <w:szCs w:val="21"/>
              </w:rPr>
            </w:pPr>
          </w:p>
          <w:p w14:paraId="64588EED">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专网服务系统</w:t>
            </w:r>
          </w:p>
        </w:tc>
        <w:tc>
          <w:tcPr>
            <w:tcW w:w="2198" w:type="dxa"/>
            <w:noWrap w:val="0"/>
            <w:vAlign w:val="center"/>
          </w:tcPr>
          <w:p w14:paraId="7C370A5E">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查验监管系统应用服务器</w:t>
            </w:r>
          </w:p>
        </w:tc>
        <w:tc>
          <w:tcPr>
            <w:tcW w:w="2748" w:type="dxa"/>
            <w:noWrap w:val="0"/>
            <w:vAlign w:val="center"/>
          </w:tcPr>
          <w:p w14:paraId="6C3AE609">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浪潮NF5280M5</w:t>
            </w:r>
          </w:p>
        </w:tc>
        <w:tc>
          <w:tcPr>
            <w:tcW w:w="800" w:type="dxa"/>
            <w:noWrap w:val="0"/>
            <w:vAlign w:val="center"/>
          </w:tcPr>
          <w:p w14:paraId="205D12C6">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401" w:type="dxa"/>
            <w:noWrap w:val="0"/>
            <w:vAlign w:val="center"/>
          </w:tcPr>
          <w:p w14:paraId="59280675">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4D3E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51" w:type="dxa"/>
            <w:vMerge w:val="continue"/>
            <w:noWrap w:val="0"/>
            <w:vAlign w:val="center"/>
          </w:tcPr>
          <w:p w14:paraId="6170E133">
            <w:pPr>
              <w:widowControl/>
              <w:spacing w:line="240" w:lineRule="auto"/>
              <w:ind w:firstLine="420" w:firstLineChars="200"/>
              <w:jc w:val="center"/>
              <w:rPr>
                <w:rFonts w:hint="eastAsia" w:ascii="宋体" w:hAnsi="宋体" w:eastAsia="宋体" w:cs="宋体"/>
                <w:color w:val="auto"/>
                <w:sz w:val="21"/>
                <w:szCs w:val="21"/>
              </w:rPr>
            </w:pPr>
          </w:p>
        </w:tc>
        <w:tc>
          <w:tcPr>
            <w:tcW w:w="2198" w:type="dxa"/>
            <w:noWrap w:val="0"/>
            <w:vAlign w:val="center"/>
          </w:tcPr>
          <w:p w14:paraId="33423A36">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专网服务系统应用服务器</w:t>
            </w:r>
          </w:p>
        </w:tc>
        <w:tc>
          <w:tcPr>
            <w:tcW w:w="2748" w:type="dxa"/>
            <w:noWrap w:val="0"/>
            <w:vAlign w:val="center"/>
          </w:tcPr>
          <w:p w14:paraId="4C740896">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浪潮NF5280M5</w:t>
            </w:r>
          </w:p>
        </w:tc>
        <w:tc>
          <w:tcPr>
            <w:tcW w:w="800" w:type="dxa"/>
            <w:noWrap w:val="0"/>
            <w:vAlign w:val="center"/>
          </w:tcPr>
          <w:p w14:paraId="7FE3BA53">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401" w:type="dxa"/>
            <w:noWrap w:val="0"/>
            <w:vAlign w:val="center"/>
          </w:tcPr>
          <w:p w14:paraId="4CF96EDD">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6ED3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551" w:type="dxa"/>
            <w:vMerge w:val="continue"/>
            <w:noWrap w:val="0"/>
            <w:vAlign w:val="center"/>
          </w:tcPr>
          <w:p w14:paraId="591A9195">
            <w:pPr>
              <w:widowControl/>
              <w:spacing w:line="240" w:lineRule="auto"/>
              <w:ind w:firstLine="420" w:firstLineChars="200"/>
              <w:jc w:val="center"/>
              <w:rPr>
                <w:rFonts w:hint="eastAsia" w:ascii="宋体" w:hAnsi="宋体" w:eastAsia="宋体" w:cs="宋体"/>
                <w:color w:val="auto"/>
                <w:sz w:val="21"/>
                <w:szCs w:val="21"/>
              </w:rPr>
            </w:pPr>
          </w:p>
        </w:tc>
        <w:tc>
          <w:tcPr>
            <w:tcW w:w="2198" w:type="dxa"/>
            <w:noWrap w:val="0"/>
            <w:vAlign w:val="center"/>
          </w:tcPr>
          <w:p w14:paraId="0956F317">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数据库服务器</w:t>
            </w:r>
          </w:p>
        </w:tc>
        <w:tc>
          <w:tcPr>
            <w:tcW w:w="2748" w:type="dxa"/>
            <w:noWrap w:val="0"/>
            <w:vAlign w:val="center"/>
          </w:tcPr>
          <w:p w14:paraId="686D674F">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浪潮NF5280M5</w:t>
            </w:r>
          </w:p>
        </w:tc>
        <w:tc>
          <w:tcPr>
            <w:tcW w:w="800" w:type="dxa"/>
            <w:noWrap w:val="0"/>
            <w:vAlign w:val="center"/>
          </w:tcPr>
          <w:p w14:paraId="586BDBDC">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2</w:t>
            </w:r>
          </w:p>
        </w:tc>
        <w:tc>
          <w:tcPr>
            <w:tcW w:w="1401" w:type="dxa"/>
            <w:noWrap w:val="0"/>
            <w:vAlign w:val="center"/>
          </w:tcPr>
          <w:p w14:paraId="359F3CAB">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3A83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551" w:type="dxa"/>
            <w:vMerge w:val="continue"/>
            <w:noWrap w:val="0"/>
            <w:vAlign w:val="center"/>
          </w:tcPr>
          <w:p w14:paraId="1F6A2042">
            <w:pPr>
              <w:widowControl/>
              <w:spacing w:line="240" w:lineRule="auto"/>
              <w:ind w:firstLine="420" w:firstLineChars="200"/>
              <w:jc w:val="center"/>
              <w:rPr>
                <w:rFonts w:hint="eastAsia" w:ascii="宋体" w:hAnsi="宋体" w:eastAsia="宋体" w:cs="宋体"/>
                <w:color w:val="auto"/>
                <w:sz w:val="21"/>
                <w:szCs w:val="21"/>
              </w:rPr>
            </w:pPr>
          </w:p>
        </w:tc>
        <w:tc>
          <w:tcPr>
            <w:tcW w:w="2198" w:type="dxa"/>
            <w:noWrap w:val="0"/>
            <w:vAlign w:val="center"/>
          </w:tcPr>
          <w:p w14:paraId="589AEEAF">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存储设备</w:t>
            </w:r>
          </w:p>
        </w:tc>
        <w:tc>
          <w:tcPr>
            <w:tcW w:w="2748" w:type="dxa"/>
            <w:noWrap w:val="0"/>
            <w:vAlign w:val="center"/>
          </w:tcPr>
          <w:p w14:paraId="382B11FC">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浪潮NF5280M5</w:t>
            </w:r>
          </w:p>
        </w:tc>
        <w:tc>
          <w:tcPr>
            <w:tcW w:w="800" w:type="dxa"/>
            <w:noWrap w:val="0"/>
            <w:vAlign w:val="center"/>
          </w:tcPr>
          <w:p w14:paraId="19F6A85E">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3</w:t>
            </w:r>
          </w:p>
        </w:tc>
        <w:tc>
          <w:tcPr>
            <w:tcW w:w="1401" w:type="dxa"/>
            <w:noWrap w:val="0"/>
            <w:vAlign w:val="center"/>
          </w:tcPr>
          <w:p w14:paraId="6AF24A8C">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56F3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551" w:type="dxa"/>
            <w:vMerge w:val="continue"/>
            <w:noWrap w:val="0"/>
            <w:vAlign w:val="center"/>
          </w:tcPr>
          <w:p w14:paraId="31AC5A58">
            <w:pPr>
              <w:widowControl/>
              <w:spacing w:line="240" w:lineRule="auto"/>
              <w:ind w:firstLine="420" w:firstLineChars="200"/>
              <w:jc w:val="center"/>
              <w:rPr>
                <w:rFonts w:hint="eastAsia" w:ascii="宋体" w:hAnsi="宋体" w:eastAsia="宋体" w:cs="宋体"/>
                <w:color w:val="auto"/>
                <w:sz w:val="21"/>
                <w:szCs w:val="21"/>
              </w:rPr>
            </w:pPr>
          </w:p>
        </w:tc>
        <w:tc>
          <w:tcPr>
            <w:tcW w:w="2198" w:type="dxa"/>
            <w:noWrap w:val="0"/>
            <w:vAlign w:val="center"/>
          </w:tcPr>
          <w:p w14:paraId="5280DB86">
            <w:pPr>
              <w:widowControl/>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三层交换机</w:t>
            </w:r>
          </w:p>
        </w:tc>
        <w:tc>
          <w:tcPr>
            <w:tcW w:w="2748" w:type="dxa"/>
            <w:noWrap w:val="0"/>
            <w:vAlign w:val="center"/>
          </w:tcPr>
          <w:p w14:paraId="62CA91E0">
            <w:pPr>
              <w:widowControl/>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浪潮</w:t>
            </w:r>
            <w:r>
              <w:rPr>
                <w:rFonts w:hint="eastAsia" w:ascii="宋体" w:hAnsi="宋体" w:eastAsia="宋体" w:cs="宋体"/>
                <w:color w:val="auto"/>
                <w:sz w:val="21"/>
                <w:szCs w:val="21"/>
                <w:lang w:val="en-US" w:eastAsia="zh-CN"/>
              </w:rPr>
              <w:t>S6650-48TD-L</w:t>
            </w:r>
          </w:p>
        </w:tc>
        <w:tc>
          <w:tcPr>
            <w:tcW w:w="800" w:type="dxa"/>
            <w:noWrap w:val="0"/>
            <w:vAlign w:val="center"/>
          </w:tcPr>
          <w:p w14:paraId="30164D16">
            <w:pPr>
              <w:widowControl/>
              <w:spacing w:line="240" w:lineRule="auto"/>
              <w:ind w:firstLine="210" w:firstLineChars="10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401" w:type="dxa"/>
            <w:noWrap w:val="0"/>
            <w:vAlign w:val="center"/>
          </w:tcPr>
          <w:p w14:paraId="0FEFE1DF">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25F9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551" w:type="dxa"/>
            <w:vMerge w:val="continue"/>
            <w:noWrap w:val="0"/>
            <w:vAlign w:val="center"/>
          </w:tcPr>
          <w:p w14:paraId="3013DEDC">
            <w:pPr>
              <w:widowControl/>
              <w:spacing w:line="240" w:lineRule="auto"/>
              <w:ind w:firstLine="420" w:firstLineChars="200"/>
              <w:jc w:val="center"/>
              <w:rPr>
                <w:rFonts w:hint="eastAsia" w:ascii="宋体" w:hAnsi="宋体" w:eastAsia="宋体" w:cs="宋体"/>
                <w:color w:val="auto"/>
                <w:sz w:val="21"/>
                <w:szCs w:val="21"/>
              </w:rPr>
            </w:pPr>
          </w:p>
        </w:tc>
        <w:tc>
          <w:tcPr>
            <w:tcW w:w="2198" w:type="dxa"/>
            <w:noWrap w:val="0"/>
            <w:vAlign w:val="center"/>
          </w:tcPr>
          <w:p w14:paraId="05DE016E">
            <w:pPr>
              <w:widowControl/>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防火墙</w:t>
            </w:r>
          </w:p>
        </w:tc>
        <w:tc>
          <w:tcPr>
            <w:tcW w:w="2748" w:type="dxa"/>
            <w:noWrap w:val="0"/>
            <w:vAlign w:val="center"/>
          </w:tcPr>
          <w:p w14:paraId="02696ED0">
            <w:pPr>
              <w:widowControl/>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新华三</w:t>
            </w:r>
            <w:r>
              <w:rPr>
                <w:rFonts w:hint="eastAsia" w:ascii="宋体" w:hAnsi="宋体" w:eastAsia="宋体" w:cs="宋体"/>
                <w:color w:val="auto"/>
                <w:sz w:val="21"/>
                <w:szCs w:val="21"/>
                <w:lang w:val="en-US" w:eastAsia="zh-CN"/>
              </w:rPr>
              <w:t>NS-F1000-AK135</w:t>
            </w:r>
          </w:p>
        </w:tc>
        <w:tc>
          <w:tcPr>
            <w:tcW w:w="800" w:type="dxa"/>
            <w:noWrap w:val="0"/>
            <w:vAlign w:val="center"/>
          </w:tcPr>
          <w:p w14:paraId="0E3E3C21">
            <w:pPr>
              <w:widowControl/>
              <w:spacing w:line="240" w:lineRule="auto"/>
              <w:ind w:firstLine="210" w:firstLineChars="10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c>
          <w:tcPr>
            <w:tcW w:w="1401" w:type="dxa"/>
            <w:noWrap w:val="0"/>
            <w:vAlign w:val="center"/>
          </w:tcPr>
          <w:p w14:paraId="2BCC2288">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58D5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551" w:type="dxa"/>
            <w:vMerge w:val="continue"/>
            <w:noWrap w:val="0"/>
            <w:vAlign w:val="center"/>
          </w:tcPr>
          <w:p w14:paraId="277E343E">
            <w:pPr>
              <w:widowControl/>
              <w:spacing w:line="240" w:lineRule="auto"/>
              <w:ind w:firstLine="420" w:firstLineChars="200"/>
              <w:jc w:val="center"/>
              <w:rPr>
                <w:rFonts w:hint="eastAsia" w:ascii="宋体" w:hAnsi="宋体" w:eastAsia="宋体" w:cs="宋体"/>
                <w:color w:val="auto"/>
                <w:sz w:val="21"/>
                <w:szCs w:val="21"/>
              </w:rPr>
            </w:pPr>
          </w:p>
        </w:tc>
        <w:tc>
          <w:tcPr>
            <w:tcW w:w="2198" w:type="dxa"/>
            <w:noWrap w:val="0"/>
            <w:vAlign w:val="center"/>
          </w:tcPr>
          <w:p w14:paraId="20358038">
            <w:pPr>
              <w:widowControl/>
              <w:spacing w:line="240" w:lineRule="auto"/>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入侵防御</w:t>
            </w:r>
          </w:p>
        </w:tc>
        <w:tc>
          <w:tcPr>
            <w:tcW w:w="2748" w:type="dxa"/>
            <w:noWrap w:val="0"/>
            <w:vAlign w:val="center"/>
          </w:tcPr>
          <w:p w14:paraId="129ED5FA">
            <w:pPr>
              <w:widowControl/>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新华三</w:t>
            </w:r>
            <w:r>
              <w:rPr>
                <w:rFonts w:hint="eastAsia" w:ascii="宋体" w:hAnsi="宋体" w:eastAsia="宋体" w:cs="宋体"/>
                <w:color w:val="auto"/>
                <w:sz w:val="21"/>
                <w:szCs w:val="21"/>
                <w:lang w:val="en-US" w:eastAsia="zh-CN"/>
              </w:rPr>
              <w:t>NS-T1000-AK340</w:t>
            </w:r>
          </w:p>
        </w:tc>
        <w:tc>
          <w:tcPr>
            <w:tcW w:w="800" w:type="dxa"/>
            <w:noWrap w:val="0"/>
            <w:vAlign w:val="center"/>
          </w:tcPr>
          <w:p w14:paraId="0393BD69">
            <w:pPr>
              <w:widowControl/>
              <w:spacing w:line="240" w:lineRule="auto"/>
              <w:ind w:firstLine="210" w:firstLineChars="10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c>
          <w:tcPr>
            <w:tcW w:w="1401" w:type="dxa"/>
            <w:noWrap w:val="0"/>
            <w:vAlign w:val="center"/>
          </w:tcPr>
          <w:p w14:paraId="736D2DD9">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551E9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51" w:type="dxa"/>
            <w:vMerge w:val="continue"/>
            <w:noWrap w:val="0"/>
            <w:vAlign w:val="center"/>
          </w:tcPr>
          <w:p w14:paraId="5243AA59">
            <w:pPr>
              <w:widowControl/>
              <w:spacing w:line="240" w:lineRule="auto"/>
              <w:jc w:val="center"/>
              <w:rPr>
                <w:rFonts w:hint="eastAsia" w:ascii="宋体" w:hAnsi="宋体" w:eastAsia="宋体" w:cs="宋体"/>
                <w:color w:val="auto"/>
                <w:sz w:val="21"/>
                <w:szCs w:val="21"/>
              </w:rPr>
            </w:pPr>
          </w:p>
        </w:tc>
        <w:tc>
          <w:tcPr>
            <w:tcW w:w="2198" w:type="dxa"/>
            <w:noWrap w:val="0"/>
            <w:vAlign w:val="center"/>
          </w:tcPr>
          <w:p w14:paraId="4DC7C3EA">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视频质量诊断服务器</w:t>
            </w:r>
          </w:p>
        </w:tc>
        <w:tc>
          <w:tcPr>
            <w:tcW w:w="2748" w:type="dxa"/>
            <w:noWrap w:val="0"/>
            <w:vAlign w:val="center"/>
          </w:tcPr>
          <w:p w14:paraId="3A82D7BE">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海康DS-IE6200-E/D</w:t>
            </w:r>
          </w:p>
        </w:tc>
        <w:tc>
          <w:tcPr>
            <w:tcW w:w="800" w:type="dxa"/>
            <w:noWrap w:val="0"/>
            <w:vAlign w:val="center"/>
          </w:tcPr>
          <w:p w14:paraId="57C48D6F">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401" w:type="dxa"/>
            <w:noWrap w:val="0"/>
            <w:vAlign w:val="center"/>
          </w:tcPr>
          <w:p w14:paraId="316310D7">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18DF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51" w:type="dxa"/>
            <w:vMerge w:val="restart"/>
            <w:noWrap w:val="0"/>
            <w:vAlign w:val="center"/>
          </w:tcPr>
          <w:p w14:paraId="4B1D6F36">
            <w:pPr>
              <w:widowControl/>
              <w:spacing w:line="240" w:lineRule="auto"/>
              <w:jc w:val="center"/>
              <w:rPr>
                <w:rFonts w:hint="eastAsia" w:ascii="宋体" w:hAnsi="宋体" w:eastAsia="宋体" w:cs="宋体"/>
                <w:color w:val="auto"/>
                <w:sz w:val="21"/>
                <w:szCs w:val="21"/>
              </w:rPr>
            </w:pPr>
          </w:p>
          <w:p w14:paraId="4848063B">
            <w:pPr>
              <w:widowControl/>
              <w:spacing w:line="240" w:lineRule="auto"/>
              <w:jc w:val="center"/>
              <w:rPr>
                <w:rFonts w:hint="eastAsia" w:ascii="宋体" w:hAnsi="宋体" w:eastAsia="宋体" w:cs="宋体"/>
                <w:color w:val="auto"/>
                <w:sz w:val="21"/>
                <w:szCs w:val="21"/>
              </w:rPr>
            </w:pPr>
          </w:p>
          <w:p w14:paraId="05A21C7F">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集成指挥平台升级系统</w:t>
            </w:r>
          </w:p>
        </w:tc>
        <w:tc>
          <w:tcPr>
            <w:tcW w:w="2198" w:type="dxa"/>
            <w:noWrap w:val="0"/>
            <w:vAlign w:val="center"/>
          </w:tcPr>
          <w:p w14:paraId="34A870FE">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AI非现场违法图片审核应用服务器</w:t>
            </w:r>
          </w:p>
        </w:tc>
        <w:tc>
          <w:tcPr>
            <w:tcW w:w="2748" w:type="dxa"/>
            <w:noWrap w:val="0"/>
            <w:vAlign w:val="center"/>
          </w:tcPr>
          <w:p w14:paraId="559ECC1D">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H3C UniServer R4900 G3</w:t>
            </w:r>
          </w:p>
        </w:tc>
        <w:tc>
          <w:tcPr>
            <w:tcW w:w="800" w:type="dxa"/>
            <w:noWrap w:val="0"/>
            <w:vAlign w:val="center"/>
          </w:tcPr>
          <w:p w14:paraId="3D780B65">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401" w:type="dxa"/>
            <w:noWrap w:val="0"/>
            <w:vAlign w:val="center"/>
          </w:tcPr>
          <w:p w14:paraId="5CE55D5A">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67AE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51" w:type="dxa"/>
            <w:vMerge w:val="continue"/>
            <w:noWrap w:val="0"/>
            <w:vAlign w:val="center"/>
          </w:tcPr>
          <w:p w14:paraId="21CFB519">
            <w:pPr>
              <w:widowControl/>
              <w:spacing w:line="240" w:lineRule="auto"/>
              <w:jc w:val="center"/>
              <w:rPr>
                <w:rFonts w:hint="eastAsia" w:ascii="宋体" w:hAnsi="宋体" w:eastAsia="宋体" w:cs="宋体"/>
                <w:color w:val="auto"/>
                <w:sz w:val="21"/>
                <w:szCs w:val="21"/>
              </w:rPr>
            </w:pPr>
          </w:p>
        </w:tc>
        <w:tc>
          <w:tcPr>
            <w:tcW w:w="2198" w:type="dxa"/>
            <w:noWrap w:val="0"/>
            <w:vAlign w:val="center"/>
          </w:tcPr>
          <w:p w14:paraId="36FEC077">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驾乘人员人脸识别服务器</w:t>
            </w:r>
          </w:p>
        </w:tc>
        <w:tc>
          <w:tcPr>
            <w:tcW w:w="2748" w:type="dxa"/>
            <w:noWrap w:val="0"/>
            <w:vAlign w:val="center"/>
          </w:tcPr>
          <w:p w14:paraId="5CF513B4">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NF5280M5</w:t>
            </w:r>
          </w:p>
        </w:tc>
        <w:tc>
          <w:tcPr>
            <w:tcW w:w="800" w:type="dxa"/>
            <w:noWrap w:val="0"/>
            <w:vAlign w:val="center"/>
          </w:tcPr>
          <w:p w14:paraId="49372AEB">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401" w:type="dxa"/>
            <w:noWrap w:val="0"/>
            <w:vAlign w:val="center"/>
          </w:tcPr>
          <w:p w14:paraId="3D5033A3">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37D5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551" w:type="dxa"/>
            <w:vMerge w:val="continue"/>
            <w:noWrap w:val="0"/>
            <w:vAlign w:val="center"/>
          </w:tcPr>
          <w:p w14:paraId="21B4BF1C">
            <w:pPr>
              <w:widowControl/>
              <w:spacing w:line="240" w:lineRule="auto"/>
              <w:jc w:val="center"/>
              <w:rPr>
                <w:rFonts w:hint="eastAsia" w:ascii="宋体" w:hAnsi="宋体" w:eastAsia="宋体" w:cs="宋体"/>
                <w:color w:val="auto"/>
                <w:sz w:val="21"/>
                <w:szCs w:val="21"/>
              </w:rPr>
            </w:pPr>
          </w:p>
        </w:tc>
        <w:tc>
          <w:tcPr>
            <w:tcW w:w="2198" w:type="dxa"/>
            <w:noWrap w:val="0"/>
            <w:vAlign w:val="center"/>
          </w:tcPr>
          <w:p w14:paraId="46F305C7">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车辆行为特征识别服务器</w:t>
            </w:r>
          </w:p>
        </w:tc>
        <w:tc>
          <w:tcPr>
            <w:tcW w:w="2748" w:type="dxa"/>
            <w:noWrap w:val="0"/>
            <w:vAlign w:val="center"/>
          </w:tcPr>
          <w:p w14:paraId="5791914A">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NF5280M5</w:t>
            </w:r>
          </w:p>
        </w:tc>
        <w:tc>
          <w:tcPr>
            <w:tcW w:w="800" w:type="dxa"/>
            <w:noWrap w:val="0"/>
            <w:vAlign w:val="center"/>
          </w:tcPr>
          <w:p w14:paraId="29D26A01">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401" w:type="dxa"/>
            <w:noWrap w:val="0"/>
            <w:vAlign w:val="center"/>
          </w:tcPr>
          <w:p w14:paraId="5621155F">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378B1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551" w:type="dxa"/>
            <w:vMerge w:val="continue"/>
            <w:noWrap w:val="0"/>
            <w:vAlign w:val="center"/>
          </w:tcPr>
          <w:p w14:paraId="225F0D0C">
            <w:pPr>
              <w:widowControl/>
              <w:spacing w:line="240" w:lineRule="auto"/>
              <w:jc w:val="center"/>
              <w:rPr>
                <w:rFonts w:hint="eastAsia" w:ascii="宋体" w:hAnsi="宋体" w:eastAsia="宋体" w:cs="宋体"/>
                <w:color w:val="auto"/>
                <w:sz w:val="21"/>
                <w:szCs w:val="21"/>
              </w:rPr>
            </w:pPr>
          </w:p>
        </w:tc>
        <w:tc>
          <w:tcPr>
            <w:tcW w:w="2198" w:type="dxa"/>
            <w:noWrap w:val="0"/>
            <w:vAlign w:val="center"/>
          </w:tcPr>
          <w:p w14:paraId="411FFFBD">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融合通信一体机</w:t>
            </w:r>
          </w:p>
        </w:tc>
        <w:tc>
          <w:tcPr>
            <w:tcW w:w="2748" w:type="dxa"/>
            <w:noWrap w:val="0"/>
            <w:vAlign w:val="center"/>
          </w:tcPr>
          <w:p w14:paraId="595AD27C">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DH-DSS-X9500E</w:t>
            </w:r>
          </w:p>
        </w:tc>
        <w:tc>
          <w:tcPr>
            <w:tcW w:w="800" w:type="dxa"/>
            <w:noWrap w:val="0"/>
            <w:vAlign w:val="center"/>
          </w:tcPr>
          <w:p w14:paraId="60E3C558">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401" w:type="dxa"/>
            <w:noWrap w:val="0"/>
            <w:vAlign w:val="center"/>
          </w:tcPr>
          <w:p w14:paraId="514205FF">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r w14:paraId="0628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551" w:type="dxa"/>
            <w:noWrap w:val="0"/>
            <w:vAlign w:val="center"/>
          </w:tcPr>
          <w:p w14:paraId="187A9BEB">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视频图像融合网关</w:t>
            </w:r>
          </w:p>
        </w:tc>
        <w:tc>
          <w:tcPr>
            <w:tcW w:w="2198" w:type="dxa"/>
            <w:noWrap w:val="0"/>
            <w:vAlign w:val="center"/>
          </w:tcPr>
          <w:p w14:paraId="06468C5B">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视频图像融合网关</w:t>
            </w:r>
          </w:p>
        </w:tc>
        <w:tc>
          <w:tcPr>
            <w:tcW w:w="2748" w:type="dxa"/>
            <w:noWrap w:val="0"/>
            <w:vAlign w:val="center"/>
          </w:tcPr>
          <w:p w14:paraId="7C468714">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YLIT-IASTW-2N128</w:t>
            </w:r>
          </w:p>
        </w:tc>
        <w:tc>
          <w:tcPr>
            <w:tcW w:w="800" w:type="dxa"/>
            <w:noWrap w:val="0"/>
            <w:vAlign w:val="center"/>
          </w:tcPr>
          <w:p w14:paraId="79DCE446">
            <w:pPr>
              <w:widowControl/>
              <w:spacing w:line="240" w:lineRule="auto"/>
              <w:ind w:firstLine="210" w:firstLineChars="100"/>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401" w:type="dxa"/>
            <w:noWrap w:val="0"/>
            <w:vAlign w:val="center"/>
          </w:tcPr>
          <w:p w14:paraId="42B6EEFC">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支队机房</w:t>
            </w:r>
          </w:p>
        </w:tc>
      </w:tr>
    </w:tbl>
    <w:p w14:paraId="24A777D2">
      <w:pPr>
        <w:widowControl/>
        <w:spacing w:line="360" w:lineRule="auto"/>
        <w:outlineLvl w:val="2"/>
        <w:rPr>
          <w:rFonts w:hint="eastAsia" w:ascii="宋体" w:hAnsi="宋体" w:eastAsia="宋体" w:cs="宋体"/>
          <w:b/>
          <w:bCs w:val="0"/>
          <w:color w:val="auto"/>
          <w:sz w:val="21"/>
          <w:szCs w:val="21"/>
          <w:lang w:val="en-US" w:eastAsia="zh-CN"/>
        </w:rPr>
      </w:pPr>
      <w:bookmarkStart w:id="195" w:name="_Toc2057350524"/>
      <w:bookmarkStart w:id="196" w:name="_Toc6244"/>
    </w:p>
    <w:p w14:paraId="1A8D8358">
      <w:pPr>
        <w:widowControl/>
        <w:spacing w:line="360" w:lineRule="auto"/>
        <w:ind w:firstLine="422" w:firstLineChars="200"/>
        <w:outlineLvl w:val="2"/>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lang w:val="en-US" w:eastAsia="zh-CN"/>
        </w:rPr>
        <w:t>4</w:t>
      </w:r>
      <w:r>
        <w:rPr>
          <w:rFonts w:hint="eastAsia" w:ascii="宋体" w:hAnsi="宋体" w:eastAsia="宋体" w:cs="宋体"/>
          <w:b/>
          <w:bCs w:val="0"/>
          <w:color w:val="auto"/>
          <w:sz w:val="21"/>
          <w:szCs w:val="21"/>
        </w:rPr>
        <w:t>.1.2软件维护清单</w:t>
      </w:r>
      <w:bookmarkEnd w:id="195"/>
      <w:bookmarkEnd w:id="196"/>
      <w:r>
        <w:rPr>
          <w:rFonts w:hint="eastAsia" w:ascii="宋体" w:hAnsi="宋体" w:eastAsia="宋体" w:cs="宋体"/>
          <w:b/>
          <w:bCs w:val="0"/>
          <w:color w:val="auto"/>
          <w:sz w:val="21"/>
          <w:szCs w:val="21"/>
          <w:lang w:val="en-US" w:eastAsia="zh-CN"/>
        </w:rPr>
        <w:t>及</w:t>
      </w:r>
      <w:r>
        <w:rPr>
          <w:rFonts w:hint="eastAsia" w:ascii="宋体" w:hAnsi="宋体" w:eastAsia="宋体" w:cs="宋体"/>
          <w:b/>
          <w:bCs w:val="0"/>
          <w:color w:val="auto"/>
          <w:sz w:val="21"/>
          <w:szCs w:val="21"/>
        </w:rPr>
        <w:t>主要系统核心产品软硬件原厂名单</w:t>
      </w:r>
    </w:p>
    <w:p w14:paraId="501CA1C6">
      <w:pPr>
        <w:widowControl/>
        <w:spacing w:line="360" w:lineRule="auto"/>
        <w:ind w:firstLine="422" w:firstLineChars="200"/>
        <w:outlineLvl w:val="2"/>
        <w:rPr>
          <w:rFonts w:hint="eastAsia" w:ascii="宋体" w:hAnsi="宋体" w:eastAsia="宋体" w:cs="宋体"/>
          <w:b/>
          <w:bCs w:val="0"/>
          <w:color w:val="auto"/>
          <w:sz w:val="21"/>
          <w:szCs w:val="21"/>
          <w:lang w:val="en-US" w:eastAsia="zh-CN"/>
        </w:rPr>
      </w:pPr>
      <w:r>
        <w:rPr>
          <w:rFonts w:hint="eastAsia" w:ascii="宋体" w:hAnsi="宋体" w:eastAsia="宋体" w:cs="宋体"/>
          <w:b/>
          <w:bCs w:val="0"/>
          <w:color w:val="auto"/>
          <w:sz w:val="21"/>
          <w:szCs w:val="21"/>
        </w:rPr>
        <w:t>软件维护清单</w:t>
      </w:r>
      <w:r>
        <w:rPr>
          <w:rFonts w:hint="eastAsia" w:ascii="宋体" w:hAnsi="宋体" w:eastAsia="宋体" w:cs="宋体"/>
          <w:b/>
          <w:bCs w:val="0"/>
          <w:color w:val="auto"/>
          <w:sz w:val="21"/>
          <w:szCs w:val="21"/>
          <w:lang w:eastAsia="zh-CN"/>
        </w:rPr>
        <w:t>：</w:t>
      </w:r>
    </w:p>
    <w:tbl>
      <w:tblPr>
        <w:tblStyle w:val="3"/>
        <w:tblW w:w="9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207"/>
        <w:gridCol w:w="1621"/>
        <w:gridCol w:w="5169"/>
      </w:tblGrid>
      <w:tr w14:paraId="6FBC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118" w:type="dxa"/>
            <w:noWrap w:val="0"/>
            <w:vAlign w:val="center"/>
          </w:tcPr>
          <w:p w14:paraId="3C7B90D7">
            <w:pPr>
              <w:widowControl/>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维护细目</w:t>
            </w:r>
          </w:p>
        </w:tc>
        <w:tc>
          <w:tcPr>
            <w:tcW w:w="1207" w:type="dxa"/>
            <w:noWrap w:val="0"/>
            <w:vAlign w:val="center"/>
          </w:tcPr>
          <w:p w14:paraId="7C820A49">
            <w:pPr>
              <w:widowControl/>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维护内容</w:t>
            </w:r>
          </w:p>
        </w:tc>
        <w:tc>
          <w:tcPr>
            <w:tcW w:w="1621" w:type="dxa"/>
            <w:noWrap w:val="0"/>
            <w:vAlign w:val="center"/>
          </w:tcPr>
          <w:p w14:paraId="4D66839E">
            <w:pPr>
              <w:widowControl/>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维护设备、范围</w:t>
            </w:r>
          </w:p>
        </w:tc>
        <w:tc>
          <w:tcPr>
            <w:tcW w:w="5169" w:type="dxa"/>
            <w:noWrap w:val="0"/>
            <w:vAlign w:val="center"/>
          </w:tcPr>
          <w:p w14:paraId="2C6312BF">
            <w:pPr>
              <w:widowControl/>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主要工作内容</w:t>
            </w:r>
          </w:p>
        </w:tc>
      </w:tr>
      <w:tr w14:paraId="6ABD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118" w:type="dxa"/>
            <w:vMerge w:val="restart"/>
            <w:noWrap w:val="0"/>
            <w:vAlign w:val="center"/>
          </w:tcPr>
          <w:p w14:paraId="191140CB">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人脸识别支撑服务系统</w:t>
            </w:r>
          </w:p>
        </w:tc>
        <w:tc>
          <w:tcPr>
            <w:tcW w:w="1207" w:type="dxa"/>
            <w:vMerge w:val="restart"/>
            <w:noWrap w:val="0"/>
            <w:vAlign w:val="center"/>
          </w:tcPr>
          <w:p w14:paraId="6B334433">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应用</w:t>
            </w:r>
          </w:p>
          <w:p w14:paraId="48B8290E">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软件</w:t>
            </w:r>
          </w:p>
        </w:tc>
        <w:tc>
          <w:tcPr>
            <w:tcW w:w="1621" w:type="dxa"/>
            <w:noWrap w:val="0"/>
            <w:vAlign w:val="center"/>
          </w:tcPr>
          <w:p w14:paraId="7CAA95EC">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云存储管理软件</w:t>
            </w:r>
          </w:p>
        </w:tc>
        <w:tc>
          <w:tcPr>
            <w:tcW w:w="5169" w:type="dxa"/>
            <w:vMerge w:val="restart"/>
            <w:noWrap w:val="0"/>
            <w:vAlign w:val="center"/>
          </w:tcPr>
          <w:p w14:paraId="1CC2B578">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1.人脸算法系统故障处理及系统恢复；</w:t>
            </w:r>
          </w:p>
          <w:p w14:paraId="3AF853EE">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2.定期测试算法接口的功能，检查其完整性；</w:t>
            </w:r>
          </w:p>
          <w:p w14:paraId="210C8937">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3.负责软件的升级安装和设置；</w:t>
            </w:r>
          </w:p>
          <w:p w14:paraId="5104E864">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4.及时根据业务的实际使用需求,设置和修改应用软件系统的配置参数；</w:t>
            </w:r>
          </w:p>
          <w:p w14:paraId="02A91966">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5.在不影响数据架构和数据库结构情况下对应用软件系统的功能更新和升级并以任务单确认；</w:t>
            </w:r>
          </w:p>
          <w:p w14:paraId="4E9CFF22">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6.定期优化算法、操作系统性能。</w:t>
            </w:r>
          </w:p>
        </w:tc>
      </w:tr>
      <w:tr w14:paraId="1C50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118" w:type="dxa"/>
            <w:vMerge w:val="continue"/>
            <w:noWrap w:val="0"/>
            <w:vAlign w:val="center"/>
          </w:tcPr>
          <w:p w14:paraId="35476770">
            <w:pPr>
              <w:widowControl/>
              <w:spacing w:line="240" w:lineRule="auto"/>
              <w:jc w:val="center"/>
              <w:rPr>
                <w:rFonts w:hint="eastAsia" w:ascii="宋体" w:hAnsi="宋体" w:eastAsia="宋体" w:cs="宋体"/>
                <w:color w:val="auto"/>
                <w:sz w:val="21"/>
                <w:szCs w:val="21"/>
              </w:rPr>
            </w:pPr>
          </w:p>
        </w:tc>
        <w:tc>
          <w:tcPr>
            <w:tcW w:w="1207" w:type="dxa"/>
            <w:vMerge w:val="continue"/>
            <w:noWrap w:val="0"/>
            <w:vAlign w:val="center"/>
          </w:tcPr>
          <w:p w14:paraId="12A456BC">
            <w:pPr>
              <w:widowControl/>
              <w:spacing w:line="240" w:lineRule="auto"/>
              <w:jc w:val="center"/>
              <w:rPr>
                <w:rFonts w:hint="eastAsia" w:ascii="宋体" w:hAnsi="宋体" w:eastAsia="宋体" w:cs="宋体"/>
                <w:color w:val="auto"/>
                <w:sz w:val="21"/>
                <w:szCs w:val="21"/>
              </w:rPr>
            </w:pPr>
          </w:p>
        </w:tc>
        <w:tc>
          <w:tcPr>
            <w:tcW w:w="1621" w:type="dxa"/>
            <w:noWrap w:val="0"/>
            <w:vAlign w:val="center"/>
          </w:tcPr>
          <w:p w14:paraId="79CEE7FF">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人脸建模比对算法软件</w:t>
            </w:r>
          </w:p>
        </w:tc>
        <w:tc>
          <w:tcPr>
            <w:tcW w:w="5169" w:type="dxa"/>
            <w:vMerge w:val="continue"/>
            <w:noWrap w:val="0"/>
            <w:vAlign w:val="center"/>
          </w:tcPr>
          <w:p w14:paraId="2EE12A5C">
            <w:pPr>
              <w:widowControl/>
              <w:spacing w:line="240" w:lineRule="auto"/>
              <w:jc w:val="left"/>
              <w:rPr>
                <w:rFonts w:hint="eastAsia" w:ascii="宋体" w:hAnsi="宋体" w:eastAsia="宋体" w:cs="宋体"/>
                <w:color w:val="auto"/>
                <w:sz w:val="21"/>
                <w:szCs w:val="21"/>
              </w:rPr>
            </w:pPr>
          </w:p>
        </w:tc>
      </w:tr>
      <w:tr w14:paraId="6D38F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118" w:type="dxa"/>
            <w:vMerge w:val="continue"/>
            <w:noWrap w:val="0"/>
            <w:vAlign w:val="center"/>
          </w:tcPr>
          <w:p w14:paraId="50408B84">
            <w:pPr>
              <w:widowControl/>
              <w:spacing w:line="240" w:lineRule="auto"/>
              <w:jc w:val="center"/>
              <w:rPr>
                <w:rFonts w:hint="eastAsia" w:ascii="宋体" w:hAnsi="宋体" w:eastAsia="宋体" w:cs="宋体"/>
                <w:color w:val="auto"/>
                <w:sz w:val="21"/>
                <w:szCs w:val="21"/>
              </w:rPr>
            </w:pPr>
          </w:p>
        </w:tc>
        <w:tc>
          <w:tcPr>
            <w:tcW w:w="1207" w:type="dxa"/>
            <w:vMerge w:val="continue"/>
            <w:noWrap w:val="0"/>
            <w:vAlign w:val="center"/>
          </w:tcPr>
          <w:p w14:paraId="5C063F16">
            <w:pPr>
              <w:widowControl/>
              <w:spacing w:line="240" w:lineRule="auto"/>
              <w:jc w:val="center"/>
              <w:rPr>
                <w:rFonts w:hint="eastAsia" w:ascii="宋体" w:hAnsi="宋体" w:eastAsia="宋体" w:cs="宋体"/>
                <w:color w:val="auto"/>
                <w:sz w:val="21"/>
                <w:szCs w:val="21"/>
              </w:rPr>
            </w:pPr>
          </w:p>
        </w:tc>
        <w:tc>
          <w:tcPr>
            <w:tcW w:w="1621" w:type="dxa"/>
            <w:noWrap w:val="0"/>
            <w:vAlign w:val="center"/>
          </w:tcPr>
          <w:p w14:paraId="068D5673">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人脸综合管理系统软件</w:t>
            </w:r>
          </w:p>
        </w:tc>
        <w:tc>
          <w:tcPr>
            <w:tcW w:w="5169" w:type="dxa"/>
            <w:vMerge w:val="continue"/>
            <w:noWrap w:val="0"/>
            <w:vAlign w:val="center"/>
          </w:tcPr>
          <w:p w14:paraId="76A2B138">
            <w:pPr>
              <w:widowControl/>
              <w:spacing w:line="240" w:lineRule="auto"/>
              <w:jc w:val="left"/>
              <w:rPr>
                <w:rFonts w:hint="eastAsia" w:ascii="宋体" w:hAnsi="宋体" w:eastAsia="宋体" w:cs="宋体"/>
                <w:color w:val="auto"/>
                <w:sz w:val="21"/>
                <w:szCs w:val="21"/>
              </w:rPr>
            </w:pPr>
          </w:p>
        </w:tc>
      </w:tr>
      <w:tr w14:paraId="1F6A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118" w:type="dxa"/>
            <w:vMerge w:val="restart"/>
            <w:noWrap w:val="0"/>
            <w:vAlign w:val="center"/>
          </w:tcPr>
          <w:p w14:paraId="78C97A8F">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专网服务系统</w:t>
            </w:r>
          </w:p>
        </w:tc>
        <w:tc>
          <w:tcPr>
            <w:tcW w:w="1207" w:type="dxa"/>
            <w:vMerge w:val="restart"/>
            <w:noWrap w:val="0"/>
            <w:vAlign w:val="center"/>
          </w:tcPr>
          <w:p w14:paraId="72498B4C">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应用系统模块</w:t>
            </w:r>
          </w:p>
        </w:tc>
        <w:tc>
          <w:tcPr>
            <w:tcW w:w="1621" w:type="dxa"/>
            <w:noWrap w:val="0"/>
            <w:vAlign w:val="center"/>
          </w:tcPr>
          <w:p w14:paraId="114EE72C">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机动车查验</w:t>
            </w:r>
          </w:p>
        </w:tc>
        <w:tc>
          <w:tcPr>
            <w:tcW w:w="5169" w:type="dxa"/>
            <w:vMerge w:val="restart"/>
            <w:noWrap w:val="0"/>
            <w:vAlign w:val="center"/>
          </w:tcPr>
          <w:p w14:paraId="0246851B">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1.数据库日常检查维护；</w:t>
            </w:r>
          </w:p>
          <w:p w14:paraId="17F3EAD0">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2.数据库突发故障处理；</w:t>
            </w:r>
          </w:p>
          <w:p w14:paraId="04563FEB">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3.定期对数据库、操作系统、业务系统的性能调优；</w:t>
            </w:r>
          </w:p>
          <w:p w14:paraId="547EA376">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4.业务数据定期备份；</w:t>
            </w:r>
          </w:p>
          <w:p w14:paraId="70298AF4">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5.处理系统异常业务数据；</w:t>
            </w:r>
          </w:p>
          <w:p w14:paraId="3FC4B7B4">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6.根据部局通知,完成系统的微服务、数据库sql、依赖包、补丁升级；</w:t>
            </w:r>
          </w:p>
          <w:p w14:paraId="27E4EAF2">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7.对全市车管所、考场、检测站、服务站使用过程中反馈的问题及时回复及处理。</w:t>
            </w:r>
          </w:p>
        </w:tc>
      </w:tr>
      <w:tr w14:paraId="106D0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118" w:type="dxa"/>
            <w:vMerge w:val="continue"/>
            <w:noWrap w:val="0"/>
            <w:vAlign w:val="center"/>
          </w:tcPr>
          <w:p w14:paraId="1F7E1FFE">
            <w:pPr>
              <w:widowControl/>
              <w:spacing w:line="240" w:lineRule="auto"/>
              <w:jc w:val="center"/>
              <w:rPr>
                <w:rFonts w:hint="eastAsia" w:ascii="宋体" w:hAnsi="宋体" w:eastAsia="宋体" w:cs="宋体"/>
                <w:color w:val="auto"/>
                <w:sz w:val="21"/>
                <w:szCs w:val="21"/>
              </w:rPr>
            </w:pPr>
          </w:p>
        </w:tc>
        <w:tc>
          <w:tcPr>
            <w:tcW w:w="1207" w:type="dxa"/>
            <w:vMerge w:val="continue"/>
            <w:noWrap w:val="0"/>
            <w:vAlign w:val="center"/>
          </w:tcPr>
          <w:p w14:paraId="1F85FCD0">
            <w:pPr>
              <w:widowControl/>
              <w:spacing w:line="240" w:lineRule="auto"/>
              <w:jc w:val="center"/>
              <w:rPr>
                <w:rFonts w:hint="eastAsia" w:ascii="宋体" w:hAnsi="宋体" w:eastAsia="宋体" w:cs="宋体"/>
                <w:color w:val="auto"/>
                <w:sz w:val="21"/>
                <w:szCs w:val="21"/>
              </w:rPr>
            </w:pPr>
          </w:p>
        </w:tc>
        <w:tc>
          <w:tcPr>
            <w:tcW w:w="1621" w:type="dxa"/>
            <w:noWrap w:val="0"/>
            <w:vAlign w:val="center"/>
          </w:tcPr>
          <w:p w14:paraId="72B9EAD4">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机动车注册登记</w:t>
            </w:r>
          </w:p>
        </w:tc>
        <w:tc>
          <w:tcPr>
            <w:tcW w:w="5169" w:type="dxa"/>
            <w:vMerge w:val="continue"/>
            <w:noWrap w:val="0"/>
            <w:vAlign w:val="center"/>
          </w:tcPr>
          <w:p w14:paraId="0B98798B">
            <w:pPr>
              <w:widowControl/>
              <w:spacing w:line="240" w:lineRule="auto"/>
              <w:jc w:val="left"/>
              <w:rPr>
                <w:rFonts w:hint="eastAsia" w:ascii="宋体" w:hAnsi="宋体" w:eastAsia="宋体" w:cs="宋体"/>
                <w:color w:val="auto"/>
                <w:sz w:val="21"/>
                <w:szCs w:val="21"/>
              </w:rPr>
            </w:pPr>
          </w:p>
        </w:tc>
      </w:tr>
      <w:tr w14:paraId="3686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jc w:val="center"/>
        </w:trPr>
        <w:tc>
          <w:tcPr>
            <w:tcW w:w="1118" w:type="dxa"/>
            <w:vMerge w:val="continue"/>
            <w:noWrap w:val="0"/>
            <w:vAlign w:val="center"/>
          </w:tcPr>
          <w:p w14:paraId="01853CED">
            <w:pPr>
              <w:widowControl/>
              <w:spacing w:line="240" w:lineRule="auto"/>
              <w:jc w:val="center"/>
              <w:rPr>
                <w:rFonts w:hint="eastAsia" w:ascii="宋体" w:hAnsi="宋体" w:eastAsia="宋体" w:cs="宋体"/>
                <w:color w:val="auto"/>
                <w:sz w:val="21"/>
                <w:szCs w:val="21"/>
              </w:rPr>
            </w:pPr>
          </w:p>
        </w:tc>
        <w:tc>
          <w:tcPr>
            <w:tcW w:w="1207" w:type="dxa"/>
            <w:vMerge w:val="continue"/>
            <w:noWrap w:val="0"/>
            <w:vAlign w:val="center"/>
          </w:tcPr>
          <w:p w14:paraId="4F50C943">
            <w:pPr>
              <w:widowControl/>
              <w:spacing w:line="240" w:lineRule="auto"/>
              <w:jc w:val="center"/>
              <w:rPr>
                <w:rFonts w:hint="eastAsia" w:ascii="宋体" w:hAnsi="宋体" w:eastAsia="宋体" w:cs="宋体"/>
                <w:color w:val="auto"/>
                <w:sz w:val="21"/>
                <w:szCs w:val="21"/>
              </w:rPr>
            </w:pPr>
          </w:p>
        </w:tc>
        <w:tc>
          <w:tcPr>
            <w:tcW w:w="1621" w:type="dxa"/>
            <w:noWrap w:val="0"/>
            <w:vAlign w:val="center"/>
          </w:tcPr>
          <w:p w14:paraId="0CEB7862">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机动车检验</w:t>
            </w:r>
          </w:p>
        </w:tc>
        <w:tc>
          <w:tcPr>
            <w:tcW w:w="5169" w:type="dxa"/>
            <w:vMerge w:val="continue"/>
            <w:noWrap w:val="0"/>
            <w:vAlign w:val="center"/>
          </w:tcPr>
          <w:p w14:paraId="1876C056">
            <w:pPr>
              <w:widowControl/>
              <w:spacing w:line="240" w:lineRule="auto"/>
              <w:jc w:val="left"/>
              <w:rPr>
                <w:rFonts w:hint="eastAsia" w:ascii="宋体" w:hAnsi="宋体" w:eastAsia="宋体" w:cs="宋体"/>
                <w:color w:val="auto"/>
                <w:sz w:val="21"/>
                <w:szCs w:val="21"/>
              </w:rPr>
            </w:pPr>
          </w:p>
        </w:tc>
      </w:tr>
      <w:tr w14:paraId="404F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1118" w:type="dxa"/>
            <w:vMerge w:val="restart"/>
            <w:noWrap w:val="0"/>
            <w:vAlign w:val="center"/>
          </w:tcPr>
          <w:p w14:paraId="3B37570D">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集成指挥平台升级系统</w:t>
            </w:r>
          </w:p>
        </w:tc>
        <w:tc>
          <w:tcPr>
            <w:tcW w:w="1207" w:type="dxa"/>
            <w:vMerge w:val="restart"/>
            <w:noWrap w:val="0"/>
            <w:vAlign w:val="center"/>
          </w:tcPr>
          <w:p w14:paraId="79084626">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应用</w:t>
            </w:r>
          </w:p>
          <w:p w14:paraId="7A642416">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软件</w:t>
            </w:r>
          </w:p>
        </w:tc>
        <w:tc>
          <w:tcPr>
            <w:tcW w:w="1621" w:type="dxa"/>
            <w:noWrap w:val="0"/>
            <w:vAlign w:val="center"/>
          </w:tcPr>
          <w:p w14:paraId="6A2A9B08">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AI非现场违法图片审核应用软件</w:t>
            </w:r>
          </w:p>
        </w:tc>
        <w:tc>
          <w:tcPr>
            <w:tcW w:w="5169" w:type="dxa"/>
            <w:vMerge w:val="restart"/>
            <w:noWrap w:val="0"/>
            <w:vAlign w:val="center"/>
          </w:tcPr>
          <w:p w14:paraId="1F25D387">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1.系统故障处理及系统恢复；</w:t>
            </w:r>
          </w:p>
          <w:p w14:paraId="06B67EF6">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2.定期测试系统软件的功能，检查其完整性；</w:t>
            </w:r>
          </w:p>
          <w:p w14:paraId="4B597300">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3.负责算法软件的升级安装和设置；</w:t>
            </w:r>
          </w:p>
          <w:p w14:paraId="2542DF59">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4.及时设置和修改应用软件系统的配置参数；</w:t>
            </w:r>
          </w:p>
          <w:p w14:paraId="121AB693">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5.在不影响数据架构和数据库结构情况下对应用软件系统的功能更新和升级并以任务单确认；</w:t>
            </w:r>
          </w:p>
          <w:p w14:paraId="5FE09C19">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6.定期备份算法系统软件；</w:t>
            </w:r>
          </w:p>
          <w:p w14:paraId="48CAE3BD">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7、根据部局集指平台算法升级要求，需对集指平台算法进行升级、每年不定期补丁修复服务。</w:t>
            </w:r>
          </w:p>
        </w:tc>
      </w:tr>
      <w:tr w14:paraId="368A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1118" w:type="dxa"/>
            <w:vMerge w:val="continue"/>
            <w:noWrap w:val="0"/>
            <w:vAlign w:val="center"/>
          </w:tcPr>
          <w:p w14:paraId="34E305E1">
            <w:pPr>
              <w:widowControl/>
              <w:spacing w:line="240" w:lineRule="auto"/>
              <w:jc w:val="center"/>
              <w:rPr>
                <w:rFonts w:hint="eastAsia" w:ascii="宋体" w:hAnsi="宋体" w:eastAsia="宋体" w:cs="宋体"/>
                <w:color w:val="auto"/>
                <w:sz w:val="21"/>
                <w:szCs w:val="21"/>
              </w:rPr>
            </w:pPr>
          </w:p>
        </w:tc>
        <w:tc>
          <w:tcPr>
            <w:tcW w:w="1207" w:type="dxa"/>
            <w:vMerge w:val="continue"/>
            <w:noWrap w:val="0"/>
            <w:vAlign w:val="center"/>
          </w:tcPr>
          <w:p w14:paraId="010118C2">
            <w:pPr>
              <w:widowControl/>
              <w:spacing w:line="240" w:lineRule="auto"/>
              <w:jc w:val="center"/>
              <w:rPr>
                <w:rFonts w:hint="eastAsia" w:ascii="宋体" w:hAnsi="宋体" w:eastAsia="宋体" w:cs="宋体"/>
                <w:color w:val="auto"/>
                <w:sz w:val="21"/>
                <w:szCs w:val="21"/>
              </w:rPr>
            </w:pPr>
          </w:p>
        </w:tc>
        <w:tc>
          <w:tcPr>
            <w:tcW w:w="1621" w:type="dxa"/>
            <w:noWrap w:val="0"/>
            <w:vAlign w:val="center"/>
          </w:tcPr>
          <w:p w14:paraId="7BF55953">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驾乘人员人脸识别比对软件</w:t>
            </w:r>
          </w:p>
        </w:tc>
        <w:tc>
          <w:tcPr>
            <w:tcW w:w="5169" w:type="dxa"/>
            <w:vMerge w:val="continue"/>
            <w:noWrap w:val="0"/>
            <w:vAlign w:val="center"/>
          </w:tcPr>
          <w:p w14:paraId="0E1818EE">
            <w:pPr>
              <w:widowControl/>
              <w:spacing w:line="240" w:lineRule="auto"/>
              <w:jc w:val="left"/>
              <w:rPr>
                <w:rFonts w:hint="eastAsia" w:ascii="宋体" w:hAnsi="宋体" w:eastAsia="宋体" w:cs="宋体"/>
                <w:color w:val="auto"/>
                <w:sz w:val="21"/>
                <w:szCs w:val="21"/>
              </w:rPr>
            </w:pPr>
          </w:p>
        </w:tc>
      </w:tr>
      <w:tr w14:paraId="04E9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118" w:type="dxa"/>
            <w:vMerge w:val="continue"/>
            <w:noWrap w:val="0"/>
            <w:vAlign w:val="center"/>
          </w:tcPr>
          <w:p w14:paraId="54ED451F">
            <w:pPr>
              <w:widowControl/>
              <w:spacing w:line="240" w:lineRule="auto"/>
              <w:jc w:val="center"/>
              <w:rPr>
                <w:rFonts w:hint="eastAsia" w:ascii="宋体" w:hAnsi="宋体" w:eastAsia="宋体" w:cs="宋体"/>
                <w:color w:val="auto"/>
                <w:sz w:val="21"/>
                <w:szCs w:val="21"/>
              </w:rPr>
            </w:pPr>
          </w:p>
        </w:tc>
        <w:tc>
          <w:tcPr>
            <w:tcW w:w="1207" w:type="dxa"/>
            <w:vMerge w:val="continue"/>
            <w:noWrap w:val="0"/>
            <w:vAlign w:val="center"/>
          </w:tcPr>
          <w:p w14:paraId="73062548">
            <w:pPr>
              <w:widowControl/>
              <w:spacing w:line="240" w:lineRule="auto"/>
              <w:jc w:val="center"/>
              <w:rPr>
                <w:rFonts w:hint="eastAsia" w:ascii="宋体" w:hAnsi="宋体" w:eastAsia="宋体" w:cs="宋体"/>
                <w:color w:val="auto"/>
                <w:sz w:val="21"/>
                <w:szCs w:val="21"/>
              </w:rPr>
            </w:pPr>
          </w:p>
        </w:tc>
        <w:tc>
          <w:tcPr>
            <w:tcW w:w="1621" w:type="dxa"/>
            <w:noWrap w:val="0"/>
            <w:vAlign w:val="center"/>
          </w:tcPr>
          <w:p w14:paraId="64506119">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车辆特征智能识别软件</w:t>
            </w:r>
          </w:p>
        </w:tc>
        <w:tc>
          <w:tcPr>
            <w:tcW w:w="5169" w:type="dxa"/>
            <w:vMerge w:val="continue"/>
            <w:noWrap w:val="0"/>
            <w:vAlign w:val="center"/>
          </w:tcPr>
          <w:p w14:paraId="21044ACD">
            <w:pPr>
              <w:widowControl/>
              <w:spacing w:line="240" w:lineRule="auto"/>
              <w:jc w:val="left"/>
              <w:rPr>
                <w:rFonts w:hint="eastAsia" w:ascii="宋体" w:hAnsi="宋体" w:eastAsia="宋体" w:cs="宋体"/>
                <w:color w:val="auto"/>
                <w:sz w:val="21"/>
                <w:szCs w:val="21"/>
              </w:rPr>
            </w:pPr>
          </w:p>
        </w:tc>
      </w:tr>
      <w:tr w14:paraId="102F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2" w:hRule="atLeast"/>
          <w:jc w:val="center"/>
        </w:trPr>
        <w:tc>
          <w:tcPr>
            <w:tcW w:w="1118" w:type="dxa"/>
            <w:noWrap w:val="0"/>
            <w:vAlign w:val="center"/>
          </w:tcPr>
          <w:p w14:paraId="27B48169">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视频图像融合接入网关</w:t>
            </w:r>
          </w:p>
        </w:tc>
        <w:tc>
          <w:tcPr>
            <w:tcW w:w="1207" w:type="dxa"/>
            <w:noWrap w:val="0"/>
            <w:vAlign w:val="center"/>
          </w:tcPr>
          <w:p w14:paraId="207BE170">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应用</w:t>
            </w:r>
          </w:p>
          <w:p w14:paraId="6FA521E0">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软件</w:t>
            </w:r>
          </w:p>
        </w:tc>
        <w:tc>
          <w:tcPr>
            <w:tcW w:w="1621" w:type="dxa"/>
            <w:noWrap w:val="0"/>
            <w:vAlign w:val="center"/>
          </w:tcPr>
          <w:p w14:paraId="53680B4C">
            <w:pPr>
              <w:widowControl/>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YLIT-IASTW-2N128</w:t>
            </w:r>
          </w:p>
        </w:tc>
        <w:tc>
          <w:tcPr>
            <w:tcW w:w="5169" w:type="dxa"/>
            <w:noWrap w:val="0"/>
            <w:vAlign w:val="center"/>
          </w:tcPr>
          <w:p w14:paraId="19168FD3">
            <w:pPr>
              <w:widowControl/>
              <w:numPr>
                <w:ilvl w:val="0"/>
                <w:numId w:val="3"/>
              </w:numPr>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系统故障处理及系统恢复；</w:t>
            </w:r>
          </w:p>
          <w:p w14:paraId="69818C3F">
            <w:pPr>
              <w:widowControl/>
              <w:numPr>
                <w:ilvl w:val="0"/>
                <w:numId w:val="3"/>
              </w:numPr>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定期测试系统软件的功能，检查其完整性；</w:t>
            </w:r>
          </w:p>
          <w:p w14:paraId="40734C15">
            <w:pPr>
              <w:widowControl/>
              <w:numPr>
                <w:ilvl w:val="0"/>
                <w:numId w:val="3"/>
              </w:numPr>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根据部局通知及时设置和修改应用软件系统的配置参数；</w:t>
            </w:r>
          </w:p>
          <w:p w14:paraId="4844FA65">
            <w:pPr>
              <w:widowControl/>
              <w:numPr>
                <w:ilvl w:val="0"/>
                <w:numId w:val="3"/>
              </w:numPr>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定期巡查上下级网关平台状态、视频推送情况、视频点播、录像回放功能；</w:t>
            </w:r>
          </w:p>
          <w:p w14:paraId="26DBB52F">
            <w:pPr>
              <w:widowControl/>
              <w:numPr>
                <w:ilvl w:val="0"/>
                <w:numId w:val="3"/>
              </w:numPr>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定期登陆系统后台,查看系统运行情况,对系统进行日志清理、参数优化、安全补丁修复；</w:t>
            </w:r>
          </w:p>
          <w:p w14:paraId="3A030A00">
            <w:pPr>
              <w:widowControl/>
              <w:numPr>
                <w:ilvl w:val="0"/>
                <w:numId w:val="3"/>
              </w:numPr>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根据用户需求,在软件、硬件性能支持的情况下接入新的上下级平台及新的视频点位。</w:t>
            </w:r>
          </w:p>
        </w:tc>
      </w:tr>
    </w:tbl>
    <w:p w14:paraId="28FC5910">
      <w:pPr>
        <w:widowControl/>
        <w:spacing w:line="240" w:lineRule="auto"/>
        <w:outlineLvl w:val="1"/>
        <w:rPr>
          <w:rFonts w:hint="eastAsia" w:ascii="宋体" w:hAnsi="宋体" w:eastAsia="宋体" w:cs="宋体"/>
          <w:b/>
          <w:bCs w:val="0"/>
          <w:color w:val="auto"/>
          <w:sz w:val="21"/>
          <w:szCs w:val="21"/>
          <w:lang w:val="en-US" w:eastAsia="zh-CN"/>
        </w:rPr>
      </w:pPr>
      <w:bookmarkStart w:id="197" w:name="_Toc777698437"/>
      <w:bookmarkStart w:id="198" w:name="_Toc31776"/>
      <w:r>
        <w:rPr>
          <w:rFonts w:hint="eastAsia" w:ascii="宋体" w:hAnsi="宋体" w:eastAsia="宋体" w:cs="宋体"/>
          <w:b/>
          <w:bCs w:val="0"/>
          <w:color w:val="auto"/>
          <w:sz w:val="21"/>
          <w:szCs w:val="21"/>
          <w:lang w:val="en-US" w:eastAsia="zh-CN"/>
        </w:rPr>
        <w:t xml:space="preserve">  </w:t>
      </w:r>
    </w:p>
    <w:p w14:paraId="4ED378D3">
      <w:pPr>
        <w:widowControl/>
        <w:spacing w:line="360" w:lineRule="auto"/>
        <w:ind w:firstLine="422" w:firstLineChars="200"/>
        <w:outlineLvl w:val="2"/>
        <w:rPr>
          <w:rFonts w:hint="eastAsia" w:ascii="宋体" w:hAnsi="宋体" w:eastAsia="宋体" w:cs="宋体"/>
          <w:b/>
          <w:bCs w:val="0"/>
          <w:color w:val="auto"/>
          <w:sz w:val="21"/>
          <w:szCs w:val="21"/>
          <w:lang w:eastAsia="zh-CN"/>
        </w:rPr>
      </w:pPr>
      <w:r>
        <w:rPr>
          <w:rFonts w:hint="eastAsia" w:ascii="宋体" w:hAnsi="宋体" w:eastAsia="宋体" w:cs="宋体"/>
          <w:b/>
          <w:bCs w:val="0"/>
          <w:color w:val="auto"/>
          <w:sz w:val="21"/>
          <w:szCs w:val="21"/>
        </w:rPr>
        <w:t xml:space="preserve"> 主要系统核心产品软硬件原厂名单</w:t>
      </w:r>
      <w:r>
        <w:rPr>
          <w:rFonts w:hint="eastAsia" w:ascii="宋体" w:hAnsi="宋体" w:eastAsia="宋体" w:cs="宋体"/>
          <w:b/>
          <w:bCs w:val="0"/>
          <w:color w:val="auto"/>
          <w:sz w:val="21"/>
          <w:szCs w:val="21"/>
          <w:lang w:eastAsia="zh-CN"/>
        </w:rPr>
        <w:t>：</w:t>
      </w:r>
    </w:p>
    <w:tbl>
      <w:tblPr>
        <w:tblStyle w:val="2"/>
        <w:tblW w:w="9252" w:type="dxa"/>
        <w:tblInd w:w="4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9"/>
        <w:gridCol w:w="3631"/>
        <w:gridCol w:w="3252"/>
      </w:tblGrid>
      <w:tr w14:paraId="779E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9" w:type="dxa"/>
            <w:noWrap w:val="0"/>
            <w:vAlign w:val="top"/>
          </w:tcPr>
          <w:p w14:paraId="6CAAD638">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系统名称</w:t>
            </w:r>
          </w:p>
        </w:tc>
        <w:tc>
          <w:tcPr>
            <w:tcW w:w="3631" w:type="dxa"/>
            <w:noWrap w:val="0"/>
            <w:vAlign w:val="top"/>
          </w:tcPr>
          <w:p w14:paraId="045236AB">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        原厂名单</w:t>
            </w:r>
          </w:p>
        </w:tc>
        <w:tc>
          <w:tcPr>
            <w:tcW w:w="3252" w:type="dxa"/>
            <w:noWrap w:val="0"/>
            <w:vAlign w:val="top"/>
          </w:tcPr>
          <w:p w14:paraId="3D587C22">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 xml:space="preserve">     核心产品</w:t>
            </w:r>
          </w:p>
        </w:tc>
      </w:tr>
      <w:tr w14:paraId="60E6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2369" w:type="dxa"/>
            <w:noWrap w:val="0"/>
            <w:vAlign w:val="center"/>
          </w:tcPr>
          <w:p w14:paraId="717F0C02">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人脸识别支撑服务系统</w:t>
            </w:r>
          </w:p>
        </w:tc>
        <w:tc>
          <w:tcPr>
            <w:tcW w:w="3631" w:type="dxa"/>
            <w:noWrap w:val="0"/>
            <w:vAlign w:val="center"/>
          </w:tcPr>
          <w:p w14:paraId="4D3D8909">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杭州海康威视数字技术股份有限公司</w:t>
            </w:r>
          </w:p>
        </w:tc>
        <w:tc>
          <w:tcPr>
            <w:tcW w:w="3252" w:type="dxa"/>
            <w:noWrap w:val="0"/>
            <w:vAlign w:val="center"/>
          </w:tcPr>
          <w:p w14:paraId="088CA4FF">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人脸建模比对算法软件</w:t>
            </w:r>
          </w:p>
        </w:tc>
      </w:tr>
      <w:tr w14:paraId="0672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9" w:type="dxa"/>
            <w:noWrap w:val="0"/>
            <w:vAlign w:val="top"/>
          </w:tcPr>
          <w:p w14:paraId="5E3FC175">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专网服务系统（现升级为社会化服务系统）</w:t>
            </w:r>
          </w:p>
        </w:tc>
        <w:tc>
          <w:tcPr>
            <w:tcW w:w="3631" w:type="dxa"/>
            <w:noWrap w:val="0"/>
            <w:vAlign w:val="top"/>
          </w:tcPr>
          <w:p w14:paraId="458B13A1">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公安部交通管理科学研究所</w:t>
            </w:r>
          </w:p>
        </w:tc>
        <w:tc>
          <w:tcPr>
            <w:tcW w:w="3252" w:type="dxa"/>
            <w:noWrap w:val="0"/>
            <w:vAlign w:val="top"/>
          </w:tcPr>
          <w:p w14:paraId="4B94A08F">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应用系统</w:t>
            </w:r>
          </w:p>
        </w:tc>
      </w:tr>
      <w:tr w14:paraId="3DEB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369" w:type="dxa"/>
            <w:noWrap w:val="0"/>
            <w:vAlign w:val="center"/>
          </w:tcPr>
          <w:p w14:paraId="496FB348">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集成指挥平台升级系统</w:t>
            </w:r>
          </w:p>
        </w:tc>
        <w:tc>
          <w:tcPr>
            <w:tcW w:w="3631" w:type="dxa"/>
            <w:noWrap w:val="0"/>
            <w:vAlign w:val="center"/>
          </w:tcPr>
          <w:p w14:paraId="3F1771ED">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重庆紫光华智科技有限公司</w:t>
            </w:r>
          </w:p>
        </w:tc>
        <w:tc>
          <w:tcPr>
            <w:tcW w:w="3252" w:type="dxa"/>
            <w:noWrap w:val="0"/>
            <w:vAlign w:val="center"/>
          </w:tcPr>
          <w:p w14:paraId="29CB03F7">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AI非现场违法图片审核应用软件</w:t>
            </w:r>
          </w:p>
        </w:tc>
      </w:tr>
      <w:tr w14:paraId="6E51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9" w:type="dxa"/>
            <w:noWrap w:val="0"/>
            <w:vAlign w:val="top"/>
          </w:tcPr>
          <w:p w14:paraId="0E9ED50B">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集成指挥平台升级系统</w:t>
            </w:r>
          </w:p>
        </w:tc>
        <w:tc>
          <w:tcPr>
            <w:tcW w:w="3631" w:type="dxa"/>
            <w:noWrap w:val="0"/>
            <w:vAlign w:val="center"/>
          </w:tcPr>
          <w:p w14:paraId="06615A1E">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公安部交通管理科学研究所</w:t>
            </w:r>
          </w:p>
        </w:tc>
        <w:tc>
          <w:tcPr>
            <w:tcW w:w="3252" w:type="dxa"/>
            <w:noWrap w:val="0"/>
            <w:vAlign w:val="center"/>
          </w:tcPr>
          <w:p w14:paraId="40FAADCC">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车辆特征智能识别软件</w:t>
            </w:r>
          </w:p>
        </w:tc>
      </w:tr>
      <w:tr w14:paraId="13C77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9" w:type="dxa"/>
            <w:noWrap w:val="0"/>
            <w:vAlign w:val="top"/>
          </w:tcPr>
          <w:p w14:paraId="05ED8E99">
            <w:pPr>
              <w:widowControl/>
              <w:spacing w:line="240" w:lineRule="auto"/>
              <w:jc w:val="left"/>
              <w:rPr>
                <w:rFonts w:hint="eastAsia" w:ascii="宋体" w:hAnsi="宋体" w:eastAsia="宋体" w:cs="宋体"/>
                <w:color w:val="auto"/>
                <w:sz w:val="21"/>
                <w:szCs w:val="21"/>
              </w:rPr>
            </w:pPr>
            <w:r>
              <w:rPr>
                <w:rFonts w:hint="eastAsia" w:ascii="宋体" w:hAnsi="宋体" w:eastAsia="宋体" w:cs="宋体"/>
                <w:color w:val="auto"/>
                <w:sz w:val="21"/>
                <w:szCs w:val="21"/>
              </w:rPr>
              <w:t>集成指挥平台升级系统</w:t>
            </w:r>
          </w:p>
        </w:tc>
        <w:tc>
          <w:tcPr>
            <w:tcW w:w="3631" w:type="dxa"/>
            <w:noWrap w:val="0"/>
            <w:vAlign w:val="center"/>
          </w:tcPr>
          <w:p w14:paraId="4D006A7A">
            <w:pPr>
              <w:widowControl/>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浙江大华技术股份有限公司</w:t>
            </w:r>
          </w:p>
        </w:tc>
        <w:tc>
          <w:tcPr>
            <w:tcW w:w="3252" w:type="dxa"/>
            <w:noWrap w:val="0"/>
            <w:vAlign w:val="center"/>
          </w:tcPr>
          <w:p w14:paraId="525C3641">
            <w:pPr>
              <w:widowControl/>
              <w:spacing w:line="24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融合通信一体机</w:t>
            </w:r>
          </w:p>
        </w:tc>
      </w:tr>
    </w:tbl>
    <w:p w14:paraId="26F49711">
      <w:pPr>
        <w:widowControl/>
        <w:spacing w:line="240" w:lineRule="auto"/>
        <w:outlineLvl w:val="1"/>
        <w:rPr>
          <w:rFonts w:hint="eastAsia" w:ascii="宋体" w:hAnsi="宋体" w:eastAsia="宋体" w:cs="宋体"/>
          <w:b/>
          <w:bCs w:val="0"/>
          <w:color w:val="auto"/>
          <w:sz w:val="21"/>
          <w:szCs w:val="21"/>
          <w:lang w:val="en-US" w:eastAsia="zh-CN"/>
        </w:rPr>
      </w:pPr>
    </w:p>
    <w:p w14:paraId="3E6F2B19">
      <w:pPr>
        <w:widowControl/>
        <w:numPr>
          <w:ilvl w:val="0"/>
          <w:numId w:val="2"/>
        </w:numPr>
        <w:spacing w:line="240" w:lineRule="auto"/>
        <w:ind w:left="0" w:leftChars="0" w:firstLine="422" w:firstLineChars="200"/>
        <w:outlineLvl w:val="1"/>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维护要求</w:t>
      </w:r>
      <w:bookmarkEnd w:id="197"/>
      <w:bookmarkEnd w:id="198"/>
    </w:p>
    <w:p w14:paraId="495C8EDC">
      <w:pPr>
        <w:widowControl/>
        <w:numPr>
          <w:ilvl w:val="0"/>
          <w:numId w:val="0"/>
        </w:numPr>
        <w:spacing w:line="240" w:lineRule="auto"/>
        <w:ind w:leftChars="200"/>
        <w:outlineLvl w:val="1"/>
        <w:rPr>
          <w:rFonts w:hint="eastAsia" w:ascii="宋体" w:hAnsi="宋体" w:eastAsia="宋体" w:cs="宋体"/>
          <w:b/>
          <w:bCs w:val="0"/>
          <w:color w:val="auto"/>
          <w:sz w:val="21"/>
          <w:szCs w:val="21"/>
        </w:rPr>
      </w:pPr>
    </w:p>
    <w:p w14:paraId="02636030">
      <w:pPr>
        <w:widowControl/>
        <w:numPr>
          <w:ilvl w:val="1"/>
          <w:numId w:val="0"/>
        </w:numPr>
        <w:spacing w:line="360" w:lineRule="auto"/>
        <w:ind w:firstLine="420" w:firstLineChars="200"/>
        <w:jc w:val="left"/>
        <w:outlineLvl w:val="9"/>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为保证支队信息系统安全、可靠、稳定运行，规范信息网络中心机房安全检查、设备运行环境管理，提高信息系统故障处理能力，对全市公安交通管理业务开展提供长期有效和稳定的支持。针对本项目应当建立符合信息技术服务标准、信息安全服务规范的维护服务体系，应当形成完善的维护服务管理制度，提供稳定的、工作经验丰富的技术服务团队，开展运维工作，包括为本项目提供服务的专职驻场维护工程师</w:t>
      </w: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名，远程技术支撑工程师</w:t>
      </w:r>
      <w:r>
        <w:rPr>
          <w:rFonts w:hint="eastAsia" w:ascii="宋体" w:hAnsi="宋体" w:eastAsia="宋体" w:cs="宋体"/>
          <w:b w:val="0"/>
          <w:bCs w:val="0"/>
          <w:color w:val="auto"/>
          <w:sz w:val="21"/>
          <w:szCs w:val="21"/>
          <w:lang w:val="en-US" w:eastAsia="zh-CN"/>
        </w:rPr>
        <w:t>不少于</w:t>
      </w:r>
      <w:r>
        <w:rPr>
          <w:rFonts w:hint="eastAsia" w:ascii="宋体" w:hAnsi="宋体" w:eastAsia="宋体" w:cs="宋体"/>
          <w:b w:val="0"/>
          <w:bCs w:val="0"/>
          <w:color w:val="auto"/>
          <w:sz w:val="21"/>
          <w:szCs w:val="21"/>
        </w:rPr>
        <w:t>4名</w:t>
      </w:r>
      <w:r>
        <w:rPr>
          <w:rFonts w:hint="eastAsia" w:ascii="宋体" w:hAnsi="宋体" w:eastAsia="宋体" w:cs="宋体"/>
          <w:b w:val="0"/>
          <w:bCs w:val="0"/>
          <w:color w:val="auto"/>
          <w:sz w:val="21"/>
          <w:szCs w:val="21"/>
          <w:lang w:eastAsia="zh-CN"/>
        </w:rPr>
        <w:t>（</w:t>
      </w:r>
      <w:r>
        <w:rPr>
          <w:rFonts w:hint="eastAsia" w:ascii="宋体" w:hAnsi="宋体" w:eastAsia="宋体" w:cs="宋体"/>
          <w:b w:val="0"/>
          <w:color w:val="auto"/>
          <w:sz w:val="21"/>
          <w:szCs w:val="21"/>
        </w:rPr>
        <w:t>至少包含两名信息系统运维工程师、两名数据库工程师</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。具体服务要求如下：</w:t>
      </w:r>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96"/>
        <w:gridCol w:w="3526"/>
      </w:tblGrid>
      <w:tr w14:paraId="6B9B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996" w:type="dxa"/>
            <w:tcBorders>
              <w:tl2br w:val="nil"/>
              <w:tr2bl w:val="nil"/>
            </w:tcBorders>
            <w:noWrap w:val="0"/>
            <w:vAlign w:val="center"/>
          </w:tcPr>
          <w:p w14:paraId="126F272E">
            <w:pPr>
              <w:widowControl/>
              <w:snapToGrid w:val="0"/>
              <w:spacing w:line="240" w:lineRule="auto"/>
              <w:ind w:firstLine="422" w:firstLineChars="200"/>
              <w:rPr>
                <w:rFonts w:hint="eastAsia" w:ascii="宋体" w:hAnsi="宋体" w:eastAsia="宋体" w:cs="宋体"/>
                <w:b/>
                <w:bCs/>
                <w:color w:val="auto"/>
                <w:sz w:val="21"/>
                <w:szCs w:val="21"/>
              </w:rPr>
            </w:pPr>
            <w:r>
              <w:rPr>
                <w:rFonts w:hint="eastAsia" w:ascii="宋体" w:hAnsi="宋体" w:eastAsia="宋体" w:cs="宋体"/>
                <w:b/>
                <w:bCs/>
                <w:color w:val="auto"/>
                <w:sz w:val="21"/>
                <w:szCs w:val="21"/>
              </w:rPr>
              <w:t>具体服务要求</w:t>
            </w:r>
          </w:p>
        </w:tc>
        <w:tc>
          <w:tcPr>
            <w:tcW w:w="3526" w:type="dxa"/>
            <w:tcBorders>
              <w:tl2br w:val="nil"/>
              <w:tr2bl w:val="nil"/>
            </w:tcBorders>
            <w:noWrap w:val="0"/>
            <w:vAlign w:val="center"/>
          </w:tcPr>
          <w:p w14:paraId="43040232">
            <w:pPr>
              <w:widowControl/>
              <w:snapToGrid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具体服务指标</w:t>
            </w:r>
          </w:p>
        </w:tc>
      </w:tr>
      <w:tr w14:paraId="48B9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522" w:type="dxa"/>
            <w:gridSpan w:val="2"/>
            <w:tcBorders>
              <w:tl2br w:val="nil"/>
              <w:tr2bl w:val="nil"/>
            </w:tcBorders>
            <w:noWrap w:val="0"/>
            <w:vAlign w:val="center"/>
          </w:tcPr>
          <w:p w14:paraId="4B9C88AE">
            <w:pPr>
              <w:widowControl/>
              <w:snapToGrid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（一）数据库及中间件软件运维服务</w:t>
            </w:r>
          </w:p>
        </w:tc>
      </w:tr>
      <w:tr w14:paraId="20F70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96" w:type="dxa"/>
            <w:tcBorders>
              <w:tl2br w:val="nil"/>
              <w:tr2bl w:val="nil"/>
            </w:tcBorders>
            <w:noWrap w:val="0"/>
            <w:vAlign w:val="center"/>
          </w:tcPr>
          <w:p w14:paraId="3396B795">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1、提供7×24小时</w:t>
            </w:r>
            <w:r>
              <w:rPr>
                <w:rFonts w:hint="eastAsia" w:ascii="宋体" w:hAnsi="宋体" w:eastAsia="宋体" w:cs="宋体"/>
                <w:color w:val="auto"/>
                <w:sz w:val="21"/>
                <w:szCs w:val="21"/>
                <w:lang w:eastAsia="zh-CN"/>
              </w:rPr>
              <w:t>服务受理，≤</w:t>
            </w:r>
            <w:r>
              <w:rPr>
                <w:rFonts w:hint="eastAsia" w:ascii="宋体" w:hAnsi="宋体" w:eastAsia="宋体" w:cs="宋体"/>
                <w:color w:val="auto"/>
                <w:sz w:val="21"/>
                <w:szCs w:val="21"/>
                <w:lang w:val="en-US" w:eastAsia="zh-CN"/>
              </w:rPr>
              <w:t>1小时</w:t>
            </w:r>
            <w:r>
              <w:rPr>
                <w:rFonts w:hint="eastAsia" w:ascii="宋体" w:hAnsi="宋体" w:eastAsia="宋体" w:cs="宋体"/>
                <w:color w:val="auto"/>
                <w:sz w:val="21"/>
                <w:szCs w:val="21"/>
                <w:lang w:eastAsia="zh-CN"/>
              </w:rPr>
              <w:t>及时响应</w:t>
            </w:r>
            <w:r>
              <w:rPr>
                <w:rFonts w:hint="eastAsia" w:ascii="宋体" w:hAnsi="宋体" w:eastAsia="宋体" w:cs="宋体"/>
                <w:color w:val="auto"/>
                <w:sz w:val="21"/>
                <w:szCs w:val="21"/>
              </w:rPr>
              <w:t>服务，</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2小时人员到场响应，</w:t>
            </w:r>
            <w:r>
              <w:rPr>
                <w:rFonts w:hint="eastAsia" w:ascii="宋体" w:hAnsi="宋体" w:eastAsia="宋体" w:cs="宋体"/>
                <w:color w:val="auto"/>
                <w:sz w:val="21"/>
                <w:szCs w:val="21"/>
              </w:rPr>
              <w:t>5×8小时现场驻点服务</w:t>
            </w:r>
          </w:p>
          <w:p w14:paraId="41D6DB19">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每周一次</w:t>
            </w:r>
            <w:r>
              <w:rPr>
                <w:rFonts w:hint="eastAsia" w:ascii="宋体" w:hAnsi="宋体" w:eastAsia="宋体" w:cs="宋体"/>
                <w:color w:val="auto"/>
                <w:sz w:val="21"/>
                <w:szCs w:val="21"/>
              </w:rPr>
              <w:t>巡检服务（日常巡检、岗位巡检、定期巡检）；</w:t>
            </w:r>
          </w:p>
          <w:p w14:paraId="39C93FBD">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≤4小时</w:t>
            </w:r>
            <w:r>
              <w:rPr>
                <w:rFonts w:hint="eastAsia" w:ascii="宋体" w:hAnsi="宋体" w:eastAsia="宋体" w:cs="宋体"/>
                <w:color w:val="auto"/>
                <w:sz w:val="21"/>
                <w:szCs w:val="21"/>
              </w:rPr>
              <w:t>故障解决恢复服务；</w:t>
            </w:r>
          </w:p>
          <w:p w14:paraId="5C95ECE0">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4、系统优化、系统版本升级及整个业务系统架构调优服务；</w:t>
            </w:r>
          </w:p>
          <w:p w14:paraId="0F58A432">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5、提供数据库系统备份与迁移服务；</w:t>
            </w:r>
          </w:p>
          <w:p w14:paraId="29AF5DF2">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6、提供技术培训、技术咨询服务；</w:t>
            </w:r>
          </w:p>
          <w:p w14:paraId="016A0C8D">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7、在重要关键时刻，包括重大通信保障、重要会议保障期间以及网络割接或其它任何可能对业务产生重大影响的时刻，提供重要时刻的专人现场值守服务。</w:t>
            </w:r>
          </w:p>
        </w:tc>
        <w:tc>
          <w:tcPr>
            <w:tcW w:w="3526" w:type="dxa"/>
            <w:tcBorders>
              <w:tl2br w:val="nil"/>
              <w:tr2bl w:val="nil"/>
            </w:tcBorders>
            <w:noWrap w:val="0"/>
            <w:vAlign w:val="center"/>
          </w:tcPr>
          <w:p w14:paraId="045E2299">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1、每日进行状态巡检，提供日常巡检报告；</w:t>
            </w:r>
          </w:p>
          <w:p w14:paraId="7AEF7E25">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2、每周进行一次数据备份，提供数据备份报告；</w:t>
            </w:r>
          </w:p>
          <w:p w14:paraId="15CF7DBA">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3、每个季度进行一次性能评估，出具评估报告；</w:t>
            </w:r>
          </w:p>
          <w:p w14:paraId="60D76C0C">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4、发生故障后应当立即发现和响应，在10分钟内通知支队值班民警，每30分钟向以上人员通告故障处理和恢复进度，故障恢复时间小于</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小时；</w:t>
            </w:r>
          </w:p>
          <w:p w14:paraId="65FE5A66">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5、每季度故障解决及时率≥99%；</w:t>
            </w:r>
          </w:p>
          <w:p w14:paraId="3F523904">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6、每年度核心业务中断次数≤1次（除与本项目运维工作无关的不可抗力因素以外）。</w:t>
            </w:r>
          </w:p>
        </w:tc>
      </w:tr>
      <w:tr w14:paraId="5428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522" w:type="dxa"/>
            <w:gridSpan w:val="2"/>
            <w:tcBorders>
              <w:tl2br w:val="nil"/>
              <w:tr2bl w:val="nil"/>
            </w:tcBorders>
            <w:noWrap w:val="0"/>
            <w:vAlign w:val="center"/>
          </w:tcPr>
          <w:p w14:paraId="6FA2B07C">
            <w:pPr>
              <w:widowControl/>
              <w:snapToGrid w:val="0"/>
              <w:spacing w:line="24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rPr>
              <w:t>（二）应用软件系统维护服务</w:t>
            </w:r>
          </w:p>
        </w:tc>
      </w:tr>
      <w:tr w14:paraId="4D6DC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96" w:type="dxa"/>
            <w:tcBorders>
              <w:tl2br w:val="nil"/>
              <w:tr2bl w:val="nil"/>
            </w:tcBorders>
            <w:noWrap w:val="0"/>
            <w:vAlign w:val="center"/>
          </w:tcPr>
          <w:p w14:paraId="63BF6ECF">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1、提供7×24小时</w:t>
            </w:r>
            <w:r>
              <w:rPr>
                <w:rFonts w:hint="eastAsia" w:ascii="宋体" w:hAnsi="宋体" w:eastAsia="宋体" w:cs="宋体"/>
                <w:color w:val="auto"/>
                <w:sz w:val="21"/>
                <w:szCs w:val="21"/>
                <w:lang w:eastAsia="zh-CN"/>
              </w:rPr>
              <w:t>及时响应服务</w:t>
            </w:r>
            <w:r>
              <w:rPr>
                <w:rFonts w:hint="eastAsia" w:ascii="宋体" w:hAnsi="宋体" w:eastAsia="宋体" w:cs="宋体"/>
                <w:color w:val="auto"/>
                <w:sz w:val="21"/>
                <w:szCs w:val="21"/>
              </w:rPr>
              <w:t>，5×8小时现场驻点服务，；</w:t>
            </w:r>
          </w:p>
          <w:p w14:paraId="68360EC0">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每周一次</w:t>
            </w:r>
            <w:r>
              <w:rPr>
                <w:rFonts w:hint="eastAsia" w:ascii="宋体" w:hAnsi="宋体" w:eastAsia="宋体" w:cs="宋体"/>
                <w:color w:val="auto"/>
                <w:sz w:val="21"/>
                <w:szCs w:val="21"/>
              </w:rPr>
              <w:t>巡检服务（日常巡检、岗位巡检、定期巡检）；</w:t>
            </w:r>
          </w:p>
          <w:p w14:paraId="6D1293D1">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3、提供技术咨询、故障申报、以及服务请求受理等远程技术支持服务，技术支持服务应当按照相关规范记录并供查询和统计。</w:t>
            </w:r>
          </w:p>
          <w:p w14:paraId="7236C578">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4、</w:t>
            </w:r>
            <w:r>
              <w:rPr>
                <w:rFonts w:hint="eastAsia" w:ascii="宋体" w:hAnsi="宋体" w:eastAsia="宋体" w:cs="宋体"/>
                <w:color w:val="auto"/>
                <w:sz w:val="21"/>
                <w:szCs w:val="21"/>
                <w:lang w:val="en-US" w:eastAsia="zh-CN"/>
              </w:rPr>
              <w:t>≤4小时</w:t>
            </w:r>
            <w:r>
              <w:rPr>
                <w:rFonts w:hint="eastAsia" w:ascii="宋体" w:hAnsi="宋体" w:eastAsia="宋体" w:cs="宋体"/>
                <w:color w:val="auto"/>
                <w:sz w:val="21"/>
                <w:szCs w:val="21"/>
              </w:rPr>
              <w:t>故障解决恢复服务；</w:t>
            </w:r>
          </w:p>
          <w:p w14:paraId="1041EAC6">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5、系统优化、系统版本升级及整个业务系统架构调优服务；</w:t>
            </w:r>
          </w:p>
          <w:p w14:paraId="7BE30AAD">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6、提供应用系统迁移服务；</w:t>
            </w:r>
          </w:p>
          <w:p w14:paraId="7CE770D8">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7、根据支队工作需要，在原有基本数据结构和软件体系结构不变的前提下，对应用功能作完善、增加、修改和调整性维护。提供技术培训、技术咨询服务；</w:t>
            </w:r>
          </w:p>
          <w:p w14:paraId="36234628">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8、为市州各大队提供相关信息系统业务、技术咨询服务，同时提供信息统计、故障处理、业务系统软硬件技术处理以及上级领导交办的工作事项；</w:t>
            </w:r>
          </w:p>
          <w:p w14:paraId="224B0F08">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9、在重要关键时刻，包括重大通信保障、重要会议保障期间以及网络割接或其它任何可能对业务产生重大影响的时刻，提供重要时刻的专人现场值守服务。</w:t>
            </w:r>
          </w:p>
        </w:tc>
        <w:tc>
          <w:tcPr>
            <w:tcW w:w="3526" w:type="dxa"/>
            <w:tcBorders>
              <w:tl2br w:val="nil"/>
              <w:tr2bl w:val="nil"/>
            </w:tcBorders>
            <w:noWrap w:val="0"/>
            <w:vAlign w:val="center"/>
          </w:tcPr>
          <w:p w14:paraId="79A4924C">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1、每日进行状态巡检，提供日常巡检报告；</w:t>
            </w:r>
          </w:p>
          <w:p w14:paraId="31CE7816">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2、每个季度进行一次性能评估，出具评估报告；</w:t>
            </w:r>
          </w:p>
          <w:p w14:paraId="2CCEAD4A">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3、发生故障后应当立即发现和响应，在10分钟内通知支队值班领导，每30分钟向以上人员通告故障处理和恢复进度，故障恢复时间小于</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小时；</w:t>
            </w:r>
          </w:p>
          <w:p w14:paraId="5E03B777">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4、每季度故障解决及时率≥99%；</w:t>
            </w:r>
          </w:p>
          <w:p w14:paraId="4FD73A39">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5、每年度核心业务中断次数≤1次（除与本项目运维工作无关的不可抗力因素以外）。</w:t>
            </w:r>
          </w:p>
        </w:tc>
      </w:tr>
      <w:tr w14:paraId="3A28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522" w:type="dxa"/>
            <w:gridSpan w:val="2"/>
            <w:tcBorders>
              <w:tl2br w:val="nil"/>
              <w:tr2bl w:val="nil"/>
            </w:tcBorders>
            <w:noWrap w:val="0"/>
            <w:vAlign w:val="center"/>
          </w:tcPr>
          <w:p w14:paraId="6B82B4ED">
            <w:pPr>
              <w:widowControl/>
              <w:snapToGrid w:val="0"/>
              <w:spacing w:line="240" w:lineRule="auto"/>
              <w:jc w:val="center"/>
              <w:rPr>
                <w:rFonts w:hint="eastAsia" w:ascii="宋体" w:hAnsi="宋体" w:eastAsia="宋体" w:cs="宋体"/>
                <w:color w:val="auto"/>
                <w:sz w:val="21"/>
                <w:szCs w:val="21"/>
              </w:rPr>
            </w:pPr>
            <w:r>
              <w:rPr>
                <w:rFonts w:hint="eastAsia" w:ascii="宋体" w:hAnsi="宋体" w:eastAsia="宋体" w:cs="宋体"/>
                <w:b/>
                <w:bCs/>
                <w:color w:val="auto"/>
                <w:sz w:val="21"/>
                <w:szCs w:val="21"/>
              </w:rPr>
              <w:t>（三）硬件设备运维服务</w:t>
            </w:r>
          </w:p>
        </w:tc>
      </w:tr>
      <w:tr w14:paraId="79D0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96" w:type="dxa"/>
            <w:tcBorders>
              <w:tl2br w:val="nil"/>
              <w:tr2bl w:val="nil"/>
            </w:tcBorders>
            <w:noWrap w:val="0"/>
            <w:vAlign w:val="center"/>
          </w:tcPr>
          <w:p w14:paraId="626302FE">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提供7×24小时</w:t>
            </w:r>
            <w:r>
              <w:rPr>
                <w:rFonts w:hint="eastAsia" w:ascii="宋体" w:hAnsi="宋体" w:eastAsia="宋体" w:cs="宋体"/>
                <w:color w:val="auto"/>
                <w:sz w:val="21"/>
                <w:szCs w:val="21"/>
                <w:lang w:eastAsia="zh-CN"/>
              </w:rPr>
              <w:t>及时响应</w:t>
            </w:r>
            <w:r>
              <w:rPr>
                <w:rFonts w:hint="eastAsia" w:ascii="宋体" w:hAnsi="宋体" w:eastAsia="宋体" w:cs="宋体"/>
                <w:color w:val="auto"/>
                <w:sz w:val="21"/>
                <w:szCs w:val="21"/>
              </w:rPr>
              <w:t>服务，5×8小时现场驻点服务，</w:t>
            </w:r>
          </w:p>
          <w:p w14:paraId="43C2BE18">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2、</w:t>
            </w:r>
            <w:r>
              <w:rPr>
                <w:rFonts w:hint="eastAsia" w:ascii="宋体" w:hAnsi="宋体" w:eastAsia="宋体" w:cs="宋体"/>
                <w:color w:val="auto"/>
                <w:sz w:val="21"/>
                <w:szCs w:val="21"/>
                <w:lang w:eastAsia="zh-CN"/>
              </w:rPr>
              <w:t>每周至少一次</w:t>
            </w:r>
            <w:r>
              <w:rPr>
                <w:rFonts w:hint="eastAsia" w:ascii="宋体" w:hAnsi="宋体" w:eastAsia="宋体" w:cs="宋体"/>
                <w:color w:val="auto"/>
                <w:sz w:val="21"/>
                <w:szCs w:val="21"/>
              </w:rPr>
              <w:t>巡检服务，至少包括对硬盘、处理器、电源、风扇、内存等硬件设备运行状态；</w:t>
            </w:r>
          </w:p>
          <w:p w14:paraId="0701C453">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3、提供系统优化，对设备性能、系统版本及配置进行调优；</w:t>
            </w:r>
          </w:p>
          <w:p w14:paraId="4699ACB7">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4、积极配合支队进行设备机柜搬迁、机房迁移、链路割接、测试工作；</w:t>
            </w:r>
          </w:p>
          <w:p w14:paraId="0D2D6F13">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5、提供故障处理、确保设备及时修复；</w:t>
            </w:r>
          </w:p>
          <w:p w14:paraId="1166D03C">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6、根据支队运行服务管理工作要求，按流程定期进行设备密码变更和配置备份工作。</w:t>
            </w:r>
          </w:p>
          <w:p w14:paraId="0EB6DFB2">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7、提供技术培训、技术咨询服务；</w:t>
            </w:r>
          </w:p>
          <w:p w14:paraId="31553151">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8、在重要关键时刻，包括重大通信保障、重要会议保障期间以及网络割接或其它任何可能对业务产生重大影响的时刻，提供重要时刻的专人现场值守服务。</w:t>
            </w:r>
          </w:p>
        </w:tc>
        <w:tc>
          <w:tcPr>
            <w:tcW w:w="3526" w:type="dxa"/>
            <w:tcBorders>
              <w:tl2br w:val="nil"/>
              <w:tr2bl w:val="nil"/>
            </w:tcBorders>
            <w:noWrap w:val="0"/>
            <w:vAlign w:val="center"/>
          </w:tcPr>
          <w:p w14:paraId="3BF7F773">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1、每</w:t>
            </w:r>
            <w:r>
              <w:rPr>
                <w:rFonts w:hint="eastAsia" w:ascii="宋体" w:hAnsi="宋体" w:eastAsia="宋体" w:cs="宋体"/>
                <w:color w:val="auto"/>
                <w:sz w:val="21"/>
                <w:szCs w:val="21"/>
                <w:lang w:eastAsia="zh-CN"/>
              </w:rPr>
              <w:t>周</w:t>
            </w:r>
            <w:r>
              <w:rPr>
                <w:rFonts w:hint="eastAsia" w:ascii="宋体" w:hAnsi="宋体" w:eastAsia="宋体" w:cs="宋体"/>
                <w:color w:val="auto"/>
                <w:sz w:val="21"/>
                <w:szCs w:val="21"/>
              </w:rPr>
              <w:t>进行一次巡检，提供巡检报告；</w:t>
            </w:r>
          </w:p>
          <w:p w14:paraId="0112614E">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2、每个季度对核心设备进行一次性能评估，出具评估报告；</w:t>
            </w:r>
          </w:p>
          <w:p w14:paraId="600AF149">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3、发生故障后应当立即发现和响应，在10分钟内通知支队值班领导，每30分钟向上述人员通告故障处理和恢复进度，故障恢复时间小于</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小时；</w:t>
            </w:r>
          </w:p>
          <w:p w14:paraId="236BEAA1">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4、涉及原厂商及第三方专业服务工程师上门的，紧急故障30分钟内现场响应，严重故障2小时内现场响应，一般故障需要与用户协调具体处理响应时间；</w:t>
            </w:r>
          </w:p>
          <w:p w14:paraId="368BA37F">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5、每季度故障解决及时率≥99%；</w:t>
            </w:r>
          </w:p>
          <w:p w14:paraId="0C1C69ED">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6、每年度核心系统设备因故障造成宕机、核心业务中断次数≤1次（除与本项目运维工作无关的不可抗力因素以外）。</w:t>
            </w:r>
          </w:p>
        </w:tc>
      </w:tr>
      <w:tr w14:paraId="078E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522" w:type="dxa"/>
            <w:gridSpan w:val="2"/>
            <w:tcBorders>
              <w:tl2br w:val="nil"/>
              <w:tr2bl w:val="nil"/>
            </w:tcBorders>
            <w:noWrap w:val="0"/>
            <w:vAlign w:val="center"/>
          </w:tcPr>
          <w:p w14:paraId="0CC4E0D0">
            <w:pPr>
              <w:widowControl/>
              <w:snapToGrid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（四）人员配备要求</w:t>
            </w:r>
          </w:p>
        </w:tc>
      </w:tr>
      <w:tr w14:paraId="636CB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96" w:type="dxa"/>
            <w:tcBorders>
              <w:tl2br w:val="nil"/>
              <w:tr2bl w:val="nil"/>
            </w:tcBorders>
            <w:noWrap w:val="0"/>
            <w:vAlign w:val="center"/>
          </w:tcPr>
          <w:p w14:paraId="14F00A39">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专职驻场维护工程师：</w:t>
            </w:r>
          </w:p>
          <w:p w14:paraId="36E99A19">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一、主要负责平台软硬件维护服务工作计划和制度规范制定和完善、服务质量和服务执行的监督和跟进、服务团队和服务工程师的管理和考核、服务成果和服务绩效的评估和改进、维护服务项目整体工作的总协调以及其它项目管理工作任务。</w:t>
            </w:r>
          </w:p>
          <w:p w14:paraId="281684D5">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二、负责平台软硬件、网络设备维护服务的各类日常技术支持工作规范化地贯彻和实施、处理常见操作系统故障或部署、解决常见网络故障、开展各类流程管理、软件运行质量分析和优化完善实施、方案设计、问题会商、重要时期技术保障以及按照支队工作需求完成分配的各项工作任务。</w:t>
            </w:r>
          </w:p>
        </w:tc>
        <w:tc>
          <w:tcPr>
            <w:tcW w:w="3526" w:type="dxa"/>
            <w:tcBorders>
              <w:tl2br w:val="nil"/>
              <w:tr2bl w:val="nil"/>
            </w:tcBorders>
            <w:noWrap w:val="0"/>
            <w:vAlign w:val="center"/>
          </w:tcPr>
          <w:p w14:paraId="1A56E952">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1、具有公安部交通管理局科学研究所颁发的《公安交通集成指挥平台运维和前端设备联网》认证证书专职驻场维护工程师</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人。</w:t>
            </w:r>
          </w:p>
          <w:p w14:paraId="64AFC966">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2、提供</w:t>
            </w:r>
            <w:r>
              <w:rPr>
                <w:rFonts w:hint="eastAsia" w:ascii="宋体" w:hAnsi="宋体" w:eastAsia="宋体" w:cs="宋体"/>
                <w:color w:val="auto"/>
                <w:sz w:val="21"/>
                <w:szCs w:val="21"/>
                <w:lang w:val="en-US" w:eastAsia="zh-CN"/>
              </w:rPr>
              <w:t>7</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24</w:t>
            </w:r>
            <w:r>
              <w:rPr>
                <w:rFonts w:hint="eastAsia" w:ascii="宋体" w:hAnsi="宋体" w:eastAsia="宋体" w:cs="宋体"/>
                <w:color w:val="auto"/>
                <w:sz w:val="21"/>
                <w:szCs w:val="21"/>
              </w:rPr>
              <w:t>小时驻场运维服务，负责维护期内系统运行、维护等服务内容。重大活动、会议、工作检查、提供7×24技术保障服务。</w:t>
            </w:r>
          </w:p>
          <w:p w14:paraId="1272ED47">
            <w:pPr>
              <w:widowControl/>
              <w:snapToGrid w:val="0"/>
              <w:spacing w:line="240" w:lineRule="auto"/>
              <w:rPr>
                <w:rFonts w:hint="eastAsia" w:ascii="宋体" w:hAnsi="宋体" w:eastAsia="宋体" w:cs="宋体"/>
                <w:color w:val="auto"/>
                <w:sz w:val="21"/>
                <w:szCs w:val="21"/>
              </w:rPr>
            </w:pPr>
          </w:p>
        </w:tc>
      </w:tr>
      <w:tr w14:paraId="1B10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996" w:type="dxa"/>
            <w:tcBorders>
              <w:tl2br w:val="nil"/>
              <w:tr2bl w:val="nil"/>
            </w:tcBorders>
            <w:noWrap w:val="0"/>
            <w:vAlign w:val="center"/>
          </w:tcPr>
          <w:p w14:paraId="4D4FD276">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1、技术支撑工程师：在驻场工程师无法解决故障时，负责解决关键网络、操作系统故障，负责为驻场团队提供远程技术支撑，必要时提供现场支撑。</w:t>
            </w:r>
          </w:p>
        </w:tc>
        <w:tc>
          <w:tcPr>
            <w:tcW w:w="3526" w:type="dxa"/>
            <w:tcBorders>
              <w:tl2br w:val="nil"/>
              <w:tr2bl w:val="nil"/>
            </w:tcBorders>
            <w:noWrap w:val="0"/>
            <w:vAlign w:val="center"/>
          </w:tcPr>
          <w:p w14:paraId="11E24583">
            <w:pPr>
              <w:widowControl/>
              <w:snapToGrid w:val="0"/>
              <w:spacing w:line="240" w:lineRule="auto"/>
              <w:rPr>
                <w:rFonts w:hint="eastAsia" w:ascii="宋体" w:hAnsi="宋体" w:eastAsia="宋体" w:cs="宋体"/>
                <w:color w:val="auto"/>
                <w:sz w:val="21"/>
                <w:szCs w:val="21"/>
              </w:rPr>
            </w:pPr>
            <w:r>
              <w:rPr>
                <w:rFonts w:hint="eastAsia" w:ascii="宋体" w:hAnsi="宋体" w:eastAsia="宋体" w:cs="宋体"/>
                <w:color w:val="auto"/>
                <w:sz w:val="21"/>
                <w:szCs w:val="21"/>
              </w:rPr>
              <w:t>1、技术支撑工程师由两名信息系统</w:t>
            </w:r>
            <w:r>
              <w:rPr>
                <w:rFonts w:hint="eastAsia" w:ascii="宋体" w:hAnsi="宋体" w:eastAsia="宋体" w:cs="宋体"/>
                <w:color w:val="auto"/>
                <w:sz w:val="21"/>
                <w:szCs w:val="21"/>
                <w:lang w:eastAsia="zh-CN"/>
              </w:rPr>
              <w:t>运维</w:t>
            </w:r>
            <w:r>
              <w:rPr>
                <w:rFonts w:hint="eastAsia" w:ascii="宋体" w:hAnsi="宋体" w:eastAsia="宋体" w:cs="宋体"/>
                <w:color w:val="auto"/>
                <w:sz w:val="21"/>
                <w:szCs w:val="21"/>
              </w:rPr>
              <w:t>工程师、两名数据库工程师，提供7×24小时电话响应，在驻场人员不能解决故障时，10分钟</w:t>
            </w:r>
            <w:r>
              <w:rPr>
                <w:rFonts w:hint="eastAsia" w:ascii="宋体" w:hAnsi="宋体" w:eastAsia="宋体" w:cs="宋体"/>
                <w:color w:val="auto"/>
                <w:sz w:val="21"/>
                <w:szCs w:val="21"/>
                <w:lang w:val="en-US" w:eastAsia="zh-CN"/>
              </w:rPr>
              <w:t>内</w:t>
            </w:r>
            <w:r>
              <w:rPr>
                <w:rFonts w:hint="eastAsia" w:ascii="宋体" w:hAnsi="宋体" w:eastAsia="宋体" w:cs="宋体"/>
                <w:color w:val="auto"/>
                <w:sz w:val="21"/>
                <w:szCs w:val="21"/>
              </w:rPr>
              <w:t>响应，1小时内不能解决问题的，3小时内到达现场。</w:t>
            </w:r>
          </w:p>
        </w:tc>
      </w:tr>
    </w:tbl>
    <w:p w14:paraId="2FFE75E3">
      <w:pPr>
        <w:keepNext w:val="0"/>
        <w:keepLines w:val="0"/>
        <w:pageBreakBefore w:val="0"/>
        <w:widowControl/>
        <w:numPr>
          <w:ilvl w:val="0"/>
          <w:numId w:val="0"/>
        </w:numPr>
        <w:kinsoku/>
        <w:wordWrap/>
        <w:overflowPunct/>
        <w:topLinePunct w:val="0"/>
        <w:autoSpaceDE/>
        <w:autoSpaceDN/>
        <w:bidi w:val="0"/>
        <w:adjustRightInd/>
        <w:snapToGrid/>
        <w:spacing w:line="440" w:lineRule="exact"/>
        <w:ind w:leftChars="200" w:firstLine="420" w:firstLineChars="200"/>
        <w:jc w:val="left"/>
        <w:textAlignment w:val="auto"/>
        <w:rPr>
          <w:rFonts w:hint="eastAsia" w:ascii="宋体" w:hAnsi="宋体" w:eastAsia="宋体" w:cs="宋体"/>
          <w:i w:val="0"/>
          <w:iCs w:val="0"/>
          <w:color w:val="auto"/>
          <w:kern w:val="2"/>
          <w:sz w:val="21"/>
          <w:szCs w:val="21"/>
          <w:u w:val="none"/>
          <w:lang w:val="en-US" w:eastAsia="zh-CN" w:bidi="ar-SA"/>
        </w:rPr>
      </w:pPr>
    </w:p>
    <w:p w14:paraId="61C8E931">
      <w:pPr>
        <w:keepNext w:val="0"/>
        <w:keepLines w:val="0"/>
        <w:pageBreakBefore w:val="0"/>
        <w:widowControl/>
        <w:numPr>
          <w:ilvl w:val="0"/>
          <w:numId w:val="0"/>
        </w:numPr>
        <w:kinsoku/>
        <w:wordWrap/>
        <w:overflowPunct/>
        <w:topLinePunct w:val="0"/>
        <w:autoSpaceDE/>
        <w:autoSpaceDN/>
        <w:bidi w:val="0"/>
        <w:adjustRightInd/>
        <w:snapToGrid/>
        <w:spacing w:line="440" w:lineRule="exact"/>
        <w:ind w:leftChars="200" w:firstLine="422" w:firstLineChars="200"/>
        <w:jc w:val="left"/>
        <w:textAlignment w:val="auto"/>
        <w:rPr>
          <w:rFonts w:hint="eastAsia" w:ascii="宋体" w:hAnsi="宋体" w:eastAsia="宋体" w:cs="宋体"/>
          <w:b/>
          <w:bCs/>
          <w:color w:val="auto"/>
          <w:kern w:val="2"/>
          <w:sz w:val="30"/>
          <w:szCs w:val="30"/>
          <w:lang w:val="en-US" w:eastAsia="zh-CN" w:bidi="ar-SA"/>
        </w:rPr>
      </w:pPr>
      <w:r>
        <w:rPr>
          <w:rFonts w:hint="eastAsia" w:ascii="宋体" w:hAnsi="宋体" w:eastAsia="宋体" w:cs="宋体"/>
          <w:b/>
          <w:bCs/>
          <w:i w:val="0"/>
          <w:iCs w:val="0"/>
          <w:color w:val="auto"/>
          <w:kern w:val="2"/>
          <w:sz w:val="21"/>
          <w:szCs w:val="21"/>
          <w:u w:val="none"/>
          <w:lang w:val="en-US" w:eastAsia="zh-CN" w:bidi="ar-SA"/>
        </w:rPr>
        <w:t>6、安全要求</w:t>
      </w:r>
    </w:p>
    <w:p w14:paraId="5144A312">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根据《湖南公安机关信息化合作企事业单位和人员安全管理办法》，供应商须严格遵守国家法律法规和公安机关各项管理规定，建立安全保密责任体系和管理台账,明确责任部门和责任人，严格执行合作重大事项报告制度，对项目团队成员签订安全保密协议,定期组织安全保密教育,开展日常安全保密管理，对运维对象系统涉及的网络、系统、数据、应用、安全等相关建设应用情况开展安全保密管理和技术措施管控。</w:t>
      </w:r>
    </w:p>
    <w:p w14:paraId="5BC1CF2E">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（2）将定期（每季度）对驻场服务人员和远程服务人员进行信息保密安全培训教育，并将培训教育情况提交市所。</w:t>
      </w:r>
    </w:p>
    <w:p w14:paraId="1920AB4A">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（3）服务人员要严格保密个人所用密码，并确保人员离机时电脑处于关机或锁屏状态；并且按要求使用“一机两用”软件注册的计算机终端，按要求使用公安网存储介质。</w:t>
      </w:r>
    </w:p>
    <w:p w14:paraId="46E46B46">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（4）服务人员应严格遵守保密协议，不得擅自泄露任何数据。服务人员必须签署信息安全保密协议及信息安全责任书。</w:t>
      </w:r>
    </w:p>
    <w:p w14:paraId="42AD3BE7">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（5）服务人员不得将任何涉及公安内部的信息数据以任何方式带出或者泄露给其他人员，如有发现将追究其法律责任。</w:t>
      </w:r>
    </w:p>
    <w:p w14:paraId="3D6B52F1">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（6）涉及服务范围内的操作系统、数据库、应用软件及网络设备等所有系统管理账号及口令必须提交给市所相关负责人，不得随意更改或设置除工作需要外的其他权限，并妥善保管。</w:t>
      </w:r>
    </w:p>
    <w:p w14:paraId="0A2379FB">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（7）服务人员应严格遵守采购人保密协议的要求,对于采购人提供的资料，不能以任何形式向第三方传播。保密期限不受本项目服务期限的限制，在本项目服务履行完后，仍应承担保密义务。</w:t>
      </w:r>
    </w:p>
    <w:p w14:paraId="42A2CBE8">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（8）提供人员考勤记录、服务记录及维修耗材更换记录等证明资料。</w:t>
      </w:r>
    </w:p>
    <w:p w14:paraId="1B5BA044">
      <w:pPr>
        <w:keepNext w:val="0"/>
        <w:keepLines w:val="0"/>
        <w:pageBreakBefore w:val="0"/>
        <w:widowControl/>
        <w:numPr>
          <w:ilvl w:val="0"/>
          <w:numId w:val="0"/>
        </w:numPr>
        <w:kinsoku/>
        <w:wordWrap/>
        <w:overflowPunct/>
        <w:topLinePunct w:val="0"/>
        <w:autoSpaceDE/>
        <w:autoSpaceDN/>
        <w:bidi w:val="0"/>
        <w:adjustRightInd/>
        <w:snapToGrid/>
        <w:spacing w:line="440" w:lineRule="exact"/>
        <w:ind w:leftChars="200" w:firstLine="420" w:firstLineChars="200"/>
        <w:jc w:val="left"/>
        <w:textAlignment w:val="auto"/>
        <w:rPr>
          <w:rFonts w:hint="eastAsia" w:ascii="宋体" w:hAnsi="宋体" w:eastAsia="宋体" w:cs="宋体"/>
          <w:i w:val="0"/>
          <w:iCs w:val="0"/>
          <w:color w:val="auto"/>
          <w:kern w:val="2"/>
          <w:sz w:val="21"/>
          <w:szCs w:val="21"/>
          <w:u w:val="none"/>
          <w:lang w:val="en-US" w:eastAsia="zh-CN" w:bidi="ar-SA"/>
        </w:rPr>
      </w:pPr>
    </w:p>
    <w:p w14:paraId="4F1038E4">
      <w:pPr>
        <w:keepNext w:val="0"/>
        <w:keepLines w:val="0"/>
        <w:pageBreakBefore w:val="0"/>
        <w:widowControl/>
        <w:kinsoku/>
        <w:wordWrap/>
        <w:overflowPunct/>
        <w:topLinePunct w:val="0"/>
        <w:autoSpaceDE/>
        <w:autoSpaceDN/>
        <w:bidi w:val="0"/>
        <w:adjustRightInd/>
        <w:snapToGrid/>
        <w:spacing w:line="440" w:lineRule="exact"/>
        <w:ind w:firstLine="422" w:firstLineChars="200"/>
        <w:jc w:val="left"/>
        <w:textAlignment w:val="auto"/>
        <w:rPr>
          <w:rFonts w:hint="eastAsia" w:ascii="宋体" w:hAnsi="宋体" w:eastAsia="宋体" w:cs="宋体"/>
          <w:b/>
          <w:bCs/>
          <w:color w:val="auto"/>
          <w:kern w:val="2"/>
          <w:sz w:val="21"/>
          <w:szCs w:val="21"/>
          <w:u w:val="single"/>
          <w:lang w:val="en-US" w:eastAsia="zh-CN" w:bidi="ar-SA"/>
        </w:rPr>
      </w:pPr>
      <w:r>
        <w:rPr>
          <w:rFonts w:hint="eastAsia" w:ascii="宋体" w:hAnsi="宋体" w:eastAsia="宋体" w:cs="宋体"/>
          <w:b/>
          <w:bCs/>
          <w:i w:val="0"/>
          <w:iCs w:val="0"/>
          <w:color w:val="auto"/>
          <w:kern w:val="2"/>
          <w:sz w:val="21"/>
          <w:szCs w:val="21"/>
          <w:u w:val="none"/>
          <w:lang w:val="en-US" w:eastAsia="zh-CN" w:bidi="ar-SA"/>
        </w:rPr>
        <w:t>（2）商务要求</w:t>
      </w:r>
    </w:p>
    <w:p w14:paraId="3B11D860">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1、服务期限（履约时间）</w:t>
      </w:r>
    </w:p>
    <w:p w14:paraId="05BFEB47">
      <w:pPr>
        <w:widowControl/>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服务</w:t>
      </w:r>
      <w:r>
        <w:rPr>
          <w:rFonts w:hint="eastAsia" w:ascii="宋体" w:hAnsi="宋体" w:eastAsia="宋体" w:cs="宋体"/>
          <w:color w:val="auto"/>
          <w:sz w:val="21"/>
          <w:szCs w:val="21"/>
          <w:lang w:val="en-US" w:eastAsia="zh-CN"/>
        </w:rPr>
        <w:t>期：本项目运维服务期为三年，合同一年一签。根据全省统一大运维改革的相关政策，本项目第一年的运维服务期从成交进场之日起至2027年6月30日止，如政策允许和考评合格可续签。</w:t>
      </w:r>
    </w:p>
    <w:p w14:paraId="46F58917">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2、服务地点</w:t>
      </w:r>
    </w:p>
    <w:p w14:paraId="3E9F058C">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采购人指定地点。</w:t>
      </w:r>
    </w:p>
    <w:p w14:paraId="505978BD">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3、服务方式（履约形式）</w:t>
      </w:r>
    </w:p>
    <w:p w14:paraId="356CA2DC">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驻场及远程技术支持。</w:t>
      </w:r>
    </w:p>
    <w:p w14:paraId="56E0589D">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4、服务及响应时间</w:t>
      </w:r>
    </w:p>
    <w:p w14:paraId="5532D18F">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4.1现场响应：提供7×24小时驻场运维服务，负责维护期内系统运行、维护等服务内容。重大活动、会议、工作检查、提供7×24技术保障服务。</w:t>
      </w:r>
    </w:p>
    <w:p w14:paraId="0E3DE5B6">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4,2远程响应：提供7×24小时电话响应，在驻场人员不能解决故障时，10分钟内响应，1小时内不能解决问题的，3小时内到达现场。</w:t>
      </w:r>
    </w:p>
    <w:p w14:paraId="2114A68B">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5、合同价款支付方式：</w:t>
      </w:r>
    </w:p>
    <w:p w14:paraId="4923B82E">
      <w:pPr>
        <w:adjustRightInd w:val="0"/>
        <w:snapToGrid w:val="0"/>
        <w:spacing w:before="156" w:beforeLines="50" w:line="440" w:lineRule="exact"/>
        <w:ind w:firstLine="630" w:firstLineChars="3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服务费按季度结合季度服务考核结果无息支付。</w:t>
      </w:r>
    </w:p>
    <w:p w14:paraId="51B332B4">
      <w:pPr>
        <w:adjustRightInd w:val="0"/>
        <w:snapToGrid w:val="0"/>
        <w:spacing w:before="156" w:beforeLines="50" w:line="440" w:lineRule="exact"/>
        <w:ind w:firstLine="632" w:firstLineChars="3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考核服务期内服务费基数按下列公式计算：</w:t>
      </w:r>
    </w:p>
    <w:p w14:paraId="7DD05A80">
      <w:pPr>
        <w:adjustRightInd w:val="0"/>
        <w:snapToGrid w:val="0"/>
        <w:spacing w:before="156" w:beforeLines="50" w:line="440" w:lineRule="exact"/>
        <w:ind w:firstLine="630" w:firstLineChars="3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（合同总价款÷合同期内实际总天数）×实际服务天数</w:t>
      </w:r>
    </w:p>
    <w:p w14:paraId="3D407F7F">
      <w:pPr>
        <w:adjustRightInd w:val="0"/>
        <w:snapToGrid w:val="0"/>
        <w:spacing w:before="156" w:beforeLines="50" w:line="440" w:lineRule="exact"/>
        <w:ind w:firstLine="630" w:firstLineChars="3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考核服务期内服务费结算金额按以下公式计算：</w:t>
      </w:r>
    </w:p>
    <w:p w14:paraId="26ABB100">
      <w:pPr>
        <w:adjustRightInd w:val="0"/>
        <w:snapToGrid w:val="0"/>
        <w:spacing w:before="156" w:beforeLines="50" w:line="440" w:lineRule="exact"/>
        <w:ind w:firstLine="632" w:firstLineChars="3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情形一：季度考核得分90分及以上（合格标准）的</w:t>
      </w:r>
    </w:p>
    <w:p w14:paraId="39A21E84">
      <w:pPr>
        <w:adjustRightInd w:val="0"/>
        <w:snapToGrid w:val="0"/>
        <w:spacing w:before="156" w:beforeLines="50" w:line="440" w:lineRule="exact"/>
        <w:ind w:firstLine="630" w:firstLineChars="3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服务费结算金额按考核服务期内服务费基数的100%计取。</w:t>
      </w:r>
    </w:p>
    <w:p w14:paraId="7F0BEFB8">
      <w:pPr>
        <w:adjustRightInd w:val="0"/>
        <w:snapToGrid w:val="0"/>
        <w:spacing w:before="156" w:beforeLines="50" w:line="440" w:lineRule="exact"/>
        <w:ind w:firstLine="632" w:firstLineChars="3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情形二：季度考核得分51-89分的</w:t>
      </w:r>
    </w:p>
    <w:p w14:paraId="159A368C">
      <w:pPr>
        <w:adjustRightInd w:val="0"/>
        <w:snapToGrid w:val="0"/>
        <w:spacing w:before="156" w:beforeLines="50" w:line="440" w:lineRule="exact"/>
        <w:ind w:firstLine="630" w:firstLineChars="3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服务费结算金额=考核服务期内服务费基数×（考核得分）%。</w:t>
      </w:r>
    </w:p>
    <w:p w14:paraId="1D33588D">
      <w:pPr>
        <w:adjustRightInd w:val="0"/>
        <w:snapToGrid w:val="0"/>
        <w:spacing w:before="156" w:beforeLines="50" w:line="440" w:lineRule="exact"/>
        <w:ind w:firstLine="632" w:firstLineChars="3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情形三：季度考核得分50分及以下的</w:t>
      </w:r>
    </w:p>
    <w:p w14:paraId="494848C4">
      <w:pPr>
        <w:adjustRightInd w:val="0"/>
        <w:snapToGrid w:val="0"/>
        <w:spacing w:before="156" w:beforeLines="50" w:line="440" w:lineRule="exact"/>
        <w:ind w:firstLine="630" w:firstLineChars="3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采购人不支付对应服务期的服务费用。</w:t>
      </w:r>
    </w:p>
    <w:p w14:paraId="44D00D3F">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其他说明：每次付款前，中标人须向采购人提供合法有效的增值税发票、付款申请、经采购人确认的付款金额文件及季度考核结果文件等资料。</w:t>
      </w:r>
    </w:p>
    <w:p w14:paraId="17D103C3">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6、质量标准：考核合格</w:t>
      </w:r>
    </w:p>
    <w:p w14:paraId="2D03113E">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7、验收标准及组织验收：</w:t>
      </w:r>
    </w:p>
    <w:p w14:paraId="6758E5BE">
      <w:pPr>
        <w:pageBreakBefore w:val="0"/>
        <w:widowControl/>
        <w:wordWrap/>
        <w:overflowPunct/>
        <w:topLinePunct w:val="0"/>
        <w:bidi w:val="0"/>
        <w:spacing w:line="440" w:lineRule="exact"/>
        <w:ind w:firstLine="420" w:firstLineChars="200"/>
        <w:jc w:val="left"/>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验收标准：</w:t>
      </w:r>
      <w:r>
        <w:rPr>
          <w:rFonts w:hint="eastAsia" w:ascii="宋体" w:hAnsi="宋体" w:eastAsia="宋体" w:cs="宋体"/>
          <w:color w:val="auto"/>
          <w:kern w:val="2"/>
          <w:sz w:val="21"/>
          <w:szCs w:val="21"/>
          <w:lang w:val="en-US" w:eastAsia="zh-CN" w:bidi="ar-SA"/>
        </w:rPr>
        <w:t>按采购要求、方案要求以及行业标准执行。</w:t>
      </w:r>
    </w:p>
    <w:p w14:paraId="5A114F41">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bCs/>
          <w:color w:val="auto"/>
          <w:kern w:val="2"/>
          <w:sz w:val="21"/>
          <w:szCs w:val="21"/>
          <w:highlight w:val="none"/>
          <w:lang w:val="en-US" w:eastAsia="zh-CN" w:bidi="ar-SA"/>
        </w:rPr>
        <w:t>验收方法：采购人结合“运维服务考核评分表”组织验收，每季度考核一次。</w:t>
      </w:r>
    </w:p>
    <w:p w14:paraId="7516B2AF">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 履约担保</w:t>
      </w:r>
    </w:p>
    <w:p w14:paraId="035674B6">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履约保证金金额：中标、成交金额降价幅度不超过采购预算10%的，履约保证金为中标、成交金额的10%;中标、成交金额降价幅度超过采购预算10%以上的，履约保证金为采购预算减去中标、成交金额的差额。</w:t>
      </w:r>
    </w:p>
    <w:p w14:paraId="09847AEA">
      <w:pPr>
        <w:pageBreakBefore w:val="0"/>
        <w:widowControl/>
        <w:wordWrap/>
        <w:overflowPunct/>
        <w:topLinePunct w:val="0"/>
        <w:bidi w:val="0"/>
        <w:spacing w:line="440" w:lineRule="exact"/>
        <w:ind w:firstLine="420" w:firstLineChars="200"/>
        <w:jc w:val="left"/>
        <w:rPr>
          <w:rFonts w:hint="eastAsia" w:ascii="宋体" w:hAnsi="宋体" w:eastAsia="宋体" w:cs="宋体"/>
          <w:color w:val="FF0000"/>
          <w:kern w:val="2"/>
          <w:sz w:val="21"/>
          <w:szCs w:val="21"/>
          <w:lang w:val="en-US" w:eastAsia="zh-CN" w:bidi="ar-SA"/>
        </w:rPr>
      </w:pPr>
      <w:r>
        <w:rPr>
          <w:rFonts w:hint="eastAsia" w:ascii="宋体" w:hAnsi="宋体" w:eastAsia="宋体" w:cs="宋体"/>
          <w:color w:val="FF0000"/>
          <w:kern w:val="2"/>
          <w:sz w:val="21"/>
          <w:szCs w:val="21"/>
          <w:lang w:val="en-US" w:eastAsia="zh-CN" w:bidi="ar-SA"/>
        </w:rPr>
        <w:t>缴纳基数：按年度合同金额计算。</w:t>
      </w:r>
    </w:p>
    <w:p w14:paraId="2A5072E8">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提交时间：中标通知书发出后、合同签订前。</w:t>
      </w:r>
    </w:p>
    <w:p w14:paraId="6F8A410D">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形式：采用银行转账、支票、汇票、本票或者金融机构出具的保函等非现金形式提交。</w:t>
      </w:r>
    </w:p>
    <w:p w14:paraId="1774AFC7">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缴纳的期限：供应商自领取中标、成交通知书后7个工作日内提交履约保证金。若供应商未在规定时间内提交履约保证金，视为放弃中标成交资格。采购人应当取消其中标、成交资格，供应商的投标保证金不予退还，并将其列入张家界市“严重失信企业名单”实行联合惩戒，3年内不接受其参与市域内政府采购项目的投标。</w:t>
      </w:r>
    </w:p>
    <w:p w14:paraId="30B1BE5E">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9、报价要求</w:t>
      </w:r>
    </w:p>
    <w:p w14:paraId="6AF7901F">
      <w:pPr>
        <w:pageBreakBefore w:val="0"/>
        <w:widowControl/>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报价需包含为完成本项目所需的人工费、差旅、管理费、利润、税金等一切费用。采购人不再支付任何额外费用。</w:t>
      </w:r>
    </w:p>
    <w:p w14:paraId="1394B9F6">
      <w:pPr>
        <w:pageBreakBefore w:val="0"/>
        <w:widowControl/>
        <w:numPr>
          <w:ilvl w:val="0"/>
          <w:numId w:val="0"/>
        </w:numPr>
        <w:wordWrap/>
        <w:overflowPunct/>
        <w:topLinePunct w:val="0"/>
        <w:bidi w:val="0"/>
        <w:spacing w:line="440" w:lineRule="exact"/>
        <w:ind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10、保密要求：成交供应商和参与本项目后期服务的驻场和远程技术支持的服务人员需与采购人签订保密协议。</w:t>
      </w:r>
    </w:p>
    <w:p w14:paraId="3E6AEB08">
      <w:bookmarkStart w:id="199" w:name="_GoBack"/>
      <w:bookmarkEnd w:id="19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BE604B"/>
    <w:multiLevelType w:val="singleLevel"/>
    <w:tmpl w:val="C9BE604B"/>
    <w:lvl w:ilvl="0" w:tentative="0">
      <w:start w:val="4"/>
      <w:numFmt w:val="decimal"/>
      <w:suff w:val="nothing"/>
      <w:lvlText w:val="%1、"/>
      <w:lvlJc w:val="left"/>
    </w:lvl>
  </w:abstractNum>
  <w:abstractNum w:abstractNumId="1">
    <w:nsid w:val="D11A71E1"/>
    <w:multiLevelType w:val="singleLevel"/>
    <w:tmpl w:val="D11A71E1"/>
    <w:lvl w:ilvl="0" w:tentative="0">
      <w:start w:val="1"/>
      <w:numFmt w:val="decimal"/>
      <w:lvlText w:val="%1."/>
      <w:lvlJc w:val="left"/>
      <w:pPr>
        <w:tabs>
          <w:tab w:val="left" w:pos="312"/>
        </w:tabs>
      </w:pPr>
    </w:lvl>
  </w:abstractNum>
  <w:abstractNum w:abstractNumId="2">
    <w:nsid w:val="2618B967"/>
    <w:multiLevelType w:val="singleLevel"/>
    <w:tmpl w:val="2618B967"/>
    <w:lvl w:ilvl="0" w:tentative="0">
      <w:start w:val="1"/>
      <w:numFmt w:val="chineseCounting"/>
      <w:suff w:val="nothing"/>
      <w:lvlText w:val="（%1）"/>
      <w:lvlJc w:val="left"/>
      <w:pPr>
        <w:ind w:left="0" w:firstLine="42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E84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2026-09-01T02:01:33Z</dcterms:created>
  <dc:creator>Administrator</dc:creator>
  <cp:lastModifiedBy>Administrator</cp:lastModifiedBy>
  <dcterms:modified xsi:type="dcterms:W3CDTF">2026-09-01T02:01:58Z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eyJoZGlkIjoiYzNhOWE2NjdjMzJiNDI1Yjg3NjhmNGU2YTBjODI0N2YiLCJ1c2VySWQiOiI3MDMwMDQ0NjMifQ==</vt:lpwstr>
  </property>
  <property fmtid="{D5CDD505-2E9C-101B-9397-08002B2CF9AE}" pid="4" name="ICV">
    <vt:lpwstr>FAAA5FE7B1BA4E1BB9861F0BE6FF2CD7_12</vt:lpwstr>
  </property>
</Properties>
</file>