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969FE">
      <w:pPr>
        <w:adjustRightInd w:val="0"/>
        <w:snapToGrid w:val="0"/>
        <w:spacing w:before="156" w:beforeLines="50" w:line="360" w:lineRule="exact"/>
        <w:ind w:firstLine="643" w:firstLineChars="200"/>
        <w:jc w:val="center"/>
        <w:rPr>
          <w:rFonts w:hint="eastAsia" w:ascii="新宋体" w:hAnsi="新宋体" w:eastAsia="新宋体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新宋体" w:hAnsi="新宋体" w:eastAsia="新宋体" w:cs="Times New Roman"/>
          <w:b/>
          <w:color w:val="auto"/>
          <w:sz w:val="32"/>
          <w:szCs w:val="32"/>
          <w:highlight w:val="none"/>
        </w:rPr>
        <w:t>采购需求</w:t>
      </w:r>
    </w:p>
    <w:p w14:paraId="7012857E">
      <w:pPr>
        <w:widowControl/>
        <w:spacing w:line="440" w:lineRule="exact"/>
        <w:ind w:firstLine="422" w:firstLineChars="200"/>
        <w:jc w:val="left"/>
        <w:rPr>
          <w:rFonts w:hint="eastAsia" w:ascii="新宋体" w:hAnsi="新宋体" w:eastAsia="新宋体" w:cs="Times New Roman"/>
          <w:b/>
          <w:color w:val="auto"/>
          <w:szCs w:val="21"/>
          <w:highlight w:val="none"/>
          <w:lang w:eastAsia="zh-CN"/>
        </w:rPr>
      </w:pPr>
      <w:r>
        <w:rPr>
          <w:rFonts w:hint="eastAsia" w:ascii="新宋体" w:hAnsi="新宋体" w:eastAsia="新宋体" w:cs="Times New Roman"/>
          <w:b/>
          <w:color w:val="auto"/>
          <w:szCs w:val="21"/>
          <w:highlight w:val="none"/>
        </w:rPr>
        <w:t>一、项目名称：</w:t>
      </w:r>
      <w:r>
        <w:rPr>
          <w:rFonts w:hint="eastAsia" w:ascii="新宋体" w:hAnsi="新宋体" w:eastAsia="新宋体" w:cs="Times New Roman"/>
          <w:color w:val="auto"/>
          <w:szCs w:val="21"/>
          <w:highlight w:val="none"/>
          <w:lang w:eastAsia="zh-CN"/>
        </w:rPr>
        <w:t>北湖区应急物资采购</w:t>
      </w:r>
    </w:p>
    <w:p w14:paraId="0F9ADE9B">
      <w:pPr>
        <w:widowControl/>
        <w:spacing w:line="440" w:lineRule="exact"/>
        <w:ind w:firstLine="422" w:firstLineChars="200"/>
        <w:jc w:val="left"/>
        <w:rPr>
          <w:rFonts w:hint="default" w:ascii="新宋体" w:hAnsi="新宋体" w:eastAsia="新宋体" w:cs="Times New Roman"/>
          <w:b/>
          <w:color w:val="auto"/>
          <w:szCs w:val="21"/>
          <w:highlight w:val="none"/>
          <w:lang w:val="en-US" w:eastAsia="zh-CN"/>
        </w:rPr>
      </w:pPr>
      <w:r>
        <w:rPr>
          <w:rFonts w:hint="eastAsia" w:ascii="新宋体" w:hAnsi="新宋体" w:eastAsia="新宋体" w:cs="Times New Roman"/>
          <w:b/>
          <w:color w:val="auto"/>
          <w:szCs w:val="21"/>
          <w:highlight w:val="none"/>
        </w:rPr>
        <w:t>二、</w:t>
      </w:r>
      <w:r>
        <w:rPr>
          <w:rFonts w:hint="eastAsia" w:ascii="新宋体" w:hAnsi="新宋体" w:eastAsia="新宋体" w:cs="Times New Roman"/>
          <w:b/>
          <w:color w:val="auto"/>
          <w:szCs w:val="21"/>
          <w:highlight w:val="none"/>
          <w:lang w:val="en-US" w:eastAsia="zh-CN"/>
        </w:rPr>
        <w:t>采购预算</w:t>
      </w:r>
    </w:p>
    <w:tbl>
      <w:tblPr>
        <w:tblStyle w:val="2"/>
        <w:tblW w:w="9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3838"/>
        <w:gridCol w:w="1013"/>
        <w:gridCol w:w="2168"/>
        <w:gridCol w:w="2082"/>
      </w:tblGrid>
      <w:tr w14:paraId="274CA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78" w:type="dxa"/>
            <w:noWrap w:val="0"/>
            <w:vAlign w:val="center"/>
          </w:tcPr>
          <w:p w14:paraId="14504EAE">
            <w:pPr>
              <w:widowControl/>
              <w:jc w:val="center"/>
              <w:rPr>
                <w:rFonts w:ascii="新宋体" w:hAnsi="新宋体" w:eastAsia="新宋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新宋体" w:hAnsi="新宋体" w:eastAsia="新宋体" w:cs="宋体"/>
                <w:b/>
                <w:color w:val="auto"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3838" w:type="dxa"/>
            <w:noWrap w:val="0"/>
            <w:vAlign w:val="center"/>
          </w:tcPr>
          <w:p w14:paraId="2CBF9298">
            <w:pPr>
              <w:widowControl/>
              <w:jc w:val="center"/>
              <w:rPr>
                <w:rFonts w:ascii="新宋体" w:hAnsi="新宋体" w:eastAsia="新宋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新宋体" w:hAnsi="新宋体" w:eastAsia="新宋体" w:cs="宋体"/>
                <w:b/>
                <w:color w:val="auto"/>
                <w:kern w:val="0"/>
                <w:szCs w:val="21"/>
                <w:highlight w:val="none"/>
              </w:rPr>
              <w:t>标的名称</w:t>
            </w:r>
          </w:p>
        </w:tc>
        <w:tc>
          <w:tcPr>
            <w:tcW w:w="1013" w:type="dxa"/>
            <w:noWrap w:val="0"/>
            <w:vAlign w:val="center"/>
          </w:tcPr>
          <w:p w14:paraId="0BA4BDBA">
            <w:pPr>
              <w:widowControl/>
              <w:jc w:val="center"/>
              <w:rPr>
                <w:rFonts w:hint="eastAsia" w:ascii="新宋体" w:hAnsi="新宋体" w:eastAsia="新宋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新宋体" w:hAnsi="新宋体" w:eastAsia="新宋体" w:cs="宋体"/>
                <w:b/>
                <w:color w:val="auto"/>
                <w:kern w:val="0"/>
                <w:szCs w:val="21"/>
                <w:highlight w:val="none"/>
              </w:rPr>
              <w:t>数量</w:t>
            </w:r>
          </w:p>
        </w:tc>
        <w:tc>
          <w:tcPr>
            <w:tcW w:w="2168" w:type="dxa"/>
            <w:noWrap w:val="0"/>
            <w:vAlign w:val="center"/>
          </w:tcPr>
          <w:p w14:paraId="6E18BC6B">
            <w:pPr>
              <w:widowControl/>
              <w:jc w:val="center"/>
              <w:rPr>
                <w:rFonts w:ascii="新宋体" w:hAnsi="新宋体" w:eastAsia="新宋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新宋体" w:hAnsi="新宋体" w:eastAsia="新宋体" w:cs="Times New Roman"/>
                <w:b/>
                <w:color w:val="auto"/>
                <w:szCs w:val="21"/>
                <w:highlight w:val="none"/>
              </w:rPr>
              <w:t>采购预算</w:t>
            </w:r>
            <w:r>
              <w:rPr>
                <w:rFonts w:hint="eastAsia" w:ascii="新宋体" w:hAnsi="新宋体" w:eastAsia="新宋体" w:cs="宋体"/>
                <w:b/>
                <w:color w:val="auto"/>
                <w:kern w:val="0"/>
                <w:szCs w:val="21"/>
                <w:highlight w:val="none"/>
              </w:rPr>
              <w:t>（元）</w:t>
            </w:r>
          </w:p>
        </w:tc>
        <w:tc>
          <w:tcPr>
            <w:tcW w:w="2082" w:type="dxa"/>
            <w:noWrap w:val="0"/>
            <w:vAlign w:val="center"/>
          </w:tcPr>
          <w:p w14:paraId="7A5D5B17">
            <w:pPr>
              <w:widowControl/>
              <w:jc w:val="center"/>
              <w:rPr>
                <w:rFonts w:ascii="新宋体" w:hAnsi="新宋体" w:eastAsia="新宋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新宋体" w:hAnsi="新宋体" w:eastAsia="新宋体" w:cs="宋体"/>
                <w:b/>
                <w:color w:val="auto"/>
                <w:kern w:val="0"/>
                <w:szCs w:val="21"/>
                <w:highlight w:val="none"/>
              </w:rPr>
              <w:t>最高限价（元）</w:t>
            </w:r>
          </w:p>
        </w:tc>
      </w:tr>
      <w:tr w14:paraId="77433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78" w:type="dxa"/>
            <w:noWrap w:val="0"/>
            <w:vAlign w:val="center"/>
          </w:tcPr>
          <w:p w14:paraId="42870913">
            <w:pPr>
              <w:widowControl/>
              <w:jc w:val="center"/>
              <w:rPr>
                <w:rFonts w:ascii="新宋体" w:hAnsi="新宋体" w:eastAsia="新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新宋体" w:hAnsi="新宋体" w:eastAsia="新宋体" w:cs="宋体"/>
                <w:color w:val="auto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3838" w:type="dxa"/>
            <w:noWrap w:val="0"/>
            <w:vAlign w:val="center"/>
          </w:tcPr>
          <w:p w14:paraId="48668DCC">
            <w:pPr>
              <w:widowControl/>
              <w:jc w:val="center"/>
              <w:rPr>
                <w:rFonts w:hint="eastAsia" w:ascii="新宋体" w:hAnsi="新宋体" w:eastAsia="新宋体" w:cs="宋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 w:cs="宋体"/>
                <w:color w:val="auto"/>
                <w:kern w:val="0"/>
                <w:szCs w:val="21"/>
                <w:highlight w:val="none"/>
                <w:lang w:eastAsia="zh-CN"/>
              </w:rPr>
              <w:t>北湖区应急物资采购</w:t>
            </w:r>
          </w:p>
        </w:tc>
        <w:tc>
          <w:tcPr>
            <w:tcW w:w="1013" w:type="dxa"/>
            <w:noWrap w:val="0"/>
            <w:vAlign w:val="center"/>
          </w:tcPr>
          <w:p w14:paraId="76088BD4">
            <w:pPr>
              <w:widowControl/>
              <w:jc w:val="center"/>
              <w:rPr>
                <w:rFonts w:hint="eastAsia" w:ascii="新宋体" w:hAnsi="新宋体" w:eastAsia="新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新宋体" w:hAnsi="新宋体" w:eastAsia="新宋体" w:cs="宋体"/>
                <w:color w:val="auto"/>
                <w:kern w:val="0"/>
                <w:szCs w:val="21"/>
                <w:highlight w:val="none"/>
              </w:rPr>
              <w:t>1批</w:t>
            </w:r>
          </w:p>
        </w:tc>
        <w:tc>
          <w:tcPr>
            <w:tcW w:w="2168" w:type="dxa"/>
            <w:noWrap w:val="0"/>
            <w:vAlign w:val="center"/>
          </w:tcPr>
          <w:p w14:paraId="6B869E0A">
            <w:pPr>
              <w:widowControl/>
              <w:jc w:val="center"/>
              <w:rPr>
                <w:rFonts w:hint="eastAsia" w:ascii="新宋体" w:hAnsi="新宋体" w:eastAsia="新宋体" w:cs="宋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 w:cs="宋体"/>
                <w:color w:val="auto"/>
                <w:kern w:val="0"/>
                <w:szCs w:val="21"/>
                <w:highlight w:val="none"/>
              </w:rPr>
              <w:t>¥</w:t>
            </w:r>
            <w:r>
              <w:rPr>
                <w:rFonts w:hint="eastAsia" w:ascii="新宋体" w:hAnsi="新宋体" w:eastAsia="新宋体" w:cs="宋体"/>
                <w:color w:val="auto"/>
                <w:kern w:val="0"/>
                <w:szCs w:val="21"/>
                <w:highlight w:val="none"/>
                <w:lang w:eastAsia="zh-CN"/>
              </w:rPr>
              <w:t>849220.00</w:t>
            </w:r>
          </w:p>
        </w:tc>
        <w:tc>
          <w:tcPr>
            <w:tcW w:w="2082" w:type="dxa"/>
            <w:noWrap w:val="0"/>
            <w:vAlign w:val="center"/>
          </w:tcPr>
          <w:p w14:paraId="79E806C6">
            <w:pPr>
              <w:jc w:val="center"/>
              <w:rPr>
                <w:rFonts w:hint="eastAsia" w:ascii="新宋体" w:hAnsi="新宋体" w:eastAsia="新宋体" w:cs="宋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 w:cs="宋体"/>
                <w:color w:val="auto"/>
                <w:kern w:val="0"/>
                <w:szCs w:val="21"/>
                <w:highlight w:val="none"/>
              </w:rPr>
              <w:t>¥</w:t>
            </w:r>
            <w:r>
              <w:rPr>
                <w:rFonts w:hint="eastAsia" w:ascii="新宋体" w:hAnsi="新宋体" w:eastAsia="新宋体" w:cs="宋体"/>
                <w:color w:val="auto"/>
                <w:kern w:val="0"/>
                <w:szCs w:val="21"/>
                <w:highlight w:val="none"/>
                <w:lang w:eastAsia="zh-CN"/>
              </w:rPr>
              <w:t>849220.00</w:t>
            </w:r>
          </w:p>
        </w:tc>
      </w:tr>
    </w:tbl>
    <w:p w14:paraId="79D70403">
      <w:pPr>
        <w:widowControl/>
        <w:numPr>
          <w:ilvl w:val="0"/>
          <w:numId w:val="1"/>
        </w:numPr>
        <w:spacing w:line="440" w:lineRule="exact"/>
        <w:ind w:firstLine="422" w:firstLineChars="200"/>
        <w:jc w:val="left"/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</w:rPr>
      </w:pPr>
      <w:r>
        <w:rPr>
          <w:rFonts w:hint="eastAsia" w:ascii="新宋体" w:hAnsi="新宋体" w:eastAsia="新宋体" w:cs="Times New Roman"/>
          <w:b/>
          <w:color w:val="auto"/>
          <w:szCs w:val="21"/>
          <w:highlight w:val="none"/>
          <w:lang w:val="en-US" w:eastAsia="zh-CN"/>
        </w:rPr>
        <w:t>具体技术参数要求如下：</w:t>
      </w:r>
    </w:p>
    <w:tbl>
      <w:tblPr>
        <w:tblStyle w:val="2"/>
        <w:tblW w:w="1094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035"/>
        <w:gridCol w:w="1050"/>
        <w:gridCol w:w="840"/>
        <w:gridCol w:w="6540"/>
        <w:gridCol w:w="741"/>
      </w:tblGrid>
      <w:tr w14:paraId="42EC9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094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66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36"/>
                <w:szCs w:val="36"/>
                <w:highlight w:val="none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北湖区区级防汛抗旱物资采购清单（表一）</w:t>
            </w:r>
          </w:p>
        </w:tc>
      </w:tr>
      <w:tr w14:paraId="44B87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1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08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类别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45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品名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2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BA45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型号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C51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数量</w:t>
            </w:r>
          </w:p>
        </w:tc>
      </w:tr>
      <w:tr w14:paraId="7C63F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2D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DC0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41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桩木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3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立方米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76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1.规格：长1m，直径10cm±1cm。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2.材质：松木。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3.一头削尖。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6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</w:tr>
      <w:tr w14:paraId="4494F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DD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FDA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2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铁丝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吨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49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1.直径≥2.8mm,镀锌。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2.单丝抗拉强度350～550MPa。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3.伸长率≥10%。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CF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4B4C0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7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560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47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救生衣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63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件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D9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1.颜色：橙色，外观尺寸：长度≥55cm，宽度≥40cm，厚度≥5.5cm。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2.救生衣采用优质防水牛津布面料。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3.浮力材料为EPE闭孔型泡沫塑料，要求发泡均匀，孔径一致，无分解、开裂现象。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★4.浮力：≥120N，救生衣浸入淡水中24H后浮力浮力损失≤2.5%。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5.哨笛1只，声音响度（声压级）达到100dB，在浸于淡水后应能立即在空气中发出声音，用细索系固在救生衣上，放置位置不应影响救生衣的性能，且穿戴者的双手应都能使用。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6.采用高亮逆向反光片，反光片面积≥200cm2。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7.单件质量＜0.6kg。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8.缝线应为耐油、耐海水的机缝线。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9.缚带应为柔软的编织带，或用与面料相同的布料缝制而成。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10.船用工作救生衣应能使穿着者入水后，在水中稳定后，身体未前倾，口部露出水面，面部无浸入水中的倾向。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11.缝制要求如下：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11-1.救生衣包布的缝边向里折进应不小于10mm。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11-2.救生衣的明缝线距边缘应不小于1mm，且缝线应无跳针。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11-3.救生衣机缝线密度每50mm长度应不少于16针。缝线端头应打回结。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12.救生衣未检出甲醛成分。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5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</w:t>
            </w:r>
          </w:p>
        </w:tc>
      </w:tr>
      <w:tr w14:paraId="59393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14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6DC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B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救生圈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16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02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救生圈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1、颜色：橙红色。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2、浮力材料：聚乙烯塑料外壳、内部闭孔型发泡材料。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3、救生圈能支承≥14.5kg的铁块在淡水中持续漂浮24小时以上。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4、沿救生圈周长四个相等间距位置，环绕贴有≥50㎜宽度的逆向反光带。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5、外观平滑、无毛刺、无开裂、无变形。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6、救生圈在自由悬挂的情况下，应能承受不小于90kg的重量持续30分钟而无破裂和永久性变形。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★7、尺寸：外径≥705mm，内径≥450mm,重量≥2.5KG。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8、救援圈外围应装有直径不小于9.5mm，长度不小于3000mm的把手索，分成4段相等的环圈固定。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9、救生圈耐高低温循环测试，无皱缩、破裂、膨胀、分解迹象。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10、救生圈从规定的高度投落后，无开裂或破碎。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11、救生圈应耐油，无皱缩、破裂、膨胀、分解迹象。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12、救生圈应耐火，不应燃烧或过火后继续熔化。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13、在紫外线照射实验中能承受1800小时的照射，产品不得出现龟裂、开裂等。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执行标准：《GB/T4302-2008救生圈》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救生绳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1、直径Ф≥8mm。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2、每根≥30m。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3、绳子两端配有安全卡扣和浮环为一套。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51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140</w:t>
            </w:r>
          </w:p>
        </w:tc>
      </w:tr>
      <w:tr w14:paraId="7431B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60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973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E5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雨衣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AC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件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1D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一体式设计,带反光条，牛津面料。颜色：黑色；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A3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 w14:paraId="0C804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0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9B0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36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雨鞋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97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双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93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材料：环保PVC；筒高：≥25cm；内衬材质：锦纶布里；鞋底材质：橡胶；防水，耐油耐酸碱；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49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300</w:t>
            </w:r>
          </w:p>
        </w:tc>
      </w:tr>
      <w:tr w14:paraId="361A5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6F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93A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3A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救生抛投器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2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A0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1、水上救生：适用河边、湖边、江边和海边等复杂救援场所，可实现短距离水上救生。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2、陆用救援：适用民用、消防、船对船、船对岸、高楼或山涧等救援场合的抛绳作业。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规格：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★1、压缩空气工作压力：≥200bar，产品总体重量≤3.5KG，抛射质量≥1.5KG.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★2、抛射距离：水用时抛射自动充气救生圈距离≥85M，抛绳偏差角≤2.2°，陆用时抛射距离≥125M，抛绳偏差角≤2.5°.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3、抛绳尺寸：￠4mm×120M，抛绳拉力≥2000N；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4、飞行时间：大约3-5秒钟。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5、水用浮具入水5秒内自动充气成为救生圈，产生8KG以上浮力。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6、该产品可选配大气瓶＋快速接头（大气瓶另外购买），重量轻耐压高；自动充气救生圈弹头安装替换方便，可提高救援效率。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注：本项内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标★参数需提供国家认可的第三方检测机构出具的检测报告佐证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5A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</w:tr>
      <w:tr w14:paraId="5DFF9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31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673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19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救生绳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9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17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1、直径Ф≥10mm。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2、每根≥50m。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3、绳子两端配有安全卡扣和浮环为一套。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1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115</w:t>
            </w:r>
          </w:p>
        </w:tc>
      </w:tr>
      <w:tr w14:paraId="1CDB3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57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13B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D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安全绳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89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50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1.符合国家XF494-2023《消防用防坠落装备》标准要求，并提供国家认可检验资质的检验机构出具的检验报告。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2.直径：9.5±0.5mm，长度≥50米。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★3.破断强度：≥28.5KN。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★4.延伸率：当承重达到最小破断强度的10%时，安全绳的延伸率≤1.5%。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5.抗滑移性能：经抗滑移性能测验后，绳皮沿绳芯正反方向的纵向滑移量≤5mm。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注：本项内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标★参数需提供国家认可的第三方检测机构出具的检测报告佐证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A4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</w:t>
            </w:r>
          </w:p>
        </w:tc>
      </w:tr>
      <w:tr w14:paraId="038A6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25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4EB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85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反光背心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10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件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DD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面料：经编布、桃眼布120g经编布包边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反光条：高亮反光条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领子、内衬：V领，丝光里内衬，塑料拉链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6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400</w:t>
            </w:r>
          </w:p>
        </w:tc>
      </w:tr>
      <w:tr w14:paraId="58531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2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8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抢险机具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D7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便携式头灯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A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盏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65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外壳材质: ABS+PC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光强: ≥27840cd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射程: ≥600m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续航: ≥8小时以上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额定电压:DC3.7V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额定容量:1*2.4Ah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光源:LED 0sram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驱动:内置锂电容量:1*2400mA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功率: ≥5W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色温: ≥4000K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档位:强、中、红光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平均使用寿命&gt;100000h;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充电接口: Type-C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电池充电时间:4~5h;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电池使用寿命:1000(循环)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外形尺寸:≤60x30*40mm: 重量: ≤0.07kg(净重)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防跌落: ≥1.5m外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C8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 w14:paraId="34FE5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C5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3E7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9E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手电筒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C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盏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EA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尺寸:≥188*50mm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Type-C充电/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射程500米带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USB口电量输出功能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可伸缩调焦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档位:强、中、爆闪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侧灯白光+红光爆闪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头部带碎窗锤/续航8-12小时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配置:26800锂电(10000毫安)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功率:≤10W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0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</w:t>
            </w:r>
          </w:p>
        </w:tc>
      </w:tr>
    </w:tbl>
    <w:p w14:paraId="09E79A4C">
      <w:pPr>
        <w:rPr>
          <w:rFonts w:ascii="Times New Roman" w:hAnsi="Times New Roman" w:eastAsia="宋体" w:cs="Times New Roman"/>
          <w:color w:val="auto"/>
          <w:highlight w:val="none"/>
        </w:rPr>
      </w:pPr>
      <w:r>
        <w:rPr>
          <w:rFonts w:ascii="Times New Roman" w:hAnsi="Times New Roman" w:eastAsia="宋体" w:cs="Times New Roman"/>
          <w:color w:val="auto"/>
          <w:highlight w:val="none"/>
        </w:rPr>
        <w:br w:type="page"/>
      </w:r>
    </w:p>
    <w:tbl>
      <w:tblPr>
        <w:tblStyle w:val="2"/>
        <w:tblW w:w="109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035"/>
        <w:gridCol w:w="1050"/>
        <w:gridCol w:w="840"/>
        <w:gridCol w:w="6540"/>
        <w:gridCol w:w="705"/>
      </w:tblGrid>
      <w:tr w14:paraId="7979E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090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0A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36"/>
                <w:szCs w:val="36"/>
                <w:highlight w:val="none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北湖区区级通用应急救援装备清单（表二）</w:t>
            </w:r>
          </w:p>
        </w:tc>
      </w:tr>
      <w:tr w14:paraId="3595B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4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AA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类别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68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品名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70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439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型号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F4A2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数量</w:t>
            </w:r>
          </w:p>
        </w:tc>
      </w:tr>
      <w:tr w14:paraId="779CF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88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9D8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2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防护网（救生拉网）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B4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件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60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1、用于在洪水、激流等危急情况下，人员、物品救助打捞。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★2、尺寸≥500cm×122cm，织带宽≥50mm，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★3、破断力（网带）≥7400N（中部断裂）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4、配置救援绳≥2根，长度≥20m；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★5、直径≥12mm，最小破断强度≥51kN(头部断裂)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6、配置：拦截网1张，救援绳≥2根，连接扣锁≥9个，收纳袋1个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注：本项内标★参数需提供国家认可的第三方检测机构出具的检测报告佐证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7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6B6B0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  <w:jc w:val="center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DCF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F5C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08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防护网（救生拉杆）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7A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件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60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用于救援人员发现落水和遇险被困人员后，在岸上或船上开展远距离安全施救。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1.救生拉杆：碳纤维材质；总长 ≥18m；收缩后长 ≤2.5m；质量≤3.5kg。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2.浮球：浮力≥7.0kg，重量≤1200g，直径≥220mm，高度≥250mm；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3.浮力圈：浮力≥5.0kg,直径≥550mm，重量≤1100g；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4.不锈钢单钩：长度≥350mm，钩口宽≥145mm，重量≤300g；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5.三爪钩：爪间距≥260mm，长度≥340mm，重量≤600g；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6.D型钩：重量≤650g，长度≤300mm，锁口宽≥70mm，拉力≥22KN;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7.弧形钩：重量≤550g，开口宽度≥500mm；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8.弹性捕获器：张开距离≥530mm，重量≤400g；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9.套圈：浮力≥46N，重量≤450g，直径≥430mm；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10.救援大钩：钩口宽度≥400mm，重量≤230g；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11.割绳刀：重量≤300g，长度≥230mm；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12.救援绳包：直径≥8mm，长度≥30m；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72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2A906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3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EB3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B0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安全带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D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83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1、材质:高强涤纶、锻打钢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2、颜色:红+蓝、红+黄、黄+蓝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3、绳长:≥3米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4、带宽:4.2cm±0.5cm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5、腰围:140cm±3cm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6、腿围:80cm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±3cm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7、重量:≤2.6KG(含双大钩安全绳)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8、承重:≥200kg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9、拉力:≥25kN</w:t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4"/>
                <w:color w:val="auto"/>
                <w:highlight w:val="none"/>
                <w:lang w:val="en-US" w:eastAsia="zh-CN" w:bidi="ar"/>
              </w:rPr>
              <w:t>10、执行标准:新国标GB6095-2021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9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</w:tr>
      <w:tr w14:paraId="14FA6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09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426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55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安全钩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32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14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 材质：铝合金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 尺⼨：118×68mm（允差为±1mm）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 纵向最⼩破断强度：≥35kN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 横向最⼩破断强度：≥12kN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 开⼝拉⼒：≥10kN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 开⼝尺⼨:（23±1）mm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 重量：（83±5）g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 执⾏标准：XF494-2023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2段自动D形主锁，设计⽤于登山、攀岩以及⾼空绳索作业，是绳索救援中的重要附件，在救援中连接各类保护器材。锁⻔带防滑纹，戴⼿套也能轻松操作。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8B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</w:tr>
      <w:tr w14:paraId="7BABD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F6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DDB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BB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救生绳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8E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A8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1、直径Ф≥8mm。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2、每根≥30m。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3、反光绳子两端配有安全卡扣和浮环为一套。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F5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52D70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9A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587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02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救生衣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2D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件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53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1.颜色：橙色，外观尺寸：长度≥55cm，宽度≥40cm，厚度≥5.5cm。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2.救生衣采用优质防水牛津布面料。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3.浮力材料为EPE闭孔型泡沫塑料，要求发泡均匀，孔径一致，无分解、开裂现象。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★4.浮力：≥120N，救生衣浸入淡水中24H后浮力浮力损失≤2.5%。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5.哨笛1只，声音响度（声压级）达到100dB，在浸于淡水后应能立即在空气中发出声音，用细索系固在救生衣上，放置位置不应影响救生衣的性能，且穿戴者的双手应都能使用。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6.采用高亮逆向反光片，反光片面积≥200cm2。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7.单件质量＜0.6kg。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8.缝线应为耐油、耐海水的机缝线。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9.缚带应为柔软的编织带，或用与面料相同的布料缝制而成。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10.船用工作救生衣应能使穿着者入水后，在水中稳定后，身体未前倾，口部露出水面，面部无浸入水中的倾向。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11.缝制要求如下：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11-1.救生衣包布的缝边向里折进应不小于10mm。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11-2.救生衣的明缝线距边缘应不小于1mm，且缝线应无跳针。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11-3.救生衣机缝线密度每50mm长度应不少于16针。缝线端头应打回结。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12.救生衣未检出甲醛成分。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40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2D1C4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C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4F7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9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反光背心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DE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件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C1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面料：经编布、桃眼布120g经编布包边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反光条：高亮反光条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领子、内衬：V领，丝光里内衬，塑料拉链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CE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77406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0937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54F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26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572E3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64F75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10872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1145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70DA2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42D6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0208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0C2C5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704D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09D02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69877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5B3E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5F00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1EBC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氧气（空气）呼吸器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30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362F3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4ACB0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2FF3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7CE20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7A968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6022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0D9D1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23D75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70BDE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486CC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6E8B4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5AF9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3D8C6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1965B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0223E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F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技术性能符合XF 632－2006《正压式消防氧气呼吸器》、CCCF-CPRZ-27:2019《消防类产品认证实施规则 消防装备产品 消防员个人防护装备产品》要求。具有耐高温、阻燃、防腐、防水、气密性好、内部冷却、使用时间长等性能。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产品由全面罩、二氧化碳清净罐、气囊、氧气瓶、减压器、冷却罐、报警器等部 件组成。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1、呼吸器外壳应有足够的强度，耐老化，耐腐蚀，表面电阻（≤0.2×109Ω）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2、材料要求：着装带、带扣、外壳、面罩、呼吸软管阻燃性能试验后，不应出现熔融现象，续燃时间≤1s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★3、佩戴质量：≤14（kg）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4、高压系统气密性，在30min内不应漏气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5、低压系统气密性（pa）在1min内其压力下降值≤11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★6、额定防护时间内的防护性能，吸气中O₂浓度（%）≥21，吸气中CO₂浓度（%）≤1.7，吸气温度（℃）≤28，呼气阻力（pa）≤600，吸气阻力（pa）≤300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7、供氧性能，定量供氧量（L/min）≥1.4，自动补给供氧量（L/min）≥105，手动补给供氧量（L/min）≥95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8、自动补给阀开启压力（pa）50~150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9、排气阀开启压力（pa）500~600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10、面罩内应始终保持正压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11、耐温性能中试验后，各部件应无发硬、开裂、发粘和变形等现象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12、耐温性能高压系统气密性在30min内不应漏气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13、耐温性能低压系统气密性（pa）在1min内其压力下降值≤15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、耐温性能吸气中O₂浓度（%）≥21，吸气中CO₂浓度（%）≤0.9，吸气温度（℃）≤38，呼气阻力（pa）≤580，吸气阻力（pa）≤370，定量供氧量（L/min）≥1.4，自动补给供氧量（L/min）≥100，手动补给供氧量（L/min）≥97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15、压力表漏气量≤22L/min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★16、面罩总视野（%）≥80，双目视野（%）≥70，下方视野（°）＞35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17、气囊有效容积（L）≥5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18、呼吸软管，气密性应柔韧气密，弯曲时能保持气路通常，伸长率（%）≥20强度试验后应无渗漏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★19、压力报警，报警功能在开启、关闭及余压为（5.5±0.5）MPa时应发出警示声响，声级强度（dB（A））≥94，声响时间（s）30~60，最大耗气量（L/min）≤3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20、呼气阀逆向漏气量（L/min）≤0.15，通气阻力（Pa）≤16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21、吸气阀逆向漏气量（L/min）≤0.1，通气阻力（Pa）≤22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22、减压器安全阀开启压力应在减压器最大输出压力值的（170~200）%范围内，全排气压力应在减压器最大输出压力值的（150~170）%。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其他技术要求：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23、二氧化碳吸收剂充填量≥2kg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24、氧气呼吸器有效防护时间≥4小时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★25、气瓶容量≥2.4L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26、降温方式：水冰或蓝冰降温，同时更换降温剂不需要开启呼吸器外盖即可实现。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27、产品腰垫配有阻燃材料的硬质腰夹，使呼吸器的重量主要集中分散在腰部，肩部受力小，提升佩戴舒适度，减轻佩戴者的疲劳度，更有利于现场施救。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★28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投标时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提供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有效的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CCC证书、CCC检测报告。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B4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65B13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0" w:hRule="atLeast"/>
          <w:jc w:val="center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4D243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7A9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5F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正压空气呼吸器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A1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879B1">
            <w:pPr>
              <w:keepNext w:val="0"/>
              <w:keepLines w:val="0"/>
              <w:widowControl/>
              <w:suppressLineNumbers w:val="0"/>
              <w:spacing w:after="200" w:afterAutospacing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★1.标准要求：a.符合国家 XF124-2013《正压式消防空气呼吸器》标准中全部性能要求，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投标时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提供由国家认可检测机构出具与所投产品型号一致、完整有效的检验（检测）报告；b.提供与所投产品型号（认证单元）一致的、有效期内的（以证书标注为准）消防产品认证证书；c.如型号产品为分型产品，主型检验报告应明确说明涵盖该产品，主型产品检测报告没有涵盖分型产品时，应同时提供主、分型检测报告。检验报告内容不完整、缺页、与所投产品型号不一致的视为未提供；d 整机电气元件的防爆性能应符合 GB/T3836.1-2021、GB/T3836.4-2021 中 ExiaⅡCT4Ga 的规定。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2.结构组成：a.整套空气呼吸器由面罩总成、供气阀总成、背托总成、减压系统总成、碳纤维气瓶、报警组件、压力平视显示装置组成；b.30MPa 压力状态下整机佩戴质量≤13kg；c.背托与减压器连接面采用螺丝连接方式，不得采用焊接和铆钉；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面罩总成：a.视野率≥80%，双目视野保留率≥68%，镜面透光率≥92%；b.视窗表面进行硬化和防雾处理，适合亚洲人脸型；c.面罩和口鼻罩材料无味、无刺激、无毒性，口鼻罩采用优质硅胶材质，与面罩连接牢固；d.头套采用 Kevlar 材质网状设计，配备有松紧调整带；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供气阀总成：a.中压导气管不应妨碍佩戴者工作、头部自由活动和供气阀同面罩的连接，耐辐射热性能中整机气密性≤0.8Mpa；b.当佩戴者的活动引起中压导气管弯曲变形时，中压导气管不应产生通气障碍，空气流量降低不超过 5%；c.中压导气管爆破压力≥减压器输出压力最大设计值的 4 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5.背托总成：a.背板为 6.8L、9L气瓶通用型；气路管槽内路走线式设计，避免钩挂；b.设计符合人体工程力学，紧贴佩戴者，使负重分散至腰部；c.背托连接肩带部位牢靠，肩带腰带宽阔厚实，背负空呼跑动 50m 肩部无明显压迫感，空呼晃动感小；d.肩带、腰带上卡扣等塑料部件连接牢靠，其部件不可取下；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6.减压系统总成：a.减压阀为平衡式减压设计，配置自动补偿平衡活塞，输出压力恒定、流量稳定；b.减压器设置安全阀，当减压器故障时可保护下游部件安全；c.采用原装中压胶管，阻燃、柔韧、抗老化；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7.碳纤维气瓶：a.符合 GB/T 28053-2023《铝合金内胆碳纤维全缠绕气瓶》标准，铝合金内胆采用铝板一体拔成，气瓶公称容积为 9L，工作压力≥30MPa；</w:t>
            </w:r>
          </w:p>
          <w:p w14:paraId="7E7E149E">
            <w:pPr>
              <w:keepNext w:val="0"/>
              <w:keepLines w:val="0"/>
              <w:widowControl/>
              <w:suppressLineNumbers w:val="0"/>
              <w:spacing w:after="200" w:afterAutospacing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注：本项内标★参数需提供国家认可的第三方检测机构出具的检测报告佐证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07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64AE0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97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B9E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00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呼吸器充填泵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49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6B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呼吸空气填充泵：出气压力30兆帕，流量100L每分钟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CA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7C93F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3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E92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69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救灾无线通信系统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B3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79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智能全网通天通卫星终端：4G全网通+天通,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操作系统：Android 11.0，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内存：2GB+16GB,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摄像头：后800W,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电池：5000mAh可拆卸电池，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三防IP68，智能降噪音质、应急强光手电筒灯、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辅助对星，SOS一键呼救,POC对讲/专用PTT按键。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天通天线：可拆卸，支持车载天线和全向天线。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96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64B67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C7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85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6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特种环境话音通信装置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10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FA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应急消防手持防爆电台(350M防爆防水对讲机)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1、符合中华人民共和国工业和信化部颁发的《无线电发射设备型号核准证》；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2、符合国家级电气产品防爆认证“Ex ib IIB T4 Gb(气体防爆)“和“Exib III CT130 °C Db(粉尘防爆)""要求；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3、具备良好的防水防尘能力，防尘防水等级≥IP68；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4、文持不少于四种工作模式，包括数字常规、模拟常规、模拟集群、PDT数字集群，支持手动切换模式，切换过程中无需重启对讲机；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5、屏幕尺寸：不小于1.8英寸彩色显示屏；全数字键盘；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6、支持内置GPS、北斗、GPS与北斗三种定位模式，切换过程中无需重启或升级对讲机；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7、支持单频中继功能；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8、支持中文短信收发功能，短信息文本内容最多支持500个汉字，具备短消息单发、群发功能；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9、工作频段满足350~400MHz，电池容量≥2800mAh。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9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53553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97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E9E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8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移动电缆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1A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5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YJV 0.6/1kV 5×10mm²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E2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</w:tbl>
    <w:p w14:paraId="2B2E47BA">
      <w:pPr>
        <w:rPr>
          <w:rFonts w:ascii="Times New Roman" w:hAnsi="Times New Roman" w:eastAsia="宋体" w:cs="Times New Roman"/>
          <w:color w:val="auto"/>
          <w:highlight w:val="none"/>
        </w:rPr>
      </w:pPr>
      <w:r>
        <w:rPr>
          <w:rFonts w:ascii="Times New Roman" w:hAnsi="Times New Roman" w:eastAsia="宋体" w:cs="Times New Roman"/>
          <w:color w:val="auto"/>
          <w:highlight w:val="none"/>
        </w:rPr>
        <w:br w:type="page"/>
      </w:r>
    </w:p>
    <w:tbl>
      <w:tblPr>
        <w:tblStyle w:val="2"/>
        <w:tblW w:w="1098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503"/>
        <w:gridCol w:w="1532"/>
        <w:gridCol w:w="1046"/>
        <w:gridCol w:w="5370"/>
        <w:gridCol w:w="748"/>
      </w:tblGrid>
      <w:tr w14:paraId="66F52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098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DE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36"/>
                <w:szCs w:val="36"/>
                <w:highlight w:val="none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北湖区区级森林防灭火救援装备采购清单（表三）</w:t>
            </w:r>
          </w:p>
        </w:tc>
      </w:tr>
      <w:tr w14:paraId="0270A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C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47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类别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D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品名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4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763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型号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9E7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数量</w:t>
            </w:r>
          </w:p>
        </w:tc>
      </w:tr>
      <w:tr w14:paraId="29A8F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2F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F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通信器材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B6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望远镜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E2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BB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放大倍率: ≥10X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物镜口径:≥50mm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目镜口径:≥26mm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出瞳直径:≥5mm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出瞳距离:≥17mm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视场范围:≥5.9°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棱镜材质:BAK4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调焦方式:中心调焦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调焦透镜:目镜调焦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光学材料:HD 全光学玻璃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千米视野:≥104m/1000m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近焦距离:≥1.6m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透光率:≥82％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分辨率:≥5.25°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瞳距范围:56~74mm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透镜镀膜:多层宽带膜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防水等级:≥IPX7 充氮防水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产品尺寸:≤185X165X65(mm)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产品重量:≤1020g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A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</w:tr>
      <w:tr w14:paraId="6BB46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36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0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30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基本灭火装备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1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风力灭火机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C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A5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1.用于扑救森林和荒草火灾使用。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2.符合《林业机械便携式风力灭火机》（GB/T10280-2008）标准。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3.总体要求：由二冲程汽油机、离心式风机、风筒、背带、把手、油门拉线等组成。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4.背负式，带有减震系统，具有可调节带透气减震垫的双肩背带，背负舒适。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5.机器重量分布合理，机器重心低，背负时能够与人体重心重合，在平地行走和爬坡时不会产生后仰的趋势。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6.发动机控制装置的操作原件均集成在把手上，操作简单。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★7.功率：≥4.5kw；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★8.气缸排量：≥72cm3；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9.怠速转速：≥2000r/min；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★10.有效风力灭火距离：≥2.0m；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★11.出风口风量：≥0.5m³/s；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12.一次加油连续工作时间：≥90min；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★13.净质量：≤10.5kg；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★14.手感震动：≤1.9m/s；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15.耳旁噪声：≤104 dB（A）；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16.常温启动时间：≤5s；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17.出风口为金属材质；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18.产品做工精细，塑料件表面光滑，无裂痕缩孔等缺陷。冲压件完整，无裂纹和毛刺。铸件无缩孔、疏松和变形等缺陷。焊接件焊缝平整，无烧穿、裂痕和漏焊等缺陷。镀件镀层均匀，附着牢固，表面平整。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19.整机装配正确、完整，运动件转动灵活，无干涉、阻滞等异常现象。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20.配备备用背带1条、备用风管1个。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21.最大风速≥110m/s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D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</w:tr>
      <w:tr w14:paraId="798E1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4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D10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6F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二号工具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87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把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E4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1、手柄材质杂木：直径≥37mm；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2、木柄长度：≥1550mm；杆体挺直无明显裂痕；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3、拍头材质：内有加强棉线的橡胶条；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4、厚度为：≥2.5mm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5、阻燃橡胶条数为20条以上，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6、橡胶条宽度约为2cm；一次性切割均匀无裂口。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7、橡胶条长度≥55cm非旧轮胎改造；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8、橡胶条与木杆捆绑处有两道不锈钢卡箍禁锢止变形散开；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9、净重：≤1.26kg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F2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</w:t>
            </w:r>
          </w:p>
        </w:tc>
      </w:tr>
      <w:tr w14:paraId="7209F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54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EB4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24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移动水泵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AA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31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1.水泵结构：四缸液压柱塞隔膜泵；泵上装有驱动轴和出口安全阀，且安全阀与EC调节器相配；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2.配套动力：水平轴、V型双缸、四冲程（4T）、强制风冷、OHV发动机，标示参数：功率:≥28HP（20.1KW）/3600rpm，排量:≥760cc；发动机排放形式：侧排；发动机自带数码显示系统（具有显示转速、运行计时器等功能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3.减速机类型：泵体与发动机减速部分，采用铝合金材质的免维护精密行星减速机（斜齿轮、双向旋转的曲轴箱；齿轮比1:2.19，重量：4.7kg，机油容量:0.24kg，最大转速:3600RPM）；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★4.最大流量（L/min）：≥210；工况（吸深6米）：当压力为1.0MPa时，流量≥175L/min；当压力为3.0MPa时，流量≥165L/min；当压力为4.0MPa时，流量≥155L/min；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★5.最大压力（Mpa）：≥6；工作压力（Mpa）：≥5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★6.最大扬程（m）：≥610（流量为零）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★7.最大射程（m）：≥35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★8.吸水深度（m）：7.3（具有自吸功能）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9.引水方式：自动引水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10.启动性能（s）：5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11.进水口直径（mm）：40标准接口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12.出水口直径（mm）：40标准接口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13.水枪配置：森林消防三头一体直流水枪，材质：红色氧化涂层铝镁合金（配可调节背带），接口：1.5"(40mm)，出水口直径：7mm、8mm、9mm，长度：38.5cm，净重: ＜1kg；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★14.整机净质量（kg）：≤125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15.外形尺寸（长×宽×高）mm：≤870×750×680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16.启动方式：手拉启动/一键式电启动。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★17.启动电源具备可反复充电的可拆卸式反向充电功能电池，连续启动≥15次，电池启动保护≤6S；启动电源质量：≤3.6kg，标称参数：电压12V，额定容量（10小时速率）10Ah；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注：本项内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标★参数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需提供国家认可的第三方检测机构出具的检测报告佐证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。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FB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1A0CD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77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169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D8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水带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0F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卷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DE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符合GB 6246-2011《消防水带》标准,，水带编织层经纬材质均为涤纶长丝，聚氨酯衬里，具有耐高压、耐油、耐腐蚀、耐磨，轻便、使用柔软方便等特点，每盘水带长度 30 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1.水带内径 40mm（1.5 寸）；标准工作压力：5.0Mpa。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★2.爆破压力≥21.5Mpa，爆破时，水带不应出现经线断裂现象。。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★3.单位长度质量≤207g/m。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4.水带在高压水流的作用下，抗形变能力良好，轴向延伸率≤0.3％，直径膨胀率≤1.4％。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5.耐磨性能：耐磨次数不低于100次，在设计工作压力下，不应发生渗漏或破裂。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6.黏附性：在(60±2)°C条件下，试样承受0.01MPa的压强，保持336h，衬里(或外覆层)不应有粘附现象。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★7.水带编织层与衬里之间的附着强度≥117N/25mm。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★8.扯断延长率：≥550%，扯断强度：≥60MPa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9.热空气老化性能：爆破压力比率(%)≥110，附着强度比率(%)≥110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10.耐低温性能：在-30°C士3°C条件下存放≥12h，水带应能立即展开、无卷曲现象、并能再次卷紧，且在设计工作压力下无渗漏。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水带两端应注明：厂名、编号、原料、公称内径、长度、生产日期、设计工作压力。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水带两头配有森林接口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注：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本项内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标★参数,需提供国家认可的第三方检测机构出具的检测报告佐证。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E4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120</w:t>
            </w:r>
          </w:p>
        </w:tc>
      </w:tr>
      <w:tr w14:paraId="253B1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D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DF5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8F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油锯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CF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把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D2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★1、发动机通过国‖排放标准认证；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2、排量≥70.0cc；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3、发动机形式：二冲程或风冷单缸汽油机；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★4、发动机额定净功率/转数≥3.8kw/9500r/min；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★5、发动机最大净扭矩/转速≥4.4Nm/6500 r/min；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6、发动机常温起动性能≤5s；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★7、锯切效率≥95cm2/s；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★8、锯切燃油消耗率≤55g/m；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9、离合器结合转速≥1.3倍；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★10、主机比质量≤1.75kg/kw;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11、发动机最低燃油消耗率≤452g/kw·h;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12、高速空转噪音≤105dB(A)；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13、泵油方式：链条润滑自动泵油；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14、油箱容积≥0.8 L；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15、净重量≤6.5kg；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16、导板长度≥20"；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14、带有防震系统的动力设备，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15、手把振动≤7.5m/s2；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★16、在怠速工况下稳定运转3min后进行翻转，各位置停留时间不小于5s,油锯未熄火；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B9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</w:tr>
      <w:tr w14:paraId="7BFE3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B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F3F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E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割灌机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3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0D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★1.发动机通过国‖排放标准认证；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2.排量≥40.0cc；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★3.发动机额定净功率≥1.5kw；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4.发动机形式：环保四冲程风冷单缸汽油机；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★5.发动机额定净功率/转数≥1.5kw/7500r/min；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6.发动机最大净扭矩/转速≥1.8Nm/5000 r/min；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7.常温启动性能≤8s 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8.燃油容积≥0.70L；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★9.净重量≤7.5kg；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10.工作形式：双肩侧挂式；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11.启动方式：手拉绳启动；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★12.手把振动≤6.5m/s2;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13.怠速耳旁噪音≤80dB(A);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6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</w:tr>
      <w:tr w14:paraId="12998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39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53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9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点火器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36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57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一、功能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开辟隔离带和护林巡护使用,以火攻火使用。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二、技术参数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由铁质油桶、导油管、油阀、点火头组成，为方便携带，可将点火头反向装入油桶内；质量≤2kg，容积≤2L，点烧距离≥1300m，点火速度≤8km/h。点燃环境5级风下。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F7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</w:tr>
      <w:tr w14:paraId="07874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5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8C1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5D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小型发电机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D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98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1、发动机型式：单缸、四冲程、风冷汽油机；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2、发动机缸径×行程：≥70mm×55mm，发动机排气量：≥212cc，发动机功率：≥4.0kW/3600rpm；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3、启动方式：手拉启动；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4、燃油：汽油；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5、发电机类型：无刷电机、电机直径≥190mm；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6、发电输出额定功率≥3kW，发电输出最大功率≥3.2kW，输出电压230V，频率：50Hz。（提供第三方带CMA和CNAS资质检测报告佐证）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7、电气性能：电气间隙＞5.0mm，爬电距离＞10.0mm；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8、额定功率或最小允许功率在规定的功率因数下，频率降≤5％；稳态电压偏差≤±2%；（提供第三方带CMA和CNAS资质检测报告佐证）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9、发电机组主回路及控制回路能承受1min，≥1500V正弦波电压，无击穿闪络现象；（提供第三方带CMA和CNAS资质检测报告佐证）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10、安全保护：配置过载保护、缺机油保护、短路保护、接地故障保护；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11、油箱容量：≥15L；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12、防护等级： IP23M或优于；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13、带6 寸移动脚轮、手推杆，框架钢管结构直径≥32mm，结构牢固，抗震、抗摔，适应野外使用。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14、机组重量：≤60kg；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机组尺寸：≤750mm×500mm×550mm。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B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029DF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83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603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80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清火组合工具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AF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74B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1.多用斧:材质:锻造钢，采用传统锻打技术锻造而成，斧头总长≥45.8cm,斧头长度≥15.2 cm,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斧头宽度≥4cm，厚度≥2.2cm，手柄长度≥36cm,手柄采用优质椿木制成，斧头总重量≤1.59 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2.组合锹:钢板厚度≥1.8mm,锹面面积≥21.5cm* 15.3cm,可旋转与工具杆90形成度，允许永久变形量≤2mm,锹侧面锯齿长度≥10.5cm.镐外形尺寸长×宽≥14×3cm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3.组合耙:钢板冲压成五齿，外形尺寸≥175mm* 240mm,厚≥2mm;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4.组合拍:阻燃橡胶，长≥530mm*宽≥200mm,胶条尺寸（长*宽*厚mm）：≥550*18*2；条数≥7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5.工具杆:金属，两节可组合连结;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6.手锯:三角形截锯，长*宽≥500mm*110mm，锯齿加厚;锯齿厚度：≥1mm锯齿长度：≥405mm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7.砍刀:重量≤0.7kg, 刀长≥385mm, 刀背厚≥3.3mm，刀身宽≥8 cm;刀把长度：≥130mm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8.工具包:防潮材料、防火迷彩帆布，能合理放置以上7种工具。                  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4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</w:t>
            </w:r>
          </w:p>
        </w:tc>
      </w:tr>
      <w:tr w14:paraId="20FD2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4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10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2C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泡沫灭火剂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7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3F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1.容量：≥3L。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2.筒体材质：碳钢。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3.灭火级别：不低于1A、55B、E。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4.执行标准：GB4351-2023。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3E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3F62A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D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8EB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B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头灯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D7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FC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1、灯具外壳采用铝合金材质，透明件采用钢化玻璃。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★2、防爆性能需符合GB3836.1-2021的标准要求，防爆等级:ExibII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CT4Gb，适用于各种易燃易爆场所安全工作。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3、额定容量: ≥2000mAh，额定电压DC3.7V，额定功率:(LED) ≥3W。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4、具有强光、工作光、弱光、爆闪、白光求救(S0s)、等5种工作模式。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5、充电时间:≤5h。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6、放电时间:强光≥8h、工作光≥16h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7、使用功能:支持聚光功能、支持头盔佩戴功能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8、电量显示:电量充足时尾部开关亮绿灯，电量不足时尾部开关亮红灯.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7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2B1B7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45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9D9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F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手电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3E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把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FE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1、LED 光源；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2、工作档位:至少包含强、弱、爆闪三种及以上功能,也可作照明或远距离信号指示，聚泛光一体。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3、额定功率；≥3W，光通量≥320Lm，电池容量≥2000mAh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4、工作时间:连续工作时间≥8小时以上；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5、具备外部电源充电输入接口；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6、具有USB电源输出接口，可为5V直流电源的小型电子设备应急充电: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7、产品材质:铝合金;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8、防水等级:≥IP66;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7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441B6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6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503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B46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基本防护装备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CC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消防头盔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35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顶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83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1、用高强度塑料压模而成，质地坚韧，强度高，抗冲击，表面光洁，色泽醒目；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2、面罩透光率好，适光率≥90%，视角大，视野开阔清晰；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3、下部有披肩，可与扑火服连成一体，提供对头部和肩部的整体保护；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4、盔体中间有加强股，头盔两侧各有三个矩形孔，方便队员头部热量散出并可方便聆听声音,两侧有“森林消防”字样或按照客户要求印字；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5、头盔面罩采用外置有机玻璃，耐高温，厚度≥3MM；面罩面积大，有效面积大、隔热效果好；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★6、质量≤750g。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★7、侧向刚性：帽壳的最大变形≤50mm；卸载后的变形≤2mm。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★8、冲击吸收性能：头模所受冲击力≤2450N。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★9、披肩阻燃性能：续燃时间≤0.1s,阴燃时间≤0.1s；损毁长度:经向≤15mm，纬向≤15；熔融、滴落：无。断裂强力（洗涤50 次后）经向≥2300N，纬向≥2200N；撕破强力（洗涤50 次后）经向≥730N，纬向≥720N；热稳定性：经向≤1.0%，纬向≤1.5%；热防护系数TPP（洗涤50次后）≥350 kW.s/㎡。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10、甲醛含量mg/kg：未检出。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11、PH值≤7.0。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12、静电性能-手动摩擦法≤4.0μC/m²，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13、缝纫线断裂强力≥18N;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B5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5B079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B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B2EE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1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阻燃服装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7C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CD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1、颜色：色号：16-1462TPx，防火服面料采用100%芳纶纤维方格面料，具有阻燃、防静电、防火、耐磨性能，色差△E≤3.5；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2、产品符合GB/T33536-2017《防护服装 森林防火服》标准要求。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★3、面料阻燃性能（洗涤50次后）：续燃时间≤0.0s，阴燃时间≤0.0s；损毁长度：T≤16mm；W≤17mm。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★4、断裂强力（洗涤50次后）：经向≥2400N，纬向≥2300N，撕破强力：经向≥760N,纬向≥740N。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★5、热防护系数TPP(kW.s/㎡)（洗涤50次后）≥570 kW.s/㎡；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6、热稳定性：在（260℃±5），经过5min热稳定试验后，无熔融，无滴落，热稳定性≤1.0%；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7、甲醛含量：未检出；PH值：6.6。单位面积质量：≥200 g/㎡。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、防火服色牢度：耐水洗色牢度≥4-5级；耐光色牢度≥4-5级；耐摩擦色牢度≥4-5级；耐汗渍色牢度≥4-5级；耐皂洗色牢度≥4-5级;耐摩擦色牢度：干摩擦色牢度≥4-5级；湿摩擦色牢度≥4-5级;表面抗湿性能≥4级；缝纫线断裂强力≥18N；面料缩水率：经过5次洗涤后，沿经、纬向缩水率≤0.1%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9、反光带阻燃性能：续燃时间≤0.0s，阴燃时间≤0.0s；损毁长度≤9mm；热稳定性能：无熔融、滴落。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★10、裤后档接缝强力≥900N;肩接缝强力≥900N；单片接缝强力≥800N。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11、服装的结构：上衣“袖口紧领口紧”，裤子“脚口紧”，衣袋有袋盖，袋盖对撑覆盖袋口，服装的上衣长度符合穿着时盖住裤子上端20cm以上，裤子两侧口袋设计能避免明省，活褶向上倒。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12、上衣有四个立体口袋设计，裤腿两侧有两个斜插口袋设计，有隔热和存储物品作用；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13、上衣裤子采用金属拉链，胸围、袖口、裤腿膝盖以下有360°可视醒目芳纶阻燃反光带设计，左臂有“森林消防”专用臂章，前胸有“中国森林消防”胸标，后背有“森林消防”或按采购人要求设计反光字；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注：本项内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标★参数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需提供国家认可的第三方检测机构出具的检测报告佐证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。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0E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59F34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DA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4B17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4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逃生面罩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2A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A8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1.符合GB 21976.7-2012标准相关要求的过滤式消防自救呼吸器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2、呼吸器的佩戴质量≤370g，一氧化碳透过浓度≤80mL/m³，呼气阻力≤250Pa，吸气阻力≤510Pa，防护头罩的总视野≥84%，透光率≥86%；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C5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61129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6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B6696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C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防扎鞋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52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双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14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款式：长靴款式，高≥18cm，颜色为黑色，鞋帮为U型口门系带式结构；鞋面为铬鞣黄牛头层黑色阻燃防水革,鞋里为黑色涤纶经编间隔网眼织物；鞋底为阻燃橡胶大底，帮底结合采用胶黏工艺；鞋底具有防加塞泥沙功能，防穿刺，耐磕碰性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★2、鞋帮抗刺穿性能≥200N；鞋底抗刺穿性能≥1100N；防滑性能：始滑角≥20°；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★3、隔热性能：在隔热性能实验中加热30min时，鞋底内表面的温升≤15℃；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★4、鞋帮抗辐射热渗透性能：鞋帮表面经辐射热通量为10Kw/㎡,辐照1min后期内表面温升≤15℃；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★5、阻燃性能：火焰离开试样各试验点后，离火自熄时间≤1s;损毁长度≤45mm；无熔融、熔滴或剥离。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99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20C9D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F0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50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797D1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B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防烟眼镜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54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副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CE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消防护目镜用于消防救援、实验室、工业生产化工等环境中使用，能有效防止飞溅物、冲击物、化学、高温、紫外线辐射等对眼睛造成的伤害；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1：产品符合XF 1273-2015《消防员防护辅助装备 消防员护目镜》标准要求；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2：单镜片水平基准长度X垂直高度≥200mmX60mm，镜片厚度≥2mm，松紧带宽度≥25mm；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3：防护眼镜镜片在8s内不起雾，无色透明面罩的可见光透过率不小于90%；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4：抗疲劳性能：试戴者佩戴试样2h后，不应出现疲劳感；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5：耐磨性能：经耐磨试验后，护目镜的广角散射测量值应不大于8%。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6：护目镜经UV紫外老化测试后表面应无明显的变色，龟裂，变形等现象。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5A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51BFF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4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8A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基本生活用品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8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作训服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CD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B5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1.织物重量（g/㎡）:≥150；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2.断裂强力(N):经向≥400，纬向≥400；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3.撕破强力(N):经向≥15，纬向≥15；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4.透气性(mm/s):≥50；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5.透湿性([g/(m²*24h)]):洗前≥8000，洗后≥8000；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6.织物折皱回复角测试（°）: 经向≥100，纬向≥100；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82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</w:tbl>
    <w:p w14:paraId="41E5C32B">
      <w:pPr>
        <w:rPr>
          <w:rFonts w:ascii="Times New Roman" w:hAnsi="Times New Roman" w:eastAsia="宋体" w:cs="Times New Roman"/>
          <w:color w:val="auto"/>
          <w:highlight w:val="none"/>
        </w:rPr>
      </w:pPr>
      <w:r>
        <w:rPr>
          <w:rFonts w:ascii="Times New Roman" w:hAnsi="Times New Roman" w:eastAsia="宋体" w:cs="Times New Roman"/>
          <w:color w:val="auto"/>
          <w:highlight w:val="none"/>
        </w:rPr>
        <w:br w:type="page"/>
      </w:r>
    </w:p>
    <w:tbl>
      <w:tblPr>
        <w:tblStyle w:val="2"/>
        <w:tblW w:w="110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739"/>
        <w:gridCol w:w="979"/>
        <w:gridCol w:w="739"/>
        <w:gridCol w:w="7175"/>
        <w:gridCol w:w="710"/>
      </w:tblGrid>
      <w:tr w14:paraId="3DABB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108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6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36"/>
                <w:szCs w:val="36"/>
                <w:highlight w:val="none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北湖区应急生活类物资采购清单（表四）</w:t>
            </w:r>
          </w:p>
        </w:tc>
      </w:tr>
      <w:tr w14:paraId="5516C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518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677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类别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767C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品名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AA8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71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2DC2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型号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38F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数量</w:t>
            </w:r>
          </w:p>
        </w:tc>
      </w:tr>
      <w:tr w14:paraId="57D0B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0" w:hRule="atLeast"/>
          <w:jc w:val="center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8A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383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26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棉被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81D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套</w:t>
            </w:r>
          </w:p>
        </w:tc>
        <w:tc>
          <w:tcPr>
            <w:tcW w:w="7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70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一、棉胎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采用纯天然优质棉花作原料，不得掺入化学纤维或其他成份执行标准 GB/T 35932-2018《梳棉胎》一级棉胎、GB 18383-2007《絮用纤维制品通用技术要求》尺寸（±2.0%）：150cm×200cm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1.梳棉胎级别：不低于一级；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2.梳棉颜色级：白棉三级或淡点污棉一级；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3.含杂率（%）：≤0.8；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4.短纤维含量：≤15%；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5.纤维含量：100%棉；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6.包边：包边整齐，四边平直，四角方正，无缺花、不塌边。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7.面纱正反面每面各三层，分竖纱一层，左斜纱、右斜纱各一层，每10cm长度范围内竖纱、左斜纱、右斜纱为≥15根，20根，20根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 研磨率，纱线附着率≥95%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 网目（个/100cm</w:t>
            </w:r>
            <w:r>
              <w:rPr>
                <w:rStyle w:val="5"/>
                <w:color w:val="auto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）：≥340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10.马克隆值分档：A</w:t>
            </w:r>
            <w:r>
              <w:rPr>
                <w:rStyle w:val="6"/>
                <w:color w:val="auto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、B</w:t>
            </w:r>
            <w:r>
              <w:rPr>
                <w:rStyle w:val="6"/>
                <w:color w:val="auto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、C</w:t>
            </w:r>
            <w:r>
              <w:rPr>
                <w:rStyle w:val="6"/>
                <w:color w:val="auto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被套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精梳全棉斜纹格子印染布：（1）被套一侧边中央开100cm左右口子装上拉链，以便于被子不会走样；（2）面布、里布为同一种材料；（3）规格尺寸：≥205×155cm。执行标准GB 18401-2010《国家纺织产品基本安全技术规范》、GB/T 22796-2021《床上用品》，尺寸：210×160㎝（规格偏差率＜±2%）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1.棉含量：100%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2.甲醛含量（mg/kg）：≤75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3.pH值：4.0-8.5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11.水洗尺寸变化率（缩水率）：2.0%-8.0%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12.断裂强力（N）：≥290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13.外观符合GB/T 22796-2021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三、棉被重量：≥4kg</w:t>
            </w:r>
            <w:bookmarkStart w:id="4" w:name="_GoBack"/>
            <w:bookmarkEnd w:id="4"/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80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467</w:t>
            </w:r>
          </w:p>
        </w:tc>
      </w:tr>
      <w:tr w14:paraId="7F38B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6" w:hRule="atLeast"/>
          <w:jc w:val="center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BA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C31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C6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棉衣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473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件</w:t>
            </w:r>
          </w:p>
        </w:tc>
        <w:tc>
          <w:tcPr>
            <w:tcW w:w="7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39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产品符合GB18401-2010《国家纺织产品基本安全技术规范》样式：中长款（带帽子、毛领），帽子毛领可拆卸；袖子外观散口，内里收口，内胆可拆卸、侧缝插口袋，防风防雨。棉衣为藏青色。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1.等级:一等品；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2.颜色:藏青色；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3.应符合GB 18401-2010《国家纺织产品基本安全技术规范》B类；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4.PH值 4.0-8.05.游离甲醛含量≤75mg/kg；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★6.可分解致癌芳香胺染料 :不得检出；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7.异味:无异味；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★8.纤维含量，面料:聚酯纤维 100%（除涂层 ）填充物:聚酯纤维 100% 里料:聚酯纤维 100%；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9.面料 耐水色牢度:变色:≥3-4 沾色 :≥3-4级；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10.里料 耐水色牢度:变色:≥3-4 沾色:≥3-4级；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11.面料 耐汗渍色牢度酸性:变色:≥3-4级 沾色 :≥3-4 级 碱性:变色:≥3-4级 沾色:≥3-4级；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12.里料 耐汗渍色牢度碱性:变色:≥3-4级 沾色:≥3-4 级 碱性:变色:≥3-4级 沾色:≥3-4级；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13.款式中长款式。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C2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140</w:t>
            </w:r>
          </w:p>
        </w:tc>
      </w:tr>
      <w:tr w14:paraId="70543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0" w:hRule="atLeast"/>
          <w:jc w:val="center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C6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B40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42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折叠床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684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</w:t>
            </w:r>
          </w:p>
        </w:tc>
        <w:tc>
          <w:tcPr>
            <w:tcW w:w="7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9F3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产品外观质量，缝制要求，样式结构及主要尺寸应符合《救灾装具 第1部分：折叠床》（MZ/T 015.1-2010）相关标准要求。样式结构：救灾专用折叠床为钢管床架折叠式。折叠床由床面和床架两部分组成，床头附带一个可搭扣的枕头，床面的上半部位加垫塑料板一块，塑料板在使用时向床尾方向推，折叠时向床头方向推。床背面配置可调节束紧带两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一、样式尺寸：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1、尺寸：1850mm×700mm×350mm（允许±5mm）；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二、焊接钢管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3、尺寸：直径≥25mm，壁厚≥1.10mm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三、666dtex×666dtexPVC涂层布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4、单位面积质量：≥450g/m2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★5、断裂强力：经向≥1600N，纬向≥1450N；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★6、撕破强力：经向≥100N，纬向≥85N；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7、抗粘连性：轻度粘连；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★8、静水压：≥60kPa；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★9、阻燃性能：损毁长度（经纬向）：≤120mm；续燃时间（经纬向）：≤2s、阴燃时间（经纬向）：≤1s；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★10.熔融滴落物：不得引起脱脂棉燃烧或阴燃。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四、喷塑件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11.喷塑漆膜厚度：≥80μm；喷塑漆膜耐腐蚀：96h膜层不起泡、不脱落、无锈斑。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6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151</w:t>
            </w:r>
          </w:p>
        </w:tc>
      </w:tr>
      <w:tr w14:paraId="30218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14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000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C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帐篷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B0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顶</w:t>
            </w:r>
          </w:p>
        </w:tc>
        <w:tc>
          <w:tcPr>
            <w:tcW w:w="7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97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1.尺寸:3*4.5m；2.面料:加密牛津面料；3.铁质烤漆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16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</w:t>
            </w:r>
          </w:p>
        </w:tc>
      </w:tr>
      <w:tr w14:paraId="046A1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0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582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1A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货架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3ED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批</w:t>
            </w:r>
          </w:p>
        </w:tc>
        <w:tc>
          <w:tcPr>
            <w:tcW w:w="7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DC29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材质:魔术钢;</w:t>
            </w:r>
          </w:p>
          <w:p w14:paraId="630A7F6F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2.规格、层高、组数根据仓库大小定制。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6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</w:tr>
    </w:tbl>
    <w:p w14:paraId="0C13D9D9">
      <w:pPr>
        <w:widowControl/>
        <w:numPr>
          <w:ilvl w:val="0"/>
          <w:numId w:val="0"/>
        </w:numPr>
        <w:spacing w:line="440" w:lineRule="exact"/>
        <w:jc w:val="left"/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</w:rPr>
      </w:pPr>
      <w:r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</w:rPr>
        <w:br w:type="page"/>
      </w:r>
    </w:p>
    <w:p w14:paraId="3C3717D7">
      <w:pPr>
        <w:widowControl/>
        <w:spacing w:line="440" w:lineRule="exact"/>
        <w:ind w:firstLine="482" w:firstLineChars="200"/>
        <w:jc w:val="left"/>
        <w:rPr>
          <w:rFonts w:ascii="新宋体" w:hAnsi="新宋体" w:eastAsia="新宋体" w:cs="Times New Roman"/>
          <w:color w:val="auto"/>
          <w:highlight w:val="none"/>
        </w:rPr>
      </w:pPr>
      <w:r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  <w:lang w:val="en-US" w:eastAsia="zh-CN"/>
        </w:rPr>
        <w:t>四</w:t>
      </w:r>
      <w:r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</w:rPr>
        <w:t>、质量保证</w:t>
      </w:r>
    </w:p>
    <w:p w14:paraId="7DCB0BEF">
      <w:pPr>
        <w:widowControl/>
        <w:spacing w:line="440" w:lineRule="exact"/>
        <w:ind w:firstLine="420" w:firstLineChars="200"/>
        <w:jc w:val="left"/>
        <w:rPr>
          <w:rFonts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1、中标人提供的产品应是原装正品，产品符合国家规定的有关制造验收合格标准，质量按国家标准一次性验收合格。</w:t>
      </w:r>
    </w:p>
    <w:p w14:paraId="717BC5A4">
      <w:pPr>
        <w:widowControl/>
        <w:spacing w:line="440" w:lineRule="exact"/>
        <w:ind w:firstLine="420" w:firstLineChars="200"/>
        <w:jc w:val="left"/>
        <w:rPr>
          <w:rFonts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2、质保期从验收合格后开始计算。质保期内所有维护等要求免费上门服务。</w:t>
      </w:r>
    </w:p>
    <w:p w14:paraId="3B971F8D">
      <w:pPr>
        <w:widowControl/>
        <w:spacing w:line="440" w:lineRule="exact"/>
        <w:ind w:firstLine="420" w:firstLineChars="200"/>
        <w:jc w:val="left"/>
        <w:rPr>
          <w:rFonts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3、中标人应保证提供的所有货物是全新、未使用过的，所有货物的设计、制造都应按先进的工艺技术进行，无材料设计或制造工艺上的缺陷。并完全符合招标文件和相应的现行国家标准及规范规定的质量、规格和性能的要求。提交货物的技术规范应与招标文件规定的技术规范相一致。</w:t>
      </w:r>
    </w:p>
    <w:p w14:paraId="0FDAFE37">
      <w:pPr>
        <w:widowControl/>
        <w:spacing w:line="440" w:lineRule="exact"/>
        <w:ind w:firstLine="420" w:firstLineChars="200"/>
        <w:jc w:val="left"/>
        <w:rPr>
          <w:rFonts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4、在货物质量保证期之内，中标人应对货物的质量缺陷负责。</w:t>
      </w:r>
    </w:p>
    <w:p w14:paraId="7545E543">
      <w:pPr>
        <w:widowControl/>
        <w:spacing w:line="440" w:lineRule="exact"/>
        <w:ind w:firstLine="420" w:firstLineChars="200"/>
        <w:jc w:val="left"/>
        <w:rPr>
          <w:rFonts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5、在交货前，中标人应对货物的质量、规格、性能、数量等进行详细而全面的检验，并出具一份证明货物符合合同规定的证书，检验的结果和细节应在证书中加以说明。</w:t>
      </w:r>
    </w:p>
    <w:p w14:paraId="29F7431E">
      <w:pPr>
        <w:widowControl/>
        <w:spacing w:line="440" w:lineRule="exact"/>
        <w:ind w:firstLine="420" w:firstLineChars="200"/>
        <w:jc w:val="left"/>
        <w:rPr>
          <w:rFonts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6、整体项目质保期壹年，中标人提供全免费维护，维保且报修响应时间(到达现场的时间)为24小时以内。</w:t>
      </w:r>
    </w:p>
    <w:p w14:paraId="0367ED07">
      <w:pPr>
        <w:widowControl/>
        <w:spacing w:line="440" w:lineRule="exact"/>
        <w:ind w:firstLine="482" w:firstLineChars="200"/>
        <w:jc w:val="left"/>
        <w:rPr>
          <w:rFonts w:ascii="新宋体" w:hAnsi="新宋体" w:eastAsia="新宋体" w:cs="Times New Roman"/>
          <w:b/>
          <w:bCs/>
          <w:color w:val="auto"/>
          <w:sz w:val="24"/>
          <w:highlight w:val="none"/>
        </w:rPr>
      </w:pPr>
      <w:r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  <w:lang w:val="en-US" w:eastAsia="zh-CN"/>
        </w:rPr>
        <w:t>五</w:t>
      </w:r>
      <w:r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</w:rPr>
        <w:t>、验收标准和方法</w:t>
      </w:r>
    </w:p>
    <w:p w14:paraId="7C924A0C">
      <w:pPr>
        <w:widowControl/>
        <w:spacing w:line="440" w:lineRule="exact"/>
        <w:ind w:firstLine="420" w:firstLineChars="200"/>
        <w:jc w:val="left"/>
        <w:rPr>
          <w:rFonts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1、项目验收国家有强制性规定的，按国家规定执行，中标人需委托经采购人认可的检测机构对本项目进行验收，测试的技术参数必须达到其投标文件中的承诺，验收费用由中标人承担，验收报告作为申请付款的凭证之一。</w:t>
      </w:r>
    </w:p>
    <w:p w14:paraId="3048D273">
      <w:pPr>
        <w:widowControl/>
        <w:spacing w:line="440" w:lineRule="exact"/>
        <w:ind w:firstLine="420" w:firstLineChars="200"/>
        <w:jc w:val="left"/>
        <w:rPr>
          <w:rFonts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2、验收过程中产生纠纷的，由质量技术监督部门认定的检测机构检测，如为中标人原因造成的，由中标人承担检测费用。</w:t>
      </w:r>
    </w:p>
    <w:p w14:paraId="7617AFF6">
      <w:pPr>
        <w:widowControl/>
        <w:spacing w:line="440" w:lineRule="exact"/>
        <w:ind w:firstLine="420" w:firstLineChars="200"/>
        <w:jc w:val="left"/>
        <w:rPr>
          <w:rFonts w:ascii="新宋体" w:hAnsi="新宋体" w:eastAsia="新宋体" w:cs="宋体"/>
          <w:color w:val="auto"/>
          <w:kern w:val="32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3、项目验收不合格，由中标人返工直至合格，有关返工、再行验收，以及给采购人造成的损失等费用由中标人承担。连续两次项目验收不合格的，采购人可终止合同，另行按规定选择其他投标人采购，由此带来的一切损失由中标人承担。</w:t>
      </w:r>
    </w:p>
    <w:p w14:paraId="28624862">
      <w:pPr>
        <w:widowControl/>
        <w:spacing w:line="440" w:lineRule="exact"/>
        <w:ind w:firstLine="482" w:firstLineChars="200"/>
        <w:jc w:val="left"/>
        <w:rPr>
          <w:rFonts w:ascii="新宋体" w:hAnsi="新宋体" w:eastAsia="新宋体" w:cs="Times New Roman"/>
          <w:b/>
          <w:bCs/>
          <w:color w:val="auto"/>
          <w:sz w:val="24"/>
          <w:highlight w:val="none"/>
        </w:rPr>
      </w:pPr>
      <w:bookmarkStart w:id="0" w:name="_Toc14967"/>
      <w:r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  <w:lang w:val="en-US" w:eastAsia="zh-CN"/>
        </w:rPr>
        <w:t>六</w:t>
      </w:r>
      <w:r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</w:rPr>
        <w:t>、</w:t>
      </w:r>
      <w:bookmarkEnd w:id="0"/>
      <w:r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</w:rPr>
        <w:t>安装维护服务</w:t>
      </w:r>
    </w:p>
    <w:p w14:paraId="37661430">
      <w:pPr>
        <w:widowControl/>
        <w:spacing w:line="400" w:lineRule="exact"/>
        <w:ind w:firstLine="420" w:firstLineChars="200"/>
        <w:jc w:val="left"/>
        <w:rPr>
          <w:rFonts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1、技术支持：</w:t>
      </w:r>
    </w:p>
    <w:p w14:paraId="5D40712F">
      <w:pPr>
        <w:widowControl/>
        <w:spacing w:line="400" w:lineRule="exact"/>
        <w:ind w:firstLine="420" w:firstLineChars="200"/>
        <w:jc w:val="left"/>
        <w:rPr>
          <w:rFonts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1）提供7×24小时的技术现场服务。</w:t>
      </w:r>
    </w:p>
    <w:p w14:paraId="482CA7FC">
      <w:pPr>
        <w:widowControl/>
        <w:spacing w:line="400" w:lineRule="exact"/>
        <w:ind w:firstLine="420" w:firstLineChars="200"/>
        <w:jc w:val="left"/>
        <w:rPr>
          <w:rFonts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2）敏感时期、重大节假日提供技术人员值守服务。</w:t>
      </w:r>
    </w:p>
    <w:p w14:paraId="147F8BA9">
      <w:pPr>
        <w:widowControl/>
        <w:spacing w:line="400" w:lineRule="exact"/>
        <w:ind w:firstLine="420" w:firstLineChars="200"/>
        <w:jc w:val="left"/>
        <w:rPr>
          <w:rFonts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2、故障响应：</w:t>
      </w:r>
    </w:p>
    <w:p w14:paraId="01F19C15">
      <w:pPr>
        <w:widowControl/>
        <w:spacing w:line="400" w:lineRule="exact"/>
        <w:ind w:firstLine="420" w:firstLineChars="200"/>
        <w:jc w:val="left"/>
        <w:rPr>
          <w:rFonts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1）提供7×24小时的现场故障服务受理。</w:t>
      </w:r>
    </w:p>
    <w:p w14:paraId="6A0BE66D">
      <w:pPr>
        <w:widowControl/>
        <w:spacing w:line="400" w:lineRule="exact"/>
        <w:ind w:firstLine="420" w:firstLineChars="200"/>
        <w:jc w:val="left"/>
        <w:rPr>
          <w:rFonts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2）对重大故障提供7×24小时的现场支援，一般故障提供5×8小时的现场支援。</w:t>
      </w:r>
    </w:p>
    <w:p w14:paraId="0FE28A14">
      <w:pPr>
        <w:widowControl/>
        <w:spacing w:line="400" w:lineRule="exact"/>
        <w:ind w:firstLine="420" w:firstLineChars="200"/>
        <w:jc w:val="left"/>
        <w:rPr>
          <w:rFonts w:hint="eastAsia" w:ascii="新宋体" w:hAnsi="新宋体" w:eastAsia="新宋体" w:cs="宋体"/>
          <w:color w:val="auto"/>
          <w:szCs w:val="21"/>
          <w:highlight w:val="none"/>
        </w:rPr>
      </w:pPr>
      <w:r>
        <w:rPr>
          <w:rFonts w:hint="eastAsia" w:ascii="新宋体" w:hAnsi="新宋体" w:eastAsia="新宋体" w:cs="宋体"/>
          <w:color w:val="auto"/>
          <w:szCs w:val="21"/>
          <w:highlight w:val="none"/>
        </w:rPr>
        <w:t>3、备品、备件服务：遇到重大故障，提供所需更换的任何备件。</w:t>
      </w:r>
      <w:bookmarkStart w:id="1" w:name="_Toc256000021"/>
    </w:p>
    <w:p w14:paraId="1D659EC2">
      <w:pPr>
        <w:widowControl/>
        <w:spacing w:line="400" w:lineRule="exact"/>
        <w:ind w:firstLine="420" w:firstLineChars="200"/>
        <w:jc w:val="left"/>
        <w:rPr>
          <w:rFonts w:hint="eastAsia" w:ascii="新宋体" w:hAnsi="新宋体" w:eastAsia="新宋体" w:cs="宋体"/>
          <w:b/>
          <w:bCs/>
          <w:color w:val="auto"/>
          <w:highlight w:val="none"/>
        </w:rPr>
      </w:pPr>
      <w:r>
        <w:rPr>
          <w:rFonts w:hint="eastAsia" w:ascii="新宋体" w:hAnsi="新宋体" w:eastAsia="新宋体" w:cs="Times New Roman"/>
          <w:color w:val="auto"/>
          <w:highlight w:val="none"/>
        </w:rPr>
        <w:t>4、质保期内出现任何质量问题（人为破坏或自然灾害等不可抗力除外），由中标人负责全免费（免全部工时费、材料费、管理费、财务费等等）更换或维修。质保期满后，无论采购人是否另行选择维保投标人，中标人应及时优惠提供所需的备品备件。</w:t>
      </w:r>
      <w:bookmarkEnd w:id="1"/>
    </w:p>
    <w:p w14:paraId="6E8D63A4">
      <w:pPr>
        <w:widowControl/>
        <w:spacing w:line="360" w:lineRule="auto"/>
        <w:ind w:firstLine="482" w:firstLineChars="200"/>
        <w:jc w:val="left"/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</w:rPr>
      </w:pPr>
      <w:r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  <w:lang w:val="en-US" w:eastAsia="zh-CN"/>
        </w:rPr>
        <w:t>七</w:t>
      </w:r>
      <w:r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</w:rPr>
        <w:t>、项目其他要求及说明</w:t>
      </w:r>
    </w:p>
    <w:p w14:paraId="40C3DEC6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新宋体" w:hAnsi="新宋体" w:eastAsia="新宋体" w:cs="宋体"/>
          <w:color w:val="auto"/>
          <w:szCs w:val="22"/>
          <w:highlight w:val="none"/>
        </w:rPr>
      </w:pPr>
      <w:bookmarkStart w:id="2" w:name="OLE_LINK5"/>
      <w:r>
        <w:rPr>
          <w:rFonts w:hint="eastAsia" w:ascii="新宋体" w:hAnsi="新宋体" w:eastAsia="新宋体" w:cs="宋体"/>
          <w:color w:val="auto"/>
          <w:szCs w:val="22"/>
          <w:highlight w:val="none"/>
        </w:rPr>
        <w:t>1、交货时间：</w:t>
      </w:r>
      <w:r>
        <w:rPr>
          <w:rFonts w:hint="eastAsia" w:ascii="新宋体" w:hAnsi="新宋体" w:eastAsia="新宋体" w:cs="Times New Roman"/>
          <w:color w:val="auto"/>
          <w:szCs w:val="21"/>
          <w:highlight w:val="none"/>
          <w:u w:val="single"/>
        </w:rPr>
        <w:t>合同签订后30天内</w:t>
      </w:r>
      <w:r>
        <w:rPr>
          <w:rFonts w:hint="eastAsia" w:ascii="新宋体" w:hAnsi="新宋体" w:eastAsia="新宋体" w:cs="Times New Roman"/>
          <w:color w:val="auto"/>
          <w:szCs w:val="21"/>
          <w:highlight w:val="none"/>
        </w:rPr>
        <w:t>。</w:t>
      </w:r>
    </w:p>
    <w:p w14:paraId="761E8D3E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新宋体" w:hAnsi="新宋体" w:eastAsia="新宋体" w:cs="宋体"/>
          <w:color w:val="auto"/>
          <w:szCs w:val="22"/>
          <w:highlight w:val="none"/>
        </w:rPr>
      </w:pPr>
      <w:r>
        <w:rPr>
          <w:rFonts w:hint="eastAsia" w:ascii="新宋体" w:hAnsi="新宋体" w:eastAsia="新宋体" w:cs="宋体"/>
          <w:color w:val="auto"/>
          <w:szCs w:val="22"/>
          <w:highlight w:val="none"/>
        </w:rPr>
        <w:t>2、交货地点：采购人指定地点。</w:t>
      </w:r>
    </w:p>
    <w:p w14:paraId="0BB438AE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新宋体" w:hAnsi="新宋体" w:eastAsia="新宋体" w:cs="宋体"/>
          <w:color w:val="auto"/>
          <w:szCs w:val="22"/>
          <w:highlight w:val="none"/>
        </w:rPr>
      </w:pPr>
      <w:r>
        <w:rPr>
          <w:rFonts w:hint="eastAsia" w:ascii="新宋体" w:hAnsi="新宋体" w:eastAsia="新宋体" w:cs="宋体"/>
          <w:color w:val="auto"/>
          <w:szCs w:val="22"/>
          <w:highlight w:val="none"/>
        </w:rPr>
        <w:t>3、交货方式：成交供应商免费运送至采购人指定地点并安装调试验收合格。</w:t>
      </w:r>
    </w:p>
    <w:bookmarkEnd w:id="2"/>
    <w:p w14:paraId="2116D8C3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新宋体" w:hAnsi="新宋体" w:eastAsia="新宋体" w:cs="宋体"/>
          <w:color w:val="auto"/>
          <w:szCs w:val="22"/>
          <w:highlight w:val="none"/>
        </w:rPr>
      </w:pPr>
      <w:r>
        <w:rPr>
          <w:rFonts w:hint="eastAsia" w:ascii="新宋体" w:hAnsi="新宋体" w:eastAsia="新宋体" w:cs="宋体"/>
          <w:color w:val="auto"/>
          <w:szCs w:val="22"/>
          <w:highlight w:val="none"/>
        </w:rPr>
        <w:t>4、付款人：</w:t>
      </w:r>
      <w:r>
        <w:rPr>
          <w:rFonts w:hint="eastAsia" w:ascii="新宋体" w:hAnsi="新宋体" w:eastAsia="新宋体" w:cs="宋体"/>
          <w:color w:val="auto"/>
          <w:szCs w:val="22"/>
          <w:highlight w:val="none"/>
          <w:lang w:eastAsia="zh-CN"/>
        </w:rPr>
        <w:t>郴州市北湖区发展和改革局</w:t>
      </w:r>
      <w:r>
        <w:rPr>
          <w:rFonts w:hint="eastAsia" w:ascii="新宋体" w:hAnsi="新宋体" w:eastAsia="新宋体" w:cs="宋体"/>
          <w:color w:val="auto"/>
          <w:szCs w:val="22"/>
          <w:highlight w:val="none"/>
        </w:rPr>
        <w:t>。</w:t>
      </w:r>
    </w:p>
    <w:p w14:paraId="0155F576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新宋体" w:hAnsi="新宋体" w:eastAsia="新宋体" w:cs="宋体"/>
          <w:color w:val="auto"/>
          <w:szCs w:val="22"/>
          <w:highlight w:val="none"/>
        </w:rPr>
      </w:pPr>
      <w:r>
        <w:rPr>
          <w:rFonts w:hint="eastAsia" w:ascii="新宋体" w:hAnsi="新宋体" w:eastAsia="新宋体" w:cs="宋体"/>
          <w:color w:val="auto"/>
          <w:szCs w:val="22"/>
          <w:highlight w:val="none"/>
        </w:rPr>
        <w:t>5、付款方式：合同中约定。</w:t>
      </w:r>
    </w:p>
    <w:p w14:paraId="2A23E750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新宋体" w:hAnsi="新宋体" w:eastAsia="新宋体" w:cs="宋体"/>
          <w:color w:val="auto"/>
          <w:szCs w:val="22"/>
          <w:highlight w:val="none"/>
        </w:rPr>
      </w:pPr>
      <w:bookmarkStart w:id="3" w:name="OLE_LINK3"/>
      <w:r>
        <w:rPr>
          <w:rFonts w:hint="eastAsia" w:ascii="新宋体" w:hAnsi="新宋体" w:eastAsia="新宋体" w:cs="宋体"/>
          <w:color w:val="auto"/>
          <w:szCs w:val="22"/>
          <w:highlight w:val="none"/>
        </w:rPr>
        <w:t>6、本项目采用费用包干方式建设，投标人应根据项目要求和现场情况，详细列明项目所需的设备及材料购置，以及产品运输保险保管、项目安装调试（要正确安装并达到技术使用要求）、试运行测试通过验收、培训、质保期免费保修维护等所有人工、管理、财务等所有费用，如一旦中标，在项目实施中出现任何遗漏，均由成交供应商免费提供，采购人不再支付任何费用。</w:t>
      </w:r>
    </w:p>
    <w:p w14:paraId="503066FE">
      <w:pPr>
        <w:widowControl/>
        <w:spacing w:line="360" w:lineRule="auto"/>
        <w:ind w:firstLine="422" w:firstLineChars="200"/>
        <w:jc w:val="left"/>
        <w:rPr>
          <w:rFonts w:hint="eastAsia" w:ascii="新宋体" w:hAnsi="新宋体" w:eastAsia="新宋体" w:cs="Times New Roman"/>
          <w:b/>
          <w:color w:val="auto"/>
          <w:szCs w:val="21"/>
          <w:highlight w:val="none"/>
        </w:rPr>
      </w:pPr>
      <w:r>
        <w:rPr>
          <w:rFonts w:hint="eastAsia" w:ascii="新宋体" w:hAnsi="新宋体" w:eastAsia="新宋体" w:cs="Times New Roman"/>
          <w:b/>
          <w:color w:val="auto"/>
          <w:szCs w:val="21"/>
          <w:highlight w:val="none"/>
          <w:lang w:val="en-US" w:eastAsia="zh-CN"/>
        </w:rPr>
        <w:t>八</w:t>
      </w:r>
      <w:r>
        <w:rPr>
          <w:rFonts w:hint="eastAsia" w:ascii="新宋体" w:hAnsi="新宋体" w:eastAsia="新宋体" w:cs="Times New Roman"/>
          <w:b/>
          <w:color w:val="auto"/>
          <w:szCs w:val="21"/>
          <w:highlight w:val="none"/>
        </w:rPr>
        <w:t>、未尽事宜，在签订合同时由双方协商确定。</w:t>
      </w:r>
    </w:p>
    <w:p w14:paraId="32BCAC66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新宋体" w:hAnsi="新宋体" w:eastAsia="新宋体" w:cs="宋体"/>
          <w:color w:val="auto"/>
          <w:szCs w:val="22"/>
          <w:highlight w:val="none"/>
        </w:rPr>
      </w:pPr>
    </w:p>
    <w:bookmarkEnd w:id="3"/>
    <w:p w14:paraId="38518298">
      <w:pPr>
        <w:adjustRightInd w:val="0"/>
        <w:snapToGrid w:val="0"/>
        <w:spacing w:before="156" w:beforeLines="50" w:line="360" w:lineRule="exact"/>
        <w:ind w:firstLine="482" w:firstLineChars="200"/>
        <w:rPr>
          <w:rFonts w:hint="eastAsia" w:ascii="新宋体" w:hAnsi="新宋体" w:eastAsia="新宋体" w:cs="Times New Roman"/>
          <w:color w:val="auto"/>
          <w:szCs w:val="21"/>
          <w:highlight w:val="none"/>
          <w:lang w:eastAsia="zh-CN"/>
        </w:rPr>
      </w:pPr>
      <w:r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</w:rPr>
        <w:t>注.对于上述项目要求，投标人应在投标文件中进行逐一回应，作出承诺及说明</w:t>
      </w:r>
      <w:r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  <w:lang w:eastAsia="zh-CN"/>
        </w:rPr>
        <w:t>。</w:t>
      </w:r>
      <w:r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  <w:lang w:val="en-US" w:eastAsia="zh-CN"/>
        </w:rPr>
        <w:t>采购需求</w:t>
      </w:r>
      <w:r>
        <w:rPr>
          <w:rFonts w:hint="eastAsia" w:ascii="新宋体" w:hAnsi="新宋体" w:eastAsia="新宋体" w:cs="Times New Roman"/>
          <w:b/>
          <w:bCs/>
          <w:color w:val="auto"/>
          <w:sz w:val="24"/>
          <w:highlight w:val="none"/>
          <w:lang w:eastAsia="zh-CN"/>
        </w:rPr>
        <w:t>中用“★”符号标明的条款为实质性要求和条件，对其中任何一条的偏离，为实质性偏离，其响应无效。</w:t>
      </w:r>
    </w:p>
    <w:p w14:paraId="000B669D">
      <w:pPr>
        <w:rPr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B00BE1"/>
    <w:multiLevelType w:val="singleLevel"/>
    <w:tmpl w:val="84B00BE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9345ED1"/>
    <w:multiLevelType w:val="singleLevel"/>
    <w:tmpl w:val="99345ED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C660EC"/>
    <w:rsid w:val="09820025"/>
    <w:rsid w:val="1E674B72"/>
    <w:rsid w:val="28653CEA"/>
    <w:rsid w:val="28B00295"/>
    <w:rsid w:val="349D2B78"/>
    <w:rsid w:val="37B502A5"/>
    <w:rsid w:val="3DE03BA2"/>
    <w:rsid w:val="42A5532D"/>
    <w:rsid w:val="430D78DE"/>
    <w:rsid w:val="450356DA"/>
    <w:rsid w:val="49892DB7"/>
    <w:rsid w:val="51AB4E39"/>
    <w:rsid w:val="55A16F6D"/>
    <w:rsid w:val="6B7A1A05"/>
    <w:rsid w:val="6DFB3020"/>
    <w:rsid w:val="72C660EC"/>
    <w:rsid w:val="738D1AFA"/>
    <w:rsid w:val="7ECA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4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6">
    <w:name w:val="font5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13491</Words>
  <Characters>16302</Characters>
  <Lines>0</Lines>
  <Paragraphs>0</Paragraphs>
  <TotalTime>0</TotalTime>
  <ScaleCrop>false</ScaleCrop>
  <LinksUpToDate>false</LinksUpToDate>
  <CharactersWithSpaces>16620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2026-10-21T06:59:00Z</dcterms:created>
  <dc:creator>查看附件</dc:creator>
  <cp:lastModifiedBy>查看附件</cp:lastModifiedBy>
  <dcterms:modified xsi:type="dcterms:W3CDTF">2026-10-23T01:54:10Z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2F0B16C47F674808B9B39C27B8C2DC61_13</vt:lpwstr>
  </property>
  <property fmtid="{D5CDD505-2E9C-101B-9397-08002B2CF9AE}" pid="4" name="KSOTemplateDocerSaveRecord">
    <vt:lpwstr>eyJoZGlkIjoiNWQ2YzM5MjM0NTY4MGU5NzRhMTVmMTUzZWIwMDIzOTQiLCJ1c2VySWQiOiI2OTQxNTAxMTQifQ==</vt:lpwstr>
  </property>
</Properties>
</file>