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2AB81">
      <w:pPr>
        <w:pStyle w:val="2"/>
        <w:bidi w:val="0"/>
        <w:rPr>
          <w:rFonts w:hint="eastAsia" w:ascii="宋体" w:hAnsi="宋体" w:eastAsia="宋体" w:cs="宋体"/>
          <w:b/>
          <w:bCs/>
          <w:color w:val="auto"/>
          <w:sz w:val="32"/>
          <w:szCs w:val="32"/>
        </w:rPr>
      </w:pPr>
      <w:r>
        <w:rPr>
          <w:rFonts w:hint="eastAsia" w:ascii="Times New Roman" w:hAnsi="Times New Roman" w:eastAsia="宋体" w:cs="Times New Roman"/>
          <w:b/>
          <w:bCs/>
          <w:color w:val="auto"/>
          <w:sz w:val="32"/>
          <w:szCs w:val="32"/>
        </w:rPr>
        <w:t>采购需求</w:t>
      </w:r>
    </w:p>
    <w:p w14:paraId="4B7C9414">
      <w:pPr>
        <w:keepNext/>
        <w:keepLines/>
        <w:pageBreakBefore w:val="0"/>
        <w:widowControl w:val="0"/>
        <w:numPr>
          <w:ilvl w:val="0"/>
          <w:numId w:val="1"/>
        </w:numPr>
        <w:kinsoku/>
        <w:wordWrap/>
        <w:overflowPunct/>
        <w:topLinePunct w:val="0"/>
        <w:autoSpaceDE/>
        <w:autoSpaceDN/>
        <w:bidi w:val="0"/>
        <w:adjustRightInd/>
        <w:snapToGrid/>
        <w:spacing w:before="0" w:after="0" w:line="520" w:lineRule="exact"/>
        <w:ind w:firstLine="482" w:firstLineChars="200"/>
        <w:jc w:val="both"/>
        <w:textAlignment w:val="auto"/>
        <w:outlineLvl w:val="1"/>
        <w:rPr>
          <w:rFonts w:hint="eastAsia" w:ascii="宋体" w:hAnsi="宋体" w:eastAsia="宋体" w:cs="宋体"/>
          <w:b/>
          <w:bCs/>
          <w:color w:val="auto"/>
          <w:kern w:val="2"/>
          <w:sz w:val="24"/>
          <w:szCs w:val="24"/>
          <w:lang w:val="en-US" w:eastAsia="zh-CN" w:bidi="ar-SA"/>
        </w:rPr>
      </w:pPr>
      <w:bookmarkStart w:id="0" w:name="_Toc12175"/>
      <w:r>
        <w:rPr>
          <w:rFonts w:hint="eastAsia" w:ascii="宋体" w:hAnsi="宋体" w:eastAsia="宋体" w:cs="宋体"/>
          <w:b/>
          <w:bCs/>
          <w:color w:val="auto"/>
          <w:kern w:val="2"/>
          <w:sz w:val="24"/>
          <w:szCs w:val="24"/>
          <w:lang w:val="en-US" w:eastAsia="zh-CN" w:bidi="ar-SA"/>
        </w:rPr>
        <w:t>项目概况</w:t>
      </w:r>
      <w:bookmarkEnd w:id="0"/>
    </w:p>
    <w:p w14:paraId="3CD8AEBB">
      <w:pPr>
        <w:widowControl/>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本项目为张家界市公安局1＃、2＃综合办公楼市内卫生间、浴室改造办公用房门更换等改造，改造部位及内容：综合办公楼市内房间门及卫生间维修改造。具体详见施工图纸</w:t>
      </w:r>
      <w:r>
        <w:rPr>
          <w:rFonts w:hint="eastAsia" w:ascii="宋体" w:hAnsi="宋体" w:eastAsia="宋体" w:cs="宋体"/>
          <w:bCs/>
          <w:color w:val="auto"/>
          <w:sz w:val="24"/>
          <w:szCs w:val="24"/>
          <w:lang w:eastAsia="zh-CN"/>
        </w:rPr>
        <w:t>（如有）</w:t>
      </w:r>
      <w:r>
        <w:rPr>
          <w:rFonts w:hint="eastAsia" w:ascii="宋体" w:hAnsi="宋体" w:eastAsia="宋体" w:cs="宋体"/>
          <w:bCs/>
          <w:color w:val="auto"/>
          <w:sz w:val="24"/>
          <w:szCs w:val="24"/>
        </w:rPr>
        <w:t>及</w:t>
      </w:r>
      <w:r>
        <w:rPr>
          <w:rFonts w:hint="eastAsia" w:ascii="宋体" w:hAnsi="宋体" w:eastAsia="宋体" w:cs="Times New Roman"/>
          <w:color w:val="auto"/>
          <w:sz w:val="24"/>
          <w:szCs w:val="24"/>
          <w:lang w:eastAsia="zh-CN"/>
        </w:rPr>
        <w:t>《工程量清单》</w:t>
      </w:r>
      <w:r>
        <w:rPr>
          <w:rFonts w:hint="eastAsia" w:ascii="宋体" w:hAnsi="宋体" w:eastAsia="宋体" w:cs="宋体"/>
          <w:color w:val="auto"/>
          <w:sz w:val="24"/>
          <w:szCs w:val="24"/>
        </w:rPr>
        <w:t>。</w:t>
      </w:r>
    </w:p>
    <w:p w14:paraId="76C29B54">
      <w:pPr>
        <w:keepNext/>
        <w:keepLines/>
        <w:pageBreakBefore w:val="0"/>
        <w:widowControl w:val="0"/>
        <w:numPr>
          <w:ilvl w:val="0"/>
          <w:numId w:val="1"/>
        </w:numPr>
        <w:kinsoku/>
        <w:wordWrap/>
        <w:overflowPunct/>
        <w:topLinePunct w:val="0"/>
        <w:autoSpaceDE/>
        <w:autoSpaceDN/>
        <w:bidi w:val="0"/>
        <w:adjustRightInd/>
        <w:snapToGrid/>
        <w:spacing w:before="0" w:after="0" w:line="520" w:lineRule="exact"/>
        <w:ind w:firstLine="482" w:firstLineChars="200"/>
        <w:jc w:val="both"/>
        <w:textAlignment w:val="auto"/>
        <w:outlineLvl w:val="1"/>
        <w:rPr>
          <w:rFonts w:hint="eastAsia" w:ascii="宋体" w:hAnsi="宋体" w:eastAsia="宋体" w:cs="宋体"/>
          <w:b/>
          <w:bCs/>
          <w:color w:val="auto"/>
          <w:kern w:val="2"/>
          <w:sz w:val="24"/>
          <w:szCs w:val="24"/>
          <w:lang w:val="en-US" w:eastAsia="zh-CN" w:bidi="ar-SA"/>
        </w:rPr>
      </w:pPr>
      <w:bookmarkStart w:id="1" w:name="_Toc30410"/>
      <w:r>
        <w:rPr>
          <w:rFonts w:hint="eastAsia" w:ascii="宋体" w:hAnsi="宋体" w:eastAsia="宋体" w:cs="宋体"/>
          <w:b/>
          <w:bCs/>
          <w:color w:val="auto"/>
          <w:kern w:val="2"/>
          <w:sz w:val="24"/>
          <w:szCs w:val="24"/>
          <w:lang w:val="en-US" w:eastAsia="zh-CN" w:bidi="ar-SA"/>
        </w:rPr>
        <w:t>项目预（概）算</w:t>
      </w:r>
      <w:bookmarkEnd w:id="1"/>
    </w:p>
    <w:p w14:paraId="3264C02E">
      <w:pPr>
        <w:pageBreakBefore w:val="0"/>
        <w:widowControl/>
        <w:numPr>
          <w:ilvl w:val="0"/>
          <w:numId w:val="0"/>
        </w:numPr>
        <w:kinsoku/>
        <w:wordWrap/>
        <w:overflowPunct/>
        <w:topLinePunct w:val="0"/>
        <w:autoSpaceDE/>
        <w:autoSpaceDN/>
        <w:bidi w:val="0"/>
        <w:adjustRightInd/>
        <w:snapToGrid/>
        <w:spacing w:line="520" w:lineRule="exact"/>
        <w:ind w:left="420" w:leftChars="0" w:firstLine="480" w:firstLineChars="200"/>
        <w:jc w:val="left"/>
        <w:textAlignment w:val="auto"/>
        <w:rPr>
          <w:rFonts w:hint="eastAsia" w:ascii="Arial Narrow" w:hAnsi="Arial Narrow" w:eastAsia="宋体" w:cs="宋体"/>
          <w:b w:val="0"/>
          <w:bCs w:val="0"/>
          <w:color w:val="auto"/>
          <w:kern w:val="2"/>
          <w:sz w:val="24"/>
          <w:szCs w:val="22"/>
          <w:u w:val="single"/>
          <w:lang w:val="en-US" w:eastAsia="zh-CN" w:bidi="ar-SA"/>
        </w:rPr>
      </w:pPr>
      <w:r>
        <w:rPr>
          <w:rFonts w:hint="eastAsia" w:ascii="Arial Narrow" w:hAnsi="Arial Narrow" w:eastAsia="宋体" w:cs="宋体"/>
          <w:b w:val="0"/>
          <w:bCs w:val="0"/>
          <w:color w:val="auto"/>
          <w:kern w:val="2"/>
          <w:sz w:val="24"/>
          <w:szCs w:val="22"/>
          <w:u w:val="single"/>
          <w:lang w:val="en-US" w:eastAsia="zh-CN" w:bidi="ar-SA"/>
        </w:rPr>
        <w:t>预（概）算∶900807.15元</w:t>
      </w:r>
    </w:p>
    <w:p w14:paraId="2AAED8E4">
      <w:pPr>
        <w:pageBreakBefore w:val="0"/>
        <w:widowControl/>
        <w:numPr>
          <w:ilvl w:val="0"/>
          <w:numId w:val="0"/>
        </w:numPr>
        <w:kinsoku/>
        <w:wordWrap/>
        <w:overflowPunct/>
        <w:topLinePunct w:val="0"/>
        <w:autoSpaceDE/>
        <w:autoSpaceDN/>
        <w:bidi w:val="0"/>
        <w:adjustRightInd/>
        <w:snapToGrid/>
        <w:spacing w:line="520" w:lineRule="exact"/>
        <w:ind w:left="42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Arial Narrow" w:hAnsi="Arial Narrow" w:eastAsia="宋体" w:cs="宋体"/>
          <w:b w:val="0"/>
          <w:bCs w:val="0"/>
          <w:color w:val="auto"/>
          <w:kern w:val="2"/>
          <w:sz w:val="24"/>
          <w:szCs w:val="22"/>
          <w:u w:val="single"/>
          <w:lang w:val="en-US" w:eastAsia="zh-CN" w:bidi="ar-SA"/>
        </w:rPr>
        <w:t>最高限价∶900807.15元</w:t>
      </w:r>
    </w:p>
    <w:p w14:paraId="49C02157">
      <w:pPr>
        <w:keepNext/>
        <w:keepLines/>
        <w:pageBreakBefore w:val="0"/>
        <w:widowControl w:val="0"/>
        <w:numPr>
          <w:ilvl w:val="0"/>
          <w:numId w:val="1"/>
        </w:numPr>
        <w:kinsoku/>
        <w:wordWrap/>
        <w:overflowPunct/>
        <w:topLinePunct w:val="0"/>
        <w:autoSpaceDE/>
        <w:autoSpaceDN/>
        <w:bidi w:val="0"/>
        <w:adjustRightInd/>
        <w:snapToGrid/>
        <w:spacing w:before="0" w:after="0" w:line="520" w:lineRule="exact"/>
        <w:ind w:firstLine="482" w:firstLineChars="200"/>
        <w:jc w:val="both"/>
        <w:textAlignment w:val="auto"/>
        <w:outlineLvl w:val="1"/>
        <w:rPr>
          <w:rFonts w:hint="eastAsia" w:ascii="宋体" w:hAnsi="宋体" w:eastAsia="宋体" w:cs="宋体"/>
          <w:b/>
          <w:bCs/>
          <w:color w:val="auto"/>
          <w:kern w:val="2"/>
          <w:sz w:val="24"/>
          <w:szCs w:val="24"/>
          <w:highlight w:val="none"/>
          <w:lang w:val="en-US" w:eastAsia="zh-CN" w:bidi="ar-SA"/>
        </w:rPr>
      </w:pPr>
      <w:bookmarkStart w:id="2" w:name="_Toc13220"/>
      <w:r>
        <w:rPr>
          <w:rFonts w:hint="eastAsia" w:ascii="宋体" w:hAnsi="宋体" w:eastAsia="宋体" w:cs="宋体"/>
          <w:b/>
          <w:bCs/>
          <w:color w:val="auto"/>
          <w:kern w:val="2"/>
          <w:sz w:val="24"/>
          <w:szCs w:val="24"/>
          <w:highlight w:val="none"/>
          <w:lang w:val="en-US" w:eastAsia="zh-CN" w:bidi="ar-SA"/>
        </w:rPr>
        <w:t>采购清单</w:t>
      </w:r>
      <w:bookmarkEnd w:id="2"/>
    </w:p>
    <w:p w14:paraId="5761A36F">
      <w:pPr>
        <w:pageBreakBefore w:val="0"/>
        <w:widowControl/>
        <w:numPr>
          <w:ilvl w:val="0"/>
          <w:numId w:val="0"/>
        </w:numPr>
        <w:kinsoku/>
        <w:wordWrap/>
        <w:overflowPunct/>
        <w:topLinePunct w:val="0"/>
        <w:autoSpaceDE/>
        <w:autoSpaceDN/>
        <w:bidi w:val="0"/>
        <w:adjustRightInd/>
        <w:snapToGrid/>
        <w:spacing w:line="520" w:lineRule="exact"/>
        <w:ind w:left="420" w:leftChars="0" w:firstLine="480" w:firstLineChars="200"/>
        <w:jc w:val="left"/>
        <w:textAlignment w:val="auto"/>
        <w:rPr>
          <w:rFonts w:hint="eastAsia" w:ascii="Arial Narrow" w:hAnsi="Arial Narrow" w:eastAsia="宋体" w:cs="宋体"/>
          <w:b w:val="0"/>
          <w:bCs w:val="0"/>
          <w:color w:val="auto"/>
          <w:kern w:val="2"/>
          <w:sz w:val="24"/>
          <w:szCs w:val="22"/>
          <w:u w:val="single"/>
          <w:lang w:val="en-US" w:eastAsia="zh-CN" w:bidi="ar-SA"/>
        </w:rPr>
      </w:pPr>
      <w:r>
        <w:rPr>
          <w:rFonts w:hint="eastAsia" w:ascii="Arial Narrow" w:hAnsi="Arial Narrow" w:eastAsia="宋体" w:cs="宋体"/>
          <w:b w:val="0"/>
          <w:bCs w:val="0"/>
          <w:color w:val="auto"/>
          <w:kern w:val="2"/>
          <w:sz w:val="24"/>
          <w:szCs w:val="22"/>
          <w:u w:val="single"/>
          <w:lang w:val="en-US" w:eastAsia="zh-CN" w:bidi="ar-SA"/>
        </w:rPr>
        <w:t>详见《工程量清单》。</w:t>
      </w:r>
      <w:bookmarkStart w:id="3" w:name="_Toc2601"/>
    </w:p>
    <w:p w14:paraId="614D6E2F">
      <w:pPr>
        <w:pageBreakBefore w:val="0"/>
        <w:widowControl/>
        <w:numPr>
          <w:ilvl w:val="0"/>
          <w:numId w:val="1"/>
        </w:numPr>
        <w:kinsoku/>
        <w:wordWrap/>
        <w:overflowPunct/>
        <w:topLinePunct w:val="0"/>
        <w:autoSpaceDE/>
        <w:autoSpaceDN/>
        <w:bidi w:val="0"/>
        <w:adjustRightInd/>
        <w:snapToGrid/>
        <w:spacing w:line="520" w:lineRule="exact"/>
        <w:ind w:left="0" w:leftChars="0" w:firstLine="482" w:firstLineChars="200"/>
        <w:jc w:val="left"/>
        <w:textAlignment w:val="auto"/>
        <w:rPr>
          <w:rFonts w:hint="eastAsia" w:ascii="Arial Narrow" w:hAnsi="Arial Narrow" w:eastAsia="宋体" w:cs="宋体"/>
          <w:b/>
          <w:bCs/>
          <w:color w:val="auto"/>
          <w:kern w:val="2"/>
          <w:sz w:val="24"/>
          <w:szCs w:val="22"/>
          <w:u w:val="none"/>
          <w:lang w:val="en-US" w:eastAsia="zh-CN" w:bidi="ar-SA"/>
        </w:rPr>
      </w:pPr>
      <w:r>
        <w:rPr>
          <w:rFonts w:hint="eastAsia" w:ascii="Arial Narrow" w:hAnsi="Arial Narrow" w:eastAsia="宋体" w:cs="宋体"/>
          <w:b/>
          <w:bCs/>
          <w:color w:val="auto"/>
          <w:kern w:val="2"/>
          <w:sz w:val="24"/>
          <w:szCs w:val="22"/>
          <w:u w:val="none"/>
          <w:lang w:val="en-US" w:eastAsia="zh-CN" w:bidi="ar-SA"/>
        </w:rPr>
        <w:t>技术商务要求</w:t>
      </w:r>
      <w:bookmarkEnd w:id="3"/>
      <w:bookmarkStart w:id="4" w:name="_Toc422"/>
      <w:bookmarkStart w:id="5" w:name="_Toc20815"/>
      <w:bookmarkStart w:id="6" w:name="_Toc15695"/>
    </w:p>
    <w:p w14:paraId="42AA66DB">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技术要求</w:t>
      </w:r>
      <w:bookmarkEnd w:id="4"/>
      <w:r>
        <w:rPr>
          <w:rFonts w:hint="eastAsia" w:ascii="宋体" w:hAnsi="宋体" w:eastAsia="宋体" w:cs="宋体"/>
          <w:b/>
          <w:bCs/>
          <w:color w:val="auto"/>
          <w:kern w:val="2"/>
          <w:sz w:val="24"/>
          <w:szCs w:val="24"/>
          <w:lang w:val="en-US" w:eastAsia="zh-CN" w:bidi="ar-SA"/>
        </w:rPr>
        <w:t>：</w:t>
      </w:r>
    </w:p>
    <w:p w14:paraId="695FA259">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u w:val="single"/>
          <w:lang w:val="en-US" w:eastAsia="zh-CN" w:bidi="ar-SA"/>
        </w:rPr>
        <w:t>详见附件施工图纸及《工程量清单》</w:t>
      </w:r>
      <w:r>
        <w:rPr>
          <w:rFonts w:hint="eastAsia" w:ascii="宋体" w:hAnsi="宋体" w:eastAsia="宋体" w:cs="宋体"/>
          <w:b/>
          <w:bCs/>
          <w:color w:val="auto"/>
          <w:kern w:val="2"/>
          <w:sz w:val="24"/>
          <w:szCs w:val="24"/>
          <w:u w:val="none"/>
          <w:lang w:val="en-US" w:eastAsia="zh-CN" w:bidi="ar-SA"/>
        </w:rPr>
        <w:t>。</w:t>
      </w:r>
      <w:bookmarkEnd w:id="5"/>
      <w:bookmarkEnd w:id="6"/>
      <w:bookmarkStart w:id="7" w:name="_Toc24820"/>
    </w:p>
    <w:p w14:paraId="5FC17FC2">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 xml:space="preserve"> 一、办公室门更换技术要求</w:t>
      </w:r>
    </w:p>
    <w:p w14:paraId="7CBADF39">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（一）防盗门</w:t>
      </w:r>
    </w:p>
    <w:p w14:paraId="52630AD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1、执行标准：必须符合中华人民共和国国家标准《防盗安全门通用技术条件》（GB 17565-2007）中关于防盗安全门的全部技术要求。</w:t>
      </w:r>
    </w:p>
    <w:p w14:paraId="3E5A8E8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2、防盗等级：应达到乙级及以上防盗安全级别。</w:t>
      </w:r>
    </w:p>
    <w:p w14:paraId="2561B0D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3、材质要求：</w:t>
      </w:r>
    </w:p>
    <w:p w14:paraId="144599D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3.1门扇整体厚度≥67mm，其中门框钢板厚度≥1.5mm、门扇外面板厚度≥1.0mm、内面板厚度≥0.8mm；</w:t>
      </w:r>
    </w:p>
    <w:p w14:paraId="73D984E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3.2内部填充材料为防火岩棉；</w:t>
      </w:r>
    </w:p>
    <w:p w14:paraId="686F66B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3.3表面经脱脂、磷化、静电喷涂等防腐处理，涂层厚度不低于60μm，具有良好的防锈、耐磨、耐刮性能。</w:t>
      </w:r>
    </w:p>
    <w:p w14:paraId="57867EE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3.4锁具要求：配置符合防盗标准的专用防盗锁具，锁点不少于8个，防撬性能强。</w:t>
      </w:r>
    </w:p>
    <w:p w14:paraId="5B83E74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3.5五金配件：配件需质量可靠，与门体整体性能匹配。</w:t>
      </w:r>
    </w:p>
    <w:p w14:paraId="5257920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3.6外观要求：颜色及表面处理工艺需与采购人现场商定，保持整体协调美观。门框、门扇构件表面应平整光洁，无明显凹痕和机械损伤。</w:t>
      </w:r>
    </w:p>
    <w:p w14:paraId="6DDF7A09">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（二）防火门</w:t>
      </w:r>
    </w:p>
    <w:p w14:paraId="47C20D2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1、执行标准：必须符合《防火门国家标准》（GB 12955-2008）的相关要求。</w:t>
      </w:r>
    </w:p>
    <w:p w14:paraId="49CDE2E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2、防火等级：根据安装位置分别设置甲级或乙级或</w:t>
      </w:r>
      <w:r>
        <w:rPr>
          <w:rFonts w:hint="eastAsia" w:ascii="宋体" w:hAnsi="宋体" w:eastAsia="宋体" w:cs="宋体"/>
          <w:color w:val="auto"/>
          <w:kern w:val="2"/>
          <w:sz w:val="24"/>
          <w:szCs w:val="24"/>
          <w:highlight w:val="none"/>
          <w:lang w:val="en-US" w:eastAsia="zh-CN" w:bidi="ar-SA"/>
        </w:rPr>
        <w:t>丙级</w:t>
      </w:r>
      <w:r>
        <w:rPr>
          <w:rFonts w:hint="eastAsia" w:ascii="宋体" w:hAnsi="宋体" w:eastAsia="宋体" w:cs="宋体"/>
          <w:color w:val="auto"/>
          <w:kern w:val="2"/>
          <w:sz w:val="24"/>
          <w:szCs w:val="24"/>
          <w:lang w:val="en-US" w:eastAsia="zh-CN" w:bidi="ar-SA"/>
        </w:rPr>
        <w:t>防火门。</w:t>
      </w:r>
    </w:p>
    <w:p w14:paraId="608A0BD0">
      <w:pPr>
        <w:pageBreakBefore w:val="0"/>
        <w:widowControl/>
        <w:numPr>
          <w:ilvl w:val="0"/>
          <w:numId w:val="0"/>
        </w:numPr>
        <w:kinsoku/>
        <w:wordWrap/>
        <w:overflowPunct/>
        <w:topLinePunct w:val="0"/>
        <w:autoSpaceDE/>
        <w:autoSpaceDN/>
        <w:bidi w:val="0"/>
        <w:adjustRightInd/>
        <w:snapToGrid/>
        <w:spacing w:line="520" w:lineRule="exact"/>
        <w:ind w:firstLine="960" w:firstLineChars="4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甲级防火门：耐火极限≥1.5h</w:t>
      </w:r>
    </w:p>
    <w:p w14:paraId="020FC37B">
      <w:pPr>
        <w:pageBreakBefore w:val="0"/>
        <w:widowControl/>
        <w:numPr>
          <w:ilvl w:val="0"/>
          <w:numId w:val="0"/>
        </w:numPr>
        <w:kinsoku/>
        <w:wordWrap/>
        <w:overflowPunct/>
        <w:topLinePunct w:val="0"/>
        <w:autoSpaceDE/>
        <w:autoSpaceDN/>
        <w:bidi w:val="0"/>
        <w:adjustRightInd/>
        <w:snapToGrid/>
        <w:spacing w:line="520" w:lineRule="exact"/>
        <w:ind w:firstLine="960" w:firstLineChars="4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乙级防火门：耐火极限≥1.0h</w:t>
      </w:r>
    </w:p>
    <w:p w14:paraId="29C8E39E">
      <w:pPr>
        <w:pageBreakBefore w:val="0"/>
        <w:widowControl/>
        <w:numPr>
          <w:ilvl w:val="0"/>
          <w:numId w:val="0"/>
        </w:numPr>
        <w:kinsoku/>
        <w:wordWrap/>
        <w:overflowPunct/>
        <w:topLinePunct w:val="0"/>
        <w:autoSpaceDE/>
        <w:autoSpaceDN/>
        <w:bidi w:val="0"/>
        <w:adjustRightInd/>
        <w:snapToGrid/>
        <w:spacing w:line="520" w:lineRule="exact"/>
        <w:ind w:firstLine="960" w:firstLineChars="4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丙级防火门：耐火极限≥0.5h</w:t>
      </w:r>
    </w:p>
    <w:p w14:paraId="2DF6BA5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3、材质要求：</w:t>
      </w:r>
    </w:p>
    <w:p w14:paraId="3FFBB3E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3.1门框采用冷轧钢板，钢板厚度≥1.2mm；</w:t>
      </w:r>
    </w:p>
    <w:p w14:paraId="32428C9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3.2门扇内填充对人体无毒无害的防火隔热材料；</w:t>
      </w:r>
    </w:p>
    <w:p w14:paraId="56267EB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3.3防火锁、防火合页等五金配件应经国家认可授权检测机构检验合格-。</w:t>
      </w:r>
    </w:p>
    <w:p w14:paraId="0CF1274A">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3.4认证要求：必须提供该批次产品的国家级检验报告、消防产品认证证书（CCCF）。</w:t>
      </w:r>
    </w:p>
    <w:p w14:paraId="0D980378">
      <w:pPr>
        <w:pageBreakBefore w:val="0"/>
        <w:widowControl/>
        <w:numPr>
          <w:ilvl w:val="0"/>
          <w:numId w:val="0"/>
        </w:numPr>
        <w:kinsoku/>
        <w:wordWrap/>
        <w:overflowPunct/>
        <w:topLinePunct w:val="0"/>
        <w:autoSpaceDE/>
        <w:autoSpaceDN/>
        <w:bidi w:val="0"/>
        <w:adjustRightInd/>
        <w:snapToGrid/>
        <w:spacing w:line="520" w:lineRule="exact"/>
        <w:ind w:firstLine="720" w:firstLineChars="3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3.5</w:t>
      </w:r>
      <w:r>
        <w:rPr>
          <w:rFonts w:hint="eastAsia" w:ascii="宋体" w:hAnsi="宋体" w:eastAsia="宋体" w:cs="宋体"/>
          <w:color w:val="auto"/>
          <w:kern w:val="2"/>
          <w:sz w:val="24"/>
          <w:szCs w:val="24"/>
          <w:highlight w:val="none"/>
          <w:lang w:val="en-US" w:eastAsia="zh-CN" w:bidi="ar-SA"/>
        </w:rPr>
        <w:t>乙级防火门14个，丙级防火门20个，甲级防火门7个。</w:t>
      </w:r>
    </w:p>
    <w:p w14:paraId="2F4210E4">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（三）室内木门</w:t>
      </w:r>
    </w:p>
    <w:p w14:paraId="03086EA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1、材质要求：</w:t>
      </w:r>
    </w:p>
    <w:p w14:paraId="271BA58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1.1门扇整体厚度≥45mm；</w:t>
      </w:r>
    </w:p>
    <w:p w14:paraId="0F3764B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1.2基材采用实木多层板框架+环保实心填充（桥洞力学板或实木方填充），门扇实心、无空心、无碎料填充；</w:t>
      </w:r>
    </w:p>
    <w:p w14:paraId="124F7E8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1.3表面采用环保烤漆或免漆饰面。</w:t>
      </w:r>
    </w:p>
    <w:p w14:paraId="184DD88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1.4环保要求：甲醛释放量应符合国家强制性标准（GB 18580）要求。</w:t>
      </w:r>
    </w:p>
    <w:p w14:paraId="04D73AF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1.5应采用一线品牌，例如TATA、城市名匠、梦天等。</w:t>
      </w:r>
    </w:p>
    <w:p w14:paraId="60DCDACA">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（四）安装要求</w:t>
      </w:r>
    </w:p>
    <w:p w14:paraId="236608B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1、尺寸适配：新门尺寸需与原有门洞精准匹配，误差控制在±2mm以内，确保安装后无缝隙、不晃动。门洞测量需在拆除旧门后进行二次复核，以实际尺寸为准定制新门。</w:t>
      </w:r>
    </w:p>
    <w:p w14:paraId="3E1C263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2、安装要求：安装位置墙体稳固，能承受门体重量；安装区域地面平整，无杂物。</w:t>
      </w:r>
    </w:p>
    <w:p w14:paraId="1F6A4A7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3、旧门拆除：供应商负责旧门及附属设施的拆除、清运，拆除过程中应做好现场保护，不得损坏周边墙体及地面。</w:t>
      </w:r>
    </w:p>
    <w:p w14:paraId="7F9BAE07">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二、公共厕所改造技术参数</w:t>
      </w:r>
    </w:p>
    <w:p w14:paraId="07C259DC">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（一）执行标准</w:t>
      </w:r>
    </w:p>
    <w:p w14:paraId="366C724F">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《城市公共厕所设计标准》（CJJ 14-2016）中二类及以上标准；</w:t>
      </w:r>
    </w:p>
    <w:p w14:paraId="6A9A708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《无障碍设计规范》（GB 50763-2012）；</w:t>
      </w:r>
    </w:p>
    <w:p w14:paraId="697F026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《环境卫生图形符号标准》（CJJ/T 125-2021）；</w:t>
      </w:r>
    </w:p>
    <w:p w14:paraId="6DD1591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国家及地方现行建筑工程质量验收规范、卫生标准及相关行业标准。</w:t>
      </w:r>
    </w:p>
    <w:p w14:paraId="0B73E268">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（二）改造要求</w:t>
      </w:r>
    </w:p>
    <w:p w14:paraId="325F17FB">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1、拆除工程：</w:t>
      </w:r>
    </w:p>
    <w:p w14:paraId="6EB77D2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1.1拆除原有卫生间内全部洁具、隔断、地面砖、墙面砖、吊顶等；</w:t>
      </w:r>
    </w:p>
    <w:p w14:paraId="2E334B1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1.2拆除原有给排水管道、电气线路（保留必要的主管线）；</w:t>
      </w:r>
    </w:p>
    <w:p w14:paraId="2EDA0E7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1.3拆除垃圾及时清运，不得在现场堆积。</w:t>
      </w:r>
    </w:p>
    <w:p w14:paraId="0BEF3442">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2、防水工程：</w:t>
      </w:r>
    </w:p>
    <w:p w14:paraId="64D8F0E8">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2.1地面及墙面防水层应完整、连续，防水高度不低于1.8m；</w:t>
      </w:r>
    </w:p>
    <w:p w14:paraId="2765B41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2.2防水施工完毕后应进行闭水试验，确保无渗漏。</w:t>
      </w:r>
    </w:p>
    <w:p w14:paraId="0AF6DB04">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3、地面工程：</w:t>
      </w:r>
    </w:p>
    <w:p w14:paraId="3B0E641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3.1采用全瓷防滑地砖；</w:t>
      </w:r>
    </w:p>
    <w:p w14:paraId="317251B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3.1.1材质：全瓷；</w:t>
      </w:r>
    </w:p>
    <w:p w14:paraId="16358DC7">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3.1.2防滑性能符合GB/T4100-2015附录M、GB/T37798-2019附录B标准；</w:t>
      </w:r>
    </w:p>
    <w:p w14:paraId="4C0A98E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3.1.3放射性符合GB6566-2010标准；</w:t>
      </w:r>
    </w:p>
    <w:p w14:paraId="1631CFD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3.1.4耐污染性符合GB/T3810.14-2016标准；</w:t>
      </w:r>
    </w:p>
    <w:p w14:paraId="63B9761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3.1.5吸水率符合GB/T3810.3-2016标准；</w:t>
      </w:r>
    </w:p>
    <w:p w14:paraId="33BA387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3.1.6耐磨性符合GB/T3810.6-2016/GB/T3810.7-2016标准；</w:t>
      </w:r>
    </w:p>
    <w:p w14:paraId="24DC1DF7">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3.1.7表面质量符合GB/T3810.2-2016优等品标准；</w:t>
      </w:r>
    </w:p>
    <w:p w14:paraId="6ED0A23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3.1.8表面平整度符合GB/T3810.2-2016优等品标准；</w:t>
      </w:r>
    </w:p>
    <w:p w14:paraId="67CB44B7">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3.1.9厚度：</w:t>
      </w:r>
      <w:r>
        <w:rPr>
          <w:rFonts w:hint="default" w:ascii="Arial" w:hAnsi="Arial" w:eastAsia="宋体" w:cs="Arial"/>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9mm；</w:t>
      </w:r>
    </w:p>
    <w:p w14:paraId="1494925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3.1.10光泽度：≤50。</w:t>
      </w:r>
    </w:p>
    <w:p w14:paraId="26C8E69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3.2地面应有合理坡度，确保排水顺畅，无积水和倒坡现象。</w:t>
      </w:r>
    </w:p>
    <w:p w14:paraId="69D4C24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3.3应采用一线品牌，例如金意陶、诺贝尔、马可等。</w:t>
      </w:r>
    </w:p>
    <w:p w14:paraId="76C7A89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3.4尺寸</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300X600mm。</w:t>
      </w:r>
    </w:p>
    <w:p w14:paraId="5AAF5B10">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4、墙面工程：</w:t>
      </w:r>
    </w:p>
    <w:p w14:paraId="7E70AD3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4.1采用全瓷全抛釉面砖，表面平滑光洁、色泽均匀；</w:t>
      </w:r>
    </w:p>
    <w:p w14:paraId="2839FFA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4.1.1材质：全瓷；</w:t>
      </w:r>
    </w:p>
    <w:p w14:paraId="77189927">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4.1.2放射性符合GB6566-2010标准；</w:t>
      </w:r>
    </w:p>
    <w:p w14:paraId="58C68E28">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4.1.3耐污染性符合GB/T3810.14-2016标准；</w:t>
      </w:r>
    </w:p>
    <w:p w14:paraId="2A7FEAB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4.1.4吸水率符合GB/T3810.3-2016标准；</w:t>
      </w:r>
    </w:p>
    <w:p w14:paraId="108B470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4.1.5耐磨性符合GB/T3810.6-2016/GB/T3810.7-2016标准；</w:t>
      </w:r>
    </w:p>
    <w:p w14:paraId="52E9669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4.1.6表面质量符合GB/T3810.2-2016优等品标准；</w:t>
      </w:r>
    </w:p>
    <w:p w14:paraId="64975E4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4.1.7表面平整度符合GB/T3810.2-2016优等品标准；</w:t>
      </w:r>
    </w:p>
    <w:p w14:paraId="5337A80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4.1.8厚度：</w:t>
      </w:r>
      <w:r>
        <w:rPr>
          <w:rFonts w:hint="default" w:ascii="Arial" w:hAnsi="Arial" w:eastAsia="宋体" w:cs="Arial"/>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7.8mm；</w:t>
      </w:r>
    </w:p>
    <w:p w14:paraId="0197C54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4.1.9光泽度：</w:t>
      </w:r>
      <w:r>
        <w:rPr>
          <w:rFonts w:hint="default" w:ascii="Arial" w:hAnsi="Arial" w:eastAsia="宋体" w:cs="Arial"/>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85。</w:t>
      </w:r>
    </w:p>
    <w:p w14:paraId="0194337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4.2墙面砖铺贴应平整、牢固、无空鼓。</w:t>
      </w:r>
    </w:p>
    <w:p w14:paraId="6A1EB71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4.3应采用一线品牌，例如金意陶、诺贝尔、马可等。</w:t>
      </w:r>
    </w:p>
    <w:p w14:paraId="1917E00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4.4尺寸</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300X600mm。</w:t>
      </w:r>
    </w:p>
    <w:p w14:paraId="478B921D">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5、天棚工程：</w:t>
      </w:r>
    </w:p>
    <w:p w14:paraId="17DD7DBA">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5.1采用防潮铝扣板吊顶，铝扣板厚度</w:t>
      </w:r>
      <w:r>
        <w:rPr>
          <w:rFonts w:hint="default" w:ascii="Arial" w:hAnsi="Arial" w:eastAsia="宋体" w:cs="Arial"/>
          <w:color w:val="auto"/>
          <w:kern w:val="2"/>
          <w:sz w:val="24"/>
          <w:szCs w:val="24"/>
          <w:highlight w:val="none"/>
          <w:lang w:val="en-US" w:eastAsia="zh-CN" w:bidi="ar-SA"/>
        </w:rPr>
        <w:t>≥</w:t>
      </w:r>
      <w:r>
        <w:rPr>
          <w:rFonts w:hint="eastAsia" w:ascii="Arial" w:hAnsi="Arial" w:eastAsia="宋体" w:cs="Arial"/>
          <w:color w:val="auto"/>
          <w:kern w:val="2"/>
          <w:sz w:val="24"/>
          <w:szCs w:val="24"/>
          <w:highlight w:val="none"/>
          <w:lang w:val="en-US" w:eastAsia="zh-CN" w:bidi="ar-SA"/>
        </w:rPr>
        <w:t>0.</w:t>
      </w:r>
      <w:r>
        <w:rPr>
          <w:rFonts w:hint="eastAsia" w:ascii="宋体" w:hAnsi="宋体" w:eastAsia="宋体" w:cs="宋体"/>
          <w:color w:val="auto"/>
          <w:kern w:val="2"/>
          <w:sz w:val="24"/>
          <w:szCs w:val="24"/>
          <w:highlight w:val="none"/>
          <w:lang w:val="en-US" w:eastAsia="zh-CN" w:bidi="ar-SA"/>
        </w:rPr>
        <w:t>8mm</w:t>
      </w:r>
      <w:r>
        <w:rPr>
          <w:rFonts w:hint="eastAsia" w:ascii="宋体" w:hAnsi="宋体" w:eastAsia="宋体" w:cs="宋体"/>
          <w:color w:val="auto"/>
          <w:kern w:val="2"/>
          <w:sz w:val="24"/>
          <w:szCs w:val="24"/>
          <w:lang w:val="en-US" w:eastAsia="zh-CN" w:bidi="ar-SA"/>
        </w:rPr>
        <w:t>；</w:t>
      </w:r>
    </w:p>
    <w:p w14:paraId="468A9B2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5.2轻钢龙骨宽度</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75mm，厚度</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0.6mm；</w:t>
      </w:r>
    </w:p>
    <w:p w14:paraId="2EFA844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5.3吊顶应平整、牢固，具备检修口。</w:t>
      </w:r>
    </w:p>
    <w:p w14:paraId="58E56487">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6、给排水系统：</w:t>
      </w:r>
    </w:p>
    <w:p w14:paraId="4C0E129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6.1给水管材应采用PP-R管材；</w:t>
      </w:r>
    </w:p>
    <w:p w14:paraId="1AB4017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6.2排水管材应采用UPVC管材；</w:t>
      </w:r>
    </w:p>
    <w:p w14:paraId="0A20351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6.3管道安装应规范、牢固，无渗漏。</w:t>
      </w:r>
    </w:p>
    <w:p w14:paraId="72606F2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7、卫生洁具：</w:t>
      </w:r>
    </w:p>
    <w:p w14:paraId="1FD14DE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7.1蹲便器：</w:t>
      </w:r>
    </w:p>
    <w:p w14:paraId="5841E97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7.1.1白色陶瓷，尺寸符合规范要求，表面平滑光洁，符合GB/T6952-2015《卫生陶瓷》标准；</w:t>
      </w:r>
    </w:p>
    <w:p w14:paraId="648FA82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7.1.2吸水率≤0.2%；</w:t>
      </w:r>
    </w:p>
    <w:p w14:paraId="55C7825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7.1.3抗裂性</w:t>
      </w:r>
      <w:r>
        <w:rPr>
          <w:rFonts w:hint="default" w:ascii="宋体" w:hAnsi="宋体" w:eastAsia="宋体" w:cs="宋体"/>
          <w:color w:val="auto"/>
          <w:kern w:val="2"/>
          <w:sz w:val="24"/>
          <w:szCs w:val="24"/>
          <w:lang w:val="en-US" w:eastAsia="zh-CN" w:bidi="ar-SA"/>
        </w:rPr>
        <w:t>：经(110±5)℃蒸汽试验后无裂纹</w:t>
      </w:r>
      <w:r>
        <w:rPr>
          <w:rFonts w:hint="eastAsia" w:ascii="宋体" w:hAnsi="宋体" w:eastAsia="宋体" w:cs="宋体"/>
          <w:color w:val="auto"/>
          <w:kern w:val="2"/>
          <w:sz w:val="24"/>
          <w:szCs w:val="24"/>
          <w:lang w:val="en-US" w:eastAsia="zh-CN" w:bidi="ar-SA"/>
        </w:rPr>
        <w:t>；</w:t>
      </w:r>
    </w:p>
    <w:p w14:paraId="5ABB3F82">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7.1.4冲洗功能</w:t>
      </w:r>
      <w:r>
        <w:rPr>
          <w:rFonts w:hint="default" w:ascii="宋体" w:hAnsi="宋体" w:eastAsia="宋体" w:cs="宋体"/>
          <w:color w:val="auto"/>
          <w:kern w:val="2"/>
          <w:sz w:val="24"/>
          <w:szCs w:val="24"/>
          <w:lang w:val="en-US" w:eastAsia="zh-CN" w:bidi="ar-SA"/>
        </w:rPr>
        <w:t>：包括洗净功能、排放功能、防溅污性和污水置换功能</w:t>
      </w:r>
      <w:r>
        <w:rPr>
          <w:rFonts w:hint="eastAsia" w:ascii="宋体" w:hAnsi="宋体" w:eastAsia="宋体" w:cs="宋体"/>
          <w:color w:val="auto"/>
          <w:kern w:val="2"/>
          <w:sz w:val="24"/>
          <w:szCs w:val="24"/>
          <w:lang w:val="en-US" w:eastAsia="zh-CN" w:bidi="ar-SA"/>
        </w:rPr>
        <w:t>，</w:t>
      </w:r>
      <w:r>
        <w:rPr>
          <w:rFonts w:hint="default" w:ascii="宋体" w:hAnsi="宋体" w:eastAsia="宋体" w:cs="宋体"/>
          <w:color w:val="auto"/>
          <w:kern w:val="2"/>
          <w:sz w:val="24"/>
          <w:szCs w:val="24"/>
          <w:lang w:val="en-US" w:eastAsia="zh-CN" w:bidi="ar-SA"/>
        </w:rPr>
        <w:t>节水型≤6L</w:t>
      </w:r>
      <w:r>
        <w:rPr>
          <w:rFonts w:hint="eastAsia" w:ascii="宋体" w:hAnsi="宋体" w:eastAsia="宋体" w:cs="宋体"/>
          <w:color w:val="auto"/>
          <w:kern w:val="2"/>
          <w:sz w:val="24"/>
          <w:szCs w:val="24"/>
          <w:lang w:val="en-US" w:eastAsia="zh-CN" w:bidi="ar-SA"/>
        </w:rPr>
        <w:t>，</w:t>
      </w:r>
      <w:r>
        <w:rPr>
          <w:rFonts w:hint="default" w:ascii="宋体" w:hAnsi="宋体" w:eastAsia="宋体" w:cs="宋体"/>
          <w:color w:val="auto"/>
          <w:kern w:val="2"/>
          <w:sz w:val="24"/>
          <w:szCs w:val="24"/>
          <w:lang w:val="en-US" w:eastAsia="zh-CN" w:bidi="ar-SA"/>
        </w:rPr>
        <w:t>冲水泵每次出水量为0.3L-0.4L</w:t>
      </w:r>
      <w:r>
        <w:rPr>
          <w:rFonts w:hint="eastAsia" w:ascii="宋体" w:hAnsi="宋体" w:eastAsia="宋体" w:cs="宋体"/>
          <w:color w:val="auto"/>
          <w:kern w:val="2"/>
          <w:sz w:val="24"/>
          <w:szCs w:val="24"/>
          <w:lang w:val="en-US" w:eastAsia="zh-CN" w:bidi="ar-SA"/>
        </w:rPr>
        <w:t>；</w:t>
      </w:r>
    </w:p>
    <w:p w14:paraId="0EA89FC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7.1.5排污口外径</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107mm；</w:t>
      </w:r>
    </w:p>
    <w:p w14:paraId="77F2DFA8">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7.1.6水封深度</w:t>
      </w:r>
      <w:r>
        <w:rPr>
          <w:rFonts w:hint="default" w:ascii="宋体" w:hAnsi="宋体" w:eastAsia="宋体" w:cs="宋体"/>
          <w:color w:val="auto"/>
          <w:kern w:val="2"/>
          <w:sz w:val="24"/>
          <w:szCs w:val="24"/>
          <w:lang w:val="en-US" w:eastAsia="zh-CN" w:bidi="ar-SA"/>
        </w:rPr>
        <w:t>：≥50mm</w:t>
      </w:r>
      <w:r>
        <w:rPr>
          <w:rFonts w:hint="eastAsia" w:ascii="宋体" w:hAnsi="宋体" w:eastAsia="宋体" w:cs="宋体"/>
          <w:color w:val="auto"/>
          <w:kern w:val="2"/>
          <w:sz w:val="24"/>
          <w:szCs w:val="24"/>
          <w:lang w:val="en-US" w:eastAsia="zh-CN" w:bidi="ar-SA"/>
        </w:rPr>
        <w:t>；</w:t>
      </w:r>
    </w:p>
    <w:p w14:paraId="1889E11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7.1.7存水弯最小通径</w:t>
      </w:r>
      <w:r>
        <w:rPr>
          <w:rFonts w:hint="default" w:ascii="宋体" w:hAnsi="宋体" w:eastAsia="宋体" w:cs="宋体"/>
          <w:color w:val="auto"/>
          <w:kern w:val="2"/>
          <w:sz w:val="24"/>
          <w:szCs w:val="24"/>
          <w:lang w:val="en-US" w:eastAsia="zh-CN" w:bidi="ar-SA"/>
        </w:rPr>
        <w:t>：水道应能通过直径为41mm的固体球</w:t>
      </w:r>
      <w:r>
        <w:rPr>
          <w:rFonts w:hint="eastAsia" w:ascii="宋体" w:hAnsi="宋体" w:eastAsia="宋体" w:cs="宋体"/>
          <w:color w:val="auto"/>
          <w:kern w:val="2"/>
          <w:sz w:val="24"/>
          <w:szCs w:val="24"/>
          <w:lang w:val="en-US" w:eastAsia="zh-CN" w:bidi="ar-SA"/>
        </w:rPr>
        <w:t>；</w:t>
      </w:r>
    </w:p>
    <w:p w14:paraId="1F54504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7.1.8耐荷重性</w:t>
      </w:r>
      <w:r>
        <w:rPr>
          <w:rFonts w:hint="default" w:ascii="宋体" w:hAnsi="宋体" w:eastAsia="宋体" w:cs="宋体"/>
          <w:color w:val="auto"/>
          <w:kern w:val="2"/>
          <w:sz w:val="24"/>
          <w:szCs w:val="24"/>
          <w:lang w:val="en-US" w:eastAsia="zh-CN" w:bidi="ar-SA"/>
        </w:rPr>
        <w:t>：经耐荷重性测试后，应无变形、无任何可见结构破损</w:t>
      </w:r>
      <w:r>
        <w:rPr>
          <w:rFonts w:hint="eastAsia" w:ascii="宋体" w:hAnsi="宋体" w:eastAsia="宋体" w:cs="宋体"/>
          <w:color w:val="auto"/>
          <w:kern w:val="2"/>
          <w:sz w:val="24"/>
          <w:szCs w:val="24"/>
          <w:lang w:val="en-US" w:eastAsia="zh-CN" w:bidi="ar-SA"/>
        </w:rPr>
        <w:t>。</w:t>
      </w:r>
    </w:p>
    <w:p w14:paraId="06FDBEE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7.2小便器：采用壁挂式白色陶瓷小便器，配感应式冲水阀；</w:t>
      </w:r>
    </w:p>
    <w:p w14:paraId="7CEA55A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7.2.1吸水率</w:t>
      </w:r>
      <w:r>
        <w:rPr>
          <w:rFonts w:hint="default"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吸水率≤0.2%；</w:t>
      </w:r>
    </w:p>
    <w:p w14:paraId="2B14957A">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7.2.2</w:t>
      </w:r>
      <w:r>
        <w:rPr>
          <w:rFonts w:hint="default" w:ascii="宋体" w:hAnsi="宋体" w:eastAsia="宋体" w:cs="宋体"/>
          <w:color w:val="auto"/>
          <w:kern w:val="2"/>
          <w:sz w:val="24"/>
          <w:szCs w:val="24"/>
          <w:lang w:val="en-US" w:eastAsia="zh-CN" w:bidi="ar-SA"/>
        </w:rPr>
        <w:t>水封深度：所有带整体存水弯卫生陶瓷的水封深度≥50mm</w:t>
      </w:r>
      <w:r>
        <w:rPr>
          <w:rFonts w:hint="default" w:ascii="宋体" w:hAnsi="宋体" w:eastAsia="宋体" w:cs="宋体"/>
          <w:color w:val="auto"/>
          <w:kern w:val="2"/>
          <w:sz w:val="24"/>
          <w:szCs w:val="24"/>
          <w:lang w:val="en-US" w:eastAsia="zh-CN" w:bidi="ar-SA"/>
        </w:rPr>
        <w:fldChar w:fldCharType="begin"/>
      </w:r>
      <w:r>
        <w:rPr>
          <w:rFonts w:hint="default" w:ascii="宋体" w:hAnsi="宋体" w:eastAsia="宋体" w:cs="宋体"/>
          <w:color w:val="auto"/>
          <w:kern w:val="2"/>
          <w:sz w:val="24"/>
          <w:szCs w:val="24"/>
          <w:lang w:val="en-US" w:eastAsia="zh-CN" w:bidi="ar-SA"/>
        </w:rPr>
        <w:instrText xml:space="preserve"> HYPERLINK "https://baike.so.com/doc/1435919-1517821.html" \t "https://www.so.com/_blank" </w:instrText>
      </w:r>
      <w:r>
        <w:rPr>
          <w:rFonts w:hint="default" w:ascii="宋体" w:hAnsi="宋体" w:eastAsia="宋体" w:cs="宋体"/>
          <w:color w:val="auto"/>
          <w:kern w:val="2"/>
          <w:sz w:val="24"/>
          <w:szCs w:val="24"/>
          <w:lang w:val="en-US" w:eastAsia="zh-CN" w:bidi="ar-SA"/>
        </w:rPr>
        <w:fldChar w:fldCharType="separate"/>
      </w:r>
      <w:r>
        <w:rPr>
          <w:rFonts w:hint="default" w:ascii="宋体" w:hAnsi="宋体" w:eastAsia="宋体" w:cs="宋体"/>
          <w:color w:val="auto"/>
          <w:kern w:val="2"/>
          <w:sz w:val="24"/>
          <w:szCs w:val="24"/>
          <w:lang w:val="en-US" w:eastAsia="zh-CN" w:bidi="ar-SA"/>
        </w:rPr>
        <w:t>1</w:t>
      </w:r>
      <w:r>
        <w:rPr>
          <w:rFonts w:hint="default" w:ascii="宋体" w:hAnsi="宋体" w:eastAsia="宋体" w:cs="宋体"/>
          <w:color w:val="auto"/>
          <w:kern w:val="2"/>
          <w:sz w:val="24"/>
          <w:szCs w:val="24"/>
          <w:lang w:val="en-US" w:eastAsia="zh-CN" w:bidi="ar-SA"/>
        </w:rPr>
        <w:fldChar w:fldCharType="end"/>
      </w:r>
      <w:r>
        <w:rPr>
          <w:rFonts w:hint="default" w:ascii="宋体" w:hAnsi="宋体" w:eastAsia="宋体" w:cs="宋体"/>
          <w:color w:val="auto"/>
          <w:kern w:val="2"/>
          <w:sz w:val="24"/>
          <w:szCs w:val="24"/>
          <w:lang w:val="en-US" w:eastAsia="zh-CN" w:bidi="ar-SA"/>
        </w:rPr>
        <w:t>。</w:t>
      </w:r>
    </w:p>
    <w:p w14:paraId="7CDDB777">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7.2.3</w:t>
      </w:r>
      <w:r>
        <w:rPr>
          <w:rFonts w:hint="default" w:ascii="宋体" w:hAnsi="宋体" w:eastAsia="宋体" w:cs="宋体"/>
          <w:color w:val="auto"/>
          <w:kern w:val="2"/>
          <w:sz w:val="24"/>
          <w:szCs w:val="24"/>
          <w:lang w:val="en-US" w:eastAsia="zh-CN" w:bidi="ar-SA"/>
        </w:rPr>
        <w:t>最大用水量：</w:t>
      </w:r>
      <w:r>
        <w:rPr>
          <w:rFonts w:ascii="Arial" w:hAnsi="Arial" w:eastAsia="宋体" w:cs="Arial"/>
          <w:i w:val="0"/>
          <w:iCs w:val="0"/>
          <w:caps w:val="0"/>
          <w:color w:val="auto"/>
          <w:spacing w:val="0"/>
          <w:kern w:val="2"/>
          <w:sz w:val="24"/>
          <w:szCs w:val="24"/>
          <w:shd w:val="clear" w:color="auto" w:fill="FFFFFF"/>
          <w:lang w:val="en-US" w:eastAsia="zh-CN" w:bidi="ar-SA"/>
        </w:rPr>
        <w:t>节水型单次冲洗用水量≤3L（CQC3223-2009认证标准）</w:t>
      </w:r>
      <w:r>
        <w:rPr>
          <w:rFonts w:hint="default" w:ascii="宋体" w:hAnsi="宋体" w:eastAsia="宋体" w:cs="宋体"/>
          <w:color w:val="auto"/>
          <w:kern w:val="2"/>
          <w:sz w:val="24"/>
          <w:szCs w:val="24"/>
          <w:lang w:val="en-US" w:eastAsia="zh-CN" w:bidi="ar-SA"/>
        </w:rPr>
        <w:t>。</w:t>
      </w:r>
    </w:p>
    <w:p w14:paraId="1FEC6F6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7.2.4</w:t>
      </w:r>
      <w:r>
        <w:rPr>
          <w:rFonts w:hint="default" w:ascii="宋体" w:hAnsi="宋体" w:eastAsia="宋体" w:cs="宋体"/>
          <w:color w:val="auto"/>
          <w:kern w:val="2"/>
          <w:sz w:val="24"/>
          <w:szCs w:val="24"/>
          <w:lang w:val="en-US" w:eastAsia="zh-CN" w:bidi="ar-SA"/>
        </w:rPr>
        <w:t>放射性内照指数：≤0.9</w:t>
      </w:r>
      <w:r>
        <w:rPr>
          <w:rFonts w:hint="default" w:ascii="宋体" w:hAnsi="宋体" w:eastAsia="宋体" w:cs="宋体"/>
          <w:color w:val="auto"/>
          <w:kern w:val="2"/>
          <w:sz w:val="24"/>
          <w:szCs w:val="24"/>
          <w:lang w:val="en-US" w:eastAsia="zh-CN" w:bidi="ar-SA"/>
        </w:rPr>
        <w:fldChar w:fldCharType="begin"/>
      </w:r>
      <w:r>
        <w:rPr>
          <w:rFonts w:hint="default" w:ascii="宋体" w:hAnsi="宋体" w:eastAsia="宋体" w:cs="宋体"/>
          <w:color w:val="auto"/>
          <w:kern w:val="2"/>
          <w:sz w:val="24"/>
          <w:szCs w:val="24"/>
          <w:lang w:val="en-US" w:eastAsia="zh-CN" w:bidi="ar-SA"/>
        </w:rPr>
        <w:instrText xml:space="preserve"> HYPERLINK "https://baike.so.com/doc/1435919-1517821.html" \t "https://www.so.com/_blank" </w:instrText>
      </w:r>
      <w:r>
        <w:rPr>
          <w:rFonts w:hint="default" w:ascii="宋体" w:hAnsi="宋体" w:eastAsia="宋体" w:cs="宋体"/>
          <w:color w:val="auto"/>
          <w:kern w:val="2"/>
          <w:sz w:val="24"/>
          <w:szCs w:val="24"/>
          <w:lang w:val="en-US" w:eastAsia="zh-CN" w:bidi="ar-SA"/>
        </w:rPr>
        <w:fldChar w:fldCharType="separate"/>
      </w:r>
      <w:r>
        <w:rPr>
          <w:rFonts w:hint="default" w:ascii="宋体" w:hAnsi="宋体" w:eastAsia="宋体" w:cs="宋体"/>
          <w:color w:val="auto"/>
          <w:kern w:val="2"/>
          <w:sz w:val="24"/>
          <w:szCs w:val="24"/>
          <w:lang w:val="en-US" w:eastAsia="zh-CN" w:bidi="ar-SA"/>
        </w:rPr>
        <w:t>1</w:t>
      </w:r>
      <w:r>
        <w:rPr>
          <w:rFonts w:hint="default" w:ascii="宋体" w:hAnsi="宋体" w:eastAsia="宋体" w:cs="宋体"/>
          <w:color w:val="auto"/>
          <w:kern w:val="2"/>
          <w:sz w:val="24"/>
          <w:szCs w:val="24"/>
          <w:lang w:val="en-US" w:eastAsia="zh-CN" w:bidi="ar-SA"/>
        </w:rPr>
        <w:fldChar w:fldCharType="end"/>
      </w:r>
      <w:r>
        <w:rPr>
          <w:rFonts w:hint="default" w:ascii="宋体" w:hAnsi="宋体" w:eastAsia="宋体" w:cs="宋体"/>
          <w:color w:val="auto"/>
          <w:kern w:val="2"/>
          <w:sz w:val="24"/>
          <w:szCs w:val="24"/>
          <w:lang w:val="en-US" w:eastAsia="zh-CN" w:bidi="ar-SA"/>
        </w:rPr>
        <w:fldChar w:fldCharType="begin"/>
      </w:r>
      <w:r>
        <w:rPr>
          <w:rFonts w:hint="default" w:ascii="宋体" w:hAnsi="宋体" w:eastAsia="宋体" w:cs="宋体"/>
          <w:color w:val="auto"/>
          <w:kern w:val="2"/>
          <w:sz w:val="24"/>
          <w:szCs w:val="24"/>
          <w:lang w:val="en-US" w:eastAsia="zh-CN" w:bidi="ar-SA"/>
        </w:rPr>
        <w:instrText xml:space="preserve"> HYPERLINK "https://bbs.zhulong.com/9030_group_836/detail32699538/?f=bbsnew__5" \t "https://www.so.com/_blank" </w:instrText>
      </w:r>
      <w:r>
        <w:rPr>
          <w:rFonts w:hint="default" w:ascii="宋体" w:hAnsi="宋体" w:eastAsia="宋体" w:cs="宋体"/>
          <w:color w:val="auto"/>
          <w:kern w:val="2"/>
          <w:sz w:val="24"/>
          <w:szCs w:val="24"/>
          <w:lang w:val="en-US" w:eastAsia="zh-CN" w:bidi="ar-SA"/>
        </w:rPr>
        <w:fldChar w:fldCharType="separate"/>
      </w:r>
      <w:r>
        <w:rPr>
          <w:rFonts w:hint="default" w:ascii="宋体" w:hAnsi="宋体" w:eastAsia="宋体" w:cs="宋体"/>
          <w:color w:val="auto"/>
          <w:kern w:val="2"/>
          <w:sz w:val="24"/>
          <w:szCs w:val="24"/>
          <w:lang w:val="en-US" w:eastAsia="zh-CN" w:bidi="ar-SA"/>
        </w:rPr>
        <w:t>4</w:t>
      </w:r>
      <w:r>
        <w:rPr>
          <w:rFonts w:hint="default" w:ascii="宋体" w:hAnsi="宋体" w:eastAsia="宋体" w:cs="宋体"/>
          <w:color w:val="auto"/>
          <w:kern w:val="2"/>
          <w:sz w:val="24"/>
          <w:szCs w:val="24"/>
          <w:lang w:val="en-US" w:eastAsia="zh-CN" w:bidi="ar-SA"/>
        </w:rPr>
        <w:fldChar w:fldCharType="end"/>
      </w:r>
      <w:r>
        <w:rPr>
          <w:rFonts w:hint="default" w:ascii="宋体" w:hAnsi="宋体" w:eastAsia="宋体" w:cs="宋体"/>
          <w:color w:val="auto"/>
          <w:kern w:val="2"/>
          <w:sz w:val="24"/>
          <w:szCs w:val="24"/>
          <w:lang w:val="en-US" w:eastAsia="zh-CN" w:bidi="ar-SA"/>
        </w:rPr>
        <w:t>。</w:t>
      </w:r>
    </w:p>
    <w:p w14:paraId="37EC547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7.2.5</w:t>
      </w:r>
      <w:r>
        <w:rPr>
          <w:rFonts w:hint="default" w:ascii="宋体" w:hAnsi="宋体" w:eastAsia="宋体" w:cs="宋体"/>
          <w:color w:val="auto"/>
          <w:kern w:val="2"/>
          <w:sz w:val="24"/>
          <w:szCs w:val="24"/>
          <w:lang w:val="en-US" w:eastAsia="zh-CN" w:bidi="ar-SA"/>
        </w:rPr>
        <w:t>耐荷重性：耐荷重试验测试后无变形或任何可见破损。</w:t>
      </w:r>
    </w:p>
    <w:p w14:paraId="69F79108">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7.2.6</w:t>
      </w:r>
      <w:r>
        <w:rPr>
          <w:rFonts w:hint="default" w:ascii="宋体" w:hAnsi="宋体" w:eastAsia="宋体" w:cs="宋体"/>
          <w:color w:val="auto"/>
          <w:kern w:val="2"/>
          <w:sz w:val="24"/>
          <w:szCs w:val="24"/>
          <w:lang w:val="en-US" w:eastAsia="zh-CN" w:bidi="ar-SA"/>
        </w:rPr>
        <w:t>冲洗功能：每次冲洗后累积残留墨线的总长度≤25mm，且每一段残留墨线长度≤13mm</w:t>
      </w:r>
      <w:r>
        <w:rPr>
          <w:rFonts w:hint="eastAsia" w:ascii="宋体" w:hAnsi="宋体" w:eastAsia="宋体" w:cs="宋体"/>
          <w:color w:val="auto"/>
          <w:kern w:val="2"/>
          <w:sz w:val="24"/>
          <w:szCs w:val="24"/>
          <w:lang w:val="en-US" w:eastAsia="zh-CN" w:bidi="ar-SA"/>
        </w:rPr>
        <w:t>；</w:t>
      </w:r>
    </w:p>
    <w:p w14:paraId="1356946F">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7.2.7</w:t>
      </w:r>
      <w:r>
        <w:rPr>
          <w:rFonts w:hint="default" w:ascii="宋体" w:hAnsi="宋体" w:eastAsia="宋体" w:cs="宋体"/>
          <w:color w:val="auto"/>
          <w:kern w:val="2"/>
          <w:sz w:val="24"/>
          <w:szCs w:val="24"/>
          <w:lang w:val="en-US" w:eastAsia="zh-CN" w:bidi="ar-SA"/>
        </w:rPr>
        <w:t>外观质量：釉面、外观缺陷最大允许范围、最大允许变形、尺寸允许偏差等应符合GB6952的规定，无明显色差，经抗裂试验应无釉裂、无坯裂</w:t>
      </w:r>
      <w:r>
        <w:rPr>
          <w:rFonts w:hint="eastAsia" w:ascii="宋体" w:hAnsi="宋体" w:eastAsia="宋体" w:cs="宋体"/>
          <w:color w:val="auto"/>
          <w:kern w:val="2"/>
          <w:sz w:val="24"/>
          <w:szCs w:val="24"/>
          <w:lang w:val="en-US" w:eastAsia="zh-CN" w:bidi="ar-SA"/>
        </w:rPr>
        <w:t>。</w:t>
      </w:r>
    </w:p>
    <w:p w14:paraId="3DE2855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7.3洗手盆：采用白色陶瓷台下盆或台上盆，配感应式节水型龙头；</w:t>
      </w:r>
    </w:p>
    <w:p w14:paraId="563AC7B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7.3.1材质</w:t>
      </w:r>
      <w:r>
        <w:rPr>
          <w:rFonts w:hint="default" w:ascii="宋体" w:hAnsi="宋体" w:eastAsia="宋体" w:cs="宋体"/>
          <w:color w:val="auto"/>
          <w:kern w:val="2"/>
          <w:sz w:val="24"/>
          <w:szCs w:val="24"/>
          <w:lang w:val="en-US" w:eastAsia="zh-CN" w:bidi="ar-SA"/>
        </w:rPr>
        <w:t>：优质陶瓷，表面光滑细腻，不易藏污纳垢，</w:t>
      </w:r>
      <w:r>
        <w:rPr>
          <w:rFonts w:hint="eastAsia" w:ascii="宋体" w:hAnsi="宋体" w:eastAsia="宋体" w:cs="宋体"/>
          <w:color w:val="auto"/>
          <w:kern w:val="2"/>
          <w:sz w:val="24"/>
          <w:szCs w:val="24"/>
          <w:lang w:val="en-US" w:eastAsia="zh-CN" w:bidi="ar-SA"/>
        </w:rPr>
        <w:t>便于</w:t>
      </w:r>
      <w:r>
        <w:rPr>
          <w:rFonts w:hint="default" w:ascii="宋体" w:hAnsi="宋体" w:eastAsia="宋体" w:cs="宋体"/>
          <w:color w:val="auto"/>
          <w:kern w:val="2"/>
          <w:sz w:val="24"/>
          <w:szCs w:val="24"/>
          <w:lang w:val="en-US" w:eastAsia="zh-CN" w:bidi="ar-SA"/>
        </w:rPr>
        <w:t>清洁</w:t>
      </w:r>
      <w:r>
        <w:rPr>
          <w:rFonts w:hint="eastAsia" w:ascii="宋体" w:hAnsi="宋体" w:eastAsia="宋体" w:cs="宋体"/>
          <w:color w:val="auto"/>
          <w:kern w:val="2"/>
          <w:sz w:val="24"/>
          <w:szCs w:val="24"/>
          <w:lang w:val="en-US" w:eastAsia="zh-CN" w:bidi="ar-SA"/>
        </w:rPr>
        <w:t>；</w:t>
      </w:r>
    </w:p>
    <w:p w14:paraId="61BB7D34">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7.3.2防渗漏性能</w:t>
      </w:r>
      <w:r>
        <w:rPr>
          <w:rFonts w:hint="default" w:ascii="宋体" w:hAnsi="宋体" w:eastAsia="宋体" w:cs="宋体"/>
          <w:color w:val="auto"/>
          <w:kern w:val="2"/>
          <w:sz w:val="24"/>
          <w:szCs w:val="24"/>
          <w:lang w:val="en-US" w:eastAsia="zh-CN" w:bidi="ar-SA"/>
        </w:rPr>
        <w:t>：底部设有防水层，以防止水分渗透</w:t>
      </w:r>
      <w:r>
        <w:rPr>
          <w:rFonts w:hint="eastAsia" w:ascii="宋体" w:hAnsi="宋体" w:eastAsia="宋体" w:cs="宋体"/>
          <w:color w:val="auto"/>
          <w:kern w:val="2"/>
          <w:sz w:val="24"/>
          <w:szCs w:val="24"/>
          <w:lang w:val="en-US" w:eastAsia="zh-CN" w:bidi="ar-SA"/>
        </w:rPr>
        <w:t>；</w:t>
      </w:r>
    </w:p>
    <w:p w14:paraId="335B27D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7.3.3抗污</w:t>
      </w:r>
      <w:r>
        <w:rPr>
          <w:rFonts w:hint="default" w:ascii="宋体" w:hAnsi="宋体" w:eastAsia="宋体" w:cs="宋体"/>
          <w:color w:val="auto"/>
          <w:kern w:val="2"/>
          <w:sz w:val="24"/>
          <w:szCs w:val="24"/>
          <w:lang w:val="en-US" w:eastAsia="zh-CN" w:bidi="ar-SA"/>
        </w:rPr>
        <w:t>：能有效抗污耐擦</w:t>
      </w:r>
      <w:r>
        <w:rPr>
          <w:rFonts w:hint="eastAsia" w:ascii="宋体" w:hAnsi="宋体" w:eastAsia="宋体" w:cs="宋体"/>
          <w:color w:val="auto"/>
          <w:kern w:val="2"/>
          <w:sz w:val="24"/>
          <w:szCs w:val="24"/>
          <w:lang w:val="en-US" w:eastAsia="zh-CN" w:bidi="ar-SA"/>
        </w:rPr>
        <w:t>；</w:t>
      </w:r>
    </w:p>
    <w:p w14:paraId="1126D71F">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7.3.4质量标准</w:t>
      </w:r>
      <w:r>
        <w:rPr>
          <w:rFonts w:hint="default" w:ascii="宋体" w:hAnsi="宋体" w:eastAsia="宋体" w:cs="宋体"/>
          <w:color w:val="auto"/>
          <w:kern w:val="2"/>
          <w:sz w:val="24"/>
          <w:szCs w:val="24"/>
          <w:lang w:val="en-US" w:eastAsia="zh-CN" w:bidi="ar-SA"/>
        </w:rPr>
        <w:t>需经国家级建材放射性监督检验测试中心或国家级建筑卫生陶瓷质量监督检测中心检测达到GB优等品标准</w:t>
      </w:r>
      <w:r>
        <w:rPr>
          <w:rFonts w:hint="eastAsia" w:ascii="宋体" w:hAnsi="宋体" w:eastAsia="宋体" w:cs="宋体"/>
          <w:color w:val="auto"/>
          <w:kern w:val="2"/>
          <w:sz w:val="24"/>
          <w:szCs w:val="24"/>
          <w:lang w:val="en-US" w:eastAsia="zh-CN" w:bidi="ar-SA"/>
        </w:rPr>
        <w:t>；</w:t>
      </w:r>
    </w:p>
    <w:p w14:paraId="2FC1C40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7.3.5</w:t>
      </w:r>
      <w:r>
        <w:rPr>
          <w:rFonts w:hint="default" w:ascii="宋体" w:hAnsi="宋体" w:eastAsia="宋体" w:cs="宋体"/>
          <w:color w:val="auto"/>
          <w:kern w:val="2"/>
          <w:sz w:val="24"/>
          <w:szCs w:val="24"/>
          <w:lang w:val="en-US" w:eastAsia="zh-CN" w:bidi="ar-SA"/>
        </w:rPr>
        <w:t>自动感应龙头、感应冲水器等需经国家级质量监督检测中心检测结果为合格产品</w:t>
      </w:r>
      <w:r>
        <w:rPr>
          <w:rFonts w:hint="eastAsia" w:ascii="宋体" w:hAnsi="宋体" w:eastAsia="宋体" w:cs="宋体"/>
          <w:color w:val="auto"/>
          <w:kern w:val="2"/>
          <w:sz w:val="24"/>
          <w:szCs w:val="24"/>
          <w:lang w:val="en-US" w:eastAsia="zh-CN" w:bidi="ar-SA"/>
        </w:rPr>
        <w:t>。</w:t>
      </w:r>
    </w:p>
    <w:p w14:paraId="6A7B065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7.4所有洁具应为节水型产品，具备产品合格证明。</w:t>
      </w:r>
    </w:p>
    <w:p w14:paraId="5475826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7.5应采用一线品牌，例如箭牌、法恩莎、威士尼等。</w:t>
      </w:r>
    </w:p>
    <w:p w14:paraId="75F16023">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8、隔断系统：</w:t>
      </w:r>
    </w:p>
    <w:p w14:paraId="7DDC849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8.1采用抗倍特板；</w:t>
      </w:r>
    </w:p>
    <w:p w14:paraId="680407E5">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8.2隔断应牢固、稳定，具备良好的私密性；</w:t>
      </w:r>
    </w:p>
    <w:p w14:paraId="07F04F1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8.3五金配件应采用不锈钢材质，防锈耐用。</w:t>
      </w:r>
    </w:p>
    <w:p w14:paraId="3EC6DEAC">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9、通风系统：</w:t>
      </w:r>
    </w:p>
    <w:p w14:paraId="70418870">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9.1安装大功率排气扇，确保通风效果良好，功率大小应满足通风良好的需要（如不满足需要应无条件更换）；</w:t>
      </w:r>
    </w:p>
    <w:p w14:paraId="1C303A2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9.2排气管道应规范设置，通至室外。</w:t>
      </w:r>
    </w:p>
    <w:p w14:paraId="0B326CD5">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10照明系统：</w:t>
      </w:r>
    </w:p>
    <w:p w14:paraId="04CFA0B6">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10.1采用防潮型LED灯具；</w:t>
      </w:r>
    </w:p>
    <w:p w14:paraId="7D619D73">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10.1.1防潮等级</w:t>
      </w:r>
      <w:r>
        <w:rPr>
          <w:rFonts w:hint="default" w:ascii="宋体" w:hAnsi="宋体" w:eastAsia="宋体" w:cs="宋体"/>
          <w:color w:val="auto"/>
          <w:kern w:val="2"/>
          <w:sz w:val="24"/>
          <w:szCs w:val="24"/>
          <w:lang w:val="en-US" w:eastAsia="zh-CN" w:bidi="ar-SA"/>
        </w:rPr>
        <w:t>：IP44及以上</w:t>
      </w:r>
      <w:r>
        <w:rPr>
          <w:rFonts w:hint="eastAsia" w:ascii="宋体" w:hAnsi="宋体" w:eastAsia="宋体" w:cs="宋体"/>
          <w:color w:val="auto"/>
          <w:kern w:val="2"/>
          <w:sz w:val="24"/>
          <w:szCs w:val="24"/>
          <w:lang w:val="en-US" w:eastAsia="zh-CN" w:bidi="ar-SA"/>
        </w:rPr>
        <w:t>；</w:t>
      </w:r>
    </w:p>
    <w:p w14:paraId="623CB389">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10.1.2</w:t>
      </w:r>
      <w:r>
        <w:rPr>
          <w:rFonts w:hint="default" w:ascii="宋体" w:hAnsi="宋体" w:eastAsia="宋体" w:cs="宋体"/>
          <w:color w:val="auto"/>
          <w:kern w:val="2"/>
          <w:sz w:val="24"/>
          <w:szCs w:val="24"/>
          <w:lang w:val="en-US" w:eastAsia="zh-CN" w:bidi="ar-SA"/>
        </w:rPr>
        <w:t>光品质参数：</w:t>
      </w:r>
    </w:p>
    <w:p w14:paraId="5ADC9ABC">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显色指数：≥90</w:t>
      </w:r>
      <w:r>
        <w:rPr>
          <w:rFonts w:hint="eastAsia" w:ascii="宋体" w:hAnsi="宋体" w:eastAsia="宋体" w:cs="宋体"/>
          <w:color w:val="auto"/>
          <w:kern w:val="2"/>
          <w:sz w:val="24"/>
          <w:szCs w:val="24"/>
          <w:lang w:val="en-US" w:eastAsia="zh-CN" w:bidi="ar-SA"/>
        </w:rPr>
        <w:t>；</w:t>
      </w:r>
    </w:p>
    <w:p w14:paraId="4C0D4F9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照度：≥300lux</w:t>
      </w:r>
      <w:r>
        <w:rPr>
          <w:rFonts w:hint="eastAsia" w:ascii="宋体" w:hAnsi="宋体" w:eastAsia="宋体" w:cs="宋体"/>
          <w:color w:val="auto"/>
          <w:kern w:val="2"/>
          <w:sz w:val="24"/>
          <w:szCs w:val="24"/>
          <w:lang w:val="en-US" w:eastAsia="zh-CN" w:bidi="ar-SA"/>
        </w:rPr>
        <w:t>；</w:t>
      </w:r>
    </w:p>
    <w:p w14:paraId="24C51EFB">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色温：4000K左右</w:t>
      </w:r>
      <w:r>
        <w:rPr>
          <w:rFonts w:hint="eastAsia" w:ascii="宋体" w:hAnsi="宋体" w:eastAsia="宋体" w:cs="宋体"/>
          <w:color w:val="auto"/>
          <w:kern w:val="2"/>
          <w:sz w:val="24"/>
          <w:szCs w:val="24"/>
          <w:lang w:val="en-US" w:eastAsia="zh-CN" w:bidi="ar-SA"/>
        </w:rPr>
        <w:t>；</w:t>
      </w:r>
    </w:p>
    <w:p w14:paraId="06B3CE3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10.1.3</w:t>
      </w:r>
      <w:r>
        <w:rPr>
          <w:rFonts w:hint="default" w:ascii="宋体" w:hAnsi="宋体" w:eastAsia="宋体" w:cs="宋体"/>
          <w:color w:val="auto"/>
          <w:kern w:val="2"/>
          <w:sz w:val="24"/>
          <w:szCs w:val="24"/>
          <w:lang w:val="en-US" w:eastAsia="zh-CN" w:bidi="ar-SA"/>
        </w:rPr>
        <w:t>散热性能：工作温度≤60℃</w:t>
      </w:r>
      <w:r>
        <w:rPr>
          <w:rFonts w:hint="default" w:ascii="宋体" w:hAnsi="宋体" w:eastAsia="宋体" w:cs="宋体"/>
          <w:color w:val="auto"/>
          <w:kern w:val="2"/>
          <w:sz w:val="24"/>
          <w:szCs w:val="24"/>
          <w:lang w:val="en-US" w:eastAsia="zh-CN" w:bidi="ar-SA"/>
        </w:rPr>
        <w:fldChar w:fldCharType="begin"/>
      </w:r>
      <w:r>
        <w:rPr>
          <w:rFonts w:hint="default" w:ascii="宋体" w:hAnsi="宋体" w:eastAsia="宋体" w:cs="宋体"/>
          <w:color w:val="auto"/>
          <w:kern w:val="2"/>
          <w:sz w:val="24"/>
          <w:szCs w:val="24"/>
          <w:lang w:val="en-US" w:eastAsia="zh-CN" w:bidi="ar-SA"/>
        </w:rPr>
        <w:instrText xml:space="preserve"> HYPERLINK "https://bk.taobao.com/k/taobaomaijia_435/cf3a48b75beca7bd9ec7f982187636ed.html" \t "https://www.so.com/_blank" </w:instrText>
      </w:r>
      <w:r>
        <w:rPr>
          <w:rFonts w:hint="default" w:ascii="宋体" w:hAnsi="宋体" w:eastAsia="宋体" w:cs="宋体"/>
          <w:color w:val="auto"/>
          <w:kern w:val="2"/>
          <w:sz w:val="24"/>
          <w:szCs w:val="24"/>
          <w:lang w:val="en-US" w:eastAsia="zh-CN" w:bidi="ar-SA"/>
        </w:rPr>
        <w:fldChar w:fldCharType="separate"/>
      </w:r>
      <w:r>
        <w:rPr>
          <w:rFonts w:hint="default"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fldChar w:fldCharType="end"/>
      </w:r>
      <w:r>
        <w:rPr>
          <w:rFonts w:hint="eastAsia" w:ascii="宋体" w:hAnsi="宋体" w:eastAsia="宋体" w:cs="宋体"/>
          <w:color w:val="auto"/>
          <w:kern w:val="2"/>
          <w:sz w:val="24"/>
          <w:szCs w:val="24"/>
          <w:lang w:val="en-US" w:eastAsia="zh-CN" w:bidi="ar-SA"/>
        </w:rPr>
        <w:t>；</w:t>
      </w:r>
    </w:p>
    <w:p w14:paraId="2F5530DD">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10.1.4</w:t>
      </w:r>
      <w:r>
        <w:rPr>
          <w:rFonts w:hint="default" w:ascii="宋体" w:hAnsi="宋体" w:eastAsia="宋体" w:cs="宋体"/>
          <w:color w:val="auto"/>
          <w:kern w:val="2"/>
          <w:sz w:val="24"/>
          <w:szCs w:val="24"/>
          <w:lang w:val="en-US" w:eastAsia="zh-CN" w:bidi="ar-SA"/>
        </w:rPr>
        <w:t>能效：符合一级能效认证</w:t>
      </w:r>
      <w:r>
        <w:rPr>
          <w:rFonts w:hint="eastAsia" w:ascii="宋体" w:hAnsi="宋体" w:eastAsia="宋体" w:cs="宋体"/>
          <w:color w:val="auto"/>
          <w:kern w:val="2"/>
          <w:sz w:val="24"/>
          <w:szCs w:val="24"/>
          <w:lang w:val="en-US" w:eastAsia="zh-CN" w:bidi="ar-SA"/>
        </w:rPr>
        <w:t>。</w:t>
      </w:r>
    </w:p>
    <w:p w14:paraId="3DA39D68">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10.2开关应设置在卫生间外部。</w:t>
      </w:r>
    </w:p>
    <w:p w14:paraId="4D4FEDD2">
      <w:pPr>
        <w:pageBreakBefore w:val="0"/>
        <w:widowControl/>
        <w:numPr>
          <w:ilvl w:val="0"/>
          <w:numId w:val="0"/>
        </w:numPr>
        <w:kinsoku/>
        <w:wordWrap/>
        <w:overflowPunct/>
        <w:topLinePunct w:val="0"/>
        <w:autoSpaceDE/>
        <w:autoSpaceDN/>
        <w:bidi w:val="0"/>
        <w:adjustRightInd/>
        <w:snapToGrid/>
        <w:spacing w:line="520" w:lineRule="exact"/>
        <w:ind w:leftChars="20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11、标识系统：</w:t>
      </w:r>
    </w:p>
    <w:p w14:paraId="2244CC51">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11.1卫生间入口设置规范标识牌；</w:t>
      </w:r>
    </w:p>
    <w:p w14:paraId="7E205B1E">
      <w:pPr>
        <w:pageBreakBefore w:val="0"/>
        <w:widowControl/>
        <w:numPr>
          <w:ilvl w:val="0"/>
          <w:numId w:val="0"/>
        </w:numPr>
        <w:kinsoku/>
        <w:wordWrap/>
        <w:overflowPunct/>
        <w:topLinePunct w:val="0"/>
        <w:autoSpaceDE/>
        <w:autoSpaceDN/>
        <w:bidi w:val="0"/>
        <w:adjustRightInd/>
        <w:snapToGrid/>
        <w:spacing w:line="520" w:lineRule="exact"/>
        <w:ind w:leftChars="200" w:firstLine="240" w:firstLineChars="1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11.2无障碍卫生间设置专用标识。</w:t>
      </w:r>
    </w:p>
    <w:p w14:paraId="541E8797">
      <w:pPr>
        <w:bidi w:val="0"/>
        <w:rPr>
          <w:rFonts w:hint="eastAsia" w:ascii="Times New Roman" w:hAnsi="Times New Roman" w:eastAsia="宋体" w:cs="Times New Roman"/>
          <w:color w:val="auto"/>
          <w:lang w:val="en-US" w:eastAsia="zh-CN"/>
        </w:rPr>
      </w:pPr>
      <w:bookmarkStart w:id="8" w:name="_Toc1517"/>
      <w:bookmarkStart w:id="9" w:name="_Toc465"/>
    </w:p>
    <w:p w14:paraId="1BA4486A">
      <w:pPr>
        <w:keepNext/>
        <w:keepLines/>
        <w:widowControl w:val="0"/>
        <w:numPr>
          <w:ilvl w:val="0"/>
          <w:numId w:val="0"/>
        </w:numPr>
        <w:adjustRightInd w:val="0"/>
        <w:snapToGrid w:val="0"/>
        <w:spacing w:line="400" w:lineRule="exact"/>
        <w:ind w:firstLine="482" w:firstLineChars="200"/>
        <w:jc w:val="both"/>
        <w:outlineLvl w:val="1"/>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商务要求</w:t>
      </w:r>
      <w:bookmarkEnd w:id="7"/>
      <w:r>
        <w:rPr>
          <w:rFonts w:hint="eastAsia" w:ascii="宋体" w:hAnsi="宋体" w:eastAsia="宋体" w:cs="宋体"/>
          <w:b/>
          <w:bCs/>
          <w:color w:val="auto"/>
          <w:kern w:val="2"/>
          <w:sz w:val="24"/>
          <w:szCs w:val="24"/>
          <w:lang w:val="en-US" w:eastAsia="zh-CN" w:bidi="ar-SA"/>
        </w:rPr>
        <w:t>：</w:t>
      </w:r>
      <w:bookmarkEnd w:id="8"/>
      <w:bookmarkEnd w:id="9"/>
    </w:p>
    <w:p w14:paraId="42CD5090">
      <w:pPr>
        <w:bidi w:val="0"/>
        <w:rPr>
          <w:rFonts w:hint="eastAsia" w:ascii="Times New Roman" w:hAnsi="Times New Roman" w:eastAsia="宋体" w:cs="Times New Roman"/>
          <w:color w:val="auto"/>
          <w:lang w:val="en-US" w:eastAsia="zh-CN"/>
        </w:rPr>
      </w:pPr>
    </w:p>
    <w:p w14:paraId="0250820A">
      <w:pPr>
        <w:keepNext w:val="0"/>
        <w:keepLines w:val="0"/>
        <w:pageBreakBefore w:val="0"/>
        <w:widowControl/>
        <w:tabs>
          <w:tab w:val="center" w:pos="4153"/>
        </w:tabs>
        <w:kinsoku/>
        <w:wordWrap/>
        <w:overflowPunct/>
        <w:topLinePunct w:val="0"/>
        <w:autoSpaceDE/>
        <w:autoSpaceDN/>
        <w:bidi w:val="0"/>
        <w:adjustRightInd/>
        <w:snapToGrid/>
        <w:spacing w:before="0" w:beforeAutospacing="0" w:after="0" w:afterAutospacing="0" w:line="440" w:lineRule="exact"/>
        <w:ind w:firstLine="482"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1.工程承包范围</w:t>
      </w:r>
      <w:r>
        <w:rPr>
          <w:rFonts w:hint="eastAsia" w:ascii="宋体" w:hAnsi="宋体" w:eastAsia="宋体" w:cs="宋体"/>
          <w:color w:val="auto"/>
          <w:kern w:val="2"/>
          <w:sz w:val="24"/>
          <w:szCs w:val="24"/>
          <w:lang w:val="en-US" w:eastAsia="zh-CN" w:bidi="ar-SA"/>
        </w:rPr>
        <w:tab/>
      </w:r>
    </w:p>
    <w:p w14:paraId="2C03C5F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本项目施工图纸（如有）及《工程量清单》所包含的全部内容。（施工图纸及《工程量清单》详见附件）</w:t>
      </w:r>
    </w:p>
    <w:p w14:paraId="0AC1754D">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2.项目清单及说明</w:t>
      </w:r>
    </w:p>
    <w:p w14:paraId="16FEDE09">
      <w:pPr>
        <w:keepNext w:val="0"/>
        <w:keepLines w:val="0"/>
        <w:pageBreakBefore w:val="0"/>
        <w:kinsoku/>
        <w:wordWrap/>
        <w:overflowPunct/>
        <w:topLinePunct w:val="0"/>
        <w:autoSpaceDE/>
        <w:autoSpaceDN/>
        <w:bidi w:val="0"/>
        <w:adjustRightInd/>
        <w:snapToGrid/>
        <w:spacing w:line="440" w:lineRule="exact"/>
        <w:ind w:firstLine="470" w:firstLineChars="196"/>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按湖南省住房和城乡建设厅关于执行《建设工程工程量清单计价标准》及配套工程量计算标准的通知(湘建科函〔2025〕150 号)、《关于调整建设工程社会保险费计费标准的通知》（湘建价〔2019〕61号）、《湖南省建设工程计价依据动态调整汇编（2022年度第一期）》（湘建价〔2022〕146号）、湘建价建(2025)18号关于发布2025年湖南省建设工程人工费指数的通知等文件执行，材料价格参照2026年第2期《张家界建设工程造价信息》。</w:t>
      </w:r>
    </w:p>
    <w:p w14:paraId="1870FF97">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3.工期及质量要求</w:t>
      </w:r>
    </w:p>
    <w:p w14:paraId="17260E68">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3.1工期：60天（日历日）；</w:t>
      </w:r>
    </w:p>
    <w:p w14:paraId="1E527FEA">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3.2质量标准：</w:t>
      </w:r>
    </w:p>
    <w:p w14:paraId="7D927277">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3.2.1工程质量应符合国家现行施工质量验收规范合格标准。</w:t>
      </w:r>
    </w:p>
    <w:p w14:paraId="6556B93B">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3.2.2所有材料、构配件、设备等均应符合国家标准和设计要求，并提供产品合格证明、检验报告等相关文件。</w:t>
      </w:r>
    </w:p>
    <w:p w14:paraId="3E352944">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3.2.3门类产品需提供产品合格证、检测报告、消防产品认证证书（如适用）等。</w:t>
      </w:r>
    </w:p>
    <w:p w14:paraId="04AFF8BE">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3.2.4洁具及管材需提供产品合格证、质量检测报告等。</w:t>
      </w:r>
    </w:p>
    <w:p w14:paraId="03E41E2A">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3.3保修要求：质保期自竣工验收合格之日起计算（国家规定长于以下规定时间的按较长的时间规定执行）。</w:t>
      </w:r>
    </w:p>
    <w:p w14:paraId="5E85D964">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门类产品质保期不少于3年；</w:t>
      </w:r>
    </w:p>
    <w:p w14:paraId="6D6F9099">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防水工程质保期不少于5年；</w:t>
      </w:r>
    </w:p>
    <w:p w14:paraId="4F87E201">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卫生洁具质保期不少于3年；</w:t>
      </w:r>
    </w:p>
    <w:p w14:paraId="0DE596FF">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其他工程按建设部80号令要求保修。</w:t>
      </w:r>
    </w:p>
    <w:p w14:paraId="3EAD64FE">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3.4其他要求：</w:t>
      </w:r>
    </w:p>
    <w:p w14:paraId="0B21A39A">
      <w:pPr>
        <w:pageBreakBefore w:val="0"/>
        <w:numPr>
          <w:ilvl w:val="0"/>
          <w:numId w:val="2"/>
        </w:numPr>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门和卫浴设施设备在投标时需提供品牌原厂授权书，原件备查。不得提供贴牌产品，如有虚假应标，取消中标资格并纳入政府采购黑名单。</w:t>
      </w:r>
    </w:p>
    <w:p w14:paraId="5B7B430D">
      <w:pPr>
        <w:pageBreakBefore w:val="0"/>
        <w:numPr>
          <w:ilvl w:val="0"/>
          <w:numId w:val="2"/>
        </w:numPr>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门和卫浴设施设备在投标时需提供产品第三方检测报告，原件备查。</w:t>
      </w:r>
    </w:p>
    <w:p w14:paraId="1DF1A70C">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4、售后服务</w:t>
      </w:r>
    </w:p>
    <w:p w14:paraId="574D78AB">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质保期内出现质量问题，应在接到通知后1小时内响应，2日内维修完毕；</w:t>
      </w:r>
    </w:p>
    <w:p w14:paraId="03214000">
      <w:pPr>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5、验收</w:t>
      </w:r>
    </w:p>
    <w:p w14:paraId="4F46A74E">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5.1材料验收：所有进场材料须经采购人确认后方可使用。</w:t>
      </w:r>
    </w:p>
    <w:p w14:paraId="05266751">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5.1.1防盗门</w:t>
      </w:r>
      <w:r>
        <w:rPr>
          <w:rFonts w:hint="eastAsia" w:ascii="宋体" w:hAnsi="宋体" w:eastAsia="宋体" w:cs="宋体"/>
          <w:color w:val="auto"/>
          <w:kern w:val="2"/>
          <w:sz w:val="24"/>
          <w:szCs w:val="24"/>
          <w:lang w:val="en-US" w:eastAsia="zh-CN" w:bidi="ar-SA"/>
        </w:rPr>
        <w:t>验收要求：供应商交货时，应提供以下基础资料，用于核对与合同的一致性：</w:t>
      </w:r>
    </w:p>
    <w:p w14:paraId="091BCFBE">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（1）产品合格证：每樘门应有出厂合格证。</w:t>
      </w:r>
    </w:p>
    <w:p w14:paraId="3D199AB6">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（2）检测报告：符合国标GB 17565的检测报告。</w:t>
      </w:r>
    </w:p>
    <w:p w14:paraId="0898E6A5">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（3）产品保修单：注明保修期限及范围。</w:t>
      </w:r>
    </w:p>
    <w:p w14:paraId="4C34455E">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5.1.2防火门</w:t>
      </w:r>
      <w:r>
        <w:rPr>
          <w:rFonts w:hint="eastAsia" w:ascii="宋体" w:hAnsi="宋体" w:eastAsia="宋体" w:cs="宋体"/>
          <w:color w:val="auto"/>
          <w:kern w:val="2"/>
          <w:sz w:val="24"/>
          <w:szCs w:val="24"/>
          <w:lang w:val="en-US" w:eastAsia="zh-CN" w:bidi="ar-SA"/>
        </w:rPr>
        <w:t>验收要求：防火门属于消防产品，必须提供有效的市场准入证明。</w:t>
      </w:r>
    </w:p>
    <w:p w14:paraId="62D3FE45">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（1）根据规定，至少需提供以下任一有效文件：</w:t>
      </w:r>
    </w:p>
    <w:p w14:paraId="19C472A4">
      <w:pPr>
        <w:pageBreakBefore w:val="0"/>
        <w:kinsoku/>
        <w:wordWrap/>
        <w:overflowPunct/>
        <w:topLinePunct w:val="0"/>
        <w:autoSpaceDE/>
        <w:autoSpaceDN/>
        <w:bidi w:val="0"/>
        <w:spacing w:line="440" w:lineRule="exact"/>
        <w:ind w:firstLine="960" w:firstLineChars="4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强制性产品认证（CCC）证书 + 型式检验报告（确保型号与证书一致）。</w:t>
      </w:r>
    </w:p>
    <w:p w14:paraId="70AB55B3">
      <w:pPr>
        <w:pageBreakBefore w:val="0"/>
        <w:kinsoku/>
        <w:wordWrap/>
        <w:overflowPunct/>
        <w:topLinePunct w:val="0"/>
        <w:autoSpaceDE/>
        <w:autoSpaceDN/>
        <w:bidi w:val="0"/>
        <w:spacing w:line="440" w:lineRule="exact"/>
        <w:ind w:firstLine="960" w:firstLineChars="4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产品自愿性认证证书 + 型式试验报告。</w:t>
      </w:r>
    </w:p>
    <w:p w14:paraId="423DB2E7">
      <w:pPr>
        <w:pageBreakBefore w:val="0"/>
        <w:kinsoku/>
        <w:wordWrap/>
        <w:overflowPunct/>
        <w:topLinePunct w:val="0"/>
        <w:autoSpaceDE/>
        <w:autoSpaceDN/>
        <w:bidi w:val="0"/>
        <w:spacing w:line="440" w:lineRule="exact"/>
        <w:ind w:firstLine="960" w:firstLineChars="4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产品型式检验报告（需确保现场产品的尺寸、材质与报告完全一致）。</w:t>
      </w:r>
    </w:p>
    <w:p w14:paraId="38CEE1FF">
      <w:pPr>
        <w:pageBreakBefore w:val="0"/>
        <w:kinsoku/>
        <w:wordWrap/>
        <w:overflowPunct/>
        <w:topLinePunct w:val="0"/>
        <w:autoSpaceDE/>
        <w:autoSpaceDN/>
        <w:bidi w:val="0"/>
        <w:spacing w:line="440" w:lineRule="exact"/>
        <w:ind w:firstLine="960" w:firstLineChars="4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消防产品技术鉴定证书（针对新型产品）。</w:t>
      </w:r>
    </w:p>
    <w:p w14:paraId="7A1C1981">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（2）出厂合格证：注明耐火等级（甲/乙/丙级）。</w:t>
      </w:r>
    </w:p>
    <w:p w14:paraId="3E96D48D">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（3）产品标识（铭牌）：门体上的永久性标签，含CCC标志、型号、耐火等级等。</w:t>
      </w:r>
    </w:p>
    <w:p w14:paraId="32685D35">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（4）“AB签”：防火门产品上通常贴有红色“A签”（最终产品）和绿色“B签”（部件），这是消防产品身份信息标志，需核验是否齐全。</w:t>
      </w:r>
    </w:p>
    <w:p w14:paraId="4A9F22FD">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 锁具要求：防火门安装的锁具，必须提供符合 《防火门》GB 12955 耐火性能要求的防火锁型式检验报告，普通门锁不合格。</w:t>
      </w:r>
    </w:p>
    <w:p w14:paraId="53681038">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 验收依据：所有资料必须与采购合同及招投标文件中约定的品牌、型号、技术参数完全一致。</w:t>
      </w:r>
    </w:p>
    <w:p w14:paraId="76BA5453">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上述资料需归档，作为付款依据。如果防火门供应商无法提供CCC证书或型式检验报告，这批门不能验收。</w:t>
      </w:r>
    </w:p>
    <w:p w14:paraId="735B3D10">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5.1.3</w:t>
      </w:r>
      <w:r>
        <w:rPr>
          <w:rFonts w:hint="eastAsia" w:ascii="宋体" w:hAnsi="宋体" w:eastAsia="宋体" w:cs="宋体"/>
          <w:b/>
          <w:bCs/>
          <w:color w:val="auto"/>
          <w:kern w:val="2"/>
          <w:sz w:val="24"/>
          <w:szCs w:val="24"/>
          <w:lang w:val="en-US" w:eastAsia="zh-CN" w:bidi="ar-SA"/>
        </w:rPr>
        <w:t>卫浴设施设备</w:t>
      </w:r>
      <w:r>
        <w:rPr>
          <w:rFonts w:hint="eastAsia" w:ascii="宋体" w:hAnsi="宋体" w:eastAsia="宋体" w:cs="宋体"/>
          <w:color w:val="auto"/>
          <w:kern w:val="2"/>
          <w:sz w:val="24"/>
          <w:szCs w:val="24"/>
          <w:lang w:val="en-US" w:eastAsia="zh-CN" w:bidi="ar-SA"/>
        </w:rPr>
        <w:t>验收要求：交货时核验以下资料。</w:t>
      </w:r>
    </w:p>
    <w:p w14:paraId="3A3FA323">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（1）水效标识：每台本体上必须贴有水效标识，无标识不得验收。</w:t>
      </w:r>
    </w:p>
    <w:p w14:paraId="3F02E687">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（2）出厂合格证：注明产品型号、水效等级。</w:t>
      </w:r>
    </w:p>
    <w:p w14:paraId="133ADA9D">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交货时逐台核对水效标识，并扫描二维码核验备案信息是否与实物一致。</w:t>
      </w:r>
    </w:p>
    <w:p w14:paraId="53373F6A">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5.2隐蔽工程验收：防水、管道等隐蔽工程须经采购人验收合格后方可进行下一道工序。</w:t>
      </w:r>
    </w:p>
    <w:p w14:paraId="549674B4">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5.3竣工验收：项目完工后，由采购人或行业主管部门（如需要）组织验收，验收标准按国家现行验收规范执行。</w:t>
      </w:r>
    </w:p>
    <w:p w14:paraId="506B11C1">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5.4验收依据：以采购需求文件、合同约定、施工图纸及国家相关标准规范为依据。</w:t>
      </w:r>
    </w:p>
    <w:p w14:paraId="0517F774">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6、对施工项目部的要求</w:t>
      </w:r>
    </w:p>
    <w:p w14:paraId="6D071697">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项目实施过程中按湘建建[2020]208号文规定的《湖南省建筑工程施工项目部和现场监理部关键岗位人员配备管理办法》的规定配备施工项目部关键岗位人员。</w:t>
      </w:r>
    </w:p>
    <w:p w14:paraId="20B74B37">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7、安全文明施工要求</w:t>
      </w:r>
    </w:p>
    <w:p w14:paraId="333974A9">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7.1成交供应商应制定安全施工方案，确保施工过程中人员和财产安全。</w:t>
      </w:r>
    </w:p>
    <w:p w14:paraId="44F6CCB5">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7.2施工区域应设置围挡和警示标识，非施工人员不得进入。</w:t>
      </w:r>
    </w:p>
    <w:p w14:paraId="00B9ECB7">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7.3公安机关属于特殊工作场所，施工人员应遵守采购人单位的保密规定和门禁管理制度。</w:t>
      </w:r>
    </w:p>
    <w:p w14:paraId="33EE724C">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7.4施工过程中应做好降尘、降噪措施，减少对办公环境的影响。</w:t>
      </w:r>
    </w:p>
    <w:p w14:paraId="0DB3B397">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7.5每日施工完毕后应清理现场，恢复办公区域整洁。</w:t>
      </w:r>
    </w:p>
    <w:p w14:paraId="7C7CA5E0">
      <w:pPr>
        <w:pageBreakBefore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8、项目特别说明</w:t>
      </w:r>
    </w:p>
    <w:p w14:paraId="2FD8BF96">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（1）结算综合单价=首轮清单报价综合单价×【（最后报价总价-不可竞争费）÷（首轮报价总价-不可竞争费）】。不可竞争费为暂列金、专业工程暂估价、不可预见费等（如有）。</w:t>
      </w:r>
    </w:p>
    <w:p w14:paraId="01AF289F">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（2）变更价格方法确定：不得突破合同金额；实行固定总价合同，单价不予调整。</w:t>
      </w:r>
    </w:p>
    <w:p w14:paraId="021B9D5D">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（3）付款方式：合同签订后支付合同总价的30%作为预付款；工程完工并通过竣工验收后支付至合同总价的97%；剩余3%作为质保金，质保期满后无质量问题一次性无息付清。</w:t>
      </w:r>
    </w:p>
    <w:p w14:paraId="2981040F">
      <w:pPr>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（4）采购需求中技术参数要求与工程量清单不一致的，以较高的标准为准。</w:t>
      </w:r>
    </w:p>
    <w:p w14:paraId="36F014C2">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（5）采购人不统一组织踏勘，供应商在投标前，须自行踏勘现场，有关费用自理，踏勘期间发生的意外自负。</w:t>
      </w:r>
    </w:p>
    <w:p w14:paraId="716CB6BD">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9.其它需要说明的事项</w:t>
      </w:r>
    </w:p>
    <w:p w14:paraId="3F60FB49">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其它商务要求详见本采购文件第四章中的专用合同条款内容，未尽事宜在谈判过程中或签订施工合同时约定。</w:t>
      </w:r>
    </w:p>
    <w:p w14:paraId="1F80A972">
      <w:bookmarkStart w:id="10" w:name="_GoBack"/>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Narrow">
    <w:panose1 w:val="020B0606020202030204"/>
    <w:charset w:val="00"/>
    <w:family w:val="auto"/>
    <w:pitch w:val="default"/>
    <w:sig w:usb0="00000287" w:usb1="000008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
    <w:nsid w:val="26ECFB93"/>
    <w:multiLevelType w:val="singleLevel"/>
    <w:tmpl w:val="26ECFB9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A5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0"/>
      <w:sz w:val="24"/>
      <w:szCs w:val="20"/>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2026-10-09T02:49:28Z</dcterms:created>
  <dc:creator>Administrator</dc:creator>
  <cp:lastModifiedBy>Administrator</cp:lastModifiedBy>
  <dcterms:modified xsi:type="dcterms:W3CDTF">2026-10-09T02:49:55Z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eyJoZGlkIjoiYzNhOWE2NjdjMzJiNDI1Yjg3NjhmNGU2YTBjODI0N2YiLCJ1c2VySWQiOiI3MDMwMDQ0NjMifQ==</vt:lpwstr>
  </property>
  <property fmtid="{D5CDD505-2E9C-101B-9397-08002B2CF9AE}" pid="4" name="ICV">
    <vt:lpwstr>DECCB4B27CD841C1904089BB332F4A4B_12</vt:lpwstr>
  </property>
</Properties>
</file>