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27974">
      <w:pPr>
        <w:pStyle w:val="7"/>
        <w:rPr>
          <w:rFonts w:hint="eastAsia" w:ascii="黑体" w:hAnsi="黑体" w:eastAsia="黑体"/>
          <w:b/>
          <w:bCs/>
          <w:sz w:val="28"/>
          <w:szCs w:val="28"/>
        </w:rPr>
      </w:pPr>
      <w:bookmarkStart w:id="0" w:name="_Toc29704"/>
      <w:r>
        <w:rPr>
          <w:rFonts w:hint="eastAsia" w:ascii="黑体" w:hAnsi="黑体" w:eastAsia="黑体"/>
          <w:b/>
          <w:bCs/>
          <w:sz w:val="32"/>
          <w:szCs w:val="32"/>
        </w:rPr>
        <w:t>第三章 采购需求</w:t>
      </w:r>
      <w:bookmarkEnd w:id="0"/>
      <w:bookmarkStart w:id="1" w:name="_Toc31588"/>
    </w:p>
    <w:bookmarkEnd w:id="1"/>
    <w:p w14:paraId="75E404F3">
      <w:pPr>
        <w:keepNext/>
        <w:keepLines/>
        <w:adjustRightInd w:val="0"/>
        <w:snapToGrid w:val="0"/>
        <w:spacing w:before="156" w:beforeLines="50" w:line="480" w:lineRule="exact"/>
        <w:jc w:val="center"/>
        <w:outlineLvl w:val="1"/>
        <w:rPr>
          <w:rFonts w:hint="eastAsia" w:ascii="宋体" w:hAnsi="宋体" w:cs="宋体"/>
          <w:b/>
          <w:bCs/>
          <w:color w:val="000000"/>
          <w:sz w:val="24"/>
        </w:rPr>
      </w:pPr>
      <w:r>
        <w:rPr>
          <w:rFonts w:hint="eastAsia" w:ascii="黑体" w:hAnsi="黑体" w:eastAsia="黑体"/>
          <w:b/>
          <w:bCs/>
          <w:sz w:val="28"/>
          <w:szCs w:val="28"/>
        </w:rPr>
        <w:t>第一节 采购清单一览表</w:t>
      </w:r>
    </w:p>
    <w:p w14:paraId="47170753">
      <w:pPr>
        <w:spacing w:line="460" w:lineRule="exact"/>
        <w:jc w:val="left"/>
        <w:rPr>
          <w:rFonts w:hint="eastAsia" w:ascii="宋体" w:hAnsi="宋体" w:cs="宋体"/>
          <w:color w:val="000000"/>
          <w:szCs w:val="21"/>
        </w:rPr>
      </w:pPr>
      <w:r>
        <w:rPr>
          <w:rFonts w:hint="eastAsia" w:ascii="宋体" w:hAnsi="宋体" w:cs="宋体"/>
          <w:b/>
          <w:bCs/>
          <w:color w:val="000000"/>
          <w:szCs w:val="21"/>
        </w:rPr>
        <w:t>一、项目名称：</w:t>
      </w:r>
      <w:r>
        <w:rPr>
          <w:rFonts w:hint="eastAsia" w:ascii="宋体" w:hAnsi="宋体" w:cs="宋体"/>
          <w:color w:val="000000"/>
          <w:szCs w:val="21"/>
        </w:rPr>
        <w:t>2025年全民健身器材采购项目</w:t>
      </w:r>
    </w:p>
    <w:p w14:paraId="2BD4C163">
      <w:pPr>
        <w:spacing w:line="460" w:lineRule="exact"/>
        <w:jc w:val="left"/>
        <w:rPr>
          <w:szCs w:val="21"/>
        </w:rPr>
      </w:pPr>
      <w:r>
        <w:rPr>
          <w:rFonts w:hint="eastAsia" w:ascii="宋体" w:hAnsi="宋体"/>
          <w:b/>
          <w:szCs w:val="21"/>
        </w:rPr>
        <w:t>二、采购预算：</w:t>
      </w:r>
      <w:r>
        <w:rPr>
          <w:rFonts w:hint="eastAsia" w:ascii="宋体" w:hAnsi="宋体"/>
          <w:bCs/>
          <w:szCs w:val="21"/>
        </w:rPr>
        <w:t>1149641.55元，最高上限价：1149641.55元</w:t>
      </w:r>
    </w:p>
    <w:p w14:paraId="179E27EA">
      <w:pPr>
        <w:spacing w:line="460" w:lineRule="exact"/>
        <w:jc w:val="left"/>
        <w:rPr>
          <w:rFonts w:hint="eastAsia" w:ascii="宋体" w:hAnsi="宋体"/>
          <w:bCs/>
          <w:szCs w:val="21"/>
        </w:rPr>
      </w:pPr>
      <w:r>
        <w:rPr>
          <w:rFonts w:hint="eastAsia" w:ascii="宋体" w:hAnsi="宋体"/>
          <w:b/>
          <w:szCs w:val="21"/>
        </w:rPr>
        <w:t>三、采购内容及数量：</w:t>
      </w:r>
    </w:p>
    <w:tbl>
      <w:tblPr>
        <w:tblStyle w:val="5"/>
        <w:tblW w:w="9378" w:type="dxa"/>
        <w:tblInd w:w="-129" w:type="dxa"/>
        <w:tblLayout w:type="autofit"/>
        <w:tblCellMar>
          <w:top w:w="0" w:type="dxa"/>
          <w:left w:w="108" w:type="dxa"/>
          <w:bottom w:w="0" w:type="dxa"/>
          <w:right w:w="108" w:type="dxa"/>
        </w:tblCellMar>
      </w:tblPr>
      <w:tblGrid>
        <w:gridCol w:w="1485"/>
        <w:gridCol w:w="3353"/>
        <w:gridCol w:w="1973"/>
        <w:gridCol w:w="2567"/>
      </w:tblGrid>
      <w:tr w14:paraId="0888F910">
        <w:tblPrEx>
          <w:tblCellMar>
            <w:top w:w="0" w:type="dxa"/>
            <w:left w:w="108" w:type="dxa"/>
            <w:bottom w:w="0" w:type="dxa"/>
            <w:right w:w="108" w:type="dxa"/>
          </w:tblCellMar>
        </w:tblPrEx>
        <w:trPr>
          <w:trHeight w:val="522" w:hRule="atLeast"/>
        </w:trPr>
        <w:tc>
          <w:tcPr>
            <w:tcW w:w="1485" w:type="dxa"/>
            <w:tcBorders>
              <w:top w:val="single" w:color="000000" w:sz="4" w:space="0"/>
              <w:left w:val="single" w:color="000000" w:sz="4" w:space="0"/>
              <w:bottom w:val="single" w:color="000000" w:sz="4" w:space="0"/>
              <w:right w:val="single" w:color="000000" w:sz="4" w:space="0"/>
            </w:tcBorders>
            <w:noWrap/>
            <w:vAlign w:val="center"/>
          </w:tcPr>
          <w:p w14:paraId="1925BBB9">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377B8E3A">
            <w:pPr>
              <w:widowControl/>
              <w:jc w:val="center"/>
              <w:textAlignment w:val="center"/>
              <w:rPr>
                <w:rFonts w:hint="eastAsia" w:ascii="宋体" w:hAnsi="宋体" w:cs="宋体"/>
                <w:szCs w:val="21"/>
              </w:rPr>
            </w:pPr>
            <w:r>
              <w:rPr>
                <w:rFonts w:hint="eastAsia" w:ascii="宋体" w:hAnsi="宋体" w:cs="宋体"/>
                <w:kern w:val="0"/>
                <w:szCs w:val="21"/>
                <w:lang w:bidi="ar"/>
              </w:rPr>
              <w:t>产品名称</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2B04A136">
            <w:pPr>
              <w:widowControl/>
              <w:jc w:val="center"/>
              <w:textAlignment w:val="center"/>
              <w:rPr>
                <w:rFonts w:hint="eastAsia" w:ascii="宋体" w:hAnsi="宋体" w:cs="宋体"/>
                <w:szCs w:val="21"/>
              </w:rPr>
            </w:pPr>
            <w:r>
              <w:rPr>
                <w:rFonts w:hint="eastAsia" w:ascii="宋体" w:hAnsi="宋体" w:cs="宋体"/>
                <w:kern w:val="0"/>
                <w:szCs w:val="21"/>
                <w:lang w:bidi="ar"/>
              </w:rPr>
              <w:t>数量</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00F305ED">
            <w:pPr>
              <w:widowControl/>
              <w:jc w:val="center"/>
              <w:textAlignment w:val="center"/>
              <w:rPr>
                <w:rFonts w:hint="eastAsia" w:ascii="宋体" w:hAnsi="宋体" w:cs="宋体"/>
                <w:szCs w:val="21"/>
              </w:rPr>
            </w:pPr>
            <w:r>
              <w:rPr>
                <w:rFonts w:hint="eastAsia" w:ascii="宋体" w:hAnsi="宋体" w:cs="宋体"/>
                <w:kern w:val="0"/>
                <w:szCs w:val="21"/>
                <w:lang w:bidi="ar"/>
              </w:rPr>
              <w:t>单位</w:t>
            </w:r>
          </w:p>
        </w:tc>
      </w:tr>
      <w:tr w14:paraId="3E46269C">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303BFCC">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61E1F329">
            <w:pPr>
              <w:widowControl/>
              <w:jc w:val="center"/>
              <w:textAlignment w:val="center"/>
              <w:rPr>
                <w:rFonts w:hint="eastAsia" w:ascii="宋体" w:hAnsi="宋体" w:cs="宋体"/>
                <w:szCs w:val="21"/>
              </w:rPr>
            </w:pPr>
            <w:r>
              <w:rPr>
                <w:rFonts w:hint="eastAsia" w:ascii="宋体" w:hAnsi="宋体" w:cs="宋体"/>
                <w:kern w:val="0"/>
                <w:szCs w:val="21"/>
                <w:lang w:bidi="ar"/>
              </w:rPr>
              <w:t>篮球架</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66AF6169">
            <w:pPr>
              <w:widowControl/>
              <w:jc w:val="center"/>
              <w:textAlignment w:val="center"/>
              <w:rPr>
                <w:rFonts w:ascii="宋体" w:hAnsi="宋体" w:cs="宋体"/>
                <w:szCs w:val="21"/>
              </w:rPr>
            </w:pPr>
            <w:r>
              <w:rPr>
                <w:rFonts w:hint="eastAsia" w:ascii="宋体" w:hAnsi="宋体" w:cs="宋体"/>
                <w:kern w:val="0"/>
                <w:szCs w:val="21"/>
                <w:lang w:bidi="ar"/>
              </w:rPr>
              <w:t>10</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2F3F624D">
            <w:pPr>
              <w:widowControl/>
              <w:jc w:val="center"/>
              <w:textAlignment w:val="center"/>
              <w:rPr>
                <w:rFonts w:hint="eastAsia" w:ascii="宋体" w:hAnsi="宋体" w:cs="宋体"/>
                <w:szCs w:val="21"/>
              </w:rPr>
            </w:pPr>
            <w:r>
              <w:rPr>
                <w:rFonts w:hint="eastAsia" w:ascii="宋体" w:hAnsi="宋体" w:cs="宋体"/>
                <w:kern w:val="0"/>
                <w:szCs w:val="21"/>
                <w:lang w:bidi="ar"/>
              </w:rPr>
              <w:t>副</w:t>
            </w:r>
          </w:p>
        </w:tc>
      </w:tr>
      <w:tr w14:paraId="0B73AA3C">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72E961DB">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44D8904C">
            <w:pPr>
              <w:widowControl/>
              <w:jc w:val="center"/>
              <w:textAlignment w:val="center"/>
              <w:rPr>
                <w:rFonts w:hint="eastAsia" w:ascii="宋体" w:hAnsi="宋体" w:cs="宋体"/>
                <w:szCs w:val="21"/>
              </w:rPr>
            </w:pPr>
            <w:r>
              <w:rPr>
                <w:rFonts w:hint="eastAsia" w:ascii="宋体" w:hAnsi="宋体" w:cs="宋体"/>
                <w:szCs w:val="21"/>
              </w:rPr>
              <w:t>乒乓球桌</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75193B49">
            <w:pPr>
              <w:widowControl/>
              <w:jc w:val="center"/>
              <w:textAlignment w:val="center"/>
              <w:rPr>
                <w:rFonts w:ascii="宋体" w:hAnsi="宋体" w:cs="宋体"/>
                <w:szCs w:val="21"/>
              </w:rPr>
            </w:pPr>
            <w:r>
              <w:rPr>
                <w:rFonts w:hint="eastAsia" w:ascii="宋体" w:hAnsi="宋体" w:cs="宋体"/>
                <w:szCs w:val="21"/>
              </w:rPr>
              <w:t>10</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438BEC90">
            <w:pPr>
              <w:widowControl/>
              <w:jc w:val="center"/>
              <w:textAlignment w:val="center"/>
              <w:rPr>
                <w:rFonts w:hint="eastAsia" w:ascii="宋体" w:hAnsi="宋体" w:cs="宋体"/>
                <w:szCs w:val="21"/>
              </w:rPr>
            </w:pPr>
            <w:r>
              <w:rPr>
                <w:rFonts w:hint="eastAsia" w:ascii="宋体" w:hAnsi="宋体" w:cs="宋体"/>
                <w:szCs w:val="21"/>
              </w:rPr>
              <w:t>张</w:t>
            </w:r>
          </w:p>
        </w:tc>
      </w:tr>
      <w:tr w14:paraId="0A883CF1">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0BA4E3A8">
            <w:pPr>
              <w:widowControl/>
              <w:jc w:val="center"/>
              <w:textAlignment w:val="center"/>
              <w:rPr>
                <w:rFonts w:ascii="宋体" w:hAnsi="宋体" w:cs="宋体"/>
                <w:kern w:val="0"/>
                <w:szCs w:val="21"/>
                <w:lang w:bidi="ar"/>
              </w:rPr>
            </w:pPr>
            <w:r>
              <w:rPr>
                <w:rFonts w:hint="eastAsia" w:ascii="宋体" w:hAnsi="宋体" w:cs="宋体"/>
                <w:kern w:val="0"/>
                <w:szCs w:val="21"/>
                <w:lang w:bidi="ar"/>
              </w:rPr>
              <w:t>3</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56E95AAE">
            <w:pPr>
              <w:widowControl/>
              <w:jc w:val="center"/>
              <w:textAlignment w:val="center"/>
              <w:rPr>
                <w:rFonts w:hint="eastAsia" w:ascii="宋体" w:hAnsi="宋体" w:cs="宋体"/>
                <w:szCs w:val="21"/>
              </w:rPr>
            </w:pPr>
            <w:r>
              <w:rPr>
                <w:rFonts w:hint="eastAsia" w:ascii="宋体" w:hAnsi="宋体" w:cs="宋体"/>
                <w:szCs w:val="21"/>
              </w:rPr>
              <w:t>二位太空漫步机</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4D20E374">
            <w:pPr>
              <w:widowControl/>
              <w:jc w:val="center"/>
              <w:textAlignment w:val="center"/>
              <w:rPr>
                <w:rFonts w:ascii="宋体" w:hAnsi="宋体" w:cs="宋体"/>
                <w:szCs w:val="21"/>
              </w:rPr>
            </w:pPr>
            <w:r>
              <w:rPr>
                <w:rFonts w:hint="eastAsia" w:ascii="宋体" w:hAnsi="宋体" w:cs="宋体"/>
                <w:szCs w:val="21"/>
              </w:rPr>
              <w:t>59</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00278C68">
            <w:pPr>
              <w:widowControl/>
              <w:jc w:val="center"/>
              <w:textAlignment w:val="center"/>
              <w:rPr>
                <w:rFonts w:ascii="宋体" w:hAnsi="宋体" w:cs="宋体"/>
                <w:szCs w:val="21"/>
              </w:rPr>
            </w:pPr>
            <w:r>
              <w:rPr>
                <w:rFonts w:hint="eastAsia" w:ascii="宋体" w:hAnsi="宋体" w:cs="宋体"/>
                <w:szCs w:val="21"/>
              </w:rPr>
              <w:t>台</w:t>
            </w:r>
          </w:p>
        </w:tc>
      </w:tr>
      <w:tr w14:paraId="5B3113BC">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6EF3F968">
            <w:pPr>
              <w:widowControl/>
              <w:jc w:val="center"/>
              <w:textAlignment w:val="center"/>
              <w:rPr>
                <w:rFonts w:ascii="宋体" w:hAnsi="宋体" w:cs="宋体"/>
                <w:kern w:val="0"/>
                <w:szCs w:val="21"/>
                <w:lang w:bidi="ar"/>
              </w:rPr>
            </w:pPr>
            <w:r>
              <w:rPr>
                <w:rFonts w:hint="eastAsia" w:ascii="宋体" w:hAnsi="宋体" w:cs="宋体"/>
                <w:kern w:val="0"/>
                <w:szCs w:val="21"/>
                <w:lang w:bidi="ar"/>
              </w:rPr>
              <w:t>4</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074951C1">
            <w:pPr>
              <w:widowControl/>
              <w:jc w:val="center"/>
              <w:textAlignment w:val="center"/>
              <w:rPr>
                <w:rFonts w:hint="eastAsia" w:ascii="宋体" w:hAnsi="宋体" w:cs="宋体"/>
                <w:szCs w:val="21"/>
              </w:rPr>
            </w:pPr>
            <w:r>
              <w:rPr>
                <w:rFonts w:hint="eastAsia" w:ascii="宋体" w:hAnsi="宋体" w:cs="宋体"/>
                <w:szCs w:val="21"/>
              </w:rPr>
              <w:t>上肢牵引器</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073A4365">
            <w:pPr>
              <w:widowControl/>
              <w:jc w:val="center"/>
              <w:textAlignment w:val="center"/>
              <w:rPr>
                <w:rFonts w:ascii="宋体" w:hAnsi="宋体" w:cs="宋体"/>
                <w:szCs w:val="21"/>
              </w:rPr>
            </w:pPr>
            <w:r>
              <w:rPr>
                <w:rFonts w:hint="eastAsia" w:ascii="宋体" w:hAnsi="宋体" w:cs="宋体"/>
                <w:szCs w:val="21"/>
              </w:rPr>
              <w:t>59</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142855AC">
            <w:pPr>
              <w:widowControl/>
              <w:jc w:val="center"/>
              <w:textAlignment w:val="center"/>
              <w:rPr>
                <w:rFonts w:ascii="宋体" w:hAnsi="宋体" w:cs="宋体"/>
                <w:szCs w:val="21"/>
              </w:rPr>
            </w:pPr>
            <w:r>
              <w:rPr>
                <w:rFonts w:hint="eastAsia" w:ascii="宋体" w:hAnsi="宋体" w:cs="宋体"/>
                <w:szCs w:val="21"/>
              </w:rPr>
              <w:t>台</w:t>
            </w:r>
          </w:p>
        </w:tc>
      </w:tr>
      <w:tr w14:paraId="322DD337">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6B69FCE">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7D41D20C">
            <w:pPr>
              <w:widowControl/>
              <w:jc w:val="center"/>
              <w:textAlignment w:val="center"/>
              <w:rPr>
                <w:rFonts w:hint="eastAsia" w:ascii="宋体" w:hAnsi="宋体" w:cs="宋体"/>
                <w:szCs w:val="21"/>
              </w:rPr>
            </w:pPr>
            <w:r>
              <w:rPr>
                <w:rFonts w:hint="eastAsia" w:ascii="宋体" w:hAnsi="宋体" w:cs="宋体"/>
                <w:szCs w:val="21"/>
              </w:rPr>
              <w:t>三位扭腰器</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2E7AC52D">
            <w:pPr>
              <w:widowControl/>
              <w:jc w:val="center"/>
              <w:textAlignment w:val="center"/>
              <w:rPr>
                <w:rFonts w:hint="eastAsia" w:ascii="宋体" w:hAnsi="宋体" w:cs="宋体"/>
                <w:szCs w:val="21"/>
              </w:rPr>
            </w:pPr>
            <w:r>
              <w:rPr>
                <w:rFonts w:hint="eastAsia" w:ascii="宋体" w:hAnsi="宋体" w:cs="宋体"/>
                <w:szCs w:val="21"/>
              </w:rPr>
              <w:t>59</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0A739BBF">
            <w:pPr>
              <w:widowControl/>
              <w:jc w:val="center"/>
              <w:textAlignment w:val="center"/>
              <w:rPr>
                <w:rFonts w:hint="eastAsia" w:ascii="宋体" w:hAnsi="宋体" w:cs="宋体"/>
                <w:szCs w:val="21"/>
              </w:rPr>
            </w:pPr>
            <w:r>
              <w:rPr>
                <w:rFonts w:hint="eastAsia" w:ascii="宋体" w:hAnsi="宋体" w:cs="宋体"/>
                <w:szCs w:val="21"/>
              </w:rPr>
              <w:t>台</w:t>
            </w:r>
          </w:p>
        </w:tc>
      </w:tr>
      <w:tr w14:paraId="5159D816">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15FE4F1F">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00E8722F">
            <w:pPr>
              <w:widowControl/>
              <w:jc w:val="center"/>
              <w:textAlignment w:val="center"/>
              <w:rPr>
                <w:rFonts w:hint="eastAsia" w:ascii="宋体" w:hAnsi="宋体" w:cs="宋体"/>
                <w:szCs w:val="21"/>
              </w:rPr>
            </w:pPr>
            <w:r>
              <w:rPr>
                <w:rFonts w:hint="eastAsia" w:ascii="宋体" w:hAnsi="宋体" w:cs="宋体"/>
                <w:szCs w:val="21"/>
              </w:rPr>
              <w:t>骑马机</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7E1FFA0B">
            <w:pPr>
              <w:widowControl/>
              <w:jc w:val="center"/>
              <w:textAlignment w:val="center"/>
              <w:rPr>
                <w:rFonts w:hint="eastAsia" w:ascii="宋体" w:hAnsi="宋体" w:cs="宋体"/>
                <w:szCs w:val="21"/>
              </w:rPr>
            </w:pPr>
            <w:r>
              <w:rPr>
                <w:rFonts w:hint="eastAsia" w:ascii="宋体" w:hAnsi="宋体" w:cs="宋体"/>
                <w:szCs w:val="21"/>
              </w:rPr>
              <w:t>59</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369D285B">
            <w:pPr>
              <w:widowControl/>
              <w:jc w:val="center"/>
              <w:textAlignment w:val="center"/>
              <w:rPr>
                <w:rFonts w:hint="eastAsia" w:ascii="宋体" w:hAnsi="宋体" w:cs="宋体"/>
                <w:szCs w:val="21"/>
              </w:rPr>
            </w:pPr>
            <w:r>
              <w:rPr>
                <w:rFonts w:hint="eastAsia" w:ascii="宋体" w:hAnsi="宋体" w:cs="宋体"/>
                <w:szCs w:val="21"/>
              </w:rPr>
              <w:t>台</w:t>
            </w:r>
          </w:p>
        </w:tc>
      </w:tr>
      <w:tr w14:paraId="63B0A10C">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C17528A">
            <w:pPr>
              <w:widowControl/>
              <w:jc w:val="center"/>
              <w:textAlignment w:val="center"/>
              <w:rPr>
                <w:rFonts w:hint="eastAsia" w:ascii="宋体" w:hAnsi="宋体" w:cs="宋体"/>
                <w:szCs w:val="21"/>
              </w:rPr>
            </w:pPr>
            <w:r>
              <w:rPr>
                <w:rFonts w:hint="eastAsia" w:ascii="宋体" w:hAnsi="宋体" w:cs="宋体"/>
                <w:kern w:val="0"/>
                <w:szCs w:val="21"/>
                <w:lang w:bidi="ar"/>
              </w:rPr>
              <w:t>7</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1E0A02CA">
            <w:pPr>
              <w:widowControl/>
              <w:jc w:val="center"/>
              <w:textAlignment w:val="center"/>
              <w:rPr>
                <w:rFonts w:hint="eastAsia" w:ascii="宋体" w:hAnsi="宋体" w:cs="宋体"/>
                <w:szCs w:val="21"/>
              </w:rPr>
            </w:pPr>
            <w:r>
              <w:rPr>
                <w:rFonts w:hint="eastAsia" w:ascii="宋体" w:hAnsi="宋体" w:cs="宋体"/>
                <w:szCs w:val="21"/>
              </w:rPr>
              <w:t>仰卧压腿组合器</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3362076F">
            <w:pPr>
              <w:widowControl/>
              <w:jc w:val="center"/>
              <w:textAlignment w:val="center"/>
              <w:rPr>
                <w:rFonts w:hint="eastAsia" w:ascii="宋体" w:hAnsi="宋体" w:cs="宋体"/>
                <w:szCs w:val="21"/>
              </w:rPr>
            </w:pPr>
            <w:r>
              <w:rPr>
                <w:rFonts w:hint="eastAsia" w:ascii="宋体" w:hAnsi="宋体" w:cs="宋体"/>
                <w:szCs w:val="21"/>
              </w:rPr>
              <w:t>59</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479E1303">
            <w:pPr>
              <w:widowControl/>
              <w:jc w:val="center"/>
              <w:textAlignment w:val="center"/>
              <w:rPr>
                <w:rFonts w:hint="eastAsia" w:ascii="宋体" w:hAnsi="宋体" w:cs="宋体"/>
                <w:szCs w:val="21"/>
              </w:rPr>
            </w:pPr>
            <w:r>
              <w:rPr>
                <w:rFonts w:hint="eastAsia" w:ascii="宋体" w:hAnsi="宋体" w:cs="宋体"/>
                <w:szCs w:val="21"/>
              </w:rPr>
              <w:t>台</w:t>
            </w:r>
          </w:p>
        </w:tc>
      </w:tr>
      <w:tr w14:paraId="4B4D7EC3">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01E3B1A9">
            <w:pPr>
              <w:widowControl/>
              <w:jc w:val="center"/>
              <w:textAlignment w:val="center"/>
              <w:rPr>
                <w:rFonts w:hint="eastAsia" w:ascii="宋体" w:hAnsi="宋体" w:cs="宋体"/>
                <w:szCs w:val="21"/>
              </w:rPr>
            </w:pPr>
            <w:r>
              <w:rPr>
                <w:rFonts w:hint="eastAsia" w:ascii="宋体" w:hAnsi="宋体" w:cs="宋体"/>
                <w:kern w:val="0"/>
                <w:szCs w:val="21"/>
                <w:lang w:bidi="ar"/>
              </w:rPr>
              <w:t>8</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64DFBD7F">
            <w:pPr>
              <w:widowControl/>
              <w:jc w:val="center"/>
              <w:textAlignment w:val="center"/>
              <w:rPr>
                <w:rFonts w:hint="eastAsia" w:ascii="宋体" w:hAnsi="宋体" w:cs="宋体"/>
                <w:szCs w:val="21"/>
              </w:rPr>
            </w:pPr>
            <w:r>
              <w:rPr>
                <w:rFonts w:hint="eastAsia" w:ascii="宋体" w:hAnsi="宋体" w:cs="宋体"/>
                <w:szCs w:val="21"/>
              </w:rPr>
              <w:t>坐立式背部按摩揉推器</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233433D0">
            <w:pPr>
              <w:widowControl/>
              <w:jc w:val="center"/>
              <w:textAlignment w:val="center"/>
              <w:rPr>
                <w:rFonts w:hint="eastAsia" w:ascii="宋体" w:hAnsi="宋体" w:cs="宋体"/>
                <w:szCs w:val="21"/>
              </w:rPr>
            </w:pPr>
            <w:r>
              <w:rPr>
                <w:rFonts w:hint="eastAsia" w:ascii="宋体" w:hAnsi="宋体" w:cs="宋体"/>
                <w:szCs w:val="21"/>
              </w:rPr>
              <w:t>59</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4D7FDB7C">
            <w:pPr>
              <w:widowControl/>
              <w:jc w:val="center"/>
              <w:textAlignment w:val="center"/>
              <w:rPr>
                <w:rFonts w:hint="eastAsia" w:ascii="宋体" w:hAnsi="宋体" w:cs="宋体"/>
                <w:szCs w:val="21"/>
              </w:rPr>
            </w:pPr>
            <w:r>
              <w:rPr>
                <w:rFonts w:hint="eastAsia" w:ascii="宋体" w:hAnsi="宋体" w:cs="宋体"/>
                <w:szCs w:val="21"/>
              </w:rPr>
              <w:t>台</w:t>
            </w:r>
          </w:p>
        </w:tc>
      </w:tr>
      <w:tr w14:paraId="05F6FA3A">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2F52FE45">
            <w:pPr>
              <w:widowControl/>
              <w:jc w:val="center"/>
              <w:textAlignment w:val="center"/>
              <w:rPr>
                <w:rFonts w:hint="eastAsia" w:ascii="宋体" w:hAnsi="宋体" w:cs="宋体"/>
                <w:szCs w:val="21"/>
              </w:rPr>
            </w:pPr>
            <w:r>
              <w:rPr>
                <w:rFonts w:hint="eastAsia" w:ascii="宋体" w:hAnsi="宋体" w:cs="宋体"/>
                <w:kern w:val="0"/>
                <w:szCs w:val="21"/>
                <w:lang w:bidi="ar"/>
              </w:rPr>
              <w:t>9</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5027DF8E">
            <w:pPr>
              <w:widowControl/>
              <w:jc w:val="center"/>
              <w:textAlignment w:val="center"/>
              <w:rPr>
                <w:rFonts w:hint="eastAsia" w:ascii="宋体" w:hAnsi="宋体" w:cs="宋体"/>
                <w:szCs w:val="21"/>
              </w:rPr>
            </w:pPr>
            <w:r>
              <w:rPr>
                <w:rFonts w:hint="eastAsia" w:ascii="宋体" w:hAnsi="宋体" w:cs="宋体"/>
                <w:szCs w:val="21"/>
              </w:rPr>
              <w:t>告示牌</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402865B1">
            <w:pPr>
              <w:widowControl/>
              <w:jc w:val="center"/>
              <w:textAlignment w:val="center"/>
              <w:rPr>
                <w:rFonts w:hint="eastAsia" w:ascii="宋体" w:hAnsi="宋体" w:cs="宋体"/>
                <w:szCs w:val="21"/>
              </w:rPr>
            </w:pPr>
            <w:r>
              <w:rPr>
                <w:rFonts w:hint="eastAsia" w:ascii="宋体" w:hAnsi="宋体" w:cs="宋体"/>
                <w:szCs w:val="21"/>
              </w:rPr>
              <w:t>59</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499EDA68">
            <w:pPr>
              <w:widowControl/>
              <w:jc w:val="center"/>
              <w:textAlignment w:val="center"/>
              <w:rPr>
                <w:rFonts w:hint="eastAsia" w:ascii="宋体" w:hAnsi="宋体" w:cs="宋体"/>
                <w:szCs w:val="21"/>
              </w:rPr>
            </w:pPr>
            <w:r>
              <w:rPr>
                <w:rFonts w:hint="eastAsia" w:ascii="宋体" w:hAnsi="宋体" w:cs="宋体"/>
                <w:szCs w:val="21"/>
              </w:rPr>
              <w:t>台</w:t>
            </w:r>
          </w:p>
        </w:tc>
      </w:tr>
      <w:tr w14:paraId="28F6466A">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091EF14A">
            <w:pPr>
              <w:widowControl/>
              <w:jc w:val="center"/>
              <w:textAlignment w:val="center"/>
              <w:rPr>
                <w:rFonts w:hint="eastAsia" w:ascii="宋体" w:hAnsi="宋体" w:cs="宋体"/>
                <w:szCs w:val="21"/>
              </w:rPr>
            </w:pPr>
            <w:r>
              <w:rPr>
                <w:rFonts w:hint="eastAsia" w:ascii="宋体" w:hAnsi="宋体" w:cs="宋体"/>
                <w:kern w:val="0"/>
                <w:szCs w:val="21"/>
                <w:lang w:bidi="ar"/>
              </w:rPr>
              <w:t>10</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40576CA4">
            <w:pPr>
              <w:widowControl/>
              <w:jc w:val="center"/>
              <w:textAlignment w:val="center"/>
              <w:rPr>
                <w:rFonts w:hint="eastAsia" w:ascii="宋体" w:hAnsi="宋体" w:cs="宋体"/>
                <w:szCs w:val="21"/>
              </w:rPr>
            </w:pPr>
            <w:r>
              <w:rPr>
                <w:rFonts w:hint="eastAsia" w:ascii="宋体" w:hAnsi="宋体" w:cs="宋体"/>
                <w:szCs w:val="21"/>
              </w:rPr>
              <w:t>移动式篮球架</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1AFC6325">
            <w:pPr>
              <w:widowControl/>
              <w:jc w:val="center"/>
              <w:textAlignment w:val="center"/>
              <w:rPr>
                <w:rFonts w:hint="eastAsia" w:ascii="宋体" w:hAnsi="宋体" w:cs="宋体"/>
                <w:szCs w:val="21"/>
              </w:rPr>
            </w:pPr>
            <w:r>
              <w:rPr>
                <w:rFonts w:hint="eastAsia" w:ascii="宋体" w:hAnsi="宋体" w:cs="宋体"/>
                <w:szCs w:val="21"/>
              </w:rPr>
              <w:t>3</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5220C136">
            <w:pPr>
              <w:widowControl/>
              <w:jc w:val="center"/>
              <w:textAlignment w:val="center"/>
              <w:rPr>
                <w:rFonts w:hint="eastAsia" w:ascii="宋体" w:hAnsi="宋体" w:cs="宋体"/>
                <w:szCs w:val="21"/>
              </w:rPr>
            </w:pPr>
            <w:r>
              <w:rPr>
                <w:rFonts w:hint="eastAsia" w:ascii="宋体" w:hAnsi="宋体" w:cs="宋体"/>
                <w:szCs w:val="21"/>
              </w:rPr>
              <w:t>副</w:t>
            </w:r>
          </w:p>
        </w:tc>
      </w:tr>
      <w:tr w14:paraId="7DBE7865">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7AA140C7">
            <w:pPr>
              <w:widowControl/>
              <w:jc w:val="center"/>
              <w:textAlignment w:val="center"/>
              <w:rPr>
                <w:rFonts w:hint="eastAsia" w:ascii="宋体" w:hAnsi="宋体" w:cs="宋体"/>
                <w:szCs w:val="21"/>
              </w:rPr>
            </w:pPr>
            <w:r>
              <w:rPr>
                <w:rFonts w:hint="eastAsia" w:ascii="宋体" w:hAnsi="宋体" w:cs="宋体"/>
                <w:kern w:val="0"/>
                <w:szCs w:val="21"/>
                <w:lang w:bidi="ar"/>
              </w:rPr>
              <w:t>11</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27EA3B20">
            <w:pPr>
              <w:widowControl/>
              <w:jc w:val="center"/>
              <w:textAlignment w:val="center"/>
              <w:rPr>
                <w:rFonts w:hint="eastAsia" w:ascii="宋体" w:hAnsi="宋体" w:cs="宋体"/>
                <w:szCs w:val="21"/>
              </w:rPr>
            </w:pPr>
            <w:r>
              <w:rPr>
                <w:rFonts w:hint="eastAsia" w:ascii="宋体" w:hAnsi="宋体" w:cs="宋体"/>
                <w:szCs w:val="21"/>
              </w:rPr>
              <w:t>LED 灯</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0D21BA72">
            <w:pPr>
              <w:widowControl/>
              <w:jc w:val="center"/>
              <w:textAlignment w:val="center"/>
              <w:rPr>
                <w:rFonts w:ascii="宋体" w:hAnsi="宋体" w:cs="宋体"/>
                <w:szCs w:val="21"/>
              </w:rPr>
            </w:pPr>
            <w:r>
              <w:rPr>
                <w:rFonts w:hint="eastAsia" w:ascii="宋体" w:hAnsi="宋体" w:cs="宋体"/>
                <w:szCs w:val="21"/>
              </w:rPr>
              <w:t>18</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2828FD6C">
            <w:pPr>
              <w:widowControl/>
              <w:jc w:val="center"/>
              <w:textAlignment w:val="center"/>
              <w:rPr>
                <w:rFonts w:hint="eastAsia" w:ascii="宋体" w:hAnsi="宋体" w:cs="宋体"/>
                <w:szCs w:val="21"/>
              </w:rPr>
            </w:pPr>
            <w:r>
              <w:rPr>
                <w:rFonts w:hint="eastAsia" w:ascii="宋体" w:hAnsi="宋体" w:cs="宋体"/>
                <w:szCs w:val="21"/>
              </w:rPr>
              <w:t>盏</w:t>
            </w:r>
          </w:p>
        </w:tc>
      </w:tr>
      <w:tr w14:paraId="7D2A445C">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3DDB6D2D">
            <w:pPr>
              <w:widowControl/>
              <w:jc w:val="center"/>
              <w:textAlignment w:val="center"/>
              <w:rPr>
                <w:rFonts w:hint="eastAsia" w:ascii="宋体" w:hAnsi="宋体" w:cs="宋体"/>
                <w:szCs w:val="21"/>
              </w:rPr>
            </w:pPr>
            <w:r>
              <w:rPr>
                <w:rFonts w:hint="eastAsia" w:ascii="宋体" w:hAnsi="宋体" w:cs="宋体"/>
                <w:kern w:val="0"/>
                <w:szCs w:val="21"/>
                <w:lang w:bidi="ar"/>
              </w:rPr>
              <w:t>12</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6EACD63B">
            <w:pPr>
              <w:widowControl/>
              <w:jc w:val="center"/>
              <w:textAlignment w:val="center"/>
              <w:rPr>
                <w:rFonts w:hint="eastAsia" w:ascii="宋体" w:hAnsi="宋体" w:cs="宋体"/>
                <w:szCs w:val="21"/>
              </w:rPr>
            </w:pPr>
            <w:r>
              <w:rPr>
                <w:rFonts w:hint="eastAsia" w:ascii="宋体" w:hAnsi="宋体" w:cs="宋体"/>
                <w:szCs w:val="21"/>
              </w:rPr>
              <w:t>灯柱</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6A5B5788">
            <w:pPr>
              <w:widowControl/>
              <w:jc w:val="center"/>
              <w:textAlignment w:val="center"/>
              <w:rPr>
                <w:rFonts w:ascii="宋体" w:hAnsi="宋体" w:cs="宋体"/>
                <w:szCs w:val="21"/>
              </w:rPr>
            </w:pPr>
            <w:r>
              <w:rPr>
                <w:rFonts w:hint="eastAsia" w:ascii="宋体" w:hAnsi="宋体" w:cs="宋体"/>
                <w:szCs w:val="21"/>
              </w:rPr>
              <w:t>18</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6A7106F0">
            <w:pPr>
              <w:widowControl/>
              <w:jc w:val="center"/>
              <w:textAlignment w:val="center"/>
              <w:rPr>
                <w:rFonts w:hint="eastAsia" w:ascii="宋体" w:hAnsi="宋体" w:cs="宋体"/>
                <w:szCs w:val="21"/>
              </w:rPr>
            </w:pPr>
            <w:r>
              <w:rPr>
                <w:rFonts w:hint="eastAsia" w:ascii="宋体" w:hAnsi="宋体" w:cs="宋体"/>
                <w:szCs w:val="21"/>
              </w:rPr>
              <w:t>根</w:t>
            </w:r>
          </w:p>
        </w:tc>
      </w:tr>
      <w:tr w14:paraId="01A28CC9">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64E219BF">
            <w:pPr>
              <w:widowControl/>
              <w:jc w:val="center"/>
              <w:textAlignment w:val="center"/>
              <w:rPr>
                <w:rFonts w:ascii="宋体" w:hAnsi="宋体" w:cs="宋体"/>
                <w:kern w:val="0"/>
                <w:szCs w:val="21"/>
                <w:lang w:bidi="ar"/>
              </w:rPr>
            </w:pPr>
            <w:r>
              <w:rPr>
                <w:rFonts w:hint="eastAsia" w:ascii="宋体" w:hAnsi="宋体" w:cs="宋体"/>
                <w:kern w:val="0"/>
                <w:szCs w:val="21"/>
                <w:lang w:bidi="ar"/>
              </w:rPr>
              <w:t>13</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3673D4D8">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灯具安装辅材</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6AD3AA92">
            <w:pPr>
              <w:widowControl/>
              <w:jc w:val="center"/>
              <w:textAlignment w:val="center"/>
              <w:rPr>
                <w:rFonts w:ascii="宋体" w:hAnsi="宋体" w:cs="宋体"/>
                <w:kern w:val="0"/>
                <w:szCs w:val="21"/>
                <w:lang w:bidi="ar"/>
              </w:rPr>
            </w:pPr>
            <w:r>
              <w:rPr>
                <w:rFonts w:hint="eastAsia" w:ascii="宋体" w:hAnsi="宋体" w:cs="宋体"/>
                <w:kern w:val="0"/>
                <w:szCs w:val="21"/>
                <w:lang w:bidi="ar"/>
              </w:rPr>
              <w:t>3</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46074EC6">
            <w:pPr>
              <w:widowControl/>
              <w:jc w:val="center"/>
              <w:textAlignment w:val="center"/>
              <w:rPr>
                <w:rFonts w:ascii="宋体" w:hAnsi="宋体" w:cs="宋体"/>
                <w:kern w:val="0"/>
                <w:szCs w:val="21"/>
                <w:lang w:bidi="ar"/>
              </w:rPr>
            </w:pPr>
            <w:r>
              <w:rPr>
                <w:rFonts w:hint="eastAsia" w:ascii="宋体" w:hAnsi="宋体" w:cs="宋体"/>
                <w:kern w:val="0"/>
                <w:szCs w:val="21"/>
                <w:lang w:bidi="ar"/>
              </w:rPr>
              <w:t>批</w:t>
            </w:r>
          </w:p>
        </w:tc>
      </w:tr>
      <w:tr w14:paraId="793D30D5">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655D2F6A">
            <w:pPr>
              <w:widowControl/>
              <w:jc w:val="center"/>
              <w:textAlignment w:val="center"/>
              <w:rPr>
                <w:rFonts w:ascii="宋体" w:hAnsi="宋体" w:cs="宋体"/>
                <w:kern w:val="0"/>
                <w:szCs w:val="21"/>
                <w:lang w:bidi="ar"/>
              </w:rPr>
            </w:pPr>
            <w:r>
              <w:rPr>
                <w:rFonts w:hint="eastAsia" w:ascii="宋体" w:hAnsi="宋体" w:cs="宋体"/>
                <w:kern w:val="0"/>
                <w:szCs w:val="21"/>
                <w:lang w:bidi="ar"/>
              </w:rPr>
              <w:t>14</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07723F2C">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移动排球柱(含网)</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492EE662">
            <w:pPr>
              <w:widowControl/>
              <w:jc w:val="center"/>
              <w:textAlignment w:val="center"/>
              <w:rPr>
                <w:rFonts w:ascii="宋体" w:hAnsi="宋体" w:cs="宋体"/>
                <w:kern w:val="0"/>
                <w:szCs w:val="21"/>
                <w:lang w:bidi="ar"/>
              </w:rPr>
            </w:pPr>
            <w:r>
              <w:rPr>
                <w:rFonts w:hint="eastAsia" w:ascii="宋体" w:hAnsi="宋体" w:cs="宋体"/>
                <w:kern w:val="0"/>
                <w:szCs w:val="21"/>
                <w:lang w:bidi="ar"/>
              </w:rPr>
              <w:t>3</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5BBD9154">
            <w:pPr>
              <w:widowControl/>
              <w:jc w:val="center"/>
              <w:textAlignment w:val="center"/>
              <w:rPr>
                <w:rFonts w:ascii="宋体" w:hAnsi="宋体" w:cs="宋体"/>
                <w:kern w:val="0"/>
                <w:szCs w:val="21"/>
                <w:lang w:bidi="ar"/>
              </w:rPr>
            </w:pPr>
            <w:r>
              <w:rPr>
                <w:rFonts w:hint="eastAsia" w:ascii="宋体" w:hAnsi="宋体" w:cs="宋体"/>
                <w:kern w:val="0"/>
                <w:szCs w:val="21"/>
                <w:lang w:bidi="ar"/>
              </w:rPr>
              <w:t>副</w:t>
            </w:r>
          </w:p>
        </w:tc>
      </w:tr>
      <w:tr w14:paraId="4494EF6F">
        <w:tblPrEx>
          <w:tblCellMar>
            <w:top w:w="0" w:type="dxa"/>
            <w:left w:w="108" w:type="dxa"/>
            <w:bottom w:w="0" w:type="dxa"/>
            <w:right w:w="108" w:type="dxa"/>
          </w:tblCellMar>
        </w:tblPrEx>
        <w:trPr>
          <w:trHeight w:val="497" w:hRule="atLeast"/>
        </w:trPr>
        <w:tc>
          <w:tcPr>
            <w:tcW w:w="1485" w:type="dxa"/>
            <w:tcBorders>
              <w:top w:val="single" w:color="000000" w:sz="4" w:space="0"/>
              <w:left w:val="single" w:color="000000" w:sz="4" w:space="0"/>
              <w:bottom w:val="single" w:color="000000" w:sz="4" w:space="0"/>
              <w:right w:val="single" w:color="000000" w:sz="4" w:space="0"/>
            </w:tcBorders>
            <w:noWrap w:val="0"/>
            <w:vAlign w:val="center"/>
          </w:tcPr>
          <w:p w14:paraId="6518850E">
            <w:pPr>
              <w:widowControl/>
              <w:jc w:val="center"/>
              <w:textAlignment w:val="center"/>
              <w:rPr>
                <w:rFonts w:ascii="宋体" w:hAnsi="宋体" w:cs="宋体"/>
                <w:kern w:val="0"/>
                <w:szCs w:val="21"/>
                <w:lang w:bidi="ar"/>
              </w:rPr>
            </w:pPr>
            <w:r>
              <w:rPr>
                <w:rFonts w:hint="eastAsia" w:ascii="宋体" w:hAnsi="宋体" w:cs="宋体"/>
                <w:kern w:val="0"/>
                <w:szCs w:val="21"/>
                <w:lang w:bidi="ar"/>
              </w:rPr>
              <w:t>15</w:t>
            </w:r>
          </w:p>
        </w:tc>
        <w:tc>
          <w:tcPr>
            <w:tcW w:w="3353" w:type="dxa"/>
            <w:tcBorders>
              <w:top w:val="single" w:color="000000" w:sz="4" w:space="0"/>
              <w:left w:val="single" w:color="000000" w:sz="4" w:space="0"/>
              <w:bottom w:val="single" w:color="000000" w:sz="4" w:space="0"/>
              <w:right w:val="single" w:color="000000" w:sz="4" w:space="0"/>
            </w:tcBorders>
            <w:noWrap w:val="0"/>
            <w:vAlign w:val="center"/>
          </w:tcPr>
          <w:p w14:paraId="1916BB39">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拼装运动地板</w:t>
            </w:r>
          </w:p>
        </w:tc>
        <w:tc>
          <w:tcPr>
            <w:tcW w:w="1973" w:type="dxa"/>
            <w:tcBorders>
              <w:top w:val="single" w:color="000000" w:sz="4" w:space="0"/>
              <w:left w:val="single" w:color="000000" w:sz="4" w:space="0"/>
              <w:bottom w:val="single" w:color="000000" w:sz="4" w:space="0"/>
              <w:right w:val="single" w:color="000000" w:sz="4" w:space="0"/>
            </w:tcBorders>
            <w:noWrap w:val="0"/>
            <w:vAlign w:val="center"/>
          </w:tcPr>
          <w:p w14:paraId="5C3E3430">
            <w:pPr>
              <w:widowControl/>
              <w:jc w:val="center"/>
              <w:textAlignment w:val="center"/>
              <w:rPr>
                <w:rFonts w:ascii="宋体" w:hAnsi="宋体" w:cs="宋体"/>
                <w:kern w:val="0"/>
                <w:szCs w:val="21"/>
                <w:lang w:bidi="ar"/>
              </w:rPr>
            </w:pPr>
            <w:r>
              <w:rPr>
                <w:rFonts w:hint="eastAsia" w:ascii="宋体" w:hAnsi="宋体" w:cs="宋体"/>
                <w:kern w:val="0"/>
                <w:szCs w:val="21"/>
                <w:lang w:bidi="ar"/>
              </w:rPr>
              <w:t>2019</w:t>
            </w:r>
          </w:p>
        </w:tc>
        <w:tc>
          <w:tcPr>
            <w:tcW w:w="2567" w:type="dxa"/>
            <w:tcBorders>
              <w:top w:val="single" w:color="000000" w:sz="4" w:space="0"/>
              <w:left w:val="single" w:color="000000" w:sz="4" w:space="0"/>
              <w:bottom w:val="single" w:color="000000" w:sz="4" w:space="0"/>
              <w:right w:val="single" w:color="000000" w:sz="4" w:space="0"/>
            </w:tcBorders>
            <w:noWrap w:val="0"/>
            <w:vAlign w:val="center"/>
          </w:tcPr>
          <w:p w14:paraId="283D1055">
            <w:pPr>
              <w:widowControl/>
              <w:jc w:val="center"/>
              <w:textAlignment w:val="center"/>
              <w:rPr>
                <w:rFonts w:ascii="宋体" w:hAnsi="宋体" w:cs="宋体"/>
                <w:kern w:val="0"/>
                <w:szCs w:val="21"/>
                <w:lang w:bidi="ar"/>
              </w:rPr>
            </w:pPr>
            <w:r>
              <w:rPr>
                <w:rFonts w:hint="eastAsia" w:ascii="宋体" w:hAnsi="宋体" w:cs="宋体"/>
                <w:kern w:val="0"/>
                <w:szCs w:val="21"/>
                <w:lang w:bidi="ar"/>
              </w:rPr>
              <w:t>平方</w:t>
            </w:r>
          </w:p>
        </w:tc>
      </w:tr>
    </w:tbl>
    <w:p w14:paraId="437DDAAD">
      <w:pPr>
        <w:ind w:firstLine="210" w:firstLineChars="100"/>
        <w:rPr>
          <w:rFonts w:ascii="宋体" w:hAnsi="宋体"/>
          <w:szCs w:val="21"/>
        </w:rPr>
      </w:pPr>
      <w:r>
        <w:rPr>
          <w:rFonts w:hint="eastAsia" w:ascii="宋体" w:hAnsi="宋体"/>
          <w:szCs w:val="21"/>
        </w:rPr>
        <w:t>1、“包”为最小投标单位。</w:t>
      </w:r>
    </w:p>
    <w:p w14:paraId="4C4AB82D">
      <w:pPr>
        <w:adjustRightInd w:val="0"/>
        <w:snapToGrid w:val="0"/>
        <w:spacing w:before="156" w:beforeLines="50" w:line="360" w:lineRule="exact"/>
        <w:ind w:firstLine="210" w:firstLineChars="100"/>
        <w:rPr>
          <w:rFonts w:ascii="宋体" w:hAnsi="宋体"/>
          <w:szCs w:val="21"/>
        </w:rPr>
      </w:pPr>
      <w:r>
        <w:rPr>
          <w:rFonts w:hint="eastAsia" w:ascii="宋体" w:hAnsi="宋体"/>
          <w:szCs w:val="21"/>
        </w:rPr>
        <w:t>2、投标人必须对一个完整、独立的包进行投标，不得仅对一个包中的部分品目投标，否则</w:t>
      </w:r>
      <w:r>
        <w:rPr>
          <w:rFonts w:hint="eastAsia" w:ascii="宋体" w:hAnsi="宋体"/>
          <w:b/>
          <w:bCs/>
          <w:szCs w:val="21"/>
        </w:rPr>
        <w:t>投标无效</w:t>
      </w:r>
      <w:r>
        <w:rPr>
          <w:rFonts w:hint="eastAsia" w:ascii="宋体" w:hAnsi="宋体"/>
          <w:szCs w:val="21"/>
        </w:rPr>
        <w:t>。</w:t>
      </w:r>
    </w:p>
    <w:p w14:paraId="43E5A35A">
      <w:pPr>
        <w:adjustRightInd w:val="0"/>
        <w:snapToGrid w:val="0"/>
        <w:spacing w:before="156" w:beforeLines="50" w:line="360" w:lineRule="exact"/>
        <w:ind w:firstLine="210" w:firstLineChars="100"/>
        <w:rPr>
          <w:rFonts w:ascii="宋体" w:hAnsi="宋体"/>
          <w:szCs w:val="21"/>
        </w:rPr>
      </w:pPr>
      <w:r>
        <w:rPr>
          <w:rFonts w:hint="eastAsia" w:ascii="宋体" w:hAnsi="宋体"/>
          <w:szCs w:val="21"/>
        </w:rPr>
        <w:t>3、货物的主要技术参数或规格：详见“技术要求”中的具体技术参数。</w:t>
      </w:r>
    </w:p>
    <w:p w14:paraId="01413BC8">
      <w:pPr>
        <w:spacing w:before="120" w:line="368" w:lineRule="exact"/>
        <w:ind w:firstLine="210" w:firstLineChars="100"/>
        <w:outlineLvl w:val="1"/>
        <w:rPr>
          <w:rFonts w:hint="eastAsia" w:ascii="黑体" w:hAnsi="黑体" w:eastAsia="黑体"/>
          <w:sz w:val="28"/>
          <w:szCs w:val="28"/>
        </w:rPr>
      </w:pPr>
      <w:r>
        <w:rPr>
          <w:rFonts w:hint="eastAsia" w:ascii="宋体" w:hAnsi="宋体"/>
          <w:szCs w:val="21"/>
        </w:rPr>
        <w:t>4、投标人应在投标文件《分项报价明细表》中按分项项目名称（包括条目号/品目名称）顺序逐项填写</w:t>
      </w:r>
      <w:r>
        <w:rPr>
          <w:rFonts w:hint="eastAsia" w:ascii="宋体" w:hAnsi="宋体" w:cs="宋体"/>
          <w:kern w:val="0"/>
          <w:szCs w:val="21"/>
        </w:rPr>
        <w:t>，且每个品目中的条目均需按招标文件规定报价。如有缺项、漏项，其</w:t>
      </w:r>
      <w:r>
        <w:rPr>
          <w:rFonts w:hint="eastAsia" w:ascii="宋体" w:hAnsi="宋体" w:cs="宋体"/>
          <w:b/>
          <w:kern w:val="0"/>
          <w:szCs w:val="21"/>
        </w:rPr>
        <w:t>投标无效。</w:t>
      </w:r>
    </w:p>
    <w:p w14:paraId="5EE23DA4">
      <w:pPr>
        <w:spacing w:line="360" w:lineRule="auto"/>
        <w:jc w:val="center"/>
        <w:rPr>
          <w:rFonts w:hint="eastAsia" w:ascii="宋体" w:hAnsi="宋体" w:cs="宋体"/>
          <w:b/>
          <w:bCs/>
          <w:sz w:val="28"/>
          <w:szCs w:val="28"/>
        </w:rPr>
      </w:pPr>
    </w:p>
    <w:p w14:paraId="22F344D4">
      <w:pPr>
        <w:spacing w:line="360" w:lineRule="auto"/>
        <w:jc w:val="center"/>
        <w:rPr>
          <w:rFonts w:hint="eastAsia" w:ascii="宋体" w:hAnsi="宋体" w:cs="宋体"/>
          <w:b/>
          <w:bCs/>
          <w:sz w:val="28"/>
          <w:szCs w:val="28"/>
        </w:rPr>
      </w:pPr>
      <w:r>
        <w:rPr>
          <w:rFonts w:hint="eastAsia" w:ascii="宋体" w:hAnsi="宋体" w:cs="宋体"/>
          <w:b/>
          <w:bCs/>
          <w:sz w:val="28"/>
          <w:szCs w:val="28"/>
        </w:rPr>
        <w:t>第二节 技术要求</w:t>
      </w:r>
    </w:p>
    <w:p w14:paraId="6129BAEA">
      <w:pPr>
        <w:pStyle w:val="2"/>
        <w:rPr>
          <w:rFonts w:hint="eastAsia"/>
        </w:rPr>
      </w:pPr>
    </w:p>
    <w:tbl>
      <w:tblPr>
        <w:tblStyle w:val="5"/>
        <w:tblW w:w="9657" w:type="dxa"/>
        <w:tblInd w:w="-863" w:type="dxa"/>
        <w:tblLayout w:type="fixed"/>
        <w:tblCellMar>
          <w:top w:w="0" w:type="dxa"/>
          <w:left w:w="108" w:type="dxa"/>
          <w:bottom w:w="0" w:type="dxa"/>
          <w:right w:w="108" w:type="dxa"/>
        </w:tblCellMar>
      </w:tblPr>
      <w:tblGrid>
        <w:gridCol w:w="837"/>
        <w:gridCol w:w="1218"/>
        <w:gridCol w:w="970"/>
        <w:gridCol w:w="1185"/>
        <w:gridCol w:w="5447"/>
      </w:tblGrid>
      <w:tr w14:paraId="4094D31A">
        <w:tblPrEx>
          <w:tblCellMar>
            <w:top w:w="0" w:type="dxa"/>
            <w:left w:w="108" w:type="dxa"/>
            <w:bottom w:w="0" w:type="dxa"/>
            <w:right w:w="108" w:type="dxa"/>
          </w:tblCellMar>
        </w:tblPrEx>
        <w:trPr>
          <w:trHeight w:val="201" w:hRule="atLeast"/>
        </w:trPr>
        <w:tc>
          <w:tcPr>
            <w:tcW w:w="837" w:type="dxa"/>
            <w:tcBorders>
              <w:top w:val="single" w:color="000000" w:sz="4" w:space="0"/>
              <w:left w:val="single" w:color="000000" w:sz="4" w:space="0"/>
              <w:bottom w:val="single" w:color="000000" w:sz="4" w:space="0"/>
              <w:right w:val="single" w:color="000000" w:sz="4" w:space="0"/>
            </w:tcBorders>
            <w:noWrap/>
            <w:vAlign w:val="center"/>
          </w:tcPr>
          <w:p w14:paraId="64FA2984">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40A6FDF3">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产品</w:t>
            </w:r>
          </w:p>
          <w:p w14:paraId="5AE22CC3">
            <w:pPr>
              <w:widowControl/>
              <w:jc w:val="center"/>
              <w:textAlignment w:val="center"/>
              <w:rPr>
                <w:rFonts w:hint="eastAsia" w:ascii="宋体" w:hAnsi="宋体" w:cs="宋体"/>
                <w:szCs w:val="21"/>
              </w:rPr>
            </w:pPr>
            <w:r>
              <w:rPr>
                <w:rFonts w:hint="eastAsia" w:ascii="宋体" w:hAnsi="宋体" w:cs="宋体"/>
                <w:kern w:val="0"/>
                <w:szCs w:val="21"/>
                <w:lang w:bidi="ar"/>
              </w:rPr>
              <w:t>名称</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41B54586">
            <w:pPr>
              <w:widowControl/>
              <w:jc w:val="center"/>
              <w:textAlignment w:val="center"/>
              <w:rPr>
                <w:rFonts w:hint="eastAsia" w:ascii="宋体" w:hAnsi="宋体" w:cs="宋体"/>
                <w:szCs w:val="21"/>
              </w:rPr>
            </w:pPr>
            <w:r>
              <w:rPr>
                <w:rFonts w:hint="eastAsia" w:ascii="宋体" w:hAnsi="宋体" w:cs="宋体"/>
                <w:kern w:val="0"/>
                <w:szCs w:val="21"/>
                <w:lang w:bidi="ar"/>
              </w:rPr>
              <w:t>数量</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CA7E743">
            <w:pPr>
              <w:widowControl/>
              <w:jc w:val="center"/>
              <w:textAlignment w:val="center"/>
              <w:rPr>
                <w:rFonts w:hint="eastAsia" w:ascii="宋体" w:hAnsi="宋体" w:cs="宋体"/>
                <w:szCs w:val="21"/>
              </w:rPr>
            </w:pPr>
            <w:r>
              <w:rPr>
                <w:rFonts w:hint="eastAsia" w:ascii="宋体" w:hAnsi="宋体" w:cs="宋体"/>
                <w:kern w:val="0"/>
                <w:szCs w:val="21"/>
                <w:lang w:bidi="ar"/>
              </w:rPr>
              <w:t>单位</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76A8F692">
            <w:pPr>
              <w:widowControl/>
              <w:jc w:val="center"/>
              <w:textAlignment w:val="center"/>
              <w:rPr>
                <w:rFonts w:hint="eastAsia" w:ascii="宋体" w:hAnsi="宋体" w:cs="宋体"/>
                <w:szCs w:val="21"/>
              </w:rPr>
            </w:pPr>
            <w:r>
              <w:rPr>
                <w:rFonts w:hint="eastAsia" w:ascii="宋体" w:hAnsi="宋体" w:cs="宋体"/>
                <w:kern w:val="0"/>
                <w:szCs w:val="21"/>
                <w:lang w:bidi="ar"/>
              </w:rPr>
              <w:t>参数</w:t>
            </w:r>
          </w:p>
        </w:tc>
      </w:tr>
      <w:tr w14:paraId="4456959D">
        <w:tblPrEx>
          <w:tblCellMar>
            <w:top w:w="0" w:type="dxa"/>
            <w:left w:w="108" w:type="dxa"/>
            <w:bottom w:w="0" w:type="dxa"/>
            <w:right w:w="108" w:type="dxa"/>
          </w:tblCellMar>
        </w:tblPrEx>
        <w:trPr>
          <w:trHeight w:val="2429"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495AFFCE">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4DEBD496">
            <w:pPr>
              <w:widowControl/>
              <w:jc w:val="center"/>
              <w:textAlignment w:val="center"/>
              <w:rPr>
                <w:rFonts w:hint="eastAsia" w:ascii="宋体" w:hAnsi="宋体" w:cs="宋体"/>
                <w:szCs w:val="21"/>
              </w:rPr>
            </w:pPr>
            <w:r>
              <w:rPr>
                <w:rFonts w:hint="eastAsia" w:ascii="宋体" w:hAnsi="宋体" w:cs="宋体"/>
                <w:kern w:val="0"/>
                <w:szCs w:val="21"/>
                <w:lang w:bidi="ar"/>
              </w:rPr>
              <w:t>篮球架</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7B1C0370">
            <w:pPr>
              <w:widowControl/>
              <w:jc w:val="center"/>
              <w:textAlignment w:val="center"/>
              <w:rPr>
                <w:rFonts w:hint="eastAsia" w:ascii="宋体" w:hAnsi="宋体" w:cs="宋体"/>
                <w:szCs w:val="21"/>
              </w:rPr>
            </w:pPr>
            <w:r>
              <w:rPr>
                <w:rFonts w:hint="eastAsia" w:ascii="宋体" w:hAnsi="宋体" w:cs="宋体"/>
                <w:kern w:val="0"/>
                <w:szCs w:val="21"/>
                <w:lang w:bidi="ar"/>
              </w:rPr>
              <w:t>10</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1F78242">
            <w:pPr>
              <w:widowControl/>
              <w:jc w:val="center"/>
              <w:textAlignment w:val="center"/>
              <w:rPr>
                <w:rFonts w:hint="eastAsia" w:ascii="宋体" w:hAnsi="宋体" w:cs="宋体"/>
                <w:szCs w:val="21"/>
              </w:rPr>
            </w:pPr>
            <w:r>
              <w:rPr>
                <w:rFonts w:hint="eastAsia" w:ascii="宋体" w:hAnsi="宋体" w:cs="宋体"/>
                <w:kern w:val="0"/>
                <w:szCs w:val="21"/>
                <w:lang w:bidi="ar"/>
              </w:rPr>
              <w:t>副</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0560BC0D">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1、主架、连接杆（板）均采用优质高强度钢材制作，并采用合理的连接结构，确保使用安全及良好的耐久性；</w:t>
            </w:r>
          </w:p>
          <w:p w14:paraId="4A9FA9D0">
            <w:pPr>
              <w:widowControl/>
              <w:snapToGrid w:val="0"/>
              <w:jc w:val="left"/>
              <w:textAlignment w:val="center"/>
              <w:rPr>
                <w:rFonts w:hint="eastAsia" w:ascii="宋体" w:hAnsi="宋体" w:cs="宋体"/>
                <w:szCs w:val="21"/>
              </w:rPr>
            </w:pPr>
            <w:r>
              <w:rPr>
                <w:rFonts w:hint="eastAsia" w:ascii="宋体" w:hAnsi="宋体" w:cs="宋体"/>
                <w:kern w:val="0"/>
                <w:szCs w:val="21"/>
                <w:lang w:bidi="ar"/>
              </w:rPr>
              <w:t>2、主架采用≥φ165×4.0mm定制的优质圆钢管一体弯管成形。伸臂为≥1845mm。主要承载横梁：≥φ60×2.0mm；</w:t>
            </w:r>
          </w:p>
          <w:p w14:paraId="1242E75B">
            <w:pPr>
              <w:widowControl/>
              <w:snapToGrid w:val="0"/>
              <w:jc w:val="left"/>
              <w:textAlignment w:val="center"/>
              <w:rPr>
                <w:rFonts w:hint="eastAsia" w:ascii="宋体" w:hAnsi="宋体" w:cs="宋体"/>
                <w:szCs w:val="21"/>
              </w:rPr>
            </w:pPr>
            <w:r>
              <w:rPr>
                <w:rFonts w:hint="eastAsia" w:ascii="宋体" w:hAnsi="宋体" w:cs="宋体"/>
                <w:kern w:val="0"/>
                <w:szCs w:val="21"/>
                <w:lang w:bidi="ar"/>
              </w:rPr>
              <w:t>3、产品必须符合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p>
          <w:p w14:paraId="6545047C">
            <w:pPr>
              <w:widowControl/>
              <w:snapToGrid w:val="0"/>
              <w:jc w:val="left"/>
              <w:textAlignment w:val="center"/>
              <w:rPr>
                <w:rFonts w:hint="eastAsia" w:ascii="宋体" w:hAnsi="宋体" w:cs="宋体"/>
                <w:szCs w:val="21"/>
              </w:rPr>
            </w:pPr>
            <w:r>
              <w:rPr>
                <w:rFonts w:hint="eastAsia" w:ascii="宋体" w:hAnsi="宋体" w:cs="宋体"/>
                <w:kern w:val="0"/>
                <w:szCs w:val="21"/>
                <w:lang w:bidi="ar"/>
              </w:rPr>
              <w:t>4、篮架支点与篮板结合处设优质钢板加固。篮板与拉杆连接处所用≥8个螺母均作预埋处理；篮板与篮架用特制半圆头方颈螺栓固定，强度不低于8.8级，增强稳定性；</w:t>
            </w:r>
          </w:p>
          <w:p w14:paraId="0646EE50">
            <w:pPr>
              <w:widowControl/>
              <w:snapToGrid w:val="0"/>
              <w:jc w:val="left"/>
              <w:textAlignment w:val="center"/>
              <w:rPr>
                <w:rFonts w:hint="eastAsia" w:ascii="宋体" w:hAnsi="宋体" w:cs="宋体"/>
                <w:szCs w:val="21"/>
              </w:rPr>
            </w:pPr>
            <w:r>
              <w:rPr>
                <w:rFonts w:hint="eastAsia" w:ascii="宋体" w:hAnsi="宋体" w:cs="宋体"/>
                <w:kern w:val="0"/>
                <w:szCs w:val="21"/>
                <w:lang w:bidi="ar"/>
              </w:rPr>
              <w:t>5、篮圈：采用优质≥Ф20圆钢，圈下焊有≥Ф10×1.5 mm圆管，十二段均匀分布留适当间隙，内穿钢丝，配尼龙篮网。篮圈采用抗压篮圈，水平固定在篮板上，与篮架连接的钢板采用优质钢板，优质弹簧特制圆头螺栓。篮圈在去除压力后可自动返回原位；</w:t>
            </w:r>
          </w:p>
          <w:p w14:paraId="29E36C3E">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6、需含税费、运费、安装售后。</w:t>
            </w:r>
          </w:p>
        </w:tc>
      </w:tr>
      <w:tr w14:paraId="32F13725">
        <w:tblPrEx>
          <w:tblCellMar>
            <w:top w:w="0" w:type="dxa"/>
            <w:left w:w="108" w:type="dxa"/>
            <w:bottom w:w="0" w:type="dxa"/>
            <w:right w:w="108" w:type="dxa"/>
          </w:tblCellMar>
        </w:tblPrEx>
        <w:trPr>
          <w:trHeight w:val="1210"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15FF7C17">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029014CE">
            <w:pPr>
              <w:widowControl/>
              <w:jc w:val="center"/>
              <w:textAlignment w:val="center"/>
              <w:rPr>
                <w:rFonts w:hint="eastAsia" w:ascii="宋体" w:hAnsi="宋体" w:cs="宋体"/>
                <w:szCs w:val="21"/>
              </w:rPr>
            </w:pPr>
            <w:r>
              <w:rPr>
                <w:rFonts w:hint="eastAsia" w:ascii="宋体" w:hAnsi="宋体" w:cs="宋体"/>
                <w:szCs w:val="21"/>
              </w:rPr>
              <w:t>乒乓球桌</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2EF84EC5">
            <w:pPr>
              <w:widowControl/>
              <w:jc w:val="center"/>
              <w:textAlignment w:val="center"/>
              <w:rPr>
                <w:rFonts w:hint="eastAsia" w:ascii="宋体" w:hAnsi="宋体" w:cs="宋体"/>
                <w:szCs w:val="21"/>
              </w:rPr>
            </w:pPr>
            <w:r>
              <w:rPr>
                <w:rFonts w:hint="eastAsia" w:ascii="宋体" w:hAnsi="宋体" w:cs="宋体"/>
                <w:szCs w:val="21"/>
              </w:rPr>
              <w:t>10</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21238E53">
            <w:pPr>
              <w:widowControl/>
              <w:jc w:val="center"/>
              <w:textAlignment w:val="center"/>
              <w:rPr>
                <w:rFonts w:hint="eastAsia" w:ascii="宋体" w:hAnsi="宋体" w:cs="宋体"/>
                <w:szCs w:val="21"/>
              </w:rPr>
            </w:pPr>
            <w:r>
              <w:rPr>
                <w:rFonts w:hint="eastAsia" w:ascii="宋体" w:hAnsi="宋体" w:cs="宋体"/>
                <w:szCs w:val="21"/>
              </w:rPr>
              <w:t>张</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452F85A0">
            <w:pPr>
              <w:widowControl/>
              <w:snapToGrid w:val="0"/>
              <w:jc w:val="left"/>
              <w:textAlignment w:val="top"/>
              <w:rPr>
                <w:rFonts w:hint="eastAsia" w:ascii="宋体" w:hAnsi="宋体" w:cs="宋体"/>
                <w:kern w:val="0"/>
                <w:szCs w:val="21"/>
                <w:lang w:bidi="ar"/>
              </w:rPr>
            </w:pPr>
            <w:r>
              <w:rPr>
                <w:rFonts w:hint="eastAsia" w:ascii="宋体" w:hAnsi="宋体" w:cs="宋体"/>
                <w:kern w:val="0"/>
                <w:szCs w:val="21"/>
                <w:lang w:bidi="ar"/>
              </w:rPr>
              <w:t xml:space="preserve">1、主要承载立柱尺寸: </w:t>
            </w:r>
            <w:bookmarkStart w:id="2" w:name="OLE_LINK1"/>
            <w:bookmarkStart w:id="3" w:name="OLE_LINK2"/>
            <w:r>
              <w:rPr>
                <w:rFonts w:hint="eastAsia" w:ascii="宋体" w:hAnsi="宋体" w:cs="宋体"/>
                <w:kern w:val="0"/>
                <w:szCs w:val="21"/>
                <w:lang w:bidi="ar"/>
              </w:rPr>
              <w:t>≥</w:t>
            </w:r>
            <w:bookmarkEnd w:id="2"/>
            <w:bookmarkEnd w:id="3"/>
            <w:r>
              <w:rPr>
                <w:rFonts w:hint="eastAsia" w:ascii="宋体" w:hAnsi="宋体" w:cs="宋体"/>
                <w:kern w:val="0"/>
                <w:szCs w:val="21"/>
                <w:lang w:bidi="ar"/>
              </w:rPr>
              <w:t>φ60×3.0mm；主要承载横梁尺寸：≥φ32×1.5mm；</w:t>
            </w:r>
          </w:p>
          <w:p w14:paraId="7589E1AF">
            <w:pPr>
              <w:widowControl/>
              <w:snapToGrid w:val="0"/>
              <w:jc w:val="left"/>
              <w:textAlignment w:val="top"/>
              <w:rPr>
                <w:rFonts w:hint="eastAsia" w:ascii="宋体" w:hAnsi="宋体" w:cs="宋体"/>
                <w:szCs w:val="21"/>
              </w:rPr>
            </w:pPr>
            <w:r>
              <w:rPr>
                <w:rFonts w:hint="eastAsia" w:ascii="宋体" w:hAnsi="宋体" w:cs="宋体"/>
                <w:kern w:val="0"/>
                <w:szCs w:val="21"/>
                <w:lang w:bidi="ar"/>
              </w:rPr>
              <w:t>2、球台长度≥2741mm，球台宽度≥1525mm，球台高度≥761mm。球台台面采用SMC材料，台面翻边高度≥50mm；台板背面采用井字型结构的加强筋来增强台面的强度和耐撞击性，网格均小于220×210mm。台面与彩虹支腿连接处的斜支撑采用≥50×25mm×2.0mm的优质矩形管，中间支撑采用≥25×25mm×2.0mm的优质方管；台板能承受足够的静载荷，稳定性好，耐气候性强、耐老化程度高，防腐、防晒、防雨、阻燃、不易变形等，；</w:t>
            </w:r>
          </w:p>
          <w:p w14:paraId="23CCAD6B">
            <w:pPr>
              <w:widowControl/>
              <w:snapToGrid w:val="0"/>
              <w:jc w:val="left"/>
              <w:textAlignment w:val="top"/>
              <w:rPr>
                <w:rFonts w:hint="eastAsia" w:ascii="宋体" w:hAnsi="宋体" w:cs="宋体"/>
                <w:szCs w:val="21"/>
              </w:rPr>
            </w:pPr>
            <w:r>
              <w:rPr>
                <w:rFonts w:hint="eastAsia" w:ascii="宋体" w:hAnsi="宋体" w:cs="宋体"/>
                <w:kern w:val="0"/>
                <w:szCs w:val="21"/>
                <w:lang w:bidi="ar"/>
              </w:rPr>
              <w:t>3、产品必须符合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p>
          <w:p w14:paraId="4AB73888">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4、需含税费、运费、安装售后。</w:t>
            </w:r>
          </w:p>
        </w:tc>
      </w:tr>
      <w:tr w14:paraId="2D4BE16D">
        <w:tblPrEx>
          <w:tblCellMar>
            <w:top w:w="0" w:type="dxa"/>
            <w:left w:w="108" w:type="dxa"/>
            <w:bottom w:w="0" w:type="dxa"/>
            <w:right w:w="108" w:type="dxa"/>
          </w:tblCellMar>
        </w:tblPrEx>
        <w:trPr>
          <w:trHeight w:val="3451"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5E7A3810">
            <w:pPr>
              <w:widowControl/>
              <w:jc w:val="center"/>
              <w:textAlignment w:val="center"/>
              <w:rPr>
                <w:rFonts w:hint="eastAsia" w:ascii="宋体" w:hAnsi="宋体" w:cs="宋体"/>
                <w:szCs w:val="21"/>
              </w:rPr>
            </w:pPr>
            <w:r>
              <w:rPr>
                <w:rFonts w:hint="eastAsia" w:ascii="宋体" w:hAnsi="宋体" w:cs="宋体"/>
                <w:szCs w:val="21"/>
              </w:rPr>
              <w:t>3</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6B317BF6">
            <w:pPr>
              <w:widowControl/>
              <w:jc w:val="center"/>
              <w:textAlignment w:val="center"/>
              <w:rPr>
                <w:rFonts w:hint="eastAsia" w:ascii="宋体" w:hAnsi="宋体" w:cs="宋体"/>
                <w:szCs w:val="21"/>
              </w:rPr>
            </w:pPr>
            <w:r>
              <w:rPr>
                <w:rFonts w:hint="eastAsia" w:ascii="宋体" w:hAnsi="宋体" w:cs="宋体"/>
                <w:szCs w:val="21"/>
              </w:rPr>
              <w:t>二位太空漫步机</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3831B139">
            <w:pPr>
              <w:widowControl/>
              <w:jc w:val="center"/>
              <w:textAlignment w:val="center"/>
              <w:rPr>
                <w:rFonts w:hint="eastAsia" w:ascii="宋体" w:hAnsi="宋体" w:cs="宋体"/>
                <w:szCs w:val="21"/>
              </w:rPr>
            </w:pPr>
            <w:r>
              <w:rPr>
                <w:rFonts w:hint="eastAsia" w:ascii="宋体" w:hAnsi="宋体" w:cs="宋体"/>
                <w:szCs w:val="21"/>
              </w:rPr>
              <w:t>59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697443D">
            <w:pPr>
              <w:widowControl/>
              <w:jc w:val="center"/>
              <w:textAlignment w:val="center"/>
              <w:rPr>
                <w:rFonts w:hint="eastAsia" w:ascii="宋体" w:hAnsi="宋体" w:cs="宋体"/>
                <w:szCs w:val="21"/>
              </w:rPr>
            </w:pPr>
            <w:r>
              <w:rPr>
                <w:rFonts w:hint="eastAsia" w:ascii="宋体" w:hAnsi="宋体" w:cs="宋体"/>
                <w:szCs w:val="21"/>
              </w:rPr>
              <w:t>台</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7DF1478F">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1、主要承载立柱尺寸：≥φ114×3.0mm热镀锌管；</w:t>
            </w:r>
          </w:p>
          <w:p w14:paraId="603E4543">
            <w:pPr>
              <w:widowControl/>
              <w:snapToGrid w:val="0"/>
              <w:jc w:val="left"/>
              <w:textAlignment w:val="center"/>
              <w:rPr>
                <w:rFonts w:hint="eastAsia" w:ascii="宋体" w:hAnsi="宋体" w:cs="宋体"/>
                <w:szCs w:val="21"/>
              </w:rPr>
            </w:pPr>
            <w:r>
              <w:rPr>
                <w:rFonts w:hint="eastAsia" w:ascii="宋体" w:hAnsi="宋体" w:cs="宋体"/>
                <w:kern w:val="0"/>
                <w:szCs w:val="21"/>
                <w:lang w:bidi="ar"/>
              </w:rPr>
              <w:t>2、主要承载横梁尺寸：平椭≥</w:t>
            </w:r>
            <w:r>
              <w:rPr>
                <w:rFonts w:ascii="宋体" w:hAnsi="宋体" w:cs="宋体"/>
                <w:kern w:val="0"/>
                <w:szCs w:val="21"/>
                <w:lang w:bidi="ar"/>
              </w:rPr>
              <w:t>40</w:t>
            </w:r>
            <w:r>
              <w:rPr>
                <w:rFonts w:hint="eastAsia" w:ascii="宋体" w:hAnsi="宋体" w:cs="宋体"/>
                <w:kern w:val="0"/>
                <w:szCs w:val="21"/>
                <w:lang w:bidi="ar"/>
              </w:rPr>
              <w:t>×</w:t>
            </w:r>
            <w:r>
              <w:rPr>
                <w:rFonts w:ascii="宋体" w:hAnsi="宋体" w:cs="宋体"/>
                <w:kern w:val="0"/>
                <w:szCs w:val="21"/>
                <w:lang w:bidi="ar"/>
              </w:rPr>
              <w:t>40</w:t>
            </w:r>
            <w:r>
              <w:rPr>
                <w:rFonts w:hint="eastAsia" w:ascii="宋体" w:hAnsi="宋体" w:cs="宋体"/>
                <w:kern w:val="0"/>
                <w:szCs w:val="21"/>
                <w:lang w:bidi="ar"/>
              </w:rPr>
              <w:t>×3.0mm；</w:t>
            </w:r>
          </w:p>
          <w:p w14:paraId="131F9349">
            <w:pPr>
              <w:widowControl/>
              <w:snapToGrid w:val="0"/>
              <w:jc w:val="left"/>
              <w:textAlignment w:val="center"/>
              <w:rPr>
                <w:rFonts w:hint="eastAsia" w:ascii="宋体" w:hAnsi="宋体" w:cs="宋体"/>
                <w:szCs w:val="21"/>
              </w:rPr>
            </w:pPr>
            <w:r>
              <w:rPr>
                <w:rFonts w:hint="eastAsia" w:ascii="宋体" w:hAnsi="宋体" w:cs="宋体"/>
                <w:kern w:val="0"/>
                <w:szCs w:val="21"/>
                <w:lang w:bidi="ar"/>
              </w:rPr>
              <w:t>3、摆杆有限位装置，且单侧摆动幅度为≥55°，摆杆选用≥φ60×3.0mm管材；</w:t>
            </w:r>
          </w:p>
          <w:p w14:paraId="52F5CC8D">
            <w:pPr>
              <w:widowControl/>
              <w:snapToGrid w:val="0"/>
              <w:jc w:val="left"/>
              <w:textAlignment w:val="center"/>
              <w:rPr>
                <w:rFonts w:hint="eastAsia" w:ascii="宋体" w:hAnsi="宋体" w:cs="宋体"/>
                <w:szCs w:val="21"/>
              </w:rPr>
            </w:pPr>
            <w:r>
              <w:rPr>
                <w:rFonts w:hint="eastAsia" w:ascii="宋体" w:hAnsi="宋体" w:cs="宋体"/>
                <w:kern w:val="0"/>
                <w:szCs w:val="21"/>
                <w:lang w:bidi="ar"/>
              </w:rPr>
              <w:t>4、摆杆与主立柱内侧的最小距离处为70mm；</w:t>
            </w:r>
          </w:p>
          <w:p w14:paraId="641F071E">
            <w:pPr>
              <w:widowControl/>
              <w:snapToGrid w:val="0"/>
              <w:jc w:val="left"/>
              <w:textAlignment w:val="center"/>
              <w:rPr>
                <w:rFonts w:hint="eastAsia" w:ascii="宋体" w:hAnsi="宋体" w:cs="宋体"/>
                <w:szCs w:val="21"/>
              </w:rPr>
            </w:pPr>
            <w:r>
              <w:rPr>
                <w:rFonts w:hint="eastAsia" w:ascii="宋体" w:hAnsi="宋体" w:cs="宋体"/>
                <w:kern w:val="0"/>
                <w:szCs w:val="21"/>
                <w:lang w:bidi="ar"/>
              </w:rPr>
              <w:t>5、踏板的主运动方向和易滑脱方向设置高度为≥30mm、长度大于踏板周长2/3的防滑脱的凸台或护板；凸台顶部棱边全部以不小于2mm的R圆弧过渡；</w:t>
            </w:r>
          </w:p>
          <w:p w14:paraId="6708B59D">
            <w:pPr>
              <w:widowControl/>
              <w:snapToGrid w:val="0"/>
              <w:jc w:val="left"/>
              <w:textAlignment w:val="center"/>
              <w:rPr>
                <w:rFonts w:hint="eastAsia" w:ascii="宋体" w:hAnsi="宋体" w:cs="宋体"/>
                <w:szCs w:val="21"/>
              </w:rPr>
            </w:pPr>
            <w:r>
              <w:rPr>
                <w:rFonts w:hint="eastAsia" w:ascii="宋体" w:hAnsi="宋体" w:cs="宋体"/>
                <w:kern w:val="0"/>
                <w:szCs w:val="21"/>
                <w:lang w:bidi="ar"/>
              </w:rPr>
              <w:t>6、脚踏部采用热镀锌板，增加防腐和耐磨性能。脚踏部位有防滑措施，站立使用的单脚防滑面: ≥48500mm2，摩擦系数为≥0.53；</w:t>
            </w:r>
          </w:p>
          <w:p w14:paraId="3BAE91DF">
            <w:pPr>
              <w:widowControl/>
              <w:snapToGrid w:val="0"/>
              <w:jc w:val="left"/>
              <w:textAlignment w:val="center"/>
              <w:rPr>
                <w:rFonts w:hint="eastAsia" w:ascii="宋体" w:hAnsi="宋体" w:cs="宋体"/>
                <w:szCs w:val="21"/>
              </w:rPr>
            </w:pPr>
            <w:r>
              <w:rPr>
                <w:rFonts w:hint="eastAsia" w:ascii="宋体" w:hAnsi="宋体" w:cs="宋体"/>
                <w:kern w:val="0"/>
                <w:szCs w:val="21"/>
                <w:lang w:bidi="ar"/>
              </w:rPr>
              <w:t>7、摆动部件下缘距底面高度为≥100mm；</w:t>
            </w:r>
          </w:p>
          <w:p w14:paraId="14BA7F96">
            <w:pPr>
              <w:widowControl/>
              <w:snapToGrid w:val="0"/>
              <w:jc w:val="left"/>
              <w:textAlignment w:val="center"/>
              <w:rPr>
                <w:rFonts w:hint="eastAsia" w:ascii="宋体" w:hAnsi="宋体" w:cs="宋体"/>
                <w:szCs w:val="21"/>
              </w:rPr>
            </w:pPr>
            <w:r>
              <w:rPr>
                <w:rFonts w:hint="eastAsia" w:ascii="宋体" w:hAnsi="宋体" w:cs="宋体"/>
                <w:kern w:val="0"/>
                <w:szCs w:val="21"/>
                <w:lang w:bidi="ar"/>
              </w:rPr>
              <w:t>8、相邻运动的两踏板的间距为≥160mm；</w:t>
            </w:r>
          </w:p>
          <w:p w14:paraId="30DEBEE4">
            <w:pPr>
              <w:widowControl/>
              <w:snapToGrid w:val="0"/>
              <w:jc w:val="left"/>
              <w:textAlignment w:val="center"/>
              <w:rPr>
                <w:rFonts w:hint="eastAsia" w:ascii="宋体" w:hAnsi="宋体" w:cs="宋体"/>
                <w:szCs w:val="21"/>
              </w:rPr>
            </w:pPr>
            <w:r>
              <w:rPr>
                <w:rFonts w:hint="eastAsia" w:ascii="宋体" w:hAnsi="宋体" w:cs="宋体"/>
                <w:kern w:val="0"/>
                <w:szCs w:val="21"/>
                <w:lang w:bidi="ar"/>
              </w:rPr>
              <w:t>9、转轴直径≥30mm，并辅以调质热处理；轴承座最薄处壁厚≥6mm，轴承选用6206承载能力的深沟球轴承；</w:t>
            </w:r>
          </w:p>
          <w:p w14:paraId="4F6AF8A4">
            <w:pPr>
              <w:widowControl/>
              <w:snapToGrid w:val="0"/>
              <w:jc w:val="left"/>
              <w:textAlignment w:val="center"/>
              <w:rPr>
                <w:rFonts w:hint="eastAsia" w:ascii="宋体" w:hAnsi="宋体" w:cs="宋体"/>
                <w:szCs w:val="21"/>
              </w:rPr>
            </w:pPr>
            <w:r>
              <w:rPr>
                <w:rFonts w:hint="eastAsia" w:ascii="宋体" w:hAnsi="宋体" w:cs="宋体"/>
                <w:kern w:val="0"/>
                <w:szCs w:val="21"/>
                <w:lang w:bidi="ar"/>
              </w:rPr>
              <w:t>10、踏板前后两侧采取防止碰撞第三者的缓冲措施；</w:t>
            </w:r>
          </w:p>
          <w:p w14:paraId="12DF2E26">
            <w:pPr>
              <w:widowControl/>
              <w:snapToGrid w:val="0"/>
              <w:jc w:val="left"/>
              <w:textAlignment w:val="center"/>
              <w:rPr>
                <w:rFonts w:hint="eastAsia" w:ascii="宋体" w:hAnsi="宋体" w:cs="宋体"/>
                <w:szCs w:val="21"/>
              </w:rPr>
            </w:pPr>
            <w:r>
              <w:rPr>
                <w:rFonts w:hint="eastAsia" w:ascii="宋体" w:hAnsi="宋体" w:cs="宋体"/>
                <w:kern w:val="0"/>
                <w:szCs w:val="21"/>
                <w:lang w:bidi="ar"/>
              </w:rPr>
              <w:t>11、摆腿部件防撞击试验，10组试验加速度平均值不超过50g。摆腿破坏试验，将立柱和摆腿水平放置，在摆腿加载10kg进行破坏测试，将摆腿抬高至500mm自由释放，构件无断裂，开裂、明显的永久变形、和运动失效等现象；</w:t>
            </w:r>
          </w:p>
          <w:p w14:paraId="366C621F">
            <w:pPr>
              <w:widowControl/>
              <w:snapToGrid w:val="0"/>
              <w:jc w:val="left"/>
              <w:textAlignment w:val="center"/>
              <w:rPr>
                <w:rFonts w:hint="eastAsia" w:ascii="宋体" w:hAnsi="宋体" w:cs="宋体"/>
                <w:szCs w:val="21"/>
              </w:rPr>
            </w:pPr>
            <w:r>
              <w:rPr>
                <w:rFonts w:hint="eastAsia" w:ascii="宋体" w:hAnsi="宋体" w:cs="宋体"/>
                <w:kern w:val="0"/>
                <w:szCs w:val="21"/>
                <w:lang w:bidi="ar"/>
              </w:rPr>
              <w:t>12.运动位采用高低位布置，满足更多使用人群；</w:t>
            </w:r>
          </w:p>
          <w:p w14:paraId="376EDCBD">
            <w:pPr>
              <w:widowControl/>
              <w:snapToGrid w:val="0"/>
              <w:jc w:val="left"/>
              <w:textAlignment w:val="center"/>
              <w:rPr>
                <w:rFonts w:hint="eastAsia" w:ascii="宋体" w:hAnsi="宋体" w:cs="宋体"/>
                <w:szCs w:val="21"/>
              </w:rPr>
            </w:pPr>
            <w:r>
              <w:rPr>
                <w:rFonts w:hint="eastAsia" w:ascii="宋体" w:hAnsi="宋体" w:cs="宋体"/>
                <w:kern w:val="0"/>
                <w:szCs w:val="21"/>
                <w:lang w:bidi="ar"/>
              </w:rPr>
              <w:t>13、安装方式：采用直埋式；埋地深度≥500mm；</w:t>
            </w:r>
          </w:p>
          <w:p w14:paraId="0B39C63B">
            <w:pPr>
              <w:widowControl/>
              <w:snapToGrid w:val="0"/>
              <w:jc w:val="left"/>
              <w:textAlignment w:val="center"/>
              <w:rPr>
                <w:rFonts w:hint="eastAsia" w:ascii="宋体" w:hAnsi="宋体" w:cs="宋体"/>
                <w:szCs w:val="21"/>
              </w:rPr>
            </w:pPr>
            <w:r>
              <w:rPr>
                <w:rFonts w:hint="eastAsia" w:ascii="宋体" w:hAnsi="宋体" w:cs="宋体"/>
                <w:kern w:val="0"/>
                <w:szCs w:val="21"/>
                <w:lang w:bidi="ar"/>
              </w:rPr>
              <w:t>14、地基尺寸：≥500×500×600mm；</w:t>
            </w:r>
          </w:p>
          <w:p w14:paraId="05FE1374">
            <w:pPr>
              <w:widowControl/>
              <w:snapToGrid w:val="0"/>
              <w:jc w:val="left"/>
              <w:textAlignment w:val="center"/>
              <w:rPr>
                <w:rFonts w:hint="eastAsia" w:ascii="宋体" w:hAnsi="宋体" w:cs="宋体"/>
                <w:szCs w:val="21"/>
              </w:rPr>
            </w:pPr>
            <w:r>
              <w:rPr>
                <w:rFonts w:hint="eastAsia" w:ascii="宋体" w:hAnsi="宋体" w:cs="宋体"/>
                <w:kern w:val="0"/>
                <w:szCs w:val="21"/>
                <w:lang w:bidi="ar"/>
              </w:rPr>
              <w:t>15、产品必须符合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p>
          <w:p w14:paraId="3197EC5F">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16、需含税费、运费、安装售后。</w:t>
            </w:r>
          </w:p>
        </w:tc>
      </w:tr>
      <w:tr w14:paraId="47D5E820">
        <w:tblPrEx>
          <w:tblCellMar>
            <w:top w:w="0" w:type="dxa"/>
            <w:left w:w="108" w:type="dxa"/>
            <w:bottom w:w="0" w:type="dxa"/>
            <w:right w:w="108" w:type="dxa"/>
          </w:tblCellMar>
        </w:tblPrEx>
        <w:trPr>
          <w:trHeight w:val="2244"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2C259D9B">
            <w:pPr>
              <w:widowControl/>
              <w:jc w:val="center"/>
              <w:textAlignment w:val="center"/>
              <w:rPr>
                <w:rFonts w:hint="eastAsia" w:ascii="宋体" w:hAnsi="宋体" w:cs="宋体"/>
                <w:szCs w:val="21"/>
              </w:rPr>
            </w:pPr>
            <w:r>
              <w:rPr>
                <w:rFonts w:hint="eastAsia" w:ascii="宋体" w:hAnsi="宋体" w:cs="宋体"/>
                <w:szCs w:val="21"/>
              </w:rPr>
              <w:t>4</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58C7423D">
            <w:pPr>
              <w:widowControl/>
              <w:jc w:val="center"/>
              <w:textAlignment w:val="center"/>
              <w:rPr>
                <w:rFonts w:hint="eastAsia" w:ascii="宋体" w:hAnsi="宋体" w:cs="宋体"/>
                <w:szCs w:val="21"/>
              </w:rPr>
            </w:pPr>
            <w:r>
              <w:rPr>
                <w:rFonts w:hint="eastAsia" w:ascii="宋体" w:hAnsi="宋体" w:cs="宋体"/>
                <w:szCs w:val="21"/>
              </w:rPr>
              <w:t>上肢牵引器</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476778D0">
            <w:pPr>
              <w:widowControl/>
              <w:jc w:val="center"/>
              <w:textAlignment w:val="center"/>
              <w:rPr>
                <w:rFonts w:hint="eastAsia" w:ascii="宋体" w:hAnsi="宋体" w:cs="宋体"/>
                <w:szCs w:val="21"/>
              </w:rPr>
            </w:pPr>
            <w:r>
              <w:rPr>
                <w:rFonts w:hint="eastAsia" w:ascii="宋体" w:hAnsi="宋体" w:cs="宋体"/>
                <w:szCs w:val="21"/>
              </w:rPr>
              <w:t>59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589BEC9">
            <w:pPr>
              <w:widowControl/>
              <w:jc w:val="center"/>
              <w:textAlignment w:val="center"/>
              <w:rPr>
                <w:rFonts w:hint="eastAsia" w:ascii="宋体" w:hAnsi="宋体" w:cs="宋体"/>
                <w:szCs w:val="21"/>
              </w:rPr>
            </w:pPr>
            <w:r>
              <w:rPr>
                <w:rFonts w:hint="eastAsia" w:ascii="宋体" w:hAnsi="宋体" w:cs="宋体"/>
                <w:szCs w:val="21"/>
              </w:rPr>
              <w:t>台</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7C3B19CD">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1、主要承载立柱尺寸：≥φ114×3.0mm热镀锌管；</w:t>
            </w:r>
          </w:p>
          <w:p w14:paraId="35CFEC88">
            <w:pPr>
              <w:widowControl/>
              <w:snapToGrid w:val="0"/>
              <w:jc w:val="left"/>
              <w:textAlignment w:val="center"/>
              <w:rPr>
                <w:rFonts w:hint="eastAsia" w:ascii="宋体" w:hAnsi="宋体" w:cs="宋体"/>
                <w:szCs w:val="21"/>
              </w:rPr>
            </w:pPr>
            <w:r>
              <w:rPr>
                <w:rFonts w:hint="eastAsia" w:ascii="宋体" w:hAnsi="宋体" w:cs="宋体"/>
                <w:kern w:val="0"/>
                <w:szCs w:val="21"/>
                <w:lang w:bidi="ar"/>
              </w:rPr>
              <w:t>2、主要承载横梁尺寸：≥φ</w:t>
            </w:r>
            <w:r>
              <w:rPr>
                <w:rFonts w:ascii="宋体" w:hAnsi="宋体" w:cs="宋体"/>
                <w:kern w:val="0"/>
                <w:szCs w:val="21"/>
                <w:lang w:bidi="ar"/>
              </w:rPr>
              <w:t>60</w:t>
            </w:r>
            <w:r>
              <w:rPr>
                <w:rFonts w:hint="eastAsia" w:ascii="宋体" w:hAnsi="宋体" w:cs="宋体"/>
                <w:kern w:val="0"/>
                <w:szCs w:val="21"/>
                <w:lang w:bidi="ar"/>
              </w:rPr>
              <w:t>×3.0mm；</w:t>
            </w:r>
          </w:p>
          <w:p w14:paraId="7D9D8BE5">
            <w:pPr>
              <w:widowControl/>
              <w:snapToGrid w:val="0"/>
              <w:jc w:val="left"/>
              <w:textAlignment w:val="center"/>
              <w:rPr>
                <w:rFonts w:hint="eastAsia" w:ascii="宋体" w:hAnsi="宋体" w:cs="宋体"/>
                <w:szCs w:val="21"/>
              </w:rPr>
            </w:pPr>
            <w:r>
              <w:rPr>
                <w:rFonts w:hint="eastAsia" w:ascii="宋体" w:hAnsi="宋体" w:cs="宋体"/>
                <w:kern w:val="0"/>
                <w:szCs w:val="21"/>
                <w:lang w:bidi="ar"/>
              </w:rPr>
              <w:t>3、器材活动连接处采用轴承连接，轴承直径≥φ30mm；</w:t>
            </w:r>
          </w:p>
          <w:p w14:paraId="1630A221">
            <w:pPr>
              <w:widowControl/>
              <w:snapToGrid w:val="0"/>
              <w:jc w:val="left"/>
              <w:textAlignment w:val="center"/>
              <w:rPr>
                <w:rFonts w:hint="eastAsia" w:ascii="宋体" w:hAnsi="宋体" w:cs="宋体"/>
                <w:szCs w:val="21"/>
              </w:rPr>
            </w:pPr>
            <w:r>
              <w:rPr>
                <w:rFonts w:hint="eastAsia" w:ascii="宋体" w:hAnsi="宋体" w:cs="宋体"/>
                <w:kern w:val="0"/>
                <w:szCs w:val="21"/>
                <w:lang w:bidi="ar"/>
              </w:rPr>
              <w:t>4、采用塑胶把套，以增强使用时的舒适度感，手柄端部直径≥φ52mm；上肢牵引器活动把手（不含柔性部件）质量不超过500g；</w:t>
            </w:r>
          </w:p>
          <w:p w14:paraId="6DF5D93B">
            <w:pPr>
              <w:widowControl/>
              <w:snapToGrid w:val="0"/>
              <w:jc w:val="left"/>
              <w:textAlignment w:val="center"/>
              <w:rPr>
                <w:rFonts w:hint="eastAsia" w:ascii="宋体" w:hAnsi="宋体" w:cs="宋体"/>
                <w:szCs w:val="21"/>
              </w:rPr>
            </w:pPr>
            <w:r>
              <w:rPr>
                <w:rFonts w:hint="eastAsia" w:ascii="宋体" w:hAnsi="宋体" w:cs="宋体"/>
                <w:kern w:val="0"/>
                <w:szCs w:val="21"/>
                <w:lang w:bidi="ar"/>
              </w:rPr>
              <w:t>5、器材承受主要载荷的牵索、连接钩环、连接接头的抗拉力≥14500N；</w:t>
            </w:r>
          </w:p>
          <w:p w14:paraId="5CFE4053">
            <w:pPr>
              <w:widowControl/>
              <w:snapToGrid w:val="0"/>
              <w:jc w:val="left"/>
              <w:textAlignment w:val="center"/>
              <w:rPr>
                <w:rFonts w:hint="eastAsia" w:ascii="宋体" w:hAnsi="宋体" w:cs="宋体"/>
                <w:szCs w:val="21"/>
              </w:rPr>
            </w:pPr>
            <w:r>
              <w:rPr>
                <w:rFonts w:hint="eastAsia" w:ascii="宋体" w:hAnsi="宋体" w:cs="宋体"/>
                <w:kern w:val="0"/>
                <w:szCs w:val="21"/>
                <w:lang w:bidi="ar"/>
              </w:rPr>
              <w:t>6、活动杆件底部距离地面的距离为≥1890mm；</w:t>
            </w:r>
          </w:p>
          <w:p w14:paraId="29F667BC">
            <w:pPr>
              <w:widowControl/>
              <w:snapToGrid w:val="0"/>
              <w:jc w:val="left"/>
              <w:textAlignment w:val="center"/>
              <w:rPr>
                <w:rFonts w:hint="eastAsia" w:ascii="宋体" w:hAnsi="宋体" w:cs="宋体"/>
                <w:szCs w:val="21"/>
              </w:rPr>
            </w:pPr>
            <w:r>
              <w:rPr>
                <w:rFonts w:hint="eastAsia" w:ascii="宋体" w:hAnsi="宋体" w:cs="宋体"/>
                <w:kern w:val="0"/>
                <w:szCs w:val="21"/>
                <w:lang w:bidi="ar"/>
              </w:rPr>
              <w:t>7、安装方式：采用直埋式；埋地深度≥600mm；</w:t>
            </w:r>
          </w:p>
          <w:p w14:paraId="67F86AF3">
            <w:pPr>
              <w:widowControl/>
              <w:snapToGrid w:val="0"/>
              <w:jc w:val="left"/>
              <w:textAlignment w:val="center"/>
              <w:rPr>
                <w:rFonts w:hint="eastAsia" w:ascii="宋体" w:hAnsi="宋体" w:cs="宋体"/>
                <w:szCs w:val="21"/>
              </w:rPr>
            </w:pPr>
            <w:r>
              <w:rPr>
                <w:rFonts w:hint="eastAsia" w:ascii="宋体" w:hAnsi="宋体" w:cs="宋体"/>
                <w:kern w:val="0"/>
                <w:szCs w:val="21"/>
                <w:lang w:bidi="ar"/>
              </w:rPr>
              <w:t>8、地基尺寸：≥500×500×700mm；</w:t>
            </w:r>
          </w:p>
          <w:p w14:paraId="52E33023">
            <w:pPr>
              <w:widowControl/>
              <w:snapToGrid w:val="0"/>
              <w:jc w:val="left"/>
              <w:textAlignment w:val="center"/>
              <w:rPr>
                <w:rFonts w:hint="eastAsia" w:ascii="宋体" w:hAnsi="宋体" w:cs="宋体"/>
                <w:szCs w:val="21"/>
              </w:rPr>
            </w:pPr>
            <w:r>
              <w:rPr>
                <w:rFonts w:hint="eastAsia" w:ascii="宋体" w:hAnsi="宋体" w:cs="宋体"/>
                <w:kern w:val="0"/>
                <w:szCs w:val="21"/>
                <w:lang w:bidi="ar"/>
              </w:rPr>
              <w:t>9、产品必须符合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r>
              <w:rPr>
                <w:rFonts w:hint="eastAsia" w:ascii="宋体" w:hAnsi="宋体" w:cs="宋体"/>
                <w:szCs w:val="21"/>
              </w:rPr>
              <w:t>；</w:t>
            </w:r>
          </w:p>
          <w:p w14:paraId="118F6520">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10、需含税费、运费、安装售后。</w:t>
            </w:r>
          </w:p>
        </w:tc>
      </w:tr>
      <w:tr w14:paraId="07235B5A">
        <w:tblPrEx>
          <w:tblCellMar>
            <w:top w:w="0" w:type="dxa"/>
            <w:left w:w="108" w:type="dxa"/>
            <w:bottom w:w="0" w:type="dxa"/>
            <w:right w:w="108" w:type="dxa"/>
          </w:tblCellMar>
        </w:tblPrEx>
        <w:trPr>
          <w:trHeight w:val="1727"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4C3A1143">
            <w:pPr>
              <w:widowControl/>
              <w:jc w:val="center"/>
              <w:textAlignment w:val="center"/>
              <w:rPr>
                <w:rFonts w:hint="eastAsia" w:ascii="宋体" w:hAnsi="宋体" w:cs="宋体"/>
                <w:szCs w:val="21"/>
              </w:rPr>
            </w:pPr>
            <w:r>
              <w:rPr>
                <w:rFonts w:hint="eastAsia" w:ascii="宋体" w:hAnsi="宋体" w:cs="宋体"/>
                <w:szCs w:val="21"/>
              </w:rPr>
              <w:t>5</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06863265">
            <w:pPr>
              <w:widowControl/>
              <w:jc w:val="center"/>
              <w:textAlignment w:val="center"/>
              <w:rPr>
                <w:rFonts w:hint="eastAsia" w:ascii="宋体" w:hAnsi="宋体" w:cs="宋体"/>
                <w:szCs w:val="21"/>
              </w:rPr>
            </w:pPr>
            <w:r>
              <w:rPr>
                <w:rFonts w:hint="eastAsia" w:ascii="宋体" w:hAnsi="宋体" w:cs="宋体"/>
                <w:szCs w:val="21"/>
              </w:rPr>
              <w:t>三位扭腰器</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4EA2055E">
            <w:pPr>
              <w:widowControl/>
              <w:jc w:val="center"/>
              <w:textAlignment w:val="center"/>
              <w:rPr>
                <w:rFonts w:hint="eastAsia" w:ascii="宋体" w:hAnsi="宋体" w:cs="宋体"/>
                <w:szCs w:val="21"/>
              </w:rPr>
            </w:pPr>
            <w:r>
              <w:rPr>
                <w:rFonts w:hint="eastAsia" w:ascii="宋体" w:hAnsi="宋体" w:cs="宋体"/>
                <w:szCs w:val="21"/>
              </w:rPr>
              <w:t>59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2C44CC39">
            <w:pPr>
              <w:widowControl/>
              <w:jc w:val="center"/>
              <w:textAlignment w:val="center"/>
              <w:rPr>
                <w:rFonts w:hint="eastAsia" w:ascii="宋体" w:hAnsi="宋体" w:cs="宋体"/>
                <w:szCs w:val="21"/>
              </w:rPr>
            </w:pPr>
            <w:r>
              <w:rPr>
                <w:rFonts w:hint="eastAsia" w:ascii="宋体" w:hAnsi="宋体" w:cs="宋体"/>
                <w:szCs w:val="21"/>
              </w:rPr>
              <w:t>台</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6902934B">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1、主要承载立柱尺寸：≥φ114×3.0mm、φ76mm×3.0mm热镀锌管；</w:t>
            </w:r>
          </w:p>
          <w:p w14:paraId="1B819BEF">
            <w:pPr>
              <w:widowControl/>
              <w:snapToGrid w:val="0"/>
              <w:jc w:val="left"/>
              <w:textAlignment w:val="center"/>
              <w:rPr>
                <w:rFonts w:hint="eastAsia" w:ascii="宋体" w:hAnsi="宋体" w:cs="宋体"/>
                <w:szCs w:val="21"/>
              </w:rPr>
            </w:pPr>
            <w:r>
              <w:rPr>
                <w:rFonts w:hint="eastAsia" w:ascii="宋体" w:hAnsi="宋体" w:cs="宋体"/>
                <w:kern w:val="0"/>
                <w:szCs w:val="21"/>
                <w:lang w:bidi="ar"/>
              </w:rPr>
              <w:t>2、扶手管尺寸：≥φ32×3.0mm</w:t>
            </w:r>
          </w:p>
          <w:p w14:paraId="4D80782D">
            <w:pPr>
              <w:widowControl/>
              <w:snapToGrid w:val="0"/>
              <w:jc w:val="left"/>
              <w:textAlignment w:val="center"/>
              <w:rPr>
                <w:rFonts w:hint="eastAsia" w:ascii="宋体" w:hAnsi="宋体" w:cs="宋体"/>
                <w:szCs w:val="21"/>
              </w:rPr>
            </w:pPr>
            <w:r>
              <w:rPr>
                <w:rFonts w:hint="eastAsia" w:ascii="宋体" w:hAnsi="宋体" w:cs="宋体"/>
                <w:kern w:val="0"/>
                <w:szCs w:val="21"/>
                <w:lang w:bidi="ar"/>
              </w:rPr>
              <w:t>3、转动部位采用深沟球轴承+推力球轴承；深沟球轴承选用6206承载能力的深沟球轴承；推力球轴承选用30206承载能力的推力球轴承；</w:t>
            </w:r>
          </w:p>
          <w:p w14:paraId="174D05F7">
            <w:pPr>
              <w:widowControl/>
              <w:snapToGrid w:val="0"/>
              <w:jc w:val="left"/>
              <w:textAlignment w:val="center"/>
              <w:rPr>
                <w:rFonts w:hint="eastAsia" w:ascii="宋体" w:hAnsi="宋体" w:cs="宋体"/>
                <w:szCs w:val="21"/>
              </w:rPr>
            </w:pPr>
            <w:r>
              <w:rPr>
                <w:rFonts w:hint="eastAsia" w:ascii="宋体" w:hAnsi="宋体" w:cs="宋体"/>
                <w:kern w:val="0"/>
                <w:szCs w:val="21"/>
                <w:lang w:bidi="ar"/>
              </w:rPr>
              <w:t>4、扭腰盘采用热镀锌板材质，壁厚≥4mm；</w:t>
            </w:r>
          </w:p>
          <w:p w14:paraId="66CAC660">
            <w:pPr>
              <w:widowControl/>
              <w:snapToGrid w:val="0"/>
              <w:jc w:val="left"/>
              <w:textAlignment w:val="center"/>
              <w:rPr>
                <w:rFonts w:hint="eastAsia" w:ascii="宋体" w:hAnsi="宋体" w:cs="宋体"/>
                <w:szCs w:val="21"/>
              </w:rPr>
            </w:pPr>
            <w:r>
              <w:rPr>
                <w:rFonts w:hint="eastAsia" w:ascii="宋体" w:hAnsi="宋体" w:cs="宋体"/>
                <w:kern w:val="0"/>
                <w:szCs w:val="21"/>
                <w:lang w:bidi="ar"/>
              </w:rPr>
              <w:t>5、扭腰盘上表面边缘以R不小于3mm的圆弧过渡；扭腰盘下部棱边以R不小于2mm的半圆弧予以过渡；</w:t>
            </w:r>
          </w:p>
          <w:p w14:paraId="2E7E4D39">
            <w:pPr>
              <w:widowControl/>
              <w:snapToGrid w:val="0"/>
              <w:jc w:val="left"/>
              <w:textAlignment w:val="center"/>
              <w:rPr>
                <w:rFonts w:hint="eastAsia" w:ascii="宋体" w:hAnsi="宋体" w:cs="宋体"/>
                <w:szCs w:val="21"/>
              </w:rPr>
            </w:pPr>
            <w:r>
              <w:rPr>
                <w:rFonts w:hint="eastAsia" w:ascii="宋体" w:hAnsi="宋体" w:cs="宋体"/>
                <w:kern w:val="0"/>
                <w:szCs w:val="21"/>
                <w:lang w:bidi="ar"/>
              </w:rPr>
              <w:t>6、扭腰盘上标记初始位置，设置有限位，运动时单侧最大偏转角度不大于180°，双向摆动达到运动效果，防止因整圈运动的惯性造成伤害；</w:t>
            </w:r>
          </w:p>
          <w:p w14:paraId="5EC66BB4">
            <w:pPr>
              <w:widowControl/>
              <w:snapToGrid w:val="0"/>
              <w:jc w:val="left"/>
              <w:textAlignment w:val="center"/>
              <w:rPr>
                <w:rFonts w:hint="eastAsia" w:ascii="宋体" w:hAnsi="宋体" w:cs="宋体"/>
                <w:szCs w:val="21"/>
              </w:rPr>
            </w:pPr>
            <w:r>
              <w:rPr>
                <w:rFonts w:hint="eastAsia" w:ascii="宋体" w:hAnsi="宋体" w:cs="宋体"/>
                <w:kern w:val="0"/>
                <w:szCs w:val="21"/>
                <w:lang w:bidi="ar"/>
              </w:rPr>
              <w:t>8、安装方式：采用直埋式；埋地深度≥500mm；</w:t>
            </w:r>
          </w:p>
          <w:p w14:paraId="22EFBACB">
            <w:pPr>
              <w:widowControl/>
              <w:snapToGrid w:val="0"/>
              <w:jc w:val="left"/>
              <w:textAlignment w:val="center"/>
              <w:rPr>
                <w:rFonts w:hint="eastAsia" w:ascii="宋体" w:hAnsi="宋体" w:cs="宋体"/>
                <w:szCs w:val="21"/>
              </w:rPr>
            </w:pPr>
            <w:r>
              <w:rPr>
                <w:rFonts w:hint="eastAsia" w:ascii="宋体" w:hAnsi="宋体" w:cs="宋体"/>
                <w:kern w:val="0"/>
                <w:szCs w:val="21"/>
                <w:lang w:bidi="ar"/>
              </w:rPr>
              <w:t>9、地基尺寸：≥1370×1200×600mm；</w:t>
            </w:r>
          </w:p>
          <w:p w14:paraId="500DB475">
            <w:pPr>
              <w:widowControl/>
              <w:snapToGrid w:val="0"/>
              <w:jc w:val="left"/>
              <w:textAlignment w:val="center"/>
              <w:rPr>
                <w:rFonts w:hint="eastAsia" w:ascii="宋体" w:hAnsi="宋体" w:cs="宋体"/>
                <w:szCs w:val="21"/>
              </w:rPr>
            </w:pPr>
            <w:r>
              <w:rPr>
                <w:rFonts w:hint="eastAsia" w:ascii="宋体" w:hAnsi="宋体" w:cs="宋体"/>
                <w:kern w:val="0"/>
                <w:szCs w:val="21"/>
                <w:lang w:bidi="ar"/>
              </w:rPr>
              <w:t>10、产品必须符合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p>
          <w:p w14:paraId="5B054459">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11、需含税费、运费、安装售后。</w:t>
            </w:r>
          </w:p>
        </w:tc>
      </w:tr>
      <w:tr w14:paraId="39763E70">
        <w:tblPrEx>
          <w:tblCellMar>
            <w:top w:w="0" w:type="dxa"/>
            <w:left w:w="108" w:type="dxa"/>
            <w:bottom w:w="0" w:type="dxa"/>
            <w:right w:w="108" w:type="dxa"/>
          </w:tblCellMar>
        </w:tblPrEx>
        <w:trPr>
          <w:trHeight w:val="2343"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048E7F9A">
            <w:pPr>
              <w:widowControl/>
              <w:jc w:val="center"/>
              <w:textAlignment w:val="center"/>
              <w:rPr>
                <w:rFonts w:hint="eastAsia" w:ascii="宋体" w:hAnsi="宋体" w:cs="宋体"/>
                <w:szCs w:val="21"/>
              </w:rPr>
            </w:pPr>
            <w:r>
              <w:rPr>
                <w:rFonts w:hint="eastAsia" w:ascii="宋体" w:hAnsi="宋体" w:cs="宋体"/>
                <w:szCs w:val="21"/>
              </w:rPr>
              <w:t>6</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41087573">
            <w:pPr>
              <w:widowControl/>
              <w:jc w:val="center"/>
              <w:textAlignment w:val="center"/>
              <w:rPr>
                <w:rFonts w:hint="eastAsia" w:ascii="宋体" w:hAnsi="宋体" w:cs="宋体"/>
                <w:szCs w:val="21"/>
              </w:rPr>
            </w:pPr>
            <w:r>
              <w:rPr>
                <w:rFonts w:hint="eastAsia" w:ascii="宋体" w:hAnsi="宋体" w:cs="宋体"/>
                <w:szCs w:val="21"/>
              </w:rPr>
              <w:t>骑马机</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242BED9D">
            <w:pPr>
              <w:widowControl/>
              <w:jc w:val="center"/>
              <w:textAlignment w:val="center"/>
              <w:rPr>
                <w:rFonts w:hint="eastAsia" w:ascii="宋体" w:hAnsi="宋体" w:cs="宋体"/>
                <w:szCs w:val="21"/>
              </w:rPr>
            </w:pPr>
            <w:r>
              <w:rPr>
                <w:rFonts w:hint="eastAsia" w:ascii="宋体" w:hAnsi="宋体" w:cs="宋体"/>
                <w:szCs w:val="21"/>
              </w:rPr>
              <w:t>59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D449BD4">
            <w:pPr>
              <w:widowControl/>
              <w:jc w:val="center"/>
              <w:textAlignment w:val="center"/>
              <w:rPr>
                <w:rFonts w:hint="eastAsia" w:ascii="宋体" w:hAnsi="宋体" w:cs="宋体"/>
                <w:szCs w:val="21"/>
              </w:rPr>
            </w:pPr>
            <w:r>
              <w:rPr>
                <w:rFonts w:hint="eastAsia" w:ascii="宋体" w:hAnsi="宋体" w:cs="宋体"/>
                <w:szCs w:val="21"/>
              </w:rPr>
              <w:t>台</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7EEDA649">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1、主要承载立柱尺寸：≥φ114×3.0mm热镀锌管；</w:t>
            </w:r>
          </w:p>
          <w:p w14:paraId="6EC1D9CC">
            <w:pPr>
              <w:widowControl/>
              <w:snapToGrid w:val="0"/>
              <w:jc w:val="left"/>
              <w:textAlignment w:val="center"/>
              <w:rPr>
                <w:rFonts w:hint="eastAsia" w:ascii="宋体" w:hAnsi="宋体" w:cs="宋体"/>
                <w:szCs w:val="21"/>
              </w:rPr>
            </w:pPr>
            <w:r>
              <w:rPr>
                <w:rFonts w:hint="eastAsia" w:ascii="宋体" w:hAnsi="宋体" w:cs="宋体"/>
                <w:kern w:val="0"/>
                <w:szCs w:val="21"/>
                <w:lang w:bidi="ar"/>
              </w:rPr>
              <w:t>2、主要承载横梁尺寸：≥φ60×3.0mm；</w:t>
            </w:r>
          </w:p>
          <w:p w14:paraId="4335D561">
            <w:pPr>
              <w:widowControl/>
              <w:snapToGrid w:val="0"/>
              <w:jc w:val="left"/>
              <w:textAlignment w:val="center"/>
              <w:rPr>
                <w:rFonts w:hint="eastAsia" w:ascii="宋体" w:hAnsi="宋体" w:cs="宋体"/>
                <w:szCs w:val="21"/>
              </w:rPr>
            </w:pPr>
            <w:r>
              <w:rPr>
                <w:rFonts w:ascii="宋体" w:hAnsi="宋体" w:cs="宋体"/>
                <w:kern w:val="0"/>
                <w:szCs w:val="21"/>
                <w:lang w:bidi="ar"/>
              </w:rPr>
              <w:t>3</w:t>
            </w:r>
            <w:r>
              <w:rPr>
                <w:rFonts w:hint="eastAsia" w:ascii="宋体" w:hAnsi="宋体" w:cs="宋体"/>
                <w:kern w:val="0"/>
                <w:szCs w:val="21"/>
                <w:lang w:bidi="ar"/>
              </w:rPr>
              <w:t>、握把采用≥φ32×3.0mm优质花纹管；</w:t>
            </w:r>
          </w:p>
          <w:p w14:paraId="4C777CD1">
            <w:pPr>
              <w:widowControl/>
              <w:snapToGrid w:val="0"/>
              <w:jc w:val="left"/>
              <w:textAlignment w:val="center"/>
              <w:rPr>
                <w:rFonts w:hint="eastAsia" w:ascii="宋体" w:hAnsi="宋体" w:cs="宋体"/>
                <w:szCs w:val="21"/>
              </w:rPr>
            </w:pPr>
            <w:r>
              <w:rPr>
                <w:rFonts w:ascii="宋体" w:hAnsi="宋体" w:cs="宋体"/>
                <w:kern w:val="0"/>
                <w:szCs w:val="21"/>
                <w:lang w:bidi="ar"/>
              </w:rPr>
              <w:t>4</w:t>
            </w:r>
            <w:r>
              <w:rPr>
                <w:rFonts w:hint="eastAsia" w:ascii="宋体" w:hAnsi="宋体" w:cs="宋体"/>
                <w:kern w:val="0"/>
                <w:szCs w:val="21"/>
                <w:lang w:bidi="ar"/>
              </w:rPr>
              <w:t>、所有管材壁厚为≥3.0mm，耳片、连接片厚度不低于5mm；一体冲压拉伸成形的坐板，板材壁厚≥4.0mm；</w:t>
            </w:r>
          </w:p>
          <w:p w14:paraId="41C40611">
            <w:pPr>
              <w:widowControl/>
              <w:snapToGrid w:val="0"/>
              <w:jc w:val="left"/>
              <w:textAlignment w:val="center"/>
              <w:rPr>
                <w:rFonts w:hint="eastAsia" w:ascii="宋体" w:hAnsi="宋体" w:cs="宋体"/>
                <w:szCs w:val="21"/>
              </w:rPr>
            </w:pPr>
            <w:r>
              <w:rPr>
                <w:rFonts w:ascii="宋体" w:hAnsi="宋体" w:cs="宋体"/>
                <w:kern w:val="0"/>
                <w:szCs w:val="21"/>
                <w:lang w:bidi="ar"/>
              </w:rPr>
              <w:t>5</w:t>
            </w:r>
            <w:r>
              <w:rPr>
                <w:rFonts w:hint="eastAsia" w:ascii="宋体" w:hAnsi="宋体" w:cs="宋体"/>
                <w:kern w:val="0"/>
                <w:szCs w:val="21"/>
                <w:lang w:bidi="ar"/>
              </w:rPr>
              <w:t>、采用内限位结构；</w:t>
            </w:r>
          </w:p>
          <w:p w14:paraId="2954B7F7">
            <w:pPr>
              <w:widowControl/>
              <w:snapToGrid w:val="0"/>
              <w:jc w:val="left"/>
              <w:textAlignment w:val="center"/>
              <w:rPr>
                <w:rFonts w:hint="eastAsia" w:ascii="宋体" w:hAnsi="宋体" w:cs="宋体"/>
                <w:szCs w:val="21"/>
              </w:rPr>
            </w:pPr>
            <w:r>
              <w:rPr>
                <w:rFonts w:ascii="宋体" w:hAnsi="宋体" w:cs="宋体"/>
                <w:kern w:val="0"/>
                <w:szCs w:val="21"/>
                <w:lang w:bidi="ar"/>
              </w:rPr>
              <w:t>6</w:t>
            </w:r>
            <w:r>
              <w:rPr>
                <w:rFonts w:hint="eastAsia" w:ascii="宋体" w:hAnsi="宋体" w:cs="宋体"/>
                <w:kern w:val="0"/>
                <w:szCs w:val="21"/>
                <w:lang w:bidi="ar"/>
              </w:rPr>
              <w:t>、脚踏板采用热镀锌板成型制作，增加耐腐蚀和耐磨性；</w:t>
            </w:r>
          </w:p>
          <w:p w14:paraId="4E77EC97">
            <w:pPr>
              <w:widowControl/>
              <w:snapToGrid w:val="0"/>
              <w:jc w:val="left"/>
              <w:textAlignment w:val="center"/>
              <w:rPr>
                <w:rFonts w:hint="eastAsia" w:ascii="宋体" w:hAnsi="宋体" w:cs="宋体"/>
                <w:szCs w:val="21"/>
              </w:rPr>
            </w:pPr>
            <w:r>
              <w:rPr>
                <w:rFonts w:ascii="宋体" w:hAnsi="宋体" w:cs="宋体"/>
                <w:kern w:val="0"/>
                <w:szCs w:val="21"/>
                <w:lang w:bidi="ar"/>
              </w:rPr>
              <w:t>7</w:t>
            </w:r>
            <w:r>
              <w:rPr>
                <w:rFonts w:hint="eastAsia" w:ascii="宋体" w:hAnsi="宋体" w:cs="宋体"/>
                <w:kern w:val="0"/>
                <w:szCs w:val="21"/>
                <w:lang w:bidi="ar"/>
              </w:rPr>
              <w:t>、活动部件下底部与地面间距≥570mm；</w:t>
            </w:r>
          </w:p>
          <w:p w14:paraId="141B0739">
            <w:pPr>
              <w:widowControl/>
              <w:snapToGrid w:val="0"/>
              <w:jc w:val="left"/>
              <w:textAlignment w:val="center"/>
              <w:rPr>
                <w:rFonts w:hint="eastAsia" w:ascii="宋体" w:hAnsi="宋体" w:cs="宋体"/>
                <w:szCs w:val="21"/>
              </w:rPr>
            </w:pPr>
            <w:r>
              <w:rPr>
                <w:rFonts w:ascii="宋体" w:hAnsi="宋体" w:cs="宋体"/>
                <w:kern w:val="0"/>
                <w:szCs w:val="21"/>
                <w:lang w:bidi="ar"/>
              </w:rPr>
              <w:t>8</w:t>
            </w:r>
            <w:r>
              <w:rPr>
                <w:rFonts w:hint="eastAsia" w:ascii="宋体" w:hAnsi="宋体" w:cs="宋体"/>
                <w:kern w:val="0"/>
                <w:szCs w:val="21"/>
                <w:lang w:bidi="ar"/>
              </w:rPr>
              <w:t>、脚或腿的卡夹活动部件底面与地面的间距≥160mm；</w:t>
            </w:r>
          </w:p>
          <w:p w14:paraId="17E291EE">
            <w:pPr>
              <w:widowControl/>
              <w:snapToGrid w:val="0"/>
              <w:jc w:val="left"/>
              <w:textAlignment w:val="center"/>
              <w:rPr>
                <w:rFonts w:hint="eastAsia" w:ascii="宋体" w:hAnsi="宋体" w:cs="宋体"/>
                <w:szCs w:val="21"/>
              </w:rPr>
            </w:pPr>
            <w:r>
              <w:rPr>
                <w:rFonts w:ascii="宋体" w:hAnsi="宋体" w:cs="宋体"/>
                <w:kern w:val="0"/>
                <w:szCs w:val="21"/>
                <w:lang w:bidi="ar"/>
              </w:rPr>
              <w:t>9</w:t>
            </w:r>
            <w:r>
              <w:rPr>
                <w:rFonts w:hint="eastAsia" w:ascii="宋体" w:hAnsi="宋体" w:cs="宋体"/>
                <w:kern w:val="0"/>
                <w:szCs w:val="21"/>
                <w:lang w:bidi="ar"/>
              </w:rPr>
              <w:t>、安装方式：采用直埋式；埋地深度≥500mm；</w:t>
            </w:r>
          </w:p>
          <w:p w14:paraId="28D96108">
            <w:pPr>
              <w:widowControl/>
              <w:snapToGrid w:val="0"/>
              <w:jc w:val="left"/>
              <w:textAlignment w:val="center"/>
              <w:rPr>
                <w:rFonts w:hint="eastAsia" w:ascii="宋体" w:hAnsi="宋体" w:cs="宋体"/>
                <w:szCs w:val="21"/>
              </w:rPr>
            </w:pPr>
            <w:r>
              <w:rPr>
                <w:rFonts w:hint="eastAsia" w:ascii="宋体" w:hAnsi="宋体" w:cs="宋体"/>
                <w:kern w:val="0"/>
                <w:szCs w:val="21"/>
                <w:lang w:bidi="ar"/>
              </w:rPr>
              <w:t>1</w:t>
            </w:r>
            <w:r>
              <w:rPr>
                <w:rFonts w:ascii="宋体" w:hAnsi="宋体" w:cs="宋体"/>
                <w:kern w:val="0"/>
                <w:szCs w:val="21"/>
                <w:lang w:bidi="ar"/>
              </w:rPr>
              <w:t>0</w:t>
            </w:r>
            <w:r>
              <w:rPr>
                <w:rFonts w:hint="eastAsia" w:ascii="宋体" w:hAnsi="宋体" w:cs="宋体"/>
                <w:kern w:val="0"/>
                <w:szCs w:val="21"/>
                <w:lang w:bidi="ar"/>
              </w:rPr>
              <w:t>、地基尺寸：≥500×500×600mm。；</w:t>
            </w:r>
          </w:p>
          <w:p w14:paraId="01C9CE4F">
            <w:pPr>
              <w:widowControl/>
              <w:snapToGrid w:val="0"/>
              <w:jc w:val="left"/>
              <w:textAlignment w:val="center"/>
              <w:rPr>
                <w:rFonts w:hint="eastAsia" w:ascii="宋体" w:hAnsi="宋体" w:cs="宋体"/>
                <w:szCs w:val="21"/>
              </w:rPr>
            </w:pPr>
            <w:r>
              <w:rPr>
                <w:rFonts w:hint="eastAsia" w:ascii="宋体" w:hAnsi="宋体" w:cs="宋体"/>
                <w:kern w:val="0"/>
                <w:szCs w:val="21"/>
                <w:lang w:bidi="ar"/>
              </w:rPr>
              <w:t>1</w:t>
            </w:r>
            <w:r>
              <w:rPr>
                <w:rFonts w:ascii="宋体" w:hAnsi="宋体" w:cs="宋体"/>
                <w:kern w:val="0"/>
                <w:szCs w:val="21"/>
                <w:lang w:bidi="ar"/>
              </w:rPr>
              <w:t>1</w:t>
            </w:r>
            <w:r>
              <w:rPr>
                <w:rFonts w:hint="eastAsia" w:ascii="宋体" w:hAnsi="宋体" w:cs="宋体"/>
                <w:kern w:val="0"/>
                <w:szCs w:val="21"/>
                <w:lang w:bidi="ar"/>
              </w:rPr>
              <w:t>、产品必须符合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p>
          <w:p w14:paraId="723DE325">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w:t>
            </w:r>
            <w:r>
              <w:rPr>
                <w:rFonts w:ascii="宋体" w:hAnsi="宋体" w:cs="宋体"/>
                <w:kern w:val="0"/>
                <w:szCs w:val="21"/>
                <w:lang w:bidi="ar"/>
              </w:rPr>
              <w:t>2</w:t>
            </w:r>
            <w:r>
              <w:rPr>
                <w:rFonts w:hint="eastAsia" w:ascii="宋体" w:hAnsi="宋体" w:cs="宋体"/>
                <w:kern w:val="0"/>
                <w:szCs w:val="21"/>
                <w:lang w:bidi="ar"/>
              </w:rPr>
              <w:t>、需含税费、运费、安装售后；</w:t>
            </w:r>
          </w:p>
        </w:tc>
      </w:tr>
      <w:tr w14:paraId="3AF710E9">
        <w:tblPrEx>
          <w:tblCellMar>
            <w:top w:w="0" w:type="dxa"/>
            <w:left w:w="108" w:type="dxa"/>
            <w:bottom w:w="0" w:type="dxa"/>
            <w:right w:w="108" w:type="dxa"/>
          </w:tblCellMar>
        </w:tblPrEx>
        <w:trPr>
          <w:trHeight w:val="1210"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12F381DC">
            <w:pPr>
              <w:widowControl/>
              <w:jc w:val="center"/>
              <w:textAlignment w:val="center"/>
              <w:rPr>
                <w:rFonts w:hint="eastAsia" w:ascii="宋体" w:hAnsi="宋体" w:cs="宋体"/>
                <w:szCs w:val="21"/>
              </w:rPr>
            </w:pPr>
            <w:r>
              <w:rPr>
                <w:rFonts w:hint="eastAsia" w:ascii="宋体" w:hAnsi="宋体" w:cs="宋体"/>
                <w:szCs w:val="21"/>
              </w:rPr>
              <w:t>7</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31487276">
            <w:pPr>
              <w:widowControl/>
              <w:jc w:val="center"/>
              <w:textAlignment w:val="center"/>
              <w:rPr>
                <w:rFonts w:hint="eastAsia" w:ascii="宋体" w:hAnsi="宋体" w:cs="宋体"/>
                <w:szCs w:val="21"/>
              </w:rPr>
            </w:pPr>
            <w:r>
              <w:rPr>
                <w:rFonts w:hint="eastAsia" w:ascii="宋体" w:hAnsi="宋体" w:cs="宋体"/>
                <w:szCs w:val="21"/>
              </w:rPr>
              <w:t>仰卧压腿组合器</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28686352">
            <w:pPr>
              <w:widowControl/>
              <w:jc w:val="center"/>
              <w:textAlignment w:val="center"/>
              <w:rPr>
                <w:rFonts w:hint="eastAsia" w:ascii="宋体" w:hAnsi="宋体" w:cs="宋体"/>
                <w:szCs w:val="21"/>
              </w:rPr>
            </w:pPr>
            <w:r>
              <w:rPr>
                <w:rFonts w:hint="eastAsia" w:ascii="宋体" w:hAnsi="宋体" w:cs="宋体"/>
                <w:szCs w:val="21"/>
              </w:rPr>
              <w:t>59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0FF3D8FB">
            <w:pPr>
              <w:widowControl/>
              <w:jc w:val="center"/>
              <w:textAlignment w:val="center"/>
              <w:rPr>
                <w:rFonts w:hint="eastAsia" w:ascii="宋体" w:hAnsi="宋体" w:cs="宋体"/>
                <w:szCs w:val="21"/>
              </w:rPr>
            </w:pPr>
            <w:r>
              <w:rPr>
                <w:rFonts w:hint="eastAsia" w:ascii="宋体" w:hAnsi="宋体" w:cs="宋体"/>
                <w:szCs w:val="21"/>
              </w:rPr>
              <w:t>台</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7F0B2C6B">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1、主要承载立柱尺寸: ≥φ48×3.0mm热镀锌管；</w:t>
            </w:r>
          </w:p>
          <w:p w14:paraId="6D11FB53">
            <w:pPr>
              <w:widowControl/>
              <w:snapToGrid w:val="0"/>
              <w:jc w:val="left"/>
              <w:textAlignment w:val="center"/>
              <w:rPr>
                <w:rFonts w:hint="eastAsia" w:ascii="宋体" w:hAnsi="宋体" w:cs="宋体"/>
                <w:szCs w:val="21"/>
              </w:rPr>
            </w:pPr>
            <w:r>
              <w:rPr>
                <w:rFonts w:hint="eastAsia" w:ascii="宋体" w:hAnsi="宋体" w:cs="宋体"/>
                <w:kern w:val="0"/>
                <w:szCs w:val="21"/>
                <w:lang w:bidi="ar"/>
              </w:rPr>
              <w:t>2、面板采用≥2.0mm厚的钢板冲压成型；</w:t>
            </w:r>
          </w:p>
          <w:p w14:paraId="37454278">
            <w:pPr>
              <w:widowControl/>
              <w:snapToGrid w:val="0"/>
              <w:jc w:val="left"/>
              <w:textAlignment w:val="center"/>
              <w:rPr>
                <w:rFonts w:hint="eastAsia" w:ascii="宋体" w:hAnsi="宋体" w:cs="宋体"/>
                <w:szCs w:val="21"/>
              </w:rPr>
            </w:pPr>
            <w:r>
              <w:rPr>
                <w:rFonts w:hint="eastAsia" w:ascii="宋体" w:hAnsi="宋体" w:cs="宋体"/>
                <w:kern w:val="0"/>
                <w:szCs w:val="21"/>
                <w:lang w:bidi="ar"/>
              </w:rPr>
              <w:t>3、安装方式：采用直埋式、埋地深度：≥500mm；</w:t>
            </w:r>
          </w:p>
          <w:p w14:paraId="7E5C21DE">
            <w:pPr>
              <w:widowControl/>
              <w:snapToGrid w:val="0"/>
              <w:jc w:val="left"/>
              <w:textAlignment w:val="center"/>
              <w:rPr>
                <w:rFonts w:hint="eastAsia" w:ascii="宋体" w:hAnsi="宋体" w:cs="宋体"/>
                <w:szCs w:val="21"/>
              </w:rPr>
            </w:pPr>
            <w:r>
              <w:rPr>
                <w:rFonts w:ascii="宋体" w:hAnsi="宋体" w:cs="宋体"/>
                <w:kern w:val="0"/>
                <w:szCs w:val="21"/>
                <w:lang w:bidi="ar"/>
              </w:rPr>
              <w:t>4</w:t>
            </w:r>
            <w:r>
              <w:rPr>
                <w:rFonts w:hint="eastAsia" w:ascii="宋体" w:hAnsi="宋体" w:cs="宋体"/>
                <w:kern w:val="0"/>
                <w:szCs w:val="21"/>
                <w:lang w:bidi="ar"/>
              </w:rPr>
              <w:t>、地基尺寸：≥ 750×400×500mm。</w:t>
            </w:r>
          </w:p>
          <w:p w14:paraId="5ECB27A4">
            <w:pPr>
              <w:widowControl/>
              <w:snapToGrid w:val="0"/>
              <w:jc w:val="left"/>
              <w:textAlignment w:val="center"/>
              <w:rPr>
                <w:rFonts w:hint="eastAsia" w:ascii="宋体" w:hAnsi="宋体" w:cs="宋体"/>
                <w:szCs w:val="21"/>
              </w:rPr>
            </w:pPr>
            <w:r>
              <w:rPr>
                <w:rFonts w:ascii="宋体" w:hAnsi="宋体" w:cs="宋体"/>
                <w:kern w:val="0"/>
                <w:szCs w:val="21"/>
                <w:lang w:bidi="ar"/>
              </w:rPr>
              <w:t>5</w:t>
            </w:r>
            <w:r>
              <w:rPr>
                <w:rFonts w:hint="eastAsia" w:ascii="宋体" w:hAnsi="宋体" w:cs="宋体"/>
                <w:kern w:val="0"/>
                <w:szCs w:val="21"/>
                <w:lang w:bidi="ar"/>
              </w:rPr>
              <w:t>、产品必须符合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p>
          <w:p w14:paraId="00A3CBA7">
            <w:pPr>
              <w:widowControl/>
              <w:jc w:val="left"/>
              <w:textAlignment w:val="center"/>
              <w:rPr>
                <w:rFonts w:hint="eastAsia" w:ascii="宋体" w:hAnsi="宋体" w:cs="宋体"/>
                <w:kern w:val="0"/>
                <w:szCs w:val="21"/>
                <w:lang w:bidi="ar"/>
              </w:rPr>
            </w:pPr>
            <w:r>
              <w:rPr>
                <w:rFonts w:ascii="宋体" w:hAnsi="宋体" w:cs="宋体"/>
                <w:kern w:val="0"/>
                <w:szCs w:val="21"/>
                <w:lang w:bidi="ar"/>
              </w:rPr>
              <w:t>6</w:t>
            </w:r>
            <w:r>
              <w:rPr>
                <w:rFonts w:hint="eastAsia" w:ascii="宋体" w:hAnsi="宋体" w:cs="宋体"/>
                <w:kern w:val="0"/>
                <w:szCs w:val="21"/>
                <w:lang w:bidi="ar"/>
              </w:rPr>
              <w:t>、需含税费、运费、安装售后。</w:t>
            </w:r>
          </w:p>
        </w:tc>
      </w:tr>
      <w:tr w14:paraId="0DA127E9">
        <w:tblPrEx>
          <w:tblCellMar>
            <w:top w:w="0" w:type="dxa"/>
            <w:left w:w="108" w:type="dxa"/>
            <w:bottom w:w="0" w:type="dxa"/>
            <w:right w:w="108" w:type="dxa"/>
          </w:tblCellMar>
        </w:tblPrEx>
        <w:trPr>
          <w:trHeight w:val="3119"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24904783">
            <w:pPr>
              <w:widowControl/>
              <w:jc w:val="center"/>
              <w:textAlignment w:val="center"/>
              <w:rPr>
                <w:rFonts w:hint="eastAsia" w:ascii="宋体" w:hAnsi="宋体" w:cs="宋体"/>
                <w:szCs w:val="21"/>
              </w:rPr>
            </w:pPr>
            <w:r>
              <w:rPr>
                <w:rFonts w:hint="eastAsia" w:ascii="宋体" w:hAnsi="宋体" w:cs="宋体"/>
                <w:szCs w:val="21"/>
              </w:rPr>
              <w:t>8</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3D34C975">
            <w:pPr>
              <w:widowControl/>
              <w:jc w:val="center"/>
              <w:textAlignment w:val="center"/>
              <w:rPr>
                <w:rFonts w:hint="eastAsia" w:ascii="宋体" w:hAnsi="宋体" w:cs="宋体"/>
                <w:szCs w:val="21"/>
              </w:rPr>
            </w:pPr>
            <w:r>
              <w:rPr>
                <w:rFonts w:hint="eastAsia" w:ascii="宋体" w:hAnsi="宋体" w:cs="宋体"/>
                <w:szCs w:val="21"/>
              </w:rPr>
              <w:t>坐立式背部按摩揉推器</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5B15FF0E">
            <w:pPr>
              <w:widowControl/>
              <w:jc w:val="center"/>
              <w:textAlignment w:val="center"/>
              <w:rPr>
                <w:rFonts w:hint="eastAsia" w:ascii="宋体" w:hAnsi="宋体" w:cs="宋体"/>
                <w:szCs w:val="21"/>
              </w:rPr>
            </w:pPr>
            <w:r>
              <w:rPr>
                <w:rFonts w:hint="eastAsia" w:ascii="宋体" w:hAnsi="宋体" w:cs="宋体"/>
                <w:szCs w:val="21"/>
              </w:rPr>
              <w:t>59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C688D74">
            <w:pPr>
              <w:widowControl/>
              <w:jc w:val="center"/>
              <w:textAlignment w:val="center"/>
              <w:rPr>
                <w:rFonts w:hint="eastAsia" w:ascii="宋体" w:hAnsi="宋体" w:cs="宋体"/>
                <w:szCs w:val="21"/>
              </w:rPr>
            </w:pPr>
            <w:r>
              <w:rPr>
                <w:rFonts w:hint="eastAsia" w:ascii="宋体" w:hAnsi="宋体" w:cs="宋体"/>
                <w:szCs w:val="21"/>
              </w:rPr>
              <w:t>台</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40997FB4">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1、主要承载立柱尺寸：≥φ114×3.0mm热镀锌管；</w:t>
            </w:r>
          </w:p>
          <w:p w14:paraId="5387C131">
            <w:pPr>
              <w:widowControl/>
              <w:snapToGrid w:val="0"/>
              <w:jc w:val="left"/>
              <w:textAlignment w:val="center"/>
              <w:rPr>
                <w:rFonts w:hint="eastAsia" w:ascii="宋体" w:hAnsi="宋体" w:cs="宋体"/>
                <w:szCs w:val="21"/>
              </w:rPr>
            </w:pPr>
            <w:r>
              <w:rPr>
                <w:rFonts w:hint="eastAsia" w:ascii="宋体" w:hAnsi="宋体" w:cs="宋体"/>
                <w:kern w:val="0"/>
                <w:szCs w:val="21"/>
                <w:lang w:bidi="ar"/>
              </w:rPr>
              <w:t>2、主要承载横梁尺寸：≥φ60×3.0mmmm；</w:t>
            </w:r>
          </w:p>
          <w:p w14:paraId="08370BC6">
            <w:pPr>
              <w:widowControl/>
              <w:snapToGrid w:val="0"/>
              <w:jc w:val="left"/>
              <w:textAlignment w:val="center"/>
              <w:rPr>
                <w:rFonts w:hint="eastAsia" w:ascii="宋体" w:hAnsi="宋体" w:cs="宋体"/>
                <w:szCs w:val="21"/>
              </w:rPr>
            </w:pPr>
            <w:r>
              <w:rPr>
                <w:rFonts w:hint="eastAsia" w:ascii="宋体" w:hAnsi="宋体" w:cs="宋体"/>
                <w:kern w:val="0"/>
                <w:szCs w:val="21"/>
                <w:lang w:bidi="ar"/>
              </w:rPr>
              <w:t>3、按摩轮与刚性固定部件最小距离64mm；</w:t>
            </w:r>
          </w:p>
          <w:p w14:paraId="59AD7F29">
            <w:pPr>
              <w:widowControl/>
              <w:snapToGrid w:val="0"/>
              <w:jc w:val="left"/>
              <w:textAlignment w:val="center"/>
              <w:rPr>
                <w:rFonts w:hint="eastAsia" w:ascii="宋体" w:hAnsi="宋体" w:cs="宋体"/>
                <w:szCs w:val="21"/>
              </w:rPr>
            </w:pPr>
            <w:r>
              <w:rPr>
                <w:rFonts w:hint="eastAsia" w:ascii="宋体" w:hAnsi="宋体" w:cs="宋体"/>
                <w:kern w:val="0"/>
                <w:szCs w:val="21"/>
                <w:lang w:bidi="ar"/>
              </w:rPr>
              <w:t>4、按摩轮采用PVC材质，转轴直径为φ≥25mm；</w:t>
            </w:r>
          </w:p>
          <w:p w14:paraId="23670375">
            <w:pPr>
              <w:widowControl/>
              <w:snapToGrid w:val="0"/>
              <w:jc w:val="left"/>
              <w:textAlignment w:val="center"/>
              <w:rPr>
                <w:rFonts w:hint="eastAsia" w:ascii="宋体" w:hAnsi="宋体" w:cs="宋体"/>
                <w:szCs w:val="21"/>
              </w:rPr>
            </w:pPr>
            <w:r>
              <w:rPr>
                <w:rFonts w:hint="eastAsia" w:ascii="宋体" w:hAnsi="宋体" w:cs="宋体"/>
                <w:kern w:val="0"/>
                <w:szCs w:val="21"/>
                <w:lang w:bidi="ar"/>
              </w:rPr>
              <w:t>5、转盘为厚度≥4.0mm钢板冲压成型，两转盘间的开口距离≥403mm；</w:t>
            </w:r>
          </w:p>
          <w:p w14:paraId="7A5D9B50">
            <w:pPr>
              <w:widowControl/>
              <w:snapToGrid w:val="0"/>
              <w:jc w:val="left"/>
              <w:textAlignment w:val="center"/>
              <w:rPr>
                <w:rFonts w:hint="eastAsia" w:ascii="宋体" w:hAnsi="宋体" w:cs="宋体"/>
                <w:szCs w:val="21"/>
              </w:rPr>
            </w:pPr>
            <w:r>
              <w:rPr>
                <w:rFonts w:hint="eastAsia" w:ascii="宋体" w:hAnsi="宋体" w:cs="宋体"/>
                <w:kern w:val="0"/>
                <w:szCs w:val="21"/>
                <w:lang w:bidi="ar"/>
              </w:rPr>
              <w:t>6、扭腰盘转动部位采用深沟球轴承+推力球轴承；深沟球轴承选用6206承载能力的深沟球轴承；推力球轴承选用30206承载能力的推力球轴承；</w:t>
            </w:r>
          </w:p>
          <w:p w14:paraId="1DBA1AF2">
            <w:pPr>
              <w:widowControl/>
              <w:snapToGrid w:val="0"/>
              <w:jc w:val="left"/>
              <w:textAlignment w:val="center"/>
              <w:rPr>
                <w:rFonts w:hint="eastAsia" w:ascii="宋体" w:hAnsi="宋体" w:cs="宋体"/>
                <w:szCs w:val="21"/>
              </w:rPr>
            </w:pPr>
            <w:r>
              <w:rPr>
                <w:rFonts w:hint="eastAsia" w:ascii="宋体" w:hAnsi="宋体" w:cs="宋体"/>
                <w:kern w:val="0"/>
                <w:szCs w:val="21"/>
                <w:lang w:bidi="ar"/>
              </w:rPr>
              <w:t>7、扭腰盘采用热镀锌板材质，壁厚≥4mm；</w:t>
            </w:r>
          </w:p>
          <w:p w14:paraId="393BC74E">
            <w:pPr>
              <w:widowControl/>
              <w:snapToGrid w:val="0"/>
              <w:jc w:val="left"/>
              <w:textAlignment w:val="center"/>
              <w:rPr>
                <w:rFonts w:hint="eastAsia" w:ascii="宋体" w:hAnsi="宋体" w:cs="宋体"/>
                <w:szCs w:val="21"/>
              </w:rPr>
            </w:pPr>
            <w:r>
              <w:rPr>
                <w:rFonts w:hint="eastAsia" w:ascii="宋体" w:hAnsi="宋体" w:cs="宋体"/>
                <w:kern w:val="0"/>
                <w:szCs w:val="21"/>
                <w:lang w:bidi="ar"/>
              </w:rPr>
              <w:t>8、扭腰盘上表面边缘以R不小于3mm的圆弧过渡；扭腰盘下部棱边以R不小于2mm的半圆弧予以过渡；</w:t>
            </w:r>
          </w:p>
          <w:p w14:paraId="237E0B7B">
            <w:pPr>
              <w:widowControl/>
              <w:snapToGrid w:val="0"/>
              <w:jc w:val="left"/>
              <w:textAlignment w:val="center"/>
              <w:rPr>
                <w:rFonts w:hint="eastAsia" w:ascii="宋体" w:hAnsi="宋体" w:cs="宋体"/>
                <w:szCs w:val="21"/>
              </w:rPr>
            </w:pPr>
            <w:r>
              <w:rPr>
                <w:rFonts w:hint="eastAsia" w:ascii="宋体" w:hAnsi="宋体" w:cs="宋体"/>
                <w:kern w:val="0"/>
                <w:szCs w:val="21"/>
                <w:lang w:bidi="ar"/>
              </w:rPr>
              <w:t>9、扭腰盘上标记初始位置，设置有限位，运动时单侧最大偏转角度不大于180°，双向摆动达到运动效果，防止因整圈运动的惯性造成伤害；</w:t>
            </w:r>
          </w:p>
          <w:p w14:paraId="4529DA5C">
            <w:pPr>
              <w:widowControl/>
              <w:snapToGrid w:val="0"/>
              <w:jc w:val="left"/>
              <w:textAlignment w:val="center"/>
              <w:rPr>
                <w:rFonts w:hint="eastAsia" w:ascii="宋体" w:hAnsi="宋体" w:cs="宋体"/>
                <w:szCs w:val="21"/>
              </w:rPr>
            </w:pPr>
            <w:r>
              <w:rPr>
                <w:rFonts w:hint="eastAsia" w:ascii="宋体" w:hAnsi="宋体" w:cs="宋体"/>
                <w:kern w:val="0"/>
                <w:szCs w:val="21"/>
                <w:lang w:bidi="ar"/>
              </w:rPr>
              <w:t>1</w:t>
            </w:r>
            <w:r>
              <w:rPr>
                <w:rFonts w:ascii="宋体" w:hAnsi="宋体" w:cs="宋体"/>
                <w:kern w:val="0"/>
                <w:szCs w:val="21"/>
                <w:lang w:bidi="ar"/>
              </w:rPr>
              <w:t>0</w:t>
            </w:r>
            <w:r>
              <w:rPr>
                <w:rFonts w:hint="eastAsia" w:ascii="宋体" w:hAnsi="宋体" w:cs="宋体"/>
                <w:kern w:val="0"/>
                <w:szCs w:val="21"/>
                <w:lang w:bidi="ar"/>
              </w:rPr>
              <w:t>、安装方式：采用直埋式；地埋深度≥500mm；</w:t>
            </w:r>
          </w:p>
          <w:p w14:paraId="7FBAEDB5">
            <w:pPr>
              <w:widowControl/>
              <w:snapToGrid w:val="0"/>
              <w:jc w:val="left"/>
              <w:textAlignment w:val="center"/>
              <w:rPr>
                <w:rFonts w:hint="eastAsia" w:ascii="宋体" w:hAnsi="宋体" w:cs="宋体"/>
                <w:szCs w:val="21"/>
              </w:rPr>
            </w:pPr>
            <w:r>
              <w:rPr>
                <w:rFonts w:hint="eastAsia" w:ascii="宋体" w:hAnsi="宋体" w:cs="宋体"/>
                <w:kern w:val="0"/>
                <w:szCs w:val="21"/>
                <w:lang w:bidi="ar"/>
              </w:rPr>
              <w:t>1</w:t>
            </w:r>
            <w:r>
              <w:rPr>
                <w:rFonts w:ascii="宋体" w:hAnsi="宋体" w:cs="宋体"/>
                <w:kern w:val="0"/>
                <w:szCs w:val="21"/>
                <w:lang w:bidi="ar"/>
              </w:rPr>
              <w:t>1</w:t>
            </w:r>
            <w:r>
              <w:rPr>
                <w:rFonts w:hint="eastAsia" w:ascii="宋体" w:hAnsi="宋体" w:cs="宋体"/>
                <w:kern w:val="0"/>
                <w:szCs w:val="21"/>
                <w:lang w:bidi="ar"/>
              </w:rPr>
              <w:t>、地基尺寸：≥500×500×600mm；</w:t>
            </w:r>
          </w:p>
          <w:p w14:paraId="3888B8CB">
            <w:pPr>
              <w:widowControl/>
              <w:snapToGrid w:val="0"/>
              <w:jc w:val="left"/>
              <w:textAlignment w:val="center"/>
              <w:rPr>
                <w:rFonts w:hint="eastAsia" w:ascii="宋体" w:hAnsi="宋体" w:cs="宋体"/>
                <w:szCs w:val="21"/>
              </w:rPr>
            </w:pPr>
            <w:r>
              <w:rPr>
                <w:rFonts w:hint="eastAsia" w:ascii="宋体" w:hAnsi="宋体" w:cs="宋体"/>
                <w:kern w:val="0"/>
                <w:szCs w:val="21"/>
                <w:lang w:bidi="ar"/>
              </w:rPr>
              <w:t>1</w:t>
            </w:r>
            <w:r>
              <w:rPr>
                <w:rFonts w:ascii="宋体" w:hAnsi="宋体" w:cs="宋体"/>
                <w:kern w:val="0"/>
                <w:szCs w:val="21"/>
                <w:lang w:bidi="ar"/>
              </w:rPr>
              <w:t>2</w:t>
            </w:r>
            <w:r>
              <w:rPr>
                <w:rFonts w:hint="eastAsia" w:ascii="宋体" w:hAnsi="宋体" w:cs="宋体"/>
                <w:kern w:val="0"/>
                <w:szCs w:val="21"/>
                <w:lang w:bidi="ar"/>
              </w:rPr>
              <w:t>、产品必须符合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p>
          <w:p w14:paraId="6108A28C">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w:t>
            </w:r>
            <w:r>
              <w:rPr>
                <w:rFonts w:ascii="宋体" w:hAnsi="宋体" w:cs="宋体"/>
                <w:kern w:val="0"/>
                <w:szCs w:val="21"/>
                <w:lang w:bidi="ar"/>
              </w:rPr>
              <w:t>3</w:t>
            </w:r>
            <w:r>
              <w:rPr>
                <w:rFonts w:hint="eastAsia" w:ascii="宋体" w:hAnsi="宋体" w:cs="宋体"/>
                <w:kern w:val="0"/>
                <w:szCs w:val="21"/>
                <w:lang w:bidi="ar"/>
              </w:rPr>
              <w:t>、需含税费、运费、安装售后。</w:t>
            </w:r>
          </w:p>
        </w:tc>
      </w:tr>
      <w:tr w14:paraId="704C03CA">
        <w:tblPrEx>
          <w:tblCellMar>
            <w:top w:w="0" w:type="dxa"/>
            <w:left w:w="108" w:type="dxa"/>
            <w:bottom w:w="0" w:type="dxa"/>
            <w:right w:w="108" w:type="dxa"/>
          </w:tblCellMar>
        </w:tblPrEx>
        <w:trPr>
          <w:trHeight w:val="951"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32BE81B0">
            <w:pPr>
              <w:widowControl/>
              <w:jc w:val="center"/>
              <w:textAlignment w:val="center"/>
              <w:rPr>
                <w:rFonts w:hint="eastAsia" w:ascii="宋体" w:hAnsi="宋体" w:cs="宋体"/>
                <w:szCs w:val="21"/>
              </w:rPr>
            </w:pPr>
            <w:r>
              <w:rPr>
                <w:rFonts w:hint="eastAsia" w:ascii="宋体" w:hAnsi="宋体" w:cs="宋体"/>
                <w:szCs w:val="21"/>
              </w:rPr>
              <w:t>9</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621B91D6">
            <w:pPr>
              <w:widowControl/>
              <w:jc w:val="center"/>
              <w:textAlignment w:val="center"/>
              <w:rPr>
                <w:rFonts w:hint="eastAsia" w:ascii="宋体" w:hAnsi="宋体" w:cs="宋体"/>
                <w:szCs w:val="21"/>
              </w:rPr>
            </w:pPr>
            <w:r>
              <w:rPr>
                <w:rFonts w:hint="eastAsia" w:ascii="宋体" w:hAnsi="宋体" w:cs="宋体"/>
                <w:szCs w:val="21"/>
              </w:rPr>
              <w:t>告示牌</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78AD6043">
            <w:pPr>
              <w:widowControl/>
              <w:jc w:val="center"/>
              <w:textAlignment w:val="center"/>
              <w:rPr>
                <w:rFonts w:hint="eastAsia" w:ascii="宋体" w:hAnsi="宋体" w:cs="宋体"/>
                <w:szCs w:val="21"/>
              </w:rPr>
            </w:pPr>
            <w:r>
              <w:rPr>
                <w:rFonts w:hint="eastAsia" w:ascii="宋体" w:hAnsi="宋体" w:cs="宋体"/>
                <w:szCs w:val="21"/>
              </w:rPr>
              <w:t>59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F274B48">
            <w:pPr>
              <w:widowControl/>
              <w:jc w:val="center"/>
              <w:textAlignment w:val="center"/>
              <w:rPr>
                <w:rFonts w:hint="eastAsia" w:ascii="宋体" w:hAnsi="宋体" w:cs="宋体"/>
                <w:szCs w:val="21"/>
              </w:rPr>
            </w:pPr>
            <w:r>
              <w:rPr>
                <w:rFonts w:hint="eastAsia" w:ascii="宋体" w:hAnsi="宋体" w:cs="宋体"/>
                <w:szCs w:val="21"/>
              </w:rPr>
              <w:t>台</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0FFC3732">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1、主要承载立柱尺寸：≥φ114×3.0mm热镀锌管；</w:t>
            </w:r>
          </w:p>
          <w:p w14:paraId="3AEC74E1">
            <w:pPr>
              <w:widowControl/>
              <w:snapToGrid w:val="0"/>
              <w:jc w:val="left"/>
              <w:textAlignment w:val="center"/>
              <w:rPr>
                <w:rFonts w:hint="eastAsia" w:ascii="宋体" w:hAnsi="宋体" w:cs="宋体"/>
                <w:szCs w:val="21"/>
              </w:rPr>
            </w:pPr>
            <w:r>
              <w:rPr>
                <w:rFonts w:hint="eastAsia" w:ascii="宋体" w:hAnsi="宋体" w:cs="宋体"/>
                <w:kern w:val="0"/>
                <w:szCs w:val="21"/>
                <w:lang w:bidi="ar"/>
              </w:rPr>
              <w:t>2、主要承载横梁尺寸：≥3</w:t>
            </w:r>
            <w:r>
              <w:rPr>
                <w:rFonts w:ascii="宋体" w:hAnsi="宋体" w:cs="宋体"/>
                <w:kern w:val="0"/>
                <w:szCs w:val="21"/>
                <w:lang w:bidi="ar"/>
              </w:rPr>
              <w:t>0</w:t>
            </w:r>
            <w:r>
              <w:rPr>
                <w:rFonts w:hint="eastAsia" w:ascii="宋体" w:hAnsi="宋体" w:cs="宋体"/>
                <w:kern w:val="0"/>
                <w:szCs w:val="21"/>
                <w:lang w:bidi="ar"/>
              </w:rPr>
              <w:t>×2.0mm；</w:t>
            </w:r>
          </w:p>
          <w:p w14:paraId="7B0C4FB9">
            <w:pPr>
              <w:widowControl/>
              <w:snapToGrid w:val="0"/>
              <w:jc w:val="left"/>
              <w:textAlignment w:val="center"/>
              <w:rPr>
                <w:rFonts w:hint="eastAsia" w:ascii="宋体" w:hAnsi="宋体" w:cs="宋体"/>
                <w:szCs w:val="21"/>
              </w:rPr>
            </w:pPr>
            <w:r>
              <w:rPr>
                <w:rFonts w:hint="eastAsia" w:ascii="宋体" w:hAnsi="宋体" w:cs="宋体"/>
                <w:kern w:val="0"/>
                <w:szCs w:val="21"/>
                <w:lang w:bidi="ar"/>
              </w:rPr>
              <w:t>3、告示牌版面采用不锈钢材质，板材规格为≥800×600×0.8mm，图样及字样蚀刻处理；</w:t>
            </w:r>
          </w:p>
          <w:p w14:paraId="7D1C8DD0">
            <w:pPr>
              <w:widowControl/>
              <w:snapToGrid w:val="0"/>
              <w:jc w:val="left"/>
              <w:textAlignment w:val="center"/>
              <w:rPr>
                <w:rFonts w:hint="eastAsia" w:ascii="宋体" w:hAnsi="宋体" w:cs="宋体"/>
                <w:szCs w:val="21"/>
              </w:rPr>
            </w:pPr>
            <w:r>
              <w:rPr>
                <w:rFonts w:hint="eastAsia" w:ascii="宋体" w:hAnsi="宋体" w:cs="宋体"/>
                <w:kern w:val="0"/>
                <w:szCs w:val="21"/>
                <w:lang w:bidi="ar"/>
              </w:rPr>
              <w:t>4、产品必须符合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p>
          <w:p w14:paraId="3D02F739">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5、需含税费、运费、安装售后。</w:t>
            </w:r>
          </w:p>
        </w:tc>
      </w:tr>
      <w:tr w14:paraId="2C9BC282">
        <w:tblPrEx>
          <w:tblCellMar>
            <w:top w:w="0" w:type="dxa"/>
            <w:left w:w="108" w:type="dxa"/>
            <w:bottom w:w="0" w:type="dxa"/>
            <w:right w:w="108" w:type="dxa"/>
          </w:tblCellMar>
        </w:tblPrEx>
        <w:trPr>
          <w:trHeight w:val="2688"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175D9D7D">
            <w:pPr>
              <w:widowControl/>
              <w:jc w:val="center"/>
              <w:textAlignment w:val="center"/>
              <w:rPr>
                <w:rFonts w:ascii="宋体" w:hAnsi="宋体" w:cs="宋体"/>
                <w:szCs w:val="21"/>
              </w:rPr>
            </w:pPr>
            <w:r>
              <w:rPr>
                <w:rFonts w:hint="eastAsia" w:ascii="宋体" w:hAnsi="宋体" w:cs="宋体"/>
                <w:kern w:val="0"/>
                <w:szCs w:val="21"/>
                <w:lang w:bidi="ar"/>
              </w:rPr>
              <w:t>10</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265609AD">
            <w:pPr>
              <w:widowControl/>
              <w:jc w:val="center"/>
              <w:textAlignment w:val="center"/>
              <w:rPr>
                <w:rFonts w:hint="eastAsia" w:ascii="宋体" w:hAnsi="宋体" w:cs="宋体"/>
                <w:szCs w:val="21"/>
              </w:rPr>
            </w:pPr>
            <w:r>
              <w:rPr>
                <w:rFonts w:hint="eastAsia" w:ascii="宋体" w:hAnsi="宋体" w:cs="宋体"/>
                <w:szCs w:val="21"/>
              </w:rPr>
              <w:t>移动式篮球架</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46D92EE7">
            <w:pPr>
              <w:widowControl/>
              <w:jc w:val="center"/>
              <w:textAlignment w:val="center"/>
              <w:rPr>
                <w:rFonts w:hint="eastAsia" w:ascii="宋体" w:hAnsi="宋体" w:cs="宋体"/>
                <w:szCs w:val="21"/>
              </w:rPr>
            </w:pPr>
            <w:r>
              <w:rPr>
                <w:rFonts w:hint="eastAsia" w:ascii="宋体" w:hAnsi="宋体" w:cs="宋体"/>
                <w:szCs w:val="21"/>
              </w:rPr>
              <w:t>3</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990740F">
            <w:pPr>
              <w:widowControl/>
              <w:jc w:val="center"/>
              <w:textAlignment w:val="center"/>
              <w:rPr>
                <w:rFonts w:hint="eastAsia" w:ascii="宋体" w:hAnsi="宋体" w:cs="宋体"/>
                <w:szCs w:val="21"/>
              </w:rPr>
            </w:pPr>
            <w:r>
              <w:rPr>
                <w:rFonts w:hint="eastAsia" w:ascii="宋体" w:hAnsi="宋体" w:cs="宋体"/>
                <w:szCs w:val="21"/>
              </w:rPr>
              <w:t>副</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25593E11">
            <w:pPr>
              <w:widowControl/>
              <w:snapToGrid w:val="0"/>
              <w:jc w:val="left"/>
              <w:textAlignment w:val="center"/>
              <w:rPr>
                <w:rFonts w:hint="eastAsia" w:ascii="宋体" w:hAnsi="宋体" w:cs="宋体"/>
                <w:szCs w:val="21"/>
              </w:rPr>
            </w:pPr>
            <w:r>
              <w:rPr>
                <w:rFonts w:hint="eastAsia" w:ascii="宋体" w:hAnsi="宋体" w:cs="宋体"/>
                <w:kern w:val="0"/>
                <w:szCs w:val="21"/>
                <w:lang w:bidi="ar"/>
              </w:rPr>
              <w:t>1、外形尺寸不小于（长×宽×高）：≥4413×1800×3950mm；</w:t>
            </w:r>
          </w:p>
          <w:p w14:paraId="46301217">
            <w:pPr>
              <w:widowControl/>
              <w:snapToGrid w:val="0"/>
              <w:jc w:val="left"/>
              <w:textAlignment w:val="center"/>
              <w:rPr>
                <w:rFonts w:hint="eastAsia" w:ascii="宋体" w:hAnsi="宋体" w:cs="宋体"/>
                <w:szCs w:val="21"/>
              </w:rPr>
            </w:pPr>
            <w:r>
              <w:rPr>
                <w:rFonts w:hint="eastAsia" w:ascii="宋体" w:hAnsi="宋体" w:cs="宋体"/>
                <w:kern w:val="0"/>
                <w:szCs w:val="21"/>
                <w:lang w:bidi="ar"/>
              </w:rPr>
              <w:t>2、箱体内部有完整的框架结构，有效的加强了箱体的稳定性；</w:t>
            </w:r>
          </w:p>
          <w:p w14:paraId="50CD4623">
            <w:pPr>
              <w:widowControl/>
              <w:snapToGrid w:val="0"/>
              <w:jc w:val="left"/>
              <w:textAlignment w:val="center"/>
              <w:rPr>
                <w:rFonts w:hint="eastAsia" w:ascii="宋体" w:hAnsi="宋体" w:cs="宋体"/>
                <w:szCs w:val="21"/>
              </w:rPr>
            </w:pPr>
            <w:r>
              <w:rPr>
                <w:rFonts w:hint="eastAsia" w:ascii="宋体" w:hAnsi="宋体" w:cs="宋体"/>
                <w:kern w:val="0"/>
                <w:szCs w:val="21"/>
                <w:lang w:bidi="ar"/>
              </w:rPr>
              <w:t>3、主要承载立柱：≥150×150×4.0mm方管制成；</w:t>
            </w:r>
          </w:p>
          <w:p w14:paraId="3BA2F219">
            <w:pPr>
              <w:widowControl/>
              <w:snapToGrid w:val="0"/>
              <w:jc w:val="left"/>
              <w:textAlignment w:val="center"/>
              <w:rPr>
                <w:rFonts w:hint="eastAsia" w:ascii="宋体" w:hAnsi="宋体" w:cs="宋体"/>
                <w:szCs w:val="21"/>
              </w:rPr>
            </w:pPr>
            <w:r>
              <w:rPr>
                <w:rFonts w:hint="eastAsia" w:ascii="宋体" w:hAnsi="宋体" w:cs="宋体"/>
                <w:kern w:val="0"/>
                <w:szCs w:val="21"/>
                <w:lang w:bidi="ar"/>
              </w:rPr>
              <w:t>4、主要承载横梁尺寸：钢管≥150mm×100mm×</w:t>
            </w:r>
            <w:r>
              <w:rPr>
                <w:rFonts w:ascii="宋体" w:hAnsi="宋体" w:cs="宋体"/>
                <w:kern w:val="0"/>
                <w:szCs w:val="21"/>
                <w:lang w:bidi="ar"/>
              </w:rPr>
              <w:t>3.0</w:t>
            </w:r>
            <w:r>
              <w:rPr>
                <w:rFonts w:hint="eastAsia" w:ascii="宋体" w:hAnsi="宋体" w:cs="宋体"/>
                <w:kern w:val="0"/>
                <w:szCs w:val="21"/>
                <w:lang w:bidi="ar"/>
              </w:rPr>
              <w:t>mm；</w:t>
            </w:r>
          </w:p>
          <w:p w14:paraId="5A2C9486">
            <w:pPr>
              <w:widowControl/>
              <w:snapToGrid w:val="0"/>
              <w:jc w:val="left"/>
              <w:textAlignment w:val="center"/>
              <w:rPr>
                <w:rFonts w:hint="eastAsia" w:ascii="宋体" w:hAnsi="宋体" w:cs="宋体"/>
                <w:szCs w:val="21"/>
              </w:rPr>
            </w:pPr>
            <w:r>
              <w:rPr>
                <w:rFonts w:hint="eastAsia" w:ascii="宋体" w:hAnsi="宋体" w:cs="宋体"/>
                <w:kern w:val="0"/>
                <w:szCs w:val="21"/>
                <w:lang w:bidi="ar"/>
              </w:rPr>
              <w:t>5、伸臂长度为≥1800mm，由≥150mm×100mm×4.0mm钢管拼焊而成；</w:t>
            </w:r>
          </w:p>
          <w:p w14:paraId="41FAFD6C">
            <w:pPr>
              <w:widowControl/>
              <w:snapToGrid w:val="0"/>
              <w:jc w:val="left"/>
              <w:textAlignment w:val="center"/>
              <w:rPr>
                <w:rFonts w:hint="eastAsia" w:ascii="宋体" w:hAnsi="宋体" w:cs="宋体"/>
                <w:szCs w:val="21"/>
              </w:rPr>
            </w:pPr>
            <w:r>
              <w:rPr>
                <w:rFonts w:hint="eastAsia" w:ascii="宋体" w:hAnsi="宋体" w:cs="宋体"/>
                <w:kern w:val="0"/>
                <w:szCs w:val="21"/>
                <w:lang w:bidi="ar"/>
              </w:rPr>
              <w:t>6、篮板上、下支点均采用直径≥42×2.5mm圆管弯制而成；</w:t>
            </w:r>
          </w:p>
          <w:p w14:paraId="16BF4AF2">
            <w:pPr>
              <w:widowControl/>
              <w:snapToGrid w:val="0"/>
              <w:jc w:val="left"/>
              <w:textAlignment w:val="center"/>
              <w:rPr>
                <w:rFonts w:hint="eastAsia" w:ascii="宋体" w:hAnsi="宋体" w:cs="宋体"/>
                <w:szCs w:val="21"/>
              </w:rPr>
            </w:pPr>
            <w:r>
              <w:rPr>
                <w:rFonts w:hint="eastAsia" w:ascii="宋体" w:hAnsi="宋体" w:cs="宋体"/>
                <w:kern w:val="0"/>
                <w:szCs w:val="21"/>
                <w:lang w:bidi="ar"/>
              </w:rPr>
              <w:t>7、电动抛丸除锈，粉末整体静电喷塑，颜色亮丽，不易褪色；</w:t>
            </w:r>
          </w:p>
          <w:p w14:paraId="78CE8E6E">
            <w:pPr>
              <w:widowControl/>
              <w:snapToGrid w:val="0"/>
              <w:jc w:val="left"/>
              <w:textAlignment w:val="center"/>
              <w:rPr>
                <w:rFonts w:hint="eastAsia" w:ascii="宋体" w:hAnsi="宋体" w:cs="宋体"/>
                <w:szCs w:val="21"/>
              </w:rPr>
            </w:pPr>
            <w:r>
              <w:rPr>
                <w:rFonts w:hint="eastAsia" w:ascii="宋体" w:hAnsi="宋体" w:cs="宋体"/>
                <w:kern w:val="0"/>
                <w:szCs w:val="21"/>
                <w:lang w:bidi="ar"/>
              </w:rPr>
              <w:t>8、篮圈：优质圆钢制成达国际标准，圆钢为直径≥20mm。篮圈下沿应有≥12个均匀分布的系篮网的附加系统，这个系统没有尖锐的角或容得任何手指进入的空间或间隙；</w:t>
            </w:r>
          </w:p>
          <w:p w14:paraId="4EAD81B1">
            <w:pPr>
              <w:widowControl/>
              <w:snapToGrid w:val="0"/>
              <w:jc w:val="left"/>
              <w:textAlignment w:val="center"/>
              <w:rPr>
                <w:rFonts w:hint="eastAsia" w:ascii="宋体" w:hAnsi="宋体" w:cs="宋体"/>
                <w:szCs w:val="21"/>
              </w:rPr>
            </w:pPr>
            <w:r>
              <w:rPr>
                <w:rFonts w:hint="eastAsia" w:ascii="宋体" w:hAnsi="宋体" w:cs="宋体"/>
                <w:kern w:val="0"/>
                <w:szCs w:val="21"/>
                <w:lang w:bidi="ar"/>
              </w:rPr>
              <w:t>9、篮球架的高度：篮圈到地面的高度为3.05米；</w:t>
            </w:r>
          </w:p>
          <w:p w14:paraId="37AD2834">
            <w:pPr>
              <w:widowControl/>
              <w:snapToGrid w:val="0"/>
              <w:jc w:val="left"/>
              <w:textAlignment w:val="center"/>
              <w:rPr>
                <w:rFonts w:hint="eastAsia" w:ascii="宋体" w:hAnsi="宋体" w:cs="宋体"/>
                <w:szCs w:val="21"/>
              </w:rPr>
            </w:pPr>
            <w:r>
              <w:rPr>
                <w:rFonts w:hint="eastAsia" w:ascii="宋体" w:hAnsi="宋体" w:cs="宋体"/>
                <w:kern w:val="0"/>
                <w:szCs w:val="21"/>
                <w:lang w:bidi="ar"/>
              </w:rPr>
              <w:t>1</w:t>
            </w:r>
            <w:r>
              <w:rPr>
                <w:rFonts w:ascii="宋体" w:hAnsi="宋体" w:cs="宋体"/>
                <w:kern w:val="0"/>
                <w:szCs w:val="21"/>
                <w:lang w:bidi="ar"/>
              </w:rPr>
              <w:t>0</w:t>
            </w:r>
            <w:r>
              <w:rPr>
                <w:rFonts w:hint="eastAsia" w:ascii="宋体" w:hAnsi="宋体" w:cs="宋体"/>
                <w:kern w:val="0"/>
                <w:szCs w:val="21"/>
                <w:lang w:bidi="ar"/>
              </w:rPr>
              <w:t>、产品必须符合 GB 19272-2024 《室外健身器材的安全 通用要求》的相关规定，提供经国家认证认可监督管理委员会认可的第三方认证机构出具的、依据GB 19272-2024标准的有效产品认证证书（若该认证机构出具的证书上载明需证书与确认函一并使用方为有效的，还须同时提供确认函原件扫描件）的原件扫描件并加盖投标人公章；</w:t>
            </w:r>
          </w:p>
          <w:p w14:paraId="47ADE022">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w:t>
            </w:r>
            <w:r>
              <w:rPr>
                <w:rFonts w:ascii="宋体" w:hAnsi="宋体" w:cs="宋体"/>
                <w:kern w:val="0"/>
                <w:szCs w:val="21"/>
                <w:lang w:bidi="ar"/>
              </w:rPr>
              <w:t>1</w:t>
            </w:r>
            <w:r>
              <w:rPr>
                <w:rFonts w:hint="eastAsia" w:ascii="宋体" w:hAnsi="宋体" w:cs="宋体"/>
                <w:kern w:val="0"/>
                <w:szCs w:val="21"/>
                <w:lang w:bidi="ar"/>
              </w:rPr>
              <w:t>、需含税费、运费、安装售后。</w:t>
            </w:r>
          </w:p>
        </w:tc>
      </w:tr>
      <w:tr w14:paraId="75A3413B">
        <w:tblPrEx>
          <w:tblCellMar>
            <w:top w:w="0" w:type="dxa"/>
            <w:left w:w="108" w:type="dxa"/>
            <w:bottom w:w="0" w:type="dxa"/>
            <w:right w:w="108" w:type="dxa"/>
          </w:tblCellMar>
        </w:tblPrEx>
        <w:trPr>
          <w:trHeight w:val="1210"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2C67E597">
            <w:pPr>
              <w:widowControl/>
              <w:jc w:val="center"/>
              <w:textAlignment w:val="center"/>
              <w:rPr>
                <w:rFonts w:ascii="宋体" w:hAnsi="宋体" w:cs="宋体"/>
                <w:szCs w:val="21"/>
              </w:rPr>
            </w:pPr>
            <w:r>
              <w:rPr>
                <w:rFonts w:hint="eastAsia" w:ascii="宋体" w:hAnsi="宋体" w:cs="宋体"/>
                <w:kern w:val="0"/>
                <w:szCs w:val="21"/>
                <w:lang w:bidi="ar"/>
              </w:rPr>
              <w:t>11</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34B74EF7">
            <w:pPr>
              <w:widowControl/>
              <w:jc w:val="center"/>
              <w:textAlignment w:val="center"/>
              <w:rPr>
                <w:rFonts w:hint="eastAsia" w:ascii="宋体" w:hAnsi="宋体" w:cs="宋体"/>
                <w:szCs w:val="21"/>
              </w:rPr>
            </w:pPr>
            <w:r>
              <w:rPr>
                <w:rFonts w:hint="eastAsia" w:ascii="宋体" w:hAnsi="宋体" w:cs="宋体"/>
                <w:szCs w:val="21"/>
              </w:rPr>
              <w:t>LED 灯</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3C2481F1">
            <w:pPr>
              <w:widowControl/>
              <w:jc w:val="center"/>
              <w:textAlignment w:val="center"/>
              <w:rPr>
                <w:rFonts w:hint="eastAsia" w:ascii="宋体" w:hAnsi="宋体" w:cs="宋体"/>
                <w:szCs w:val="21"/>
              </w:rPr>
            </w:pPr>
            <w:r>
              <w:rPr>
                <w:rFonts w:hint="eastAsia" w:ascii="宋体" w:hAnsi="宋体" w:cs="宋体"/>
                <w:szCs w:val="21"/>
              </w:rPr>
              <w:t>18</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7005007">
            <w:pPr>
              <w:widowControl/>
              <w:jc w:val="center"/>
              <w:textAlignment w:val="center"/>
              <w:rPr>
                <w:rFonts w:hint="eastAsia" w:ascii="宋体" w:hAnsi="宋体" w:cs="宋体"/>
                <w:szCs w:val="21"/>
              </w:rPr>
            </w:pPr>
            <w:r>
              <w:rPr>
                <w:rFonts w:hint="eastAsia" w:ascii="宋体" w:hAnsi="宋体" w:cs="宋体"/>
                <w:szCs w:val="21"/>
              </w:rPr>
              <w:t>盏</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155ED17E">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1、产品须为体育场地照明专业LED灯具，额定功率200W，额定输入电压AC 220V，频率50Hz；</w:t>
            </w:r>
          </w:p>
          <w:p w14:paraId="7D9EA335">
            <w:pPr>
              <w:widowControl/>
              <w:snapToGrid w:val="0"/>
              <w:jc w:val="left"/>
              <w:textAlignment w:val="center"/>
              <w:rPr>
                <w:rFonts w:hint="eastAsia" w:ascii="宋体" w:hAnsi="宋体" w:cs="宋体"/>
                <w:szCs w:val="21"/>
              </w:rPr>
            </w:pPr>
            <w:r>
              <w:rPr>
                <w:rFonts w:hint="eastAsia" w:ascii="宋体" w:hAnsi="宋体" w:cs="宋体"/>
                <w:kern w:val="0"/>
                <w:szCs w:val="21"/>
                <w:lang w:bidi="ar"/>
              </w:rPr>
              <w:t>2、LED灯具实测功率200W±1％,功率因数≥0.98,整灯效能≥140lm/W，总光通量≥28000lm，一般显色指数Ra≥80，色温5500K±200K；</w:t>
            </w:r>
          </w:p>
          <w:p w14:paraId="03FE8CFC">
            <w:pPr>
              <w:widowControl/>
              <w:snapToGrid w:val="0"/>
              <w:jc w:val="left"/>
              <w:textAlignment w:val="center"/>
              <w:rPr>
                <w:rFonts w:hint="eastAsia" w:ascii="宋体" w:hAnsi="宋体" w:cs="宋体"/>
                <w:szCs w:val="21"/>
              </w:rPr>
            </w:pPr>
            <w:r>
              <w:rPr>
                <w:rFonts w:hint="eastAsia" w:ascii="宋体" w:hAnsi="宋体" w:cs="宋体"/>
                <w:kern w:val="0"/>
                <w:szCs w:val="21"/>
                <w:lang w:bidi="ar"/>
              </w:rPr>
              <w:t>3、灯具进行自然试验时长应不低于 12 个月，试验后紧固件无生锈，无松动，无脱落,电源线无剥离，电源与灯具连接正常，无移位，无脱落，接线处完整，灯具通电可正常点亮；</w:t>
            </w:r>
          </w:p>
          <w:p w14:paraId="52604A7F">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4、制造商具有灯具采用铝质散热器，散热片非焊接，有良好的导热性能，通过GB/T22588-2008 标准检测，散热器在常温 25℃±5℃与高温 90℃±5℃的环境下导热系数≥200且比热容≥0.9。供应商提供书面承诺函扫描件加盖供应商公章，格式自拟。成交供应商签订合同前 7 个工作日内，提供带 CMA 资质机构出具、加盖制造商公章的完整检测报告扫描件（报告必须同时具有该产品尺寸规格和图片，原件备查），逾期或报告不合格取消成交资格。</w:t>
            </w:r>
          </w:p>
          <w:p w14:paraId="3B4B5778">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5、制造商具有LED灯珠模块通过恒定湿热试验试验后样品无损坏，绝缘电阻及电气强度试验无击穿或闪烁现象,且按GB/T9468-2008的规定测得的光通量相对于初始光通量的变化不应超过1%。供应商提供书面承诺函扫描件加盖供应商公章，格式自拟。成交供应商签订合同前 7 个工作日内，提供带 CMA 资质机构出具、加盖制造商公章的完整检测报告扫描件（报告必须同时具有该产品尺寸规格和图片，原件备查），逾期或报告不合格取消成交资格。</w:t>
            </w:r>
          </w:p>
          <w:p w14:paraId="710F1E7E">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6、制造商具有LED灯珠模块通过符合GB/T 33721-2017要求不低于240小时的验证试验，试验后灯具内LED焊点温度变化≤4℃，电源输入功率变化≤2%，色品漂移≤0.004。供应商提供书面承诺函扫描件加盖供应商公章，格式自拟。成交供应商签订合同前 7 个工作日内，提供带 CMA 资质机构出具、加盖制造商公章的完整检测报告扫描件（报告必须同时具有该产品尺寸规格和图片，原件备查），逾期或报告不合格取消成交资格。</w:t>
            </w:r>
          </w:p>
          <w:p w14:paraId="01195FE5">
            <w:pPr>
              <w:widowControl/>
              <w:jc w:val="left"/>
              <w:textAlignment w:val="center"/>
              <w:rPr>
                <w:rFonts w:ascii="宋体" w:hAnsi="宋体" w:cs="宋体"/>
                <w:kern w:val="0"/>
                <w:szCs w:val="21"/>
                <w:lang w:bidi="ar"/>
              </w:rPr>
            </w:pPr>
            <w:r>
              <w:rPr>
                <w:rFonts w:hint="eastAsia" w:ascii="宋体" w:hAnsi="宋体" w:cs="宋体"/>
                <w:kern w:val="0"/>
                <w:szCs w:val="21"/>
                <w:lang w:bidi="ar"/>
              </w:rPr>
              <w:t>7、制造商具有灯具及所有附件须考虑防潮、防腐蚀保护措施，灯具散热器耐腐蚀评级符合GB/T6461-2002要求不小于10级。供应商提供书面承诺函扫描件加盖供应商公章，格式自拟。成交供应商签订合同前 7 个工作日内，提供带 CMA 资质机构出具、加盖制造商公章的完整检测报告扫描件（报告必须同时具有该产品尺寸规格和图片，原件备查），逾期或报告不合格取消成交资格。</w:t>
            </w:r>
          </w:p>
          <w:p w14:paraId="08562845">
            <w:pPr>
              <w:widowControl/>
              <w:jc w:val="left"/>
              <w:textAlignment w:val="center"/>
              <w:rPr>
                <w:rFonts w:hint="eastAsia" w:ascii="宋体" w:hAnsi="宋体" w:cs="宋体"/>
                <w:kern w:val="0"/>
                <w:szCs w:val="21"/>
                <w:lang w:bidi="ar"/>
              </w:rPr>
            </w:pPr>
            <w:r>
              <w:rPr>
                <w:rFonts w:ascii="宋体" w:hAnsi="宋体" w:cs="宋体"/>
                <w:kern w:val="0"/>
                <w:szCs w:val="21"/>
                <w:lang w:bidi="ar"/>
              </w:rPr>
              <w:t>8</w:t>
            </w:r>
            <w:r>
              <w:rPr>
                <w:rFonts w:hint="eastAsia" w:ascii="宋体" w:hAnsi="宋体" w:cs="宋体"/>
                <w:kern w:val="0"/>
                <w:szCs w:val="21"/>
                <w:lang w:bidi="ar"/>
              </w:rPr>
              <w:t>、需含税费、运费、安装售后。</w:t>
            </w:r>
          </w:p>
        </w:tc>
      </w:tr>
      <w:tr w14:paraId="27AA53D0">
        <w:tblPrEx>
          <w:tblCellMar>
            <w:top w:w="0" w:type="dxa"/>
            <w:left w:w="108" w:type="dxa"/>
            <w:bottom w:w="0" w:type="dxa"/>
            <w:right w:w="108" w:type="dxa"/>
          </w:tblCellMar>
        </w:tblPrEx>
        <w:trPr>
          <w:trHeight w:val="348"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50ADD6AD">
            <w:pPr>
              <w:widowControl/>
              <w:jc w:val="center"/>
              <w:textAlignment w:val="center"/>
              <w:rPr>
                <w:rFonts w:hint="eastAsia" w:ascii="宋体" w:hAnsi="宋体" w:cs="宋体"/>
                <w:szCs w:val="21"/>
              </w:rPr>
            </w:pPr>
            <w:r>
              <w:rPr>
                <w:rFonts w:hint="eastAsia" w:ascii="宋体" w:hAnsi="宋体" w:cs="宋体"/>
                <w:kern w:val="0"/>
                <w:szCs w:val="21"/>
                <w:lang w:bidi="ar"/>
              </w:rPr>
              <w:t>12</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0379F75C">
            <w:pPr>
              <w:widowControl/>
              <w:jc w:val="center"/>
              <w:textAlignment w:val="center"/>
              <w:rPr>
                <w:rFonts w:hint="eastAsia" w:ascii="宋体" w:hAnsi="宋体" w:cs="宋体"/>
                <w:szCs w:val="21"/>
              </w:rPr>
            </w:pPr>
            <w:r>
              <w:rPr>
                <w:rFonts w:hint="eastAsia" w:ascii="宋体" w:hAnsi="宋体" w:cs="宋体"/>
                <w:szCs w:val="21"/>
              </w:rPr>
              <w:t>灯柱</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6855FEDB">
            <w:pPr>
              <w:widowControl/>
              <w:jc w:val="center"/>
              <w:textAlignment w:val="center"/>
              <w:rPr>
                <w:rFonts w:hint="eastAsia" w:ascii="宋体" w:hAnsi="宋体" w:cs="宋体"/>
                <w:szCs w:val="21"/>
              </w:rPr>
            </w:pPr>
            <w:r>
              <w:rPr>
                <w:rFonts w:hint="eastAsia" w:ascii="宋体" w:hAnsi="宋体" w:cs="宋体"/>
                <w:szCs w:val="21"/>
              </w:rPr>
              <w:t>18</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0145D65">
            <w:pPr>
              <w:widowControl/>
              <w:jc w:val="center"/>
              <w:textAlignment w:val="center"/>
              <w:rPr>
                <w:rFonts w:hint="eastAsia" w:ascii="宋体" w:hAnsi="宋体" w:cs="宋体"/>
                <w:szCs w:val="21"/>
              </w:rPr>
            </w:pPr>
            <w:r>
              <w:rPr>
                <w:rFonts w:hint="eastAsia" w:ascii="宋体" w:hAnsi="宋体" w:cs="宋体"/>
                <w:szCs w:val="21"/>
              </w:rPr>
              <w:t>根</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1E617199">
            <w:pPr>
              <w:widowControl/>
              <w:snapToGrid w:val="0"/>
              <w:jc w:val="left"/>
              <w:textAlignment w:val="center"/>
              <w:rPr>
                <w:rFonts w:hint="eastAsia" w:ascii="宋体" w:hAnsi="宋体" w:cs="宋体"/>
                <w:kern w:val="0"/>
                <w:szCs w:val="21"/>
                <w:lang w:bidi="ar"/>
              </w:rPr>
            </w:pPr>
            <w:r>
              <w:rPr>
                <w:rFonts w:hint="eastAsia" w:ascii="宋体" w:hAnsi="宋体" w:cs="宋体"/>
                <w:kern w:val="0"/>
                <w:szCs w:val="21"/>
                <w:lang w:bidi="ar"/>
              </w:rPr>
              <w:t>1、灯柱规格为高度不小于6米钢管，钢管直径≧Φ100mm，壁厚≧5mm；</w:t>
            </w:r>
          </w:p>
          <w:p w14:paraId="5ABC5596">
            <w:pPr>
              <w:widowControl/>
              <w:snapToGrid w:val="0"/>
              <w:jc w:val="left"/>
              <w:textAlignment w:val="center"/>
              <w:rPr>
                <w:rFonts w:hint="eastAsia" w:ascii="宋体" w:hAnsi="宋体" w:cs="宋体"/>
                <w:szCs w:val="21"/>
              </w:rPr>
            </w:pPr>
            <w:r>
              <w:rPr>
                <w:rFonts w:hint="eastAsia" w:ascii="宋体" w:hAnsi="宋体" w:cs="宋体"/>
                <w:kern w:val="0"/>
                <w:szCs w:val="21"/>
                <w:lang w:bidi="ar"/>
              </w:rPr>
              <w:t>2、钢管采用热镀锌喷塑工艺，可有效的预防阳光、雨水、风沙等自然因素造成的侵蚀，色泽均匀亮丽持久，符合国家对户外色彩的损失比例要求；</w:t>
            </w:r>
          </w:p>
          <w:p w14:paraId="69906976">
            <w:pPr>
              <w:widowControl/>
              <w:snapToGrid w:val="0"/>
              <w:jc w:val="left"/>
              <w:textAlignment w:val="center"/>
              <w:rPr>
                <w:rFonts w:hint="eastAsia" w:ascii="宋体" w:hAnsi="宋体" w:cs="宋体"/>
                <w:szCs w:val="21"/>
              </w:rPr>
            </w:pPr>
            <w:r>
              <w:rPr>
                <w:rFonts w:hint="eastAsia" w:ascii="宋体" w:hAnsi="宋体" w:cs="宋体"/>
                <w:kern w:val="0"/>
                <w:szCs w:val="21"/>
                <w:lang w:bidi="ar"/>
              </w:rPr>
              <w:t>3、灯柱金属件在着色前采用喷丸除锈。漆膜结合力强、附着力强，涂层厚度60-70μm，产品涂料配方不含有毒有害元素。长期使用无起皮，脱落等缺陷；</w:t>
            </w:r>
          </w:p>
          <w:p w14:paraId="2ADD0A68">
            <w:pPr>
              <w:widowControl/>
              <w:snapToGrid w:val="0"/>
              <w:jc w:val="left"/>
              <w:textAlignment w:val="center"/>
              <w:rPr>
                <w:rFonts w:hint="eastAsia" w:ascii="宋体" w:hAnsi="宋体" w:cs="宋体"/>
                <w:szCs w:val="21"/>
              </w:rPr>
            </w:pPr>
            <w:r>
              <w:rPr>
                <w:rFonts w:hint="eastAsia" w:ascii="宋体" w:hAnsi="宋体" w:cs="宋体"/>
                <w:kern w:val="0"/>
                <w:szCs w:val="21"/>
                <w:lang w:bidi="ar"/>
              </w:rPr>
              <w:t>4、各部件焊接牢固，无漏焊、虚焊、包渣裂纹等缺陷；在配色上应与篮球架或运动地板选择一致；</w:t>
            </w:r>
          </w:p>
          <w:p w14:paraId="2C0A4D74">
            <w:pPr>
              <w:widowControl/>
              <w:snapToGrid w:val="0"/>
              <w:textAlignment w:val="center"/>
              <w:rPr>
                <w:rFonts w:hint="eastAsia" w:ascii="宋体" w:hAnsi="宋体" w:cs="宋体"/>
                <w:szCs w:val="21"/>
              </w:rPr>
            </w:pPr>
            <w:r>
              <w:rPr>
                <w:rFonts w:hint="eastAsia" w:ascii="宋体" w:hAnsi="宋体" w:cs="宋体"/>
                <w:kern w:val="0"/>
                <w:szCs w:val="21"/>
                <w:lang w:bidi="ar"/>
              </w:rPr>
              <w:t>5、灯柱采用直埋式，深度≧600mm，灯杆基础≧600*600mm，灯柱顶端离地面高度6米，灯杆设置在连线、端线1.5米之外；</w:t>
            </w:r>
          </w:p>
          <w:p w14:paraId="2D53A98D">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6、</w:t>
            </w:r>
            <w:r>
              <w:rPr>
                <w:rFonts w:hint="eastAsia" w:ascii="宋体" w:hAnsi="宋体" w:cs="宋体"/>
                <w:szCs w:val="21"/>
                <w:lang w:bidi="ar"/>
              </w:rPr>
              <w:t>需含税费、运费、安装售后</w:t>
            </w:r>
            <w:r>
              <w:rPr>
                <w:rFonts w:hint="eastAsia" w:ascii="宋体" w:hAnsi="宋体" w:cs="宋体"/>
                <w:sz w:val="24"/>
                <w:lang w:bidi="ar"/>
              </w:rPr>
              <w:t>；</w:t>
            </w:r>
          </w:p>
        </w:tc>
      </w:tr>
      <w:tr w14:paraId="2982985F">
        <w:tblPrEx>
          <w:tblCellMar>
            <w:top w:w="0" w:type="dxa"/>
            <w:left w:w="108" w:type="dxa"/>
            <w:bottom w:w="0" w:type="dxa"/>
            <w:right w:w="108" w:type="dxa"/>
          </w:tblCellMar>
        </w:tblPrEx>
        <w:trPr>
          <w:trHeight w:val="1395"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1BAF717C">
            <w:pPr>
              <w:widowControl/>
              <w:jc w:val="center"/>
              <w:textAlignment w:val="center"/>
              <w:rPr>
                <w:rFonts w:ascii="宋体" w:hAnsi="宋体" w:cs="宋体"/>
                <w:szCs w:val="21"/>
              </w:rPr>
            </w:pPr>
            <w:r>
              <w:rPr>
                <w:rFonts w:hint="eastAsia" w:ascii="宋体" w:hAnsi="宋体" w:cs="宋体"/>
                <w:kern w:val="0"/>
                <w:szCs w:val="21"/>
                <w:lang w:bidi="ar"/>
              </w:rPr>
              <w:t>13</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53E7A930">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灯具安装辅材</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6A44D437">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3</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550FEFB">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批</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7E08F30A">
            <w:pPr>
              <w:widowControl/>
              <w:snapToGrid w:val="0"/>
              <w:textAlignment w:val="top"/>
              <w:rPr>
                <w:rFonts w:hint="eastAsia" w:ascii="宋体" w:hAnsi="宋体" w:cs="宋体"/>
                <w:kern w:val="0"/>
                <w:szCs w:val="21"/>
                <w:lang w:bidi="ar"/>
              </w:rPr>
            </w:pPr>
            <w:r>
              <w:rPr>
                <w:rFonts w:hint="eastAsia" w:ascii="宋体" w:hAnsi="宋体" w:cs="宋体"/>
                <w:kern w:val="0"/>
                <w:szCs w:val="21"/>
                <w:lang w:bidi="ar"/>
              </w:rPr>
              <w:t>1、电缆线、 PVC 套管，采用 ZRBV ≥3 芯 2.5 平方阻燃铜芯电线，≥ 20mm×2.0mm（外径×壁厚） PVC 绝缘阻燃线管；</w:t>
            </w:r>
          </w:p>
          <w:p w14:paraId="43DC8A9F">
            <w:pPr>
              <w:widowControl/>
              <w:snapToGrid w:val="0"/>
              <w:textAlignment w:val="top"/>
              <w:rPr>
                <w:rFonts w:hint="eastAsia" w:ascii="宋体" w:hAnsi="宋体" w:cs="宋体"/>
                <w:szCs w:val="21"/>
              </w:rPr>
            </w:pPr>
            <w:r>
              <w:rPr>
                <w:rFonts w:hint="eastAsia" w:ascii="宋体" w:hAnsi="宋体" w:cs="宋体"/>
                <w:kern w:val="0"/>
                <w:szCs w:val="21"/>
                <w:lang w:bidi="ar"/>
              </w:rPr>
              <w:t>2、所有电线均需用 PVC 管穿套后地埋，地埋深度不低于10cm，通过灯柱内与顶端的灯具连接， PVC 管的连接处必须密封，严禁 PVC 套管及电线裸露在外；</w:t>
            </w:r>
          </w:p>
          <w:p w14:paraId="0BD27581">
            <w:pPr>
              <w:widowControl/>
              <w:snapToGrid w:val="0"/>
              <w:textAlignment w:val="top"/>
              <w:rPr>
                <w:rFonts w:hint="eastAsia" w:ascii="宋体" w:hAnsi="宋体" w:cs="宋体"/>
                <w:szCs w:val="21"/>
              </w:rPr>
            </w:pPr>
            <w:r>
              <w:rPr>
                <w:rFonts w:hint="eastAsia" w:ascii="宋体" w:hAnsi="宋体" w:cs="宋体"/>
                <w:kern w:val="0"/>
                <w:szCs w:val="21"/>
                <w:lang w:bidi="ar"/>
              </w:rPr>
              <w:t>3、压接线缆牢固，确保线头不松开；需缠绕接头的，应缠绕紧密，使用防水+绝缘胶带包扎或者使用符合国家标准的接线端子，确保接头质量合格；</w:t>
            </w:r>
          </w:p>
          <w:p w14:paraId="577B4C4B">
            <w:pPr>
              <w:widowControl/>
              <w:snapToGrid w:val="0"/>
              <w:textAlignment w:val="top"/>
              <w:rPr>
                <w:rFonts w:hint="eastAsia" w:ascii="宋体" w:hAnsi="宋体" w:cs="宋体"/>
                <w:szCs w:val="21"/>
              </w:rPr>
            </w:pPr>
            <w:r>
              <w:rPr>
                <w:rFonts w:hint="eastAsia" w:ascii="宋体" w:hAnsi="宋体" w:cs="宋体"/>
                <w:kern w:val="0"/>
                <w:szCs w:val="21"/>
                <w:lang w:bidi="ar"/>
              </w:rPr>
              <w:t>4、灯具安装完毕，需要检查灯具是否固定牢靠，检查制作完成的电缆接头，是否绝缘密封良好，不漏电；</w:t>
            </w:r>
          </w:p>
          <w:p w14:paraId="552C93BD">
            <w:pPr>
              <w:widowControl/>
              <w:jc w:val="left"/>
              <w:textAlignment w:val="center"/>
              <w:rPr>
                <w:rFonts w:hint="eastAsia" w:ascii="宋体" w:hAnsi="宋体" w:cs="宋体"/>
                <w:szCs w:val="21"/>
              </w:rPr>
            </w:pPr>
            <w:r>
              <w:rPr>
                <w:rFonts w:hint="eastAsia" w:ascii="宋体" w:hAnsi="宋体" w:cs="宋体"/>
                <w:kern w:val="0"/>
                <w:szCs w:val="21"/>
                <w:lang w:bidi="ar"/>
              </w:rPr>
              <w:t>5、需含税费、运费、安装售后。</w:t>
            </w:r>
          </w:p>
        </w:tc>
      </w:tr>
      <w:tr w14:paraId="0195ED33">
        <w:tblPrEx>
          <w:tblCellMar>
            <w:top w:w="0" w:type="dxa"/>
            <w:left w:w="108" w:type="dxa"/>
            <w:bottom w:w="0" w:type="dxa"/>
            <w:right w:w="108" w:type="dxa"/>
          </w:tblCellMar>
        </w:tblPrEx>
        <w:trPr>
          <w:trHeight w:val="497"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31B68C3B">
            <w:pPr>
              <w:widowControl/>
              <w:jc w:val="center"/>
              <w:textAlignment w:val="center"/>
              <w:rPr>
                <w:rFonts w:hint="eastAsia" w:ascii="宋体" w:hAnsi="宋体" w:cs="宋体"/>
                <w:szCs w:val="21"/>
              </w:rPr>
            </w:pPr>
            <w:r>
              <w:rPr>
                <w:rFonts w:hint="eastAsia" w:ascii="宋体" w:hAnsi="宋体" w:cs="宋体"/>
                <w:kern w:val="0"/>
                <w:szCs w:val="21"/>
                <w:lang w:bidi="ar"/>
              </w:rPr>
              <w:t>14</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694C4113">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移动排球柱(含网)</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1A201F41">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3</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ABD5631">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副</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78516661">
            <w:pPr>
              <w:widowControl/>
              <w:jc w:val="left"/>
              <w:textAlignment w:val="center"/>
              <w:rPr>
                <w:rFonts w:hint="eastAsia" w:ascii="宋体" w:hAnsi="宋体" w:cs="宋体"/>
                <w:szCs w:val="21"/>
              </w:rPr>
            </w:pPr>
            <w:r>
              <w:rPr>
                <w:rFonts w:hint="eastAsia" w:ascii="宋体" w:hAnsi="宋体" w:cs="宋体"/>
                <w:szCs w:val="21"/>
              </w:rPr>
              <w:t>1、按GB/T 19851.13-2007《中小学体育器材和场地 第13部分：排球网柱、羽毛球网柱、网球网柱》标准生产的要求实施；</w:t>
            </w:r>
          </w:p>
          <w:p w14:paraId="06E3C127">
            <w:pPr>
              <w:widowControl/>
              <w:jc w:val="left"/>
              <w:textAlignment w:val="center"/>
              <w:rPr>
                <w:rFonts w:hint="eastAsia" w:ascii="宋体" w:hAnsi="宋体" w:cs="宋体"/>
                <w:szCs w:val="21"/>
              </w:rPr>
            </w:pPr>
            <w:r>
              <w:rPr>
                <w:rFonts w:hint="eastAsia" w:ascii="宋体" w:hAnsi="宋体" w:cs="宋体"/>
                <w:szCs w:val="21"/>
              </w:rPr>
              <w:t>2、</w:t>
            </w:r>
            <w:r>
              <w:rPr>
                <w:rFonts w:hint="eastAsia" w:ascii="宋体" w:hAnsi="宋体" w:cs="宋体"/>
                <w:kern w:val="0"/>
                <w:szCs w:val="21"/>
                <w:lang w:bidi="ar"/>
              </w:rPr>
              <w:t>需含税费、运费、安装售后。</w:t>
            </w:r>
          </w:p>
        </w:tc>
      </w:tr>
      <w:tr w14:paraId="1D3D6429">
        <w:tblPrEx>
          <w:tblCellMar>
            <w:top w:w="0" w:type="dxa"/>
            <w:left w:w="108" w:type="dxa"/>
            <w:bottom w:w="0" w:type="dxa"/>
            <w:right w:w="108" w:type="dxa"/>
          </w:tblCellMar>
        </w:tblPrEx>
        <w:trPr>
          <w:trHeight w:val="1210"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23569A09">
            <w:pPr>
              <w:widowControl/>
              <w:jc w:val="center"/>
              <w:textAlignment w:val="center"/>
              <w:rPr>
                <w:rFonts w:ascii="宋体" w:hAnsi="宋体" w:cs="宋体"/>
                <w:kern w:val="0"/>
                <w:szCs w:val="21"/>
                <w:lang w:bidi="ar"/>
              </w:rPr>
            </w:pPr>
            <w:r>
              <w:rPr>
                <w:rFonts w:hint="eastAsia" w:ascii="宋体" w:hAnsi="宋体" w:cs="宋体"/>
                <w:kern w:val="0"/>
                <w:szCs w:val="21"/>
                <w:lang w:bidi="ar"/>
              </w:rPr>
              <w:t>15</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7C059177">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拼装运动地板</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5437A7C0">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2019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0F59E246">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平方</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2465CF0D">
            <w:pPr>
              <w:widowControl/>
              <w:snapToGrid w:val="0"/>
              <w:jc w:val="left"/>
              <w:textAlignment w:val="top"/>
              <w:rPr>
                <w:rFonts w:hint="eastAsia" w:ascii="宋体" w:hAnsi="宋体" w:cs="宋体"/>
                <w:kern w:val="0"/>
                <w:szCs w:val="21"/>
                <w:lang w:bidi="ar"/>
              </w:rPr>
            </w:pPr>
            <w:r>
              <w:rPr>
                <w:rFonts w:hint="eastAsia" w:ascii="宋体" w:hAnsi="宋体" w:cs="宋体"/>
                <w:kern w:val="0"/>
                <w:szCs w:val="21"/>
                <w:lang w:bidi="ar"/>
              </w:rPr>
              <w:t>1、各项运动指标完全满足篮球、足球、排球、羽毛球等各项运动技术要求。</w:t>
            </w:r>
          </w:p>
          <w:p w14:paraId="1E46675C">
            <w:pPr>
              <w:widowControl/>
              <w:snapToGrid w:val="0"/>
              <w:jc w:val="left"/>
              <w:textAlignment w:val="top"/>
              <w:rPr>
                <w:rFonts w:hint="eastAsia" w:ascii="宋体" w:hAnsi="宋体" w:cs="宋体"/>
                <w:szCs w:val="21"/>
              </w:rPr>
            </w:pPr>
            <w:r>
              <w:rPr>
                <w:rFonts w:hint="eastAsia" w:ascii="宋体" w:hAnsi="宋体" w:cs="宋体"/>
                <w:kern w:val="0"/>
                <w:szCs w:val="21"/>
                <w:lang w:bidi="ar"/>
              </w:rPr>
              <w:t>2、采用热塑弹性体生产，无毒、无味，绿色环保。地板表面无塑化不良、具有良好的柔韧性和硬度，拼接后牢固不开裂。</w:t>
            </w:r>
          </w:p>
          <w:p w14:paraId="6542D352">
            <w:pPr>
              <w:widowControl/>
              <w:snapToGrid w:val="0"/>
              <w:jc w:val="left"/>
              <w:textAlignment w:val="top"/>
              <w:rPr>
                <w:rFonts w:hint="eastAsia" w:ascii="宋体" w:hAnsi="宋体" w:cs="宋体"/>
                <w:szCs w:val="21"/>
              </w:rPr>
            </w:pPr>
            <w:r>
              <w:rPr>
                <w:rFonts w:hint="eastAsia" w:ascii="宋体" w:hAnsi="宋体" w:cs="宋体"/>
                <w:kern w:val="0"/>
                <w:szCs w:val="21"/>
                <w:lang w:bidi="ar"/>
              </w:rPr>
              <w:t>3、地板规格：长度≥500mm、≤600mm。宽度≥200mm，≤300mm。厚度≥17mm。为减少地板使用过程中位移、起鼓、开裂现象，地板采用错位拼接铺装。</w:t>
            </w:r>
          </w:p>
          <w:p w14:paraId="62D4BC6F">
            <w:pPr>
              <w:widowControl/>
              <w:snapToGrid w:val="0"/>
              <w:jc w:val="left"/>
              <w:textAlignment w:val="top"/>
              <w:rPr>
                <w:rFonts w:hint="eastAsia" w:ascii="宋体" w:hAnsi="宋体" w:cs="宋体"/>
                <w:szCs w:val="21"/>
              </w:rPr>
            </w:pPr>
            <w:r>
              <w:rPr>
                <w:rFonts w:hint="eastAsia" w:ascii="宋体" w:hAnsi="宋体" w:cs="宋体"/>
                <w:kern w:val="0"/>
                <w:szCs w:val="21"/>
                <w:lang w:bidi="ar"/>
              </w:rPr>
              <w:t>4、检测技术要求：</w:t>
            </w:r>
          </w:p>
          <w:p w14:paraId="394B7B99">
            <w:pPr>
              <w:widowControl/>
              <w:snapToGrid w:val="0"/>
              <w:textAlignment w:val="top"/>
              <w:rPr>
                <w:rFonts w:hint="eastAsia" w:ascii="宋体" w:hAnsi="宋体" w:cs="宋体"/>
                <w:kern w:val="0"/>
                <w:szCs w:val="21"/>
                <w:lang w:bidi="ar"/>
              </w:rPr>
            </w:pPr>
            <w:r>
              <w:rPr>
                <w:rFonts w:hint="eastAsia" w:ascii="宋体" w:hAnsi="宋体" w:cs="宋体"/>
                <w:kern w:val="0"/>
                <w:szCs w:val="21"/>
                <w:lang w:bidi="ar"/>
              </w:rPr>
              <w:t>①产品依据 GB/T14833-2020《合成材料运动场地面层》面层性能要求，须达到 球反弹率≥90%、冲击吸收 20-50（%），垂直变形≤3mm、摩擦系数 0.4-0.7（μ）、拉伸强度≥0.7Mpa、拉断伸长率≥90%、撕裂强度≥5kN/m。面层耐 久性能测试，老化≥336 小时，拉伸强度≥0.7Mpa、拉断伸长率≥90%、冲 击吸收 20-50（%），垂直变形≤3mm。供应商提供书面承诺函扫描件加盖供应商公章，格式自拟。成交供应商签订合同前 7 个工作日内，提供带 CMA 资质机构出具、加盖制造商公章的完整检测报告扫描件（报告必须同时具有该产品尺寸规格和图片，原件备查），逾期或报告不合格取消成交资格。</w:t>
            </w:r>
          </w:p>
          <w:p w14:paraId="1A265BA7">
            <w:pPr>
              <w:widowControl/>
              <w:snapToGrid w:val="0"/>
              <w:textAlignment w:val="top"/>
              <w:rPr>
                <w:rFonts w:hint="eastAsia" w:ascii="宋体" w:hAnsi="宋体" w:cs="宋体"/>
                <w:kern w:val="0"/>
                <w:szCs w:val="21"/>
                <w:lang w:bidi="ar"/>
              </w:rPr>
            </w:pPr>
            <w:r>
              <w:rPr>
                <w:rFonts w:hint="eastAsia" w:ascii="宋体" w:hAnsi="宋体" w:cs="宋体"/>
                <w:kern w:val="0"/>
                <w:szCs w:val="21"/>
                <w:lang w:bidi="ar"/>
              </w:rPr>
              <w:t>②产品依据 GB/T3681.2-2021 标准自然暴露试验，在检测机构测试场自然暴露 测试 12 个月后:外观无明显变色、无粉化、无开裂、无起泡；灰卡等级≥4 级。供应商提供书面承诺函扫描件加盖供应商公章，格式自拟。成交供应商签订合同前 7 个工作日内，提供带 CMA 资质机构出具、加盖制造商公章的完整检测报告扫描件（报告必须同时具有该产品尺寸规格和图片，原件备查），逾期或报告不合格取消成交资格。</w:t>
            </w:r>
          </w:p>
          <w:p w14:paraId="169E48C0">
            <w:pPr>
              <w:widowControl/>
              <w:snapToGrid w:val="0"/>
              <w:textAlignment w:val="top"/>
              <w:rPr>
                <w:rFonts w:ascii="宋体" w:hAnsi="宋体" w:cs="宋体"/>
                <w:kern w:val="0"/>
                <w:szCs w:val="21"/>
                <w:lang w:bidi="ar"/>
              </w:rPr>
            </w:pPr>
            <w:r>
              <w:rPr>
                <w:rFonts w:hint="eastAsia" w:ascii="宋体" w:hAnsi="宋体" w:cs="宋体"/>
                <w:kern w:val="0"/>
                <w:szCs w:val="21"/>
                <w:lang w:bidi="ar"/>
              </w:rPr>
              <w:t>③</w:t>
            </w:r>
            <w:bookmarkStart w:id="4" w:name="OLE_LINK4"/>
            <w:bookmarkStart w:id="5" w:name="OLE_LINK3"/>
            <w:r>
              <w:rPr>
                <w:rFonts w:hint="eastAsia" w:ascii="宋体" w:hAnsi="宋体" w:cs="宋体"/>
                <w:kern w:val="0"/>
                <w:szCs w:val="21"/>
                <w:lang w:bidi="ar"/>
              </w:rPr>
              <w:t>产品通过高温试验：在不小于 80℃下经过 72 小时测试后无熔化、无龟裂、目视 无明显色差，测试结论合格。低温试验：-40℃下 72 小时试验后无龟裂、 目视无明显色差，测试结论合格。供应商提供书面承诺函扫描件加盖供应商公章，格式自拟。成交供应商签订合同前 7 个工作日内，提供带 CMA 资质机构出具、加盖制造商公章的完整检测报告扫描件（报告必须同时具有该产品尺寸规格和图片，原件备查），逾期或报告不合格取消成交资格。</w:t>
            </w:r>
            <w:bookmarkEnd w:id="4"/>
            <w:bookmarkEnd w:id="5"/>
          </w:p>
          <w:p w14:paraId="1EF1B769">
            <w:pPr>
              <w:widowControl/>
              <w:snapToGrid w:val="0"/>
              <w:textAlignment w:val="top"/>
              <w:rPr>
                <w:rFonts w:hint="eastAsia" w:ascii="宋体" w:hAnsi="宋体" w:cs="宋体"/>
                <w:szCs w:val="21"/>
              </w:rPr>
            </w:pPr>
            <w:r>
              <w:rPr>
                <w:rFonts w:hint="eastAsia" w:ascii="宋体" w:hAnsi="宋体" w:cs="宋体"/>
                <w:kern w:val="0"/>
                <w:szCs w:val="21"/>
                <w:lang w:bidi="ar"/>
              </w:rPr>
              <w:t>④产品</w:t>
            </w:r>
            <w:r>
              <w:t>通过国家认证认可监督管理委员会认可的第三方认证机构的认证的证明</w:t>
            </w:r>
            <w:r>
              <w:rPr>
                <w:spacing w:val="-80"/>
              </w:rPr>
              <w:t xml:space="preserve"> </w:t>
            </w:r>
            <w:r>
              <w:t>材料。</w:t>
            </w:r>
            <w:r>
              <w:rPr>
                <w:rFonts w:hint="eastAsia" w:ascii="宋体" w:hAnsi="宋体" w:cs="宋体"/>
                <w:kern w:val="0"/>
                <w:szCs w:val="21"/>
                <w:lang w:bidi="ar"/>
              </w:rPr>
              <w:t>供应商提供书面承诺函扫描件加盖供应商公章，格式自拟。成交供应商签订合同前 7 个工作日内，提供加盖制造商公章的完整证书扫描件（若该认证机构出具的证书上载明需证书与确认函一并使用方为有效的，还须同时提供确认函。原件备查），逾期或证书不合格取消成交资格。</w:t>
            </w:r>
          </w:p>
          <w:p w14:paraId="2556998F">
            <w:pPr>
              <w:widowControl/>
              <w:jc w:val="left"/>
              <w:textAlignment w:val="center"/>
              <w:rPr>
                <w:rFonts w:hint="eastAsia" w:ascii="宋体" w:hAnsi="宋体" w:cs="宋体"/>
                <w:szCs w:val="21"/>
              </w:rPr>
            </w:pPr>
            <w:r>
              <w:rPr>
                <w:rFonts w:hint="eastAsia" w:ascii="宋体" w:hAnsi="宋体" w:cs="宋体"/>
                <w:kern w:val="0"/>
                <w:szCs w:val="21"/>
                <w:lang w:bidi="ar"/>
              </w:rPr>
              <w:t>5、需含税费、运费、安装售后。</w:t>
            </w:r>
          </w:p>
        </w:tc>
      </w:tr>
      <w:tr w14:paraId="67D20AA3">
        <w:tblPrEx>
          <w:tblCellMar>
            <w:top w:w="0" w:type="dxa"/>
            <w:left w:w="108" w:type="dxa"/>
            <w:bottom w:w="0" w:type="dxa"/>
            <w:right w:w="108" w:type="dxa"/>
          </w:tblCellMar>
        </w:tblPrEx>
        <w:trPr>
          <w:trHeight w:val="201"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0A277F15">
            <w:pPr>
              <w:widowControl/>
              <w:jc w:val="center"/>
              <w:textAlignment w:val="center"/>
              <w:rPr>
                <w:rFonts w:hint="eastAsia" w:ascii="宋体" w:hAnsi="宋体" w:cs="宋体"/>
                <w:szCs w:val="21"/>
              </w:rPr>
            </w:pPr>
            <w:r>
              <w:rPr>
                <w:rFonts w:hint="eastAsia" w:ascii="宋体" w:hAnsi="宋体" w:cs="宋体"/>
                <w:kern w:val="0"/>
                <w:szCs w:val="21"/>
                <w:lang w:bidi="ar"/>
              </w:rPr>
              <w:t>16</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6A566AD8">
            <w:pPr>
              <w:widowControl/>
              <w:jc w:val="center"/>
              <w:textAlignment w:val="center"/>
              <w:rPr>
                <w:rFonts w:hint="eastAsia" w:ascii="宋体" w:hAnsi="宋体" w:cs="宋体"/>
                <w:szCs w:val="21"/>
              </w:rPr>
            </w:pPr>
            <w:r>
              <w:rPr>
                <w:rFonts w:hint="eastAsia" w:ascii="宋体" w:hAnsi="宋体" w:cs="宋体"/>
                <w:kern w:val="0"/>
                <w:szCs w:val="21"/>
                <w:lang w:bidi="ar"/>
              </w:rPr>
              <w:t>长途运输费</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74C02B30">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02DEF0B7">
            <w:pPr>
              <w:widowControl/>
              <w:jc w:val="center"/>
              <w:textAlignment w:val="center"/>
              <w:rPr>
                <w:rFonts w:hint="eastAsia" w:ascii="宋体" w:hAnsi="宋体" w:cs="宋体"/>
                <w:szCs w:val="21"/>
              </w:rPr>
            </w:pPr>
            <w:r>
              <w:rPr>
                <w:rFonts w:hint="eastAsia" w:ascii="宋体" w:hAnsi="宋体" w:cs="宋体"/>
                <w:kern w:val="0"/>
                <w:szCs w:val="21"/>
                <w:lang w:bidi="ar"/>
              </w:rPr>
              <w:t>项</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76F93639">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货物长途运输至岳阳市内进行统一卸货</w:t>
            </w:r>
          </w:p>
        </w:tc>
      </w:tr>
      <w:tr w14:paraId="4F4ED5F6">
        <w:tblPrEx>
          <w:tblCellMar>
            <w:top w:w="0" w:type="dxa"/>
            <w:left w:w="108" w:type="dxa"/>
            <w:bottom w:w="0" w:type="dxa"/>
            <w:right w:w="108" w:type="dxa"/>
          </w:tblCellMar>
        </w:tblPrEx>
        <w:trPr>
          <w:trHeight w:val="106" w:hRule="atLeast"/>
        </w:trPr>
        <w:tc>
          <w:tcPr>
            <w:tcW w:w="837" w:type="dxa"/>
            <w:tcBorders>
              <w:top w:val="single" w:color="000000" w:sz="4" w:space="0"/>
              <w:left w:val="single" w:color="000000" w:sz="4" w:space="0"/>
              <w:bottom w:val="single" w:color="000000" w:sz="4" w:space="0"/>
              <w:right w:val="single" w:color="000000" w:sz="4" w:space="0"/>
            </w:tcBorders>
            <w:noWrap w:val="0"/>
            <w:vAlign w:val="center"/>
          </w:tcPr>
          <w:p w14:paraId="3E6BBFF4">
            <w:pPr>
              <w:widowControl/>
              <w:jc w:val="center"/>
              <w:textAlignment w:val="center"/>
              <w:rPr>
                <w:rFonts w:hint="eastAsia" w:ascii="宋体" w:hAnsi="宋体" w:cs="宋体"/>
                <w:szCs w:val="21"/>
              </w:rPr>
            </w:pPr>
            <w:r>
              <w:rPr>
                <w:rFonts w:hint="eastAsia" w:ascii="宋体" w:hAnsi="宋体" w:cs="宋体"/>
                <w:kern w:val="0"/>
                <w:szCs w:val="21"/>
                <w:lang w:bidi="ar"/>
              </w:rPr>
              <w:t>17</w:t>
            </w:r>
          </w:p>
        </w:tc>
        <w:tc>
          <w:tcPr>
            <w:tcW w:w="1218" w:type="dxa"/>
            <w:tcBorders>
              <w:top w:val="single" w:color="000000" w:sz="4" w:space="0"/>
              <w:left w:val="single" w:color="000000" w:sz="4" w:space="0"/>
              <w:bottom w:val="single" w:color="000000" w:sz="4" w:space="0"/>
              <w:right w:val="single" w:color="000000" w:sz="4" w:space="0"/>
            </w:tcBorders>
            <w:noWrap w:val="0"/>
            <w:vAlign w:val="center"/>
          </w:tcPr>
          <w:p w14:paraId="2E28FC25">
            <w:pPr>
              <w:widowControl/>
              <w:jc w:val="center"/>
              <w:textAlignment w:val="center"/>
              <w:rPr>
                <w:rFonts w:hint="eastAsia" w:ascii="宋体" w:hAnsi="宋体" w:cs="宋体"/>
                <w:szCs w:val="21"/>
              </w:rPr>
            </w:pPr>
            <w:r>
              <w:rPr>
                <w:rFonts w:hint="eastAsia" w:ascii="宋体" w:hAnsi="宋体" w:cs="宋体"/>
                <w:kern w:val="0"/>
                <w:szCs w:val="21"/>
                <w:lang w:bidi="ar"/>
              </w:rPr>
              <w:t>安装费</w:t>
            </w:r>
          </w:p>
        </w:tc>
        <w:tc>
          <w:tcPr>
            <w:tcW w:w="970" w:type="dxa"/>
            <w:tcBorders>
              <w:top w:val="single" w:color="000000" w:sz="4" w:space="0"/>
              <w:left w:val="single" w:color="000000" w:sz="4" w:space="0"/>
              <w:bottom w:val="single" w:color="000000" w:sz="4" w:space="0"/>
              <w:right w:val="single" w:color="000000" w:sz="4" w:space="0"/>
            </w:tcBorders>
            <w:noWrap w:val="0"/>
            <w:vAlign w:val="center"/>
          </w:tcPr>
          <w:p w14:paraId="64B6EDB8">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23391999">
            <w:pPr>
              <w:widowControl/>
              <w:jc w:val="center"/>
              <w:textAlignment w:val="center"/>
              <w:rPr>
                <w:rFonts w:hint="eastAsia" w:ascii="宋体" w:hAnsi="宋体" w:cs="宋体"/>
                <w:szCs w:val="21"/>
              </w:rPr>
            </w:pPr>
            <w:r>
              <w:rPr>
                <w:rFonts w:hint="eastAsia" w:ascii="宋体" w:hAnsi="宋体" w:cs="宋体"/>
                <w:kern w:val="0"/>
                <w:szCs w:val="21"/>
                <w:lang w:bidi="ar"/>
              </w:rPr>
              <w:t>项</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14:paraId="089C7F59">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1.费用包含：包含货车长途运输至岳阳后的卸车费，短途转运至各乡镇，各村等安装点的费用以及卸车等费用，包含安装的人工，水泥沙石等；包含乒乓球台上楼等费用；包含篮球架安装的配重等</w:t>
            </w:r>
          </w:p>
        </w:tc>
      </w:tr>
    </w:tbl>
    <w:p w14:paraId="1F0A18AE">
      <w:pPr>
        <w:keepNext/>
        <w:keepLines/>
        <w:spacing w:line="360" w:lineRule="auto"/>
        <w:jc w:val="center"/>
        <w:outlineLvl w:val="1"/>
        <w:rPr>
          <w:rFonts w:ascii="黑体" w:hAnsi="黑体" w:eastAsia="黑体"/>
          <w:b/>
          <w:bCs/>
          <w:sz w:val="24"/>
          <w:szCs w:val="32"/>
        </w:rPr>
      </w:pPr>
      <w:r>
        <w:rPr>
          <w:rFonts w:hint="eastAsia" w:ascii="黑体" w:hAnsi="黑体" w:eastAsia="黑体"/>
          <w:b/>
          <w:bCs/>
          <w:sz w:val="28"/>
          <w:szCs w:val="28"/>
        </w:rPr>
        <w:t>第三节 商务</w:t>
      </w:r>
      <w:r>
        <w:rPr>
          <w:rFonts w:ascii="黑体" w:hAnsi="黑体" w:eastAsia="黑体"/>
          <w:b/>
          <w:bCs/>
          <w:sz w:val="28"/>
          <w:szCs w:val="28"/>
        </w:rPr>
        <w:t>要求</w:t>
      </w:r>
    </w:p>
    <w:p w14:paraId="24C943EC">
      <w:pPr>
        <w:widowControl/>
        <w:adjustRightInd w:val="0"/>
        <w:snapToGrid w:val="0"/>
        <w:spacing w:line="360" w:lineRule="auto"/>
        <w:contextualSpacing/>
        <w:rPr>
          <w:rFonts w:hint="eastAsia"/>
          <w:b/>
          <w:sz w:val="24"/>
        </w:rPr>
      </w:pPr>
    </w:p>
    <w:p w14:paraId="2DF644B5">
      <w:pPr>
        <w:widowControl/>
        <w:adjustRightInd w:val="0"/>
        <w:snapToGrid w:val="0"/>
        <w:spacing w:line="360" w:lineRule="auto"/>
        <w:contextualSpacing/>
        <w:rPr>
          <w:rFonts w:hint="eastAsia"/>
          <w:b/>
          <w:sz w:val="24"/>
        </w:rPr>
      </w:pPr>
      <w:r>
        <w:rPr>
          <w:rFonts w:hint="eastAsia"/>
          <w:b/>
          <w:sz w:val="24"/>
        </w:rPr>
        <w:t>一、采购项目交付或者实施的时间和地点</w:t>
      </w:r>
    </w:p>
    <w:p w14:paraId="7697C166">
      <w:pPr>
        <w:widowControl/>
        <w:adjustRightInd w:val="0"/>
        <w:snapToGrid w:val="0"/>
        <w:spacing w:line="360" w:lineRule="auto"/>
        <w:contextualSpacing/>
        <w:rPr>
          <w:rFonts w:hint="eastAsia"/>
          <w:bCs/>
          <w:szCs w:val="21"/>
        </w:rPr>
      </w:pPr>
      <w:r>
        <w:rPr>
          <w:rFonts w:hint="eastAsia"/>
          <w:bCs/>
          <w:szCs w:val="21"/>
        </w:rPr>
        <w:t>（一）交货时间：自合同签订之日起20日内交货并安装调试完成</w:t>
      </w:r>
    </w:p>
    <w:p w14:paraId="795B10A3">
      <w:pPr>
        <w:widowControl/>
        <w:adjustRightInd w:val="0"/>
        <w:snapToGrid w:val="0"/>
        <w:spacing w:line="360" w:lineRule="auto"/>
        <w:contextualSpacing/>
        <w:rPr>
          <w:rFonts w:hint="eastAsia"/>
          <w:bCs/>
          <w:szCs w:val="21"/>
        </w:rPr>
      </w:pPr>
      <w:r>
        <w:rPr>
          <w:rFonts w:hint="eastAsia"/>
          <w:bCs/>
          <w:szCs w:val="21"/>
        </w:rPr>
        <w:t xml:space="preserve">（二）交货地点：由采购人指定交货地点 </w:t>
      </w:r>
    </w:p>
    <w:p w14:paraId="456E1DFE">
      <w:pPr>
        <w:widowControl/>
        <w:adjustRightInd w:val="0"/>
        <w:snapToGrid w:val="0"/>
        <w:spacing w:line="360" w:lineRule="auto"/>
        <w:contextualSpacing/>
        <w:rPr>
          <w:b/>
          <w:sz w:val="24"/>
        </w:rPr>
      </w:pPr>
      <w:r>
        <w:rPr>
          <w:rFonts w:hint="eastAsia"/>
          <w:b/>
          <w:sz w:val="24"/>
        </w:rPr>
        <w:t>二、</w:t>
      </w:r>
      <w:r>
        <w:rPr>
          <w:b/>
          <w:sz w:val="24"/>
        </w:rPr>
        <w:t>质量保证</w:t>
      </w:r>
    </w:p>
    <w:p w14:paraId="3A943448">
      <w:pPr>
        <w:pStyle w:val="4"/>
        <w:tabs>
          <w:tab w:val="left" w:pos="0"/>
        </w:tabs>
        <w:adjustRightInd w:val="0"/>
        <w:snapToGrid w:val="0"/>
        <w:spacing w:line="360" w:lineRule="auto"/>
        <w:contextualSpacing/>
        <w:jc w:val="left"/>
        <w:outlineLvl w:val="2"/>
        <w:rPr>
          <w:rFonts w:ascii="Times New Roman" w:hAnsi="Times New Roman"/>
        </w:rPr>
      </w:pPr>
      <w:r>
        <w:rPr>
          <w:rFonts w:ascii="Times New Roman" w:hAnsi="Times New Roman"/>
        </w:rPr>
        <w:t xml:space="preserve">   1、</w:t>
      </w:r>
      <w:r>
        <w:rPr>
          <w:rFonts w:hint="eastAsia" w:ascii="Times New Roman" w:hAnsi="Times New Roman"/>
        </w:rPr>
        <w:t>成交供应商</w:t>
      </w:r>
      <w:r>
        <w:rPr>
          <w:rFonts w:ascii="Times New Roman" w:hAnsi="Times New Roman"/>
        </w:rPr>
        <w:t>应保证货物是已定型上市销售的全新、原产地、原包装、手续合法完整、渠道正规的产品，完全符合合同规定质量、规格和性能的要求</w:t>
      </w:r>
      <w:r>
        <w:rPr>
          <w:rFonts w:hint="eastAsia" w:ascii="Times New Roman" w:hAnsi="Times New Roman"/>
        </w:rPr>
        <w:t>，产品应有质量检测合格证。</w:t>
      </w:r>
    </w:p>
    <w:p w14:paraId="64F0CF37">
      <w:pPr>
        <w:pStyle w:val="4"/>
        <w:tabs>
          <w:tab w:val="left" w:pos="0"/>
        </w:tabs>
        <w:adjustRightInd w:val="0"/>
        <w:snapToGrid w:val="0"/>
        <w:spacing w:line="360" w:lineRule="auto"/>
        <w:contextualSpacing/>
        <w:jc w:val="left"/>
        <w:outlineLvl w:val="2"/>
        <w:rPr>
          <w:rFonts w:ascii="Times New Roman" w:hAnsi="Times New Roman"/>
        </w:rPr>
      </w:pPr>
      <w:r>
        <w:rPr>
          <w:rFonts w:ascii="Times New Roman" w:hAnsi="Times New Roman"/>
        </w:rPr>
        <w:t xml:space="preserve">   2、</w:t>
      </w:r>
      <w:r>
        <w:rPr>
          <w:rFonts w:hint="eastAsia" w:ascii="Times New Roman" w:hAnsi="Times New Roman"/>
        </w:rPr>
        <w:t>成交供应商</w:t>
      </w:r>
      <w:r>
        <w:rPr>
          <w:rFonts w:ascii="Times New Roman" w:hAnsi="Times New Roman"/>
        </w:rPr>
        <w:t>必须严格遵守《产品质量法》，在投标书中对产品质量保证体系做出说明，并完整地履行质保期内的免费现场维修服务承诺。</w:t>
      </w:r>
    </w:p>
    <w:p w14:paraId="06C1F2C4">
      <w:pPr>
        <w:pStyle w:val="4"/>
        <w:tabs>
          <w:tab w:val="left" w:pos="0"/>
        </w:tabs>
        <w:adjustRightInd w:val="0"/>
        <w:snapToGrid w:val="0"/>
        <w:spacing w:line="360" w:lineRule="auto"/>
        <w:contextualSpacing/>
        <w:jc w:val="left"/>
        <w:outlineLvl w:val="2"/>
        <w:rPr>
          <w:rFonts w:ascii="Times New Roman" w:hAnsi="Times New Roman"/>
        </w:rPr>
      </w:pPr>
      <w:r>
        <w:rPr>
          <w:rFonts w:ascii="Times New Roman" w:hAnsi="Times New Roman"/>
        </w:rPr>
        <w:t xml:space="preserve">   </w:t>
      </w:r>
      <w:r>
        <w:rPr>
          <w:rFonts w:hint="eastAsia" w:ascii="Times New Roman" w:hAnsi="Times New Roman"/>
        </w:rPr>
        <w:t>3</w:t>
      </w:r>
      <w:r>
        <w:rPr>
          <w:rFonts w:ascii="Times New Roman" w:hAnsi="Times New Roman"/>
        </w:rPr>
        <w:t>、投标时须提供针对本项目的详细售后服务方案（须注明质保期）。</w:t>
      </w:r>
    </w:p>
    <w:p w14:paraId="3C6319B1">
      <w:pPr>
        <w:adjustRightInd w:val="0"/>
        <w:snapToGrid w:val="0"/>
        <w:spacing w:line="360" w:lineRule="auto"/>
        <w:contextualSpacing/>
        <w:outlineLvl w:val="0"/>
        <w:rPr>
          <w:b/>
          <w:sz w:val="24"/>
        </w:rPr>
      </w:pPr>
      <w:bookmarkStart w:id="6" w:name="_Toc31382"/>
      <w:r>
        <w:rPr>
          <w:rFonts w:hint="eastAsia"/>
          <w:b/>
          <w:sz w:val="24"/>
        </w:rPr>
        <w:t>三、</w:t>
      </w:r>
      <w:r>
        <w:rPr>
          <w:b/>
          <w:sz w:val="24"/>
        </w:rPr>
        <w:t>产品安装、调试及项目实施</w:t>
      </w:r>
      <w:bookmarkEnd w:id="6"/>
    </w:p>
    <w:p w14:paraId="557C0E88">
      <w:pPr>
        <w:adjustRightInd w:val="0"/>
        <w:snapToGrid w:val="0"/>
        <w:spacing w:line="360" w:lineRule="auto"/>
        <w:ind w:firstLine="315" w:firstLineChars="150"/>
        <w:contextualSpacing/>
      </w:pPr>
      <w:r>
        <w:t>1、包装：原厂原包装送货，货到</w:t>
      </w:r>
      <w:r>
        <w:rPr>
          <w:rFonts w:hint="eastAsia"/>
        </w:rPr>
        <w:t>采购人</w:t>
      </w:r>
      <w:r>
        <w:t>指定地点，经</w:t>
      </w:r>
      <w:r>
        <w:rPr>
          <w:rFonts w:hint="eastAsia"/>
        </w:rPr>
        <w:t>采购人</w:t>
      </w:r>
      <w:r>
        <w:t>指定人员验证后方可开箱。</w:t>
      </w:r>
    </w:p>
    <w:p w14:paraId="6A6E1169">
      <w:pPr>
        <w:adjustRightInd w:val="0"/>
        <w:snapToGrid w:val="0"/>
        <w:spacing w:line="360" w:lineRule="auto"/>
        <w:ind w:firstLine="315" w:firstLineChars="150"/>
        <w:contextualSpacing/>
      </w:pPr>
      <w:r>
        <w:t>2、安装：本项目的安装由</w:t>
      </w:r>
      <w:r>
        <w:rPr>
          <w:rFonts w:hint="eastAsia"/>
          <w:szCs w:val="21"/>
        </w:rPr>
        <w:t>成交供应商</w:t>
      </w:r>
      <w:r>
        <w:t>负责，</w:t>
      </w:r>
      <w:r>
        <w:rPr>
          <w:rFonts w:hint="eastAsia"/>
          <w:szCs w:val="21"/>
        </w:rPr>
        <w:t>成交供应商</w:t>
      </w:r>
      <w:r>
        <w:t>应对产品和系统安装提供全面的技术服务与支持，为顺利安装运行提供完全技术保证。</w:t>
      </w:r>
    </w:p>
    <w:p w14:paraId="4E4D800B">
      <w:pPr>
        <w:adjustRightInd w:val="0"/>
        <w:snapToGrid w:val="0"/>
        <w:spacing w:line="360" w:lineRule="auto"/>
        <w:ind w:firstLine="315" w:firstLineChars="150"/>
        <w:contextualSpacing/>
      </w:pPr>
      <w:r>
        <w:t>3、调试：调试由</w:t>
      </w:r>
      <w:r>
        <w:rPr>
          <w:rFonts w:hint="eastAsia"/>
          <w:szCs w:val="21"/>
        </w:rPr>
        <w:t>成交供应商</w:t>
      </w:r>
      <w:r>
        <w:t>负责，</w:t>
      </w:r>
      <w:r>
        <w:rPr>
          <w:rFonts w:hint="eastAsia"/>
          <w:szCs w:val="21"/>
        </w:rPr>
        <w:t>成交供应商</w:t>
      </w:r>
      <w:r>
        <w:t>为运行调试提供技术和产品的必要条件。并应向买方有关人员讲解产品和系统结构与计划调试方法，包括系统的性能、技术特点、调试技巧等有关技术原理、方法，解决调试过程中出现的技术问题。</w:t>
      </w:r>
    </w:p>
    <w:p w14:paraId="5D25CBEF">
      <w:pPr>
        <w:adjustRightInd w:val="0"/>
        <w:snapToGrid w:val="0"/>
        <w:spacing w:line="360" w:lineRule="auto"/>
        <w:contextualSpacing/>
        <w:outlineLvl w:val="0"/>
        <w:rPr>
          <w:b/>
          <w:sz w:val="24"/>
        </w:rPr>
      </w:pPr>
      <w:bookmarkStart w:id="7" w:name="_Toc20207"/>
      <w:r>
        <w:rPr>
          <w:rFonts w:hint="eastAsia"/>
          <w:b/>
          <w:sz w:val="24"/>
        </w:rPr>
        <w:t>四、</w:t>
      </w:r>
      <w:r>
        <w:rPr>
          <w:b/>
          <w:sz w:val="24"/>
        </w:rPr>
        <w:t>售后服务要求</w:t>
      </w:r>
      <w:bookmarkEnd w:id="7"/>
    </w:p>
    <w:p w14:paraId="13FAE14D">
      <w:pPr>
        <w:adjustRightInd w:val="0"/>
        <w:snapToGrid w:val="0"/>
        <w:spacing w:line="360" w:lineRule="auto"/>
        <w:ind w:firstLine="315" w:firstLineChars="150"/>
        <w:contextualSpacing/>
        <w:rPr>
          <w:szCs w:val="21"/>
        </w:rPr>
      </w:pPr>
      <w:r>
        <w:rPr>
          <w:szCs w:val="21"/>
        </w:rPr>
        <w:t>1、在质保期内</w:t>
      </w:r>
      <w:r>
        <w:rPr>
          <w:rFonts w:hint="eastAsia"/>
          <w:szCs w:val="21"/>
        </w:rPr>
        <w:t>成交供应商</w:t>
      </w:r>
      <w:r>
        <w:rPr>
          <w:szCs w:val="21"/>
        </w:rPr>
        <w:t>对产品质量实行三包，因设备配置、设备或零部件制造质量问题而引起的故障</w:t>
      </w:r>
      <w:r>
        <w:rPr>
          <w:rFonts w:hint="eastAsia"/>
          <w:szCs w:val="21"/>
        </w:rPr>
        <w:t>，成交供应商</w:t>
      </w:r>
      <w:r>
        <w:rPr>
          <w:szCs w:val="21"/>
        </w:rPr>
        <w:t>应立即免费维修或更换，保证设备及时恢复正常，由此引起的一切费用由卖方承担。</w:t>
      </w:r>
    </w:p>
    <w:p w14:paraId="58EE07BC">
      <w:pPr>
        <w:adjustRightInd w:val="0"/>
        <w:snapToGrid w:val="0"/>
        <w:spacing w:line="360" w:lineRule="auto"/>
        <w:ind w:firstLine="315" w:firstLineChars="150"/>
        <w:contextualSpacing/>
        <w:rPr>
          <w:szCs w:val="21"/>
        </w:rPr>
      </w:pPr>
      <w:r>
        <w:rPr>
          <w:szCs w:val="21"/>
        </w:rPr>
        <w:t>2、在保修期内</w:t>
      </w:r>
      <w:r>
        <w:rPr>
          <w:rFonts w:hint="eastAsia"/>
          <w:szCs w:val="21"/>
        </w:rPr>
        <w:t>提供免费保修服务</w:t>
      </w:r>
      <w:r>
        <w:rPr>
          <w:szCs w:val="21"/>
        </w:rPr>
        <w:t>。保修期后应提供长期优质服务。在使用寿命期内，</w:t>
      </w:r>
      <w:r>
        <w:rPr>
          <w:rFonts w:hint="eastAsia"/>
          <w:szCs w:val="21"/>
        </w:rPr>
        <w:t>成交供应商</w:t>
      </w:r>
      <w:r>
        <w:rPr>
          <w:szCs w:val="21"/>
        </w:rPr>
        <w:t>应保证对设备的零件、易损件的供应。</w:t>
      </w:r>
    </w:p>
    <w:p w14:paraId="663E65CD">
      <w:pPr>
        <w:adjustRightInd w:val="0"/>
        <w:snapToGrid w:val="0"/>
        <w:spacing w:line="360" w:lineRule="auto"/>
        <w:ind w:firstLine="315" w:firstLineChars="150"/>
        <w:contextualSpacing/>
        <w:rPr>
          <w:rFonts w:hint="eastAsia"/>
          <w:szCs w:val="21"/>
        </w:rPr>
      </w:pPr>
      <w:r>
        <w:rPr>
          <w:szCs w:val="21"/>
        </w:rPr>
        <w:t>3、</w:t>
      </w:r>
      <w:r>
        <w:rPr>
          <w:rFonts w:hint="eastAsia"/>
          <w:szCs w:val="21"/>
        </w:rPr>
        <w:t>成交供应商</w:t>
      </w:r>
      <w:r>
        <w:rPr>
          <w:szCs w:val="21"/>
        </w:rPr>
        <w:t>在质保期内提供免费上门维修和技术支持的服务，并进行终身维护</w:t>
      </w:r>
      <w:r>
        <w:rPr>
          <w:rFonts w:hint="eastAsia"/>
          <w:szCs w:val="21"/>
        </w:rPr>
        <w:t>。</w:t>
      </w:r>
    </w:p>
    <w:p w14:paraId="1DC8F94D">
      <w:pPr>
        <w:adjustRightInd w:val="0"/>
        <w:snapToGrid w:val="0"/>
        <w:spacing w:line="360" w:lineRule="auto"/>
        <w:ind w:firstLine="315" w:firstLineChars="150"/>
        <w:contextualSpacing/>
        <w:rPr>
          <w:szCs w:val="21"/>
        </w:rPr>
      </w:pPr>
      <w:r>
        <w:rPr>
          <w:szCs w:val="21"/>
        </w:rPr>
        <w:t>4、</w:t>
      </w:r>
      <w:r>
        <w:rPr>
          <w:rFonts w:hint="eastAsia"/>
          <w:szCs w:val="21"/>
        </w:rPr>
        <w:t>成交供应商</w:t>
      </w:r>
      <w:r>
        <w:rPr>
          <w:szCs w:val="21"/>
        </w:rPr>
        <w:t>提供7天×24小时服务电话，在接到用户报修通知后电话不能解决的，必须8小时到达用户现场进行维修，并应在收到用户信息后24小时内排除之并交付使用。若24小时不能排除故障，</w:t>
      </w:r>
      <w:r>
        <w:rPr>
          <w:bCs/>
          <w:szCs w:val="21"/>
        </w:rPr>
        <w:t>必须提供备品备件，确保第二天可以正常使用</w:t>
      </w:r>
      <w:r>
        <w:rPr>
          <w:szCs w:val="21"/>
        </w:rPr>
        <w:t>，否则采购人将自行采取必要的措施，由此产生的风险和费用应由</w:t>
      </w:r>
      <w:r>
        <w:rPr>
          <w:rFonts w:hint="eastAsia"/>
          <w:szCs w:val="21"/>
        </w:rPr>
        <w:t>买方</w:t>
      </w:r>
      <w:r>
        <w:rPr>
          <w:szCs w:val="21"/>
        </w:rPr>
        <w:t>承担。</w:t>
      </w:r>
    </w:p>
    <w:p w14:paraId="3E114958">
      <w:pPr>
        <w:adjustRightInd w:val="0"/>
        <w:snapToGrid w:val="0"/>
        <w:spacing w:line="360" w:lineRule="auto"/>
        <w:ind w:firstLine="315" w:firstLineChars="150"/>
        <w:contextualSpacing/>
        <w:rPr>
          <w:szCs w:val="21"/>
        </w:rPr>
      </w:pPr>
      <w:r>
        <w:rPr>
          <w:szCs w:val="21"/>
        </w:rPr>
        <w:t>5、</w:t>
      </w:r>
      <w:r>
        <w:t>项目产品的免费质保期要求≥</w:t>
      </w:r>
      <w:r>
        <w:rPr>
          <w:rFonts w:hint="eastAsia"/>
        </w:rPr>
        <w:t>1</w:t>
      </w:r>
      <w:r>
        <w:t>年（起算日期为验收通过日）。</w:t>
      </w:r>
      <w:r>
        <w:rPr>
          <w:rFonts w:hint="eastAsia"/>
          <w:szCs w:val="21"/>
        </w:rPr>
        <w:t>质保期内所有设备维护等要求免费上门服务。产品</w:t>
      </w:r>
      <w:bookmarkStart w:id="8" w:name="_Toc29656"/>
      <w:r>
        <w:rPr>
          <w:rFonts w:hint="eastAsia"/>
          <w:szCs w:val="21"/>
        </w:rPr>
        <w:t>质量保证期结束后，投标人应按照本项目特点提供长期良好的售后服务，并在标书中提供售后服务承诺书等相关资料。</w:t>
      </w:r>
    </w:p>
    <w:p w14:paraId="1D511156">
      <w:pPr>
        <w:adjustRightInd w:val="0"/>
        <w:snapToGrid w:val="0"/>
        <w:spacing w:line="360" w:lineRule="auto"/>
        <w:contextualSpacing/>
        <w:outlineLvl w:val="0"/>
        <w:rPr>
          <w:b/>
          <w:sz w:val="24"/>
        </w:rPr>
      </w:pPr>
      <w:r>
        <w:rPr>
          <w:rFonts w:hint="eastAsia"/>
          <w:b/>
          <w:sz w:val="24"/>
        </w:rPr>
        <w:t>五、</w:t>
      </w:r>
      <w:r>
        <w:rPr>
          <w:b/>
          <w:sz w:val="24"/>
        </w:rPr>
        <w:t>技术培训</w:t>
      </w:r>
      <w:bookmarkEnd w:id="8"/>
    </w:p>
    <w:p w14:paraId="4490D737">
      <w:pPr>
        <w:adjustRightInd w:val="0"/>
        <w:snapToGrid w:val="0"/>
        <w:spacing w:line="360" w:lineRule="auto"/>
        <w:ind w:firstLine="315" w:firstLineChars="150"/>
        <w:contextualSpacing/>
      </w:pPr>
      <w:r>
        <w:rPr>
          <w:rFonts w:hint="eastAsia"/>
        </w:rPr>
        <w:t>成交供应商应按采购人指定负责培训2名操作管理及维护人员，达到熟练掌握产品性能，能及时排除一般故障的程度,,并制定一套完整的培训方案</w:t>
      </w:r>
    </w:p>
    <w:p w14:paraId="52E4D9F7">
      <w:pPr>
        <w:adjustRightInd w:val="0"/>
        <w:snapToGrid w:val="0"/>
        <w:spacing w:line="360" w:lineRule="auto"/>
        <w:contextualSpacing/>
        <w:outlineLvl w:val="0"/>
        <w:rPr>
          <w:rFonts w:hint="eastAsia"/>
          <w:b/>
          <w:sz w:val="24"/>
        </w:rPr>
      </w:pPr>
      <w:bookmarkStart w:id="9" w:name="_Toc575"/>
      <w:r>
        <w:rPr>
          <w:rFonts w:hint="eastAsia"/>
          <w:b/>
          <w:sz w:val="24"/>
        </w:rPr>
        <w:t>六、验收标准</w:t>
      </w:r>
    </w:p>
    <w:p w14:paraId="3CB38417">
      <w:pPr>
        <w:adjustRightInd w:val="0"/>
        <w:snapToGrid w:val="0"/>
        <w:spacing w:line="360" w:lineRule="auto"/>
        <w:ind w:firstLine="315" w:firstLineChars="150"/>
        <w:contextualSpacing/>
        <w:rPr>
          <w:rFonts w:hint="eastAsia"/>
          <w:szCs w:val="21"/>
        </w:rPr>
      </w:pPr>
      <w:r>
        <w:rPr>
          <w:rFonts w:hint="eastAsia"/>
          <w:szCs w:val="21"/>
        </w:rPr>
        <w:t>1、项目验收国家或行业有规定的，按国家或行业规定执行，验收费用由中标人承担，验收报告作为申请付款的凭证之一。</w:t>
      </w:r>
    </w:p>
    <w:p w14:paraId="54234093">
      <w:pPr>
        <w:adjustRightInd w:val="0"/>
        <w:snapToGrid w:val="0"/>
        <w:spacing w:line="360" w:lineRule="auto"/>
        <w:ind w:firstLine="315" w:firstLineChars="150"/>
        <w:contextualSpacing/>
        <w:rPr>
          <w:rFonts w:hint="eastAsia"/>
          <w:szCs w:val="21"/>
        </w:rPr>
      </w:pPr>
      <w:r>
        <w:rPr>
          <w:rFonts w:hint="eastAsia"/>
          <w:szCs w:val="21"/>
        </w:rPr>
        <w:t>2、验收过程中产生纠纷的，由质量技术监督部门认定的检测机构检测,如为中标人原因造成的，由中标人承担检测费用。</w:t>
      </w:r>
    </w:p>
    <w:p w14:paraId="5DE456BE">
      <w:pPr>
        <w:adjustRightInd w:val="0"/>
        <w:snapToGrid w:val="0"/>
        <w:spacing w:line="360" w:lineRule="auto"/>
        <w:ind w:firstLine="315" w:firstLineChars="150"/>
        <w:contextualSpacing/>
        <w:rPr>
          <w:rFonts w:hint="eastAsia"/>
          <w:szCs w:val="21"/>
        </w:rPr>
      </w:pPr>
      <w:r>
        <w:rPr>
          <w:rFonts w:hint="eastAsia"/>
          <w:szCs w:val="21"/>
        </w:rPr>
        <w:t>3、项目验收不合格，由中标人返工直至合格，有关返工、再行验收，以及给采购人造成的损失等费用由中标人承担。连续两次项目验收不合格的， 采购人可终止合同， 另行按规定选择其他供应商采购，由此带来的一切损失由中标人承担。</w:t>
      </w:r>
    </w:p>
    <w:p w14:paraId="1502718D">
      <w:pPr>
        <w:adjustRightInd w:val="0"/>
        <w:snapToGrid w:val="0"/>
        <w:spacing w:line="360" w:lineRule="auto"/>
        <w:ind w:firstLine="315" w:firstLineChars="150"/>
        <w:contextualSpacing/>
        <w:rPr>
          <w:szCs w:val="21"/>
        </w:rPr>
      </w:pPr>
      <w:r>
        <w:rPr>
          <w:rFonts w:hint="eastAsia"/>
          <w:szCs w:val="21"/>
        </w:rPr>
        <w:t>4、 自项目建设完成后，中标人应向采购人发起验收申请。</w:t>
      </w:r>
    </w:p>
    <w:p w14:paraId="645A3879">
      <w:pPr>
        <w:adjustRightInd w:val="0"/>
        <w:snapToGrid w:val="0"/>
        <w:spacing w:line="360" w:lineRule="auto"/>
        <w:contextualSpacing/>
        <w:outlineLvl w:val="0"/>
        <w:rPr>
          <w:b/>
          <w:sz w:val="24"/>
        </w:rPr>
      </w:pPr>
      <w:r>
        <w:rPr>
          <w:rFonts w:hint="eastAsia"/>
          <w:b/>
          <w:sz w:val="24"/>
        </w:rPr>
        <w:t>七、</w:t>
      </w:r>
      <w:r>
        <w:rPr>
          <w:b/>
          <w:sz w:val="24"/>
        </w:rPr>
        <w:t>报价要求</w:t>
      </w:r>
      <w:bookmarkEnd w:id="9"/>
    </w:p>
    <w:p w14:paraId="34EB55D6">
      <w:pPr>
        <w:adjustRightInd w:val="0"/>
        <w:snapToGrid w:val="0"/>
        <w:spacing w:line="360" w:lineRule="auto"/>
        <w:ind w:firstLine="315" w:firstLineChars="150"/>
        <w:contextualSpacing/>
        <w:rPr>
          <w:rFonts w:hint="eastAsia"/>
          <w:szCs w:val="21"/>
        </w:rPr>
      </w:pPr>
      <w:r>
        <w:rPr>
          <w:rFonts w:hint="eastAsia"/>
          <w:szCs w:val="21"/>
        </w:rPr>
        <w:t>1、本项目投标报价包含产品的运输、保险、装卸、保管、安装调试、试运行通过验收、检验、 培训、质保期免费保修维护等所有费用， 如一旦中标，在项目实施中出现任何遗漏， 均由中标人免费提供，采购人不再支付任何费用。所有设备应当按采购人要求供货并安装到位，经试运行验收合格后交付采购人正常使用。 （针对本事项投标人须在投标文件中提供承诺， 且如若中标则严格按投标人承诺执行。）</w:t>
      </w:r>
    </w:p>
    <w:p w14:paraId="1046DCBD">
      <w:pPr>
        <w:adjustRightInd w:val="0"/>
        <w:snapToGrid w:val="0"/>
        <w:spacing w:line="360" w:lineRule="auto"/>
        <w:ind w:firstLine="315" w:firstLineChars="150"/>
        <w:contextualSpacing/>
        <w:rPr>
          <w:rFonts w:hint="eastAsia"/>
          <w:szCs w:val="21"/>
        </w:rPr>
      </w:pPr>
      <w:r>
        <w:rPr>
          <w:rFonts w:hint="eastAsia"/>
          <w:szCs w:val="21"/>
        </w:rPr>
        <w:t>2、所有报价的产品，各项技术标准应当符合国家（强制性）标准及各项规范要求。国家没有相应标准、规范的，可使用行业标准规定，要求安装的产品必须提供相关安装实施方案。</w:t>
      </w:r>
    </w:p>
    <w:p w14:paraId="199C1418">
      <w:pPr>
        <w:adjustRightInd w:val="0"/>
        <w:snapToGrid w:val="0"/>
        <w:spacing w:line="360" w:lineRule="auto"/>
        <w:ind w:firstLine="315" w:firstLineChars="150"/>
        <w:contextualSpacing/>
        <w:rPr>
          <w:rFonts w:hint="eastAsia"/>
          <w:szCs w:val="21"/>
        </w:rPr>
      </w:pPr>
      <w:r>
        <w:rPr>
          <w:rFonts w:hint="eastAsia"/>
          <w:szCs w:val="21"/>
        </w:rPr>
        <w:t>3、招标人不统一组织现场踏勘，投标人在投标前，如需踏勘现场，有关费用自理，踏勘期间发生的意外自负；招标人在踏勘现场有关工程场地和相关环境等情况的介绍，供投标人参考，投标人对自身的判断和决策负责； 中标后中标人不得以不了解现场情况为由向招标人提出任何索赔或不合理要求。</w:t>
      </w:r>
    </w:p>
    <w:p w14:paraId="441C0469">
      <w:pPr>
        <w:adjustRightInd w:val="0"/>
        <w:snapToGrid w:val="0"/>
        <w:spacing w:line="360" w:lineRule="auto"/>
        <w:contextualSpacing/>
        <w:rPr>
          <w:b/>
          <w:sz w:val="24"/>
        </w:rPr>
      </w:pPr>
      <w:r>
        <w:rPr>
          <w:rFonts w:hint="eastAsia"/>
          <w:b/>
          <w:sz w:val="24"/>
        </w:rPr>
        <w:t xml:space="preserve"> 八、其它</w:t>
      </w:r>
      <w:r>
        <w:rPr>
          <w:b/>
          <w:sz w:val="24"/>
        </w:rPr>
        <w:t>说明：</w:t>
      </w:r>
    </w:p>
    <w:p w14:paraId="28C690CA">
      <w:pPr>
        <w:adjustRightInd w:val="0"/>
        <w:snapToGrid w:val="0"/>
        <w:spacing w:line="360" w:lineRule="auto"/>
        <w:ind w:firstLine="420" w:firstLineChars="200"/>
        <w:contextualSpacing/>
        <w:rPr>
          <w:szCs w:val="21"/>
        </w:rPr>
      </w:pPr>
      <w:r>
        <w:rPr>
          <w:rFonts w:hint="eastAsia"/>
          <w:szCs w:val="21"/>
        </w:rPr>
        <w:t>1</w:t>
      </w:r>
      <w:r>
        <w:rPr>
          <w:szCs w:val="21"/>
        </w:rPr>
        <w:t>、由供货方提供货物安装、调试所需要的耗材；</w:t>
      </w:r>
    </w:p>
    <w:p w14:paraId="6FFF008C">
      <w:pPr>
        <w:adjustRightInd w:val="0"/>
        <w:snapToGrid w:val="0"/>
        <w:spacing w:line="360" w:lineRule="auto"/>
        <w:ind w:firstLine="420" w:firstLineChars="200"/>
        <w:contextualSpacing/>
        <w:rPr>
          <w:rFonts w:hint="eastAsia"/>
          <w:szCs w:val="21"/>
        </w:rPr>
      </w:pPr>
      <w:r>
        <w:rPr>
          <w:rFonts w:hint="eastAsia"/>
          <w:szCs w:val="21"/>
        </w:rPr>
        <w:t>2、投标人参与政府采购应提供真实有效的证明材料，应当诚信守法、公平竞争，不得有以提供虚假材料（包括但不限于虚假技术参数响应、虚假制造商产品彩页、虚假业绩、虚假证书等）、隐瞒失信信息等谋取中标的行为。</w:t>
      </w:r>
    </w:p>
    <w:p w14:paraId="274869E3">
      <w:pPr>
        <w:adjustRightInd w:val="0"/>
        <w:snapToGrid w:val="0"/>
        <w:spacing w:line="360" w:lineRule="auto"/>
        <w:ind w:firstLine="420" w:firstLineChars="200"/>
        <w:contextualSpacing/>
        <w:rPr>
          <w:b/>
          <w:kern w:val="13"/>
          <w:szCs w:val="21"/>
        </w:rPr>
      </w:pPr>
      <w:r>
        <w:rPr>
          <w:rFonts w:hint="eastAsia"/>
          <w:szCs w:val="21"/>
        </w:rPr>
        <w:t>3</w:t>
      </w:r>
      <w:r>
        <w:rPr>
          <w:szCs w:val="21"/>
        </w:rPr>
        <w:t>、</w:t>
      </w:r>
      <w:r>
        <w:rPr>
          <w:rFonts w:hint="eastAsia"/>
          <w:szCs w:val="21"/>
        </w:rPr>
        <w:t>本项目核心产品为“拼装运动地板”，采用最低评标价法的采购项目，核心产品提供相同品牌产品的不同投标人参加同一合同项下投标的，以其中通过资格审查、符合性审查且报价最低的参加评标；报价相同的，由采购人或者采购人委托评标委员会按照谈判文件规定的方式确定一个参加评标的投标人，谈判文件未规定的采取随机抽取方式确定，其他投标无效</w:t>
      </w:r>
      <w:r>
        <w:rPr>
          <w:szCs w:val="21"/>
        </w:rPr>
        <w:t>；</w:t>
      </w:r>
    </w:p>
    <w:p w14:paraId="1B229EC4">
      <w:pPr>
        <w:snapToGrid w:val="0"/>
        <w:spacing w:line="360" w:lineRule="auto"/>
        <w:ind w:firstLine="420" w:firstLineChars="200"/>
        <w:jc w:val="left"/>
        <w:rPr>
          <w:szCs w:val="21"/>
        </w:rPr>
      </w:pPr>
      <w:r>
        <w:rPr>
          <w:rFonts w:hint="eastAsia"/>
          <w:szCs w:val="21"/>
        </w:rPr>
        <w:t>4、结算方法</w:t>
      </w:r>
    </w:p>
    <w:p w14:paraId="6E6FFB6D">
      <w:pPr>
        <w:snapToGrid w:val="0"/>
        <w:spacing w:line="360" w:lineRule="auto"/>
        <w:ind w:firstLine="420" w:firstLineChars="200"/>
        <w:jc w:val="left"/>
        <w:rPr>
          <w:szCs w:val="21"/>
        </w:rPr>
      </w:pPr>
      <w:r>
        <w:rPr>
          <w:rFonts w:hint="eastAsia"/>
          <w:szCs w:val="21"/>
        </w:rPr>
        <w:t>4.1 付款人：岳阳市教育体育局</w:t>
      </w:r>
    </w:p>
    <w:p w14:paraId="64A7C57B">
      <w:pPr>
        <w:snapToGrid w:val="0"/>
        <w:spacing w:line="360" w:lineRule="auto"/>
        <w:ind w:firstLine="420" w:firstLineChars="200"/>
        <w:jc w:val="left"/>
        <w:rPr>
          <w:rFonts w:hint="eastAsia"/>
        </w:rPr>
      </w:pPr>
      <w:r>
        <w:rPr>
          <w:rFonts w:hint="eastAsia"/>
          <w:szCs w:val="21"/>
        </w:rPr>
        <w:t>4.2 付款方式：所有货物验收合格，并完成安装调试由财政部门完</w:t>
      </w:r>
      <w:r>
        <w:rPr>
          <w:rFonts w:hint="eastAsia"/>
        </w:rPr>
        <w:t>成结算审计后，支付至审定金额的100% 。</w:t>
      </w:r>
    </w:p>
    <w:p w14:paraId="7A9AFB13">
      <w:pPr>
        <w:snapToGrid w:val="0"/>
        <w:spacing w:line="360" w:lineRule="auto"/>
        <w:ind w:firstLine="422" w:firstLineChars="200"/>
        <w:jc w:val="left"/>
        <w:rPr>
          <w:rFonts w:hint="eastAsia"/>
          <w:b/>
          <w:bCs/>
        </w:rPr>
      </w:pPr>
    </w:p>
    <w:p w14:paraId="4F2DAE44">
      <w:r>
        <w:rPr>
          <w:rFonts w:hint="eastAsia"/>
          <w:b/>
          <w:bCs/>
        </w:rPr>
        <w:t>对于上述项目要求，供应商应在响应文件中进行回应，作出承诺及说明。</w:t>
      </w:r>
      <w:bookmarkStart w:id="10" w:name="_GoBack"/>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2F415B"/>
    <w:rsid w:val="5A2F4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4">
    <w:name w:val="Plain Text"/>
    <w:basedOn w:val="1"/>
    <w:next w:val="3"/>
    <w:qFormat/>
    <w:uiPriority w:val="0"/>
    <w:rPr>
      <w:rFonts w:ascii="宋体" w:hAnsi="Courier New" w:cs="Courier New"/>
      <w:szCs w:val="21"/>
    </w:rPr>
  </w:style>
  <w:style w:type="paragraph" w:customStyle="1" w:styleId="7">
    <w:name w:val="样式 小四"/>
    <w:basedOn w:val="1"/>
    <w:qFormat/>
    <w:uiPriority w:val="0"/>
    <w:pPr>
      <w:jc w:val="center"/>
    </w:pPr>
    <w:rPr>
      <w:rFonts w:ascii="Times New Roman" w:hAnsi="Times New Roman" w:cs="Times New Roman"/>
      <w:kern w:val="2"/>
      <w:szCs w:val="20"/>
      <w:lang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2026-09-07T05:46:00Z</dcterms:created>
  <dc:creator>MonJa</dc:creator>
  <cp:lastModifiedBy>MonJa</cp:lastModifiedBy>
  <dcterms:modified xsi:type="dcterms:W3CDTF">2026-09-07T05:47:24Z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476D55AAD83F4D4193F21E5E6E0EC918_11</vt:lpwstr>
  </property>
  <property fmtid="{D5CDD505-2E9C-101B-9397-08002B2CF9AE}" pid="4" name="KSOTemplateDocerSaveRecord">
    <vt:lpwstr>eyJoZGlkIjoiYjZkNzUyNjI3YjU3YTc4Y2U0ZDY2OTRjODdmZDFhMzgiLCJ1c2VySWQiOiI0MTA1NTc0NzQifQ==</vt:lpwstr>
  </property>
</Properties>
</file>