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499CF">
      <w:pPr>
        <w:jc w:val="center"/>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 xml:space="preserve"> </w:t>
      </w:r>
      <w:r>
        <w:rPr>
          <w:rFonts w:hint="eastAsia" w:ascii="宋体" w:hAnsi="宋体" w:eastAsia="宋体" w:cs="宋体"/>
          <w:color w:val="000000" w:themeColor="text1"/>
          <w:sz w:val="32"/>
          <w:szCs w:val="32"/>
          <w:highlight w:val="none"/>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 xml:space="preserve"> </w:t>
      </w:r>
    </w:p>
    <w:p w14:paraId="33FCCAEF">
      <w:pPr>
        <w:spacing w:line="360" w:lineRule="auto"/>
        <w:jc w:val="center"/>
        <w:rPr>
          <w:rFonts w:hint="eastAsia" w:ascii="宋体" w:hAnsi="宋体" w:eastAsia="宋体" w:cs="宋体"/>
          <w:b/>
          <w:bCs/>
          <w:color w:val="000000" w:themeColor="text1"/>
          <w:sz w:val="72"/>
          <w:szCs w:val="72"/>
          <w14:textFill>
            <w14:solidFill>
              <w14:schemeClr w14:val="tx1"/>
            </w14:solidFill>
          </w14:textFill>
        </w:rPr>
      </w:pPr>
    </w:p>
    <w:p w14:paraId="037539FD">
      <w:pPr>
        <w:spacing w:line="360" w:lineRule="auto"/>
        <w:jc w:val="center"/>
        <w:rPr>
          <w:rFonts w:hint="eastAsia" w:ascii="宋体" w:hAnsi="宋体" w:eastAsia="宋体" w:cs="宋体"/>
          <w:b/>
          <w:bCs/>
          <w:color w:val="000000" w:themeColor="text1"/>
          <w:sz w:val="84"/>
          <w:szCs w:val="84"/>
          <w14:textFill>
            <w14:solidFill>
              <w14:schemeClr w14:val="tx1"/>
            </w14:solidFill>
          </w14:textFill>
        </w:rPr>
      </w:pPr>
      <w:r>
        <w:rPr>
          <w:rFonts w:hint="eastAsia" w:ascii="宋体" w:hAnsi="宋体" w:eastAsia="宋体" w:cs="宋体"/>
          <w:b/>
          <w:bCs/>
          <w:color w:val="000000" w:themeColor="text1"/>
          <w:sz w:val="84"/>
          <w:szCs w:val="84"/>
          <w14:textFill>
            <w14:solidFill>
              <w14:schemeClr w14:val="tx1"/>
            </w14:solidFill>
          </w14:textFill>
        </w:rPr>
        <w:t>政府采购</w:t>
      </w:r>
    </w:p>
    <w:p w14:paraId="2037230D">
      <w:pPr>
        <w:spacing w:line="360" w:lineRule="auto"/>
        <w:jc w:val="center"/>
        <w:rPr>
          <w:rFonts w:hint="eastAsia" w:ascii="宋体" w:hAnsi="宋体" w:eastAsia="宋体" w:cs="宋体"/>
          <w:b/>
          <w:bCs/>
          <w:color w:val="000000" w:themeColor="text1"/>
          <w:sz w:val="84"/>
          <w:szCs w:val="84"/>
          <w14:textFill>
            <w14:solidFill>
              <w14:schemeClr w14:val="tx1"/>
            </w14:solidFill>
          </w14:textFill>
        </w:rPr>
      </w:pPr>
      <w:r>
        <w:rPr>
          <w:rFonts w:hint="eastAsia" w:ascii="宋体" w:hAnsi="宋体" w:eastAsia="宋体" w:cs="宋体"/>
          <w:b/>
          <w:bCs/>
          <w:color w:val="000000" w:themeColor="text1"/>
          <w:sz w:val="84"/>
          <w:szCs w:val="84"/>
          <w14:textFill>
            <w14:solidFill>
              <w14:schemeClr w14:val="tx1"/>
            </w14:solidFill>
          </w14:textFill>
        </w:rPr>
        <w:t>竞争性磋商文件</w:t>
      </w:r>
    </w:p>
    <w:p w14:paraId="223C2971">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宋体" w:hAnsi="宋体" w:eastAsia="宋体" w:cs="宋体"/>
          <w:b/>
          <w:bCs/>
          <w:color w:val="000000" w:themeColor="text1"/>
          <w:sz w:val="44"/>
          <w:szCs w:val="44"/>
          <w:highlight w:val="none"/>
          <w:lang w:eastAsia="zh-CN"/>
          <w14:textFill>
            <w14:solidFill>
              <w14:schemeClr w14:val="tx1"/>
            </w14:solidFill>
          </w14:textFill>
        </w:rPr>
      </w:pPr>
      <w:r>
        <w:rPr>
          <w:rFonts w:hint="eastAsia" w:ascii="宋体" w:hAnsi="宋体" w:eastAsia="宋体" w:cs="宋体"/>
          <w:b/>
          <w:bCs/>
          <w:color w:val="000000" w:themeColor="text1"/>
          <w:sz w:val="44"/>
          <w:szCs w:val="44"/>
          <w:highlight w:val="none"/>
          <w:lang w:eastAsia="zh-CN"/>
          <w14:textFill>
            <w14:solidFill>
              <w14:schemeClr w14:val="tx1"/>
            </w14:solidFill>
          </w14:textFill>
        </w:rPr>
        <w:t>（</w:t>
      </w:r>
      <w:r>
        <w:rPr>
          <w:rFonts w:hint="eastAsia" w:ascii="宋体" w:hAnsi="宋体" w:eastAsia="宋体" w:cs="宋体"/>
          <w:b/>
          <w:bCs/>
          <w:color w:val="000000" w:themeColor="text1"/>
          <w:sz w:val="44"/>
          <w:szCs w:val="44"/>
          <w:highlight w:val="none"/>
          <w:lang w:val="en-US" w:eastAsia="zh-CN"/>
          <w14:textFill>
            <w14:solidFill>
              <w14:schemeClr w14:val="tx1"/>
            </w14:solidFill>
          </w14:textFill>
        </w:rPr>
        <w:t>包1、包2</w:t>
      </w:r>
      <w:r>
        <w:rPr>
          <w:rFonts w:hint="eastAsia" w:ascii="宋体" w:hAnsi="宋体" w:eastAsia="宋体" w:cs="宋体"/>
          <w:b/>
          <w:bCs/>
          <w:color w:val="000000" w:themeColor="text1"/>
          <w:sz w:val="44"/>
          <w:szCs w:val="44"/>
          <w:highlight w:val="none"/>
          <w:lang w:eastAsia="zh-CN"/>
          <w14:textFill>
            <w14:solidFill>
              <w14:schemeClr w14:val="tx1"/>
            </w14:solidFill>
          </w14:textFill>
        </w:rPr>
        <w:t>）</w:t>
      </w:r>
    </w:p>
    <w:p w14:paraId="7ED5344A">
      <w:pPr>
        <w:rPr>
          <w:rFonts w:hint="eastAsia" w:ascii="宋体" w:hAnsi="宋体" w:eastAsia="宋体" w:cs="宋体"/>
          <w:color w:val="000000" w:themeColor="text1"/>
          <w14:textFill>
            <w14:solidFill>
              <w14:schemeClr w14:val="tx1"/>
            </w14:solidFill>
          </w14:textFill>
        </w:rPr>
      </w:pPr>
    </w:p>
    <w:p w14:paraId="7BE9CFC5">
      <w:pPr>
        <w:rPr>
          <w:rFonts w:hint="eastAsia" w:ascii="宋体" w:hAnsi="宋体" w:eastAsia="宋体" w:cs="宋体"/>
          <w:b/>
          <w:bCs/>
          <w:color w:val="000000" w:themeColor="text1"/>
          <w:sz w:val="24"/>
          <w14:textFill>
            <w14:solidFill>
              <w14:schemeClr w14:val="tx1"/>
            </w14:solidFill>
          </w14:textFill>
        </w:rPr>
      </w:pPr>
    </w:p>
    <w:p w14:paraId="599B59FD">
      <w:pPr>
        <w:rPr>
          <w:rFonts w:hint="eastAsia" w:ascii="宋体" w:hAnsi="宋体" w:eastAsia="宋体" w:cs="宋体"/>
          <w:b/>
          <w:bCs/>
          <w:color w:val="000000" w:themeColor="text1"/>
          <w:sz w:val="24"/>
          <w14:textFill>
            <w14:solidFill>
              <w14:schemeClr w14:val="tx1"/>
            </w14:solidFill>
          </w14:textFill>
        </w:rPr>
      </w:pPr>
    </w:p>
    <w:p w14:paraId="0B5ACC92">
      <w:pPr>
        <w:spacing w:line="740" w:lineRule="exact"/>
        <w:ind w:firstLine="1285" w:firstLineChars="400"/>
        <w:jc w:val="left"/>
        <w:rPr>
          <w:rFonts w:hint="eastAsia" w:ascii="宋体" w:hAnsi="宋体" w:eastAsia="宋体" w:cs="宋体"/>
          <w:b/>
          <w:bCs/>
          <w:color w:val="000000" w:themeColor="text1"/>
          <w:sz w:val="32"/>
          <w:szCs w:val="32"/>
          <w:u w:val="single"/>
          <w:lang w:val="en-US" w:eastAsia="zh-CN"/>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采购项目名称：</w:t>
      </w:r>
      <w:r>
        <w:rPr>
          <w:rFonts w:hint="eastAsia" w:ascii="宋体" w:hAnsi="宋体" w:eastAsia="宋体" w:cs="宋体"/>
          <w:b/>
          <w:bCs/>
          <w:color w:val="000000" w:themeColor="text1"/>
          <w:sz w:val="32"/>
          <w:szCs w:val="32"/>
          <w:u w:val="single"/>
          <w14:textFill>
            <w14:solidFill>
              <w14:schemeClr w14:val="tx1"/>
            </w14:solidFill>
          </w14:textFill>
        </w:rPr>
        <w:t xml:space="preserve"> </w:t>
      </w:r>
      <w:r>
        <w:rPr>
          <w:rFonts w:hint="eastAsia" w:ascii="宋体" w:hAnsi="宋体" w:eastAsia="宋体" w:cs="宋体"/>
          <w:b/>
          <w:bCs/>
          <w:color w:val="000000" w:themeColor="text1"/>
          <w:sz w:val="32"/>
          <w:szCs w:val="32"/>
          <w:u w:val="single"/>
          <w:lang w:val="en-US" w:eastAsia="zh-CN"/>
          <w14:textFill>
            <w14:solidFill>
              <w14:schemeClr w14:val="tx1"/>
            </w14:solidFill>
          </w14:textFill>
        </w:rPr>
        <w:t>花垣县2026年高素质农民培育服务</w:t>
      </w:r>
    </w:p>
    <w:p w14:paraId="0AC11DD6">
      <w:pPr>
        <w:spacing w:line="740" w:lineRule="exact"/>
        <w:ind w:firstLine="3534" w:firstLineChars="1100"/>
        <w:jc w:val="left"/>
        <w:rPr>
          <w:rFonts w:hint="eastAsia" w:ascii="宋体" w:hAnsi="宋体" w:eastAsia="宋体" w:cs="宋体"/>
          <w:b/>
          <w:bCs/>
          <w:color w:val="000000" w:themeColor="text1"/>
          <w:sz w:val="32"/>
          <w:szCs w:val="32"/>
          <w:u w:val="single"/>
          <w:lang w:val="en-US" w:eastAsia="zh-CN"/>
          <w14:textFill>
            <w14:solidFill>
              <w14:schemeClr w14:val="tx1"/>
            </w14:solidFill>
          </w14:textFill>
        </w:rPr>
      </w:pPr>
      <w:r>
        <w:rPr>
          <w:rFonts w:hint="eastAsia" w:ascii="宋体" w:hAnsi="宋体" w:eastAsia="宋体" w:cs="宋体"/>
          <w:b/>
          <w:bCs/>
          <w:color w:val="000000" w:themeColor="text1"/>
          <w:sz w:val="32"/>
          <w:szCs w:val="32"/>
          <w:u w:val="single"/>
          <w:lang w:val="en-US" w:eastAsia="zh-CN"/>
          <w14:textFill>
            <w14:solidFill>
              <w14:schemeClr w14:val="tx1"/>
            </w14:solidFill>
          </w14:textFill>
        </w:rPr>
        <w:t xml:space="preserve">采购项目  </w:t>
      </w:r>
    </w:p>
    <w:p w14:paraId="475EA56E">
      <w:pPr>
        <w:spacing w:line="740" w:lineRule="exact"/>
        <w:ind w:left="638" w:leftChars="304" w:firstLine="643" w:firstLineChars="200"/>
        <w:jc w:val="left"/>
        <w:rPr>
          <w:rFonts w:hint="eastAsia" w:ascii="宋体" w:hAnsi="宋体" w:eastAsia="宋体" w:cs="宋体"/>
          <w:b/>
          <w:bCs/>
          <w:color w:val="000000" w:themeColor="text1"/>
          <w:sz w:val="32"/>
          <w:szCs w:val="32"/>
          <w:u w:val="single"/>
          <w:lang w:val="en-US" w:eastAsia="zh-CN"/>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政府采购</w:t>
      </w:r>
      <w:r>
        <w:rPr>
          <w:rFonts w:hint="eastAsia" w:ascii="宋体" w:hAnsi="宋体" w:eastAsia="宋体" w:cs="宋体"/>
          <w:b/>
          <w:bCs/>
          <w:color w:val="000000" w:themeColor="text1"/>
          <w:sz w:val="32"/>
          <w:szCs w:val="32"/>
          <w:lang w:val="en-US" w:eastAsia="zh-CN"/>
          <w14:textFill>
            <w14:solidFill>
              <w14:schemeClr w14:val="tx1"/>
            </w14:solidFill>
          </w14:textFill>
        </w:rPr>
        <w:t>计划</w:t>
      </w:r>
      <w:r>
        <w:rPr>
          <w:rFonts w:hint="eastAsia" w:ascii="宋体" w:hAnsi="宋体" w:eastAsia="宋体" w:cs="宋体"/>
          <w:b/>
          <w:bCs/>
          <w:color w:val="000000" w:themeColor="text1"/>
          <w:sz w:val="32"/>
          <w:szCs w:val="32"/>
          <w14:textFill>
            <w14:solidFill>
              <w14:schemeClr w14:val="tx1"/>
            </w14:solidFill>
          </w14:textFill>
        </w:rPr>
        <w:t>编号：</w:t>
      </w:r>
      <w:r>
        <w:rPr>
          <w:rFonts w:hint="eastAsia" w:ascii="宋体" w:hAnsi="宋体" w:eastAsia="宋体" w:cs="宋体"/>
          <w:b/>
          <w:bCs/>
          <w:color w:val="000000" w:themeColor="text1"/>
          <w:sz w:val="32"/>
          <w:szCs w:val="32"/>
          <w:u w:val="single"/>
          <w:lang w:val="en-US" w:eastAsia="zh-CN"/>
          <w14:textFill>
            <w14:solidFill>
              <w14:schemeClr w14:val="tx1"/>
            </w14:solidFill>
          </w14:textFill>
        </w:rPr>
        <w:t>包1 (2026)433124000006-1</w:t>
      </w:r>
    </w:p>
    <w:p w14:paraId="067B89E7">
      <w:pPr>
        <w:spacing w:line="740" w:lineRule="exact"/>
        <w:ind w:left="638" w:leftChars="304" w:firstLine="3534" w:firstLineChars="1100"/>
        <w:jc w:val="left"/>
        <w:rPr>
          <w:rFonts w:hint="default" w:ascii="宋体" w:hAnsi="宋体" w:eastAsia="宋体" w:cs="宋体"/>
          <w:b/>
          <w:bCs/>
          <w:color w:val="000000" w:themeColor="text1"/>
          <w:sz w:val="32"/>
          <w:szCs w:val="32"/>
          <w:u w:val="single"/>
          <w:lang w:val="en-US" w:eastAsia="zh-CN"/>
          <w14:textFill>
            <w14:solidFill>
              <w14:schemeClr w14:val="tx1"/>
            </w14:solidFill>
          </w14:textFill>
        </w:rPr>
      </w:pPr>
      <w:r>
        <w:rPr>
          <w:rFonts w:hint="eastAsia" w:ascii="宋体" w:hAnsi="宋体" w:eastAsia="宋体" w:cs="宋体"/>
          <w:b/>
          <w:bCs/>
          <w:color w:val="000000" w:themeColor="text1"/>
          <w:sz w:val="32"/>
          <w:szCs w:val="32"/>
          <w:u w:val="single"/>
          <w:lang w:val="en-US" w:eastAsia="zh-CN"/>
          <w14:textFill>
            <w14:solidFill>
              <w14:schemeClr w14:val="tx1"/>
            </w14:solidFill>
          </w14:textFill>
        </w:rPr>
        <w:t>包2,(2026)433124000006-2</w:t>
      </w:r>
    </w:p>
    <w:p w14:paraId="4CBB7E68">
      <w:pPr>
        <w:spacing w:line="740" w:lineRule="exact"/>
        <w:ind w:left="638" w:leftChars="304" w:firstLine="643" w:firstLineChars="200"/>
        <w:jc w:val="left"/>
        <w:rPr>
          <w:rFonts w:hint="default" w:ascii="宋体" w:hAnsi="宋体" w:eastAsia="宋体" w:cs="宋体"/>
          <w:b/>
          <w:bCs/>
          <w:color w:val="000000" w:themeColor="text1"/>
          <w:sz w:val="32"/>
          <w:szCs w:val="32"/>
          <w:lang w:val="en-US" w:eastAsia="zh-CN"/>
          <w14:textFill>
            <w14:solidFill>
              <w14:schemeClr w14:val="tx1"/>
            </w14:solidFill>
          </w14:textFill>
        </w:rPr>
      </w:pPr>
      <w:r>
        <w:rPr>
          <w:rFonts w:hint="eastAsia" w:ascii="宋体" w:hAnsi="宋体" w:eastAsia="宋体" w:cs="宋体"/>
          <w:b/>
          <w:bCs/>
          <w:color w:val="000000" w:themeColor="text1"/>
          <w:sz w:val="32"/>
          <w:szCs w:val="32"/>
          <w:lang w:val="en-US" w:eastAsia="zh-CN"/>
          <w14:textFill>
            <w14:solidFill>
              <w14:schemeClr w14:val="tx1"/>
            </w14:solidFill>
          </w14:textFill>
        </w:rPr>
        <w:t>采购</w:t>
      </w:r>
      <w:r>
        <w:rPr>
          <w:rFonts w:hint="eastAsia" w:ascii="宋体" w:hAnsi="宋体" w:eastAsia="宋体" w:cs="宋体"/>
          <w:b/>
          <w:bCs/>
          <w:color w:val="000000" w:themeColor="text1"/>
          <w:sz w:val="32"/>
          <w:szCs w:val="32"/>
          <w14:textFill>
            <w14:solidFill>
              <w14:schemeClr w14:val="tx1"/>
            </w14:solidFill>
          </w14:textFill>
        </w:rPr>
        <w:t>代理编号：</w:t>
      </w:r>
      <w:r>
        <w:rPr>
          <w:rFonts w:hint="eastAsia" w:ascii="宋体" w:hAnsi="宋体" w:eastAsia="宋体" w:cs="宋体"/>
          <w:b/>
          <w:bCs/>
          <w:color w:val="000000" w:themeColor="text1"/>
          <w:sz w:val="32"/>
          <w:szCs w:val="32"/>
          <w:u w:val="single"/>
          <w14:textFill>
            <w14:solidFill>
              <w14:schemeClr w14:val="tx1"/>
            </w14:solidFill>
          </w14:textFill>
        </w:rPr>
        <w:t xml:space="preserve"> </w:t>
      </w:r>
      <w:r>
        <w:rPr>
          <w:rFonts w:hint="eastAsia" w:ascii="宋体" w:hAnsi="宋体" w:eastAsia="宋体" w:cs="宋体"/>
          <w:b/>
          <w:bCs/>
          <w:color w:val="000000" w:themeColor="text1"/>
          <w:sz w:val="32"/>
          <w:szCs w:val="32"/>
          <w:u w:val="single"/>
          <w:lang w:val="en-US" w:eastAsia="zh-CN"/>
          <w14:textFill>
            <w14:solidFill>
              <w14:schemeClr w14:val="tx1"/>
            </w14:solidFill>
          </w14:textFill>
        </w:rPr>
        <w:t>XDGS-2026-035</w:t>
      </w:r>
      <w:r>
        <w:rPr>
          <w:rFonts w:hint="eastAsia" w:ascii="宋体" w:hAnsi="宋体" w:eastAsia="宋体" w:cs="宋体"/>
          <w:b/>
          <w:bCs/>
          <w:color w:val="000000" w:themeColor="text1"/>
          <w:sz w:val="32"/>
          <w:szCs w:val="32"/>
          <w:u w:val="single"/>
          <w14:textFill>
            <w14:solidFill>
              <w14:schemeClr w14:val="tx1"/>
            </w14:solidFill>
          </w14:textFill>
        </w:rPr>
        <w:t xml:space="preserve">              </w:t>
      </w:r>
      <w:r>
        <w:rPr>
          <w:rFonts w:hint="eastAsia" w:ascii="宋体" w:hAnsi="宋体" w:eastAsia="宋体" w:cs="宋体"/>
          <w:b/>
          <w:bCs/>
          <w:color w:val="000000" w:themeColor="text1"/>
          <w:sz w:val="32"/>
          <w:szCs w:val="32"/>
          <w:u w:val="single"/>
          <w:lang w:val="en-US" w:eastAsia="zh-CN"/>
          <w14:textFill>
            <w14:solidFill>
              <w14:schemeClr w14:val="tx1"/>
            </w14:solidFill>
          </w14:textFill>
        </w:rPr>
        <w:t xml:space="preserve"> </w:t>
      </w:r>
    </w:p>
    <w:p w14:paraId="3651CB94">
      <w:pPr>
        <w:spacing w:line="740" w:lineRule="exact"/>
        <w:ind w:firstLine="1285" w:firstLineChars="400"/>
        <w:jc w:val="left"/>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采   购   人：</w:t>
      </w:r>
      <w:r>
        <w:rPr>
          <w:rFonts w:hint="eastAsia" w:ascii="宋体" w:hAnsi="宋体" w:eastAsia="宋体" w:cs="宋体"/>
          <w:b/>
          <w:bCs/>
          <w:color w:val="000000" w:themeColor="text1"/>
          <w:sz w:val="32"/>
          <w:szCs w:val="32"/>
          <w:u w:val="single"/>
          <w14:textFill>
            <w14:solidFill>
              <w14:schemeClr w14:val="tx1"/>
            </w14:solidFill>
          </w14:textFill>
        </w:rPr>
        <w:t xml:space="preserve"> </w:t>
      </w:r>
      <w:r>
        <w:rPr>
          <w:rFonts w:hint="eastAsia" w:ascii="宋体" w:hAnsi="宋体" w:eastAsia="宋体" w:cs="宋体"/>
          <w:b/>
          <w:bCs/>
          <w:color w:val="000000" w:themeColor="text1"/>
          <w:sz w:val="32"/>
          <w:szCs w:val="32"/>
          <w:u w:val="single"/>
          <w:lang w:eastAsia="zh-CN"/>
          <w14:textFill>
            <w14:solidFill>
              <w14:schemeClr w14:val="tx1"/>
            </w14:solidFill>
          </w14:textFill>
        </w:rPr>
        <w:t>花垣县农业农村局</w:t>
      </w:r>
      <w:r>
        <w:rPr>
          <w:rFonts w:hint="eastAsia" w:ascii="宋体" w:hAnsi="宋体" w:eastAsia="宋体" w:cs="宋体"/>
          <w:b/>
          <w:bCs/>
          <w:color w:val="000000" w:themeColor="text1"/>
          <w:sz w:val="32"/>
          <w:szCs w:val="32"/>
          <w:u w:val="singl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u w:val="single"/>
          <w14:textFill>
            <w14:solidFill>
              <w14:schemeClr w14:val="tx1"/>
            </w14:solidFill>
          </w14:textFill>
        </w:rPr>
        <w:t xml:space="preserve">       </w:t>
      </w:r>
    </w:p>
    <w:p w14:paraId="61215D7D">
      <w:pPr>
        <w:spacing w:line="740" w:lineRule="exact"/>
        <w:ind w:firstLine="1285" w:firstLineChars="400"/>
        <w:jc w:val="left"/>
        <w:rPr>
          <w:rFonts w:hint="eastAsia" w:ascii="宋体" w:hAnsi="宋体" w:eastAsia="宋体" w:cs="宋体"/>
          <w:b/>
          <w:bCs/>
          <w:color w:val="000000" w:themeColor="text1"/>
          <w:w w:val="94"/>
          <w:sz w:val="24"/>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采购代理机构：</w:t>
      </w:r>
      <w:r>
        <w:rPr>
          <w:rFonts w:hint="eastAsia" w:ascii="宋体" w:hAnsi="宋体" w:eastAsia="宋体" w:cs="宋体"/>
          <w:b/>
          <w:bCs/>
          <w:color w:val="000000" w:themeColor="text1"/>
          <w:sz w:val="32"/>
          <w:szCs w:val="32"/>
          <w:u w:val="single"/>
          <w14:textFill>
            <w14:solidFill>
              <w14:schemeClr w14:val="tx1"/>
            </w14:solidFill>
          </w14:textFill>
        </w:rPr>
        <w:t xml:space="preserve"> 湖南信达项目咨询管理有限公司 </w:t>
      </w:r>
    </w:p>
    <w:p w14:paraId="730947BC">
      <w:pPr>
        <w:spacing w:line="360" w:lineRule="auto"/>
        <w:rPr>
          <w:rFonts w:hint="eastAsia" w:ascii="宋体" w:hAnsi="宋体" w:eastAsia="宋体" w:cs="宋体"/>
          <w:b/>
          <w:bCs/>
          <w:color w:val="000000" w:themeColor="text1"/>
          <w:sz w:val="24"/>
          <w14:textFill>
            <w14:solidFill>
              <w14:schemeClr w14:val="tx1"/>
            </w14:solidFill>
          </w14:textFill>
        </w:rPr>
      </w:pPr>
    </w:p>
    <w:p w14:paraId="68DAB9D9">
      <w:pPr>
        <w:pStyle w:val="20"/>
        <w:rPr>
          <w:rFonts w:hint="eastAsia" w:ascii="宋体" w:hAnsi="宋体" w:eastAsia="宋体" w:cs="宋体"/>
          <w:color w:val="000000" w:themeColor="text1"/>
          <w14:textFill>
            <w14:solidFill>
              <w14:schemeClr w14:val="tx1"/>
            </w14:solidFill>
          </w14:textFill>
        </w:rPr>
      </w:pPr>
    </w:p>
    <w:p w14:paraId="72493E0E">
      <w:pPr>
        <w:rPr>
          <w:rFonts w:hint="eastAsia" w:ascii="宋体" w:hAnsi="宋体" w:eastAsia="宋体" w:cs="宋体"/>
          <w:color w:val="000000" w:themeColor="text1"/>
          <w14:textFill>
            <w14:solidFill>
              <w14:schemeClr w14:val="tx1"/>
            </w14:solidFill>
          </w14:textFill>
        </w:rPr>
      </w:pPr>
    </w:p>
    <w:p w14:paraId="00F43709">
      <w:pPr>
        <w:spacing w:line="360" w:lineRule="auto"/>
        <w:jc w:val="center"/>
        <w:rPr>
          <w:rFonts w:hint="eastAsia" w:ascii="宋体" w:hAnsi="宋体" w:eastAsia="宋体" w:cs="宋体"/>
          <w:b/>
          <w:bCs/>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日    期：</w:t>
      </w:r>
      <w:r>
        <w:rPr>
          <w:rFonts w:hint="eastAsia" w:ascii="宋体" w:hAnsi="宋体" w:eastAsia="宋体" w:cs="宋体"/>
          <w:b/>
          <w:bCs/>
          <w:color w:val="000000" w:themeColor="text1"/>
          <w:sz w:val="32"/>
          <w:szCs w:val="32"/>
          <w:u w:val="single"/>
          <w14:textFill>
            <w14:solidFill>
              <w14:schemeClr w14:val="tx1"/>
            </w14:solidFill>
          </w14:textFill>
        </w:rPr>
        <w:t xml:space="preserve"> 二○二</w:t>
      </w:r>
      <w:r>
        <w:rPr>
          <w:rFonts w:hint="eastAsia" w:ascii="宋体" w:hAnsi="宋体" w:eastAsia="宋体" w:cs="宋体"/>
          <w:b/>
          <w:bCs/>
          <w:color w:val="000000" w:themeColor="text1"/>
          <w:sz w:val="32"/>
          <w:szCs w:val="32"/>
          <w:u w:val="single"/>
          <w:lang w:val="en-US" w:eastAsia="zh-CN"/>
          <w14:textFill>
            <w14:solidFill>
              <w14:schemeClr w14:val="tx1"/>
            </w14:solidFill>
          </w14:textFill>
        </w:rPr>
        <w:t>六</w:t>
      </w:r>
      <w:r>
        <w:rPr>
          <w:rFonts w:hint="eastAsia" w:ascii="宋体" w:hAnsi="宋体" w:eastAsia="宋体" w:cs="宋体"/>
          <w:b/>
          <w:bCs/>
          <w:color w:val="000000" w:themeColor="text1"/>
          <w:sz w:val="32"/>
          <w:szCs w:val="32"/>
          <w:u w:val="single"/>
          <w14:textFill>
            <w14:solidFill>
              <w14:schemeClr w14:val="tx1"/>
            </w14:solidFill>
          </w14:textFill>
        </w:rPr>
        <w:t xml:space="preserve"> </w:t>
      </w:r>
      <w:r>
        <w:rPr>
          <w:rFonts w:hint="eastAsia" w:ascii="宋体" w:hAnsi="宋体" w:eastAsia="宋体" w:cs="宋体"/>
          <w:b/>
          <w:bCs/>
          <w:color w:val="000000" w:themeColor="text1"/>
          <w:sz w:val="32"/>
          <w:szCs w:val="32"/>
          <w14:textFill>
            <w14:solidFill>
              <w14:schemeClr w14:val="tx1"/>
            </w14:solidFill>
          </w14:textFill>
        </w:rPr>
        <w:t>年</w:t>
      </w:r>
      <w:r>
        <w:rPr>
          <w:rFonts w:hint="eastAsia" w:ascii="宋体" w:hAnsi="宋体" w:eastAsia="宋体" w:cs="宋体"/>
          <w:b/>
          <w:bCs/>
          <w:color w:val="000000" w:themeColor="text1"/>
          <w:sz w:val="32"/>
          <w:szCs w:val="32"/>
          <w:u w:val="single"/>
          <w14:textFill>
            <w14:solidFill>
              <w14:schemeClr w14:val="tx1"/>
            </w14:solidFill>
          </w14:textFill>
        </w:rPr>
        <w:t xml:space="preserve"> </w:t>
      </w:r>
      <w:r>
        <w:rPr>
          <w:rFonts w:hint="eastAsia" w:ascii="宋体" w:hAnsi="宋体" w:eastAsia="宋体" w:cs="宋体"/>
          <w:b/>
          <w:bCs/>
          <w:color w:val="000000" w:themeColor="text1"/>
          <w:sz w:val="32"/>
          <w:szCs w:val="32"/>
          <w:u w:val="single"/>
          <w:lang w:val="en-US" w:eastAsia="zh-CN"/>
          <w14:textFill>
            <w14:solidFill>
              <w14:schemeClr w14:val="tx1"/>
            </w14:solidFill>
          </w14:textFill>
        </w:rPr>
        <w:t>九</w:t>
      </w:r>
      <w:r>
        <w:rPr>
          <w:rFonts w:hint="eastAsia" w:ascii="宋体" w:hAnsi="宋体" w:eastAsia="宋体" w:cs="宋体"/>
          <w:b/>
          <w:bCs/>
          <w:color w:val="000000" w:themeColor="text1"/>
          <w:sz w:val="32"/>
          <w:szCs w:val="32"/>
          <w:u w:val="single"/>
          <w14:textFill>
            <w14:solidFill>
              <w14:schemeClr w14:val="tx1"/>
            </w14:solidFill>
          </w14:textFill>
        </w:rPr>
        <w:t xml:space="preserve"> </w:t>
      </w:r>
      <w:r>
        <w:rPr>
          <w:rFonts w:hint="eastAsia" w:ascii="宋体" w:hAnsi="宋体" w:eastAsia="宋体" w:cs="宋体"/>
          <w:b/>
          <w:bCs/>
          <w:color w:val="000000" w:themeColor="text1"/>
          <w:sz w:val="32"/>
          <w:szCs w:val="32"/>
          <w14:textFill>
            <w14:solidFill>
              <w14:schemeClr w14:val="tx1"/>
            </w14:solidFill>
          </w14:textFill>
        </w:rPr>
        <w:t>月</w:t>
      </w:r>
    </w:p>
    <w:p w14:paraId="394D30EA">
      <w:pPr>
        <w:jc w:val="center"/>
        <w:rPr>
          <w:rFonts w:hint="eastAsia" w:ascii="宋体" w:hAnsi="宋体" w:eastAsia="宋体" w:cs="宋体"/>
          <w:b/>
          <w:color w:val="000000" w:themeColor="text1"/>
          <w:kern w:val="1"/>
          <w:sz w:val="32"/>
          <w:szCs w:val="32"/>
          <w14:textFill>
            <w14:solidFill>
              <w14:schemeClr w14:val="tx1"/>
            </w14:solidFill>
          </w14:textFill>
        </w:rPr>
        <w:sectPr>
          <w:headerReference r:id="rId4" w:type="first"/>
          <w:footerReference r:id="rId6" w:type="first"/>
          <w:headerReference r:id="rId3" w:type="default"/>
          <w:footerReference r:id="rId5" w:type="default"/>
          <w:pgSz w:w="11906" w:h="16838"/>
          <w:pgMar w:top="1304" w:right="1304" w:bottom="1304" w:left="1304" w:header="850" w:footer="850" w:gutter="0"/>
          <w:pgNumType w:fmt="numberInDash"/>
          <w:cols w:space="720" w:num="1"/>
          <w:titlePg/>
          <w:docGrid w:linePitch="319" w:charSpace="0"/>
        </w:sectPr>
      </w:pPr>
    </w:p>
    <w:p w14:paraId="5FD6DCD7">
      <w:pPr>
        <w:jc w:val="center"/>
        <w:rPr>
          <w:rFonts w:hint="eastAsia" w:ascii="宋体" w:hAnsi="宋体" w:eastAsia="宋体" w:cs="宋体"/>
          <w:b/>
          <w:color w:val="000000" w:themeColor="text1"/>
          <w:kern w:val="1"/>
          <w:sz w:val="32"/>
          <w:szCs w:val="32"/>
          <w14:textFill>
            <w14:solidFill>
              <w14:schemeClr w14:val="tx1"/>
            </w14:solidFill>
          </w14:textFill>
        </w:rPr>
      </w:pPr>
      <w:r>
        <w:rPr>
          <w:rFonts w:hint="eastAsia" w:ascii="宋体" w:hAnsi="宋体" w:eastAsia="宋体" w:cs="宋体"/>
          <w:b/>
          <w:color w:val="000000" w:themeColor="text1"/>
          <w:kern w:val="1"/>
          <w:sz w:val="32"/>
          <w:szCs w:val="32"/>
          <w14:textFill>
            <w14:solidFill>
              <w14:schemeClr w14:val="tx1"/>
            </w14:solidFill>
          </w14:textFill>
        </w:rPr>
        <w:t>目  录</w:t>
      </w:r>
    </w:p>
    <w:p w14:paraId="2704B3FB">
      <w:pPr>
        <w:pStyle w:val="18"/>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color w:val="000000" w:themeColor="text1"/>
          <w:sz w:val="24"/>
          <w:szCs w:val="24"/>
          <w14:textFill>
            <w14:solidFill>
              <w14:schemeClr w14:val="tx1"/>
            </w14:solidFill>
          </w14:textFill>
        </w:rPr>
        <w:instrText xml:space="preserve">TOC \o "1-3" \h \u </w:instrText>
      </w:r>
      <w:r>
        <w:rPr>
          <w:rFonts w:hint="eastAsia" w:ascii="宋体" w:hAnsi="宋体" w:eastAsia="宋体" w:cs="宋体"/>
          <w:color w:val="000000" w:themeColor="text1"/>
          <w:sz w:val="24"/>
          <w:szCs w:val="24"/>
          <w14:textFill>
            <w14:solidFill>
              <w14:schemeClr w14:val="tx1"/>
            </w14:solidFill>
          </w14:textFill>
        </w:rPr>
        <w:fldChar w:fldCharType="separate"/>
      </w: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_Toc5324 </w:instrText>
      </w:r>
      <w:r>
        <w:rPr>
          <w:rFonts w:hint="eastAsia" w:ascii="宋体" w:hAnsi="宋体" w:eastAsia="宋体" w:cs="宋体"/>
          <w:sz w:val="24"/>
          <w:szCs w:val="24"/>
        </w:rPr>
        <w:fldChar w:fldCharType="separate"/>
      </w:r>
      <w:r>
        <w:rPr>
          <w:rFonts w:hint="eastAsia" w:ascii="宋体" w:hAnsi="宋体" w:eastAsia="宋体" w:cs="宋体"/>
          <w:kern w:val="1"/>
          <w:sz w:val="24"/>
          <w:szCs w:val="24"/>
        </w:rPr>
        <w:t>第一章 磋商邀请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_Toc5324 \h </w:instrText>
      </w:r>
      <w:r>
        <w:rPr>
          <w:rFonts w:hint="eastAsia" w:ascii="宋体" w:hAnsi="宋体" w:eastAsia="宋体" w:cs="宋体"/>
          <w:sz w:val="24"/>
          <w:szCs w:val="24"/>
        </w:rPr>
        <w:fldChar w:fldCharType="separate"/>
      </w:r>
      <w:r>
        <w:rPr>
          <w:rFonts w:hint="eastAsia" w:ascii="宋体" w:hAnsi="宋体" w:eastAsia="宋体" w:cs="宋体"/>
          <w:sz w:val="24"/>
          <w:szCs w:val="24"/>
        </w:rPr>
        <w:t>- 4 -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0814368C">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_Toc13302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一、采购项目基本情况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_Toc13302 \h </w:instrText>
      </w:r>
      <w:r>
        <w:rPr>
          <w:rFonts w:hint="eastAsia" w:ascii="宋体" w:hAnsi="宋体" w:eastAsia="宋体" w:cs="宋体"/>
          <w:sz w:val="24"/>
          <w:szCs w:val="24"/>
        </w:rPr>
        <w:fldChar w:fldCharType="separate"/>
      </w:r>
      <w:r>
        <w:rPr>
          <w:rFonts w:hint="eastAsia" w:ascii="宋体" w:hAnsi="宋体" w:eastAsia="宋体" w:cs="宋体"/>
          <w:sz w:val="24"/>
          <w:szCs w:val="24"/>
        </w:rPr>
        <w:t>- 4 -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15B4A7A5">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_Toc3046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二、 采购需求及项目可能实质性变动内容</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_Toc3046 \h </w:instrText>
      </w:r>
      <w:r>
        <w:rPr>
          <w:rFonts w:hint="eastAsia" w:ascii="宋体" w:hAnsi="宋体" w:eastAsia="宋体" w:cs="宋体"/>
          <w:sz w:val="24"/>
          <w:szCs w:val="24"/>
        </w:rPr>
        <w:fldChar w:fldCharType="separate"/>
      </w:r>
      <w:r>
        <w:rPr>
          <w:rFonts w:hint="eastAsia" w:ascii="宋体" w:hAnsi="宋体" w:eastAsia="宋体" w:cs="宋体"/>
          <w:sz w:val="24"/>
          <w:szCs w:val="24"/>
        </w:rPr>
        <w:t>- 4 -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64F75AF3">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_Toc3773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三、采购项目需落实的政府采购政策</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_Toc3773 \h </w:instrText>
      </w:r>
      <w:r>
        <w:rPr>
          <w:rFonts w:hint="eastAsia" w:ascii="宋体" w:hAnsi="宋体" w:eastAsia="宋体" w:cs="宋体"/>
          <w:sz w:val="24"/>
          <w:szCs w:val="24"/>
        </w:rPr>
        <w:fldChar w:fldCharType="separate"/>
      </w:r>
      <w:r>
        <w:rPr>
          <w:rFonts w:hint="eastAsia" w:ascii="宋体" w:hAnsi="宋体" w:eastAsia="宋体" w:cs="宋体"/>
          <w:sz w:val="24"/>
          <w:szCs w:val="24"/>
        </w:rPr>
        <w:t>- 5 -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2D1F2297">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_Toc9588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四、</w:t>
      </w:r>
      <w:r>
        <w:rPr>
          <w:rFonts w:hint="eastAsia" w:ascii="宋体" w:hAnsi="宋体" w:eastAsia="宋体" w:cs="宋体"/>
          <w:bCs w:val="0"/>
          <w:sz w:val="24"/>
          <w:szCs w:val="24"/>
          <w:lang w:val="en-US" w:eastAsia="zh-CN"/>
        </w:rPr>
        <w:t>供应商</w:t>
      </w:r>
      <w:r>
        <w:rPr>
          <w:rFonts w:hint="eastAsia" w:ascii="宋体" w:hAnsi="宋体" w:eastAsia="宋体" w:cs="宋体"/>
          <w:bCs w:val="0"/>
          <w:sz w:val="24"/>
          <w:szCs w:val="24"/>
        </w:rPr>
        <w:t>的资格要求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_Toc9588 \h </w:instrText>
      </w:r>
      <w:r>
        <w:rPr>
          <w:rFonts w:hint="eastAsia" w:ascii="宋体" w:hAnsi="宋体" w:eastAsia="宋体" w:cs="宋体"/>
          <w:sz w:val="24"/>
          <w:szCs w:val="24"/>
        </w:rPr>
        <w:fldChar w:fldCharType="separate"/>
      </w:r>
      <w:r>
        <w:rPr>
          <w:rFonts w:hint="eastAsia" w:ascii="宋体" w:hAnsi="宋体" w:eastAsia="宋体" w:cs="宋体"/>
          <w:sz w:val="24"/>
          <w:szCs w:val="24"/>
        </w:rPr>
        <w:t>- 5 -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6920788E">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_Toc1542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五、获取采购文件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_Toc1542 \h </w:instrText>
      </w:r>
      <w:r>
        <w:rPr>
          <w:rFonts w:hint="eastAsia" w:ascii="宋体" w:hAnsi="宋体" w:eastAsia="宋体" w:cs="宋体"/>
          <w:sz w:val="24"/>
          <w:szCs w:val="24"/>
        </w:rPr>
        <w:fldChar w:fldCharType="separate"/>
      </w:r>
      <w:r>
        <w:rPr>
          <w:rFonts w:hint="eastAsia" w:ascii="宋体" w:hAnsi="宋体" w:eastAsia="宋体" w:cs="宋体"/>
          <w:sz w:val="24"/>
          <w:szCs w:val="24"/>
        </w:rPr>
        <w:t>- 5 -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075B74D3">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_Toc11998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七、公告期限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_Toc11998 \h </w:instrText>
      </w:r>
      <w:r>
        <w:rPr>
          <w:rFonts w:hint="eastAsia" w:ascii="宋体" w:hAnsi="宋体" w:eastAsia="宋体" w:cs="宋体"/>
          <w:sz w:val="24"/>
          <w:szCs w:val="24"/>
        </w:rPr>
        <w:fldChar w:fldCharType="separate"/>
      </w:r>
      <w:r>
        <w:rPr>
          <w:rFonts w:hint="eastAsia" w:ascii="宋体" w:hAnsi="宋体" w:eastAsia="宋体" w:cs="宋体"/>
          <w:sz w:val="24"/>
          <w:szCs w:val="24"/>
        </w:rPr>
        <w:t>- 6 -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6C6DCC21">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_Toc27294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八、</w:t>
      </w:r>
      <w:r>
        <w:rPr>
          <w:rFonts w:hint="eastAsia" w:ascii="宋体" w:hAnsi="宋体" w:eastAsia="宋体" w:cs="宋体"/>
          <w:bCs/>
          <w:sz w:val="24"/>
          <w:szCs w:val="24"/>
        </w:rPr>
        <w:t>询问及质疑</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_Toc27294 \h </w:instrText>
      </w:r>
      <w:r>
        <w:rPr>
          <w:rFonts w:hint="eastAsia" w:ascii="宋体" w:hAnsi="宋体" w:eastAsia="宋体" w:cs="宋体"/>
          <w:sz w:val="24"/>
          <w:szCs w:val="24"/>
        </w:rPr>
        <w:fldChar w:fldCharType="separate"/>
      </w:r>
      <w:r>
        <w:rPr>
          <w:rFonts w:hint="eastAsia" w:ascii="宋体" w:hAnsi="宋体" w:eastAsia="宋体" w:cs="宋体"/>
          <w:sz w:val="24"/>
          <w:szCs w:val="24"/>
        </w:rPr>
        <w:t>- 7 -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577C47BA">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_Toc4785 </w:instrText>
      </w:r>
      <w:r>
        <w:rPr>
          <w:rFonts w:hint="eastAsia" w:ascii="宋体" w:hAnsi="宋体" w:eastAsia="宋体" w:cs="宋体"/>
          <w:sz w:val="24"/>
          <w:szCs w:val="24"/>
        </w:rPr>
        <w:fldChar w:fldCharType="separate"/>
      </w:r>
      <w:r>
        <w:rPr>
          <w:rFonts w:hint="eastAsia" w:ascii="宋体" w:hAnsi="宋体" w:eastAsia="宋体" w:cs="宋体"/>
          <w:bCs w:val="0"/>
          <w:sz w:val="24"/>
          <w:szCs w:val="24"/>
        </w:rPr>
        <w:t>九、其它</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_Toc4785 \h </w:instrText>
      </w:r>
      <w:r>
        <w:rPr>
          <w:rFonts w:hint="eastAsia" w:ascii="宋体" w:hAnsi="宋体" w:eastAsia="宋体" w:cs="宋体"/>
          <w:sz w:val="24"/>
          <w:szCs w:val="24"/>
        </w:rPr>
        <w:fldChar w:fldCharType="separate"/>
      </w:r>
      <w:r>
        <w:rPr>
          <w:rFonts w:hint="eastAsia" w:ascii="宋体" w:hAnsi="宋体" w:eastAsia="宋体" w:cs="宋体"/>
          <w:sz w:val="24"/>
          <w:szCs w:val="24"/>
        </w:rPr>
        <w:t>- 7 -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02B4A2F3">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_Toc19954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十、响应说明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_Toc19954 \h </w:instrText>
      </w:r>
      <w:r>
        <w:rPr>
          <w:rFonts w:hint="eastAsia" w:ascii="宋体" w:hAnsi="宋体" w:eastAsia="宋体" w:cs="宋体"/>
          <w:sz w:val="24"/>
          <w:szCs w:val="24"/>
        </w:rPr>
        <w:fldChar w:fldCharType="separate"/>
      </w:r>
      <w:r>
        <w:rPr>
          <w:rFonts w:hint="eastAsia" w:ascii="宋体" w:hAnsi="宋体" w:eastAsia="宋体" w:cs="宋体"/>
          <w:sz w:val="24"/>
          <w:szCs w:val="24"/>
        </w:rPr>
        <w:t>- 8 -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1F99550C">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_Toc29045 </w:instrText>
      </w:r>
      <w:r>
        <w:rPr>
          <w:rFonts w:hint="eastAsia" w:ascii="宋体" w:hAnsi="宋体" w:eastAsia="宋体" w:cs="宋体"/>
          <w:sz w:val="24"/>
          <w:szCs w:val="24"/>
        </w:rPr>
        <w:fldChar w:fldCharType="separate"/>
      </w:r>
      <w:r>
        <w:rPr>
          <w:rFonts w:hint="eastAsia" w:ascii="宋体" w:hAnsi="宋体" w:eastAsia="宋体" w:cs="宋体"/>
          <w:bCs w:val="0"/>
          <w:sz w:val="24"/>
          <w:szCs w:val="24"/>
          <w:lang w:val="en-US" w:eastAsia="zh-CN"/>
        </w:rPr>
        <w:t>十一、</w:t>
      </w:r>
      <w:r>
        <w:rPr>
          <w:rFonts w:hint="eastAsia" w:ascii="宋体" w:hAnsi="宋体" w:eastAsia="宋体" w:cs="宋体"/>
          <w:bCs w:val="0"/>
          <w:sz w:val="24"/>
          <w:szCs w:val="24"/>
        </w:rPr>
        <w:t>凡对本次采购提出询问，请按以下方式联系</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_Toc29045 \h </w:instrText>
      </w:r>
      <w:r>
        <w:rPr>
          <w:rFonts w:hint="eastAsia" w:ascii="宋体" w:hAnsi="宋体" w:eastAsia="宋体" w:cs="宋体"/>
          <w:sz w:val="24"/>
          <w:szCs w:val="24"/>
        </w:rPr>
        <w:fldChar w:fldCharType="separate"/>
      </w:r>
      <w:r>
        <w:rPr>
          <w:rFonts w:hint="eastAsia" w:ascii="宋体" w:hAnsi="宋体" w:eastAsia="宋体" w:cs="宋体"/>
          <w:sz w:val="24"/>
          <w:szCs w:val="24"/>
        </w:rPr>
        <w:t>- 8 -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10E63FC7">
      <w:pPr>
        <w:pStyle w:val="18"/>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_Toc30725 </w:instrText>
      </w:r>
      <w:r>
        <w:rPr>
          <w:rFonts w:hint="eastAsia" w:ascii="宋体" w:hAnsi="宋体" w:eastAsia="宋体" w:cs="宋体"/>
          <w:sz w:val="24"/>
          <w:szCs w:val="24"/>
        </w:rPr>
        <w:fldChar w:fldCharType="separate"/>
      </w:r>
      <w:r>
        <w:rPr>
          <w:rFonts w:hint="eastAsia" w:ascii="宋体" w:hAnsi="宋体" w:eastAsia="宋体" w:cs="宋体"/>
          <w:kern w:val="1"/>
          <w:sz w:val="24"/>
          <w:szCs w:val="24"/>
        </w:rPr>
        <w:t>第二章 磋商须知</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_Toc30725 \h </w:instrText>
      </w:r>
      <w:r>
        <w:rPr>
          <w:rFonts w:hint="eastAsia" w:ascii="宋体" w:hAnsi="宋体" w:eastAsia="宋体" w:cs="宋体"/>
          <w:sz w:val="24"/>
          <w:szCs w:val="24"/>
        </w:rPr>
        <w:fldChar w:fldCharType="separate"/>
      </w:r>
      <w:r>
        <w:rPr>
          <w:rFonts w:hint="eastAsia" w:ascii="宋体" w:hAnsi="宋体" w:eastAsia="宋体" w:cs="宋体"/>
          <w:sz w:val="24"/>
          <w:szCs w:val="24"/>
        </w:rPr>
        <w:t>- 9 -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67672351">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_Toc32315 </w:instrText>
      </w:r>
      <w:r>
        <w:rPr>
          <w:rFonts w:hint="eastAsia" w:ascii="宋体" w:hAnsi="宋体" w:eastAsia="宋体" w:cs="宋体"/>
          <w:sz w:val="24"/>
          <w:szCs w:val="24"/>
        </w:rPr>
        <w:fldChar w:fldCharType="separate"/>
      </w:r>
      <w:r>
        <w:rPr>
          <w:rFonts w:hint="eastAsia" w:ascii="宋体" w:hAnsi="宋体" w:eastAsia="宋体" w:cs="宋体"/>
          <w:sz w:val="24"/>
          <w:szCs w:val="24"/>
        </w:rPr>
        <w:t>第一节 磋商须知前附表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_Toc32315 \h </w:instrText>
      </w:r>
      <w:r>
        <w:rPr>
          <w:rFonts w:hint="eastAsia" w:ascii="宋体" w:hAnsi="宋体" w:eastAsia="宋体" w:cs="宋体"/>
          <w:sz w:val="24"/>
          <w:szCs w:val="24"/>
        </w:rPr>
        <w:fldChar w:fldCharType="separate"/>
      </w:r>
      <w:r>
        <w:rPr>
          <w:rFonts w:hint="eastAsia" w:ascii="宋体" w:hAnsi="宋体" w:eastAsia="宋体" w:cs="宋体"/>
          <w:sz w:val="24"/>
          <w:szCs w:val="24"/>
        </w:rPr>
        <w:t>- 9 -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6AE79E59">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_Toc5726 </w:instrText>
      </w:r>
      <w:r>
        <w:rPr>
          <w:rFonts w:hint="eastAsia" w:ascii="宋体" w:hAnsi="宋体" w:eastAsia="宋体" w:cs="宋体"/>
          <w:sz w:val="24"/>
          <w:szCs w:val="24"/>
        </w:rPr>
        <w:fldChar w:fldCharType="separate"/>
      </w:r>
      <w:r>
        <w:rPr>
          <w:rFonts w:hint="eastAsia" w:ascii="宋体" w:hAnsi="宋体" w:eastAsia="宋体" w:cs="宋体"/>
          <w:bCs/>
          <w:sz w:val="24"/>
          <w:szCs w:val="24"/>
          <w:highlight w:val="none"/>
        </w:rPr>
        <w:t>第二节 磋商须知正文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_Toc5726 \h </w:instrText>
      </w:r>
      <w:r>
        <w:rPr>
          <w:rFonts w:hint="eastAsia" w:ascii="宋体" w:hAnsi="宋体" w:eastAsia="宋体" w:cs="宋体"/>
          <w:sz w:val="24"/>
          <w:szCs w:val="24"/>
        </w:rPr>
        <w:fldChar w:fldCharType="separate"/>
      </w:r>
      <w:r>
        <w:rPr>
          <w:rFonts w:hint="eastAsia" w:ascii="宋体" w:hAnsi="宋体" w:eastAsia="宋体" w:cs="宋体"/>
          <w:sz w:val="24"/>
          <w:szCs w:val="24"/>
        </w:rPr>
        <w:t>- 15 -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44E6FB23">
      <w:pPr>
        <w:pStyle w:val="14"/>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_Toc9299 </w:instrText>
      </w:r>
      <w:r>
        <w:rPr>
          <w:rFonts w:hint="eastAsia" w:ascii="宋体" w:hAnsi="宋体" w:eastAsia="宋体" w:cs="宋体"/>
          <w:sz w:val="24"/>
          <w:szCs w:val="24"/>
        </w:rPr>
        <w:fldChar w:fldCharType="separate"/>
      </w:r>
      <w:r>
        <w:rPr>
          <w:rFonts w:hint="eastAsia" w:ascii="宋体" w:hAnsi="宋体" w:eastAsia="宋体" w:cs="宋体"/>
          <w:bCs/>
          <w:sz w:val="24"/>
          <w:szCs w:val="24"/>
          <w:highlight w:val="none"/>
        </w:rPr>
        <w:t>一、说明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_Toc9299 \h </w:instrText>
      </w:r>
      <w:r>
        <w:rPr>
          <w:rFonts w:hint="eastAsia" w:ascii="宋体" w:hAnsi="宋体" w:eastAsia="宋体" w:cs="宋体"/>
          <w:sz w:val="24"/>
          <w:szCs w:val="24"/>
        </w:rPr>
        <w:fldChar w:fldCharType="separate"/>
      </w:r>
      <w:r>
        <w:rPr>
          <w:rFonts w:hint="eastAsia" w:ascii="宋体" w:hAnsi="宋体" w:eastAsia="宋体" w:cs="宋体"/>
          <w:sz w:val="24"/>
          <w:szCs w:val="24"/>
        </w:rPr>
        <w:t>- 15 -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06DD5623">
      <w:pPr>
        <w:pStyle w:val="14"/>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_Toc13130 </w:instrText>
      </w:r>
      <w:r>
        <w:rPr>
          <w:rFonts w:hint="eastAsia" w:ascii="宋体" w:hAnsi="宋体" w:eastAsia="宋体" w:cs="宋体"/>
          <w:sz w:val="24"/>
          <w:szCs w:val="24"/>
        </w:rPr>
        <w:fldChar w:fldCharType="separate"/>
      </w:r>
      <w:r>
        <w:rPr>
          <w:rFonts w:hint="eastAsia" w:ascii="宋体" w:hAnsi="宋体" w:eastAsia="宋体" w:cs="宋体"/>
          <w:bCs/>
          <w:sz w:val="24"/>
          <w:szCs w:val="24"/>
          <w:highlight w:val="none"/>
        </w:rPr>
        <w:t>二、磋商文件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_Toc13130 \h </w:instrText>
      </w:r>
      <w:r>
        <w:rPr>
          <w:rFonts w:hint="eastAsia" w:ascii="宋体" w:hAnsi="宋体" w:eastAsia="宋体" w:cs="宋体"/>
          <w:sz w:val="24"/>
          <w:szCs w:val="24"/>
        </w:rPr>
        <w:fldChar w:fldCharType="separate"/>
      </w:r>
      <w:r>
        <w:rPr>
          <w:rFonts w:hint="eastAsia" w:ascii="宋体" w:hAnsi="宋体" w:eastAsia="宋体" w:cs="宋体"/>
          <w:sz w:val="24"/>
          <w:szCs w:val="24"/>
        </w:rPr>
        <w:t>- 18 -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112672AF">
      <w:pPr>
        <w:pStyle w:val="14"/>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_Toc26645 </w:instrText>
      </w:r>
      <w:r>
        <w:rPr>
          <w:rFonts w:hint="eastAsia" w:ascii="宋体" w:hAnsi="宋体" w:eastAsia="宋体" w:cs="宋体"/>
          <w:sz w:val="24"/>
          <w:szCs w:val="24"/>
        </w:rPr>
        <w:fldChar w:fldCharType="separate"/>
      </w:r>
      <w:r>
        <w:rPr>
          <w:rFonts w:hint="eastAsia" w:ascii="宋体" w:hAnsi="宋体" w:eastAsia="宋体" w:cs="宋体"/>
          <w:bCs/>
          <w:sz w:val="24"/>
          <w:szCs w:val="24"/>
          <w:highlight w:val="none"/>
        </w:rPr>
        <w:t>三、响应文件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_Toc26645 \h </w:instrText>
      </w:r>
      <w:r>
        <w:rPr>
          <w:rFonts w:hint="eastAsia" w:ascii="宋体" w:hAnsi="宋体" w:eastAsia="宋体" w:cs="宋体"/>
          <w:sz w:val="24"/>
          <w:szCs w:val="24"/>
        </w:rPr>
        <w:fldChar w:fldCharType="separate"/>
      </w:r>
      <w:r>
        <w:rPr>
          <w:rFonts w:hint="eastAsia" w:ascii="宋体" w:hAnsi="宋体" w:eastAsia="宋体" w:cs="宋体"/>
          <w:sz w:val="24"/>
          <w:szCs w:val="24"/>
        </w:rPr>
        <w:t>- 19 -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0E816FA3">
      <w:pPr>
        <w:pStyle w:val="14"/>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_Toc16404 </w:instrText>
      </w:r>
      <w:r>
        <w:rPr>
          <w:rFonts w:hint="eastAsia" w:ascii="宋体" w:hAnsi="宋体" w:eastAsia="宋体" w:cs="宋体"/>
          <w:sz w:val="24"/>
          <w:szCs w:val="24"/>
        </w:rPr>
        <w:fldChar w:fldCharType="separate"/>
      </w:r>
      <w:r>
        <w:rPr>
          <w:rFonts w:hint="eastAsia" w:ascii="宋体" w:hAnsi="宋体" w:eastAsia="宋体" w:cs="宋体"/>
          <w:bCs/>
          <w:sz w:val="24"/>
          <w:szCs w:val="24"/>
          <w:highlight w:val="none"/>
        </w:rPr>
        <w:t>四、响应文件的递交</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_Toc16404 \h </w:instrText>
      </w:r>
      <w:r>
        <w:rPr>
          <w:rFonts w:hint="eastAsia" w:ascii="宋体" w:hAnsi="宋体" w:eastAsia="宋体" w:cs="宋体"/>
          <w:sz w:val="24"/>
          <w:szCs w:val="24"/>
        </w:rPr>
        <w:fldChar w:fldCharType="separate"/>
      </w:r>
      <w:r>
        <w:rPr>
          <w:rFonts w:hint="eastAsia" w:ascii="宋体" w:hAnsi="宋体" w:eastAsia="宋体" w:cs="宋体"/>
          <w:sz w:val="24"/>
          <w:szCs w:val="24"/>
        </w:rPr>
        <w:t>- 22 -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6D745E3C">
      <w:pPr>
        <w:pStyle w:val="14"/>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_Toc17063 </w:instrText>
      </w:r>
      <w:r>
        <w:rPr>
          <w:rFonts w:hint="eastAsia" w:ascii="宋体" w:hAnsi="宋体" w:eastAsia="宋体" w:cs="宋体"/>
          <w:sz w:val="24"/>
          <w:szCs w:val="24"/>
        </w:rPr>
        <w:fldChar w:fldCharType="separate"/>
      </w:r>
      <w:r>
        <w:rPr>
          <w:rFonts w:hint="eastAsia" w:ascii="宋体" w:hAnsi="宋体" w:eastAsia="宋体" w:cs="宋体"/>
          <w:bCs/>
          <w:sz w:val="24"/>
          <w:szCs w:val="24"/>
          <w:highlight w:val="none"/>
        </w:rPr>
        <w:t>五、响应文件的评审与磋商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_Toc17063 \h </w:instrText>
      </w:r>
      <w:r>
        <w:rPr>
          <w:rFonts w:hint="eastAsia" w:ascii="宋体" w:hAnsi="宋体" w:eastAsia="宋体" w:cs="宋体"/>
          <w:sz w:val="24"/>
          <w:szCs w:val="24"/>
        </w:rPr>
        <w:fldChar w:fldCharType="separate"/>
      </w:r>
      <w:r>
        <w:rPr>
          <w:rFonts w:hint="eastAsia" w:ascii="宋体" w:hAnsi="宋体" w:eastAsia="宋体" w:cs="宋体"/>
          <w:sz w:val="24"/>
          <w:szCs w:val="24"/>
        </w:rPr>
        <w:t>- 22 -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7989CBC3">
      <w:pPr>
        <w:pStyle w:val="14"/>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_Toc4649 </w:instrText>
      </w:r>
      <w:r>
        <w:rPr>
          <w:rFonts w:hint="eastAsia" w:ascii="宋体" w:hAnsi="宋体" w:eastAsia="宋体" w:cs="宋体"/>
          <w:sz w:val="24"/>
          <w:szCs w:val="24"/>
        </w:rPr>
        <w:fldChar w:fldCharType="separate"/>
      </w:r>
      <w:r>
        <w:rPr>
          <w:rFonts w:hint="eastAsia" w:ascii="宋体" w:hAnsi="宋体" w:eastAsia="宋体" w:cs="宋体"/>
          <w:bCs/>
          <w:sz w:val="24"/>
          <w:szCs w:val="24"/>
          <w:highlight w:val="none"/>
        </w:rPr>
        <w:t>六、成交结果信息公布与授予合同</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_Toc4649 \h </w:instrText>
      </w:r>
      <w:r>
        <w:rPr>
          <w:rFonts w:hint="eastAsia" w:ascii="宋体" w:hAnsi="宋体" w:eastAsia="宋体" w:cs="宋体"/>
          <w:sz w:val="24"/>
          <w:szCs w:val="24"/>
        </w:rPr>
        <w:fldChar w:fldCharType="separate"/>
      </w:r>
      <w:r>
        <w:rPr>
          <w:rFonts w:hint="eastAsia" w:ascii="宋体" w:hAnsi="宋体" w:eastAsia="宋体" w:cs="宋体"/>
          <w:sz w:val="24"/>
          <w:szCs w:val="24"/>
        </w:rPr>
        <w:t>- 27 -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629F216B">
      <w:pPr>
        <w:pStyle w:val="14"/>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_Toc31004 </w:instrText>
      </w:r>
      <w:r>
        <w:rPr>
          <w:rFonts w:hint="eastAsia" w:ascii="宋体" w:hAnsi="宋体" w:eastAsia="宋体" w:cs="宋体"/>
          <w:sz w:val="24"/>
          <w:szCs w:val="24"/>
        </w:rPr>
        <w:fldChar w:fldCharType="separate"/>
      </w:r>
      <w:r>
        <w:rPr>
          <w:rFonts w:hint="eastAsia" w:ascii="宋体" w:hAnsi="宋体" w:eastAsia="宋体" w:cs="宋体"/>
          <w:bCs/>
          <w:sz w:val="24"/>
          <w:szCs w:val="24"/>
          <w:highlight w:val="none"/>
        </w:rPr>
        <w:t>七、其他规定</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_Toc31004 \h </w:instrText>
      </w:r>
      <w:r>
        <w:rPr>
          <w:rFonts w:hint="eastAsia" w:ascii="宋体" w:hAnsi="宋体" w:eastAsia="宋体" w:cs="宋体"/>
          <w:sz w:val="24"/>
          <w:szCs w:val="24"/>
        </w:rPr>
        <w:fldChar w:fldCharType="separate"/>
      </w:r>
      <w:r>
        <w:rPr>
          <w:rFonts w:hint="eastAsia" w:ascii="宋体" w:hAnsi="宋体" w:eastAsia="宋体" w:cs="宋体"/>
          <w:sz w:val="24"/>
          <w:szCs w:val="24"/>
        </w:rPr>
        <w:t>- 29 -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1673F61E">
      <w:pPr>
        <w:pStyle w:val="14"/>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_Toc29257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lang w:val="en-US" w:eastAsia="zh-CN"/>
        </w:rPr>
        <w:t xml:space="preserve">附页1 </w:t>
      </w:r>
      <w:r>
        <w:rPr>
          <w:rFonts w:hint="eastAsia" w:ascii="宋体" w:hAnsi="宋体" w:eastAsia="宋体" w:cs="宋体"/>
          <w:sz w:val="24"/>
          <w:szCs w:val="24"/>
          <w:highlight w:val="none"/>
        </w:rPr>
        <w:t>资格性审查表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_Toc29257 \h </w:instrText>
      </w:r>
      <w:r>
        <w:rPr>
          <w:rFonts w:hint="eastAsia" w:ascii="宋体" w:hAnsi="宋体" w:eastAsia="宋体" w:cs="宋体"/>
          <w:sz w:val="24"/>
          <w:szCs w:val="24"/>
        </w:rPr>
        <w:fldChar w:fldCharType="separate"/>
      </w:r>
      <w:r>
        <w:rPr>
          <w:rFonts w:hint="eastAsia" w:ascii="宋体" w:hAnsi="宋体" w:eastAsia="宋体" w:cs="宋体"/>
          <w:sz w:val="24"/>
          <w:szCs w:val="24"/>
        </w:rPr>
        <w:t>- 30 -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2F683BDF">
      <w:pPr>
        <w:pStyle w:val="14"/>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_Toc12644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rPr>
        <w:t>附页</w:t>
      </w:r>
      <w:r>
        <w:rPr>
          <w:rFonts w:hint="eastAsia" w:ascii="宋体" w:hAnsi="宋体" w:eastAsia="宋体" w:cs="宋体"/>
          <w:sz w:val="24"/>
          <w:szCs w:val="24"/>
          <w:highlight w:val="none"/>
          <w:lang w:val="en-US" w:eastAsia="zh-CN"/>
        </w:rPr>
        <w:t>2</w:t>
      </w:r>
      <w:r>
        <w:rPr>
          <w:rFonts w:hint="eastAsia" w:ascii="宋体" w:hAnsi="宋体" w:eastAsia="宋体" w:cs="宋体"/>
          <w:sz w:val="24"/>
          <w:szCs w:val="24"/>
          <w:highlight w:val="none"/>
        </w:rPr>
        <w:t xml:space="preserve"> 符合性审查表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_Toc12644 \h </w:instrText>
      </w:r>
      <w:r>
        <w:rPr>
          <w:rFonts w:hint="eastAsia" w:ascii="宋体" w:hAnsi="宋体" w:eastAsia="宋体" w:cs="宋体"/>
          <w:sz w:val="24"/>
          <w:szCs w:val="24"/>
        </w:rPr>
        <w:fldChar w:fldCharType="separate"/>
      </w:r>
      <w:r>
        <w:rPr>
          <w:rFonts w:hint="eastAsia" w:ascii="宋体" w:hAnsi="宋体" w:eastAsia="宋体" w:cs="宋体"/>
          <w:sz w:val="24"/>
          <w:szCs w:val="24"/>
        </w:rPr>
        <w:t>- 31 -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222987E1">
      <w:pPr>
        <w:pStyle w:val="14"/>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_Toc5668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rPr>
        <w:t>附页</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 xml:space="preserve"> 评审因素和标准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_Toc5668 \h </w:instrText>
      </w:r>
      <w:r>
        <w:rPr>
          <w:rFonts w:hint="eastAsia" w:ascii="宋体" w:hAnsi="宋体" w:eastAsia="宋体" w:cs="宋体"/>
          <w:sz w:val="24"/>
          <w:szCs w:val="24"/>
        </w:rPr>
        <w:fldChar w:fldCharType="separate"/>
      </w:r>
      <w:r>
        <w:rPr>
          <w:rFonts w:hint="eastAsia" w:ascii="宋体" w:hAnsi="宋体" w:eastAsia="宋体" w:cs="宋体"/>
          <w:sz w:val="24"/>
          <w:szCs w:val="24"/>
        </w:rPr>
        <w:t>- 33 -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1C3A6D11">
      <w:pPr>
        <w:pStyle w:val="18"/>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_Toc23521 </w:instrText>
      </w:r>
      <w:r>
        <w:rPr>
          <w:rFonts w:hint="eastAsia" w:ascii="宋体" w:hAnsi="宋体" w:eastAsia="宋体" w:cs="宋体"/>
          <w:sz w:val="24"/>
          <w:szCs w:val="24"/>
        </w:rPr>
        <w:fldChar w:fldCharType="separate"/>
      </w:r>
      <w:r>
        <w:rPr>
          <w:rFonts w:hint="eastAsia" w:ascii="宋体" w:hAnsi="宋体" w:eastAsia="宋体" w:cs="宋体"/>
          <w:kern w:val="1"/>
          <w:sz w:val="24"/>
          <w:szCs w:val="24"/>
          <w:highlight w:val="none"/>
        </w:rPr>
        <w:t xml:space="preserve">第三章 </w:t>
      </w:r>
      <w:r>
        <w:rPr>
          <w:rFonts w:hint="eastAsia" w:ascii="宋体" w:hAnsi="宋体" w:eastAsia="宋体" w:cs="宋体"/>
          <w:sz w:val="24"/>
          <w:szCs w:val="24"/>
          <w:highlight w:val="none"/>
          <w:lang w:val="en-US" w:eastAsia="zh-CN"/>
        </w:rPr>
        <w:t>合同草案条款</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_Toc23521 \h </w:instrText>
      </w:r>
      <w:r>
        <w:rPr>
          <w:rFonts w:hint="eastAsia" w:ascii="宋体" w:hAnsi="宋体" w:eastAsia="宋体" w:cs="宋体"/>
          <w:sz w:val="24"/>
          <w:szCs w:val="24"/>
        </w:rPr>
        <w:fldChar w:fldCharType="separate"/>
      </w:r>
      <w:r>
        <w:rPr>
          <w:rFonts w:hint="eastAsia" w:ascii="宋体" w:hAnsi="宋体" w:eastAsia="宋体" w:cs="宋体"/>
          <w:sz w:val="24"/>
          <w:szCs w:val="24"/>
        </w:rPr>
        <w:t>- 38 -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312B332F">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_Toc24610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一、</w:t>
      </w:r>
      <w:r>
        <w:rPr>
          <w:rFonts w:hint="eastAsia" w:ascii="宋体" w:hAnsi="宋体" w:eastAsia="宋体" w:cs="宋体"/>
          <w:sz w:val="24"/>
          <w:szCs w:val="24"/>
        </w:rPr>
        <w:t>项目信息</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_Toc24610 \h </w:instrText>
      </w:r>
      <w:r>
        <w:rPr>
          <w:rFonts w:hint="eastAsia" w:ascii="宋体" w:hAnsi="宋体" w:eastAsia="宋体" w:cs="宋体"/>
          <w:sz w:val="24"/>
          <w:szCs w:val="24"/>
        </w:rPr>
        <w:fldChar w:fldCharType="separate"/>
      </w:r>
      <w:r>
        <w:rPr>
          <w:rFonts w:hint="eastAsia" w:ascii="宋体" w:hAnsi="宋体" w:eastAsia="宋体" w:cs="宋体"/>
          <w:sz w:val="24"/>
          <w:szCs w:val="24"/>
        </w:rPr>
        <w:t>- 38 -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20347A87">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_Toc32425 </w:instrText>
      </w:r>
      <w:r>
        <w:rPr>
          <w:rFonts w:hint="eastAsia" w:ascii="宋体" w:hAnsi="宋体" w:eastAsia="宋体" w:cs="宋体"/>
          <w:sz w:val="24"/>
          <w:szCs w:val="24"/>
        </w:rPr>
        <w:fldChar w:fldCharType="separate"/>
      </w:r>
      <w:r>
        <w:rPr>
          <w:rFonts w:hint="eastAsia" w:ascii="宋体" w:hAnsi="宋体" w:eastAsia="宋体" w:cs="宋体"/>
          <w:bCs/>
          <w:spacing w:val="-3"/>
          <w:kern w:val="2"/>
          <w:sz w:val="24"/>
          <w:szCs w:val="24"/>
          <w:lang w:val="en-US" w:eastAsia="zh-CN" w:bidi="ar-SA"/>
        </w:rPr>
        <w:t>二、培训人数、时间与地点</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_Toc32425 \h </w:instrText>
      </w:r>
      <w:r>
        <w:rPr>
          <w:rFonts w:hint="eastAsia" w:ascii="宋体" w:hAnsi="宋体" w:eastAsia="宋体" w:cs="宋体"/>
          <w:sz w:val="24"/>
          <w:szCs w:val="24"/>
        </w:rPr>
        <w:fldChar w:fldCharType="separate"/>
      </w:r>
      <w:r>
        <w:rPr>
          <w:rFonts w:hint="eastAsia" w:ascii="宋体" w:hAnsi="宋体" w:eastAsia="宋体" w:cs="宋体"/>
          <w:sz w:val="24"/>
          <w:szCs w:val="24"/>
        </w:rPr>
        <w:t>- 38 -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2D00C0A4">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_Toc24099 </w:instrText>
      </w:r>
      <w:r>
        <w:rPr>
          <w:rFonts w:hint="eastAsia" w:ascii="宋体" w:hAnsi="宋体" w:eastAsia="宋体" w:cs="宋体"/>
          <w:sz w:val="24"/>
          <w:szCs w:val="24"/>
        </w:rPr>
        <w:fldChar w:fldCharType="separate"/>
      </w:r>
      <w:r>
        <w:rPr>
          <w:rFonts w:hint="eastAsia" w:ascii="宋体" w:hAnsi="宋体" w:eastAsia="宋体" w:cs="宋体"/>
          <w:bCs/>
          <w:spacing w:val="-4"/>
          <w:kern w:val="2"/>
          <w:sz w:val="24"/>
          <w:szCs w:val="24"/>
          <w:lang w:val="en-US" w:eastAsia="zh-CN" w:bidi="ar-SA"/>
        </w:rPr>
        <w:t>三、培训要求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_Toc24099 \h </w:instrText>
      </w:r>
      <w:r>
        <w:rPr>
          <w:rFonts w:hint="eastAsia" w:ascii="宋体" w:hAnsi="宋体" w:eastAsia="宋体" w:cs="宋体"/>
          <w:sz w:val="24"/>
          <w:szCs w:val="24"/>
        </w:rPr>
        <w:fldChar w:fldCharType="separate"/>
      </w:r>
      <w:r>
        <w:rPr>
          <w:rFonts w:hint="eastAsia" w:ascii="宋体" w:hAnsi="宋体" w:eastAsia="宋体" w:cs="宋体"/>
          <w:sz w:val="24"/>
          <w:szCs w:val="24"/>
        </w:rPr>
        <w:t>- 38 -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48D1AB00">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_Toc6068 </w:instrText>
      </w:r>
      <w:r>
        <w:rPr>
          <w:rFonts w:hint="eastAsia" w:ascii="宋体" w:hAnsi="宋体" w:eastAsia="宋体" w:cs="宋体"/>
          <w:sz w:val="24"/>
          <w:szCs w:val="24"/>
        </w:rPr>
        <w:fldChar w:fldCharType="separate"/>
      </w:r>
      <w:r>
        <w:rPr>
          <w:rFonts w:hint="eastAsia" w:ascii="宋体" w:hAnsi="宋体" w:eastAsia="宋体" w:cs="宋体"/>
          <w:bCs/>
          <w:spacing w:val="-4"/>
          <w:kern w:val="2"/>
          <w:sz w:val="24"/>
          <w:szCs w:val="24"/>
          <w:lang w:val="en-US" w:eastAsia="zh-CN" w:bidi="ar-SA"/>
        </w:rPr>
        <w:t>四、获证类型</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_Toc6068 \h </w:instrText>
      </w:r>
      <w:r>
        <w:rPr>
          <w:rFonts w:hint="eastAsia" w:ascii="宋体" w:hAnsi="宋体" w:eastAsia="宋体" w:cs="宋体"/>
          <w:sz w:val="24"/>
          <w:szCs w:val="24"/>
        </w:rPr>
        <w:fldChar w:fldCharType="separate"/>
      </w:r>
      <w:r>
        <w:rPr>
          <w:rFonts w:hint="eastAsia" w:ascii="宋体" w:hAnsi="宋体" w:eastAsia="宋体" w:cs="宋体"/>
          <w:sz w:val="24"/>
          <w:szCs w:val="24"/>
        </w:rPr>
        <w:t>- 39 -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5CF9E188">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_Toc1910 </w:instrText>
      </w:r>
      <w:r>
        <w:rPr>
          <w:rFonts w:hint="eastAsia" w:ascii="宋体" w:hAnsi="宋体" w:eastAsia="宋体" w:cs="宋体"/>
          <w:sz w:val="24"/>
          <w:szCs w:val="24"/>
        </w:rPr>
        <w:fldChar w:fldCharType="separate"/>
      </w:r>
      <w:r>
        <w:rPr>
          <w:rFonts w:hint="eastAsia" w:ascii="宋体" w:hAnsi="宋体" w:eastAsia="宋体" w:cs="宋体"/>
          <w:bCs/>
          <w:spacing w:val="-5"/>
          <w:kern w:val="2"/>
          <w:sz w:val="24"/>
          <w:szCs w:val="24"/>
          <w:lang w:val="en-US" w:eastAsia="zh-CN" w:bidi="ar-SA"/>
        </w:rPr>
        <w:t>五、培训费用及付款方式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_Toc1910 \h </w:instrText>
      </w:r>
      <w:r>
        <w:rPr>
          <w:rFonts w:hint="eastAsia" w:ascii="宋体" w:hAnsi="宋体" w:eastAsia="宋体" w:cs="宋体"/>
          <w:sz w:val="24"/>
          <w:szCs w:val="24"/>
        </w:rPr>
        <w:fldChar w:fldCharType="separate"/>
      </w:r>
      <w:r>
        <w:rPr>
          <w:rFonts w:hint="eastAsia" w:ascii="宋体" w:hAnsi="宋体" w:eastAsia="宋体" w:cs="宋体"/>
          <w:sz w:val="24"/>
          <w:szCs w:val="24"/>
        </w:rPr>
        <w:t>- 39 -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11350531">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_Toc13696 </w:instrText>
      </w:r>
      <w:r>
        <w:rPr>
          <w:rFonts w:hint="eastAsia" w:ascii="宋体" w:hAnsi="宋体" w:eastAsia="宋体" w:cs="宋体"/>
          <w:sz w:val="24"/>
          <w:szCs w:val="24"/>
        </w:rPr>
        <w:fldChar w:fldCharType="separate"/>
      </w:r>
      <w:r>
        <w:rPr>
          <w:rFonts w:hint="eastAsia" w:ascii="宋体" w:hAnsi="宋体" w:eastAsia="宋体" w:cs="宋体"/>
          <w:bCs/>
          <w:spacing w:val="-4"/>
          <w:kern w:val="2"/>
          <w:sz w:val="24"/>
          <w:szCs w:val="24"/>
          <w:highlight w:val="none"/>
          <w:lang w:val="en-US" w:eastAsia="zh-CN" w:bidi="ar-SA"/>
        </w:rPr>
        <w:t>六、双方职责</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_Toc13696 \h </w:instrText>
      </w:r>
      <w:r>
        <w:rPr>
          <w:rFonts w:hint="eastAsia" w:ascii="宋体" w:hAnsi="宋体" w:eastAsia="宋体" w:cs="宋体"/>
          <w:sz w:val="24"/>
          <w:szCs w:val="24"/>
        </w:rPr>
        <w:fldChar w:fldCharType="separate"/>
      </w:r>
      <w:r>
        <w:rPr>
          <w:rFonts w:hint="eastAsia" w:ascii="宋体" w:hAnsi="宋体" w:eastAsia="宋体" w:cs="宋体"/>
          <w:sz w:val="24"/>
          <w:szCs w:val="24"/>
        </w:rPr>
        <w:t>- 39 -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2B687635">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_Toc31582 </w:instrText>
      </w:r>
      <w:r>
        <w:rPr>
          <w:rFonts w:hint="eastAsia" w:ascii="宋体" w:hAnsi="宋体" w:eastAsia="宋体" w:cs="宋体"/>
          <w:sz w:val="24"/>
          <w:szCs w:val="24"/>
        </w:rPr>
        <w:fldChar w:fldCharType="separate"/>
      </w:r>
      <w:r>
        <w:rPr>
          <w:rFonts w:hint="eastAsia" w:ascii="宋体" w:hAnsi="宋体" w:eastAsia="宋体" w:cs="宋体"/>
          <w:bCs/>
          <w:spacing w:val="-4"/>
          <w:sz w:val="24"/>
          <w:szCs w:val="24"/>
          <w:highlight w:val="none"/>
          <w:lang w:val="en-US" w:eastAsia="zh-CN"/>
        </w:rPr>
        <w:t>七、</w:t>
      </w:r>
      <w:r>
        <w:rPr>
          <w:rFonts w:hint="eastAsia" w:ascii="宋体" w:hAnsi="宋体" w:eastAsia="宋体" w:cs="宋体"/>
          <w:sz w:val="24"/>
          <w:szCs w:val="24"/>
          <w:highlight w:val="none"/>
        </w:rPr>
        <w:t>组成合同的文</w:t>
      </w:r>
      <w:r>
        <w:rPr>
          <w:rFonts w:hint="eastAsia" w:ascii="宋体" w:hAnsi="宋体" w:eastAsia="宋体" w:cs="宋体"/>
          <w:sz w:val="24"/>
          <w:szCs w:val="24"/>
        </w:rPr>
        <w:t>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_Toc31582 \h </w:instrText>
      </w:r>
      <w:r>
        <w:rPr>
          <w:rFonts w:hint="eastAsia" w:ascii="宋体" w:hAnsi="宋体" w:eastAsia="宋体" w:cs="宋体"/>
          <w:sz w:val="24"/>
          <w:szCs w:val="24"/>
        </w:rPr>
        <w:fldChar w:fldCharType="separate"/>
      </w:r>
      <w:r>
        <w:rPr>
          <w:rFonts w:hint="eastAsia" w:ascii="宋体" w:hAnsi="宋体" w:eastAsia="宋体" w:cs="宋体"/>
          <w:sz w:val="24"/>
          <w:szCs w:val="24"/>
        </w:rPr>
        <w:t>- 41 -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394EA2CB">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_Toc8705 </w:instrText>
      </w:r>
      <w:r>
        <w:rPr>
          <w:rFonts w:hint="eastAsia" w:ascii="宋体" w:hAnsi="宋体" w:eastAsia="宋体" w:cs="宋体"/>
          <w:sz w:val="24"/>
          <w:szCs w:val="24"/>
        </w:rPr>
        <w:fldChar w:fldCharType="separate"/>
      </w:r>
      <w:r>
        <w:rPr>
          <w:rFonts w:hint="eastAsia" w:ascii="宋体" w:hAnsi="宋体" w:eastAsia="宋体" w:cs="宋体"/>
          <w:bCs/>
          <w:spacing w:val="-4"/>
          <w:kern w:val="2"/>
          <w:sz w:val="24"/>
          <w:szCs w:val="24"/>
          <w:lang w:val="en-US" w:eastAsia="zh-CN" w:bidi="ar-SA"/>
        </w:rPr>
        <w:t>八、其他事项</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_Toc8705 \h </w:instrText>
      </w:r>
      <w:r>
        <w:rPr>
          <w:rFonts w:hint="eastAsia" w:ascii="宋体" w:hAnsi="宋体" w:eastAsia="宋体" w:cs="宋体"/>
          <w:sz w:val="24"/>
          <w:szCs w:val="24"/>
        </w:rPr>
        <w:fldChar w:fldCharType="separate"/>
      </w:r>
      <w:r>
        <w:rPr>
          <w:rFonts w:hint="eastAsia" w:ascii="宋体" w:hAnsi="宋体" w:eastAsia="宋体" w:cs="宋体"/>
          <w:sz w:val="24"/>
          <w:szCs w:val="24"/>
        </w:rPr>
        <w:t>- 41 -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04E576BC">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_Toc19670 </w:instrText>
      </w:r>
      <w:r>
        <w:rPr>
          <w:rFonts w:hint="eastAsia" w:ascii="宋体" w:hAnsi="宋体" w:eastAsia="宋体" w:cs="宋体"/>
          <w:sz w:val="24"/>
          <w:szCs w:val="24"/>
        </w:rPr>
        <w:fldChar w:fldCharType="separate"/>
      </w:r>
      <w:r>
        <w:rPr>
          <w:rFonts w:hint="eastAsia" w:ascii="宋体" w:hAnsi="宋体" w:eastAsia="宋体" w:cs="宋体"/>
          <w:bCs/>
          <w:spacing w:val="-4"/>
          <w:kern w:val="2"/>
          <w:sz w:val="24"/>
          <w:szCs w:val="24"/>
          <w:lang w:val="en-US" w:eastAsia="zh-CN" w:bidi="ar-SA"/>
        </w:rPr>
        <w:t>九、合同生效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_Toc19670 \h </w:instrText>
      </w:r>
      <w:r>
        <w:rPr>
          <w:rFonts w:hint="eastAsia" w:ascii="宋体" w:hAnsi="宋体" w:eastAsia="宋体" w:cs="宋体"/>
          <w:sz w:val="24"/>
          <w:szCs w:val="24"/>
        </w:rPr>
        <w:fldChar w:fldCharType="separate"/>
      </w:r>
      <w:r>
        <w:rPr>
          <w:rFonts w:hint="eastAsia" w:ascii="宋体" w:hAnsi="宋体" w:eastAsia="宋体" w:cs="宋体"/>
          <w:sz w:val="24"/>
          <w:szCs w:val="24"/>
        </w:rPr>
        <w:t>- 41 -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527A1007">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_Toc6604 </w:instrText>
      </w:r>
      <w:r>
        <w:rPr>
          <w:rFonts w:hint="eastAsia" w:ascii="宋体" w:hAnsi="宋体" w:eastAsia="宋体" w:cs="宋体"/>
          <w:sz w:val="24"/>
          <w:szCs w:val="24"/>
        </w:rPr>
        <w:fldChar w:fldCharType="separate"/>
      </w:r>
      <w:r>
        <w:rPr>
          <w:rFonts w:hint="eastAsia" w:ascii="宋体" w:hAnsi="宋体" w:eastAsia="宋体" w:cs="宋体"/>
          <w:bCs/>
          <w:spacing w:val="-4"/>
          <w:kern w:val="2"/>
          <w:sz w:val="24"/>
          <w:szCs w:val="24"/>
          <w:lang w:val="en-US" w:eastAsia="zh-CN" w:bidi="ar-SA"/>
        </w:rPr>
        <w:t>十、合同份数</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_Toc6604 \h </w:instrText>
      </w:r>
      <w:r>
        <w:rPr>
          <w:rFonts w:hint="eastAsia" w:ascii="宋体" w:hAnsi="宋体" w:eastAsia="宋体" w:cs="宋体"/>
          <w:sz w:val="24"/>
          <w:szCs w:val="24"/>
        </w:rPr>
        <w:fldChar w:fldCharType="separate"/>
      </w:r>
      <w:r>
        <w:rPr>
          <w:rFonts w:hint="eastAsia" w:ascii="宋体" w:hAnsi="宋体" w:eastAsia="宋体" w:cs="宋体"/>
          <w:sz w:val="24"/>
          <w:szCs w:val="24"/>
        </w:rPr>
        <w:t>- 41 -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4B3CAA65">
      <w:pPr>
        <w:pStyle w:val="18"/>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_Toc3452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第四章 采购需求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_Toc3452 \h </w:instrText>
      </w:r>
      <w:r>
        <w:rPr>
          <w:rFonts w:hint="eastAsia" w:ascii="宋体" w:hAnsi="宋体" w:eastAsia="宋体" w:cs="宋体"/>
          <w:sz w:val="24"/>
          <w:szCs w:val="24"/>
        </w:rPr>
        <w:fldChar w:fldCharType="separate"/>
      </w:r>
      <w:r>
        <w:rPr>
          <w:rFonts w:hint="eastAsia" w:ascii="宋体" w:hAnsi="宋体" w:eastAsia="宋体" w:cs="宋体"/>
          <w:sz w:val="24"/>
          <w:szCs w:val="24"/>
        </w:rPr>
        <w:t>- 43 -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41E61D5E">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_Toc6624 </w:instrText>
      </w:r>
      <w:r>
        <w:rPr>
          <w:rFonts w:hint="eastAsia" w:ascii="宋体" w:hAnsi="宋体" w:eastAsia="宋体" w:cs="宋体"/>
          <w:sz w:val="24"/>
          <w:szCs w:val="24"/>
        </w:rPr>
        <w:fldChar w:fldCharType="separate"/>
      </w:r>
      <w:r>
        <w:rPr>
          <w:rFonts w:hint="eastAsia" w:ascii="宋体" w:hAnsi="宋体" w:eastAsia="宋体" w:cs="宋体"/>
          <w:bCs/>
          <w:spacing w:val="-4"/>
          <w:kern w:val="2"/>
          <w:sz w:val="24"/>
          <w:szCs w:val="24"/>
          <w:lang w:val="en-US" w:eastAsia="zh-CN" w:bidi="ar-SA"/>
        </w:rPr>
        <w:t>一、项目概况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_Toc6624 \h </w:instrText>
      </w:r>
      <w:r>
        <w:rPr>
          <w:rFonts w:hint="eastAsia" w:ascii="宋体" w:hAnsi="宋体" w:eastAsia="宋体" w:cs="宋体"/>
          <w:sz w:val="24"/>
          <w:szCs w:val="24"/>
        </w:rPr>
        <w:fldChar w:fldCharType="separate"/>
      </w:r>
      <w:r>
        <w:rPr>
          <w:rFonts w:hint="eastAsia" w:ascii="宋体" w:hAnsi="宋体" w:eastAsia="宋体" w:cs="宋体"/>
          <w:sz w:val="24"/>
          <w:szCs w:val="24"/>
        </w:rPr>
        <w:t>- 43 -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0F139DFA">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_Toc6346 </w:instrText>
      </w:r>
      <w:r>
        <w:rPr>
          <w:rFonts w:hint="eastAsia" w:ascii="宋体" w:hAnsi="宋体" w:eastAsia="宋体" w:cs="宋体"/>
          <w:sz w:val="24"/>
          <w:szCs w:val="24"/>
        </w:rPr>
        <w:fldChar w:fldCharType="separate"/>
      </w:r>
      <w:r>
        <w:rPr>
          <w:rFonts w:hint="eastAsia" w:ascii="宋体" w:hAnsi="宋体" w:eastAsia="宋体" w:cs="宋体"/>
          <w:kern w:val="2"/>
          <w:sz w:val="24"/>
          <w:szCs w:val="24"/>
          <w:highlight w:val="none"/>
          <w:lang w:val="en-US" w:eastAsia="zh-CN" w:bidi="ar-SA"/>
        </w:rPr>
        <w:t>二、采购内容</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_Toc6346 \h </w:instrText>
      </w:r>
      <w:r>
        <w:rPr>
          <w:rFonts w:hint="eastAsia" w:ascii="宋体" w:hAnsi="宋体" w:eastAsia="宋体" w:cs="宋体"/>
          <w:sz w:val="24"/>
          <w:szCs w:val="24"/>
        </w:rPr>
        <w:fldChar w:fldCharType="separate"/>
      </w:r>
      <w:r>
        <w:rPr>
          <w:rFonts w:hint="eastAsia" w:ascii="宋体" w:hAnsi="宋体" w:eastAsia="宋体" w:cs="宋体"/>
          <w:sz w:val="24"/>
          <w:szCs w:val="24"/>
        </w:rPr>
        <w:t>- 43 -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5BC056BA">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_Toc24701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highlight w:val="none"/>
          <w:lang w:val="en-US" w:eastAsia="zh-CN" w:bidi="ar-SA"/>
        </w:rPr>
        <w:t>三、目标任务</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_Toc24701 \h </w:instrText>
      </w:r>
      <w:r>
        <w:rPr>
          <w:rFonts w:hint="eastAsia" w:ascii="宋体" w:hAnsi="宋体" w:eastAsia="宋体" w:cs="宋体"/>
          <w:sz w:val="24"/>
          <w:szCs w:val="24"/>
        </w:rPr>
        <w:fldChar w:fldCharType="separate"/>
      </w:r>
      <w:r>
        <w:rPr>
          <w:rFonts w:hint="eastAsia" w:ascii="宋体" w:hAnsi="宋体" w:eastAsia="宋体" w:cs="宋体"/>
          <w:sz w:val="24"/>
          <w:szCs w:val="24"/>
        </w:rPr>
        <w:t>- 43 -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04B2734B">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_Toc27132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highlight w:val="none"/>
          <w:lang w:val="en-US" w:eastAsia="zh-CN" w:bidi="ar-SA"/>
        </w:rPr>
        <w:t>四、培育对象遴选标准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_Toc27132 \h </w:instrText>
      </w:r>
      <w:r>
        <w:rPr>
          <w:rFonts w:hint="eastAsia" w:ascii="宋体" w:hAnsi="宋体" w:eastAsia="宋体" w:cs="宋体"/>
          <w:sz w:val="24"/>
          <w:szCs w:val="24"/>
        </w:rPr>
        <w:fldChar w:fldCharType="separate"/>
      </w:r>
      <w:r>
        <w:rPr>
          <w:rFonts w:hint="eastAsia" w:ascii="宋体" w:hAnsi="宋体" w:eastAsia="宋体" w:cs="宋体"/>
          <w:sz w:val="24"/>
          <w:szCs w:val="24"/>
        </w:rPr>
        <w:t>- 43 -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41548486">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_Toc25063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highlight w:val="none"/>
          <w:lang w:val="en-US" w:eastAsia="zh-CN" w:bidi="ar-SA"/>
        </w:rPr>
        <w:t>五、培育内容及课时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_Toc25063 \h </w:instrText>
      </w:r>
      <w:r>
        <w:rPr>
          <w:rFonts w:hint="eastAsia" w:ascii="宋体" w:hAnsi="宋体" w:eastAsia="宋体" w:cs="宋体"/>
          <w:sz w:val="24"/>
          <w:szCs w:val="24"/>
        </w:rPr>
        <w:fldChar w:fldCharType="separate"/>
      </w:r>
      <w:r>
        <w:rPr>
          <w:rFonts w:hint="eastAsia" w:ascii="宋体" w:hAnsi="宋体" w:eastAsia="宋体" w:cs="宋体"/>
          <w:sz w:val="24"/>
          <w:szCs w:val="24"/>
        </w:rPr>
        <w:t>- 44 -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700265F2">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_Toc23134 </w:instrText>
      </w:r>
      <w:r>
        <w:rPr>
          <w:rFonts w:hint="eastAsia" w:ascii="宋体" w:hAnsi="宋体" w:eastAsia="宋体" w:cs="宋体"/>
          <w:sz w:val="24"/>
          <w:szCs w:val="24"/>
        </w:rPr>
        <w:fldChar w:fldCharType="separate"/>
      </w:r>
      <w:r>
        <w:rPr>
          <w:rFonts w:hint="eastAsia" w:ascii="宋体" w:hAnsi="宋体" w:eastAsia="宋体" w:cs="宋体"/>
          <w:bCs w:val="0"/>
          <w:kern w:val="2"/>
          <w:sz w:val="24"/>
          <w:szCs w:val="24"/>
          <w:highlight w:val="none"/>
          <w:lang w:val="en-US" w:eastAsia="zh-CN" w:bidi="ar-SA"/>
        </w:rPr>
        <w:t>六、培训方式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_Toc23134 \h </w:instrText>
      </w:r>
      <w:r>
        <w:rPr>
          <w:rFonts w:hint="eastAsia" w:ascii="宋体" w:hAnsi="宋体" w:eastAsia="宋体" w:cs="宋体"/>
          <w:sz w:val="24"/>
          <w:szCs w:val="24"/>
        </w:rPr>
        <w:fldChar w:fldCharType="separate"/>
      </w:r>
      <w:r>
        <w:rPr>
          <w:rFonts w:hint="eastAsia" w:ascii="宋体" w:hAnsi="宋体" w:eastAsia="宋体" w:cs="宋体"/>
          <w:sz w:val="24"/>
          <w:szCs w:val="24"/>
        </w:rPr>
        <w:t>- 46 -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5F99FAEC">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_Toc14342 </w:instrText>
      </w:r>
      <w:r>
        <w:rPr>
          <w:rFonts w:hint="eastAsia" w:ascii="宋体" w:hAnsi="宋体" w:eastAsia="宋体" w:cs="宋体"/>
          <w:sz w:val="24"/>
          <w:szCs w:val="24"/>
        </w:rPr>
        <w:fldChar w:fldCharType="separate"/>
      </w:r>
      <w:r>
        <w:rPr>
          <w:rFonts w:hint="eastAsia" w:ascii="宋体" w:hAnsi="宋体" w:eastAsia="宋体" w:cs="宋体"/>
          <w:bCs/>
          <w:sz w:val="24"/>
          <w:szCs w:val="24"/>
          <w:highlight w:val="none"/>
          <w:lang w:val="en-US" w:eastAsia="zh-CN"/>
        </w:rPr>
        <w:t>七、课程要求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_Toc14342 \h </w:instrText>
      </w:r>
      <w:r>
        <w:rPr>
          <w:rFonts w:hint="eastAsia" w:ascii="宋体" w:hAnsi="宋体" w:eastAsia="宋体" w:cs="宋体"/>
          <w:sz w:val="24"/>
          <w:szCs w:val="24"/>
        </w:rPr>
        <w:fldChar w:fldCharType="separate"/>
      </w:r>
      <w:r>
        <w:rPr>
          <w:rFonts w:hint="eastAsia" w:ascii="宋体" w:hAnsi="宋体" w:eastAsia="宋体" w:cs="宋体"/>
          <w:sz w:val="24"/>
          <w:szCs w:val="24"/>
        </w:rPr>
        <w:t>- 46 -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6F10FF80">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_Toc21205 </w:instrText>
      </w:r>
      <w:r>
        <w:rPr>
          <w:rFonts w:hint="eastAsia" w:ascii="宋体" w:hAnsi="宋体" w:eastAsia="宋体" w:cs="宋体"/>
          <w:sz w:val="24"/>
          <w:szCs w:val="24"/>
        </w:rPr>
        <w:fldChar w:fldCharType="separate"/>
      </w:r>
      <w:r>
        <w:rPr>
          <w:rFonts w:hint="eastAsia" w:ascii="宋体" w:hAnsi="宋体" w:eastAsia="宋体" w:cs="宋体"/>
          <w:bCs/>
          <w:spacing w:val="-4"/>
          <w:kern w:val="2"/>
          <w:sz w:val="24"/>
          <w:szCs w:val="24"/>
          <w:lang w:val="en-US" w:eastAsia="zh-CN" w:bidi="ar-SA"/>
        </w:rPr>
        <w:t>八、培育师资</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_Toc21205 \h </w:instrText>
      </w:r>
      <w:r>
        <w:rPr>
          <w:rFonts w:hint="eastAsia" w:ascii="宋体" w:hAnsi="宋体" w:eastAsia="宋体" w:cs="宋体"/>
          <w:sz w:val="24"/>
          <w:szCs w:val="24"/>
        </w:rPr>
        <w:fldChar w:fldCharType="separate"/>
      </w:r>
      <w:r>
        <w:rPr>
          <w:rFonts w:hint="eastAsia" w:ascii="宋体" w:hAnsi="宋体" w:eastAsia="宋体" w:cs="宋体"/>
          <w:sz w:val="24"/>
          <w:szCs w:val="24"/>
        </w:rPr>
        <w:t>- 46 -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01936CF8">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_Toc3138 </w:instrText>
      </w:r>
      <w:r>
        <w:rPr>
          <w:rFonts w:hint="eastAsia" w:ascii="宋体" w:hAnsi="宋体" w:eastAsia="宋体" w:cs="宋体"/>
          <w:sz w:val="24"/>
          <w:szCs w:val="24"/>
        </w:rPr>
        <w:fldChar w:fldCharType="separate"/>
      </w:r>
      <w:r>
        <w:rPr>
          <w:rFonts w:hint="eastAsia" w:ascii="宋体" w:hAnsi="宋体" w:eastAsia="宋体" w:cs="宋体"/>
          <w:bCs/>
          <w:spacing w:val="-4"/>
          <w:kern w:val="2"/>
          <w:sz w:val="24"/>
          <w:szCs w:val="24"/>
          <w:lang w:val="en-US" w:eastAsia="zh-CN" w:bidi="ar-SA"/>
        </w:rPr>
        <w:t>九、培训教材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_Toc3138 \h </w:instrText>
      </w:r>
      <w:r>
        <w:rPr>
          <w:rFonts w:hint="eastAsia" w:ascii="宋体" w:hAnsi="宋体" w:eastAsia="宋体" w:cs="宋体"/>
          <w:sz w:val="24"/>
          <w:szCs w:val="24"/>
        </w:rPr>
        <w:fldChar w:fldCharType="separate"/>
      </w:r>
      <w:r>
        <w:rPr>
          <w:rFonts w:hint="eastAsia" w:ascii="宋体" w:hAnsi="宋体" w:eastAsia="宋体" w:cs="宋体"/>
          <w:sz w:val="24"/>
          <w:szCs w:val="24"/>
        </w:rPr>
        <w:t>- 47 -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70516B9C">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_Toc4829 </w:instrText>
      </w:r>
      <w:r>
        <w:rPr>
          <w:rFonts w:hint="eastAsia" w:ascii="宋体" w:hAnsi="宋体" w:eastAsia="宋体" w:cs="宋体"/>
          <w:sz w:val="24"/>
          <w:szCs w:val="24"/>
        </w:rPr>
        <w:fldChar w:fldCharType="separate"/>
      </w:r>
      <w:r>
        <w:rPr>
          <w:rFonts w:hint="eastAsia" w:ascii="宋体" w:hAnsi="宋体" w:eastAsia="宋体" w:cs="宋体"/>
          <w:bCs/>
          <w:spacing w:val="-4"/>
          <w:kern w:val="2"/>
          <w:sz w:val="24"/>
          <w:szCs w:val="24"/>
          <w:lang w:val="en-US" w:eastAsia="zh-CN" w:bidi="ar-SA"/>
        </w:rPr>
        <w:t>十、培育管理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_Toc4829 \h </w:instrText>
      </w:r>
      <w:r>
        <w:rPr>
          <w:rFonts w:hint="eastAsia" w:ascii="宋体" w:hAnsi="宋体" w:eastAsia="宋体" w:cs="宋体"/>
          <w:sz w:val="24"/>
          <w:szCs w:val="24"/>
        </w:rPr>
        <w:fldChar w:fldCharType="separate"/>
      </w:r>
      <w:r>
        <w:rPr>
          <w:rFonts w:hint="eastAsia" w:ascii="宋体" w:hAnsi="宋体" w:eastAsia="宋体" w:cs="宋体"/>
          <w:sz w:val="24"/>
          <w:szCs w:val="24"/>
        </w:rPr>
        <w:t>- 47 -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436C582F">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_Toc13585 </w:instrText>
      </w:r>
      <w:r>
        <w:rPr>
          <w:rFonts w:hint="eastAsia" w:ascii="宋体" w:hAnsi="宋体" w:eastAsia="宋体" w:cs="宋体"/>
          <w:sz w:val="24"/>
          <w:szCs w:val="24"/>
        </w:rPr>
        <w:fldChar w:fldCharType="separate"/>
      </w:r>
      <w:r>
        <w:rPr>
          <w:rFonts w:hint="eastAsia" w:ascii="宋体" w:hAnsi="宋体" w:eastAsia="宋体" w:cs="宋体"/>
          <w:bCs/>
          <w:spacing w:val="-4"/>
          <w:kern w:val="2"/>
          <w:sz w:val="24"/>
          <w:szCs w:val="24"/>
          <w:lang w:val="en-US" w:eastAsia="zh-CN" w:bidi="ar-SA"/>
        </w:rPr>
        <w:t>十一、结业证书</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_Toc13585 \h </w:instrText>
      </w:r>
      <w:r>
        <w:rPr>
          <w:rFonts w:hint="eastAsia" w:ascii="宋体" w:hAnsi="宋体" w:eastAsia="宋体" w:cs="宋体"/>
          <w:sz w:val="24"/>
          <w:szCs w:val="24"/>
        </w:rPr>
        <w:fldChar w:fldCharType="separate"/>
      </w:r>
      <w:r>
        <w:rPr>
          <w:rFonts w:hint="eastAsia" w:ascii="宋体" w:hAnsi="宋体" w:eastAsia="宋体" w:cs="宋体"/>
          <w:sz w:val="24"/>
          <w:szCs w:val="24"/>
        </w:rPr>
        <w:t>- 47 -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28C7CF7B">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_Toc89 </w:instrText>
      </w:r>
      <w:r>
        <w:rPr>
          <w:rFonts w:hint="eastAsia" w:ascii="宋体" w:hAnsi="宋体" w:eastAsia="宋体" w:cs="宋体"/>
          <w:sz w:val="24"/>
          <w:szCs w:val="24"/>
        </w:rPr>
        <w:fldChar w:fldCharType="separate"/>
      </w:r>
      <w:r>
        <w:rPr>
          <w:rFonts w:hint="eastAsia" w:ascii="宋体" w:hAnsi="宋体" w:eastAsia="宋体" w:cs="宋体"/>
          <w:bCs/>
          <w:spacing w:val="-4"/>
          <w:kern w:val="2"/>
          <w:sz w:val="24"/>
          <w:szCs w:val="24"/>
          <w:lang w:val="en-US" w:eastAsia="zh-CN" w:bidi="ar-SA"/>
        </w:rPr>
        <w:t>十二、跟踪服务</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_Toc89 \h </w:instrText>
      </w:r>
      <w:r>
        <w:rPr>
          <w:rFonts w:hint="eastAsia" w:ascii="宋体" w:hAnsi="宋体" w:eastAsia="宋体" w:cs="宋体"/>
          <w:sz w:val="24"/>
          <w:szCs w:val="24"/>
        </w:rPr>
        <w:fldChar w:fldCharType="separate"/>
      </w:r>
      <w:r>
        <w:rPr>
          <w:rFonts w:hint="eastAsia" w:ascii="宋体" w:hAnsi="宋体" w:eastAsia="宋体" w:cs="宋体"/>
          <w:sz w:val="24"/>
          <w:szCs w:val="24"/>
        </w:rPr>
        <w:t>- 47 -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09D22945">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_Toc19718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十三、培训服务费及付款方式：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_Toc19718 \h </w:instrText>
      </w:r>
      <w:r>
        <w:rPr>
          <w:rFonts w:hint="eastAsia" w:ascii="宋体" w:hAnsi="宋体" w:eastAsia="宋体" w:cs="宋体"/>
          <w:sz w:val="24"/>
          <w:szCs w:val="24"/>
        </w:rPr>
        <w:fldChar w:fldCharType="separate"/>
      </w:r>
      <w:r>
        <w:rPr>
          <w:rFonts w:hint="eastAsia" w:ascii="宋体" w:hAnsi="宋体" w:eastAsia="宋体" w:cs="宋体"/>
          <w:sz w:val="24"/>
          <w:szCs w:val="24"/>
        </w:rPr>
        <w:t>- 47 -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760EA33D">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_Toc20189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十四、其他要求及说明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_Toc20189 \h </w:instrText>
      </w:r>
      <w:r>
        <w:rPr>
          <w:rFonts w:hint="eastAsia" w:ascii="宋体" w:hAnsi="宋体" w:eastAsia="宋体" w:cs="宋体"/>
          <w:sz w:val="24"/>
          <w:szCs w:val="24"/>
        </w:rPr>
        <w:fldChar w:fldCharType="separate"/>
      </w:r>
      <w:r>
        <w:rPr>
          <w:rFonts w:hint="eastAsia" w:ascii="宋体" w:hAnsi="宋体" w:eastAsia="宋体" w:cs="宋体"/>
          <w:sz w:val="24"/>
          <w:szCs w:val="24"/>
        </w:rPr>
        <w:t>- 47 -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509BEC4A">
      <w:pPr>
        <w:pStyle w:val="18"/>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_Toc30577 </w:instrText>
      </w:r>
      <w:r>
        <w:rPr>
          <w:rFonts w:hint="eastAsia" w:ascii="宋体" w:hAnsi="宋体" w:eastAsia="宋体" w:cs="宋体"/>
          <w:sz w:val="24"/>
          <w:szCs w:val="24"/>
        </w:rPr>
        <w:fldChar w:fldCharType="separate"/>
      </w:r>
      <w:r>
        <w:rPr>
          <w:rFonts w:hint="eastAsia" w:ascii="宋体" w:hAnsi="宋体" w:eastAsia="宋体" w:cs="宋体"/>
          <w:kern w:val="1"/>
          <w:sz w:val="24"/>
          <w:szCs w:val="24"/>
          <w:highlight w:val="none"/>
        </w:rPr>
        <w:t>第五章 响应文件组成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_Toc30577 \h </w:instrText>
      </w:r>
      <w:r>
        <w:rPr>
          <w:rFonts w:hint="eastAsia" w:ascii="宋体" w:hAnsi="宋体" w:eastAsia="宋体" w:cs="宋体"/>
          <w:sz w:val="24"/>
          <w:szCs w:val="24"/>
        </w:rPr>
        <w:fldChar w:fldCharType="separate"/>
      </w:r>
      <w:r>
        <w:rPr>
          <w:rFonts w:hint="eastAsia" w:ascii="宋体" w:hAnsi="宋体" w:eastAsia="宋体" w:cs="宋体"/>
          <w:sz w:val="24"/>
          <w:szCs w:val="24"/>
        </w:rPr>
        <w:t>- 57 -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4BD488A5">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_Toc607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rPr>
        <w:t>一、磋商响应声明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_Toc607 \h </w:instrText>
      </w:r>
      <w:r>
        <w:rPr>
          <w:rFonts w:hint="eastAsia" w:ascii="宋体" w:hAnsi="宋体" w:eastAsia="宋体" w:cs="宋体"/>
          <w:sz w:val="24"/>
          <w:szCs w:val="24"/>
        </w:rPr>
        <w:fldChar w:fldCharType="separate"/>
      </w:r>
      <w:r>
        <w:rPr>
          <w:rFonts w:hint="eastAsia" w:ascii="宋体" w:hAnsi="宋体" w:eastAsia="宋体" w:cs="宋体"/>
          <w:sz w:val="24"/>
          <w:szCs w:val="24"/>
        </w:rPr>
        <w:t>- 60 -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35D9E2D5">
      <w:pPr>
        <w:pStyle w:val="14"/>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_Toc26307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rPr>
        <w:t>附件</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1</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法定代表人</w:t>
      </w:r>
      <w:r>
        <w:rPr>
          <w:rFonts w:hint="eastAsia" w:ascii="宋体" w:hAnsi="宋体" w:eastAsia="宋体" w:cs="宋体"/>
          <w:sz w:val="24"/>
          <w:szCs w:val="24"/>
          <w:highlight w:val="none"/>
          <w:lang w:val="en-US" w:eastAsia="zh-CN"/>
        </w:rPr>
        <w:t>（单位负责人）</w:t>
      </w:r>
      <w:r>
        <w:rPr>
          <w:rFonts w:hint="eastAsia" w:ascii="宋体" w:hAnsi="宋体" w:eastAsia="宋体" w:cs="宋体"/>
          <w:sz w:val="24"/>
          <w:szCs w:val="24"/>
          <w:highlight w:val="none"/>
        </w:rPr>
        <w:t>身份证明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_Toc26307 \h </w:instrText>
      </w:r>
      <w:r>
        <w:rPr>
          <w:rFonts w:hint="eastAsia" w:ascii="宋体" w:hAnsi="宋体" w:eastAsia="宋体" w:cs="宋体"/>
          <w:sz w:val="24"/>
          <w:szCs w:val="24"/>
        </w:rPr>
        <w:fldChar w:fldCharType="separate"/>
      </w:r>
      <w:r>
        <w:rPr>
          <w:rFonts w:hint="eastAsia" w:ascii="宋体" w:hAnsi="宋体" w:eastAsia="宋体" w:cs="宋体"/>
          <w:sz w:val="24"/>
          <w:szCs w:val="24"/>
        </w:rPr>
        <w:t>- 62 -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2D0EE271">
      <w:pPr>
        <w:pStyle w:val="14"/>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_Toc12411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rPr>
        <w:t>附件</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2</w:t>
      </w:r>
      <w:r>
        <w:rPr>
          <w:rFonts w:hint="eastAsia" w:ascii="宋体" w:hAnsi="宋体" w:eastAsia="宋体" w:cs="宋体"/>
          <w:sz w:val="24"/>
          <w:szCs w:val="24"/>
          <w:highlight w:val="none"/>
          <w:lang w:val="en-US" w:eastAsia="zh-CN"/>
        </w:rPr>
        <w:t xml:space="preserve"> 法定代表人（单位负责人）授权书</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_Toc12411 \h </w:instrText>
      </w:r>
      <w:r>
        <w:rPr>
          <w:rFonts w:hint="eastAsia" w:ascii="宋体" w:hAnsi="宋体" w:eastAsia="宋体" w:cs="宋体"/>
          <w:sz w:val="24"/>
          <w:szCs w:val="24"/>
        </w:rPr>
        <w:fldChar w:fldCharType="separate"/>
      </w:r>
      <w:r>
        <w:rPr>
          <w:rFonts w:hint="eastAsia" w:ascii="宋体" w:hAnsi="宋体" w:eastAsia="宋体" w:cs="宋体"/>
          <w:sz w:val="24"/>
          <w:szCs w:val="24"/>
        </w:rPr>
        <w:t>- 63 -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60CCCDC9">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_Toc7000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lang w:val="en-US" w:eastAsia="zh-CN"/>
        </w:rPr>
        <w:t>二、电子报价一览表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_Toc7000 \h </w:instrText>
      </w:r>
      <w:r>
        <w:rPr>
          <w:rFonts w:hint="eastAsia" w:ascii="宋体" w:hAnsi="宋体" w:eastAsia="宋体" w:cs="宋体"/>
          <w:sz w:val="24"/>
          <w:szCs w:val="24"/>
        </w:rPr>
        <w:fldChar w:fldCharType="separate"/>
      </w:r>
      <w:r>
        <w:rPr>
          <w:rFonts w:hint="eastAsia" w:ascii="宋体" w:hAnsi="宋体" w:eastAsia="宋体" w:cs="宋体"/>
          <w:sz w:val="24"/>
          <w:szCs w:val="24"/>
        </w:rPr>
        <w:t>- 64 -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0C16A2C4">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_Toc15521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lang w:val="en-US" w:eastAsia="zh-CN"/>
        </w:rPr>
        <w:t>三、供应商的资格证明材料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_Toc15521 \h </w:instrText>
      </w:r>
      <w:r>
        <w:rPr>
          <w:rFonts w:hint="eastAsia" w:ascii="宋体" w:hAnsi="宋体" w:eastAsia="宋体" w:cs="宋体"/>
          <w:sz w:val="24"/>
          <w:szCs w:val="24"/>
        </w:rPr>
        <w:fldChar w:fldCharType="separate"/>
      </w:r>
      <w:r>
        <w:rPr>
          <w:rFonts w:hint="eastAsia" w:ascii="宋体" w:hAnsi="宋体" w:eastAsia="宋体" w:cs="宋体"/>
          <w:sz w:val="24"/>
          <w:szCs w:val="24"/>
        </w:rPr>
        <w:t>- 65 -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13CF353A">
      <w:pPr>
        <w:pStyle w:val="14"/>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_Toc17753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rPr>
        <w:t>附件</w:t>
      </w:r>
      <w:r>
        <w:rPr>
          <w:rFonts w:hint="eastAsia" w:ascii="宋体" w:hAnsi="宋体" w:eastAsia="宋体" w:cs="宋体"/>
          <w:sz w:val="24"/>
          <w:szCs w:val="24"/>
          <w:highlight w:val="none"/>
          <w:lang w:val="en-US" w:eastAsia="zh-CN"/>
        </w:rPr>
        <w:t>3-1 供应商基本情况表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_Toc17753 \h </w:instrText>
      </w:r>
      <w:r>
        <w:rPr>
          <w:rFonts w:hint="eastAsia" w:ascii="宋体" w:hAnsi="宋体" w:eastAsia="宋体" w:cs="宋体"/>
          <w:sz w:val="24"/>
          <w:szCs w:val="24"/>
        </w:rPr>
        <w:fldChar w:fldCharType="separate"/>
      </w:r>
      <w:r>
        <w:rPr>
          <w:rFonts w:hint="eastAsia" w:ascii="宋体" w:hAnsi="宋体" w:eastAsia="宋体" w:cs="宋体"/>
          <w:sz w:val="24"/>
          <w:szCs w:val="24"/>
        </w:rPr>
        <w:t>- 65 -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200492EE">
      <w:pPr>
        <w:pStyle w:val="14"/>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_Toc28392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rPr>
        <w:t>附件</w:t>
      </w:r>
      <w:r>
        <w:rPr>
          <w:rFonts w:hint="eastAsia" w:ascii="宋体" w:hAnsi="宋体" w:eastAsia="宋体" w:cs="宋体"/>
          <w:sz w:val="24"/>
          <w:szCs w:val="24"/>
          <w:highlight w:val="none"/>
          <w:lang w:val="en-US" w:eastAsia="zh-CN"/>
        </w:rPr>
        <w:t xml:space="preserve">3-2 </w:t>
      </w:r>
      <w:r>
        <w:rPr>
          <w:rFonts w:hint="eastAsia" w:ascii="宋体" w:hAnsi="宋体" w:eastAsia="宋体" w:cs="宋体"/>
          <w:bCs/>
          <w:spacing w:val="-20"/>
          <w:sz w:val="24"/>
          <w:szCs w:val="24"/>
          <w:highlight w:val="none"/>
          <w:lang w:val="en-US" w:eastAsia="zh-CN"/>
        </w:rPr>
        <w:t>法人或者其他组织的营业执照等主体资格证明文件，自然人的身份证明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_Toc28392 \h </w:instrText>
      </w:r>
      <w:r>
        <w:rPr>
          <w:rFonts w:hint="eastAsia" w:ascii="宋体" w:hAnsi="宋体" w:eastAsia="宋体" w:cs="宋体"/>
          <w:sz w:val="24"/>
          <w:szCs w:val="24"/>
        </w:rPr>
        <w:fldChar w:fldCharType="separate"/>
      </w:r>
      <w:r>
        <w:rPr>
          <w:rFonts w:hint="eastAsia" w:ascii="宋体" w:hAnsi="宋体" w:eastAsia="宋体" w:cs="宋体"/>
          <w:sz w:val="24"/>
          <w:szCs w:val="24"/>
        </w:rPr>
        <w:t>- 66 -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4B05349A">
      <w:pPr>
        <w:pStyle w:val="14"/>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_Toc19146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lang w:val="en-US" w:eastAsia="zh-CN"/>
        </w:rPr>
        <w:t>附件3-3 湖南省政府采购供应商资格承诺函(格式)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_Toc19146 \h </w:instrText>
      </w:r>
      <w:r>
        <w:rPr>
          <w:rFonts w:hint="eastAsia" w:ascii="宋体" w:hAnsi="宋体" w:eastAsia="宋体" w:cs="宋体"/>
          <w:sz w:val="24"/>
          <w:szCs w:val="24"/>
        </w:rPr>
        <w:fldChar w:fldCharType="separate"/>
      </w:r>
      <w:r>
        <w:rPr>
          <w:rFonts w:hint="eastAsia" w:ascii="宋体" w:hAnsi="宋体" w:eastAsia="宋体" w:cs="宋体"/>
          <w:sz w:val="24"/>
          <w:szCs w:val="24"/>
        </w:rPr>
        <w:t>- 67 -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3763A8AE">
      <w:pPr>
        <w:pStyle w:val="14"/>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_Toc611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lang w:val="en-US" w:eastAsia="zh-CN"/>
        </w:rPr>
        <w:t>附件3-4供应商信用信息查询</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_Toc611 \h </w:instrText>
      </w:r>
      <w:r>
        <w:rPr>
          <w:rFonts w:hint="eastAsia" w:ascii="宋体" w:hAnsi="宋体" w:eastAsia="宋体" w:cs="宋体"/>
          <w:sz w:val="24"/>
          <w:szCs w:val="24"/>
        </w:rPr>
        <w:fldChar w:fldCharType="separate"/>
      </w:r>
      <w:r>
        <w:rPr>
          <w:rFonts w:hint="eastAsia" w:ascii="宋体" w:hAnsi="宋体" w:eastAsia="宋体" w:cs="宋体"/>
          <w:sz w:val="24"/>
          <w:szCs w:val="24"/>
        </w:rPr>
        <w:t>- 69 -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3F473923">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_Toc15116 </w:instrText>
      </w:r>
      <w:r>
        <w:rPr>
          <w:rFonts w:hint="eastAsia" w:ascii="宋体" w:hAnsi="宋体" w:eastAsia="宋体" w:cs="宋体"/>
          <w:sz w:val="24"/>
          <w:szCs w:val="24"/>
        </w:rPr>
        <w:fldChar w:fldCharType="separate"/>
      </w:r>
      <w:r>
        <w:rPr>
          <w:rFonts w:hint="eastAsia" w:ascii="宋体" w:hAnsi="宋体" w:eastAsia="宋体" w:cs="宋体"/>
          <w:kern w:val="2"/>
          <w:sz w:val="24"/>
          <w:szCs w:val="24"/>
          <w:highlight w:val="none"/>
          <w:lang w:val="en-US" w:eastAsia="zh-CN" w:bidi="ar-SA"/>
        </w:rPr>
        <w:t>四、</w:t>
      </w:r>
      <w:r>
        <w:rPr>
          <w:rFonts w:hint="eastAsia" w:ascii="宋体" w:hAnsi="宋体" w:eastAsia="宋体" w:cs="宋体"/>
          <w:sz w:val="24"/>
          <w:szCs w:val="24"/>
          <w:highlight w:val="none"/>
          <w:lang w:val="en-US" w:eastAsia="zh-CN"/>
        </w:rPr>
        <w:t>项目负责人简历表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_Toc15116 \h </w:instrText>
      </w:r>
      <w:r>
        <w:rPr>
          <w:rFonts w:hint="eastAsia" w:ascii="宋体" w:hAnsi="宋体" w:eastAsia="宋体" w:cs="宋体"/>
          <w:sz w:val="24"/>
          <w:szCs w:val="24"/>
        </w:rPr>
        <w:fldChar w:fldCharType="separate"/>
      </w:r>
      <w:r>
        <w:rPr>
          <w:rFonts w:hint="eastAsia" w:ascii="宋体" w:hAnsi="宋体" w:eastAsia="宋体" w:cs="宋体"/>
          <w:sz w:val="24"/>
          <w:szCs w:val="24"/>
        </w:rPr>
        <w:t>- 70 -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3D842F3B">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_Toc28453 </w:instrText>
      </w:r>
      <w:r>
        <w:rPr>
          <w:rFonts w:hint="eastAsia" w:ascii="宋体" w:hAnsi="宋体" w:eastAsia="宋体" w:cs="宋体"/>
          <w:sz w:val="24"/>
          <w:szCs w:val="24"/>
        </w:rPr>
        <w:fldChar w:fldCharType="separate"/>
      </w:r>
      <w:r>
        <w:rPr>
          <w:rFonts w:hint="eastAsia" w:ascii="宋体" w:hAnsi="宋体" w:eastAsia="宋体" w:cs="宋体"/>
          <w:bCs/>
          <w:sz w:val="24"/>
          <w:szCs w:val="24"/>
          <w:highlight w:val="none"/>
          <w:lang w:val="en-US" w:eastAsia="zh-CN"/>
        </w:rPr>
        <w:t>五、技术或商务响应偏离表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_Toc28453 \h </w:instrText>
      </w:r>
      <w:r>
        <w:rPr>
          <w:rFonts w:hint="eastAsia" w:ascii="宋体" w:hAnsi="宋体" w:eastAsia="宋体" w:cs="宋体"/>
          <w:sz w:val="24"/>
          <w:szCs w:val="24"/>
        </w:rPr>
        <w:fldChar w:fldCharType="separate"/>
      </w:r>
      <w:r>
        <w:rPr>
          <w:rFonts w:hint="eastAsia" w:ascii="宋体" w:hAnsi="宋体" w:eastAsia="宋体" w:cs="宋体"/>
          <w:sz w:val="24"/>
          <w:szCs w:val="24"/>
        </w:rPr>
        <w:t>- 71 -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510F1353">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_Toc849 </w:instrText>
      </w:r>
      <w:r>
        <w:rPr>
          <w:rFonts w:hint="eastAsia" w:ascii="宋体" w:hAnsi="宋体" w:eastAsia="宋体" w:cs="宋体"/>
          <w:sz w:val="24"/>
          <w:szCs w:val="24"/>
        </w:rPr>
        <w:fldChar w:fldCharType="separate"/>
      </w:r>
      <w:r>
        <w:rPr>
          <w:rFonts w:hint="eastAsia" w:ascii="宋体" w:hAnsi="宋体" w:eastAsia="宋体" w:cs="宋体"/>
          <w:kern w:val="2"/>
          <w:sz w:val="24"/>
          <w:szCs w:val="24"/>
          <w:highlight w:val="none"/>
          <w:lang w:val="en-US" w:eastAsia="zh-CN" w:bidi="ar-SA"/>
        </w:rPr>
        <w:t>六、</w:t>
      </w:r>
      <w:r>
        <w:rPr>
          <w:rFonts w:hint="eastAsia" w:ascii="宋体" w:hAnsi="宋体" w:eastAsia="宋体" w:cs="宋体"/>
          <w:bCs/>
          <w:kern w:val="0"/>
          <w:sz w:val="24"/>
          <w:szCs w:val="24"/>
          <w:highlight w:val="none"/>
          <w:lang w:val="en-US" w:eastAsia="zh-CN" w:bidi="ar"/>
        </w:rPr>
        <w:t>享受政府采购政策优惠的证明资料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_Toc849 \h </w:instrText>
      </w:r>
      <w:r>
        <w:rPr>
          <w:rFonts w:hint="eastAsia" w:ascii="宋体" w:hAnsi="宋体" w:eastAsia="宋体" w:cs="宋体"/>
          <w:sz w:val="24"/>
          <w:szCs w:val="24"/>
        </w:rPr>
        <w:fldChar w:fldCharType="separate"/>
      </w:r>
      <w:r>
        <w:rPr>
          <w:rFonts w:hint="eastAsia" w:ascii="宋体" w:hAnsi="宋体" w:eastAsia="宋体" w:cs="宋体"/>
          <w:sz w:val="24"/>
          <w:szCs w:val="24"/>
        </w:rPr>
        <w:t>- 72 -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2A7A5D64">
      <w:pPr>
        <w:pStyle w:val="14"/>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_Toc5462 </w:instrText>
      </w:r>
      <w:r>
        <w:rPr>
          <w:rFonts w:hint="eastAsia" w:ascii="宋体" w:hAnsi="宋体" w:eastAsia="宋体" w:cs="宋体"/>
          <w:sz w:val="24"/>
          <w:szCs w:val="24"/>
        </w:rPr>
        <w:fldChar w:fldCharType="separate"/>
      </w:r>
      <w:r>
        <w:rPr>
          <w:rFonts w:hint="eastAsia" w:ascii="宋体" w:hAnsi="宋体" w:eastAsia="宋体" w:cs="宋体"/>
          <w:bCs/>
          <w:kern w:val="2"/>
          <w:sz w:val="24"/>
          <w:szCs w:val="24"/>
          <w:highlight w:val="none"/>
          <w:lang w:val="en-US" w:eastAsia="zh-CN" w:bidi="ar-SA"/>
        </w:rPr>
        <w:t xml:space="preserve">附件6-1 中小企业声明函 </w:t>
      </w:r>
      <w:r>
        <w:rPr>
          <w:rFonts w:hint="eastAsia" w:ascii="宋体" w:hAnsi="宋体" w:eastAsia="宋体" w:cs="宋体"/>
          <w:bCs/>
          <w:kern w:val="0"/>
          <w:sz w:val="24"/>
          <w:szCs w:val="24"/>
          <w:highlight w:val="none"/>
        </w:rPr>
        <w:t> </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_Toc5462 \h </w:instrText>
      </w:r>
      <w:r>
        <w:rPr>
          <w:rFonts w:hint="eastAsia" w:ascii="宋体" w:hAnsi="宋体" w:eastAsia="宋体" w:cs="宋体"/>
          <w:sz w:val="24"/>
          <w:szCs w:val="24"/>
        </w:rPr>
        <w:fldChar w:fldCharType="separate"/>
      </w:r>
      <w:r>
        <w:rPr>
          <w:rFonts w:hint="eastAsia" w:ascii="宋体" w:hAnsi="宋体" w:eastAsia="宋体" w:cs="宋体"/>
          <w:sz w:val="24"/>
          <w:szCs w:val="24"/>
        </w:rPr>
        <w:t>- 72 -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5C33CA6D">
      <w:pPr>
        <w:pStyle w:val="14"/>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_Toc5082 </w:instrText>
      </w:r>
      <w:r>
        <w:rPr>
          <w:rFonts w:hint="eastAsia" w:ascii="宋体" w:hAnsi="宋体" w:eastAsia="宋体" w:cs="宋体"/>
          <w:sz w:val="24"/>
          <w:szCs w:val="24"/>
        </w:rPr>
        <w:fldChar w:fldCharType="separate"/>
      </w:r>
      <w:r>
        <w:rPr>
          <w:rFonts w:hint="eastAsia" w:ascii="宋体" w:hAnsi="宋体" w:eastAsia="宋体" w:cs="宋体"/>
          <w:bCs/>
          <w:spacing w:val="1"/>
          <w:sz w:val="24"/>
          <w:szCs w:val="24"/>
        </w:rPr>
        <w:t>附件</w:t>
      </w:r>
      <w:r>
        <w:rPr>
          <w:rFonts w:hint="eastAsia" w:ascii="宋体" w:hAnsi="宋体" w:eastAsia="宋体" w:cs="宋体"/>
          <w:bCs/>
          <w:spacing w:val="1"/>
          <w:sz w:val="24"/>
          <w:szCs w:val="24"/>
          <w:lang w:val="en-US" w:eastAsia="zh-CN"/>
        </w:rPr>
        <w:t>6</w:t>
      </w:r>
      <w:r>
        <w:rPr>
          <w:rFonts w:hint="eastAsia" w:ascii="宋体" w:hAnsi="宋体" w:eastAsia="宋体" w:cs="宋体"/>
          <w:bCs/>
          <w:spacing w:val="1"/>
          <w:sz w:val="24"/>
          <w:szCs w:val="24"/>
        </w:rPr>
        <w:t>-2</w:t>
      </w:r>
      <w:r>
        <w:rPr>
          <w:rFonts w:hint="eastAsia" w:ascii="宋体" w:hAnsi="宋体" w:eastAsia="宋体" w:cs="宋体"/>
          <w:spacing w:val="1"/>
          <w:sz w:val="24"/>
          <w:szCs w:val="24"/>
        </w:rPr>
        <w:t xml:space="preserve"> </w:t>
      </w:r>
      <w:r>
        <w:rPr>
          <w:rFonts w:hint="eastAsia" w:ascii="宋体" w:hAnsi="宋体" w:eastAsia="宋体" w:cs="宋体"/>
          <w:bCs/>
          <w:spacing w:val="1"/>
          <w:sz w:val="24"/>
          <w:szCs w:val="24"/>
        </w:rPr>
        <w:t>监狱企业证明资料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_Toc5082 \h </w:instrText>
      </w:r>
      <w:r>
        <w:rPr>
          <w:rFonts w:hint="eastAsia" w:ascii="宋体" w:hAnsi="宋体" w:eastAsia="宋体" w:cs="宋体"/>
          <w:sz w:val="24"/>
          <w:szCs w:val="24"/>
        </w:rPr>
        <w:fldChar w:fldCharType="separate"/>
      </w:r>
      <w:r>
        <w:rPr>
          <w:rFonts w:hint="eastAsia" w:ascii="宋体" w:hAnsi="宋体" w:eastAsia="宋体" w:cs="宋体"/>
          <w:sz w:val="24"/>
          <w:szCs w:val="24"/>
        </w:rPr>
        <w:t>- 73 -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2FFD9E01">
      <w:pPr>
        <w:pStyle w:val="14"/>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_Toc23050 </w:instrText>
      </w:r>
      <w:r>
        <w:rPr>
          <w:rFonts w:hint="eastAsia" w:ascii="宋体" w:hAnsi="宋体" w:eastAsia="宋体" w:cs="宋体"/>
          <w:sz w:val="24"/>
          <w:szCs w:val="24"/>
        </w:rPr>
        <w:fldChar w:fldCharType="separate"/>
      </w:r>
      <w:r>
        <w:rPr>
          <w:rFonts w:hint="eastAsia" w:ascii="宋体" w:hAnsi="宋体" w:eastAsia="宋体" w:cs="宋体"/>
          <w:bCs/>
          <w:sz w:val="24"/>
          <w:szCs w:val="24"/>
        </w:rPr>
        <w:t>附件</w:t>
      </w:r>
      <w:r>
        <w:rPr>
          <w:rFonts w:hint="eastAsia" w:ascii="宋体" w:hAnsi="宋体" w:eastAsia="宋体" w:cs="宋体"/>
          <w:bCs/>
          <w:sz w:val="24"/>
          <w:szCs w:val="24"/>
          <w:lang w:val="en-US" w:eastAsia="zh-CN"/>
        </w:rPr>
        <w:t>6</w:t>
      </w:r>
      <w:r>
        <w:rPr>
          <w:rFonts w:hint="eastAsia" w:ascii="宋体" w:hAnsi="宋体" w:eastAsia="宋体" w:cs="宋体"/>
          <w:bCs/>
          <w:sz w:val="24"/>
          <w:szCs w:val="24"/>
        </w:rPr>
        <w:t>-3</w:t>
      </w:r>
      <w:r>
        <w:rPr>
          <w:rFonts w:hint="eastAsia" w:ascii="宋体" w:hAnsi="宋体" w:eastAsia="宋体" w:cs="宋体"/>
          <w:sz w:val="24"/>
          <w:szCs w:val="24"/>
        </w:rPr>
        <w:t xml:space="preserve"> </w:t>
      </w:r>
      <w:r>
        <w:rPr>
          <w:rFonts w:hint="eastAsia" w:ascii="宋体" w:hAnsi="宋体" w:eastAsia="宋体" w:cs="宋体"/>
          <w:bCs/>
          <w:sz w:val="24"/>
          <w:szCs w:val="24"/>
        </w:rPr>
        <w:t>残疾人福利性单位声明函</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_Toc23050 \h </w:instrText>
      </w:r>
      <w:r>
        <w:rPr>
          <w:rFonts w:hint="eastAsia" w:ascii="宋体" w:hAnsi="宋体" w:eastAsia="宋体" w:cs="宋体"/>
          <w:sz w:val="24"/>
          <w:szCs w:val="24"/>
        </w:rPr>
        <w:fldChar w:fldCharType="separate"/>
      </w:r>
      <w:r>
        <w:rPr>
          <w:rFonts w:hint="eastAsia" w:ascii="宋体" w:hAnsi="宋体" w:eastAsia="宋体" w:cs="宋体"/>
          <w:sz w:val="24"/>
          <w:szCs w:val="24"/>
        </w:rPr>
        <w:t>- 74 -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4EAC2916">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_Toc25587 </w:instrText>
      </w:r>
      <w:r>
        <w:rPr>
          <w:rFonts w:hint="eastAsia" w:ascii="宋体" w:hAnsi="宋体" w:eastAsia="宋体" w:cs="宋体"/>
          <w:sz w:val="24"/>
          <w:szCs w:val="24"/>
        </w:rPr>
        <w:fldChar w:fldCharType="separate"/>
      </w:r>
      <w:r>
        <w:rPr>
          <w:rFonts w:hint="eastAsia" w:ascii="宋体" w:hAnsi="宋体" w:eastAsia="宋体" w:cs="宋体"/>
          <w:bCs/>
          <w:sz w:val="24"/>
          <w:szCs w:val="24"/>
          <w:highlight w:val="none"/>
          <w:lang w:val="en-US" w:eastAsia="zh-CN"/>
        </w:rPr>
        <w:t>七</w:t>
      </w:r>
      <w:r>
        <w:rPr>
          <w:rFonts w:hint="eastAsia" w:ascii="宋体" w:hAnsi="宋体" w:eastAsia="宋体" w:cs="宋体"/>
          <w:bCs/>
          <w:sz w:val="24"/>
          <w:szCs w:val="24"/>
          <w:highlight w:val="none"/>
        </w:rPr>
        <w:t>、</w:t>
      </w:r>
      <w:r>
        <w:rPr>
          <w:rFonts w:hint="eastAsia" w:ascii="宋体" w:hAnsi="宋体" w:eastAsia="宋体" w:cs="宋体"/>
          <w:bCs/>
          <w:sz w:val="24"/>
          <w:szCs w:val="24"/>
          <w:highlight w:val="none"/>
          <w:lang w:val="en-US" w:eastAsia="zh-CN"/>
        </w:rPr>
        <w:t>首次报价</w:t>
      </w:r>
      <w:r>
        <w:rPr>
          <w:rFonts w:hint="eastAsia" w:ascii="宋体" w:hAnsi="宋体" w:eastAsia="宋体" w:cs="宋体"/>
          <w:bCs/>
          <w:sz w:val="24"/>
          <w:szCs w:val="24"/>
          <w:highlight w:val="none"/>
        </w:rPr>
        <w:t>表及</w:t>
      </w:r>
      <w:r>
        <w:rPr>
          <w:rFonts w:hint="eastAsia" w:ascii="宋体" w:hAnsi="宋体" w:eastAsia="宋体" w:cs="宋体"/>
          <w:bCs/>
          <w:sz w:val="24"/>
          <w:szCs w:val="24"/>
          <w:highlight w:val="none"/>
          <w:lang w:val="en-US" w:eastAsia="zh-CN"/>
        </w:rPr>
        <w:t>分项价格表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_Toc25587 \h </w:instrText>
      </w:r>
      <w:r>
        <w:rPr>
          <w:rFonts w:hint="eastAsia" w:ascii="宋体" w:hAnsi="宋体" w:eastAsia="宋体" w:cs="宋体"/>
          <w:sz w:val="24"/>
          <w:szCs w:val="24"/>
        </w:rPr>
        <w:fldChar w:fldCharType="separate"/>
      </w:r>
      <w:r>
        <w:rPr>
          <w:rFonts w:hint="eastAsia" w:ascii="宋体" w:hAnsi="宋体" w:eastAsia="宋体" w:cs="宋体"/>
          <w:sz w:val="24"/>
          <w:szCs w:val="24"/>
        </w:rPr>
        <w:t>- 75 -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189E24AE">
      <w:pPr>
        <w:pStyle w:val="14"/>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_Toc3003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lang w:val="en-US" w:eastAsia="zh-CN"/>
        </w:rPr>
        <w:t>附件7-1 首次报价表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_Toc3003 \h </w:instrText>
      </w:r>
      <w:r>
        <w:rPr>
          <w:rFonts w:hint="eastAsia" w:ascii="宋体" w:hAnsi="宋体" w:eastAsia="宋体" w:cs="宋体"/>
          <w:sz w:val="24"/>
          <w:szCs w:val="24"/>
        </w:rPr>
        <w:fldChar w:fldCharType="separate"/>
      </w:r>
      <w:r>
        <w:rPr>
          <w:rFonts w:hint="eastAsia" w:ascii="宋体" w:hAnsi="宋体" w:eastAsia="宋体" w:cs="宋体"/>
          <w:sz w:val="24"/>
          <w:szCs w:val="24"/>
        </w:rPr>
        <w:t>- 75 -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307EC04E">
      <w:pPr>
        <w:pStyle w:val="14"/>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_Toc29451 </w:instrText>
      </w:r>
      <w:r>
        <w:rPr>
          <w:rFonts w:hint="eastAsia" w:ascii="宋体" w:hAnsi="宋体" w:eastAsia="宋体" w:cs="宋体"/>
          <w:sz w:val="24"/>
          <w:szCs w:val="24"/>
        </w:rPr>
        <w:fldChar w:fldCharType="separate"/>
      </w:r>
      <w:r>
        <w:rPr>
          <w:rFonts w:hint="eastAsia" w:ascii="宋体" w:hAnsi="宋体" w:eastAsia="宋体" w:cs="宋体"/>
          <w:sz w:val="24"/>
          <w:szCs w:val="24"/>
          <w:highlight w:val="none"/>
          <w:lang w:val="en-US" w:eastAsia="zh-CN"/>
        </w:rPr>
        <w:t>附件7-2 分项价格表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_Toc29451 \h </w:instrText>
      </w:r>
      <w:r>
        <w:rPr>
          <w:rFonts w:hint="eastAsia" w:ascii="宋体" w:hAnsi="宋体" w:eastAsia="宋体" w:cs="宋体"/>
          <w:sz w:val="24"/>
          <w:szCs w:val="24"/>
        </w:rPr>
        <w:fldChar w:fldCharType="separate"/>
      </w:r>
      <w:r>
        <w:rPr>
          <w:rFonts w:hint="eastAsia" w:ascii="宋体" w:hAnsi="宋体" w:eastAsia="宋体" w:cs="宋体"/>
          <w:sz w:val="24"/>
          <w:szCs w:val="24"/>
        </w:rPr>
        <w:t>- 76 -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2D599718">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_Toc21389 </w:instrText>
      </w:r>
      <w:r>
        <w:rPr>
          <w:rFonts w:hint="eastAsia" w:ascii="宋体" w:hAnsi="宋体" w:eastAsia="宋体" w:cs="宋体"/>
          <w:sz w:val="24"/>
          <w:szCs w:val="24"/>
        </w:rPr>
        <w:fldChar w:fldCharType="separate"/>
      </w:r>
      <w:r>
        <w:rPr>
          <w:rFonts w:hint="eastAsia" w:ascii="宋体" w:hAnsi="宋体" w:eastAsia="宋体" w:cs="宋体"/>
          <w:bCs/>
          <w:sz w:val="24"/>
          <w:szCs w:val="24"/>
          <w:highlight w:val="none"/>
          <w:lang w:val="en-US" w:eastAsia="zh-CN"/>
        </w:rPr>
        <w:t>八、</w:t>
      </w:r>
      <w:r>
        <w:rPr>
          <w:rFonts w:hint="eastAsia" w:ascii="宋体" w:hAnsi="宋体" w:eastAsia="宋体" w:cs="宋体"/>
          <w:bCs/>
          <w:sz w:val="24"/>
          <w:szCs w:val="24"/>
          <w:highlight w:val="none"/>
        </w:rPr>
        <w:t>供应商认为需要提供的其它资料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_Toc21389 \h </w:instrText>
      </w:r>
      <w:r>
        <w:rPr>
          <w:rFonts w:hint="eastAsia" w:ascii="宋体" w:hAnsi="宋体" w:eastAsia="宋体" w:cs="宋体"/>
          <w:sz w:val="24"/>
          <w:szCs w:val="24"/>
        </w:rPr>
        <w:fldChar w:fldCharType="separate"/>
      </w:r>
      <w:r>
        <w:rPr>
          <w:rFonts w:hint="eastAsia" w:ascii="宋体" w:hAnsi="宋体" w:eastAsia="宋体" w:cs="宋体"/>
          <w:sz w:val="24"/>
          <w:szCs w:val="24"/>
        </w:rPr>
        <w:t>- 77 -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246F8E5D">
      <w:pPr>
        <w:pStyle w:val="20"/>
        <w:tabs>
          <w:tab w:val="right" w:leader="dot" w:pos="8306"/>
        </w:tabs>
        <w:spacing w:line="360" w:lineRule="auto"/>
        <w:rPr>
          <w:rFonts w:hint="eastAsia" w:ascii="宋体" w:hAnsi="宋体" w:eastAsia="宋体" w:cs="宋体"/>
          <w:sz w:val="24"/>
          <w:szCs w:val="24"/>
        </w:rPr>
      </w:pPr>
      <w:r>
        <w:rPr>
          <w:rFonts w:hint="eastAsia" w:ascii="宋体" w:hAnsi="宋体" w:eastAsia="宋体" w:cs="宋体"/>
          <w:color w:val="000000" w:themeColor="text1"/>
          <w:sz w:val="24"/>
          <w:szCs w:val="24"/>
          <w14:textFill>
            <w14:solidFill>
              <w14:schemeClr w14:val="tx1"/>
            </w14:solidFill>
          </w14:textFill>
        </w:rPr>
        <w:fldChar w:fldCharType="begin"/>
      </w:r>
      <w:r>
        <w:rPr>
          <w:rFonts w:hint="eastAsia" w:ascii="宋体" w:hAnsi="宋体" w:eastAsia="宋体" w:cs="宋体"/>
          <w:sz w:val="24"/>
          <w:szCs w:val="24"/>
        </w:rPr>
        <w:instrText xml:space="preserve"> HYPERLINK \l _Toc5985 </w:instrText>
      </w:r>
      <w:r>
        <w:rPr>
          <w:rFonts w:hint="eastAsia" w:ascii="宋体" w:hAnsi="宋体" w:eastAsia="宋体" w:cs="宋体"/>
          <w:sz w:val="24"/>
          <w:szCs w:val="24"/>
        </w:rPr>
        <w:fldChar w:fldCharType="separate"/>
      </w:r>
      <w:r>
        <w:rPr>
          <w:rFonts w:hint="eastAsia" w:ascii="宋体" w:hAnsi="宋体" w:eastAsia="宋体" w:cs="宋体"/>
          <w:bCs/>
          <w:sz w:val="24"/>
          <w:szCs w:val="24"/>
          <w:highlight w:val="none"/>
          <w:lang w:val="en-US" w:eastAsia="zh-CN"/>
        </w:rPr>
        <w:t>九、</w:t>
      </w:r>
      <w:r>
        <w:rPr>
          <w:rFonts w:hint="eastAsia" w:ascii="宋体" w:hAnsi="宋体" w:eastAsia="宋体" w:cs="宋体"/>
          <w:bCs/>
          <w:sz w:val="24"/>
          <w:szCs w:val="24"/>
          <w:highlight w:val="none"/>
        </w:rPr>
        <w:t>最后报价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_Toc5985 \h </w:instrText>
      </w:r>
      <w:r>
        <w:rPr>
          <w:rFonts w:hint="eastAsia" w:ascii="宋体" w:hAnsi="宋体" w:eastAsia="宋体" w:cs="宋体"/>
          <w:sz w:val="24"/>
          <w:szCs w:val="24"/>
        </w:rPr>
        <w:fldChar w:fldCharType="separate"/>
      </w:r>
      <w:r>
        <w:rPr>
          <w:rFonts w:hint="eastAsia" w:ascii="宋体" w:hAnsi="宋体" w:eastAsia="宋体" w:cs="宋体"/>
          <w:sz w:val="24"/>
          <w:szCs w:val="24"/>
        </w:rPr>
        <w:t>- 78 -</w:t>
      </w:r>
      <w:r>
        <w:rPr>
          <w:rFonts w:hint="eastAsia" w:ascii="宋体" w:hAnsi="宋体" w:eastAsia="宋体" w:cs="宋体"/>
          <w:sz w:val="24"/>
          <w:szCs w:val="24"/>
        </w:rPr>
        <w:fldChar w:fldCharType="end"/>
      </w:r>
      <w:r>
        <w:rPr>
          <w:rFonts w:hint="eastAsia" w:ascii="宋体" w:hAnsi="宋体" w:eastAsia="宋体" w:cs="宋体"/>
          <w:color w:val="000000" w:themeColor="text1"/>
          <w:sz w:val="24"/>
          <w:szCs w:val="24"/>
          <w14:textFill>
            <w14:solidFill>
              <w14:schemeClr w14:val="tx1"/>
            </w14:solidFill>
          </w14:textFill>
        </w:rPr>
        <w:fldChar w:fldCharType="end"/>
      </w:r>
    </w:p>
    <w:p w14:paraId="55221D23">
      <w:pPr>
        <w:pStyle w:val="11"/>
        <w:spacing w:after="0" w:line="360" w:lineRule="auto"/>
        <w:rPr>
          <w:rFonts w:hint="eastAsia" w:ascii="宋体" w:hAnsi="宋体" w:eastAsia="宋体" w:cs="宋体"/>
          <w:b/>
          <w:color w:val="000000" w:themeColor="text1"/>
          <w:kern w:val="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fldChar w:fldCharType="end"/>
      </w:r>
      <w:r>
        <w:rPr>
          <w:rFonts w:hint="eastAsia" w:ascii="宋体" w:hAnsi="宋体" w:eastAsia="宋体" w:cs="宋体"/>
          <w:b/>
          <w:color w:val="000000" w:themeColor="text1"/>
          <w:kern w:val="1"/>
          <w:sz w:val="24"/>
          <w:szCs w:val="24"/>
          <w14:textFill>
            <w14:solidFill>
              <w14:schemeClr w14:val="tx1"/>
            </w14:solidFill>
          </w14:textFill>
        </w:rPr>
        <w:br w:type="page"/>
      </w:r>
    </w:p>
    <w:p w14:paraId="70F1390A">
      <w:pPr>
        <w:spacing w:line="360" w:lineRule="exact"/>
        <w:jc w:val="center"/>
        <w:outlineLvl w:val="0"/>
        <w:rPr>
          <w:rFonts w:hint="eastAsia" w:ascii="宋体" w:hAnsi="宋体" w:eastAsia="宋体" w:cs="宋体"/>
          <w:b/>
          <w:color w:val="000000" w:themeColor="text1"/>
          <w:kern w:val="1"/>
          <w:sz w:val="32"/>
          <w:szCs w:val="32"/>
          <w14:textFill>
            <w14:solidFill>
              <w14:schemeClr w14:val="tx1"/>
            </w14:solidFill>
          </w14:textFill>
        </w:rPr>
      </w:pPr>
      <w:bookmarkStart w:id="0" w:name="_Toc5324"/>
      <w:r>
        <w:rPr>
          <w:rFonts w:hint="eastAsia" w:ascii="宋体" w:hAnsi="宋体" w:eastAsia="宋体" w:cs="宋体"/>
          <w:b/>
          <w:color w:val="000000" w:themeColor="text1"/>
          <w:kern w:val="1"/>
          <w:sz w:val="32"/>
          <w:szCs w:val="32"/>
          <w14:textFill>
            <w14:solidFill>
              <w14:schemeClr w14:val="tx1"/>
            </w14:solidFill>
          </w14:textFill>
        </w:rPr>
        <w:t>第一章 磋商邀请</w:t>
      </w:r>
      <w:bookmarkEnd w:id="0"/>
    </w:p>
    <w:p w14:paraId="55229C66">
      <w:pPr>
        <w:widowControl/>
        <w:kinsoku w:val="0"/>
        <w:autoSpaceDE w:val="0"/>
        <w:autoSpaceDN w:val="0"/>
        <w:adjustRightInd w:val="0"/>
        <w:snapToGrid w:val="0"/>
        <w:spacing w:line="360" w:lineRule="auto"/>
        <w:textAlignment w:val="baseline"/>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项目概况：</w:t>
      </w:r>
    </w:p>
    <w:p w14:paraId="7C3844E5">
      <w:pPr>
        <w:pBdr>
          <w:top w:val="single" w:color="auto" w:sz="4" w:space="1"/>
          <w:left w:val="single" w:color="auto" w:sz="4" w:space="4"/>
          <w:bottom w:val="single" w:color="auto" w:sz="4" w:space="1"/>
          <w:right w:val="single" w:color="auto" w:sz="4" w:space="4"/>
        </w:pBdr>
        <w:spacing w:line="360" w:lineRule="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lang w:eastAsia="zh-CN"/>
          <w14:textFill>
            <w14:solidFill>
              <w14:schemeClr w14:val="tx1"/>
            </w14:solidFill>
          </w14:textFill>
        </w:rPr>
        <w:t>花垣县2026年高素质农民培育服务采购项目</w:t>
      </w:r>
      <w:r>
        <w:rPr>
          <w:rFonts w:hint="eastAsia" w:ascii="宋体" w:hAnsi="宋体" w:eastAsia="宋体" w:cs="宋体"/>
          <w:color w:val="000000" w:themeColor="text1"/>
          <w:sz w:val="24"/>
          <w14:textFill>
            <w14:solidFill>
              <w14:schemeClr w14:val="tx1"/>
            </w14:solidFill>
          </w14:textFill>
        </w:rPr>
        <w:t>的潜在供应商应在《中国湖南政府采购网》（http://www.ccgp-hunan.gov.cn/）或《湘西公共资源交易网》（http://ggzyjy.xxz.gov.cn）获取电子招标文件，并于</w:t>
      </w:r>
      <w:r>
        <w:rPr>
          <w:rFonts w:hint="eastAsia" w:ascii="宋体" w:hAnsi="宋体" w:eastAsia="宋体" w:cs="宋体"/>
          <w:color w:val="000000" w:themeColor="text1"/>
          <w:sz w:val="24"/>
          <w:highlight w:val="none"/>
          <w:lang w:val="en-US" w:eastAsia="zh-CN"/>
          <w14:textFill>
            <w14:solidFill>
              <w14:schemeClr w14:val="tx1"/>
            </w14:solidFill>
          </w14:textFill>
        </w:rPr>
        <w:t>2026</w:t>
      </w:r>
      <w:r>
        <w:rPr>
          <w:rFonts w:hint="eastAsia"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lang w:val="en-US" w:eastAsia="zh-CN"/>
          <w14:textFill>
            <w14:solidFill>
              <w14:schemeClr w14:val="tx1"/>
            </w14:solidFill>
          </w14:textFill>
        </w:rPr>
        <w:t>9</w:t>
      </w:r>
      <w:r>
        <w:rPr>
          <w:rFonts w:hint="eastAsia"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lang w:val="en-US" w:eastAsia="zh-CN"/>
          <w14:textFill>
            <w14:solidFill>
              <w14:schemeClr w14:val="tx1"/>
            </w14:solidFill>
          </w14:textFill>
        </w:rPr>
        <w:t>29</w:t>
      </w:r>
      <w:r>
        <w:rPr>
          <w:rFonts w:hint="eastAsia" w:ascii="宋体" w:hAnsi="宋体" w:eastAsia="宋体" w:cs="宋体"/>
          <w:color w:val="000000" w:themeColor="text1"/>
          <w:sz w:val="24"/>
          <w:highlight w:val="none"/>
          <w14:textFill>
            <w14:solidFill>
              <w14:schemeClr w14:val="tx1"/>
            </w14:solidFill>
          </w14:textFill>
        </w:rPr>
        <w:t>日09时00分（北京时间）前登录湘西公共资源交易网</w:t>
      </w:r>
      <w:r>
        <w:rPr>
          <w:rFonts w:hint="eastAsia" w:ascii="宋体" w:hAnsi="宋体" w:eastAsia="宋体" w:cs="宋体"/>
          <w:b/>
          <w:bCs/>
          <w:color w:val="000000" w:themeColor="text1"/>
          <w:sz w:val="24"/>
          <w:highlight w:val="none"/>
          <w14:textFill>
            <w14:solidFill>
              <w14:schemeClr w14:val="tx1"/>
            </w14:solidFill>
          </w14:textFill>
        </w:rPr>
        <w:t>上传电子响应文件</w:t>
      </w:r>
      <w:r>
        <w:rPr>
          <w:rFonts w:hint="eastAsia" w:ascii="宋体" w:hAnsi="宋体" w:eastAsia="宋体" w:cs="宋体"/>
          <w:color w:val="000000" w:themeColor="text1"/>
          <w:sz w:val="24"/>
          <w:highlight w:val="none"/>
          <w14:textFill>
            <w14:solidFill>
              <w14:schemeClr w14:val="tx1"/>
            </w14:solidFill>
          </w14:textFill>
        </w:rPr>
        <w:t>。</w:t>
      </w:r>
    </w:p>
    <w:p w14:paraId="19F3FEA2">
      <w:pPr>
        <w:pStyle w:val="3"/>
        <w:rPr>
          <w:rFonts w:hint="eastAsia" w:ascii="宋体" w:hAnsi="宋体" w:eastAsia="宋体" w:cs="宋体"/>
          <w:bCs w:val="0"/>
          <w:color w:val="000000" w:themeColor="text1"/>
          <w:szCs w:val="24"/>
          <w14:textFill>
            <w14:solidFill>
              <w14:schemeClr w14:val="tx1"/>
            </w14:solidFill>
          </w14:textFill>
        </w:rPr>
      </w:pPr>
      <w:bookmarkStart w:id="1" w:name="_Toc13302"/>
      <w:r>
        <w:rPr>
          <w:rFonts w:hint="eastAsia" w:ascii="宋体" w:hAnsi="宋体" w:eastAsia="宋体" w:cs="宋体"/>
          <w:bCs w:val="0"/>
          <w:color w:val="000000" w:themeColor="text1"/>
          <w:szCs w:val="24"/>
          <w14:textFill>
            <w14:solidFill>
              <w14:schemeClr w14:val="tx1"/>
            </w14:solidFill>
          </w14:textFill>
        </w:rPr>
        <w:t>一、采购项目基本情况</w:t>
      </w:r>
      <w:bookmarkEnd w:id="1"/>
    </w:p>
    <w:p w14:paraId="3AE67D42">
      <w:pPr>
        <w:adjustRightInd w:val="0"/>
        <w:snapToGrid w:val="0"/>
        <w:spacing w:line="360" w:lineRule="auto"/>
        <w:ind w:firstLine="480" w:firstLineChars="200"/>
        <w:rPr>
          <w:rFonts w:hint="eastAsia" w:ascii="宋体" w:hAnsi="宋体" w:eastAsia="宋体" w:cs="宋体"/>
          <w:color w:val="000000" w:themeColor="text1"/>
          <w:sz w:val="24"/>
          <w:u w:val="single"/>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1、采购项目名称：</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u w:val="single"/>
          <w:lang w:eastAsia="zh-CN"/>
          <w14:textFill>
            <w14:solidFill>
              <w14:schemeClr w14:val="tx1"/>
            </w14:solidFill>
          </w14:textFill>
        </w:rPr>
        <w:t>花垣县2026年高素质农民培育服务采购项目</w:t>
      </w:r>
      <w:r>
        <w:rPr>
          <w:rFonts w:hint="eastAsia" w:ascii="宋体" w:hAnsi="宋体" w:eastAsia="宋体" w:cs="宋体"/>
          <w:color w:val="000000" w:themeColor="text1"/>
          <w:sz w:val="24"/>
          <w:u w:val="single"/>
          <w14:textFill>
            <w14:solidFill>
              <w14:schemeClr w14:val="tx1"/>
            </w14:solidFill>
          </w14:textFill>
        </w:rPr>
        <w:t xml:space="preserve"> </w:t>
      </w:r>
    </w:p>
    <w:p w14:paraId="162C8B66">
      <w:pPr>
        <w:adjustRightInd w:val="0"/>
        <w:snapToGrid w:val="0"/>
        <w:spacing w:line="360" w:lineRule="auto"/>
        <w:ind w:firstLine="480" w:firstLineChars="200"/>
        <w:rPr>
          <w:rFonts w:hint="eastAsia" w:ascii="宋体" w:hAnsi="宋体" w:eastAsia="宋体" w:cs="宋体"/>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2、政府采购计划编号：</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u w:val="single"/>
          <w:lang w:val="en-US" w:eastAsia="zh-CN"/>
          <w14:textFill>
            <w14:solidFill>
              <w14:schemeClr w14:val="tx1"/>
            </w14:solidFill>
          </w14:textFill>
        </w:rPr>
        <w:t>包1 (2026)433124000006-1、包2,(2026)433124000006-2</w:t>
      </w:r>
    </w:p>
    <w:p w14:paraId="2D41FC90">
      <w:pPr>
        <w:adjustRightInd w:val="0"/>
        <w:snapToGrid w:val="0"/>
        <w:spacing w:line="360" w:lineRule="auto"/>
        <w:ind w:firstLine="480" w:firstLineChars="200"/>
        <w:rPr>
          <w:rFonts w:hint="eastAsia" w:ascii="宋体" w:hAnsi="宋体" w:eastAsia="宋体" w:cs="宋体"/>
          <w:i/>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3、采购代理编号：</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u w:val="single"/>
          <w:lang w:val="en-US" w:eastAsia="zh-CN"/>
          <w14:textFill>
            <w14:solidFill>
              <w14:schemeClr w14:val="tx1"/>
            </w14:solidFill>
          </w14:textFill>
        </w:rPr>
        <w:t xml:space="preserve">XDGS-2026-035     </w:t>
      </w:r>
    </w:p>
    <w:p w14:paraId="45C4FFEA">
      <w:pPr>
        <w:adjustRightInd w:val="0"/>
        <w:snapToGrid w:val="0"/>
        <w:spacing w:line="360" w:lineRule="auto"/>
        <w:ind w:firstLine="480" w:firstLineChars="200"/>
        <w:rPr>
          <w:rFonts w:hint="eastAsia" w:ascii="宋体" w:hAnsi="宋体" w:eastAsia="宋体" w:cs="宋体"/>
          <w:bCs/>
          <w:color w:val="000000" w:themeColor="text1"/>
          <w:sz w:val="24"/>
          <w:u w:val="single"/>
          <w:lang w:val="en-US" w:eastAsia="zh-CN"/>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4、采购项目预</w:t>
      </w:r>
      <w:r>
        <w:rPr>
          <w:rFonts w:hint="eastAsia" w:ascii="宋体" w:hAnsi="宋体" w:eastAsia="宋体" w:cs="宋体"/>
          <w:bCs/>
          <w:color w:val="000000" w:themeColor="text1"/>
          <w:sz w:val="24"/>
          <w:highlight w:val="none"/>
          <w14:textFill>
            <w14:solidFill>
              <w14:schemeClr w14:val="tx1"/>
            </w14:solidFill>
          </w14:textFill>
        </w:rPr>
        <w:t>算：</w:t>
      </w:r>
      <w:r>
        <w:rPr>
          <w:rFonts w:hint="eastAsia" w:ascii="宋体" w:hAnsi="宋体" w:eastAsia="宋体" w:cs="宋体"/>
          <w:color w:val="000000" w:themeColor="text1"/>
          <w:sz w:val="24"/>
          <w:highlight w:val="none"/>
          <w:u w:val="single"/>
          <w14:textFill>
            <w14:solidFill>
              <w14:schemeClr w14:val="tx1"/>
            </w14:solidFill>
          </w14:textFill>
        </w:rPr>
        <w:t xml:space="preserve"> </w:t>
      </w:r>
      <w:r>
        <w:rPr>
          <w:rFonts w:hint="eastAsia" w:ascii="宋体" w:hAnsi="宋体" w:eastAsia="宋体" w:cs="宋体"/>
          <w:color w:val="000000" w:themeColor="text1"/>
          <w:sz w:val="24"/>
          <w:highlight w:val="none"/>
          <w:u w:val="single"/>
          <w:lang w:eastAsia="zh-CN"/>
          <w14:textFill>
            <w14:solidFill>
              <w14:schemeClr w14:val="tx1"/>
            </w14:solidFill>
          </w14:textFill>
        </w:rPr>
        <w:t>86万</w:t>
      </w:r>
      <w:r>
        <w:rPr>
          <w:rFonts w:hint="eastAsia" w:ascii="宋体" w:hAnsi="宋体" w:eastAsia="宋体" w:cs="宋体"/>
          <w:color w:val="000000" w:themeColor="text1"/>
          <w:sz w:val="24"/>
          <w:highlight w:val="none"/>
          <w:u w:val="single"/>
          <w14:textFill>
            <w14:solidFill>
              <w14:schemeClr w14:val="tx1"/>
            </w14:solidFill>
          </w14:textFill>
        </w:rPr>
        <w:t xml:space="preserve">元   </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bCs/>
          <w:color w:val="000000" w:themeColor="text1"/>
          <w:sz w:val="24"/>
          <w:u w:val="single"/>
          <w14:textFill>
            <w14:solidFill>
              <w14:schemeClr w14:val="tx1"/>
            </w14:solidFill>
          </w14:textFill>
        </w:rPr>
        <w:t xml:space="preserve">       </w:t>
      </w:r>
    </w:p>
    <w:p w14:paraId="4A3B4F33">
      <w:pPr>
        <w:adjustRightInd w:val="0"/>
        <w:snapToGrid w:val="0"/>
        <w:spacing w:line="360" w:lineRule="auto"/>
        <w:ind w:firstLine="720" w:firstLineChars="300"/>
        <w:rPr>
          <w:rFonts w:hint="eastAsia"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sym w:font="Wingdings" w:char="00A8"/>
      </w:r>
      <w:r>
        <w:rPr>
          <w:rFonts w:hint="eastAsia" w:ascii="宋体" w:hAnsi="宋体" w:eastAsia="宋体" w:cs="宋体"/>
          <w:bCs/>
          <w:color w:val="000000" w:themeColor="text1"/>
          <w:sz w:val="24"/>
          <w14:textFill>
            <w14:solidFill>
              <w14:schemeClr w14:val="tx1"/>
            </w14:solidFill>
          </w14:textFill>
        </w:rPr>
        <w:t>支持预付款，预付比例：</w:t>
      </w:r>
      <w:r>
        <w:rPr>
          <w:rFonts w:hint="eastAsia" w:ascii="宋体" w:hAnsi="宋体" w:eastAsia="宋体" w:cs="宋体"/>
          <w:color w:val="000000" w:themeColor="text1"/>
          <w:sz w:val="24"/>
          <w:u w:val="single"/>
          <w14:textFill>
            <w14:solidFill>
              <w14:schemeClr w14:val="tx1"/>
            </w14:solidFill>
          </w14:textFill>
        </w:rPr>
        <w:t xml:space="preserve">        /      </w:t>
      </w:r>
    </w:p>
    <w:p w14:paraId="0AC84573">
      <w:pPr>
        <w:adjustRightInd w:val="0"/>
        <w:snapToGrid w:val="0"/>
        <w:spacing w:line="360" w:lineRule="auto"/>
        <w:ind w:firstLine="480" w:firstLineChars="200"/>
        <w:rPr>
          <w:rFonts w:hint="eastAsia" w:ascii="宋体" w:hAnsi="宋体" w:eastAsia="宋体" w:cs="宋体"/>
          <w:color w:val="000000" w:themeColor="text1"/>
          <w:sz w:val="24"/>
          <w:u w:val="single"/>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5、本项目</w:t>
      </w:r>
      <w:r>
        <w:rPr>
          <w:rFonts w:hint="eastAsia" w:ascii="宋体" w:hAnsi="宋体" w:eastAsia="宋体" w:cs="宋体"/>
          <w:color w:val="000000" w:themeColor="text1"/>
          <w:sz w:val="24"/>
          <w14:textFill>
            <w14:solidFill>
              <w14:schemeClr w14:val="tx1"/>
            </w14:solidFill>
          </w14:textFill>
        </w:rPr>
        <w:t>对应的中小企业划分标准所属行业：</w:t>
      </w:r>
      <w:r>
        <w:rPr>
          <w:rFonts w:hint="eastAsia" w:ascii="宋体" w:hAnsi="宋体" w:eastAsia="宋体" w:cs="宋体"/>
          <w:color w:val="000000" w:themeColor="text1"/>
          <w:sz w:val="24"/>
          <w:u w:val="single"/>
          <w14:textFill>
            <w14:solidFill>
              <w14:schemeClr w14:val="tx1"/>
            </w14:solidFill>
          </w14:textFill>
        </w:rPr>
        <w:t xml:space="preserve"> 其他未列明行业 </w:t>
      </w:r>
    </w:p>
    <w:p w14:paraId="42ADCA1B">
      <w:pPr>
        <w:adjustRightInd w:val="0"/>
        <w:snapToGrid w:val="0"/>
        <w:spacing w:line="360" w:lineRule="auto"/>
        <w:ind w:firstLine="480" w:firstLineChars="200"/>
        <w:rPr>
          <w:rFonts w:hint="eastAsia" w:ascii="宋体" w:hAnsi="宋体" w:eastAsia="宋体" w:cs="宋体"/>
          <w:bCs/>
          <w:color w:val="000000" w:themeColor="text1"/>
          <w:sz w:val="24"/>
          <w:u w:val="single"/>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6、评标方</w:t>
      </w:r>
      <w:r>
        <w:rPr>
          <w:rFonts w:hint="eastAsia" w:ascii="宋体" w:hAnsi="宋体" w:eastAsia="宋体" w:cs="宋体"/>
          <w:iCs/>
          <w:color w:val="000000" w:themeColor="text1"/>
          <w:sz w:val="24"/>
          <w14:textFill>
            <w14:solidFill>
              <w14:schemeClr w14:val="tx1"/>
            </w14:solidFill>
          </w14:textFill>
        </w:rPr>
        <w:t>法：</w:t>
      </w:r>
      <w:r>
        <w:rPr>
          <w:rFonts w:hint="eastAsia" w:ascii="宋体" w:hAnsi="宋体" w:eastAsia="宋体" w:cs="宋体"/>
          <w:iCs/>
          <w:color w:val="000000" w:themeColor="text1"/>
          <w:sz w:val="24"/>
          <w14:textFill>
            <w14:solidFill>
              <w14:schemeClr w14:val="tx1"/>
            </w14:solidFill>
          </w14:textFill>
        </w:rPr>
        <w:sym w:font="Wingdings" w:char="00FE"/>
      </w:r>
      <w:r>
        <w:rPr>
          <w:rFonts w:hint="eastAsia" w:ascii="宋体" w:hAnsi="宋体" w:eastAsia="宋体" w:cs="宋体"/>
          <w:iCs/>
          <w:color w:val="000000" w:themeColor="text1"/>
          <w:sz w:val="24"/>
          <w14:textFill>
            <w14:solidFill>
              <w14:schemeClr w14:val="tx1"/>
            </w14:solidFill>
          </w14:textFill>
        </w:rPr>
        <w:t xml:space="preserve">综合评分法 </w:t>
      </w:r>
      <w:r>
        <w:rPr>
          <w:rFonts w:hint="eastAsia" w:ascii="宋体" w:hAnsi="宋体" w:eastAsia="宋体" w:cs="宋体"/>
          <w:iCs/>
          <w:color w:val="000000" w:themeColor="text1"/>
          <w:sz w:val="24"/>
          <w14:textFill>
            <w14:solidFill>
              <w14:schemeClr w14:val="tx1"/>
            </w14:solidFill>
          </w14:textFill>
        </w:rPr>
        <w:sym w:font="Wingdings" w:char="00A8"/>
      </w:r>
      <w:r>
        <w:rPr>
          <w:rFonts w:hint="eastAsia" w:ascii="宋体" w:hAnsi="宋体" w:eastAsia="宋体" w:cs="宋体"/>
          <w:iCs/>
          <w:color w:val="000000" w:themeColor="text1"/>
          <w:sz w:val="24"/>
          <w14:textFill>
            <w14:solidFill>
              <w14:schemeClr w14:val="tx1"/>
            </w14:solidFill>
          </w14:textFill>
        </w:rPr>
        <w:t>最低评标价法</w:t>
      </w:r>
    </w:p>
    <w:p w14:paraId="6B3E42D1">
      <w:pPr>
        <w:adjustRightInd w:val="0"/>
        <w:snapToGrid w:val="0"/>
        <w:spacing w:line="360" w:lineRule="auto"/>
        <w:ind w:firstLine="480" w:firstLineChars="200"/>
        <w:rPr>
          <w:rFonts w:hint="eastAsia" w:ascii="宋体" w:hAnsi="宋体" w:eastAsia="宋体" w:cs="宋体"/>
          <w:bCs/>
          <w:color w:val="000000" w:themeColor="text1"/>
          <w:sz w:val="24"/>
          <w:u w:val="single"/>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7、合同定价方式</w:t>
      </w:r>
      <w:r>
        <w:rPr>
          <w:rFonts w:hint="eastAsia" w:ascii="宋体" w:hAnsi="宋体" w:eastAsia="宋体" w:cs="宋体"/>
          <w:iCs/>
          <w:color w:val="000000" w:themeColor="text1"/>
          <w:sz w:val="24"/>
          <w14:textFill>
            <w14:solidFill>
              <w14:schemeClr w14:val="tx1"/>
            </w14:solidFill>
          </w14:textFill>
        </w:rPr>
        <w:t>：</w:t>
      </w:r>
      <w:r>
        <w:rPr>
          <w:rFonts w:hint="eastAsia" w:ascii="宋体" w:hAnsi="宋体" w:eastAsia="宋体" w:cs="宋体"/>
          <w:iCs/>
          <w:color w:val="000000" w:themeColor="text1"/>
          <w:sz w:val="24"/>
          <w14:textFill>
            <w14:solidFill>
              <w14:schemeClr w14:val="tx1"/>
            </w14:solidFill>
          </w14:textFill>
        </w:rPr>
        <w:sym w:font="Wingdings" w:char="00FE"/>
      </w:r>
      <w:r>
        <w:rPr>
          <w:rFonts w:hint="eastAsia" w:ascii="宋体" w:hAnsi="宋体" w:eastAsia="宋体" w:cs="宋体"/>
          <w:iCs/>
          <w:color w:val="000000" w:themeColor="text1"/>
          <w:sz w:val="24"/>
          <w14:textFill>
            <w14:solidFill>
              <w14:schemeClr w14:val="tx1"/>
            </w14:solidFill>
          </w14:textFill>
        </w:rPr>
        <w:t xml:space="preserve">固定总价 </w:t>
      </w:r>
      <w:r>
        <w:rPr>
          <w:rFonts w:hint="eastAsia" w:ascii="宋体" w:hAnsi="宋体" w:eastAsia="宋体" w:cs="宋体"/>
          <w:iCs/>
          <w:color w:val="000000" w:themeColor="text1"/>
          <w:sz w:val="24"/>
          <w14:textFill>
            <w14:solidFill>
              <w14:schemeClr w14:val="tx1"/>
            </w14:solidFill>
          </w14:textFill>
        </w:rPr>
        <w:sym w:font="Wingdings" w:char="00A8"/>
      </w:r>
      <w:r>
        <w:rPr>
          <w:rFonts w:hint="eastAsia" w:ascii="宋体" w:hAnsi="宋体" w:eastAsia="宋体" w:cs="宋体"/>
          <w:iCs/>
          <w:color w:val="000000" w:themeColor="text1"/>
          <w:sz w:val="24"/>
          <w14:textFill>
            <w14:solidFill>
              <w14:schemeClr w14:val="tx1"/>
            </w14:solidFill>
          </w14:textFill>
        </w:rPr>
        <w:t xml:space="preserve">固定单价 </w:t>
      </w:r>
      <w:r>
        <w:rPr>
          <w:rFonts w:hint="eastAsia" w:ascii="宋体" w:hAnsi="宋体" w:eastAsia="宋体" w:cs="宋体"/>
          <w:iCs/>
          <w:color w:val="000000" w:themeColor="text1"/>
          <w:sz w:val="24"/>
          <w14:textFill>
            <w14:solidFill>
              <w14:schemeClr w14:val="tx1"/>
            </w14:solidFill>
          </w14:textFill>
        </w:rPr>
        <w:sym w:font="Wingdings" w:char="00A8"/>
      </w:r>
      <w:r>
        <w:rPr>
          <w:rFonts w:hint="eastAsia" w:ascii="宋体" w:hAnsi="宋体" w:eastAsia="宋体" w:cs="宋体"/>
          <w:iCs/>
          <w:color w:val="000000" w:themeColor="text1"/>
          <w:sz w:val="24"/>
          <w14:textFill>
            <w14:solidFill>
              <w14:schemeClr w14:val="tx1"/>
            </w14:solidFill>
          </w14:textFill>
        </w:rPr>
        <w:t xml:space="preserve">成本补偿 </w:t>
      </w:r>
      <w:r>
        <w:rPr>
          <w:rFonts w:hint="eastAsia" w:ascii="宋体" w:hAnsi="宋体" w:eastAsia="宋体" w:cs="宋体"/>
          <w:iCs/>
          <w:color w:val="000000" w:themeColor="text1"/>
          <w:sz w:val="24"/>
          <w14:textFill>
            <w14:solidFill>
              <w14:schemeClr w14:val="tx1"/>
            </w14:solidFill>
          </w14:textFill>
        </w:rPr>
        <w:sym w:font="Wingdings" w:char="00A8"/>
      </w:r>
      <w:r>
        <w:rPr>
          <w:rFonts w:hint="eastAsia" w:ascii="宋体" w:hAnsi="宋体" w:eastAsia="宋体" w:cs="宋体"/>
          <w:iCs/>
          <w:color w:val="000000" w:themeColor="text1"/>
          <w:sz w:val="24"/>
          <w14:textFill>
            <w14:solidFill>
              <w14:schemeClr w14:val="tx1"/>
            </w14:solidFill>
          </w14:textFill>
        </w:rPr>
        <w:t>绩效激励</w:t>
      </w:r>
    </w:p>
    <w:p w14:paraId="4CA505C8">
      <w:pPr>
        <w:adjustRightInd w:val="0"/>
        <w:snapToGrid w:val="0"/>
        <w:spacing w:line="360" w:lineRule="auto"/>
        <w:ind w:firstLine="480" w:firstLineChars="200"/>
        <w:rPr>
          <w:rFonts w:hint="eastAsia" w:ascii="宋体" w:hAnsi="宋体" w:eastAsia="宋体" w:cs="宋体"/>
          <w:color w:val="000000" w:themeColor="text1"/>
          <w:sz w:val="24"/>
          <w:u w:val="single"/>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8、合同履行期限</w:t>
      </w:r>
      <w:r>
        <w:rPr>
          <w:rFonts w:hint="eastAsia" w:ascii="宋体" w:hAnsi="宋体" w:eastAsia="宋体" w:cs="宋体"/>
          <w:bCs/>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u w:val="single"/>
          <w14:textFill>
            <w14:solidFill>
              <w14:schemeClr w14:val="tx1"/>
            </w14:solidFill>
          </w14:textFill>
        </w:rPr>
        <w:t xml:space="preserve"> 初定为2026年12月</w:t>
      </w:r>
      <w:r>
        <w:rPr>
          <w:rFonts w:hint="eastAsia" w:ascii="宋体" w:hAnsi="宋体" w:eastAsia="宋体" w:cs="宋体"/>
          <w:color w:val="000000" w:themeColor="text1"/>
          <w:sz w:val="24"/>
          <w:highlight w:val="none"/>
          <w:u w:val="single"/>
          <w:lang w:val="en-US" w:eastAsia="zh-CN"/>
          <w14:textFill>
            <w14:solidFill>
              <w14:schemeClr w14:val="tx1"/>
            </w14:solidFill>
          </w14:textFill>
        </w:rPr>
        <w:t>20</w:t>
      </w:r>
      <w:r>
        <w:rPr>
          <w:rFonts w:hint="eastAsia" w:ascii="宋体" w:hAnsi="宋体" w:eastAsia="宋体" w:cs="宋体"/>
          <w:color w:val="000000" w:themeColor="text1"/>
          <w:sz w:val="24"/>
          <w:highlight w:val="none"/>
          <w:u w:val="single"/>
          <w14:textFill>
            <w14:solidFill>
              <w14:schemeClr w14:val="tx1"/>
            </w14:solidFill>
          </w14:textFill>
        </w:rPr>
        <w:t>日前结课，具体时间以实际合同签订时间为准。</w:t>
      </w:r>
    </w:p>
    <w:p w14:paraId="40C99A0B">
      <w:pPr>
        <w:pStyle w:val="40"/>
        <w:spacing w:line="360" w:lineRule="auto"/>
        <w:ind w:firstLine="48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t>9、</w:t>
      </w:r>
      <w:r>
        <w:rPr>
          <w:rFonts w:hint="eastAsia" w:ascii="宋体" w:hAnsi="宋体" w:eastAsia="宋体" w:cs="宋体"/>
          <w:color w:val="000000" w:themeColor="text1"/>
          <w:sz w:val="24"/>
          <w14:textFill>
            <w14:solidFill>
              <w14:schemeClr w14:val="tx1"/>
            </w14:solidFill>
          </w14:textFill>
        </w:rPr>
        <w:t>本项目分阶段要求投标人提供以下保证：</w:t>
      </w:r>
    </w:p>
    <w:p w14:paraId="1B814EFB">
      <w:pPr>
        <w:pStyle w:val="40"/>
        <w:spacing w:line="360" w:lineRule="auto"/>
        <w:ind w:firstLine="720" w:firstLineChars="300"/>
        <w:rPr>
          <w:rFonts w:hint="eastAsia" w:ascii="宋体" w:hAnsi="宋体" w:eastAsia="宋体" w:cs="宋体"/>
          <w:iCs/>
          <w:color w:val="000000" w:themeColor="text1"/>
          <w:sz w:val="24"/>
          <w14:textFill>
            <w14:solidFill>
              <w14:schemeClr w14:val="tx1"/>
            </w14:solidFill>
          </w14:textFill>
        </w:rPr>
      </w:pPr>
      <w:r>
        <w:rPr>
          <w:rFonts w:hint="eastAsia" w:ascii="宋体" w:hAnsi="宋体" w:eastAsia="宋体" w:cs="宋体"/>
          <w:bCs/>
          <w:color w:val="000000" w:themeColor="text1"/>
          <w:sz w:val="24"/>
          <w14:textFill>
            <w14:solidFill>
              <w14:schemeClr w14:val="tx1"/>
            </w14:solidFill>
          </w14:textFill>
        </w:rPr>
        <w:sym w:font="Wingdings" w:char="00A8"/>
      </w:r>
      <w:r>
        <w:rPr>
          <w:rFonts w:hint="eastAsia" w:ascii="宋体" w:hAnsi="宋体" w:eastAsia="宋体" w:cs="宋体"/>
          <w:bCs/>
          <w:color w:val="000000" w:themeColor="text1"/>
          <w:sz w:val="24"/>
          <w14:textFill>
            <w14:solidFill>
              <w14:schemeClr w14:val="tx1"/>
            </w14:solidFill>
          </w14:textFill>
        </w:rPr>
        <w:t>投标保证金：采购项目预算的</w:t>
      </w:r>
      <w:r>
        <w:rPr>
          <w:rFonts w:hint="eastAsia" w:ascii="宋体" w:hAnsi="宋体" w:eastAsia="宋体" w:cs="宋体"/>
          <w:color w:val="000000" w:themeColor="text1"/>
          <w:sz w:val="24"/>
          <w:u w:val="single"/>
          <w14:textFill>
            <w14:solidFill>
              <w14:schemeClr w14:val="tx1"/>
            </w14:solidFill>
          </w14:textFill>
        </w:rPr>
        <w:t xml:space="preserve"> / </w:t>
      </w:r>
      <w:r>
        <w:rPr>
          <w:rFonts w:hint="eastAsia" w:ascii="宋体" w:hAnsi="宋体" w:eastAsia="宋体" w:cs="宋体"/>
          <w:bCs/>
          <w:color w:val="000000" w:themeColor="text1"/>
          <w:sz w:val="24"/>
          <w14:textFill>
            <w14:solidFill>
              <w14:schemeClr w14:val="tx1"/>
            </w14:solidFill>
          </w14:textFill>
        </w:rPr>
        <w:t>%；</w:t>
      </w:r>
    </w:p>
    <w:p w14:paraId="5BC5F038">
      <w:pPr>
        <w:pStyle w:val="40"/>
        <w:spacing w:line="360" w:lineRule="auto"/>
        <w:ind w:firstLine="720" w:firstLineChars="300"/>
        <w:rPr>
          <w:rFonts w:hint="eastAsia" w:ascii="宋体" w:hAnsi="宋体" w:eastAsia="宋体" w:cs="宋体"/>
          <w:i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sym w:font="Wingdings" w:char="00A8"/>
      </w:r>
      <w:r>
        <w:rPr>
          <w:rFonts w:hint="eastAsia" w:ascii="宋体" w:hAnsi="宋体" w:eastAsia="宋体" w:cs="宋体"/>
          <w:bCs/>
          <w:color w:val="000000" w:themeColor="text1"/>
          <w:sz w:val="24"/>
          <w:highlight w:val="none"/>
          <w14:textFill>
            <w14:solidFill>
              <w14:schemeClr w14:val="tx1"/>
            </w14:solidFill>
          </w14:textFill>
        </w:rPr>
        <w:t>履约保证金：中标金额的</w:t>
      </w:r>
      <w:r>
        <w:rPr>
          <w:rFonts w:hint="eastAsia" w:ascii="宋体" w:hAnsi="宋体" w:eastAsia="宋体" w:cs="宋体"/>
          <w:color w:val="000000" w:themeColor="text1"/>
          <w:sz w:val="24"/>
          <w:highlight w:val="none"/>
          <w:u w:val="single"/>
          <w14:textFill>
            <w14:solidFill>
              <w14:schemeClr w14:val="tx1"/>
            </w14:solidFill>
          </w14:textFill>
        </w:rPr>
        <w:t xml:space="preserve"> / </w:t>
      </w:r>
      <w:r>
        <w:rPr>
          <w:rFonts w:hint="eastAsia" w:ascii="宋体" w:hAnsi="宋体" w:eastAsia="宋体" w:cs="宋体"/>
          <w:bCs/>
          <w:color w:val="000000" w:themeColor="text1"/>
          <w:sz w:val="24"/>
          <w:highlight w:val="none"/>
          <w14:textFill>
            <w14:solidFill>
              <w14:schemeClr w14:val="tx1"/>
            </w14:solidFill>
          </w14:textFill>
        </w:rPr>
        <w:t>%；</w:t>
      </w:r>
    </w:p>
    <w:p w14:paraId="25D8E3CA">
      <w:pPr>
        <w:pStyle w:val="40"/>
        <w:spacing w:line="360" w:lineRule="auto"/>
        <w:ind w:firstLine="720" w:firstLineChars="300"/>
        <w:rPr>
          <w:rFonts w:hint="eastAsia" w:ascii="宋体" w:hAnsi="宋体" w:eastAsia="宋体" w:cs="宋体"/>
          <w:iCs/>
          <w:color w:val="000000" w:themeColor="text1"/>
          <w:sz w:val="24"/>
          <w:highlight w:val="none"/>
          <w:lang w:val="en-US" w:eastAsia="zh-CN"/>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sym w:font="Wingdings" w:char="00A8"/>
      </w:r>
      <w:r>
        <w:rPr>
          <w:rFonts w:hint="eastAsia" w:ascii="宋体" w:hAnsi="宋体" w:eastAsia="宋体" w:cs="宋体"/>
          <w:bCs/>
          <w:color w:val="000000" w:themeColor="text1"/>
          <w:sz w:val="24"/>
          <w:highlight w:val="none"/>
          <w14:textFill>
            <w14:solidFill>
              <w14:schemeClr w14:val="tx1"/>
            </w14:solidFill>
          </w14:textFill>
        </w:rPr>
        <w:t>预付款保证金：预付款的</w:t>
      </w:r>
      <w:r>
        <w:rPr>
          <w:rFonts w:hint="eastAsia" w:ascii="宋体" w:hAnsi="宋体" w:eastAsia="宋体" w:cs="宋体"/>
          <w:color w:val="000000" w:themeColor="text1"/>
          <w:sz w:val="24"/>
          <w:highlight w:val="none"/>
          <w:u w:val="single"/>
          <w14:textFill>
            <w14:solidFill>
              <w14:schemeClr w14:val="tx1"/>
            </w14:solidFill>
          </w14:textFill>
        </w:rPr>
        <w:t xml:space="preserve"> / </w:t>
      </w:r>
      <w:r>
        <w:rPr>
          <w:rFonts w:hint="eastAsia" w:ascii="宋体" w:hAnsi="宋体" w:eastAsia="宋体" w:cs="宋体"/>
          <w:bCs/>
          <w:color w:val="000000" w:themeColor="text1"/>
          <w:sz w:val="24"/>
          <w:highlight w:val="none"/>
          <w14:textFill>
            <w14:solidFill>
              <w14:schemeClr w14:val="tx1"/>
            </w14:solidFill>
          </w14:textFill>
        </w:rPr>
        <w:t>%；</w:t>
      </w:r>
      <w:r>
        <w:rPr>
          <w:rFonts w:hint="eastAsia" w:ascii="宋体" w:hAnsi="宋体" w:eastAsia="宋体" w:cs="宋体"/>
          <w:bCs/>
          <w:color w:val="000000" w:themeColor="text1"/>
          <w:sz w:val="24"/>
          <w:highlight w:val="none"/>
          <w:lang w:val="en-US" w:eastAsia="zh-CN"/>
          <w14:textFill>
            <w14:solidFill>
              <w14:schemeClr w14:val="tx1"/>
            </w14:solidFill>
          </w14:textFill>
        </w:rPr>
        <w:t xml:space="preserve"> </w:t>
      </w:r>
    </w:p>
    <w:p w14:paraId="3C4E8F9B">
      <w:pPr>
        <w:pStyle w:val="40"/>
        <w:spacing w:line="360" w:lineRule="auto"/>
        <w:ind w:firstLine="720" w:firstLineChars="300"/>
        <w:rPr>
          <w:rFonts w:hint="eastAsia" w:ascii="宋体" w:hAnsi="宋体" w:eastAsia="宋体" w:cs="宋体"/>
          <w:i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sym w:font="Wingdings" w:char="00A8"/>
      </w:r>
      <w:r>
        <w:rPr>
          <w:rFonts w:hint="eastAsia" w:ascii="宋体" w:hAnsi="宋体" w:eastAsia="宋体" w:cs="宋体"/>
          <w:bCs/>
          <w:color w:val="000000" w:themeColor="text1"/>
          <w:sz w:val="24"/>
          <w:highlight w:val="none"/>
          <w14:textFill>
            <w14:solidFill>
              <w14:schemeClr w14:val="tx1"/>
            </w14:solidFill>
          </w14:textFill>
        </w:rPr>
        <w:t>质量保证金：合同金额的</w:t>
      </w:r>
      <w:r>
        <w:rPr>
          <w:rFonts w:hint="eastAsia" w:ascii="宋体" w:hAnsi="宋体" w:eastAsia="宋体" w:cs="宋体"/>
          <w:color w:val="000000" w:themeColor="text1"/>
          <w:sz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highlight w:val="none"/>
          <w14:textFill>
            <w14:solidFill>
              <w14:schemeClr w14:val="tx1"/>
            </w14:solidFill>
          </w14:textFill>
        </w:rPr>
        <w:t>%。</w:t>
      </w:r>
    </w:p>
    <w:p w14:paraId="4E3437D0">
      <w:pPr>
        <w:pStyle w:val="3"/>
        <w:numPr>
          <w:ilvl w:val="0"/>
          <w:numId w:val="2"/>
        </w:numPr>
        <w:rPr>
          <w:rFonts w:hint="eastAsia" w:ascii="宋体" w:hAnsi="宋体" w:eastAsia="宋体" w:cs="宋体"/>
          <w:bCs w:val="0"/>
          <w:color w:val="000000" w:themeColor="text1"/>
          <w:szCs w:val="24"/>
          <w14:textFill>
            <w14:solidFill>
              <w14:schemeClr w14:val="tx1"/>
            </w14:solidFill>
          </w14:textFill>
        </w:rPr>
      </w:pPr>
      <w:bookmarkStart w:id="2" w:name="_Toc3046"/>
      <w:r>
        <w:rPr>
          <w:rFonts w:hint="eastAsia" w:ascii="宋体" w:hAnsi="宋体" w:eastAsia="宋体" w:cs="宋体"/>
          <w:bCs w:val="0"/>
          <w:color w:val="000000" w:themeColor="text1"/>
          <w:szCs w:val="24"/>
          <w14:textFill>
            <w14:solidFill>
              <w14:schemeClr w14:val="tx1"/>
            </w14:solidFill>
          </w14:textFill>
        </w:rPr>
        <w:t>采购需求及项目可能实质性变动内容</w:t>
      </w:r>
      <w:bookmarkEnd w:id="2"/>
    </w:p>
    <w:tbl>
      <w:tblPr>
        <w:tblStyle w:val="25"/>
        <w:tblW w:w="4875"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905"/>
        <w:gridCol w:w="2001"/>
        <w:gridCol w:w="3393"/>
        <w:gridCol w:w="1383"/>
        <w:gridCol w:w="1594"/>
      </w:tblGrid>
      <w:tr w14:paraId="4207F37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48" w:hRule="atLeast"/>
          <w:jc w:val="center"/>
        </w:trPr>
        <w:tc>
          <w:tcPr>
            <w:tcW w:w="488" w:type="pct"/>
            <w:tcBorders>
              <w:left w:val="single" w:color="auto" w:sz="4" w:space="0"/>
              <w:bottom w:val="single" w:color="auto" w:sz="4" w:space="0"/>
              <w:right w:val="single" w:color="auto" w:sz="4" w:space="0"/>
            </w:tcBorders>
            <w:noWrap w:val="0"/>
            <w:vAlign w:val="center"/>
          </w:tcPr>
          <w:p w14:paraId="7BE6D9A7">
            <w:pPr>
              <w:keepNext w:val="0"/>
              <w:keepLines w:val="0"/>
              <w:pageBreakBefore w:val="0"/>
              <w:widowControl/>
              <w:shd w:val="clear" w:color="auto" w:fill="auto"/>
              <w:kinsoku/>
              <w:wordWrap/>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包号</w:t>
            </w:r>
          </w:p>
        </w:tc>
        <w:tc>
          <w:tcPr>
            <w:tcW w:w="1078" w:type="pct"/>
            <w:tcBorders>
              <w:left w:val="single" w:color="auto" w:sz="4" w:space="0"/>
              <w:bottom w:val="single" w:color="auto" w:sz="4" w:space="0"/>
              <w:right w:val="single" w:color="auto" w:sz="4" w:space="0"/>
            </w:tcBorders>
            <w:noWrap w:val="0"/>
            <w:vAlign w:val="center"/>
          </w:tcPr>
          <w:p w14:paraId="686AB0DC">
            <w:pPr>
              <w:keepNext w:val="0"/>
              <w:keepLines w:val="0"/>
              <w:pageBreakBefore w:val="0"/>
              <w:widowControl/>
              <w:shd w:val="clear" w:color="auto" w:fill="auto"/>
              <w:kinsoku/>
              <w:wordWrap/>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标的名称</w:t>
            </w:r>
          </w:p>
        </w:tc>
        <w:tc>
          <w:tcPr>
            <w:tcW w:w="1828" w:type="pct"/>
            <w:tcBorders>
              <w:left w:val="single" w:color="auto" w:sz="4" w:space="0"/>
              <w:bottom w:val="single" w:color="auto" w:sz="4" w:space="0"/>
              <w:right w:val="single" w:color="auto" w:sz="4" w:space="0"/>
            </w:tcBorders>
            <w:noWrap w:val="0"/>
            <w:vAlign w:val="center"/>
          </w:tcPr>
          <w:p w14:paraId="663F5EFB">
            <w:pPr>
              <w:keepNext w:val="0"/>
              <w:keepLines w:val="0"/>
              <w:pageBreakBefore w:val="0"/>
              <w:widowControl/>
              <w:shd w:val="clear" w:color="auto" w:fill="auto"/>
              <w:kinsoku/>
              <w:wordWrap/>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项目内容</w:t>
            </w:r>
          </w:p>
        </w:tc>
        <w:tc>
          <w:tcPr>
            <w:tcW w:w="745" w:type="pct"/>
            <w:tcBorders>
              <w:left w:val="single" w:color="auto" w:sz="4" w:space="0"/>
              <w:bottom w:val="single" w:color="auto" w:sz="4" w:space="0"/>
              <w:right w:val="single" w:color="auto" w:sz="4" w:space="0"/>
            </w:tcBorders>
            <w:noWrap w:val="0"/>
            <w:vAlign w:val="center"/>
          </w:tcPr>
          <w:p w14:paraId="01A57127">
            <w:pPr>
              <w:keepNext w:val="0"/>
              <w:keepLines w:val="0"/>
              <w:pageBreakBefore w:val="0"/>
              <w:widowControl/>
              <w:shd w:val="clear" w:color="auto" w:fill="auto"/>
              <w:kinsoku/>
              <w:wordWrap/>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采购项目</w:t>
            </w:r>
          </w:p>
          <w:p w14:paraId="08EEF4A7">
            <w:pPr>
              <w:keepNext w:val="0"/>
              <w:keepLines w:val="0"/>
              <w:pageBreakBefore w:val="0"/>
              <w:widowControl/>
              <w:shd w:val="clear" w:color="auto" w:fill="auto"/>
              <w:kinsoku/>
              <w:wordWrap/>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预算（</w:t>
            </w:r>
            <w:r>
              <w:rPr>
                <w:rFonts w:hint="eastAsia" w:ascii="宋体" w:hAnsi="宋体" w:eastAsia="宋体" w:cs="宋体"/>
                <w:color w:val="auto"/>
                <w:kern w:val="0"/>
                <w:sz w:val="24"/>
                <w:szCs w:val="24"/>
                <w:highlight w:val="none"/>
                <w:lang w:val="en-US" w:eastAsia="zh-CN"/>
              </w:rPr>
              <w:t>元</w:t>
            </w:r>
            <w:r>
              <w:rPr>
                <w:rFonts w:hint="eastAsia" w:ascii="宋体" w:hAnsi="宋体" w:eastAsia="宋体" w:cs="宋体"/>
                <w:color w:val="auto"/>
                <w:kern w:val="0"/>
                <w:sz w:val="24"/>
                <w:szCs w:val="24"/>
                <w:highlight w:val="none"/>
              </w:rPr>
              <w:t>）</w:t>
            </w:r>
          </w:p>
        </w:tc>
        <w:tc>
          <w:tcPr>
            <w:tcW w:w="859" w:type="pct"/>
            <w:tcBorders>
              <w:left w:val="single" w:color="auto" w:sz="4" w:space="0"/>
              <w:bottom w:val="single" w:color="auto" w:sz="4" w:space="0"/>
            </w:tcBorders>
            <w:noWrap w:val="0"/>
            <w:vAlign w:val="center"/>
          </w:tcPr>
          <w:p w14:paraId="0918CC40">
            <w:pPr>
              <w:keepNext w:val="0"/>
              <w:keepLines w:val="0"/>
              <w:pageBreakBefore w:val="0"/>
              <w:widowControl/>
              <w:shd w:val="clear" w:color="auto" w:fill="auto"/>
              <w:kinsoku/>
              <w:wordWrap/>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采购项目最高限价（</w:t>
            </w:r>
            <w:r>
              <w:rPr>
                <w:rFonts w:hint="eastAsia" w:ascii="宋体" w:hAnsi="宋体" w:eastAsia="宋体" w:cs="宋体"/>
                <w:color w:val="auto"/>
                <w:kern w:val="0"/>
                <w:sz w:val="24"/>
                <w:szCs w:val="24"/>
                <w:highlight w:val="none"/>
                <w:lang w:val="en-US" w:eastAsia="zh-CN"/>
              </w:rPr>
              <w:t>元</w:t>
            </w:r>
            <w:r>
              <w:rPr>
                <w:rFonts w:hint="eastAsia" w:ascii="宋体" w:hAnsi="宋体" w:eastAsia="宋体" w:cs="宋体"/>
                <w:color w:val="auto"/>
                <w:kern w:val="0"/>
                <w:sz w:val="24"/>
                <w:szCs w:val="24"/>
                <w:highlight w:val="none"/>
              </w:rPr>
              <w:t>）</w:t>
            </w:r>
          </w:p>
        </w:tc>
      </w:tr>
      <w:tr w14:paraId="1A8C3DC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96" w:hRule="atLeast"/>
          <w:jc w:val="center"/>
        </w:trPr>
        <w:tc>
          <w:tcPr>
            <w:tcW w:w="488" w:type="pct"/>
            <w:tcBorders>
              <w:top w:val="single" w:color="auto" w:sz="4" w:space="0"/>
              <w:left w:val="single" w:color="auto" w:sz="4" w:space="0"/>
              <w:bottom w:val="single" w:color="auto" w:sz="4" w:space="0"/>
              <w:right w:val="single" w:color="auto" w:sz="4" w:space="0"/>
            </w:tcBorders>
            <w:noWrap w:val="0"/>
            <w:vAlign w:val="center"/>
          </w:tcPr>
          <w:p w14:paraId="6A64CD25">
            <w:pPr>
              <w:keepNext w:val="0"/>
              <w:keepLines w:val="0"/>
              <w:pageBreakBefore w:val="0"/>
              <w:widowControl w:val="0"/>
              <w:shd w:val="clear" w:color="auto" w:fill="auto"/>
              <w:kinsoku/>
              <w:wordWrap/>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包1</w:t>
            </w:r>
          </w:p>
        </w:tc>
        <w:tc>
          <w:tcPr>
            <w:tcW w:w="1078" w:type="pct"/>
            <w:tcBorders>
              <w:top w:val="single" w:color="auto" w:sz="4" w:space="0"/>
              <w:left w:val="single" w:color="auto" w:sz="4" w:space="0"/>
              <w:bottom w:val="single" w:color="auto" w:sz="4" w:space="0"/>
              <w:right w:val="single" w:color="auto" w:sz="4" w:space="0"/>
            </w:tcBorders>
            <w:noWrap w:val="0"/>
            <w:vAlign w:val="center"/>
          </w:tcPr>
          <w:p w14:paraId="45DD06D0">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000000" w:themeColor="text1"/>
                <w:sz w:val="24"/>
                <w14:textFill>
                  <w14:solidFill>
                    <w14:schemeClr w14:val="tx1"/>
                  </w14:solidFill>
                </w14:textFill>
              </w:rPr>
              <w:t>粮油产能提升培训班</w:t>
            </w:r>
            <w:r>
              <w:rPr>
                <w:rFonts w:hint="eastAsia" w:ascii="宋体" w:hAnsi="宋体" w:eastAsia="宋体" w:cs="宋体"/>
                <w:color w:val="000000" w:themeColor="text1"/>
                <w:sz w:val="24"/>
                <w:lang w:val="en-US" w:eastAsia="zh-CN"/>
                <w14:textFill>
                  <w14:solidFill>
                    <w14:schemeClr w14:val="tx1"/>
                  </w14:solidFill>
                </w14:textFill>
              </w:rPr>
              <w:t>和</w:t>
            </w:r>
            <w:r>
              <w:rPr>
                <w:rFonts w:hint="eastAsia" w:ascii="宋体" w:hAnsi="宋体" w:eastAsia="宋体" w:cs="宋体"/>
                <w:color w:val="000000" w:themeColor="text1"/>
                <w:sz w:val="24"/>
                <w14:textFill>
                  <w14:solidFill>
                    <w14:schemeClr w14:val="tx1"/>
                  </w14:solidFill>
                </w14:textFill>
              </w:rPr>
              <w:t>乡村产业带头人培训班</w:t>
            </w:r>
          </w:p>
        </w:tc>
        <w:tc>
          <w:tcPr>
            <w:tcW w:w="1828" w:type="pct"/>
            <w:tcBorders>
              <w:top w:val="single" w:color="auto" w:sz="4" w:space="0"/>
              <w:left w:val="single" w:color="auto" w:sz="4" w:space="0"/>
              <w:bottom w:val="single" w:color="auto" w:sz="4" w:space="0"/>
              <w:right w:val="single" w:color="auto" w:sz="4" w:space="0"/>
            </w:tcBorders>
            <w:noWrap w:val="0"/>
            <w:vAlign w:val="center"/>
          </w:tcPr>
          <w:p w14:paraId="7D1C8B8D">
            <w:pPr>
              <w:keepNext w:val="0"/>
              <w:keepLines w:val="0"/>
              <w:pageBreakBefore w:val="0"/>
              <w:widowControl w:val="0"/>
              <w:shd w:val="clear" w:color="auto" w:fill="auto"/>
              <w:kinsoku/>
              <w:wordWrap/>
              <w:overflowPunct/>
              <w:topLinePunct w:val="0"/>
              <w:autoSpaceDE/>
              <w:autoSpaceDN/>
              <w:bidi w:val="0"/>
              <w:adjustRightInd w:val="0"/>
              <w:snapToGrid w:val="0"/>
              <w:spacing w:line="380" w:lineRule="exact"/>
              <w:jc w:val="center"/>
              <w:textAlignment w:val="auto"/>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详见第四章采购需求</w:t>
            </w:r>
          </w:p>
        </w:tc>
        <w:tc>
          <w:tcPr>
            <w:tcW w:w="745" w:type="pct"/>
            <w:tcBorders>
              <w:top w:val="single" w:color="auto" w:sz="4" w:space="0"/>
              <w:left w:val="single" w:color="auto" w:sz="4" w:space="0"/>
              <w:bottom w:val="single" w:color="auto" w:sz="4" w:space="0"/>
              <w:right w:val="single" w:color="auto" w:sz="4" w:space="0"/>
            </w:tcBorders>
            <w:noWrap w:val="0"/>
            <w:vAlign w:val="center"/>
          </w:tcPr>
          <w:p w14:paraId="25B52088">
            <w:pPr>
              <w:keepNext w:val="0"/>
              <w:keepLines w:val="0"/>
              <w:pageBreakBefore w:val="0"/>
              <w:widowControl w:val="0"/>
              <w:shd w:val="clear" w:color="auto" w:fill="auto"/>
              <w:kinsoku/>
              <w:wordWrap/>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420000.00</w:t>
            </w:r>
          </w:p>
        </w:tc>
        <w:tc>
          <w:tcPr>
            <w:tcW w:w="859" w:type="pct"/>
            <w:tcBorders>
              <w:top w:val="single" w:color="auto" w:sz="4" w:space="0"/>
              <w:left w:val="single" w:color="auto" w:sz="4" w:space="0"/>
              <w:bottom w:val="single" w:color="auto" w:sz="4" w:space="0"/>
            </w:tcBorders>
            <w:noWrap w:val="0"/>
            <w:vAlign w:val="center"/>
          </w:tcPr>
          <w:p w14:paraId="114933BB">
            <w:pPr>
              <w:keepNext w:val="0"/>
              <w:keepLines w:val="0"/>
              <w:pageBreakBefore w:val="0"/>
              <w:widowControl w:val="0"/>
              <w:shd w:val="clear" w:color="auto" w:fill="auto"/>
              <w:kinsoku/>
              <w:wordWrap/>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420000.00</w:t>
            </w:r>
          </w:p>
        </w:tc>
      </w:tr>
      <w:tr w14:paraId="285213F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12" w:hRule="atLeast"/>
          <w:jc w:val="center"/>
        </w:trPr>
        <w:tc>
          <w:tcPr>
            <w:tcW w:w="488" w:type="pct"/>
            <w:tcBorders>
              <w:top w:val="single" w:color="auto" w:sz="4" w:space="0"/>
              <w:left w:val="single" w:color="auto" w:sz="4" w:space="0"/>
              <w:right w:val="single" w:color="auto" w:sz="4" w:space="0"/>
            </w:tcBorders>
            <w:noWrap w:val="0"/>
            <w:vAlign w:val="center"/>
          </w:tcPr>
          <w:p w14:paraId="50B63DD1">
            <w:pPr>
              <w:keepNext w:val="0"/>
              <w:keepLines w:val="0"/>
              <w:pageBreakBefore w:val="0"/>
              <w:widowControl w:val="0"/>
              <w:shd w:val="clear" w:color="auto" w:fill="auto"/>
              <w:kinsoku/>
              <w:wordWrap/>
              <w:overflowPunct/>
              <w:topLinePunct w:val="0"/>
              <w:autoSpaceDE/>
              <w:autoSpaceDN/>
              <w:bidi w:val="0"/>
              <w:adjustRightInd w:val="0"/>
              <w:snapToGrid w:val="0"/>
              <w:spacing w:line="380" w:lineRule="exact"/>
              <w:jc w:val="center"/>
              <w:textAlignment w:val="auto"/>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 w:val="0"/>
                <w:bCs w:val="0"/>
                <w:color w:val="auto"/>
                <w:kern w:val="2"/>
                <w:sz w:val="24"/>
                <w:szCs w:val="24"/>
                <w:highlight w:val="none"/>
                <w:u w:val="none"/>
                <w:lang w:val="en-US" w:eastAsia="zh-CN" w:bidi="ar-SA"/>
              </w:rPr>
              <w:t>包2</w:t>
            </w:r>
          </w:p>
        </w:tc>
        <w:tc>
          <w:tcPr>
            <w:tcW w:w="1078" w:type="pct"/>
            <w:tcBorders>
              <w:top w:val="single" w:color="auto" w:sz="4" w:space="0"/>
              <w:left w:val="single" w:color="auto" w:sz="4" w:space="0"/>
              <w:right w:val="single" w:color="auto" w:sz="4" w:space="0"/>
            </w:tcBorders>
            <w:noWrap w:val="0"/>
            <w:vAlign w:val="center"/>
          </w:tcPr>
          <w:p w14:paraId="52AED6C2">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ind w:firstLine="0" w:firstLineChars="0"/>
              <w:jc w:val="center"/>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color w:val="000000" w:themeColor="text1"/>
                <w:sz w:val="24"/>
                <w:lang w:eastAsia="zh-CN"/>
                <w14:textFill>
                  <w14:solidFill>
                    <w14:schemeClr w14:val="tx1"/>
                  </w14:solidFill>
                </w14:textFill>
              </w:rPr>
              <w:t>农机手技能提升培训班</w:t>
            </w:r>
            <w:r>
              <w:rPr>
                <w:rFonts w:hint="eastAsia" w:ascii="宋体" w:hAnsi="宋体" w:eastAsia="宋体" w:cs="宋体"/>
                <w:color w:val="000000" w:themeColor="text1"/>
                <w:sz w:val="24"/>
                <w:lang w:val="en-US" w:eastAsia="zh-CN"/>
                <w14:textFill>
                  <w14:solidFill>
                    <w14:schemeClr w14:val="tx1"/>
                  </w14:solidFill>
                </w14:textFill>
              </w:rPr>
              <w:t>和</w:t>
            </w:r>
            <w:r>
              <w:rPr>
                <w:rFonts w:hint="eastAsia" w:ascii="宋体" w:hAnsi="宋体" w:eastAsia="宋体" w:cs="宋体"/>
                <w:color w:val="000000" w:themeColor="text1"/>
                <w:sz w:val="24"/>
                <w:lang w:eastAsia="zh-CN"/>
                <w14:textFill>
                  <w14:solidFill>
                    <w14:schemeClr w14:val="tx1"/>
                  </w14:solidFill>
                </w14:textFill>
              </w:rPr>
              <w:t>农机手技能提升专题培训班</w:t>
            </w:r>
          </w:p>
        </w:tc>
        <w:tc>
          <w:tcPr>
            <w:tcW w:w="1828" w:type="pct"/>
            <w:tcBorders>
              <w:top w:val="single" w:color="auto" w:sz="4" w:space="0"/>
              <w:left w:val="single" w:color="auto" w:sz="4" w:space="0"/>
              <w:right w:val="single" w:color="auto" w:sz="4" w:space="0"/>
            </w:tcBorders>
            <w:noWrap w:val="0"/>
            <w:vAlign w:val="center"/>
          </w:tcPr>
          <w:p w14:paraId="2410A8E4">
            <w:pPr>
              <w:keepNext w:val="0"/>
              <w:keepLines w:val="0"/>
              <w:pageBreakBefore w:val="0"/>
              <w:widowControl w:val="0"/>
              <w:shd w:val="clear" w:color="auto" w:fill="auto"/>
              <w:kinsoku/>
              <w:wordWrap/>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详见第四章采购需求</w:t>
            </w:r>
          </w:p>
        </w:tc>
        <w:tc>
          <w:tcPr>
            <w:tcW w:w="745" w:type="pct"/>
            <w:tcBorders>
              <w:top w:val="single" w:color="auto" w:sz="4" w:space="0"/>
              <w:left w:val="single" w:color="auto" w:sz="4" w:space="0"/>
              <w:right w:val="single" w:color="auto" w:sz="4" w:space="0"/>
            </w:tcBorders>
            <w:noWrap w:val="0"/>
            <w:vAlign w:val="center"/>
          </w:tcPr>
          <w:p w14:paraId="590AF68B">
            <w:pPr>
              <w:keepNext w:val="0"/>
              <w:keepLines w:val="0"/>
              <w:pageBreakBefore w:val="0"/>
              <w:widowControl w:val="0"/>
              <w:shd w:val="clear" w:color="auto" w:fill="auto"/>
              <w:kinsoku/>
              <w:wordWrap/>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440000.00</w:t>
            </w:r>
          </w:p>
        </w:tc>
        <w:tc>
          <w:tcPr>
            <w:tcW w:w="859" w:type="pct"/>
            <w:tcBorders>
              <w:top w:val="single" w:color="auto" w:sz="4" w:space="0"/>
              <w:left w:val="single" w:color="auto" w:sz="4" w:space="0"/>
            </w:tcBorders>
            <w:noWrap w:val="0"/>
            <w:vAlign w:val="center"/>
          </w:tcPr>
          <w:p w14:paraId="61D74F25">
            <w:pPr>
              <w:keepNext w:val="0"/>
              <w:keepLines w:val="0"/>
              <w:pageBreakBefore w:val="0"/>
              <w:widowControl w:val="0"/>
              <w:shd w:val="clear" w:color="auto" w:fill="auto"/>
              <w:kinsoku/>
              <w:wordWrap/>
              <w:overflowPunct/>
              <w:topLinePunct w:val="0"/>
              <w:autoSpaceDE/>
              <w:autoSpaceDN/>
              <w:bidi w:val="0"/>
              <w:adjustRightInd w:val="0"/>
              <w:snapToGrid w:val="0"/>
              <w:spacing w:line="380" w:lineRule="exact"/>
              <w:jc w:val="center"/>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440000.00</w:t>
            </w:r>
          </w:p>
        </w:tc>
      </w:tr>
    </w:tbl>
    <w:p w14:paraId="14158A66">
      <w:pPr>
        <w:numPr>
          <w:ilvl w:val="0"/>
          <w:numId w:val="0"/>
        </w:numPr>
        <w:rPr>
          <w:rFonts w:hint="eastAsia" w:ascii="宋体" w:hAnsi="宋体" w:eastAsia="宋体" w:cs="宋体"/>
        </w:rPr>
      </w:pPr>
    </w:p>
    <w:p w14:paraId="17C788BD">
      <w:pPr>
        <w:numPr>
          <w:ilvl w:val="0"/>
          <w:numId w:val="0"/>
        </w:numPr>
        <w:rPr>
          <w:rFonts w:hint="eastAsia" w:ascii="宋体" w:hAnsi="宋体" w:eastAsia="宋体" w:cs="宋体"/>
        </w:rPr>
      </w:pPr>
    </w:p>
    <w:p w14:paraId="7FC69416">
      <w:pPr>
        <w:adjustRightInd w:val="0"/>
        <w:snapToGrid w:val="0"/>
        <w:spacing w:line="360" w:lineRule="auto"/>
        <w:ind w:firstLine="482" w:firstLineChars="200"/>
        <w:rPr>
          <w:rFonts w:hint="eastAsia" w:ascii="宋体" w:hAnsi="宋体" w:eastAsia="宋体" w:cs="宋体"/>
          <w:b/>
          <w:bCs/>
          <w:color w:val="000000" w:themeColor="text1"/>
          <w:szCs w:val="24"/>
          <w:highlight w:val="none"/>
          <w14:textFill>
            <w14:solidFill>
              <w14:schemeClr w14:val="tx1"/>
            </w14:solidFill>
          </w14:textFill>
        </w:rPr>
      </w:pPr>
      <w:r>
        <w:rPr>
          <w:rFonts w:hint="eastAsia" w:ascii="宋体" w:hAnsi="宋体" w:eastAsia="宋体" w:cs="宋体"/>
          <w:b/>
          <w:bCs/>
          <w:sz w:val="24"/>
          <w:szCs w:val="24"/>
          <w:highlight w:val="none"/>
        </w:rPr>
        <w:t>注：本项目允许投标人兼投多个包，执行兼投不兼中，单个投标人最多中标 1 个包。同一投标人多个包评审排名第一的，</w:t>
      </w:r>
      <w:r>
        <w:rPr>
          <w:rFonts w:hint="eastAsia" w:ascii="宋体" w:hAnsi="宋体" w:eastAsia="宋体" w:cs="宋体"/>
          <w:b/>
          <w:bCs/>
          <w:sz w:val="24"/>
          <w:szCs w:val="24"/>
          <w:highlight w:val="none"/>
          <w:lang w:val="en-US" w:eastAsia="zh-CN"/>
        </w:rPr>
        <w:t>评标委员会</w:t>
      </w:r>
      <w:r>
        <w:rPr>
          <w:rFonts w:hint="eastAsia" w:ascii="宋体" w:hAnsi="宋体" w:eastAsia="宋体" w:cs="宋体"/>
          <w:b/>
          <w:bCs/>
          <w:sz w:val="24"/>
          <w:szCs w:val="24"/>
          <w:highlight w:val="none"/>
        </w:rPr>
        <w:t>按投标人提交的《供应商包号选择书面确认函》选定中标包，其余包件取消该投标人中标候选人</w:t>
      </w:r>
      <w:r>
        <w:rPr>
          <w:rFonts w:hint="eastAsia" w:ascii="宋体" w:hAnsi="宋体" w:eastAsia="宋体" w:cs="宋体"/>
          <w:b/>
          <w:bCs/>
          <w:sz w:val="24"/>
          <w:szCs w:val="24"/>
          <w:highlight w:val="none"/>
          <w:lang w:val="en-US" w:eastAsia="zh-CN"/>
        </w:rPr>
        <w:t>推荐</w:t>
      </w:r>
      <w:r>
        <w:rPr>
          <w:rFonts w:hint="eastAsia" w:ascii="宋体" w:hAnsi="宋体" w:eastAsia="宋体" w:cs="宋体"/>
          <w:b/>
          <w:bCs/>
          <w:sz w:val="24"/>
          <w:szCs w:val="24"/>
          <w:highlight w:val="none"/>
        </w:rPr>
        <w:t>资格。</w:t>
      </w:r>
    </w:p>
    <w:p w14:paraId="2F479E83">
      <w:pPr>
        <w:pStyle w:val="3"/>
        <w:rPr>
          <w:rFonts w:hint="eastAsia" w:ascii="宋体" w:hAnsi="宋体" w:eastAsia="宋体" w:cs="宋体"/>
          <w:bCs w:val="0"/>
          <w:color w:val="000000" w:themeColor="text1"/>
          <w:szCs w:val="24"/>
          <w14:textFill>
            <w14:solidFill>
              <w14:schemeClr w14:val="tx1"/>
            </w14:solidFill>
          </w14:textFill>
        </w:rPr>
      </w:pPr>
      <w:bookmarkStart w:id="3" w:name="_Toc3773"/>
      <w:r>
        <w:rPr>
          <w:rFonts w:hint="eastAsia" w:ascii="宋体" w:hAnsi="宋体" w:eastAsia="宋体" w:cs="宋体"/>
          <w:bCs w:val="0"/>
          <w:color w:val="000000" w:themeColor="text1"/>
          <w:szCs w:val="24"/>
          <w14:textFill>
            <w14:solidFill>
              <w14:schemeClr w14:val="tx1"/>
            </w14:solidFill>
          </w14:textFill>
        </w:rPr>
        <w:t>三、采购项目需落实的政府采购政策</w:t>
      </w:r>
      <w:bookmarkEnd w:id="3"/>
    </w:p>
    <w:p w14:paraId="76C62C19">
      <w:pPr>
        <w:adjustRightInd w:val="0"/>
        <w:snapToGrid w:val="0"/>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1.支持中小企业：中小企业享受预留采购份额或价格折扣</w:t>
      </w:r>
      <w:r>
        <w:rPr>
          <w:rFonts w:hint="eastAsia" w:ascii="宋体" w:hAnsi="宋体" w:eastAsia="宋体" w:cs="宋体"/>
          <w:sz w:val="24"/>
          <w:szCs w:val="24"/>
        </w:rPr>
        <w:t>。</w:t>
      </w:r>
    </w:p>
    <w:p w14:paraId="4052FA89">
      <w:pPr>
        <w:pStyle w:val="3"/>
        <w:rPr>
          <w:rFonts w:hint="eastAsia" w:ascii="宋体" w:hAnsi="宋体" w:eastAsia="宋体" w:cs="宋体"/>
          <w:bCs w:val="0"/>
          <w:color w:val="000000" w:themeColor="text1"/>
          <w:szCs w:val="24"/>
          <w14:textFill>
            <w14:solidFill>
              <w14:schemeClr w14:val="tx1"/>
            </w14:solidFill>
          </w14:textFill>
        </w:rPr>
      </w:pPr>
      <w:bookmarkStart w:id="4" w:name="_Toc9588"/>
      <w:r>
        <w:rPr>
          <w:rFonts w:hint="eastAsia" w:ascii="宋体" w:hAnsi="宋体" w:eastAsia="宋体" w:cs="宋体"/>
          <w:bCs w:val="0"/>
          <w:color w:val="000000" w:themeColor="text1"/>
          <w:szCs w:val="24"/>
          <w14:textFill>
            <w14:solidFill>
              <w14:schemeClr w14:val="tx1"/>
            </w14:solidFill>
          </w14:textFill>
        </w:rPr>
        <w:t>四、</w:t>
      </w:r>
      <w:r>
        <w:rPr>
          <w:rFonts w:hint="eastAsia" w:ascii="宋体" w:hAnsi="宋体" w:eastAsia="宋体" w:cs="宋体"/>
          <w:bCs w:val="0"/>
          <w:color w:val="000000" w:themeColor="text1"/>
          <w:szCs w:val="24"/>
          <w:lang w:val="en-US" w:eastAsia="zh-CN"/>
          <w14:textFill>
            <w14:solidFill>
              <w14:schemeClr w14:val="tx1"/>
            </w14:solidFill>
          </w14:textFill>
        </w:rPr>
        <w:t>供应商</w:t>
      </w:r>
      <w:r>
        <w:rPr>
          <w:rFonts w:hint="eastAsia" w:ascii="宋体" w:hAnsi="宋体" w:eastAsia="宋体" w:cs="宋体"/>
          <w:bCs w:val="0"/>
          <w:color w:val="000000" w:themeColor="text1"/>
          <w:szCs w:val="24"/>
          <w14:textFill>
            <w14:solidFill>
              <w14:schemeClr w14:val="tx1"/>
            </w14:solidFill>
          </w14:textFill>
        </w:rPr>
        <w:t>的资格要求</w:t>
      </w:r>
      <w:bookmarkEnd w:id="4"/>
    </w:p>
    <w:p w14:paraId="51FC4B8F">
      <w:pPr>
        <w:adjustRightInd w:val="0"/>
        <w:snapToGrid w:val="0"/>
        <w:spacing w:line="360" w:lineRule="auto"/>
        <w:ind w:firstLine="482" w:firstLineChars="200"/>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1、基本资格条件：满足《中华人民共和国政府采购法》第二十二条规定；</w:t>
      </w:r>
    </w:p>
    <w:p w14:paraId="6B61F0AE">
      <w:pPr>
        <w:spacing w:line="360" w:lineRule="auto"/>
        <w:ind w:firstLine="482" w:firstLineChars="200"/>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2、落实政府采购政策需满足的资格要求：</w:t>
      </w:r>
    </w:p>
    <w:p w14:paraId="489278D8">
      <w:pPr>
        <w:widowControl/>
        <w:adjustRightInd w:val="0"/>
        <w:spacing w:line="360" w:lineRule="auto"/>
        <w:ind w:firstLine="720" w:firstLineChars="300"/>
        <w:jc w:val="left"/>
        <w:rPr>
          <w:rFonts w:hint="eastAsia" w:ascii="宋体" w:hAnsi="宋体" w:eastAsia="宋体" w:cs="宋体"/>
          <w:bCs/>
          <w:color w:val="000000" w:themeColor="text1"/>
          <w:kern w:val="0"/>
          <w:sz w:val="24"/>
          <w:highlight w:val="none"/>
          <w:lang w:bidi="ar"/>
          <w14:textFill>
            <w14:solidFill>
              <w14:schemeClr w14:val="tx1"/>
            </w14:solidFill>
          </w14:textFill>
        </w:rPr>
      </w:pPr>
      <w:r>
        <w:rPr>
          <w:rFonts w:hint="eastAsia" w:ascii="宋体" w:hAnsi="宋体" w:eastAsia="宋体" w:cs="宋体"/>
          <w:bCs/>
          <w:color w:val="000000" w:themeColor="text1"/>
          <w:kern w:val="0"/>
          <w:sz w:val="24"/>
          <w:highlight w:val="none"/>
          <w:lang w:bidi="ar"/>
          <w14:textFill>
            <w14:solidFill>
              <w14:schemeClr w14:val="tx1"/>
            </w14:solidFill>
          </w14:textFill>
        </w:rPr>
        <w:sym w:font="Wingdings" w:char="00A8"/>
      </w:r>
      <w:r>
        <w:rPr>
          <w:rFonts w:hint="eastAsia" w:ascii="宋体" w:hAnsi="宋体" w:eastAsia="宋体" w:cs="宋体"/>
          <w:bCs/>
          <w:color w:val="000000" w:themeColor="text1"/>
          <w:kern w:val="0"/>
          <w:sz w:val="24"/>
          <w:highlight w:val="none"/>
          <w:lang w:bidi="ar"/>
          <w14:textFill>
            <w14:solidFill>
              <w14:schemeClr w14:val="tx1"/>
            </w14:solidFill>
          </w14:textFill>
        </w:rPr>
        <w:t>专门面向：</w:t>
      </w:r>
      <w:r>
        <w:rPr>
          <w:rFonts w:hint="eastAsia" w:ascii="宋体" w:hAnsi="宋体" w:eastAsia="宋体" w:cs="宋体"/>
          <w:bCs/>
          <w:color w:val="000000" w:themeColor="text1"/>
          <w:kern w:val="0"/>
          <w:sz w:val="24"/>
          <w:highlight w:val="none"/>
          <w:lang w:bidi="ar"/>
          <w14:textFill>
            <w14:solidFill>
              <w14:schemeClr w14:val="tx1"/>
            </w14:solidFill>
          </w14:textFill>
        </w:rPr>
        <w:sym w:font="Wingdings" w:char="00A8"/>
      </w:r>
      <w:r>
        <w:rPr>
          <w:rFonts w:hint="eastAsia" w:ascii="宋体" w:hAnsi="宋体" w:eastAsia="宋体" w:cs="宋体"/>
          <w:bCs/>
          <w:color w:val="000000" w:themeColor="text1"/>
          <w:kern w:val="0"/>
          <w:sz w:val="24"/>
          <w:highlight w:val="none"/>
          <w:lang w:bidi="ar"/>
          <w14:textFill>
            <w14:solidFill>
              <w14:schemeClr w14:val="tx1"/>
            </w14:solidFill>
          </w14:textFill>
        </w:rPr>
        <w:t>中小企业  </w:t>
      </w:r>
      <w:r>
        <w:rPr>
          <w:rFonts w:hint="eastAsia" w:ascii="宋体" w:hAnsi="宋体" w:eastAsia="宋体" w:cs="宋体"/>
          <w:bCs/>
          <w:color w:val="000000" w:themeColor="text1"/>
          <w:kern w:val="0"/>
          <w:sz w:val="24"/>
          <w:highlight w:val="none"/>
          <w:lang w:bidi="ar"/>
          <w14:textFill>
            <w14:solidFill>
              <w14:schemeClr w14:val="tx1"/>
            </w14:solidFill>
          </w14:textFill>
        </w:rPr>
        <w:sym w:font="Wingdings" w:char="00A8"/>
      </w:r>
      <w:r>
        <w:rPr>
          <w:rFonts w:hint="eastAsia" w:ascii="宋体" w:hAnsi="宋体" w:eastAsia="宋体" w:cs="宋体"/>
          <w:bCs/>
          <w:color w:val="000000" w:themeColor="text1"/>
          <w:kern w:val="0"/>
          <w:sz w:val="24"/>
          <w:highlight w:val="none"/>
          <w:lang w:bidi="ar"/>
          <w14:textFill>
            <w14:solidFill>
              <w14:schemeClr w14:val="tx1"/>
            </w14:solidFill>
          </w14:textFill>
        </w:rPr>
        <w:t xml:space="preserve">小微企业 </w:t>
      </w:r>
      <w:r>
        <w:rPr>
          <w:rFonts w:hint="eastAsia" w:ascii="宋体" w:hAnsi="宋体" w:eastAsia="宋体" w:cs="宋体"/>
          <w:bCs/>
          <w:color w:val="000000" w:themeColor="text1"/>
          <w:kern w:val="0"/>
          <w:sz w:val="24"/>
          <w:highlight w:val="none"/>
          <w:lang w:bidi="ar"/>
          <w14:textFill>
            <w14:solidFill>
              <w14:schemeClr w14:val="tx1"/>
            </w14:solidFill>
          </w14:textFill>
        </w:rPr>
        <w:sym w:font="Wingdings" w:char="00A8"/>
      </w:r>
      <w:r>
        <w:rPr>
          <w:rFonts w:hint="eastAsia" w:ascii="宋体" w:hAnsi="宋体" w:eastAsia="宋体" w:cs="宋体"/>
          <w:bCs/>
          <w:color w:val="000000" w:themeColor="text1"/>
          <w:kern w:val="0"/>
          <w:sz w:val="24"/>
          <w:highlight w:val="none"/>
          <w:lang w:bidi="ar"/>
          <w14:textFill>
            <w14:solidFill>
              <w14:schemeClr w14:val="tx1"/>
            </w14:solidFill>
          </w14:textFill>
        </w:rPr>
        <w:t xml:space="preserve">监狱企业 </w:t>
      </w:r>
      <w:r>
        <w:rPr>
          <w:rFonts w:hint="eastAsia" w:ascii="宋体" w:hAnsi="宋体" w:eastAsia="宋体" w:cs="宋体"/>
          <w:bCs/>
          <w:color w:val="000000" w:themeColor="text1"/>
          <w:kern w:val="0"/>
          <w:sz w:val="24"/>
          <w:highlight w:val="none"/>
          <w:lang w:bidi="ar"/>
          <w14:textFill>
            <w14:solidFill>
              <w14:schemeClr w14:val="tx1"/>
            </w14:solidFill>
          </w14:textFill>
        </w:rPr>
        <w:sym w:font="Wingdings" w:char="00A8"/>
      </w:r>
      <w:r>
        <w:rPr>
          <w:rFonts w:hint="eastAsia" w:ascii="宋体" w:hAnsi="宋体" w:eastAsia="宋体" w:cs="宋体"/>
          <w:bCs/>
          <w:color w:val="000000" w:themeColor="text1"/>
          <w:kern w:val="0"/>
          <w:sz w:val="24"/>
          <w:highlight w:val="none"/>
          <w:lang w:bidi="ar"/>
          <w14:textFill>
            <w14:solidFill>
              <w14:schemeClr w14:val="tx1"/>
            </w14:solidFill>
          </w14:textFill>
        </w:rPr>
        <w:t>福利性单位。</w:t>
      </w:r>
    </w:p>
    <w:p w14:paraId="2B3DB2FA">
      <w:pPr>
        <w:widowControl/>
        <w:adjustRightInd w:val="0"/>
        <w:spacing w:line="360" w:lineRule="auto"/>
        <w:ind w:firstLine="720" w:firstLineChars="300"/>
        <w:jc w:val="left"/>
        <w:rPr>
          <w:rFonts w:hint="eastAsia" w:ascii="宋体" w:hAnsi="宋体" w:eastAsia="宋体" w:cs="宋体"/>
          <w:bCs/>
          <w:color w:val="000000" w:themeColor="text1"/>
          <w:kern w:val="0"/>
          <w:sz w:val="24"/>
          <w:lang w:bidi="ar"/>
          <w14:textFill>
            <w14:solidFill>
              <w14:schemeClr w14:val="tx1"/>
            </w14:solidFill>
          </w14:textFill>
        </w:rPr>
      </w:pPr>
      <w:r>
        <w:rPr>
          <w:rFonts w:hint="eastAsia" w:ascii="宋体" w:hAnsi="宋体" w:eastAsia="宋体" w:cs="宋体"/>
          <w:color w:val="000000" w:themeColor="text1"/>
          <w:kern w:val="0"/>
          <w:sz w:val="24"/>
          <w:lang w:bidi="ar"/>
          <w14:textFill>
            <w14:solidFill>
              <w14:schemeClr w14:val="tx1"/>
            </w14:solidFill>
          </w14:textFill>
        </w:rPr>
        <w:sym w:font="Wingdings" w:char="00A8"/>
      </w:r>
      <w:r>
        <w:rPr>
          <w:rFonts w:hint="eastAsia" w:ascii="宋体" w:hAnsi="宋体" w:eastAsia="宋体" w:cs="宋体"/>
          <w:color w:val="000000" w:themeColor="text1"/>
          <w:kern w:val="0"/>
          <w:sz w:val="24"/>
          <w:lang w:bidi="ar"/>
          <w14:textFill>
            <w14:solidFill>
              <w14:schemeClr w14:val="tx1"/>
            </w14:solidFill>
          </w14:textFill>
        </w:rPr>
        <w:t>强制</w:t>
      </w:r>
      <w:r>
        <w:rPr>
          <w:rFonts w:hint="eastAsia" w:ascii="宋体" w:hAnsi="宋体" w:eastAsia="宋体" w:cs="宋体"/>
          <w:bCs/>
          <w:color w:val="000000" w:themeColor="text1"/>
          <w:kern w:val="0"/>
          <w:sz w:val="24"/>
          <w:lang w:bidi="ar"/>
          <w14:textFill>
            <w14:solidFill>
              <w14:schemeClr w14:val="tx1"/>
            </w14:solidFill>
          </w14:textFill>
        </w:rPr>
        <w:t>分包：大型企业应将采购份额的</w:t>
      </w:r>
      <w:r>
        <w:rPr>
          <w:rFonts w:hint="eastAsia" w:ascii="宋体" w:hAnsi="宋体" w:eastAsia="宋体" w:cs="宋体"/>
          <w:bCs/>
          <w:color w:val="000000" w:themeColor="text1"/>
          <w:kern w:val="0"/>
          <w:sz w:val="24"/>
          <w:u w:val="single"/>
          <w:lang w:bidi="ar"/>
          <w14:textFill>
            <w14:solidFill>
              <w14:schemeClr w14:val="tx1"/>
            </w14:solidFill>
          </w14:textFill>
        </w:rPr>
        <w:t>    </w:t>
      </w:r>
      <w:r>
        <w:rPr>
          <w:rFonts w:hint="eastAsia" w:ascii="宋体" w:hAnsi="宋体" w:eastAsia="宋体" w:cs="宋体"/>
          <w:bCs/>
          <w:color w:val="000000" w:themeColor="text1"/>
          <w:kern w:val="0"/>
          <w:sz w:val="24"/>
          <w:u w:val="single"/>
          <w:lang w:val="en-US" w:eastAsia="zh-CN" w:bidi="ar"/>
          <w14:textFill>
            <w14:solidFill>
              <w14:schemeClr w14:val="tx1"/>
            </w14:solidFill>
          </w14:textFill>
        </w:rPr>
        <w:t>/</w:t>
      </w:r>
      <w:r>
        <w:rPr>
          <w:rFonts w:hint="eastAsia" w:ascii="宋体" w:hAnsi="宋体" w:eastAsia="宋体" w:cs="宋体"/>
          <w:bCs/>
          <w:color w:val="000000" w:themeColor="text1"/>
          <w:kern w:val="0"/>
          <w:sz w:val="24"/>
          <w:u w:val="single"/>
          <w:lang w:bidi="ar"/>
          <w14:textFill>
            <w14:solidFill>
              <w14:schemeClr w14:val="tx1"/>
            </w14:solidFill>
          </w14:textFill>
        </w:rPr>
        <w:t>   </w:t>
      </w:r>
      <w:r>
        <w:rPr>
          <w:rFonts w:hint="eastAsia" w:ascii="宋体" w:hAnsi="宋体" w:eastAsia="宋体" w:cs="宋体"/>
          <w:bCs/>
          <w:color w:val="000000" w:themeColor="text1"/>
          <w:kern w:val="0"/>
          <w:sz w:val="24"/>
          <w:lang w:bidi="ar"/>
          <w14:textFill>
            <w14:solidFill>
              <w14:schemeClr w14:val="tx1"/>
            </w14:solidFill>
          </w14:textFill>
        </w:rPr>
        <w:t>%分包给中小企业。</w:t>
      </w:r>
    </w:p>
    <w:p w14:paraId="24A01879">
      <w:pPr>
        <w:spacing w:line="360" w:lineRule="auto"/>
        <w:ind w:firstLine="482" w:firstLineChars="200"/>
        <w:rPr>
          <w:rFonts w:hint="eastAsia" w:ascii="宋体" w:hAnsi="宋体" w:eastAsia="宋体" w:cs="宋体"/>
          <w:b/>
          <w:bCs/>
          <w:color w:val="000000" w:themeColor="text1"/>
          <w:sz w:val="24"/>
          <w:u w:val="single"/>
          <w:lang w:val="en-US" w:eastAsia="zh-CN"/>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3、采购项目的特定资格要求：</w:t>
      </w:r>
      <w:r>
        <w:rPr>
          <w:rFonts w:hint="eastAsia" w:ascii="宋体" w:hAnsi="宋体" w:eastAsia="宋体" w:cs="宋体"/>
          <w:b/>
          <w:bCs/>
          <w:color w:val="000000" w:themeColor="text1"/>
          <w:sz w:val="24"/>
          <w:u w:val="single"/>
          <w:lang w:val="en-US" w:eastAsia="zh-CN"/>
          <w14:textFill>
            <w14:solidFill>
              <w14:schemeClr w14:val="tx1"/>
            </w14:solidFill>
          </w14:textFill>
        </w:rPr>
        <w:t>无</w:t>
      </w:r>
    </w:p>
    <w:p w14:paraId="2AE8A454">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w:t>
      </w:r>
      <w:r>
        <w:rPr>
          <w:rFonts w:hint="eastAsia" w:ascii="宋体" w:hAnsi="宋体" w:eastAsia="宋体" w:cs="宋体"/>
          <w:bCs/>
          <w:color w:val="000000" w:themeColor="text1"/>
          <w:sz w:val="24"/>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单位负责人为同一人或者存在直接控股、管理关系的不同供应商，不得参加同一合同项下的政府采购活动。</w:t>
      </w:r>
    </w:p>
    <w:p w14:paraId="7117DBFD">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w:t>
      </w:r>
      <w:r>
        <w:rPr>
          <w:rFonts w:hint="eastAsia" w:ascii="宋体" w:hAnsi="宋体" w:eastAsia="宋体" w:cs="宋体"/>
          <w:bCs/>
          <w:color w:val="000000" w:themeColor="text1"/>
          <w:sz w:val="24"/>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为本采购项目提供整体设计、规范编制或者项目管理、监理、检测等服务的，不得再参加此项目的其他采购活动。</w:t>
      </w:r>
    </w:p>
    <w:p w14:paraId="72D91BE2">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6、</w:t>
      </w:r>
      <w:r>
        <w:rPr>
          <w:rFonts w:hint="eastAsia" w:ascii="宋体" w:hAnsi="宋体" w:eastAsia="宋体" w:cs="宋体"/>
          <w:color w:val="000000" w:themeColor="text1"/>
          <w:sz w:val="24"/>
          <w:lang w:val="zh-CN"/>
          <w14:textFill>
            <w14:solidFill>
              <w14:schemeClr w14:val="tx1"/>
            </w14:solidFill>
          </w14:textFill>
        </w:rPr>
        <w:t>被“信用中国”</w:t>
      </w:r>
      <w:r>
        <w:rPr>
          <w:rFonts w:hint="eastAsia" w:ascii="宋体" w:hAnsi="宋体" w:eastAsia="宋体" w:cs="宋体"/>
          <w:color w:val="000000" w:themeColor="text1"/>
          <w:sz w:val="24"/>
          <w14:textFill>
            <w14:solidFill>
              <w14:schemeClr w14:val="tx1"/>
            </w14:solidFill>
          </w14:textFill>
        </w:rPr>
        <w:t>网站</w:t>
      </w:r>
      <w:r>
        <w:rPr>
          <w:rFonts w:hint="eastAsia" w:ascii="宋体" w:hAnsi="宋体" w:eastAsia="宋体" w:cs="宋体"/>
          <w:color w:val="000000" w:themeColor="text1"/>
          <w:sz w:val="24"/>
          <w:lang w:val="zh-CN"/>
          <w14:textFill>
            <w14:solidFill>
              <w14:schemeClr w14:val="tx1"/>
            </w14:solidFill>
          </w14:textFill>
        </w:rPr>
        <w:t>列入失信被执行人和重大税收违法</w:t>
      </w:r>
      <w:r>
        <w:rPr>
          <w:rFonts w:hint="eastAsia" w:ascii="宋体" w:hAnsi="宋体" w:eastAsia="宋体" w:cs="宋体"/>
          <w:color w:val="000000" w:themeColor="text1"/>
          <w:sz w:val="24"/>
          <w14:textFill>
            <w14:solidFill>
              <w14:schemeClr w14:val="tx1"/>
            </w14:solidFill>
          </w14:textFill>
        </w:rPr>
        <w:t>失信主体</w:t>
      </w:r>
      <w:r>
        <w:rPr>
          <w:rFonts w:hint="eastAsia" w:ascii="宋体" w:hAnsi="宋体" w:eastAsia="宋体" w:cs="宋体"/>
          <w:color w:val="000000" w:themeColor="text1"/>
          <w:sz w:val="24"/>
          <w:lang w:val="zh-CN"/>
          <w14:textFill>
            <w14:solidFill>
              <w14:schemeClr w14:val="tx1"/>
            </w14:solidFill>
          </w14:textFill>
        </w:rPr>
        <w:t>、被“中国政府采购网”列入政府采购严重违法失信行为记录名单（处罚期限尚未届满的）</w:t>
      </w:r>
      <w:r>
        <w:rPr>
          <w:rFonts w:hint="eastAsia" w:ascii="宋体" w:hAnsi="宋体" w:eastAsia="宋体" w:cs="宋体"/>
          <w:color w:val="000000" w:themeColor="text1"/>
          <w:sz w:val="24"/>
          <w14:textFill>
            <w14:solidFill>
              <w14:schemeClr w14:val="tx1"/>
            </w14:solidFill>
          </w14:textFill>
        </w:rPr>
        <w:t>的</w:t>
      </w:r>
      <w:r>
        <w:rPr>
          <w:rFonts w:hint="eastAsia" w:ascii="宋体" w:hAnsi="宋体" w:eastAsia="宋体" w:cs="宋体"/>
          <w:color w:val="000000" w:themeColor="text1"/>
          <w:sz w:val="24"/>
          <w:lang w:val="zh-CN"/>
          <w14:textFill>
            <w14:solidFill>
              <w14:schemeClr w14:val="tx1"/>
            </w14:solidFill>
          </w14:textFill>
        </w:rPr>
        <w:t>，不得参与本项目的政府采购活动</w:t>
      </w:r>
      <w:r>
        <w:rPr>
          <w:rFonts w:hint="eastAsia" w:ascii="宋体" w:hAnsi="宋体" w:eastAsia="宋体" w:cs="宋体"/>
          <w:color w:val="000000" w:themeColor="text1"/>
          <w:sz w:val="24"/>
          <w14:textFill>
            <w14:solidFill>
              <w14:schemeClr w14:val="tx1"/>
            </w14:solidFill>
          </w14:textFill>
        </w:rPr>
        <w:t>。</w:t>
      </w:r>
    </w:p>
    <w:p w14:paraId="2F9D7CB8">
      <w:pPr>
        <w:spacing w:line="360" w:lineRule="auto"/>
        <w:ind w:firstLine="480" w:firstLineChars="200"/>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7、本项目</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b/>
          <w:bCs/>
          <w:color w:val="000000" w:themeColor="text1"/>
          <w:sz w:val="24"/>
          <w:u w:val="single"/>
          <w14:textFill>
            <w14:solidFill>
              <w14:schemeClr w14:val="tx1"/>
            </w14:solidFill>
          </w14:textFill>
        </w:rPr>
        <w:t>不接受</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联合体投标。</w:t>
      </w:r>
    </w:p>
    <w:p w14:paraId="002A8861">
      <w:pPr>
        <w:pStyle w:val="3"/>
        <w:rPr>
          <w:rFonts w:hint="eastAsia" w:ascii="宋体" w:hAnsi="宋体" w:eastAsia="宋体" w:cs="宋体"/>
          <w:bCs w:val="0"/>
          <w:color w:val="000000" w:themeColor="text1"/>
          <w:szCs w:val="24"/>
          <w14:textFill>
            <w14:solidFill>
              <w14:schemeClr w14:val="tx1"/>
            </w14:solidFill>
          </w14:textFill>
        </w:rPr>
      </w:pPr>
      <w:bookmarkStart w:id="5" w:name="_Toc1542"/>
      <w:r>
        <w:rPr>
          <w:rFonts w:hint="eastAsia" w:ascii="宋体" w:hAnsi="宋体" w:eastAsia="宋体" w:cs="宋体"/>
          <w:bCs w:val="0"/>
          <w:color w:val="000000" w:themeColor="text1"/>
          <w:szCs w:val="24"/>
          <w14:textFill>
            <w14:solidFill>
              <w14:schemeClr w14:val="tx1"/>
            </w14:solidFill>
          </w14:textFill>
        </w:rPr>
        <w:t>五、获取采购文件</w:t>
      </w:r>
      <w:bookmarkEnd w:id="5"/>
    </w:p>
    <w:p w14:paraId="6AF3175D">
      <w:pPr>
        <w:tabs>
          <w:tab w:val="left" w:pos="4700"/>
          <w:tab w:val="left" w:pos="6000"/>
          <w:tab w:val="left" w:pos="7160"/>
          <w:tab w:val="left" w:pos="8520"/>
        </w:tabs>
        <w:autoSpaceDE w:val="0"/>
        <w:autoSpaceDN w:val="0"/>
        <w:adjustRightInd w:val="0"/>
        <w:snapToGrid w:val="0"/>
        <w:spacing w:line="360" w:lineRule="auto"/>
        <w:ind w:right="-23" w:firstLine="480" w:firstLineChars="200"/>
        <w:jc w:val="left"/>
        <w:rPr>
          <w:rFonts w:hint="eastAsia" w:ascii="宋体" w:hAnsi="宋体" w:eastAsia="宋体" w:cs="宋体"/>
          <w:color w:val="000000" w:themeColor="text1"/>
          <w:spacing w:val="-14"/>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有</w:t>
      </w:r>
      <w:r>
        <w:rPr>
          <w:rFonts w:hint="eastAsia" w:ascii="宋体" w:hAnsi="宋体" w:eastAsia="宋体" w:cs="宋体"/>
          <w:color w:val="000000" w:themeColor="text1"/>
          <w:spacing w:val="-2"/>
          <w:kern w:val="0"/>
          <w:sz w:val="24"/>
          <w14:textFill>
            <w14:solidFill>
              <w14:schemeClr w14:val="tx1"/>
            </w14:solidFill>
          </w14:textFill>
        </w:rPr>
        <w:t>意</w:t>
      </w:r>
      <w:r>
        <w:rPr>
          <w:rFonts w:hint="eastAsia" w:ascii="宋体" w:hAnsi="宋体" w:eastAsia="宋体" w:cs="宋体"/>
          <w:color w:val="000000" w:themeColor="text1"/>
          <w:kern w:val="0"/>
          <w:sz w:val="24"/>
          <w14:textFill>
            <w14:solidFill>
              <w14:schemeClr w14:val="tx1"/>
            </w14:solidFill>
          </w14:textFill>
        </w:rPr>
        <w:t>参</w:t>
      </w:r>
      <w:r>
        <w:rPr>
          <w:rFonts w:hint="eastAsia" w:ascii="宋体" w:hAnsi="宋体" w:eastAsia="宋体" w:cs="宋体"/>
          <w:color w:val="000000" w:themeColor="text1"/>
          <w:spacing w:val="-2"/>
          <w:kern w:val="0"/>
          <w:sz w:val="24"/>
          <w14:textFill>
            <w14:solidFill>
              <w14:schemeClr w14:val="tx1"/>
            </w14:solidFill>
          </w14:textFill>
        </w:rPr>
        <w:t>加</w:t>
      </w:r>
      <w:r>
        <w:rPr>
          <w:rFonts w:hint="eastAsia" w:ascii="宋体" w:hAnsi="宋体" w:eastAsia="宋体" w:cs="宋体"/>
          <w:color w:val="000000" w:themeColor="text1"/>
          <w:kern w:val="0"/>
          <w:sz w:val="24"/>
          <w14:textFill>
            <w14:solidFill>
              <w14:schemeClr w14:val="tx1"/>
            </w14:solidFill>
          </w14:textFill>
        </w:rPr>
        <w:t>投</w:t>
      </w:r>
      <w:r>
        <w:rPr>
          <w:rFonts w:hint="eastAsia" w:ascii="宋体" w:hAnsi="宋体" w:eastAsia="宋体" w:cs="宋体"/>
          <w:color w:val="000000" w:themeColor="text1"/>
          <w:spacing w:val="-2"/>
          <w:kern w:val="0"/>
          <w:sz w:val="24"/>
          <w14:textFill>
            <w14:solidFill>
              <w14:schemeClr w14:val="tx1"/>
            </w14:solidFill>
          </w14:textFill>
        </w:rPr>
        <w:t>标</w:t>
      </w:r>
      <w:r>
        <w:rPr>
          <w:rFonts w:hint="eastAsia" w:ascii="宋体" w:hAnsi="宋体" w:eastAsia="宋体" w:cs="宋体"/>
          <w:color w:val="000000" w:themeColor="text1"/>
          <w:kern w:val="0"/>
          <w:sz w:val="24"/>
          <w:highlight w:val="none"/>
          <w14:textFill>
            <w14:solidFill>
              <w14:schemeClr w14:val="tx1"/>
            </w14:solidFill>
          </w14:textFill>
        </w:rPr>
        <w:t>者，于</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2026</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14:textFill>
            <w14:solidFill>
              <w14:schemeClr w14:val="tx1"/>
            </w14:solidFill>
          </w14:textFill>
        </w:rPr>
        <w:t>年</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9</w:t>
      </w:r>
      <w:r>
        <w:rPr>
          <w:rFonts w:hint="eastAsia" w:ascii="宋体" w:hAnsi="宋体" w:eastAsia="宋体" w:cs="宋体"/>
          <w:color w:val="000000" w:themeColor="text1"/>
          <w:spacing w:val="-2"/>
          <w:kern w:val="0"/>
          <w:sz w:val="24"/>
          <w:highlight w:val="none"/>
          <w14:textFill>
            <w14:solidFill>
              <w14:schemeClr w14:val="tx1"/>
            </w14:solidFill>
          </w14:textFill>
        </w:rPr>
        <w:t>月</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19</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spacing w:val="-2"/>
          <w:kern w:val="0"/>
          <w:sz w:val="24"/>
          <w:highlight w:val="none"/>
          <w14:textFill>
            <w14:solidFill>
              <w14:schemeClr w14:val="tx1"/>
            </w14:solidFill>
          </w14:textFill>
        </w:rPr>
        <w:t>日</w:t>
      </w:r>
      <w:r>
        <w:rPr>
          <w:rFonts w:hint="eastAsia" w:ascii="宋体" w:hAnsi="宋体" w:eastAsia="宋体" w:cs="宋体"/>
          <w:color w:val="000000" w:themeColor="text1"/>
          <w:kern w:val="0"/>
          <w:sz w:val="24"/>
          <w:highlight w:val="none"/>
          <w:u w:val="single"/>
          <w14:textFill>
            <w14:solidFill>
              <w14:schemeClr w14:val="tx1"/>
            </w14:solidFill>
          </w14:textFill>
        </w:rPr>
        <w:t xml:space="preserve"> 08 </w:t>
      </w:r>
      <w:r>
        <w:rPr>
          <w:rFonts w:hint="eastAsia" w:ascii="宋体" w:hAnsi="宋体" w:eastAsia="宋体" w:cs="宋体"/>
          <w:color w:val="000000" w:themeColor="text1"/>
          <w:spacing w:val="-32"/>
          <w:kern w:val="0"/>
          <w:sz w:val="24"/>
          <w:highlight w:val="none"/>
          <w14:textFill>
            <w14:solidFill>
              <w14:schemeClr w14:val="tx1"/>
            </w14:solidFill>
          </w14:textFill>
        </w:rPr>
        <w:t xml:space="preserve"> </w:t>
      </w:r>
      <w:r>
        <w:rPr>
          <w:rFonts w:hint="eastAsia" w:ascii="宋体" w:hAnsi="宋体" w:eastAsia="宋体" w:cs="宋体"/>
          <w:color w:val="000000" w:themeColor="text1"/>
          <w:kern w:val="0"/>
          <w:sz w:val="24"/>
          <w:highlight w:val="none"/>
          <w14:textFill>
            <w14:solidFill>
              <w14:schemeClr w14:val="tx1"/>
            </w14:solidFill>
          </w14:textFill>
        </w:rPr>
        <w:t>时</w:t>
      </w:r>
      <w:r>
        <w:rPr>
          <w:rFonts w:hint="eastAsia" w:ascii="宋体" w:hAnsi="宋体" w:eastAsia="宋体" w:cs="宋体"/>
          <w:color w:val="000000" w:themeColor="text1"/>
          <w:kern w:val="0"/>
          <w:sz w:val="24"/>
          <w:highlight w:val="none"/>
          <w:u w:val="single"/>
          <w14:textFill>
            <w14:solidFill>
              <w14:schemeClr w14:val="tx1"/>
            </w14:solidFill>
          </w14:textFill>
        </w:rPr>
        <w:t xml:space="preserve"> 00 </w:t>
      </w:r>
      <w:r>
        <w:rPr>
          <w:rFonts w:hint="eastAsia" w:ascii="宋体" w:hAnsi="宋体" w:eastAsia="宋体" w:cs="宋体"/>
          <w:color w:val="000000" w:themeColor="text1"/>
          <w:spacing w:val="-32"/>
          <w:kern w:val="0"/>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分至</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2026</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14:textFill>
            <w14:solidFill>
              <w14:schemeClr w14:val="tx1"/>
            </w14:solidFill>
          </w14:textFill>
        </w:rPr>
        <w:t>年</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9</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spacing w:val="-2"/>
          <w:kern w:val="0"/>
          <w:sz w:val="24"/>
          <w:highlight w:val="none"/>
          <w14:textFill>
            <w14:solidFill>
              <w14:schemeClr w14:val="tx1"/>
            </w14:solidFill>
          </w14:textFill>
        </w:rPr>
        <w:t>月</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 xml:space="preserve"> 24 </w:t>
      </w:r>
      <w:r>
        <w:rPr>
          <w:rFonts w:hint="eastAsia" w:ascii="宋体" w:hAnsi="宋体" w:eastAsia="宋体" w:cs="宋体"/>
          <w:color w:val="000000" w:themeColor="text1"/>
          <w:spacing w:val="-2"/>
          <w:kern w:val="0"/>
          <w:sz w:val="24"/>
          <w:highlight w:val="none"/>
          <w14:textFill>
            <w14:solidFill>
              <w14:schemeClr w14:val="tx1"/>
            </w14:solidFill>
          </w14:textFill>
        </w:rPr>
        <w:t>日</w:t>
      </w:r>
      <w:r>
        <w:rPr>
          <w:rFonts w:hint="eastAsia" w:ascii="宋体" w:hAnsi="宋体" w:eastAsia="宋体" w:cs="宋体"/>
          <w:color w:val="000000" w:themeColor="text1"/>
          <w:spacing w:val="-32"/>
          <w:kern w:val="0"/>
          <w:sz w:val="24"/>
          <w:highlight w:val="none"/>
          <w14:textFill>
            <w14:solidFill>
              <w14:schemeClr w14:val="tx1"/>
            </w14:solidFill>
          </w14:textFill>
        </w:rPr>
        <w:t xml:space="preserve"> </w:t>
      </w:r>
      <w:r>
        <w:rPr>
          <w:rFonts w:hint="eastAsia" w:ascii="宋体" w:hAnsi="宋体" w:eastAsia="宋体" w:cs="宋体"/>
          <w:color w:val="000000" w:themeColor="text1"/>
          <w:spacing w:val="-32"/>
          <w:kern w:val="0"/>
          <w:sz w:val="24"/>
          <w:highlight w:val="none"/>
          <w:u w:val="single"/>
          <w14:textFill>
            <w14:solidFill>
              <w14:schemeClr w14:val="tx1"/>
            </w14:solidFill>
          </w14:textFill>
        </w:rPr>
        <w:t>1</w:t>
      </w:r>
      <w:r>
        <w:rPr>
          <w:rFonts w:hint="eastAsia" w:ascii="宋体" w:hAnsi="宋体" w:eastAsia="宋体" w:cs="宋体"/>
          <w:color w:val="000000" w:themeColor="text1"/>
          <w:spacing w:val="-32"/>
          <w:kern w:val="0"/>
          <w:sz w:val="24"/>
          <w:highlight w:val="none"/>
          <w:u w:val="single"/>
          <w:lang w:val="en-US" w:eastAsia="zh-CN"/>
          <w14:textFill>
            <w14:solidFill>
              <w14:schemeClr w14:val="tx1"/>
            </w14:solidFill>
          </w14:textFill>
        </w:rPr>
        <w:t xml:space="preserve">7 </w:t>
      </w:r>
      <w:r>
        <w:rPr>
          <w:rFonts w:hint="eastAsia" w:ascii="宋体" w:hAnsi="宋体" w:eastAsia="宋体" w:cs="宋体"/>
          <w:color w:val="000000" w:themeColor="text1"/>
          <w:kern w:val="0"/>
          <w:sz w:val="24"/>
          <w:highlight w:val="none"/>
          <w14:textFill>
            <w14:solidFill>
              <w14:schemeClr w14:val="tx1"/>
            </w14:solidFill>
          </w14:textFill>
        </w:rPr>
        <w:t>时</w:t>
      </w:r>
      <w:r>
        <w:rPr>
          <w:rFonts w:hint="eastAsia" w:ascii="宋体" w:hAnsi="宋体" w:eastAsia="宋体" w:cs="宋体"/>
          <w:color w:val="000000" w:themeColor="text1"/>
          <w:kern w:val="0"/>
          <w:sz w:val="24"/>
          <w:highlight w:val="none"/>
          <w:u w:val="single"/>
          <w14:textFill>
            <w14:solidFill>
              <w14:schemeClr w14:val="tx1"/>
            </w14:solidFill>
          </w14:textFill>
        </w:rPr>
        <w:t xml:space="preserve"> 00 </w:t>
      </w:r>
      <w:r>
        <w:rPr>
          <w:rFonts w:hint="eastAsia" w:ascii="宋体" w:hAnsi="宋体" w:eastAsia="宋体" w:cs="宋体"/>
          <w:color w:val="000000" w:themeColor="text1"/>
          <w:spacing w:val="-32"/>
          <w:kern w:val="0"/>
          <w:sz w:val="24"/>
          <w:highlight w:val="none"/>
          <w14:textFill>
            <w14:solidFill>
              <w14:schemeClr w14:val="tx1"/>
            </w14:solidFill>
          </w14:textFill>
        </w:rPr>
        <w:t xml:space="preserve"> 分</w:t>
      </w:r>
      <w:r>
        <w:rPr>
          <w:rFonts w:hint="eastAsia" w:ascii="宋体" w:hAnsi="宋体" w:eastAsia="宋体" w:cs="宋体"/>
          <w:color w:val="000000" w:themeColor="text1"/>
          <w:kern w:val="0"/>
          <w:sz w:val="24"/>
          <w:highlight w:val="none"/>
          <w14:textFill>
            <w14:solidFill>
              <w14:schemeClr w14:val="tx1"/>
            </w14:solidFill>
          </w14:textFill>
        </w:rPr>
        <w:t>（北</w:t>
      </w:r>
      <w:r>
        <w:rPr>
          <w:rFonts w:hint="eastAsia" w:ascii="宋体" w:hAnsi="宋体" w:eastAsia="宋体" w:cs="宋体"/>
          <w:color w:val="000000" w:themeColor="text1"/>
          <w:spacing w:val="-2"/>
          <w:kern w:val="0"/>
          <w:sz w:val="24"/>
          <w:highlight w:val="none"/>
          <w14:textFill>
            <w14:solidFill>
              <w14:schemeClr w14:val="tx1"/>
            </w14:solidFill>
          </w14:textFill>
        </w:rPr>
        <w:t>京</w:t>
      </w:r>
      <w:r>
        <w:rPr>
          <w:rFonts w:hint="eastAsia" w:ascii="宋体" w:hAnsi="宋体" w:eastAsia="宋体" w:cs="宋体"/>
          <w:color w:val="000000" w:themeColor="text1"/>
          <w:kern w:val="0"/>
          <w:sz w:val="24"/>
          <w:highlight w:val="none"/>
          <w14:textFill>
            <w14:solidFill>
              <w14:schemeClr w14:val="tx1"/>
            </w14:solidFill>
          </w14:textFill>
        </w:rPr>
        <w:t>时</w:t>
      </w:r>
      <w:r>
        <w:rPr>
          <w:rFonts w:hint="eastAsia" w:ascii="宋体" w:hAnsi="宋体" w:eastAsia="宋体" w:cs="宋体"/>
          <w:color w:val="000000" w:themeColor="text1"/>
          <w:spacing w:val="-2"/>
          <w:kern w:val="0"/>
          <w:sz w:val="24"/>
          <w:highlight w:val="none"/>
          <w14:textFill>
            <w14:solidFill>
              <w14:schemeClr w14:val="tx1"/>
            </w14:solidFill>
          </w14:textFill>
        </w:rPr>
        <w:t>间</w:t>
      </w:r>
      <w:r>
        <w:rPr>
          <w:rFonts w:hint="eastAsia" w:ascii="宋体" w:hAnsi="宋体" w:eastAsia="宋体" w:cs="宋体"/>
          <w:color w:val="000000" w:themeColor="text1"/>
          <w:spacing w:val="-108"/>
          <w:kern w:val="0"/>
          <w:sz w:val="24"/>
          <w:highlight w:val="none"/>
          <w14:textFill>
            <w14:solidFill>
              <w14:schemeClr w14:val="tx1"/>
            </w14:solidFill>
          </w14:textFill>
        </w:rPr>
        <w:t>）</w:t>
      </w:r>
      <w:r>
        <w:rPr>
          <w:rFonts w:hint="eastAsia" w:ascii="宋体" w:hAnsi="宋体" w:eastAsia="宋体" w:cs="宋体"/>
          <w:color w:val="000000" w:themeColor="text1"/>
          <w:kern w:val="0"/>
          <w:sz w:val="24"/>
          <w:highlight w:val="none"/>
          <w14:textFill>
            <w14:solidFill>
              <w14:schemeClr w14:val="tx1"/>
            </w14:solidFill>
          </w14:textFill>
        </w:rPr>
        <w:t>），在</w:t>
      </w:r>
      <w:r>
        <w:rPr>
          <w:rFonts w:hint="eastAsia" w:ascii="宋体" w:hAnsi="宋体" w:eastAsia="宋体" w:cs="宋体"/>
          <w:color w:val="000000" w:themeColor="text1"/>
          <w:kern w:val="0"/>
          <w:sz w:val="24"/>
          <w:highlight w:val="none"/>
          <w:u w:val="single"/>
          <w14:textFill>
            <w14:solidFill>
              <w14:schemeClr w14:val="tx1"/>
            </w14:solidFill>
          </w14:textFill>
        </w:rPr>
        <w:t xml:space="preserve"> 《中国湖南政府采购网》（http://www.ccgp-hunan.gov.cn/）或者《湘西公共资源交易网》</w:t>
      </w:r>
      <w:r>
        <w:rPr>
          <w:rFonts w:hint="eastAsia" w:ascii="宋体" w:hAnsi="宋体" w:eastAsia="宋体" w:cs="宋体"/>
          <w:color w:val="000000" w:themeColor="text1"/>
          <w:kern w:val="0"/>
          <w:sz w:val="24"/>
          <w:u w:val="single"/>
          <w14:textFill>
            <w14:solidFill>
              <w14:schemeClr w14:val="tx1"/>
            </w14:solidFill>
          </w14:textFill>
        </w:rPr>
        <w:t xml:space="preserve">（http://ggzyjy.xxz.gov.cn） </w:t>
      </w:r>
      <w:r>
        <w:rPr>
          <w:rFonts w:hint="eastAsia" w:ascii="宋体" w:hAnsi="宋体" w:eastAsia="宋体" w:cs="宋体"/>
          <w:color w:val="000000" w:themeColor="text1"/>
          <w:spacing w:val="-2"/>
          <w:kern w:val="0"/>
          <w:sz w:val="24"/>
          <w14:textFill>
            <w14:solidFill>
              <w14:schemeClr w14:val="tx1"/>
            </w14:solidFill>
          </w14:textFill>
        </w:rPr>
        <w:t>获取电子</w:t>
      </w:r>
      <w:r>
        <w:rPr>
          <w:rFonts w:hint="eastAsia" w:ascii="宋体" w:hAnsi="宋体" w:eastAsia="宋体" w:cs="宋体"/>
          <w:color w:val="000000" w:themeColor="text1"/>
          <w:kern w:val="0"/>
          <w:sz w:val="24"/>
          <w14:textFill>
            <w14:solidFill>
              <w14:schemeClr w14:val="tx1"/>
            </w14:solidFill>
          </w14:textFill>
        </w:rPr>
        <w:t>招标</w:t>
      </w:r>
      <w:r>
        <w:rPr>
          <w:rFonts w:hint="eastAsia" w:ascii="宋体" w:hAnsi="宋体" w:eastAsia="宋体" w:cs="宋体"/>
          <w:color w:val="000000" w:themeColor="text1"/>
          <w:spacing w:val="-2"/>
          <w:kern w:val="0"/>
          <w:sz w:val="24"/>
          <w14:textFill>
            <w14:solidFill>
              <w14:schemeClr w14:val="tx1"/>
            </w14:solidFill>
          </w14:textFill>
        </w:rPr>
        <w:t>文件</w:t>
      </w:r>
      <w:r>
        <w:rPr>
          <w:rFonts w:hint="eastAsia" w:ascii="宋体" w:hAnsi="宋体" w:eastAsia="宋体" w:cs="宋体"/>
          <w:color w:val="000000" w:themeColor="text1"/>
          <w:spacing w:val="-14"/>
          <w:kern w:val="0"/>
          <w:sz w:val="24"/>
          <w14:textFill>
            <w14:solidFill>
              <w14:schemeClr w14:val="tx1"/>
            </w14:solidFill>
          </w14:textFill>
        </w:rPr>
        <w:t>。</w:t>
      </w:r>
    </w:p>
    <w:p w14:paraId="5148D877">
      <w:pPr>
        <w:tabs>
          <w:tab w:val="left" w:pos="4700"/>
          <w:tab w:val="left" w:pos="6000"/>
          <w:tab w:val="left" w:pos="7160"/>
          <w:tab w:val="left" w:pos="8520"/>
        </w:tabs>
        <w:autoSpaceDE w:val="0"/>
        <w:autoSpaceDN w:val="0"/>
        <w:adjustRightInd w:val="0"/>
        <w:snapToGrid w:val="0"/>
        <w:spacing w:line="360" w:lineRule="auto"/>
        <w:ind w:right="-23" w:firstLine="480" w:firstLineChars="200"/>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iCs/>
          <w:color w:val="000000" w:themeColor="text1"/>
          <w:sz w:val="24"/>
          <w14:textFill>
            <w14:solidFill>
              <w14:schemeClr w14:val="tx1"/>
            </w14:solidFill>
          </w14:textFill>
        </w:rPr>
        <w:sym w:font="Wingdings" w:char="00FE"/>
      </w:r>
      <w:r>
        <w:rPr>
          <w:rFonts w:hint="eastAsia" w:ascii="宋体" w:hAnsi="宋体" w:eastAsia="宋体" w:cs="宋体"/>
          <w:iCs/>
          <w:color w:val="000000" w:themeColor="text1"/>
          <w:sz w:val="24"/>
          <w14:textFill>
            <w14:solidFill>
              <w14:schemeClr w14:val="tx1"/>
            </w14:solidFill>
          </w14:textFill>
        </w:rPr>
        <w:t>本项目</w:t>
      </w:r>
      <w:r>
        <w:rPr>
          <w:rFonts w:hint="eastAsia" w:ascii="宋体" w:hAnsi="宋体" w:eastAsia="宋体" w:cs="宋体"/>
          <w:color w:val="000000" w:themeColor="text1"/>
          <w:spacing w:val="-14"/>
          <w:kern w:val="0"/>
          <w:sz w:val="24"/>
          <w14:textFill>
            <w14:solidFill>
              <w14:schemeClr w14:val="tx1"/>
            </w14:solidFill>
          </w14:textFill>
        </w:rPr>
        <w:t>实行电子交易，</w:t>
      </w:r>
      <w:r>
        <w:rPr>
          <w:rFonts w:hint="eastAsia" w:ascii="宋体" w:hAnsi="宋体" w:eastAsia="宋体" w:cs="宋体"/>
          <w:color w:val="000000" w:themeColor="text1"/>
          <w:kern w:val="0"/>
          <w:sz w:val="24"/>
          <w14:textFill>
            <w14:solidFill>
              <w14:schemeClr w14:val="tx1"/>
            </w14:solidFill>
          </w14:textFill>
        </w:rPr>
        <w:t>有</w:t>
      </w:r>
      <w:r>
        <w:rPr>
          <w:rFonts w:hint="eastAsia" w:ascii="宋体" w:hAnsi="宋体" w:eastAsia="宋体" w:cs="宋体"/>
          <w:color w:val="000000" w:themeColor="text1"/>
          <w:spacing w:val="-2"/>
          <w:kern w:val="0"/>
          <w:sz w:val="24"/>
          <w14:textFill>
            <w14:solidFill>
              <w14:schemeClr w14:val="tx1"/>
            </w14:solidFill>
          </w14:textFill>
        </w:rPr>
        <w:t>意</w:t>
      </w:r>
      <w:r>
        <w:rPr>
          <w:rFonts w:hint="eastAsia" w:ascii="宋体" w:hAnsi="宋体" w:eastAsia="宋体" w:cs="宋体"/>
          <w:color w:val="000000" w:themeColor="text1"/>
          <w:kern w:val="0"/>
          <w:sz w:val="24"/>
          <w14:textFill>
            <w14:solidFill>
              <w14:schemeClr w14:val="tx1"/>
            </w14:solidFill>
          </w14:textFill>
        </w:rPr>
        <w:t>参</w:t>
      </w:r>
      <w:r>
        <w:rPr>
          <w:rFonts w:hint="eastAsia" w:ascii="宋体" w:hAnsi="宋体" w:eastAsia="宋体" w:cs="宋体"/>
          <w:color w:val="000000" w:themeColor="text1"/>
          <w:spacing w:val="-2"/>
          <w:kern w:val="0"/>
          <w:sz w:val="24"/>
          <w14:textFill>
            <w14:solidFill>
              <w14:schemeClr w14:val="tx1"/>
            </w14:solidFill>
          </w14:textFill>
        </w:rPr>
        <w:t>加</w:t>
      </w:r>
      <w:r>
        <w:rPr>
          <w:rFonts w:hint="eastAsia" w:ascii="宋体" w:hAnsi="宋体" w:eastAsia="宋体" w:cs="宋体"/>
          <w:color w:val="000000" w:themeColor="text1"/>
          <w:kern w:val="0"/>
          <w:sz w:val="24"/>
          <w14:textFill>
            <w14:solidFill>
              <w14:schemeClr w14:val="tx1"/>
            </w14:solidFill>
          </w14:textFill>
        </w:rPr>
        <w:t>投</w:t>
      </w:r>
      <w:r>
        <w:rPr>
          <w:rFonts w:hint="eastAsia" w:ascii="宋体" w:hAnsi="宋体" w:eastAsia="宋体" w:cs="宋体"/>
          <w:color w:val="000000" w:themeColor="text1"/>
          <w:spacing w:val="-2"/>
          <w:kern w:val="0"/>
          <w:sz w:val="24"/>
          <w14:textFill>
            <w14:solidFill>
              <w14:schemeClr w14:val="tx1"/>
            </w14:solidFill>
          </w14:textFill>
        </w:rPr>
        <w:t>标</w:t>
      </w:r>
      <w:r>
        <w:rPr>
          <w:rFonts w:hint="eastAsia" w:ascii="宋体" w:hAnsi="宋体" w:eastAsia="宋体" w:cs="宋体"/>
          <w:color w:val="000000" w:themeColor="text1"/>
          <w:kern w:val="0"/>
          <w:sz w:val="24"/>
          <w14:textFill>
            <w14:solidFill>
              <w14:schemeClr w14:val="tx1"/>
            </w14:solidFill>
          </w14:textFill>
        </w:rPr>
        <w:t>者，在</w:t>
      </w:r>
      <w:r>
        <w:rPr>
          <w:rFonts w:hint="eastAsia" w:ascii="宋体" w:hAnsi="宋体" w:eastAsia="宋体" w:cs="宋体"/>
          <w:color w:val="000000" w:themeColor="text1"/>
          <w:kern w:val="0"/>
          <w:sz w:val="24"/>
          <w:u w:val="single"/>
          <w14:textFill>
            <w14:solidFill>
              <w14:schemeClr w14:val="tx1"/>
            </w14:solidFill>
          </w14:textFill>
        </w:rPr>
        <w:t xml:space="preserve"> 《中国湖南政府采购网》（http://www.ccgp-hunan.gov.cn/）→查看政府采购公告→附件→下载电子招标文件，或者登陆《湘西公共资源交易网》（http://ggzyjy.xxz.gov.cn）→点击“一站式综合服务系统”→点击“用户登录”→点击：“会员端”（使用用户名登录或证书 Key登录）→点击“采购业务-填写投标信息”菜单，进入页面→点击“操作”按钮，进入到投标信息完善详情页面：填写项目负责人，点击我要投标→点击“采购业务-采购公告及文件下载”菜单，进入页面→点击“领取”下载按钮，进入详细页面→点击“下载招标文件”按钮，进入文件详细页面进行交易文件下载 </w:t>
      </w:r>
      <w:r>
        <w:rPr>
          <w:rFonts w:hint="eastAsia" w:ascii="宋体" w:hAnsi="宋体" w:eastAsia="宋体" w:cs="宋体"/>
          <w:color w:val="000000" w:themeColor="text1"/>
          <w:spacing w:val="-2"/>
          <w:kern w:val="0"/>
          <w:sz w:val="24"/>
          <w14:textFill>
            <w14:solidFill>
              <w14:schemeClr w14:val="tx1"/>
            </w14:solidFill>
          </w14:textFill>
        </w:rPr>
        <w:t>获取电子版</w:t>
      </w:r>
      <w:r>
        <w:rPr>
          <w:rFonts w:hint="eastAsia" w:ascii="宋体" w:hAnsi="宋体" w:eastAsia="宋体" w:cs="宋体"/>
          <w:color w:val="000000" w:themeColor="text1"/>
          <w:kern w:val="0"/>
          <w:sz w:val="24"/>
          <w14:textFill>
            <w14:solidFill>
              <w14:schemeClr w14:val="tx1"/>
            </w14:solidFill>
          </w14:textFill>
        </w:rPr>
        <w:t>招标</w:t>
      </w:r>
      <w:r>
        <w:rPr>
          <w:rFonts w:hint="eastAsia" w:ascii="宋体" w:hAnsi="宋体" w:eastAsia="宋体" w:cs="宋体"/>
          <w:color w:val="000000" w:themeColor="text1"/>
          <w:spacing w:val="-2"/>
          <w:kern w:val="0"/>
          <w:sz w:val="24"/>
          <w14:textFill>
            <w14:solidFill>
              <w14:schemeClr w14:val="tx1"/>
            </w14:solidFill>
          </w14:textFill>
        </w:rPr>
        <w:t>文件</w:t>
      </w:r>
      <w:r>
        <w:rPr>
          <w:rFonts w:hint="eastAsia" w:ascii="宋体" w:hAnsi="宋体" w:eastAsia="宋体" w:cs="宋体"/>
          <w:color w:val="000000" w:themeColor="text1"/>
          <w:spacing w:val="-14"/>
          <w:kern w:val="0"/>
          <w:sz w:val="24"/>
          <w14:textFill>
            <w14:solidFill>
              <w14:schemeClr w14:val="tx1"/>
            </w14:solidFill>
          </w14:textFill>
        </w:rPr>
        <w:t>。</w:t>
      </w:r>
    </w:p>
    <w:p w14:paraId="6738459F">
      <w:pPr>
        <w:spacing w:line="360" w:lineRule="auto"/>
        <w:ind w:firstLine="482" w:firstLineChars="200"/>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备注：1、以上2种途径均可获取电子招标文件，但投标供应商须在获取电子招标文件截止时间以前登陆《湘西公共资源交易网》完成点击我要投标阶段的操作，否则将会影响其投标；</w:t>
      </w:r>
    </w:p>
    <w:p w14:paraId="72710696">
      <w:pPr>
        <w:pStyle w:val="45"/>
        <w:spacing w:before="0"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bCs/>
          <w:color w:val="000000" w:themeColor="text1"/>
          <w14:textFill>
            <w14:solidFill>
              <w14:schemeClr w14:val="tx1"/>
            </w14:solidFill>
          </w14:textFill>
        </w:rPr>
        <w:t xml:space="preserve">    2、</w:t>
      </w:r>
      <w:r>
        <w:rPr>
          <w:rFonts w:hint="eastAsia" w:ascii="宋体" w:hAnsi="宋体" w:eastAsia="宋体" w:cs="宋体"/>
          <w:b/>
          <w:bCs/>
          <w:color w:val="000000" w:themeColor="text1"/>
          <w:kern w:val="2"/>
          <w14:textFill>
            <w14:solidFill>
              <w14:schemeClr w14:val="tx1"/>
            </w14:solidFill>
          </w14:textFill>
        </w:rPr>
        <w:t>各投标供应商自行在以上网站下载或查阅招标相关文件和资料等，恕不另行通知，如有遗漏采购代理机构概不负责。</w:t>
      </w:r>
    </w:p>
    <w:p w14:paraId="2FFF137B">
      <w:pPr>
        <w:spacing w:line="360" w:lineRule="auto"/>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六、投标截止时间、开标时间及地点</w:t>
      </w:r>
    </w:p>
    <w:p w14:paraId="4296DE43">
      <w:pPr>
        <w:spacing w:line="360" w:lineRule="auto"/>
        <w:ind w:left="239" w:leftChars="114" w:firstLine="240" w:firstLineChars="100"/>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lang w:bidi="ar"/>
          <w14:textFill>
            <w14:solidFill>
              <w14:schemeClr w14:val="tx1"/>
            </w14:solidFill>
          </w14:textFill>
        </w:rPr>
        <w:t>1、电子响应文件递交的截止时间（即：投标截止时间，下同）及开标时间：</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2026</w:t>
      </w:r>
      <w:r>
        <w:rPr>
          <w:rFonts w:hint="eastAsia" w:ascii="宋体" w:hAnsi="宋体" w:eastAsia="宋体" w:cs="宋体"/>
          <w:color w:val="000000" w:themeColor="text1"/>
          <w:kern w:val="0"/>
          <w:sz w:val="24"/>
          <w:highlight w:val="none"/>
          <w14:textFill>
            <w14:solidFill>
              <w14:schemeClr w14:val="tx1"/>
            </w14:solidFill>
          </w14:textFill>
        </w:rPr>
        <w:t>年</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9</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spacing w:val="-2"/>
          <w:kern w:val="0"/>
          <w:sz w:val="24"/>
          <w:highlight w:val="none"/>
          <w14:textFill>
            <w14:solidFill>
              <w14:schemeClr w14:val="tx1"/>
            </w14:solidFill>
          </w14:textFill>
        </w:rPr>
        <w:t>月</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29</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spacing w:val="-2"/>
          <w:kern w:val="0"/>
          <w:sz w:val="24"/>
          <w:highlight w:val="none"/>
          <w14:textFill>
            <w14:solidFill>
              <w14:schemeClr w14:val="tx1"/>
            </w14:solidFill>
          </w14:textFill>
        </w:rPr>
        <w:t>日</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09</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spacing w:val="-32"/>
          <w:kern w:val="0"/>
          <w:sz w:val="24"/>
          <w:highlight w:val="none"/>
          <w14:textFill>
            <w14:solidFill>
              <w14:schemeClr w14:val="tx1"/>
            </w14:solidFill>
          </w14:textFill>
        </w:rPr>
        <w:t xml:space="preserve"> </w:t>
      </w:r>
      <w:r>
        <w:rPr>
          <w:rFonts w:hint="eastAsia" w:ascii="宋体" w:hAnsi="宋体" w:eastAsia="宋体" w:cs="宋体"/>
          <w:color w:val="000000" w:themeColor="text1"/>
          <w:kern w:val="0"/>
          <w:sz w:val="24"/>
          <w:highlight w:val="none"/>
          <w14:textFill>
            <w14:solidFill>
              <w14:schemeClr w14:val="tx1"/>
            </w14:solidFill>
          </w14:textFill>
        </w:rPr>
        <w:t>时</w:t>
      </w:r>
      <w:r>
        <w:rPr>
          <w:rFonts w:hint="eastAsia" w:ascii="宋体" w:hAnsi="宋体" w:eastAsia="宋体" w:cs="宋体"/>
          <w:color w:val="000000" w:themeColor="text1"/>
          <w:kern w:val="0"/>
          <w:sz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highlight w:val="none"/>
          <w:u w:val="single"/>
          <w:lang w:val="en-US" w:eastAsia="zh-CN"/>
          <w14:textFill>
            <w14:solidFill>
              <w14:schemeClr w14:val="tx1"/>
            </w14:solidFill>
          </w14:textFill>
        </w:rPr>
        <w:t>00</w:t>
      </w:r>
      <w:r>
        <w:rPr>
          <w:rFonts w:hint="eastAsia" w:ascii="宋体" w:hAnsi="宋体" w:eastAsia="宋体" w:cs="宋体"/>
          <w:color w:val="000000" w:themeColor="text1"/>
          <w:spacing w:val="-32"/>
          <w:kern w:val="0"/>
          <w:sz w:val="24"/>
          <w:highlight w:val="none"/>
          <w14:textFill>
            <w14:solidFill>
              <w14:schemeClr w14:val="tx1"/>
            </w14:solidFill>
          </w14:textFill>
        </w:rPr>
        <w:t xml:space="preserve"> 分</w:t>
      </w:r>
      <w:r>
        <w:rPr>
          <w:rFonts w:hint="eastAsia" w:ascii="宋体" w:hAnsi="宋体" w:eastAsia="宋体" w:cs="宋体"/>
          <w:b/>
          <w:bCs/>
          <w:color w:val="000000" w:themeColor="text1"/>
          <w:kern w:val="0"/>
          <w:sz w:val="24"/>
          <w:highlight w:val="none"/>
          <w:lang w:bidi="ar"/>
          <w14:textFill>
            <w14:solidFill>
              <w14:schemeClr w14:val="tx1"/>
            </w14:solidFill>
          </w14:textFill>
        </w:rPr>
        <w:t>（</w:t>
      </w:r>
      <w:r>
        <w:rPr>
          <w:rFonts w:hint="eastAsia" w:ascii="宋体" w:hAnsi="宋体" w:eastAsia="宋体" w:cs="宋体"/>
          <w:b/>
          <w:bCs/>
          <w:color w:val="000000" w:themeColor="text1"/>
          <w:kern w:val="0"/>
          <w:sz w:val="24"/>
          <w:lang w:bidi="ar"/>
          <w14:textFill>
            <w14:solidFill>
              <w14:schemeClr w14:val="tx1"/>
            </w14:solidFill>
          </w14:textFill>
        </w:rPr>
        <w:t>北京时间）。</w:t>
      </w:r>
      <w:r>
        <w:rPr>
          <w:rFonts w:hint="eastAsia" w:ascii="宋体" w:hAnsi="宋体" w:eastAsia="宋体" w:cs="宋体"/>
          <w:color w:val="000000" w:themeColor="text1"/>
          <w:kern w:val="0"/>
          <w:sz w:val="24"/>
          <w:lang w:bidi="ar"/>
          <w14:textFill>
            <w14:solidFill>
              <w14:schemeClr w14:val="tx1"/>
            </w14:solidFill>
          </w14:textFill>
        </w:rPr>
        <w:t>请投标人登录《湘西公共资源交易网》（http://ggzyjy.xxz.gov.cn）下载电子投标文件制作工具编制响应文件，</w:t>
      </w:r>
      <w:r>
        <w:rPr>
          <w:rFonts w:hint="eastAsia" w:ascii="宋体" w:hAnsi="宋体" w:eastAsia="宋体" w:cs="宋体"/>
          <w:b/>
          <w:bCs/>
          <w:color w:val="000000" w:themeColor="text1"/>
          <w:kern w:val="0"/>
          <w:sz w:val="24"/>
          <w:lang w:bidi="ar"/>
          <w14:textFill>
            <w14:solidFill>
              <w14:schemeClr w14:val="tx1"/>
            </w14:solidFill>
          </w14:textFill>
        </w:rPr>
        <w:t>投标人应在投标截止时间前通过湘西州公共资源交易中心电子交易平台（http://app.ggzyjy.xxz.gov.cn/TPBidder/memberLogin）递交数据电文形式的响应文件一份</w:t>
      </w:r>
      <w:r>
        <w:rPr>
          <w:rFonts w:hint="eastAsia" w:ascii="宋体" w:hAnsi="宋体" w:eastAsia="宋体" w:cs="宋体"/>
          <w:color w:val="000000" w:themeColor="text1"/>
          <w:kern w:val="0"/>
          <w:sz w:val="24"/>
          <w:lang w:bidi="ar"/>
          <w14:textFill>
            <w14:solidFill>
              <w14:schemeClr w14:val="tx1"/>
            </w14:solidFill>
          </w14:textFill>
        </w:rPr>
        <w:t>。逾期送达的电子响应文件，电子招标投标交易平台予以拒收。</w:t>
      </w:r>
    </w:p>
    <w:p w14:paraId="5CC8C59B">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lang w:bidi="ar"/>
          <w14:textFill>
            <w14:solidFill>
              <w14:schemeClr w14:val="tx1"/>
            </w14:solidFill>
          </w14:textFill>
        </w:rPr>
        <w:t>2、电子响应文件的解密截止时间：</w:t>
      </w:r>
      <w:r>
        <w:rPr>
          <w:rFonts w:hint="eastAsia" w:ascii="宋体" w:hAnsi="宋体" w:eastAsia="宋体" w:cs="宋体"/>
          <w:b/>
          <w:bCs/>
          <w:color w:val="000000" w:themeColor="text1"/>
          <w:kern w:val="0"/>
          <w:sz w:val="24"/>
          <w:lang w:bidi="ar"/>
          <w14:textFill>
            <w14:solidFill>
              <w14:schemeClr w14:val="tx1"/>
            </w14:solidFill>
          </w14:textFill>
        </w:rPr>
        <w:t>解密指令发出后 30 分钟内</w:t>
      </w:r>
      <w:r>
        <w:rPr>
          <w:rFonts w:hint="eastAsia" w:ascii="宋体" w:hAnsi="宋体" w:eastAsia="宋体" w:cs="宋体"/>
          <w:color w:val="000000" w:themeColor="text1"/>
          <w:kern w:val="0"/>
          <w:sz w:val="24"/>
          <w:lang w:bidi="ar"/>
          <w14:textFill>
            <w14:solidFill>
              <w14:schemeClr w14:val="tx1"/>
            </w14:solidFill>
          </w14:textFill>
        </w:rPr>
        <w:t>。请投标人确保响应文件如期解密。在开标现场解密的，请投标人携带CA数字证书并自备解密电脑和网络。</w:t>
      </w:r>
    </w:p>
    <w:p w14:paraId="4F97E5E8">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lang w:bidi="ar"/>
          <w14:textFill>
            <w14:solidFill>
              <w14:schemeClr w14:val="tx1"/>
            </w14:solidFill>
          </w14:textFill>
        </w:rPr>
        <w:t>3、开标地点：在湘西自治州公共资源交易中心电子招标交易平台</w:t>
      </w:r>
      <w:r>
        <w:rPr>
          <w:rFonts w:hint="eastAsia" w:ascii="宋体" w:hAnsi="宋体" w:eastAsia="宋体" w:cs="宋体"/>
          <w:b/>
          <w:bCs/>
          <w:color w:val="000000" w:themeColor="text1"/>
          <w:kern w:val="0"/>
          <w:sz w:val="24"/>
          <w:lang w:bidi="ar"/>
          <w14:textFill>
            <w14:solidFill>
              <w14:schemeClr w14:val="tx1"/>
            </w14:solidFill>
          </w14:textFill>
        </w:rPr>
        <w:t>不见面开标</w:t>
      </w:r>
      <w:r>
        <w:rPr>
          <w:rFonts w:hint="eastAsia" w:ascii="宋体" w:hAnsi="宋体" w:eastAsia="宋体" w:cs="宋体"/>
          <w:b/>
          <w:bCs/>
          <w:color w:val="000000" w:themeColor="text1"/>
          <w:kern w:val="0"/>
          <w:sz w:val="24"/>
          <w:highlight w:val="none"/>
          <w:lang w:bidi="ar"/>
          <w14:textFill>
            <w14:solidFill>
              <w14:schemeClr w14:val="tx1"/>
            </w14:solidFill>
          </w14:textFill>
        </w:rPr>
        <w:t>室</w:t>
      </w:r>
      <w:r>
        <w:rPr>
          <w:rFonts w:hint="eastAsia" w:ascii="宋体" w:hAnsi="宋体" w:eastAsia="宋体" w:cs="宋体"/>
          <w:b/>
          <w:bCs/>
          <w:color w:val="000000" w:themeColor="text1"/>
          <w:kern w:val="0"/>
          <w:sz w:val="24"/>
          <w:highlight w:val="none"/>
          <w:u w:val="single"/>
          <w:lang w:bidi="ar"/>
          <w14:textFill>
            <w14:solidFill>
              <w14:schemeClr w14:val="tx1"/>
            </w14:solidFill>
          </w14:textFill>
        </w:rPr>
        <w:t xml:space="preserve"> </w:t>
      </w:r>
      <w:r>
        <w:rPr>
          <w:rFonts w:hint="eastAsia" w:ascii="宋体" w:hAnsi="宋体" w:eastAsia="宋体" w:cs="宋体"/>
          <w:b/>
          <w:bCs/>
          <w:color w:val="000000" w:themeColor="text1"/>
          <w:kern w:val="0"/>
          <w:sz w:val="24"/>
          <w:highlight w:val="none"/>
          <w:u w:val="single"/>
          <w:lang w:val="en-US" w:eastAsia="zh-CN" w:bidi="ar"/>
          <w14:textFill>
            <w14:solidFill>
              <w14:schemeClr w14:val="tx1"/>
            </w14:solidFill>
          </w14:textFill>
        </w:rPr>
        <w:t>四</w:t>
      </w:r>
      <w:r>
        <w:rPr>
          <w:rFonts w:hint="eastAsia" w:ascii="宋体" w:hAnsi="宋体" w:eastAsia="宋体" w:cs="宋体"/>
          <w:b/>
          <w:bCs/>
          <w:color w:val="000000" w:themeColor="text1"/>
          <w:kern w:val="0"/>
          <w:sz w:val="24"/>
          <w:highlight w:val="none"/>
          <w:u w:val="single"/>
          <w:lang w:bidi="ar"/>
          <w14:textFill>
            <w14:solidFill>
              <w14:schemeClr w14:val="tx1"/>
            </w14:solidFill>
          </w14:textFill>
        </w:rPr>
        <w:t xml:space="preserve"> </w:t>
      </w:r>
      <w:r>
        <w:rPr>
          <w:rFonts w:hint="eastAsia" w:ascii="宋体" w:hAnsi="宋体" w:eastAsia="宋体" w:cs="宋体"/>
          <w:b/>
          <w:bCs/>
          <w:color w:val="000000" w:themeColor="text1"/>
          <w:kern w:val="0"/>
          <w:sz w:val="24"/>
          <w:highlight w:val="none"/>
          <w:lang w:bidi="ar"/>
          <w14:textFill>
            <w14:solidFill>
              <w14:schemeClr w14:val="tx1"/>
            </w14:solidFill>
          </w14:textFill>
        </w:rPr>
        <w:t>举行</w:t>
      </w:r>
      <w:r>
        <w:rPr>
          <w:rFonts w:hint="eastAsia" w:ascii="宋体" w:hAnsi="宋体" w:eastAsia="宋体" w:cs="宋体"/>
          <w:color w:val="000000" w:themeColor="text1"/>
          <w:kern w:val="0"/>
          <w:sz w:val="24"/>
          <w:highlight w:val="none"/>
          <w:lang w:bidi="ar"/>
          <w14:textFill>
            <w14:solidFill>
              <w14:schemeClr w14:val="tx1"/>
            </w14:solidFill>
          </w14:textFill>
        </w:rPr>
        <w:t>，</w:t>
      </w:r>
      <w:r>
        <w:rPr>
          <w:rFonts w:hint="eastAsia" w:ascii="宋体" w:hAnsi="宋体" w:eastAsia="宋体" w:cs="宋体"/>
          <w:color w:val="000000" w:themeColor="text1"/>
          <w:kern w:val="0"/>
          <w:sz w:val="24"/>
          <w:lang w:bidi="ar"/>
          <w14:textFill>
            <w14:solidFill>
              <w14:schemeClr w14:val="tx1"/>
            </w14:solidFill>
          </w14:textFill>
        </w:rPr>
        <w:t>所有投标人应准时在线参加开标。</w:t>
      </w:r>
    </w:p>
    <w:p w14:paraId="1CF8BC8B">
      <w:pPr>
        <w:spacing w:line="360" w:lineRule="auto"/>
        <w:ind w:firstLine="480" w:firstLineChars="200"/>
        <w:rPr>
          <w:rFonts w:hint="eastAsia" w:ascii="宋体" w:hAnsi="宋体" w:eastAsia="宋体" w:cs="宋体"/>
          <w:b/>
          <w:bCs/>
          <w:color w:val="000000" w:themeColor="text1"/>
          <w:kern w:val="0"/>
          <w:sz w:val="24"/>
          <w:lang w:bidi="ar"/>
          <w14:textFill>
            <w14:solidFill>
              <w14:schemeClr w14:val="tx1"/>
            </w14:solidFill>
          </w14:textFill>
        </w:rPr>
      </w:pPr>
      <w:r>
        <w:rPr>
          <w:rFonts w:hint="eastAsia" w:ascii="宋体" w:hAnsi="宋体" w:eastAsia="宋体" w:cs="宋体"/>
          <w:color w:val="000000" w:themeColor="text1"/>
          <w:kern w:val="0"/>
          <w:sz w:val="24"/>
          <w:lang w:bidi="ar"/>
          <w14:textFill>
            <w14:solidFill>
              <w14:schemeClr w14:val="tx1"/>
            </w14:solidFill>
          </w14:textFill>
        </w:rPr>
        <w:t> </w:t>
      </w:r>
      <w:r>
        <w:rPr>
          <w:rFonts w:hint="eastAsia" w:ascii="宋体" w:hAnsi="宋体" w:eastAsia="宋体" w:cs="宋体"/>
          <w:b/>
          <w:bCs/>
          <w:color w:val="000000" w:themeColor="text1"/>
          <w:kern w:val="0"/>
          <w:sz w:val="24"/>
          <w:lang w:bidi="ar"/>
          <w14:textFill>
            <w14:solidFill>
              <w14:schemeClr w14:val="tx1"/>
            </w14:solidFill>
          </w14:textFill>
        </w:rPr>
        <w:t>注：届时网上不见面开标大厅进行在线解密需使用对应制作响应文件的CA锁进行解密（不见面开标大厅登录地址：</w:t>
      </w:r>
      <w:r>
        <w:rPr>
          <w:rFonts w:hint="eastAsia" w:ascii="宋体" w:hAnsi="宋体" w:eastAsia="宋体" w:cs="宋体"/>
          <w:b/>
          <w:bCs/>
          <w:color w:val="000000" w:themeColor="text1"/>
          <w:kern w:val="0"/>
          <w:sz w:val="24"/>
          <w:lang w:bidi="ar"/>
          <w14:textFill>
            <w14:solidFill>
              <w14:schemeClr w14:val="tx1"/>
            </w14:solidFill>
          </w14:textFill>
        </w:rPr>
        <w:fldChar w:fldCharType="begin"/>
      </w:r>
      <w:r>
        <w:rPr>
          <w:rFonts w:hint="eastAsia" w:ascii="宋体" w:hAnsi="宋体" w:eastAsia="宋体" w:cs="宋体"/>
          <w:b/>
          <w:bCs/>
          <w:color w:val="000000" w:themeColor="text1"/>
          <w:kern w:val="0"/>
          <w:sz w:val="24"/>
          <w:lang w:bidi="ar"/>
          <w14:textFill>
            <w14:solidFill>
              <w14:schemeClr w14:val="tx1"/>
            </w14:solidFill>
          </w14:textFill>
        </w:rPr>
        <w:instrText xml:space="preserve"> HYPERLINK "http://app.ggzyjy.xxz.gov.cn/BidOpening/bidopeninghallaction/hall/" </w:instrText>
      </w:r>
      <w:r>
        <w:rPr>
          <w:rFonts w:hint="eastAsia" w:ascii="宋体" w:hAnsi="宋体" w:eastAsia="宋体" w:cs="宋体"/>
          <w:b/>
          <w:bCs/>
          <w:color w:val="000000" w:themeColor="text1"/>
          <w:kern w:val="0"/>
          <w:sz w:val="24"/>
          <w:lang w:bidi="ar"/>
          <w14:textFill>
            <w14:solidFill>
              <w14:schemeClr w14:val="tx1"/>
            </w14:solidFill>
          </w14:textFill>
        </w:rPr>
        <w:fldChar w:fldCharType="separate"/>
      </w:r>
      <w:r>
        <w:rPr>
          <w:rFonts w:hint="eastAsia" w:ascii="宋体" w:hAnsi="宋体" w:eastAsia="宋体" w:cs="宋体"/>
          <w:b/>
          <w:bCs/>
          <w:color w:val="000000" w:themeColor="text1"/>
          <w:kern w:val="0"/>
          <w:sz w:val="24"/>
          <w:lang w:bidi="ar"/>
          <w14:textFill>
            <w14:solidFill>
              <w14:schemeClr w14:val="tx1"/>
            </w14:solidFill>
          </w14:textFill>
        </w:rPr>
        <w:t>http://app.ggzyjy.xxz.gov.cn/</w:t>
      </w:r>
    </w:p>
    <w:p w14:paraId="3BDF8FFA">
      <w:pPr>
        <w:spacing w:line="360" w:lineRule="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kern w:val="0"/>
          <w:sz w:val="24"/>
          <w:lang w:bidi="ar"/>
          <w14:textFill>
            <w14:solidFill>
              <w14:schemeClr w14:val="tx1"/>
            </w14:solidFill>
          </w14:textFill>
        </w:rPr>
        <w:t>BidOpening/bidopeninghallaction/hall/</w:t>
      </w:r>
      <w:r>
        <w:rPr>
          <w:rFonts w:hint="eastAsia" w:ascii="宋体" w:hAnsi="宋体" w:eastAsia="宋体" w:cs="宋体"/>
          <w:b/>
          <w:bCs/>
          <w:color w:val="000000" w:themeColor="text1"/>
          <w:kern w:val="0"/>
          <w:sz w:val="24"/>
          <w:lang w:bidi="ar"/>
          <w14:textFill>
            <w14:solidFill>
              <w14:schemeClr w14:val="tx1"/>
            </w14:solidFill>
          </w14:textFill>
        </w:rPr>
        <w:fldChar w:fldCharType="end"/>
      </w:r>
      <w:r>
        <w:rPr>
          <w:rFonts w:hint="eastAsia" w:ascii="宋体" w:hAnsi="宋体" w:eastAsia="宋体" w:cs="宋体"/>
          <w:b/>
          <w:bCs/>
          <w:color w:val="000000" w:themeColor="text1"/>
          <w:kern w:val="0"/>
          <w:sz w:val="24"/>
          <w:lang w:bidi="ar"/>
          <w14:textFill>
            <w14:solidFill>
              <w14:schemeClr w14:val="tx1"/>
            </w14:solidFill>
          </w14:textFill>
        </w:rPr>
        <w:t>login）。</w:t>
      </w:r>
    </w:p>
    <w:p w14:paraId="0F394FD1">
      <w:pPr>
        <w:pStyle w:val="3"/>
        <w:rPr>
          <w:rFonts w:hint="eastAsia" w:ascii="宋体" w:hAnsi="宋体" w:eastAsia="宋体" w:cs="宋体"/>
          <w:bCs w:val="0"/>
          <w:color w:val="000000" w:themeColor="text1"/>
          <w:szCs w:val="24"/>
          <w14:textFill>
            <w14:solidFill>
              <w14:schemeClr w14:val="tx1"/>
            </w14:solidFill>
          </w14:textFill>
        </w:rPr>
      </w:pPr>
      <w:bookmarkStart w:id="6" w:name="_Toc11998"/>
      <w:r>
        <w:rPr>
          <w:rFonts w:hint="eastAsia" w:ascii="宋体" w:hAnsi="宋体" w:eastAsia="宋体" w:cs="宋体"/>
          <w:bCs w:val="0"/>
          <w:color w:val="000000" w:themeColor="text1"/>
          <w:szCs w:val="24"/>
          <w14:textFill>
            <w14:solidFill>
              <w14:schemeClr w14:val="tx1"/>
            </w14:solidFill>
          </w14:textFill>
        </w:rPr>
        <w:t>七、公告期限</w:t>
      </w:r>
      <w:bookmarkEnd w:id="6"/>
    </w:p>
    <w:p w14:paraId="79F80899">
      <w:pPr>
        <w:widowControl/>
        <w:spacing w:line="360" w:lineRule="auto"/>
        <w:ind w:firstLine="480" w:firstLineChars="200"/>
        <w:jc w:val="left"/>
        <w:rPr>
          <w:rFonts w:hint="eastAsia" w:ascii="宋体" w:hAnsi="宋体" w:eastAsia="宋体" w:cs="宋体"/>
          <w:color w:val="000000" w:themeColor="text1"/>
          <w:kern w:val="0"/>
          <w:sz w:val="24"/>
          <w:lang w:bidi="ar"/>
          <w14:textFill>
            <w14:solidFill>
              <w14:schemeClr w14:val="tx1"/>
            </w14:solidFill>
          </w14:textFill>
        </w:rPr>
      </w:pPr>
      <w:r>
        <w:rPr>
          <w:rFonts w:hint="eastAsia" w:ascii="宋体" w:hAnsi="宋体" w:eastAsia="宋体" w:cs="宋体"/>
          <w:color w:val="000000" w:themeColor="text1"/>
          <w:kern w:val="0"/>
          <w:sz w:val="24"/>
          <w:lang w:bidi="ar"/>
          <w14:textFill>
            <w14:solidFill>
              <w14:schemeClr w14:val="tx1"/>
            </w14:solidFill>
          </w14:textFill>
        </w:rPr>
        <w:t xml:space="preserve">1、本公告在《中国湖南政府采购网》（http://ccgp-hunan.gov.cn），公告期限从本公告发布之日起 5 个工作日。 </w:t>
      </w:r>
    </w:p>
    <w:p w14:paraId="3F83D4C9">
      <w:pPr>
        <w:widowControl/>
        <w:spacing w:line="360" w:lineRule="auto"/>
        <w:ind w:firstLine="480" w:firstLineChars="200"/>
        <w:jc w:val="left"/>
        <w:rPr>
          <w:rFonts w:hint="eastAsia" w:ascii="宋体" w:hAnsi="宋体" w:eastAsia="宋体" w:cs="宋体"/>
          <w:color w:val="000000" w:themeColor="text1"/>
          <w:kern w:val="0"/>
          <w:sz w:val="24"/>
          <w:lang w:bidi="ar"/>
          <w14:textFill>
            <w14:solidFill>
              <w14:schemeClr w14:val="tx1"/>
            </w14:solidFill>
          </w14:textFill>
        </w:rPr>
      </w:pPr>
      <w:r>
        <w:rPr>
          <w:rFonts w:hint="eastAsia" w:ascii="宋体" w:hAnsi="宋体" w:eastAsia="宋体" w:cs="宋体"/>
          <w:color w:val="000000" w:themeColor="text1"/>
          <w:kern w:val="0"/>
          <w:sz w:val="24"/>
          <w:lang w:bidi="ar"/>
          <w14:textFill>
            <w14:solidFill>
              <w14:schemeClr w14:val="tx1"/>
            </w14:solidFill>
          </w14:textFill>
        </w:rPr>
        <w:t>2、在其他媒体发布的磋商公告，公告内容以《中国湖南政府采购网》发布的公告为准；公告期限自本磋商公告在《中国湖南政府采购网》发布公告之日起算。</w:t>
      </w:r>
    </w:p>
    <w:p w14:paraId="207F8682">
      <w:pPr>
        <w:pStyle w:val="3"/>
        <w:rPr>
          <w:rFonts w:hint="eastAsia" w:ascii="宋体" w:hAnsi="宋体" w:eastAsia="宋体" w:cs="宋体"/>
          <w:b/>
          <w:bCs/>
          <w:color w:val="000000" w:themeColor="text1"/>
          <w:sz w:val="24"/>
          <w14:textFill>
            <w14:solidFill>
              <w14:schemeClr w14:val="tx1"/>
            </w14:solidFill>
          </w14:textFill>
        </w:rPr>
      </w:pPr>
      <w:bookmarkStart w:id="7" w:name="_Toc27294"/>
      <w:r>
        <w:rPr>
          <w:rFonts w:hint="eastAsia" w:ascii="宋体" w:hAnsi="宋体" w:eastAsia="宋体" w:cs="宋体"/>
          <w:bCs w:val="0"/>
          <w:color w:val="000000" w:themeColor="text1"/>
          <w:szCs w:val="24"/>
          <w14:textFill>
            <w14:solidFill>
              <w14:schemeClr w14:val="tx1"/>
            </w14:solidFill>
          </w14:textFill>
        </w:rPr>
        <w:t>八、</w:t>
      </w:r>
      <w:r>
        <w:rPr>
          <w:rFonts w:hint="eastAsia" w:ascii="宋体" w:hAnsi="宋体" w:eastAsia="宋体" w:cs="宋体"/>
          <w:b/>
          <w:bCs/>
          <w:color w:val="000000" w:themeColor="text1"/>
          <w:sz w:val="24"/>
          <w14:textFill>
            <w14:solidFill>
              <w14:schemeClr w14:val="tx1"/>
            </w14:solidFill>
          </w14:textFill>
        </w:rPr>
        <w:t>询问及质疑</w:t>
      </w:r>
      <w:bookmarkEnd w:id="7"/>
    </w:p>
    <w:p w14:paraId="4A06B601">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（1）供应商对政府采购活动事项如有疑问的，可以向采购人、采购代理机构提出询问。采购人、采购代理机构将在3个工作日内作出答复。</w:t>
      </w:r>
    </w:p>
    <w:p w14:paraId="7EAF6FDB">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（2）供应商认为磋商文件使自己的合法权益受到损害的，可以在获取磋商文件之日起7个工作日内，按《湖南省财政厅关于印发＜政府采购质疑答复和投诉处理操作规程＞的通知》</w:t>
      </w:r>
      <w:r>
        <w:rPr>
          <w:rFonts w:hint="eastAsia" w:ascii="宋体" w:hAnsi="宋体" w:eastAsia="宋体" w:cs="宋体"/>
          <w:color w:val="000000" w:themeColor="text1"/>
          <w:sz w:val="24"/>
          <w:lang w:val="en-US" w:eastAsia="zh-CN"/>
          <w14:textFill>
            <w14:solidFill>
              <w14:schemeClr w14:val="tx1"/>
            </w14:solidFill>
          </w14:textFill>
        </w:rPr>
        <w:t>(湘财购〔2024〕67 号)</w:t>
      </w:r>
      <w:r>
        <w:rPr>
          <w:rFonts w:hint="eastAsia" w:ascii="宋体" w:hAnsi="宋体" w:eastAsia="宋体" w:cs="宋体"/>
          <w:color w:val="000000" w:themeColor="text1"/>
          <w:sz w:val="24"/>
          <w14:textFill>
            <w14:solidFill>
              <w14:schemeClr w14:val="tx1"/>
            </w14:solidFill>
          </w14:textFill>
        </w:rPr>
        <w:t>规定，以书面形式向采购人、采购代理机构一次性提出针对同一采购程序环节的质疑。</w:t>
      </w:r>
    </w:p>
    <w:p w14:paraId="2DEBB2CC">
      <w:pPr>
        <w:pStyle w:val="3"/>
        <w:rPr>
          <w:rFonts w:hint="eastAsia" w:ascii="宋体" w:hAnsi="宋体" w:eastAsia="宋体" w:cs="宋体"/>
          <w:bCs w:val="0"/>
          <w:color w:val="000000" w:themeColor="text1"/>
          <w:szCs w:val="24"/>
          <w:lang w:val="en-US" w:eastAsia="zh-CN"/>
          <w14:textFill>
            <w14:solidFill>
              <w14:schemeClr w14:val="tx1"/>
            </w14:solidFill>
          </w14:textFill>
        </w:rPr>
      </w:pPr>
      <w:bookmarkStart w:id="8" w:name="_Toc4785"/>
      <w:r>
        <w:rPr>
          <w:rFonts w:hint="eastAsia" w:ascii="宋体" w:hAnsi="宋体" w:eastAsia="宋体" w:cs="宋体"/>
          <w:bCs w:val="0"/>
          <w:color w:val="000000" w:themeColor="text1"/>
          <w:szCs w:val="24"/>
          <w14:textFill>
            <w14:solidFill>
              <w14:schemeClr w14:val="tx1"/>
            </w14:solidFill>
          </w14:textFill>
        </w:rPr>
        <w:t>九、其它</w:t>
      </w:r>
      <w:bookmarkEnd w:id="8"/>
    </w:p>
    <w:p w14:paraId="48AEF957">
      <w:pPr>
        <w:spacing w:line="360" w:lineRule="auto"/>
        <w:ind w:firstLine="480" w:firstLineChars="200"/>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1.本项目采用电子招投标方式，参加投标均须使用CA数字证书登陆进行操作，如需办理CA可前往湘西自治州公共资源交易中心后湘西金融大厦办理，办理流程详见湘西公共资源交易网（http://ggzyjy.xxz.gov.cn）页面查看→《服务导航》→《操作指南》→《政府采购业务系统操作手册-投标供应商》办理须知，并按相应要求进行信息注册，以便获取磋商文件等相关事宜，CA办理咨询电话0743-8523032。</w:t>
      </w:r>
    </w:p>
    <w:p w14:paraId="56F13443">
      <w:pPr>
        <w:spacing w:line="360" w:lineRule="auto"/>
        <w:ind w:firstLine="480" w:firstLineChars="200"/>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2.由于对网上招投标操作不熟悉或自身电脑、个人网络等原因导致不能在投标截止时间之前完成电子投标文件上传的，相应责任由投标供应商自行承担。在使用系统过程中有疑问或困难请及时进行咨询。</w:t>
      </w:r>
    </w:p>
    <w:p w14:paraId="7E20D4C4">
      <w:pPr>
        <w:spacing w:line="360" w:lineRule="auto"/>
        <w:ind w:firstLine="480" w:firstLineChars="200"/>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3.请务必按采购文件要求通过数字证书进行加密并签章。</w:t>
      </w:r>
    </w:p>
    <w:p w14:paraId="6D09D6A5">
      <w:pPr>
        <w:spacing w:line="360" w:lineRule="auto"/>
        <w:ind w:firstLine="480" w:firstLineChars="200"/>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4.建议电子响应文件总容量不超过200M，单个节点容量不超过50M。</w:t>
      </w:r>
    </w:p>
    <w:p w14:paraId="551462C1">
      <w:pPr>
        <w:spacing w:line="360" w:lineRule="auto"/>
        <w:ind w:firstLine="480" w:firstLineChars="200"/>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5.如果开标时出现网络故障、技术故障等情形而影响招投标活动，采购人可采取项目延期、延长电子响应文件解密时间等相应措施，以保障招投标活动的公开、公平和公正，投标供应商不得对此持有异议。</w:t>
      </w:r>
    </w:p>
    <w:p w14:paraId="277BE3E2">
      <w:pPr>
        <w:spacing w:line="360" w:lineRule="auto"/>
        <w:ind w:firstLine="480" w:firstLineChars="200"/>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6.开标注意事项：投标供应商自行完成电子投标文件解密，因投标供应商自身原因未在规定时间内完成解密或无法解密的响应文件视为撤销其响应文件，相应责任由投标供应商自行承担。</w:t>
      </w:r>
    </w:p>
    <w:p w14:paraId="2929E99C">
      <w:pPr>
        <w:spacing w:line="360" w:lineRule="auto"/>
        <w:ind w:firstLine="480" w:firstLineChars="200"/>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lang w:val="en-US" w:eastAsia="zh-CN"/>
          <w14:textFill>
            <w14:solidFill>
              <w14:schemeClr w14:val="tx1"/>
            </w14:solidFill>
          </w14:textFill>
        </w:rPr>
        <w:t>7.本项目投标过程中，电子投标系统使用操作遇到任何问题及时向软件公司咨询，咨询联系方式：0743-8523902。如因不会操作所造成的投标失败或损失由投标供应商自行负责。</w:t>
      </w:r>
    </w:p>
    <w:p w14:paraId="2C33E7CD">
      <w:pPr>
        <w:pStyle w:val="3"/>
        <w:rPr>
          <w:rFonts w:hint="eastAsia" w:ascii="宋体" w:hAnsi="宋体" w:eastAsia="宋体" w:cs="宋体"/>
          <w:bCs w:val="0"/>
          <w:color w:val="000000" w:themeColor="text1"/>
          <w:szCs w:val="24"/>
          <w:lang w:val="en-US" w:eastAsia="zh-CN"/>
          <w14:textFill>
            <w14:solidFill>
              <w14:schemeClr w14:val="tx1"/>
            </w14:solidFill>
          </w14:textFill>
        </w:rPr>
      </w:pPr>
      <w:bookmarkStart w:id="9" w:name="_Toc19954"/>
      <w:bookmarkStart w:id="10" w:name="_Toc31648"/>
      <w:r>
        <w:rPr>
          <w:rFonts w:hint="eastAsia" w:ascii="宋体" w:hAnsi="宋体" w:eastAsia="宋体" w:cs="宋体"/>
          <w:bCs w:val="0"/>
          <w:color w:val="000000" w:themeColor="text1"/>
          <w:szCs w:val="24"/>
          <w:lang w:val="en-US" w:eastAsia="zh-CN"/>
          <w14:textFill>
            <w14:solidFill>
              <w14:schemeClr w14:val="tx1"/>
            </w14:solidFill>
          </w14:textFill>
        </w:rPr>
        <w:t>十、响应说明</w:t>
      </w:r>
      <w:bookmarkEnd w:id="9"/>
      <w:bookmarkEnd w:id="10"/>
      <w:r>
        <w:rPr>
          <w:rFonts w:hint="eastAsia" w:ascii="宋体" w:hAnsi="宋体" w:eastAsia="宋体" w:cs="宋体"/>
          <w:bCs w:val="0"/>
          <w:color w:val="000000" w:themeColor="text1"/>
          <w:szCs w:val="24"/>
          <w:lang w:val="en-US" w:eastAsia="zh-CN"/>
          <w14:textFill>
            <w14:solidFill>
              <w14:schemeClr w14:val="tx1"/>
            </w14:solidFill>
          </w14:textFill>
        </w:rPr>
        <w:t xml:space="preserve"> </w:t>
      </w:r>
    </w:p>
    <w:p w14:paraId="6B9CCAB8">
      <w:pPr>
        <w:keepNext w:val="0"/>
        <w:keepLines w:val="0"/>
        <w:pageBreakBefore w:val="0"/>
        <w:widowControl/>
        <w:suppressLineNumbers w:val="0"/>
        <w:shd w:val="clear" w:color="auto" w:fill="auto"/>
        <w:wordWrap/>
        <w:topLinePunct w:val="0"/>
        <w:bidi w:val="0"/>
        <w:spacing w:line="460" w:lineRule="exact"/>
        <w:ind w:firstLine="480" w:firstLineChars="200"/>
        <w:jc w:val="left"/>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
        </w:rPr>
        <w:t>磋商邀请选项：</w:t>
      </w:r>
      <w:r>
        <w:rPr>
          <w:rFonts w:hint="eastAsia" w:ascii="宋体" w:hAnsi="宋体" w:eastAsia="宋体" w:cs="宋体"/>
          <w:bCs/>
          <w:i w:val="0"/>
          <w:iCs/>
          <w:color w:val="auto"/>
          <w:szCs w:val="21"/>
          <w:highlight w:val="none"/>
        </w:rPr>
        <w:t>■</w:t>
      </w:r>
      <w:r>
        <w:rPr>
          <w:rFonts w:hint="eastAsia" w:ascii="宋体" w:hAnsi="宋体" w:eastAsia="宋体" w:cs="宋体"/>
          <w:color w:val="auto"/>
          <w:kern w:val="0"/>
          <w:sz w:val="24"/>
          <w:szCs w:val="24"/>
          <w:highlight w:val="none"/>
          <w:lang w:val="en-US" w:eastAsia="zh-CN" w:bidi="ar"/>
        </w:rPr>
        <w:t>表示选择，</w:t>
      </w:r>
      <w:r>
        <w:rPr>
          <w:rFonts w:hint="eastAsia" w:ascii="宋体" w:hAnsi="宋体" w:eastAsia="宋体" w:cs="宋体"/>
          <w:color w:val="auto"/>
          <w:kern w:val="0"/>
          <w:sz w:val="20"/>
          <w:szCs w:val="20"/>
          <w:highlight w:val="none"/>
          <w:lang w:val="en-US" w:eastAsia="zh-CN" w:bidi="ar"/>
        </w:rPr>
        <w:t>□</w:t>
      </w:r>
      <w:r>
        <w:rPr>
          <w:rFonts w:hint="eastAsia" w:ascii="宋体" w:hAnsi="宋体" w:eastAsia="宋体" w:cs="宋体"/>
          <w:color w:val="auto"/>
          <w:kern w:val="0"/>
          <w:sz w:val="24"/>
          <w:szCs w:val="24"/>
          <w:highlight w:val="none"/>
          <w:lang w:val="en-US" w:eastAsia="zh-CN" w:bidi="ar"/>
        </w:rPr>
        <w:t>表示未选择。</w:t>
      </w:r>
    </w:p>
    <w:p w14:paraId="6729239A">
      <w:pPr>
        <w:rPr>
          <w:rFonts w:hint="eastAsia" w:ascii="宋体" w:hAnsi="宋体" w:eastAsia="宋体" w:cs="宋体"/>
          <w:lang w:val="en-US" w:eastAsia="zh-CN"/>
        </w:rPr>
      </w:pPr>
    </w:p>
    <w:p w14:paraId="17ABE01D">
      <w:pPr>
        <w:pStyle w:val="3"/>
        <w:rPr>
          <w:rFonts w:hint="eastAsia" w:ascii="宋体" w:hAnsi="宋体" w:eastAsia="宋体" w:cs="宋体"/>
          <w:bCs w:val="0"/>
          <w:color w:val="000000" w:themeColor="text1"/>
          <w:szCs w:val="24"/>
          <w14:textFill>
            <w14:solidFill>
              <w14:schemeClr w14:val="tx1"/>
            </w14:solidFill>
          </w14:textFill>
        </w:rPr>
      </w:pPr>
      <w:bookmarkStart w:id="11" w:name="_Toc29045"/>
      <w:r>
        <w:rPr>
          <w:rFonts w:hint="eastAsia" w:ascii="宋体" w:hAnsi="宋体" w:eastAsia="宋体" w:cs="宋体"/>
          <w:bCs w:val="0"/>
          <w:color w:val="000000" w:themeColor="text1"/>
          <w:szCs w:val="24"/>
          <w:lang w:val="en-US" w:eastAsia="zh-CN"/>
          <w14:textFill>
            <w14:solidFill>
              <w14:schemeClr w14:val="tx1"/>
            </w14:solidFill>
          </w14:textFill>
        </w:rPr>
        <w:t>十一、</w:t>
      </w:r>
      <w:r>
        <w:rPr>
          <w:rFonts w:hint="eastAsia" w:ascii="宋体" w:hAnsi="宋体" w:eastAsia="宋体" w:cs="宋体"/>
          <w:bCs w:val="0"/>
          <w:color w:val="000000" w:themeColor="text1"/>
          <w:szCs w:val="24"/>
          <w14:textFill>
            <w14:solidFill>
              <w14:schemeClr w14:val="tx1"/>
            </w14:solidFill>
          </w14:textFill>
        </w:rPr>
        <w:t>凡对本次采购提出询问，请按以下方式联系</w:t>
      </w:r>
      <w:bookmarkEnd w:id="11"/>
    </w:p>
    <w:p w14:paraId="3994E03A">
      <w:pPr>
        <w:spacing w:line="360" w:lineRule="auto"/>
        <w:ind w:firstLine="482" w:firstLineChars="200"/>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1.采购人信息</w:t>
      </w:r>
    </w:p>
    <w:p w14:paraId="54B3EB03">
      <w:pPr>
        <w:spacing w:line="360" w:lineRule="auto"/>
        <w:ind w:firstLine="480"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名    称：</w:t>
      </w:r>
      <w:r>
        <w:rPr>
          <w:rFonts w:hint="eastAsia" w:ascii="宋体" w:hAnsi="宋体" w:eastAsia="宋体" w:cs="宋体"/>
          <w:color w:val="000000" w:themeColor="text1"/>
          <w:sz w:val="24"/>
          <w:highlight w:val="none"/>
          <w:lang w:eastAsia="zh-CN"/>
          <w14:textFill>
            <w14:solidFill>
              <w14:schemeClr w14:val="tx1"/>
            </w14:solidFill>
          </w14:textFill>
        </w:rPr>
        <w:t xml:space="preserve">花垣县农业农村局 </w:t>
      </w:r>
      <w:r>
        <w:rPr>
          <w:rFonts w:hint="eastAsia" w:ascii="宋体" w:hAnsi="宋体" w:eastAsia="宋体" w:cs="宋体"/>
          <w:color w:val="000000" w:themeColor="text1"/>
          <w:sz w:val="24"/>
          <w:highlight w:val="none"/>
          <w14:textFill>
            <w14:solidFill>
              <w14:schemeClr w14:val="tx1"/>
            </w14:solidFill>
          </w14:textFill>
        </w:rPr>
        <w:t xml:space="preserve">                            　</w:t>
      </w:r>
    </w:p>
    <w:p w14:paraId="18C6BE31">
      <w:pPr>
        <w:spacing w:line="360" w:lineRule="auto"/>
        <w:ind w:firstLine="480" w:firstLineChars="200"/>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地    址：</w:t>
      </w:r>
      <w:r>
        <w:rPr>
          <w:rFonts w:hint="eastAsia" w:ascii="宋体" w:hAnsi="宋体" w:eastAsia="宋体" w:cs="宋体"/>
          <w:color w:val="000000" w:themeColor="text1"/>
          <w:sz w:val="24"/>
          <w:highlight w:val="none"/>
          <w:lang w:eastAsia="zh-CN"/>
          <w14:textFill>
            <w14:solidFill>
              <w14:schemeClr w14:val="tx1"/>
            </w14:solidFill>
          </w14:textFill>
        </w:rPr>
        <w:t>湘西土家族苗族自治州花垣县花垣镇湘西国家农业科技园区科创中心大楼 6 楼</w:t>
      </w:r>
    </w:p>
    <w:p w14:paraId="70AB14A5">
      <w:pPr>
        <w:spacing w:line="360" w:lineRule="auto"/>
        <w:ind w:firstLine="480" w:firstLineChars="200"/>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联系</w:t>
      </w:r>
      <w:r>
        <w:rPr>
          <w:rFonts w:hint="eastAsia" w:ascii="宋体" w:hAnsi="宋体" w:eastAsia="宋体" w:cs="宋体"/>
          <w:color w:val="000000" w:themeColor="text1"/>
          <w:sz w:val="24"/>
          <w:lang w:val="en-US" w:eastAsia="zh-CN"/>
          <w14:textFill>
            <w14:solidFill>
              <w14:schemeClr w14:val="tx1"/>
            </w14:solidFill>
          </w14:textFill>
        </w:rPr>
        <w:t>人及联系</w:t>
      </w:r>
      <w:r>
        <w:rPr>
          <w:rFonts w:hint="eastAsia" w:ascii="宋体" w:hAnsi="宋体" w:eastAsia="宋体" w:cs="宋体"/>
          <w:color w:val="000000" w:themeColor="text1"/>
          <w:sz w:val="24"/>
          <w14:textFill>
            <w14:solidFill>
              <w14:schemeClr w14:val="tx1"/>
            </w14:solidFill>
          </w14:textFill>
        </w:rPr>
        <w:t>方式：</w:t>
      </w:r>
      <w:r>
        <w:rPr>
          <w:rFonts w:hint="eastAsia" w:ascii="宋体" w:hAnsi="宋体" w:eastAsia="宋体" w:cs="宋体"/>
          <w:color w:val="000000" w:themeColor="text1"/>
          <w:sz w:val="24"/>
          <w:lang w:val="en-US" w:eastAsia="zh-CN"/>
          <w14:textFill>
            <w14:solidFill>
              <w14:schemeClr w14:val="tx1"/>
            </w14:solidFill>
          </w14:textFill>
        </w:rPr>
        <w:t>代志清</w:t>
      </w:r>
      <w:r>
        <w:rPr>
          <w:rFonts w:hint="eastAsia" w:ascii="宋体" w:hAnsi="宋体" w:eastAsia="宋体" w:cs="宋体"/>
          <w:color w:val="000000" w:themeColor="text1"/>
          <w:sz w:val="24"/>
          <w:lang w:eastAsia="zh-CN"/>
          <w14:textFill>
            <w14:solidFill>
              <w14:schemeClr w14:val="tx1"/>
            </w14:solidFill>
          </w14:textFill>
        </w:rPr>
        <w:t>、13974359971</w:t>
      </w:r>
    </w:p>
    <w:p w14:paraId="308CD53D">
      <w:pPr>
        <w:spacing w:line="360" w:lineRule="auto"/>
        <w:ind w:firstLine="482" w:firstLineChars="200"/>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2.采购代理机构信息</w:t>
      </w:r>
    </w:p>
    <w:p w14:paraId="249F19D5">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名    称：湖南信达项目咨询管理有限公司     　</w:t>
      </w:r>
    </w:p>
    <w:p w14:paraId="2AAE191E">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地　  址：湖南省吉首市人民南路100号     　</w:t>
      </w:r>
    </w:p>
    <w:p w14:paraId="098B9057">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联系</w:t>
      </w:r>
      <w:r>
        <w:rPr>
          <w:rFonts w:hint="eastAsia" w:ascii="宋体" w:hAnsi="宋体" w:eastAsia="宋体" w:cs="宋体"/>
          <w:color w:val="000000" w:themeColor="text1"/>
          <w:sz w:val="24"/>
          <w:lang w:val="en-US" w:eastAsia="zh-CN"/>
          <w14:textFill>
            <w14:solidFill>
              <w14:schemeClr w14:val="tx1"/>
            </w14:solidFill>
          </w14:textFill>
        </w:rPr>
        <w:t>人及联系</w:t>
      </w:r>
      <w:r>
        <w:rPr>
          <w:rFonts w:hint="eastAsia" w:ascii="宋体" w:hAnsi="宋体" w:eastAsia="宋体" w:cs="宋体"/>
          <w:color w:val="000000" w:themeColor="text1"/>
          <w:sz w:val="24"/>
          <w14:textFill>
            <w14:solidFill>
              <w14:schemeClr w14:val="tx1"/>
            </w14:solidFill>
          </w14:textFill>
        </w:rPr>
        <w:t>方式：孙子慧、艾明0743-8271078/13974396789、15107437299</w:t>
      </w:r>
    </w:p>
    <w:p w14:paraId="37D6D7C7">
      <w:pPr>
        <w:spacing w:line="360" w:lineRule="auto"/>
        <w:ind w:firstLine="482" w:firstLineChars="200"/>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3.项目联系方式</w:t>
      </w:r>
    </w:p>
    <w:p w14:paraId="0E73B7B6">
      <w:pPr>
        <w:spacing w:line="360" w:lineRule="auto"/>
        <w:ind w:right="-21" w:rightChars="-10"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项目联系人：艾明                                              </w:t>
      </w:r>
    </w:p>
    <w:p w14:paraId="0AB36C01">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电　    话：0743-8271078/15107437299</w:t>
      </w:r>
    </w:p>
    <w:p w14:paraId="3EAAA2BE">
      <w:pPr>
        <w:rPr>
          <w:rFonts w:hint="eastAsia" w:ascii="宋体" w:hAnsi="宋体" w:eastAsia="宋体" w:cs="宋体"/>
          <w:b/>
          <w:color w:val="000000" w:themeColor="text1"/>
          <w:kern w:val="1"/>
          <w:sz w:val="32"/>
          <w:szCs w:val="32"/>
          <w14:textFill>
            <w14:solidFill>
              <w14:schemeClr w14:val="tx1"/>
            </w14:solidFill>
          </w14:textFill>
        </w:rPr>
      </w:pPr>
      <w:r>
        <w:rPr>
          <w:rFonts w:hint="eastAsia" w:ascii="宋体" w:hAnsi="宋体" w:eastAsia="宋体" w:cs="宋体"/>
          <w:b/>
          <w:color w:val="000000" w:themeColor="text1"/>
          <w:kern w:val="1"/>
          <w:sz w:val="32"/>
          <w:szCs w:val="32"/>
          <w14:textFill>
            <w14:solidFill>
              <w14:schemeClr w14:val="tx1"/>
            </w14:solidFill>
          </w14:textFill>
        </w:rPr>
        <w:br w:type="page"/>
      </w:r>
    </w:p>
    <w:p w14:paraId="5777FB08">
      <w:pPr>
        <w:spacing w:line="360" w:lineRule="auto"/>
        <w:jc w:val="center"/>
        <w:outlineLvl w:val="0"/>
        <w:rPr>
          <w:rFonts w:hint="eastAsia" w:ascii="宋体" w:hAnsi="宋体" w:eastAsia="宋体" w:cs="宋体"/>
          <w:b/>
          <w:color w:val="000000" w:themeColor="text1"/>
          <w:kern w:val="1"/>
          <w:sz w:val="32"/>
          <w:szCs w:val="32"/>
          <w14:textFill>
            <w14:solidFill>
              <w14:schemeClr w14:val="tx1"/>
            </w14:solidFill>
          </w14:textFill>
        </w:rPr>
      </w:pPr>
      <w:bookmarkStart w:id="12" w:name="_Toc30725"/>
      <w:r>
        <w:rPr>
          <w:rFonts w:hint="eastAsia" w:ascii="宋体" w:hAnsi="宋体" w:eastAsia="宋体" w:cs="宋体"/>
          <w:b/>
          <w:color w:val="000000" w:themeColor="text1"/>
          <w:kern w:val="1"/>
          <w:sz w:val="32"/>
          <w:szCs w:val="32"/>
          <w14:textFill>
            <w14:solidFill>
              <w14:schemeClr w14:val="tx1"/>
            </w14:solidFill>
          </w14:textFill>
        </w:rPr>
        <w:t>第二章 磋商须知</w:t>
      </w:r>
      <w:bookmarkEnd w:id="12"/>
    </w:p>
    <w:p w14:paraId="62C03483">
      <w:pPr>
        <w:pStyle w:val="15"/>
        <w:spacing w:line="360" w:lineRule="auto"/>
        <w:jc w:val="center"/>
        <w:outlineLvl w:val="1"/>
        <w:rPr>
          <w:rFonts w:hint="eastAsia" w:ascii="宋体" w:hAnsi="宋体" w:eastAsia="宋体" w:cs="宋体"/>
          <w:b/>
          <w:color w:val="000000" w:themeColor="text1"/>
          <w:sz w:val="28"/>
          <w:szCs w:val="28"/>
          <w14:textFill>
            <w14:solidFill>
              <w14:schemeClr w14:val="tx1"/>
            </w14:solidFill>
          </w14:textFill>
        </w:rPr>
      </w:pPr>
      <w:bookmarkStart w:id="13" w:name="_Toc32315"/>
      <w:bookmarkStart w:id="178" w:name="_GoBack"/>
      <w:bookmarkEnd w:id="178"/>
      <w:r>
        <w:rPr>
          <w:rFonts w:hint="eastAsia" w:ascii="宋体" w:hAnsi="宋体" w:eastAsia="宋体" w:cs="宋体"/>
          <w:b/>
          <w:color w:val="000000" w:themeColor="text1"/>
          <w:sz w:val="28"/>
          <w:szCs w:val="28"/>
          <w14:textFill>
            <w14:solidFill>
              <w14:schemeClr w14:val="tx1"/>
            </w14:solidFill>
          </w14:textFill>
        </w:rPr>
        <w:t>第一节 磋商须知前附表</w:t>
      </w:r>
      <w:bookmarkEnd w:id="13"/>
    </w:p>
    <w:p w14:paraId="2642E4D8">
      <w:pPr>
        <w:pStyle w:val="15"/>
        <w:spacing w:line="380" w:lineRule="exact"/>
        <w:jc w:val="left"/>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注：1、本项目启用的条款在“编列内容规定”栏内以“■”标注。</w:t>
      </w:r>
    </w:p>
    <w:p w14:paraId="5326F765">
      <w:pPr>
        <w:pStyle w:val="15"/>
        <w:spacing w:line="380" w:lineRule="exact"/>
        <w:ind w:firstLine="482" w:firstLineChars="200"/>
        <w:jc w:val="left"/>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2、当磋商须知前附表与磋商须知正文不一致时，以磋商须知前附表准。</w:t>
      </w:r>
    </w:p>
    <w:tbl>
      <w:tblPr>
        <w:tblStyle w:val="25"/>
        <w:tblW w:w="923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594"/>
        <w:gridCol w:w="1672"/>
        <w:gridCol w:w="5965"/>
      </w:tblGrid>
      <w:tr w14:paraId="3206E3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tblHeader/>
          <w:jc w:val="center"/>
        </w:trPr>
        <w:tc>
          <w:tcPr>
            <w:tcW w:w="1594" w:type="dxa"/>
            <w:vAlign w:val="center"/>
          </w:tcPr>
          <w:p w14:paraId="3AC21651">
            <w:pPr>
              <w:spacing w:line="380" w:lineRule="exact"/>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条款号</w:t>
            </w:r>
          </w:p>
        </w:tc>
        <w:tc>
          <w:tcPr>
            <w:tcW w:w="1672" w:type="dxa"/>
            <w:vAlign w:val="center"/>
          </w:tcPr>
          <w:p w14:paraId="16B0B170">
            <w:pPr>
              <w:spacing w:line="380" w:lineRule="exact"/>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条款名称</w:t>
            </w:r>
          </w:p>
        </w:tc>
        <w:tc>
          <w:tcPr>
            <w:tcW w:w="5965" w:type="dxa"/>
            <w:vAlign w:val="center"/>
          </w:tcPr>
          <w:p w14:paraId="4A4B8BD5">
            <w:pPr>
              <w:spacing w:line="380" w:lineRule="exact"/>
              <w:jc w:val="center"/>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编列内容规定</w:t>
            </w:r>
          </w:p>
        </w:tc>
      </w:tr>
      <w:tr w14:paraId="559B49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231" w:type="dxa"/>
            <w:gridSpan w:val="3"/>
            <w:vAlign w:val="center"/>
          </w:tcPr>
          <w:p w14:paraId="09C037DC">
            <w:pPr>
              <w:spacing w:line="380" w:lineRule="exact"/>
              <w:rPr>
                <w:rFonts w:hint="eastAsia" w:ascii="宋体" w:hAnsi="宋体" w:eastAsia="宋体" w:cs="宋体"/>
                <w:b/>
                <w:color w:val="000000" w:themeColor="text1"/>
                <w:sz w:val="24"/>
                <w14:textFill>
                  <w14:solidFill>
                    <w14:schemeClr w14:val="tx1"/>
                  </w14:solidFill>
                </w14:textFill>
              </w:rPr>
            </w:pPr>
            <w:r>
              <w:rPr>
                <w:rFonts w:hint="eastAsia" w:ascii="宋体" w:hAnsi="宋体" w:eastAsia="宋体" w:cs="宋体"/>
                <w:b/>
                <w:color w:val="000000" w:themeColor="text1"/>
                <w:sz w:val="24"/>
                <w14:textFill>
                  <w14:solidFill>
                    <w14:schemeClr w14:val="tx1"/>
                  </w14:solidFill>
                </w14:textFill>
              </w:rPr>
              <w:t>一、说明</w:t>
            </w:r>
          </w:p>
        </w:tc>
      </w:tr>
      <w:tr w14:paraId="44AD2C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0" w:hRule="atLeast"/>
          <w:jc w:val="center"/>
        </w:trPr>
        <w:tc>
          <w:tcPr>
            <w:tcW w:w="1594" w:type="dxa"/>
            <w:vAlign w:val="center"/>
          </w:tcPr>
          <w:p w14:paraId="35D222C1">
            <w:pPr>
              <w:spacing w:line="38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第二章</w:t>
            </w:r>
          </w:p>
          <w:p w14:paraId="77807226">
            <w:pPr>
              <w:spacing w:line="38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第1.1款</w:t>
            </w:r>
          </w:p>
        </w:tc>
        <w:tc>
          <w:tcPr>
            <w:tcW w:w="1672" w:type="dxa"/>
            <w:vAlign w:val="center"/>
          </w:tcPr>
          <w:p w14:paraId="45DDF71E">
            <w:pPr>
              <w:spacing w:line="380" w:lineRule="exact"/>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采购项目</w:t>
            </w:r>
          </w:p>
        </w:tc>
        <w:tc>
          <w:tcPr>
            <w:tcW w:w="5965" w:type="dxa"/>
            <w:vAlign w:val="center"/>
          </w:tcPr>
          <w:p w14:paraId="3D054C17">
            <w:pPr>
              <w:spacing w:line="380" w:lineRule="exact"/>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val="0"/>
                <w:bCs w:val="0"/>
                <w:color w:val="000000" w:themeColor="text1"/>
                <w:kern w:val="1"/>
                <w:sz w:val="24"/>
                <w:lang w:eastAsia="zh-CN"/>
                <w14:textFill>
                  <w14:solidFill>
                    <w14:schemeClr w14:val="tx1"/>
                  </w14:solidFill>
                </w14:textFill>
              </w:rPr>
              <w:t>花垣县2026年高素质农民培育服务采购项目</w:t>
            </w:r>
            <w:r>
              <w:rPr>
                <w:rFonts w:hint="eastAsia" w:ascii="宋体" w:hAnsi="宋体" w:eastAsia="宋体" w:cs="宋体"/>
                <w:b/>
                <w:bCs/>
                <w:color w:val="000000" w:themeColor="text1"/>
                <w:kern w:val="1"/>
                <w:sz w:val="24"/>
                <w14:textFill>
                  <w14:solidFill>
                    <w14:schemeClr w14:val="tx1"/>
                  </w14:solidFill>
                </w14:textFill>
              </w:rPr>
              <w:t xml:space="preserve"> </w:t>
            </w:r>
          </w:p>
        </w:tc>
      </w:tr>
      <w:tr w14:paraId="6E42CD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26" w:hRule="atLeast"/>
          <w:jc w:val="center"/>
        </w:trPr>
        <w:tc>
          <w:tcPr>
            <w:tcW w:w="1594" w:type="dxa"/>
            <w:vAlign w:val="center"/>
          </w:tcPr>
          <w:p w14:paraId="671EBE53">
            <w:pPr>
              <w:spacing w:line="38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第二章</w:t>
            </w:r>
          </w:p>
          <w:p w14:paraId="2AE0FE31">
            <w:pPr>
              <w:spacing w:line="38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第2.1款</w:t>
            </w:r>
          </w:p>
        </w:tc>
        <w:tc>
          <w:tcPr>
            <w:tcW w:w="1672" w:type="dxa"/>
            <w:vAlign w:val="center"/>
          </w:tcPr>
          <w:p w14:paraId="7FC9F29F">
            <w:pPr>
              <w:spacing w:line="380" w:lineRule="exact"/>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采购人</w:t>
            </w:r>
          </w:p>
        </w:tc>
        <w:tc>
          <w:tcPr>
            <w:tcW w:w="5965" w:type="dxa"/>
            <w:vAlign w:val="center"/>
          </w:tcPr>
          <w:p w14:paraId="23C105E4">
            <w:pPr>
              <w:spacing w:line="380" w:lineRule="exac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kern w:val="0"/>
                <w:sz w:val="24"/>
                <w:highlight w:val="none"/>
                <w14:textFill>
                  <w14:solidFill>
                    <w14:schemeClr w14:val="tx1"/>
                  </w14:solidFill>
                </w14:textFill>
              </w:rPr>
              <w:t>采</w:t>
            </w:r>
            <w:r>
              <w:rPr>
                <w:rFonts w:hint="eastAsia" w:ascii="宋体" w:hAnsi="宋体" w:eastAsia="宋体" w:cs="宋体"/>
                <w:color w:val="000000" w:themeColor="text1"/>
                <w:sz w:val="24"/>
                <w:highlight w:val="none"/>
                <w14:textFill>
                  <w14:solidFill>
                    <w14:schemeClr w14:val="tx1"/>
                  </w14:solidFill>
                </w14:textFill>
              </w:rPr>
              <w:t>购人：</w:t>
            </w:r>
            <w:r>
              <w:rPr>
                <w:rFonts w:hint="eastAsia" w:ascii="宋体" w:hAnsi="宋体" w:eastAsia="宋体" w:cs="宋体"/>
                <w:color w:val="000000" w:themeColor="text1"/>
                <w:sz w:val="24"/>
                <w:highlight w:val="none"/>
                <w:lang w:val="en-US" w:eastAsia="zh-CN"/>
                <w14:textFill>
                  <w14:solidFill>
                    <w14:schemeClr w14:val="tx1"/>
                  </w14:solidFill>
                </w14:textFill>
              </w:rPr>
              <w:t>花垣县</w:t>
            </w:r>
            <w:r>
              <w:rPr>
                <w:rFonts w:hint="eastAsia" w:ascii="宋体" w:hAnsi="宋体" w:eastAsia="宋体" w:cs="宋体"/>
                <w:color w:val="000000" w:themeColor="text1"/>
                <w:sz w:val="24"/>
                <w:highlight w:val="none"/>
                <w:lang w:eastAsia="zh-CN"/>
                <w14:textFill>
                  <w14:solidFill>
                    <w14:schemeClr w14:val="tx1"/>
                  </w14:solidFill>
                </w14:textFill>
              </w:rPr>
              <w:t>农业农村局</w:t>
            </w:r>
          </w:p>
          <w:p w14:paraId="53854CDA">
            <w:pPr>
              <w:spacing w:line="360" w:lineRule="auto"/>
              <w:rPr>
                <w:rFonts w:hint="eastAsia" w:ascii="宋体" w:hAnsi="宋体" w:eastAsia="宋体" w:cs="宋体"/>
                <w:color w:val="000000" w:themeColor="text1"/>
                <w:sz w:val="24"/>
                <w:highlight w:val="none"/>
                <w:lang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地  址：</w:t>
            </w:r>
            <w:r>
              <w:rPr>
                <w:rFonts w:hint="eastAsia" w:ascii="宋体" w:hAnsi="宋体" w:eastAsia="宋体" w:cs="宋体"/>
                <w:color w:val="000000" w:themeColor="text1"/>
                <w:sz w:val="24"/>
                <w:highlight w:val="none"/>
                <w:lang w:eastAsia="zh-CN"/>
                <w14:textFill>
                  <w14:solidFill>
                    <w14:schemeClr w14:val="tx1"/>
                  </w14:solidFill>
                </w14:textFill>
              </w:rPr>
              <w:t>湘西土家族苗族自治州花垣县花垣镇湘西国家农业科技园区科创中心大楼 6 楼</w:t>
            </w:r>
          </w:p>
          <w:p w14:paraId="4F2464E3">
            <w:pPr>
              <w:spacing w:line="380" w:lineRule="exact"/>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联系人：</w:t>
            </w:r>
            <w:r>
              <w:rPr>
                <w:rFonts w:hint="eastAsia" w:ascii="宋体" w:hAnsi="宋体" w:eastAsia="宋体" w:cs="宋体"/>
                <w:color w:val="000000" w:themeColor="text1"/>
                <w:sz w:val="24"/>
                <w:lang w:val="en-US" w:eastAsia="zh-CN"/>
                <w14:textFill>
                  <w14:solidFill>
                    <w14:schemeClr w14:val="tx1"/>
                  </w14:solidFill>
                </w14:textFill>
              </w:rPr>
              <w:t>代志清</w:t>
            </w:r>
          </w:p>
          <w:p w14:paraId="67F8B171">
            <w:pPr>
              <w:spacing w:line="380" w:lineRule="exact"/>
              <w:rPr>
                <w:rFonts w:hint="eastAsia" w:ascii="宋体" w:hAnsi="宋体" w:eastAsia="宋体" w:cs="宋体"/>
                <w:color w:val="000000" w:themeColor="text1"/>
                <w:kern w:val="1"/>
                <w:sz w:val="24"/>
                <w:lang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电  话：</w:t>
            </w:r>
            <w:r>
              <w:rPr>
                <w:rFonts w:hint="eastAsia" w:ascii="宋体" w:hAnsi="宋体" w:eastAsia="宋体" w:cs="宋体"/>
                <w:color w:val="000000" w:themeColor="text1"/>
                <w:sz w:val="24"/>
                <w:lang w:eastAsia="zh-CN"/>
                <w14:textFill>
                  <w14:solidFill>
                    <w14:schemeClr w14:val="tx1"/>
                  </w14:solidFill>
                </w14:textFill>
              </w:rPr>
              <w:t>13974359971</w:t>
            </w:r>
          </w:p>
        </w:tc>
      </w:tr>
      <w:tr w14:paraId="1BDA32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81" w:hRule="atLeast"/>
          <w:jc w:val="center"/>
        </w:trPr>
        <w:tc>
          <w:tcPr>
            <w:tcW w:w="1594" w:type="dxa"/>
            <w:vAlign w:val="center"/>
          </w:tcPr>
          <w:p w14:paraId="3B2D52E9">
            <w:pPr>
              <w:spacing w:line="38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第二章</w:t>
            </w:r>
          </w:p>
          <w:p w14:paraId="38080ED2">
            <w:pPr>
              <w:spacing w:line="38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第2.2款</w:t>
            </w:r>
          </w:p>
        </w:tc>
        <w:tc>
          <w:tcPr>
            <w:tcW w:w="1672" w:type="dxa"/>
            <w:vAlign w:val="center"/>
          </w:tcPr>
          <w:p w14:paraId="53254481">
            <w:pPr>
              <w:spacing w:line="380" w:lineRule="exact"/>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采购代理机构</w:t>
            </w:r>
          </w:p>
        </w:tc>
        <w:tc>
          <w:tcPr>
            <w:tcW w:w="5965" w:type="dxa"/>
            <w:vAlign w:val="center"/>
          </w:tcPr>
          <w:p w14:paraId="37114A82">
            <w:pPr>
              <w:spacing w:line="380" w:lineRule="exact"/>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采购代理机构：湖南信达项目咨询管理有限公司</w:t>
            </w:r>
          </w:p>
          <w:p w14:paraId="222A5E2B">
            <w:pPr>
              <w:spacing w:line="380" w:lineRule="exac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地  址：</w:t>
            </w:r>
            <w:r>
              <w:rPr>
                <w:rFonts w:hint="eastAsia" w:ascii="宋体" w:hAnsi="宋体" w:eastAsia="宋体" w:cs="宋体"/>
                <w:color w:val="000000" w:themeColor="text1"/>
                <w:sz w:val="24"/>
                <w14:textFill>
                  <w14:solidFill>
                    <w14:schemeClr w14:val="tx1"/>
                  </w14:solidFill>
                </w14:textFill>
              </w:rPr>
              <w:t>湖南省吉首市人民南路100号</w:t>
            </w:r>
          </w:p>
          <w:p w14:paraId="3FBF6E46">
            <w:pPr>
              <w:spacing w:line="380" w:lineRule="exact"/>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联系人：孙子慧、艾明</w:t>
            </w:r>
          </w:p>
          <w:p w14:paraId="32962295">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电  话：</w:t>
            </w:r>
            <w:r>
              <w:rPr>
                <w:rFonts w:hint="eastAsia" w:ascii="宋体" w:hAnsi="宋体" w:eastAsia="宋体" w:cs="宋体"/>
                <w:color w:val="000000" w:themeColor="text1"/>
                <w:sz w:val="24"/>
                <w14:textFill>
                  <w14:solidFill>
                    <w14:schemeClr w14:val="tx1"/>
                  </w14:solidFill>
                </w14:textFill>
              </w:rPr>
              <w:t>0743-8271078/13974396789、15107437299</w:t>
            </w:r>
          </w:p>
        </w:tc>
      </w:tr>
      <w:tr w14:paraId="23B229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1" w:hRule="atLeast"/>
          <w:jc w:val="center"/>
        </w:trPr>
        <w:tc>
          <w:tcPr>
            <w:tcW w:w="1594" w:type="dxa"/>
            <w:vAlign w:val="center"/>
          </w:tcPr>
          <w:p w14:paraId="668EBA3E">
            <w:pPr>
              <w:spacing w:line="38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第二章</w:t>
            </w:r>
          </w:p>
          <w:p w14:paraId="73166EEC">
            <w:pPr>
              <w:spacing w:line="38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第2.3款</w:t>
            </w:r>
          </w:p>
        </w:tc>
        <w:tc>
          <w:tcPr>
            <w:tcW w:w="1672" w:type="dxa"/>
            <w:vAlign w:val="center"/>
          </w:tcPr>
          <w:p w14:paraId="2512C45B">
            <w:pPr>
              <w:spacing w:line="380" w:lineRule="exact"/>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供应商的</w:t>
            </w:r>
          </w:p>
          <w:p w14:paraId="7BDEC09C">
            <w:pPr>
              <w:spacing w:line="38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邀请方式</w:t>
            </w:r>
          </w:p>
        </w:tc>
        <w:tc>
          <w:tcPr>
            <w:tcW w:w="5965" w:type="dxa"/>
            <w:vAlign w:val="center"/>
          </w:tcPr>
          <w:p w14:paraId="24E417F6">
            <w:pPr>
              <w:spacing w:line="380" w:lineRule="exac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■发布公告</w:t>
            </w:r>
          </w:p>
          <w:p w14:paraId="6015D843">
            <w:pPr>
              <w:spacing w:line="380" w:lineRule="exac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□邀请函邀请</w:t>
            </w:r>
          </w:p>
        </w:tc>
      </w:tr>
      <w:tr w14:paraId="0B1F7C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594" w:type="dxa"/>
            <w:vAlign w:val="center"/>
          </w:tcPr>
          <w:p w14:paraId="7A3B96CA">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179DF7AD">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第3.1款</w:t>
            </w:r>
          </w:p>
        </w:tc>
        <w:tc>
          <w:tcPr>
            <w:tcW w:w="1672" w:type="dxa"/>
            <w:vAlign w:val="center"/>
          </w:tcPr>
          <w:p w14:paraId="4B5D0378">
            <w:pPr>
              <w:spacing w:line="380" w:lineRule="exact"/>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供应商资格条件</w:t>
            </w:r>
          </w:p>
        </w:tc>
        <w:tc>
          <w:tcPr>
            <w:tcW w:w="5965" w:type="dxa"/>
            <w:vAlign w:val="center"/>
          </w:tcPr>
          <w:p w14:paraId="1492A0FE">
            <w:pPr>
              <w:widowControl/>
              <w:jc w:val="lef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val="0"/>
                <w:bCs w:val="0"/>
                <w:color w:val="000000" w:themeColor="text1"/>
                <w:sz w:val="24"/>
                <w14:textFill>
                  <w14:solidFill>
                    <w14:schemeClr w14:val="tx1"/>
                  </w14:solidFill>
                </w14:textFill>
              </w:rPr>
              <w:t>详见磋商文件第一章第四条</w:t>
            </w:r>
          </w:p>
        </w:tc>
      </w:tr>
      <w:tr w14:paraId="3A6934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8" w:hRule="atLeast"/>
          <w:jc w:val="center"/>
        </w:trPr>
        <w:tc>
          <w:tcPr>
            <w:tcW w:w="1594" w:type="dxa"/>
            <w:vAlign w:val="center"/>
          </w:tcPr>
          <w:p w14:paraId="682FB652">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3F57387F">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第6.1款</w:t>
            </w:r>
          </w:p>
        </w:tc>
        <w:tc>
          <w:tcPr>
            <w:tcW w:w="1672" w:type="dxa"/>
            <w:vAlign w:val="center"/>
          </w:tcPr>
          <w:p w14:paraId="3DDD65D7">
            <w:pPr>
              <w:spacing w:line="380" w:lineRule="exact"/>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联合体形式</w:t>
            </w:r>
          </w:p>
        </w:tc>
        <w:tc>
          <w:tcPr>
            <w:tcW w:w="5965" w:type="dxa"/>
            <w:vAlign w:val="center"/>
          </w:tcPr>
          <w:p w14:paraId="39217381">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■不接受</w:t>
            </w:r>
          </w:p>
          <w:p w14:paraId="3E182539">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□接受</w:t>
            </w:r>
          </w:p>
        </w:tc>
      </w:tr>
      <w:tr w14:paraId="793DE0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8" w:hRule="atLeast"/>
          <w:jc w:val="center"/>
        </w:trPr>
        <w:tc>
          <w:tcPr>
            <w:tcW w:w="1594" w:type="dxa"/>
            <w:vAlign w:val="center"/>
          </w:tcPr>
          <w:p w14:paraId="250B5AC4">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5C5AD230">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第6.2（3）款</w:t>
            </w:r>
          </w:p>
        </w:tc>
        <w:tc>
          <w:tcPr>
            <w:tcW w:w="1672" w:type="dxa"/>
            <w:vAlign w:val="center"/>
          </w:tcPr>
          <w:p w14:paraId="1202C4EA">
            <w:pPr>
              <w:spacing w:line="380" w:lineRule="exact"/>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对联合体各</w:t>
            </w:r>
          </w:p>
          <w:p w14:paraId="04DE327D">
            <w:pPr>
              <w:spacing w:line="380" w:lineRule="exact"/>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方的要求</w:t>
            </w:r>
          </w:p>
        </w:tc>
        <w:tc>
          <w:tcPr>
            <w:tcW w:w="5965" w:type="dxa"/>
            <w:vAlign w:val="center"/>
          </w:tcPr>
          <w:p w14:paraId="0E152E6F">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w:t>
            </w:r>
          </w:p>
        </w:tc>
      </w:tr>
      <w:tr w14:paraId="3602F9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8" w:hRule="atLeast"/>
          <w:jc w:val="center"/>
        </w:trPr>
        <w:tc>
          <w:tcPr>
            <w:tcW w:w="1594" w:type="dxa"/>
            <w:vAlign w:val="center"/>
          </w:tcPr>
          <w:p w14:paraId="56BB718E">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1A67D9FB">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第7.1款</w:t>
            </w:r>
          </w:p>
        </w:tc>
        <w:tc>
          <w:tcPr>
            <w:tcW w:w="1672" w:type="dxa"/>
            <w:vAlign w:val="center"/>
          </w:tcPr>
          <w:p w14:paraId="2D17B863">
            <w:pPr>
              <w:spacing w:line="380" w:lineRule="exact"/>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现场勘察</w:t>
            </w:r>
          </w:p>
        </w:tc>
        <w:tc>
          <w:tcPr>
            <w:tcW w:w="5965" w:type="dxa"/>
            <w:vAlign w:val="center"/>
          </w:tcPr>
          <w:p w14:paraId="034547A5">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■采购人不组织，供应商可自行勘察现场。</w:t>
            </w:r>
          </w:p>
          <w:p w14:paraId="03E9664A">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□采购人组织，时间：</w:t>
            </w:r>
            <w:r>
              <w:rPr>
                <w:rFonts w:hint="eastAsia" w:ascii="宋体" w:hAnsi="宋体" w:eastAsia="宋体" w:cs="宋体"/>
                <w:color w:val="000000" w:themeColor="text1"/>
                <w:kern w:val="1"/>
                <w:sz w:val="24"/>
                <w:u w:val="single"/>
                <w14:textFill>
                  <w14:solidFill>
                    <w14:schemeClr w14:val="tx1"/>
                  </w14:solidFill>
                </w14:textFill>
              </w:rPr>
              <w:t xml:space="preserve">   </w:t>
            </w:r>
            <w:r>
              <w:rPr>
                <w:rFonts w:hint="eastAsia" w:ascii="宋体" w:hAnsi="宋体" w:eastAsia="宋体" w:cs="宋体"/>
                <w:color w:val="000000" w:themeColor="text1"/>
                <w:kern w:val="1"/>
                <w:sz w:val="24"/>
                <w14:textFill>
                  <w14:solidFill>
                    <w14:schemeClr w14:val="tx1"/>
                  </w14:solidFill>
                </w14:textFill>
              </w:rPr>
              <w:t>地点：</w:t>
            </w:r>
            <w:r>
              <w:rPr>
                <w:rFonts w:hint="eastAsia" w:ascii="宋体" w:hAnsi="宋体" w:eastAsia="宋体" w:cs="宋体"/>
                <w:color w:val="000000" w:themeColor="text1"/>
                <w:kern w:val="1"/>
                <w:sz w:val="24"/>
                <w:u w:val="single"/>
                <w14:textFill>
                  <w14:solidFill>
                    <w14:schemeClr w14:val="tx1"/>
                  </w14:solidFill>
                </w14:textFill>
              </w:rPr>
              <w:t xml:space="preserve">   </w:t>
            </w:r>
            <w:r>
              <w:rPr>
                <w:rFonts w:hint="eastAsia" w:ascii="宋体" w:hAnsi="宋体" w:eastAsia="宋体" w:cs="宋体"/>
                <w:color w:val="000000" w:themeColor="text1"/>
                <w:kern w:val="1"/>
                <w:sz w:val="24"/>
                <w14:textFill>
                  <w14:solidFill>
                    <w14:schemeClr w14:val="tx1"/>
                  </w14:solidFill>
                </w14:textFill>
              </w:rPr>
              <w:t>联系人：</w:t>
            </w:r>
            <w:r>
              <w:rPr>
                <w:rFonts w:hint="eastAsia" w:ascii="宋体" w:hAnsi="宋体" w:eastAsia="宋体" w:cs="宋体"/>
                <w:color w:val="000000" w:themeColor="text1"/>
                <w:kern w:val="1"/>
                <w:sz w:val="24"/>
                <w:u w:val="single"/>
                <w14:textFill>
                  <w14:solidFill>
                    <w14:schemeClr w14:val="tx1"/>
                  </w14:solidFill>
                </w14:textFill>
              </w:rPr>
              <w:t xml:space="preserve">   </w:t>
            </w:r>
          </w:p>
        </w:tc>
      </w:tr>
      <w:tr w14:paraId="4E6DEB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8" w:hRule="atLeast"/>
          <w:jc w:val="center"/>
        </w:trPr>
        <w:tc>
          <w:tcPr>
            <w:tcW w:w="1594" w:type="dxa"/>
            <w:vAlign w:val="center"/>
          </w:tcPr>
          <w:p w14:paraId="399BA014">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4E941FA9">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第8.1款</w:t>
            </w:r>
          </w:p>
        </w:tc>
        <w:tc>
          <w:tcPr>
            <w:tcW w:w="1672" w:type="dxa"/>
            <w:vAlign w:val="center"/>
          </w:tcPr>
          <w:p w14:paraId="5221EC0A">
            <w:pPr>
              <w:spacing w:line="380" w:lineRule="exact"/>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采购进口产品</w:t>
            </w:r>
          </w:p>
        </w:tc>
        <w:tc>
          <w:tcPr>
            <w:tcW w:w="5965" w:type="dxa"/>
            <w:vAlign w:val="center"/>
          </w:tcPr>
          <w:p w14:paraId="148E2622">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本项目不适用</w:t>
            </w:r>
          </w:p>
        </w:tc>
      </w:tr>
      <w:tr w14:paraId="434519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31" w:hRule="atLeast"/>
          <w:jc w:val="center"/>
        </w:trPr>
        <w:tc>
          <w:tcPr>
            <w:tcW w:w="1594" w:type="dxa"/>
            <w:vMerge w:val="restart"/>
            <w:vAlign w:val="center"/>
          </w:tcPr>
          <w:p w14:paraId="18A893A5">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2F41CA61">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第9款</w:t>
            </w:r>
          </w:p>
        </w:tc>
        <w:tc>
          <w:tcPr>
            <w:tcW w:w="1672" w:type="dxa"/>
            <w:shd w:val="clear" w:color="auto" w:fill="auto"/>
            <w:vAlign w:val="center"/>
          </w:tcPr>
          <w:p w14:paraId="58CC5B93">
            <w:pPr>
              <w:spacing w:line="380" w:lineRule="exact"/>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支持中小企业</w:t>
            </w:r>
          </w:p>
          <w:p w14:paraId="24C6DD45">
            <w:pPr>
              <w:spacing w:line="380" w:lineRule="exact"/>
              <w:jc w:val="center"/>
              <w:rPr>
                <w:rFonts w:hint="eastAsia" w:ascii="宋体" w:hAnsi="宋体" w:eastAsia="宋体" w:cs="宋体"/>
                <w:b/>
                <w:bCs/>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发展</w:t>
            </w:r>
          </w:p>
        </w:tc>
        <w:tc>
          <w:tcPr>
            <w:tcW w:w="5965" w:type="dxa"/>
            <w:shd w:val="clear" w:color="auto" w:fill="auto"/>
            <w:vAlign w:val="center"/>
          </w:tcPr>
          <w:p w14:paraId="26EB2891">
            <w:pPr>
              <w:keepNext w:val="0"/>
              <w:keepLines w:val="0"/>
              <w:pageBreakBefore w:val="0"/>
              <w:widowControl w:val="0"/>
              <w:numPr>
                <w:ilvl w:val="0"/>
                <w:numId w:val="0"/>
              </w:numPr>
              <w:shd w:val="clear" w:color="auto" w:fill="auto"/>
              <w:kinsoku/>
              <w:wordWrap/>
              <w:overflowPunct/>
              <w:topLinePunct w:val="0"/>
              <w:autoSpaceDE/>
              <w:autoSpaceDN/>
              <w:bidi w:val="0"/>
              <w:spacing w:line="400" w:lineRule="exact"/>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color w:val="auto"/>
                <w:sz w:val="24"/>
                <w:highlight w:val="none"/>
                <w:lang w:val="en-US" w:eastAsia="zh-CN"/>
              </w:rPr>
              <w:t>1.本项目为非专门面向中小企业采购项目（残疾人福利性单位和监狱企业视同小微企业），</w:t>
            </w:r>
            <w:r>
              <w:rPr>
                <w:rFonts w:hint="eastAsia" w:ascii="宋体" w:hAnsi="宋体" w:eastAsia="宋体" w:cs="宋体"/>
                <w:b/>
                <w:bCs/>
                <w:color w:val="auto"/>
                <w:sz w:val="24"/>
                <w:highlight w:val="none"/>
                <w:lang w:val="en-US" w:eastAsia="zh-CN"/>
              </w:rPr>
              <w:t>小型和微型企业的价格给予10%-20%的扣除优惠，用扣除后的价格参与评审，本项目具体扣除比例为 10％。</w:t>
            </w:r>
          </w:p>
          <w:p w14:paraId="6575F908">
            <w:pPr>
              <w:keepNext w:val="0"/>
              <w:keepLines w:val="0"/>
              <w:pageBreakBefore w:val="0"/>
              <w:widowControl w:val="0"/>
              <w:numPr>
                <w:ilvl w:val="0"/>
                <w:numId w:val="0"/>
              </w:numPr>
              <w:shd w:val="clear" w:color="auto" w:fill="auto"/>
              <w:kinsoku/>
              <w:wordWrap/>
              <w:overflowPunct/>
              <w:topLinePunct w:val="0"/>
              <w:autoSpaceDE/>
              <w:autoSpaceDN/>
              <w:bidi w:val="0"/>
              <w:spacing w:line="400" w:lineRule="exact"/>
              <w:textAlignment w:val="auto"/>
              <w:rPr>
                <w:rFonts w:hint="eastAsia" w:ascii="宋体" w:hAnsi="宋体" w:eastAsia="宋体" w:cs="宋体"/>
                <w:color w:val="auto"/>
                <w:sz w:val="24"/>
                <w:highlight w:val="none"/>
                <w:lang w:val="en-US" w:eastAsia="zh-CN"/>
              </w:rPr>
            </w:pPr>
            <w:r>
              <w:rPr>
                <w:rFonts w:hint="eastAsia" w:ascii="宋体" w:hAnsi="宋体" w:eastAsia="宋体" w:cs="宋体"/>
                <w:b/>
                <w:bCs/>
                <w:color w:val="auto"/>
                <w:sz w:val="24"/>
                <w:highlight w:val="none"/>
                <w:lang w:val="en-US" w:eastAsia="zh-CN"/>
              </w:rPr>
              <w:t>2.</w:t>
            </w:r>
            <w:r>
              <w:rPr>
                <w:rFonts w:hint="eastAsia" w:ascii="宋体" w:hAnsi="宋体" w:eastAsia="宋体" w:cs="宋体"/>
                <w:b/>
                <w:bCs/>
                <w:color w:val="auto"/>
                <w:kern w:val="2"/>
                <w:sz w:val="24"/>
                <w:szCs w:val="24"/>
                <w:lang w:val="en-US" w:eastAsia="zh-CN" w:bidi="ar-SA"/>
              </w:rPr>
              <w:t>供应商为小微企业的，必须提供采购文件规定格式的《中小企业声明函》并如实填写相关信息。</w:t>
            </w:r>
          </w:p>
          <w:p w14:paraId="5F4416D2">
            <w:pPr>
              <w:keepNext w:val="0"/>
              <w:keepLines w:val="0"/>
              <w:pageBreakBefore w:val="0"/>
              <w:widowControl w:val="0"/>
              <w:numPr>
                <w:ilvl w:val="0"/>
                <w:numId w:val="0"/>
              </w:numPr>
              <w:shd w:val="clear" w:color="auto" w:fill="auto"/>
              <w:kinsoku/>
              <w:wordWrap/>
              <w:overflowPunct/>
              <w:topLinePunct w:val="0"/>
              <w:autoSpaceDE/>
              <w:autoSpaceDN/>
              <w:bidi w:val="0"/>
              <w:spacing w:line="400" w:lineRule="exact"/>
              <w:textAlignment w:val="auto"/>
              <w:rPr>
                <w:rFonts w:hint="eastAsia" w:ascii="宋体" w:hAnsi="宋体" w:eastAsia="宋体" w:cs="宋体"/>
                <w:color w:val="auto"/>
                <w:sz w:val="24"/>
                <w:highlight w:val="none"/>
                <w:lang w:val="en-US"/>
              </w:rPr>
            </w:pPr>
            <w:r>
              <w:rPr>
                <w:rFonts w:hint="eastAsia" w:ascii="宋体" w:hAnsi="宋体" w:eastAsia="宋体" w:cs="宋体"/>
                <w:color w:val="auto"/>
                <w:sz w:val="24"/>
                <w:highlight w:val="none"/>
                <w:lang w:val="en-US" w:eastAsia="zh-CN"/>
              </w:rPr>
              <w:t>3.本项目对应的中小企业划分标准所属行业为：</w:t>
            </w:r>
            <w:r>
              <w:rPr>
                <w:rFonts w:hint="eastAsia" w:ascii="宋体" w:hAnsi="宋体" w:eastAsia="宋体" w:cs="宋体"/>
                <w:b/>
                <w:bCs/>
                <w:color w:val="auto"/>
                <w:sz w:val="24"/>
                <w:highlight w:val="none"/>
                <w:lang w:val="en-US" w:eastAsia="zh-CN"/>
              </w:rPr>
              <w:t>其他未列明行业。</w:t>
            </w:r>
          </w:p>
          <w:p w14:paraId="4BF37BE0">
            <w:pPr>
              <w:widowControl/>
              <w:spacing w:line="360" w:lineRule="auto"/>
              <w:jc w:val="left"/>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bCs/>
                <w:color w:val="auto"/>
                <w:kern w:val="2"/>
                <w:sz w:val="24"/>
                <w:szCs w:val="24"/>
                <w:lang w:val="en-US" w:eastAsia="zh-CN" w:bidi="ar-SA"/>
              </w:rPr>
              <w:t>4.划分标准：从业人员300人以下的为中小微型企业。其中，从业人员100人及以上的为中型企业；从业人员10人及以上的为小型企业；从业人员10人以下的为微型企业。</w:t>
            </w:r>
          </w:p>
        </w:tc>
      </w:tr>
      <w:tr w14:paraId="1CFE1C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8" w:hRule="atLeast"/>
          <w:jc w:val="center"/>
        </w:trPr>
        <w:tc>
          <w:tcPr>
            <w:tcW w:w="1594" w:type="dxa"/>
            <w:vMerge w:val="continue"/>
            <w:vAlign w:val="center"/>
          </w:tcPr>
          <w:p w14:paraId="59D1B051">
            <w:pPr>
              <w:spacing w:line="380" w:lineRule="exact"/>
              <w:jc w:val="center"/>
              <w:rPr>
                <w:rFonts w:hint="eastAsia" w:ascii="宋体" w:hAnsi="宋体" w:eastAsia="宋体" w:cs="宋体"/>
                <w:color w:val="000000" w:themeColor="text1"/>
                <w:kern w:val="1"/>
                <w:sz w:val="24"/>
                <w14:textFill>
                  <w14:solidFill>
                    <w14:schemeClr w14:val="tx1"/>
                  </w14:solidFill>
                </w14:textFill>
              </w:rPr>
            </w:pPr>
          </w:p>
        </w:tc>
        <w:tc>
          <w:tcPr>
            <w:tcW w:w="1672" w:type="dxa"/>
            <w:shd w:val="clear" w:color="auto" w:fill="auto"/>
            <w:vAlign w:val="center"/>
          </w:tcPr>
          <w:p w14:paraId="3ADB13AD">
            <w:pPr>
              <w:keepNext w:val="0"/>
              <w:keepLines w:val="0"/>
              <w:pageBreakBefore w:val="0"/>
              <w:widowControl w:val="0"/>
              <w:shd w:val="clear" w:color="auto" w:fill="auto"/>
              <w:kinsoku/>
              <w:wordWrap/>
              <w:overflowPunct/>
              <w:topLinePunct w:val="0"/>
              <w:autoSpaceDE/>
              <w:autoSpaceDN/>
              <w:bidi w:val="0"/>
              <w:spacing w:line="400" w:lineRule="exac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sz w:val="24"/>
                <w:highlight w:val="none"/>
              </w:rPr>
              <w:t>法律法规、规章和省级以上财政部门规定的其他内容</w:t>
            </w:r>
          </w:p>
        </w:tc>
        <w:tc>
          <w:tcPr>
            <w:tcW w:w="5965" w:type="dxa"/>
            <w:shd w:val="clear" w:color="auto" w:fill="auto"/>
            <w:vAlign w:val="center"/>
          </w:tcPr>
          <w:p w14:paraId="00D0DC05">
            <w:pPr>
              <w:keepNext w:val="0"/>
              <w:keepLines w:val="0"/>
              <w:pageBreakBefore w:val="0"/>
              <w:widowControl w:val="0"/>
              <w:shd w:val="clear" w:color="auto" w:fill="auto"/>
              <w:kinsoku/>
              <w:wordWrap/>
              <w:overflowPunct/>
              <w:topLinePunct w:val="0"/>
              <w:autoSpaceDE/>
              <w:autoSpaceDN/>
              <w:bidi w:val="0"/>
              <w:spacing w:line="400" w:lineRule="exac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rPr>
              <w:t>按照有关法律法规、规章和省级以上财政部门规定执行。</w:t>
            </w:r>
          </w:p>
        </w:tc>
      </w:tr>
      <w:tr w14:paraId="262D4F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231" w:type="dxa"/>
            <w:gridSpan w:val="3"/>
            <w:vAlign w:val="center"/>
          </w:tcPr>
          <w:p w14:paraId="05EFD36E">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b/>
                <w:color w:val="000000" w:themeColor="text1"/>
                <w:kern w:val="1"/>
                <w:sz w:val="24"/>
                <w14:textFill>
                  <w14:solidFill>
                    <w14:schemeClr w14:val="tx1"/>
                  </w14:solidFill>
                </w14:textFill>
              </w:rPr>
              <w:t>二、磋商文件</w:t>
            </w:r>
          </w:p>
        </w:tc>
      </w:tr>
      <w:tr w14:paraId="6D802C7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8" w:hRule="atLeast"/>
          <w:jc w:val="center"/>
        </w:trPr>
        <w:tc>
          <w:tcPr>
            <w:tcW w:w="1594" w:type="dxa"/>
            <w:vAlign w:val="center"/>
          </w:tcPr>
          <w:p w14:paraId="696754AD">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5E3D04AD">
            <w:pPr>
              <w:spacing w:line="380" w:lineRule="exact"/>
              <w:jc w:val="center"/>
              <w:rPr>
                <w:rFonts w:hint="eastAsia" w:ascii="宋体" w:hAnsi="宋体" w:eastAsia="宋体" w:cs="宋体"/>
                <w:color w:val="000000" w:themeColor="text1"/>
                <w:kern w:val="1"/>
                <w:sz w:val="24"/>
                <w:shd w:val="clear" w:color="auto" w:fill="FF0000"/>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第10.3款</w:t>
            </w:r>
          </w:p>
        </w:tc>
        <w:tc>
          <w:tcPr>
            <w:tcW w:w="1672" w:type="dxa"/>
            <w:vAlign w:val="center"/>
          </w:tcPr>
          <w:p w14:paraId="69689CAE">
            <w:pPr>
              <w:spacing w:line="380" w:lineRule="exact"/>
              <w:jc w:val="center"/>
              <w:rPr>
                <w:rFonts w:hint="eastAsia" w:ascii="宋体" w:hAnsi="宋体" w:eastAsia="宋体" w:cs="宋体"/>
                <w:b/>
                <w:bCs/>
                <w:color w:val="000000" w:themeColor="text1"/>
                <w:kern w:val="1"/>
                <w:sz w:val="24"/>
                <w:shd w:val="clear" w:color="auto" w:fill="FF0000"/>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磋商文件的可能实质性变动内容</w:t>
            </w:r>
          </w:p>
        </w:tc>
        <w:tc>
          <w:tcPr>
            <w:tcW w:w="5965" w:type="dxa"/>
            <w:vAlign w:val="center"/>
          </w:tcPr>
          <w:p w14:paraId="13E12547">
            <w:pPr>
              <w:spacing w:line="380" w:lineRule="exact"/>
              <w:rPr>
                <w:rFonts w:hint="eastAsia" w:ascii="宋体" w:hAnsi="宋体" w:eastAsia="宋体" w:cs="宋体"/>
                <w:b/>
                <w:bCs/>
                <w:color w:val="000000" w:themeColor="text1"/>
                <w:kern w:val="1"/>
                <w:sz w:val="24"/>
                <w:shd w:val="clear" w:color="auto" w:fill="FF0000"/>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无</w:t>
            </w:r>
          </w:p>
        </w:tc>
      </w:tr>
      <w:tr w14:paraId="5D0AA8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33" w:hRule="atLeast"/>
          <w:jc w:val="center"/>
        </w:trPr>
        <w:tc>
          <w:tcPr>
            <w:tcW w:w="1594" w:type="dxa"/>
            <w:vAlign w:val="center"/>
          </w:tcPr>
          <w:p w14:paraId="2F7B6B30">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517B3918">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第11.1款</w:t>
            </w:r>
          </w:p>
        </w:tc>
        <w:tc>
          <w:tcPr>
            <w:tcW w:w="1672" w:type="dxa"/>
            <w:vAlign w:val="center"/>
          </w:tcPr>
          <w:p w14:paraId="1E7E67FC">
            <w:pPr>
              <w:spacing w:line="380" w:lineRule="exact"/>
              <w:jc w:val="center"/>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提供磋商文件</w:t>
            </w:r>
          </w:p>
          <w:p w14:paraId="16377079">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期限</w:t>
            </w:r>
          </w:p>
        </w:tc>
        <w:tc>
          <w:tcPr>
            <w:tcW w:w="5965" w:type="dxa"/>
            <w:vAlign w:val="center"/>
          </w:tcPr>
          <w:p w14:paraId="55CEAEB4">
            <w:pPr>
              <w:spacing w:line="380" w:lineRule="exact"/>
              <w:jc w:val="left"/>
              <w:rPr>
                <w:rFonts w:hint="eastAsia" w:ascii="宋体" w:hAnsi="宋体" w:eastAsia="宋体" w:cs="宋体"/>
                <w:b w:val="0"/>
                <w:bCs w:val="0"/>
                <w:color w:val="000000" w:themeColor="text1"/>
                <w:kern w:val="1"/>
                <w:sz w:val="24"/>
                <w14:textFill>
                  <w14:solidFill>
                    <w14:schemeClr w14:val="tx1"/>
                  </w14:solidFill>
                </w14:textFill>
              </w:rPr>
            </w:pPr>
            <w:r>
              <w:rPr>
                <w:rFonts w:hint="eastAsia" w:ascii="宋体" w:hAnsi="宋体" w:eastAsia="宋体" w:cs="宋体"/>
                <w:b w:val="0"/>
                <w:bCs w:val="0"/>
                <w:color w:val="000000" w:themeColor="text1"/>
                <w:kern w:val="1"/>
                <w:sz w:val="24"/>
                <w14:textFill>
                  <w14:solidFill>
                    <w14:schemeClr w14:val="tx1"/>
                  </w14:solidFill>
                </w14:textFill>
              </w:rPr>
              <w:t>详见本项目磋商邀请公告</w:t>
            </w:r>
          </w:p>
        </w:tc>
      </w:tr>
      <w:tr w14:paraId="481437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1" w:hRule="atLeast"/>
          <w:jc w:val="center"/>
        </w:trPr>
        <w:tc>
          <w:tcPr>
            <w:tcW w:w="1594" w:type="dxa"/>
            <w:vAlign w:val="center"/>
          </w:tcPr>
          <w:p w14:paraId="24CC98DB">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31ECDC82">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第11.2款</w:t>
            </w:r>
          </w:p>
        </w:tc>
        <w:tc>
          <w:tcPr>
            <w:tcW w:w="1672" w:type="dxa"/>
            <w:vAlign w:val="center"/>
          </w:tcPr>
          <w:p w14:paraId="1D358AA5">
            <w:pPr>
              <w:adjustRightInd w:val="0"/>
              <w:snapToGrid w:val="0"/>
              <w:spacing w:line="38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获取采购文件方式</w:t>
            </w:r>
          </w:p>
        </w:tc>
        <w:tc>
          <w:tcPr>
            <w:tcW w:w="5965" w:type="dxa"/>
            <w:vAlign w:val="center"/>
          </w:tcPr>
          <w:p w14:paraId="1AB12E6F">
            <w:pPr>
              <w:spacing w:line="380" w:lineRule="exact"/>
              <w:jc w:val="left"/>
              <w:rPr>
                <w:rFonts w:hint="eastAsia" w:ascii="宋体" w:hAnsi="宋体" w:eastAsia="宋体" w:cs="宋体"/>
                <w:b w:val="0"/>
                <w:bCs w:val="0"/>
                <w:color w:val="000000" w:themeColor="text1"/>
                <w:kern w:val="1"/>
                <w:sz w:val="24"/>
                <w14:textFill>
                  <w14:solidFill>
                    <w14:schemeClr w14:val="tx1"/>
                  </w14:solidFill>
                </w14:textFill>
              </w:rPr>
            </w:pPr>
            <w:r>
              <w:rPr>
                <w:rFonts w:hint="eastAsia" w:ascii="宋体" w:hAnsi="宋体" w:eastAsia="宋体" w:cs="宋体"/>
                <w:b w:val="0"/>
                <w:bCs w:val="0"/>
                <w:color w:val="000000" w:themeColor="text1"/>
                <w:kern w:val="1"/>
                <w:sz w:val="24"/>
                <w14:textFill>
                  <w14:solidFill>
                    <w14:schemeClr w14:val="tx1"/>
                  </w14:solidFill>
                </w14:textFill>
              </w:rPr>
              <w:t>详见本项目磋商邀请公告</w:t>
            </w:r>
          </w:p>
        </w:tc>
      </w:tr>
      <w:tr w14:paraId="0520CE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53" w:hRule="atLeast"/>
          <w:jc w:val="center"/>
        </w:trPr>
        <w:tc>
          <w:tcPr>
            <w:tcW w:w="1594" w:type="dxa"/>
            <w:vAlign w:val="center"/>
          </w:tcPr>
          <w:p w14:paraId="4DC97896">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72645289">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第12.1款</w:t>
            </w:r>
          </w:p>
        </w:tc>
        <w:tc>
          <w:tcPr>
            <w:tcW w:w="1672" w:type="dxa"/>
            <w:vAlign w:val="center"/>
          </w:tcPr>
          <w:p w14:paraId="4333AFAE">
            <w:pPr>
              <w:spacing w:line="380" w:lineRule="exact"/>
              <w:jc w:val="center"/>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提交首次响应文件的截止时间</w:t>
            </w:r>
          </w:p>
        </w:tc>
        <w:tc>
          <w:tcPr>
            <w:tcW w:w="5965" w:type="dxa"/>
            <w:vAlign w:val="center"/>
          </w:tcPr>
          <w:p w14:paraId="3ECD8118">
            <w:pPr>
              <w:spacing w:line="380" w:lineRule="exact"/>
              <w:jc w:val="left"/>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val="0"/>
                <w:bCs w:val="0"/>
                <w:color w:val="000000" w:themeColor="text1"/>
                <w:kern w:val="1"/>
                <w:sz w:val="24"/>
                <w14:textFill>
                  <w14:solidFill>
                    <w14:schemeClr w14:val="tx1"/>
                  </w14:solidFill>
                </w14:textFill>
              </w:rPr>
              <w:t>详见本项目磋商邀请公告</w:t>
            </w:r>
          </w:p>
        </w:tc>
      </w:tr>
      <w:tr w14:paraId="67C472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231" w:type="dxa"/>
            <w:gridSpan w:val="3"/>
            <w:vAlign w:val="center"/>
          </w:tcPr>
          <w:p w14:paraId="07C8B79A">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b/>
                <w:color w:val="000000" w:themeColor="text1"/>
                <w:kern w:val="1"/>
                <w:sz w:val="24"/>
                <w14:textFill>
                  <w14:solidFill>
                    <w14:schemeClr w14:val="tx1"/>
                  </w14:solidFill>
                </w14:textFill>
              </w:rPr>
              <w:t>三、响应文件</w:t>
            </w:r>
          </w:p>
        </w:tc>
      </w:tr>
      <w:tr w14:paraId="676B7C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8" w:hRule="atLeast"/>
          <w:jc w:val="center"/>
        </w:trPr>
        <w:tc>
          <w:tcPr>
            <w:tcW w:w="1594" w:type="dxa"/>
            <w:vAlign w:val="center"/>
          </w:tcPr>
          <w:p w14:paraId="63E2906C">
            <w:pPr>
              <w:adjustRightInd w:val="0"/>
              <w:snapToGrid w:val="0"/>
              <w:spacing w:line="380" w:lineRule="exact"/>
              <w:jc w:val="center"/>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第二章</w:t>
            </w:r>
          </w:p>
          <w:p w14:paraId="775E3279">
            <w:pPr>
              <w:adjustRightInd w:val="0"/>
              <w:snapToGrid w:val="0"/>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第16.</w:t>
            </w:r>
            <w:r>
              <w:rPr>
                <w:rFonts w:hint="eastAsia" w:ascii="宋体" w:hAnsi="宋体" w:eastAsia="宋体" w:cs="宋体"/>
                <w:b/>
                <w:bCs/>
                <w:color w:val="000000" w:themeColor="text1"/>
                <w:kern w:val="1"/>
                <w:sz w:val="24"/>
                <w:lang w:val="en-US" w:eastAsia="zh-CN"/>
                <w14:textFill>
                  <w14:solidFill>
                    <w14:schemeClr w14:val="tx1"/>
                  </w14:solidFill>
                </w14:textFill>
              </w:rPr>
              <w:t>5</w:t>
            </w:r>
            <w:r>
              <w:rPr>
                <w:rFonts w:hint="eastAsia" w:ascii="宋体" w:hAnsi="宋体" w:eastAsia="宋体" w:cs="宋体"/>
                <w:b/>
                <w:bCs/>
                <w:color w:val="000000" w:themeColor="text1"/>
                <w:kern w:val="1"/>
                <w:sz w:val="24"/>
                <w14:textFill>
                  <w14:solidFill>
                    <w14:schemeClr w14:val="tx1"/>
                  </w14:solidFill>
                </w14:textFill>
              </w:rPr>
              <w:t>款</w:t>
            </w:r>
          </w:p>
        </w:tc>
        <w:tc>
          <w:tcPr>
            <w:tcW w:w="1672" w:type="dxa"/>
            <w:vAlign w:val="center"/>
          </w:tcPr>
          <w:p w14:paraId="18117EC1">
            <w:pPr>
              <w:spacing w:line="380" w:lineRule="exact"/>
              <w:jc w:val="center"/>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采购项目预算、最高限价</w:t>
            </w:r>
          </w:p>
        </w:tc>
        <w:tc>
          <w:tcPr>
            <w:tcW w:w="5965" w:type="dxa"/>
            <w:vAlign w:val="center"/>
          </w:tcPr>
          <w:p w14:paraId="7D705A74">
            <w:pPr>
              <w:spacing w:line="380" w:lineRule="exact"/>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kern w:val="1"/>
                <w:sz w:val="24"/>
                <w:highlight w:val="none"/>
                <w14:textFill>
                  <w14:solidFill>
                    <w14:schemeClr w14:val="tx1"/>
                  </w14:solidFill>
                </w14:textFill>
              </w:rPr>
              <w:t>采购项目预算：</w:t>
            </w:r>
            <w:r>
              <w:rPr>
                <w:rFonts w:hint="eastAsia" w:ascii="宋体" w:hAnsi="宋体" w:eastAsia="宋体" w:cs="宋体"/>
                <w:b/>
                <w:bCs/>
                <w:color w:val="000000" w:themeColor="text1"/>
                <w:kern w:val="1"/>
                <w:sz w:val="24"/>
                <w:highlight w:val="none"/>
                <w:lang w:eastAsia="zh-CN"/>
                <w14:textFill>
                  <w14:solidFill>
                    <w14:schemeClr w14:val="tx1"/>
                  </w14:solidFill>
                </w14:textFill>
              </w:rPr>
              <w:t>86万</w:t>
            </w:r>
            <w:r>
              <w:rPr>
                <w:rFonts w:hint="eastAsia" w:ascii="宋体" w:hAnsi="宋体" w:eastAsia="宋体" w:cs="宋体"/>
                <w:b/>
                <w:bCs/>
                <w:color w:val="000000" w:themeColor="text1"/>
                <w:kern w:val="1"/>
                <w:sz w:val="24"/>
                <w:highlight w:val="none"/>
                <w14:textFill>
                  <w14:solidFill>
                    <w14:schemeClr w14:val="tx1"/>
                  </w14:solidFill>
                </w14:textFill>
              </w:rPr>
              <w:t xml:space="preserve">元 </w:t>
            </w:r>
            <w:r>
              <w:rPr>
                <w:rFonts w:hint="eastAsia" w:ascii="宋体" w:hAnsi="宋体" w:eastAsia="宋体" w:cs="宋体"/>
                <w:b/>
                <w:bCs/>
                <w:color w:val="000000" w:themeColor="text1"/>
                <w:kern w:val="1"/>
                <w:sz w:val="24"/>
                <w:highlight w:val="none"/>
                <w:lang w:eastAsia="zh-CN"/>
                <w14:textFill>
                  <w14:solidFill>
                    <w14:schemeClr w14:val="tx1"/>
                  </w14:solidFill>
                </w14:textFill>
              </w:rPr>
              <w:t>（</w:t>
            </w:r>
            <w:r>
              <w:rPr>
                <w:rFonts w:hint="eastAsia" w:ascii="宋体" w:hAnsi="宋体" w:eastAsia="宋体" w:cs="宋体"/>
                <w:b/>
                <w:bCs/>
                <w:color w:val="000000" w:themeColor="text1"/>
                <w:kern w:val="1"/>
                <w:sz w:val="24"/>
                <w:highlight w:val="none"/>
                <w:lang w:val="en-US" w:eastAsia="zh-CN"/>
                <w14:textFill>
                  <w14:solidFill>
                    <w14:schemeClr w14:val="tx1"/>
                  </w14:solidFill>
                </w14:textFill>
              </w:rPr>
              <w:t>包一：42万；</w:t>
            </w:r>
            <w:r>
              <w:rPr>
                <w:rFonts w:hint="eastAsia" w:ascii="宋体" w:hAnsi="宋体" w:eastAsia="宋体" w:cs="宋体"/>
                <w:b/>
                <w:bCs/>
                <w:color w:val="000000" w:themeColor="text1"/>
                <w:kern w:val="1"/>
                <w:sz w:val="24"/>
                <w:highlight w:val="none"/>
                <w14:textFill>
                  <w14:solidFill>
                    <w14:schemeClr w14:val="tx1"/>
                  </w14:solidFill>
                </w14:textFill>
              </w:rPr>
              <w:t xml:space="preserve"> </w:t>
            </w:r>
            <w:r>
              <w:rPr>
                <w:rFonts w:hint="eastAsia" w:ascii="宋体" w:hAnsi="宋体" w:eastAsia="宋体" w:cs="宋体"/>
                <w:b/>
                <w:bCs/>
                <w:color w:val="000000" w:themeColor="text1"/>
                <w:kern w:val="1"/>
                <w:sz w:val="24"/>
                <w:highlight w:val="none"/>
                <w:lang w:val="en-US" w:eastAsia="zh-CN"/>
                <w14:textFill>
                  <w14:solidFill>
                    <w14:schemeClr w14:val="tx1"/>
                  </w14:solidFill>
                </w14:textFill>
              </w:rPr>
              <w:t>包二：44万）</w:t>
            </w:r>
            <w:r>
              <w:rPr>
                <w:rFonts w:hint="eastAsia" w:ascii="宋体" w:hAnsi="宋体" w:eastAsia="宋体" w:cs="宋体"/>
                <w:b/>
                <w:bCs/>
                <w:color w:val="000000" w:themeColor="text1"/>
                <w:kern w:val="1"/>
                <w:sz w:val="24"/>
                <w:highlight w:val="none"/>
                <w14:textFill>
                  <w14:solidFill>
                    <w14:schemeClr w14:val="tx1"/>
                  </w14:solidFill>
                </w14:textFill>
              </w:rPr>
              <w:t xml:space="preserve">  </w:t>
            </w:r>
            <w:r>
              <w:rPr>
                <w:rFonts w:hint="eastAsia" w:ascii="宋体" w:hAnsi="宋体" w:eastAsia="宋体" w:cs="宋体"/>
                <w:b/>
                <w:bCs/>
                <w:color w:val="000000" w:themeColor="text1"/>
                <w:sz w:val="24"/>
                <w:highlight w:val="none"/>
                <w14:textFill>
                  <w14:solidFill>
                    <w14:schemeClr w14:val="tx1"/>
                  </w14:solidFill>
                </w14:textFill>
              </w:rPr>
              <w:t xml:space="preserve">  </w:t>
            </w:r>
          </w:p>
          <w:p w14:paraId="1205E525">
            <w:pPr>
              <w:spacing w:line="380" w:lineRule="exac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所投包号</w:t>
            </w:r>
            <w:r>
              <w:rPr>
                <w:rFonts w:hint="eastAsia" w:ascii="宋体" w:hAnsi="宋体" w:eastAsia="宋体" w:cs="宋体"/>
                <w:b/>
                <w:bCs/>
                <w:color w:val="000000" w:themeColor="text1"/>
                <w:sz w:val="24"/>
                <w:highlight w:val="none"/>
                <w14:textFill>
                  <w14:solidFill>
                    <w14:schemeClr w14:val="tx1"/>
                  </w14:solidFill>
                </w14:textFill>
              </w:rPr>
              <w:t>响应文件只有一个报价，无选择性报价。供应商对本项目的投标报价最高不得</w:t>
            </w:r>
            <w:r>
              <w:rPr>
                <w:rFonts w:hint="eastAsia" w:ascii="宋体" w:hAnsi="宋体" w:eastAsia="宋体" w:cs="宋体"/>
                <w:b/>
                <w:bCs/>
                <w:color w:val="000000" w:themeColor="text1"/>
                <w:kern w:val="1"/>
                <w:sz w:val="24"/>
                <w:highlight w:val="none"/>
                <w14:textFill>
                  <w14:solidFill>
                    <w14:schemeClr w14:val="tx1"/>
                  </w14:solidFill>
                </w14:textFill>
              </w:rPr>
              <w:t>超过</w:t>
            </w:r>
            <w:r>
              <w:rPr>
                <w:rFonts w:hint="eastAsia" w:ascii="宋体" w:hAnsi="宋体" w:eastAsia="宋体" w:cs="宋体"/>
                <w:b/>
                <w:bCs/>
                <w:color w:val="000000" w:themeColor="text1"/>
                <w:kern w:val="1"/>
                <w:sz w:val="24"/>
                <w:highlight w:val="none"/>
                <w:lang w:val="en-US" w:eastAsia="zh-CN"/>
                <w14:textFill>
                  <w14:solidFill>
                    <w14:schemeClr w14:val="tx1"/>
                  </w14:solidFill>
                </w14:textFill>
              </w:rPr>
              <w:t>同时也不得低于</w:t>
            </w:r>
            <w:r>
              <w:rPr>
                <w:rFonts w:hint="eastAsia" w:ascii="宋体" w:hAnsi="宋体" w:eastAsia="宋体" w:cs="宋体"/>
                <w:b/>
                <w:bCs/>
                <w:color w:val="000000" w:themeColor="text1"/>
                <w:kern w:val="1"/>
                <w:sz w:val="24"/>
                <w:highlight w:val="none"/>
                <w:lang w:eastAsia="zh-CN"/>
                <w14:textFill>
                  <w14:solidFill>
                    <w14:schemeClr w14:val="tx1"/>
                  </w14:solidFill>
                </w14:textFill>
              </w:rPr>
              <w:t>86万</w:t>
            </w:r>
            <w:r>
              <w:rPr>
                <w:rFonts w:hint="eastAsia" w:ascii="宋体" w:hAnsi="宋体" w:eastAsia="宋体" w:cs="宋体"/>
                <w:b/>
                <w:bCs/>
                <w:color w:val="000000" w:themeColor="text1"/>
                <w:kern w:val="1"/>
                <w:sz w:val="24"/>
                <w:highlight w:val="none"/>
                <w14:textFill>
                  <w14:solidFill>
                    <w14:schemeClr w14:val="tx1"/>
                  </w14:solidFill>
                </w14:textFill>
              </w:rPr>
              <w:t>元</w:t>
            </w:r>
            <w:r>
              <w:rPr>
                <w:rFonts w:hint="eastAsia" w:ascii="宋体" w:hAnsi="宋体" w:eastAsia="宋体" w:cs="宋体"/>
                <w:b/>
                <w:bCs/>
                <w:color w:val="000000" w:themeColor="text1"/>
                <w:kern w:val="1"/>
                <w:sz w:val="24"/>
                <w:highlight w:val="none"/>
                <w:lang w:eastAsia="zh-CN"/>
                <w14:textFill>
                  <w14:solidFill>
                    <w14:schemeClr w14:val="tx1"/>
                  </w14:solidFill>
                </w14:textFill>
              </w:rPr>
              <w:t>（</w:t>
            </w:r>
            <w:r>
              <w:rPr>
                <w:rFonts w:hint="eastAsia" w:ascii="宋体" w:hAnsi="宋体" w:eastAsia="宋体" w:cs="宋体"/>
                <w:b/>
                <w:bCs/>
                <w:color w:val="000000" w:themeColor="text1"/>
                <w:kern w:val="1"/>
                <w:sz w:val="24"/>
                <w:highlight w:val="none"/>
                <w:lang w:val="en-US" w:eastAsia="zh-CN"/>
                <w14:textFill>
                  <w14:solidFill>
                    <w14:schemeClr w14:val="tx1"/>
                  </w14:solidFill>
                </w14:textFill>
              </w:rPr>
              <w:t>包一：42万；</w:t>
            </w:r>
            <w:r>
              <w:rPr>
                <w:rFonts w:hint="eastAsia" w:ascii="宋体" w:hAnsi="宋体" w:eastAsia="宋体" w:cs="宋体"/>
                <w:b/>
                <w:bCs/>
                <w:color w:val="000000" w:themeColor="text1"/>
                <w:kern w:val="1"/>
                <w:sz w:val="24"/>
                <w:highlight w:val="none"/>
                <w14:textFill>
                  <w14:solidFill>
                    <w14:schemeClr w14:val="tx1"/>
                  </w14:solidFill>
                </w14:textFill>
              </w:rPr>
              <w:t xml:space="preserve"> </w:t>
            </w:r>
            <w:r>
              <w:rPr>
                <w:rFonts w:hint="eastAsia" w:ascii="宋体" w:hAnsi="宋体" w:eastAsia="宋体" w:cs="宋体"/>
                <w:b/>
                <w:bCs/>
                <w:color w:val="000000" w:themeColor="text1"/>
                <w:kern w:val="1"/>
                <w:sz w:val="24"/>
                <w:highlight w:val="none"/>
                <w:lang w:val="en-US" w:eastAsia="zh-CN"/>
                <w14:textFill>
                  <w14:solidFill>
                    <w14:schemeClr w14:val="tx1"/>
                  </w14:solidFill>
                </w14:textFill>
              </w:rPr>
              <w:t>包二：44万）</w:t>
            </w:r>
            <w:r>
              <w:rPr>
                <w:rFonts w:hint="eastAsia" w:ascii="宋体" w:hAnsi="宋体" w:eastAsia="宋体" w:cs="宋体"/>
                <w:b/>
                <w:bCs/>
                <w:color w:val="000000" w:themeColor="text1"/>
                <w:kern w:val="1"/>
                <w:sz w:val="24"/>
                <w:highlight w:val="none"/>
                <w14:textFill>
                  <w14:solidFill>
                    <w14:schemeClr w14:val="tx1"/>
                  </w14:solidFill>
                </w14:textFill>
              </w:rPr>
              <w:t>，</w:t>
            </w:r>
            <w:r>
              <w:rPr>
                <w:rFonts w:hint="eastAsia" w:ascii="宋体" w:hAnsi="宋体" w:eastAsia="宋体" w:cs="宋体"/>
                <w:b/>
                <w:bCs/>
                <w:color w:val="000000" w:themeColor="text1"/>
                <w:sz w:val="24"/>
                <w:highlight w:val="none"/>
                <w14:textFill>
                  <w14:solidFill>
                    <w14:schemeClr w14:val="tx1"/>
                  </w14:solidFill>
                </w14:textFill>
              </w:rPr>
              <w:t>否则其投标将被视为无效投标而被拒绝。</w:t>
            </w:r>
          </w:p>
        </w:tc>
      </w:tr>
      <w:tr w14:paraId="389D5A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8" w:hRule="atLeast"/>
          <w:jc w:val="center"/>
        </w:trPr>
        <w:tc>
          <w:tcPr>
            <w:tcW w:w="1594" w:type="dxa"/>
            <w:vAlign w:val="center"/>
          </w:tcPr>
          <w:p w14:paraId="043F2860">
            <w:pPr>
              <w:adjustRightInd w:val="0"/>
              <w:snapToGrid w:val="0"/>
              <w:spacing w:line="380" w:lineRule="exact"/>
              <w:jc w:val="center"/>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第二章</w:t>
            </w:r>
          </w:p>
          <w:p w14:paraId="18EBC3FE">
            <w:pPr>
              <w:adjustRightInd w:val="0"/>
              <w:snapToGrid w:val="0"/>
              <w:spacing w:line="380" w:lineRule="exact"/>
              <w:jc w:val="center"/>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第16.</w:t>
            </w:r>
            <w:r>
              <w:rPr>
                <w:rFonts w:hint="eastAsia" w:ascii="宋体" w:hAnsi="宋体" w:eastAsia="宋体" w:cs="宋体"/>
                <w:b/>
                <w:bCs/>
                <w:color w:val="000000" w:themeColor="text1"/>
                <w:kern w:val="1"/>
                <w:sz w:val="24"/>
                <w:lang w:val="en-US" w:eastAsia="zh-CN"/>
                <w14:textFill>
                  <w14:solidFill>
                    <w14:schemeClr w14:val="tx1"/>
                  </w14:solidFill>
                </w14:textFill>
              </w:rPr>
              <w:t>6</w:t>
            </w:r>
            <w:r>
              <w:rPr>
                <w:rFonts w:hint="eastAsia" w:ascii="宋体" w:hAnsi="宋体" w:eastAsia="宋体" w:cs="宋体"/>
                <w:b/>
                <w:bCs/>
                <w:color w:val="000000" w:themeColor="text1"/>
                <w:kern w:val="1"/>
                <w:sz w:val="24"/>
                <w14:textFill>
                  <w14:solidFill>
                    <w14:schemeClr w14:val="tx1"/>
                  </w14:solidFill>
                </w14:textFill>
              </w:rPr>
              <w:t>款</w:t>
            </w:r>
          </w:p>
        </w:tc>
        <w:tc>
          <w:tcPr>
            <w:tcW w:w="1672" w:type="dxa"/>
            <w:vAlign w:val="center"/>
          </w:tcPr>
          <w:p w14:paraId="5785BF7A">
            <w:pPr>
              <w:adjustRightInd w:val="0"/>
              <w:snapToGrid w:val="0"/>
              <w:spacing w:line="380" w:lineRule="exact"/>
              <w:jc w:val="center"/>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报价的其他</w:t>
            </w:r>
          </w:p>
          <w:p w14:paraId="43FA04E5">
            <w:pPr>
              <w:adjustRightInd w:val="0"/>
              <w:snapToGrid w:val="0"/>
              <w:spacing w:line="380" w:lineRule="exact"/>
              <w:jc w:val="center"/>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 xml:space="preserve">要求 </w:t>
            </w:r>
          </w:p>
        </w:tc>
        <w:tc>
          <w:tcPr>
            <w:tcW w:w="5965" w:type="dxa"/>
            <w:vAlign w:val="center"/>
          </w:tcPr>
          <w:p w14:paraId="4A082FCC">
            <w:pPr>
              <w:wordWrap w:val="0"/>
              <w:adjustRightInd w:val="0"/>
              <w:snapToGrid w:val="0"/>
              <w:spacing w:line="380" w:lineRule="exact"/>
              <w:jc w:val="left"/>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 xml:space="preserve">1、供应商在评审过程中，应保持系统在线并保持手机畅通，便于磋商小组询标及提交最后报价。 </w:t>
            </w:r>
          </w:p>
          <w:p w14:paraId="04B206D9">
            <w:pPr>
              <w:wordWrap w:val="0"/>
              <w:adjustRightInd w:val="0"/>
              <w:snapToGrid w:val="0"/>
              <w:spacing w:line="380" w:lineRule="exact"/>
              <w:jc w:val="left"/>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 xml:space="preserve">2、在磋商过程中磋商文件无实质性变动的情况下，本项目采用两轮报价（响应文件中的报价为第 1 轮报价），磋商结束后，磋商小组要求所有满足磋商文件要求的供应商在规定时间内提交第 2 轮报价,该报价为最后报价（如遇系统故障、网络故障导致不能正常提交第 2 轮报价的，磋商小组将发起第 3 轮报价，以此类推，供应商不得对此提出异议）。 </w:t>
            </w:r>
          </w:p>
          <w:p w14:paraId="024BCAA7">
            <w:pPr>
              <w:wordWrap w:val="0"/>
              <w:adjustRightInd w:val="0"/>
              <w:snapToGrid w:val="0"/>
              <w:spacing w:line="380" w:lineRule="exact"/>
              <w:jc w:val="left"/>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 xml:space="preserve">3、在磋商过程中磋商文件无实质性变动的情况下，参加磋商供应商的次轮报价不得高于上轮报价,否则报价无效。 </w:t>
            </w:r>
          </w:p>
        </w:tc>
      </w:tr>
      <w:tr w14:paraId="197459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4" w:hRule="atLeast"/>
          <w:jc w:val="center"/>
        </w:trPr>
        <w:tc>
          <w:tcPr>
            <w:tcW w:w="1594" w:type="dxa"/>
            <w:vAlign w:val="center"/>
          </w:tcPr>
          <w:p w14:paraId="6B194C21">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1BE66FB7">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第17.3款</w:t>
            </w:r>
          </w:p>
        </w:tc>
        <w:tc>
          <w:tcPr>
            <w:tcW w:w="1672" w:type="dxa"/>
            <w:vAlign w:val="center"/>
          </w:tcPr>
          <w:p w14:paraId="21CDC332">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非制造商的证明文件</w:t>
            </w:r>
          </w:p>
        </w:tc>
        <w:tc>
          <w:tcPr>
            <w:tcW w:w="5965" w:type="dxa"/>
            <w:vAlign w:val="center"/>
          </w:tcPr>
          <w:p w14:paraId="5F1ED6FE">
            <w:pPr>
              <w:wordWrap w:val="0"/>
              <w:adjustRightInd w:val="0"/>
              <w:snapToGrid w:val="0"/>
              <w:spacing w:line="380" w:lineRule="exact"/>
              <w:jc w:val="lef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本项目不适用</w:t>
            </w:r>
          </w:p>
        </w:tc>
      </w:tr>
      <w:tr w14:paraId="1ACFDD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4" w:hRule="atLeast"/>
          <w:jc w:val="center"/>
        </w:trPr>
        <w:tc>
          <w:tcPr>
            <w:tcW w:w="1594" w:type="dxa"/>
            <w:vAlign w:val="center"/>
          </w:tcPr>
          <w:p w14:paraId="748F92BB">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553A3E35">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第17.5款</w:t>
            </w:r>
          </w:p>
        </w:tc>
        <w:tc>
          <w:tcPr>
            <w:tcW w:w="1672" w:type="dxa"/>
            <w:vAlign w:val="center"/>
          </w:tcPr>
          <w:p w14:paraId="7EAC605B">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非单一产品采购项目的核心产品</w:t>
            </w:r>
          </w:p>
        </w:tc>
        <w:tc>
          <w:tcPr>
            <w:tcW w:w="5965" w:type="dxa"/>
            <w:vAlign w:val="center"/>
          </w:tcPr>
          <w:p w14:paraId="3B1C07AE">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本项目不适用</w:t>
            </w:r>
          </w:p>
        </w:tc>
      </w:tr>
      <w:tr w14:paraId="0EF3AB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28" w:hRule="atLeast"/>
          <w:jc w:val="center"/>
        </w:trPr>
        <w:tc>
          <w:tcPr>
            <w:tcW w:w="1594" w:type="dxa"/>
            <w:vAlign w:val="center"/>
          </w:tcPr>
          <w:p w14:paraId="6887F1C2">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775A8C0D">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第17.6款</w:t>
            </w:r>
          </w:p>
        </w:tc>
        <w:tc>
          <w:tcPr>
            <w:tcW w:w="1672" w:type="dxa"/>
            <w:vAlign w:val="center"/>
          </w:tcPr>
          <w:p w14:paraId="63391355">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相同品牌产品评审得分相同的规定</w:t>
            </w:r>
          </w:p>
        </w:tc>
        <w:tc>
          <w:tcPr>
            <w:tcW w:w="5965" w:type="dxa"/>
            <w:vAlign w:val="center"/>
          </w:tcPr>
          <w:p w14:paraId="7796AC36">
            <w:pPr>
              <w:adjustRightInd w:val="0"/>
              <w:snapToGrid w:val="0"/>
              <w:spacing w:line="380" w:lineRule="exact"/>
              <w:jc w:val="lef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本项目不适用</w:t>
            </w:r>
          </w:p>
        </w:tc>
      </w:tr>
      <w:tr w14:paraId="42F6E3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22" w:hRule="atLeast"/>
          <w:jc w:val="center"/>
        </w:trPr>
        <w:tc>
          <w:tcPr>
            <w:tcW w:w="1594" w:type="dxa"/>
            <w:vAlign w:val="center"/>
          </w:tcPr>
          <w:p w14:paraId="3809972E">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6DC7E36D">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第18.1款</w:t>
            </w:r>
          </w:p>
        </w:tc>
        <w:tc>
          <w:tcPr>
            <w:tcW w:w="1672" w:type="dxa"/>
            <w:vAlign w:val="center"/>
          </w:tcPr>
          <w:p w14:paraId="6DF11492">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样品提供及样品提交的时间、地点</w:t>
            </w:r>
          </w:p>
        </w:tc>
        <w:tc>
          <w:tcPr>
            <w:tcW w:w="5965" w:type="dxa"/>
            <w:vAlign w:val="center"/>
          </w:tcPr>
          <w:p w14:paraId="3CE2189E">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本项目不适用</w:t>
            </w:r>
          </w:p>
        </w:tc>
      </w:tr>
      <w:tr w14:paraId="263CB7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594" w:type="dxa"/>
            <w:vAlign w:val="center"/>
          </w:tcPr>
          <w:p w14:paraId="7412B84D">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1ABCF30B">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第19.1款</w:t>
            </w:r>
          </w:p>
        </w:tc>
        <w:tc>
          <w:tcPr>
            <w:tcW w:w="1672" w:type="dxa"/>
            <w:vAlign w:val="center"/>
          </w:tcPr>
          <w:p w14:paraId="3A983760">
            <w:pPr>
              <w:spacing w:line="380" w:lineRule="exact"/>
              <w:ind w:left="-533" w:firstLine="533"/>
              <w:jc w:val="center"/>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磋商保证金</w:t>
            </w:r>
          </w:p>
        </w:tc>
        <w:tc>
          <w:tcPr>
            <w:tcW w:w="5965" w:type="dxa"/>
            <w:vAlign w:val="center"/>
          </w:tcPr>
          <w:p w14:paraId="0088ACDF">
            <w:pPr>
              <w:spacing w:line="380" w:lineRule="exact"/>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■不要求提供</w:t>
            </w:r>
          </w:p>
          <w:p w14:paraId="7122119D">
            <w:pPr>
              <w:spacing w:line="380" w:lineRule="exac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□要求提供</w:t>
            </w:r>
          </w:p>
        </w:tc>
      </w:tr>
      <w:tr w14:paraId="417F14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8" w:hRule="atLeast"/>
          <w:jc w:val="center"/>
        </w:trPr>
        <w:tc>
          <w:tcPr>
            <w:tcW w:w="1594" w:type="dxa"/>
            <w:vAlign w:val="center"/>
          </w:tcPr>
          <w:p w14:paraId="146430E5">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137B320E">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第20.1款</w:t>
            </w:r>
          </w:p>
        </w:tc>
        <w:tc>
          <w:tcPr>
            <w:tcW w:w="1672" w:type="dxa"/>
            <w:vAlign w:val="center"/>
          </w:tcPr>
          <w:p w14:paraId="67B078F5">
            <w:pPr>
              <w:spacing w:line="380" w:lineRule="exact"/>
              <w:jc w:val="center"/>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响应文件有效期</w:t>
            </w:r>
          </w:p>
        </w:tc>
        <w:tc>
          <w:tcPr>
            <w:tcW w:w="5965" w:type="dxa"/>
            <w:vAlign w:val="center"/>
          </w:tcPr>
          <w:p w14:paraId="2E2E858E">
            <w:pPr>
              <w:spacing w:line="380" w:lineRule="exact"/>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val="0"/>
                <w:bCs w:val="0"/>
                <w:color w:val="000000" w:themeColor="text1"/>
                <w:kern w:val="1"/>
                <w:sz w:val="24"/>
                <w14:textFill>
                  <w14:solidFill>
                    <w14:schemeClr w14:val="tx1"/>
                  </w14:solidFill>
                </w14:textFill>
              </w:rPr>
              <w:t>60日（日历日）</w:t>
            </w:r>
          </w:p>
        </w:tc>
      </w:tr>
      <w:tr w14:paraId="570D4A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75" w:hRule="atLeast"/>
          <w:jc w:val="center"/>
        </w:trPr>
        <w:tc>
          <w:tcPr>
            <w:tcW w:w="1594" w:type="dxa"/>
            <w:vMerge w:val="restart"/>
            <w:vAlign w:val="center"/>
          </w:tcPr>
          <w:p w14:paraId="1A5536F4">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33CB71D1">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第21.1款</w:t>
            </w:r>
          </w:p>
        </w:tc>
        <w:tc>
          <w:tcPr>
            <w:tcW w:w="1672" w:type="dxa"/>
            <w:vMerge w:val="restart"/>
            <w:vAlign w:val="center"/>
          </w:tcPr>
          <w:p w14:paraId="55DAF014">
            <w:pPr>
              <w:spacing w:line="380" w:lineRule="exact"/>
              <w:jc w:val="center"/>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响应文件份数</w:t>
            </w:r>
          </w:p>
        </w:tc>
        <w:tc>
          <w:tcPr>
            <w:tcW w:w="5965" w:type="dxa"/>
            <w:vAlign w:val="center"/>
          </w:tcPr>
          <w:p w14:paraId="7467080C">
            <w:pPr>
              <w:spacing w:line="360" w:lineRule="auto"/>
              <w:rPr>
                <w:rFonts w:hint="eastAsia" w:ascii="宋体" w:hAnsi="宋体" w:eastAsia="宋体" w:cs="宋体"/>
                <w:b w:val="0"/>
                <w:bCs w:val="0"/>
                <w:color w:val="000000" w:themeColor="text1"/>
                <w:kern w:val="1"/>
                <w:sz w:val="24"/>
                <w14:textFill>
                  <w14:solidFill>
                    <w14:schemeClr w14:val="tx1"/>
                  </w14:solidFill>
                </w14:textFill>
              </w:rPr>
            </w:pPr>
            <w:r>
              <w:rPr>
                <w:rFonts w:hint="eastAsia" w:ascii="宋体" w:hAnsi="宋体" w:eastAsia="宋体" w:cs="宋体"/>
                <w:b w:val="0"/>
                <w:bCs w:val="0"/>
                <w:color w:val="000000" w:themeColor="text1"/>
                <w:kern w:val="1"/>
                <w:sz w:val="24"/>
                <w14:textFill>
                  <w14:solidFill>
                    <w14:schemeClr w14:val="tx1"/>
                  </w14:solidFill>
                </w14:textFill>
              </w:rPr>
              <w:t>投标人应在投标截止时间前通过湘西州公共资源交易中心电子交易平台（http://app.ggzyjy.xxz.gov.cn/</w:t>
            </w:r>
          </w:p>
          <w:p w14:paraId="5C92675A">
            <w:pPr>
              <w:spacing w:line="360" w:lineRule="auto"/>
              <w:rPr>
                <w:rFonts w:hint="eastAsia" w:ascii="宋体" w:hAnsi="宋体" w:eastAsia="宋体" w:cs="宋体"/>
                <w:b w:val="0"/>
                <w:bCs w:val="0"/>
                <w:color w:val="000000" w:themeColor="text1"/>
                <w:sz w:val="24"/>
                <w14:textFill>
                  <w14:solidFill>
                    <w14:schemeClr w14:val="tx1"/>
                  </w14:solidFill>
                </w14:textFill>
              </w:rPr>
            </w:pPr>
            <w:r>
              <w:rPr>
                <w:rFonts w:hint="eastAsia" w:ascii="宋体" w:hAnsi="宋体" w:eastAsia="宋体" w:cs="宋体"/>
                <w:b w:val="0"/>
                <w:bCs w:val="0"/>
                <w:color w:val="000000" w:themeColor="text1"/>
                <w:kern w:val="1"/>
                <w:sz w:val="24"/>
                <w14:textFill>
                  <w14:solidFill>
                    <w14:schemeClr w14:val="tx1"/>
                  </w14:solidFill>
                </w14:textFill>
              </w:rPr>
              <w:t>TPBidder/memberLogin）递交数据电文形式的响应文件一份。</w:t>
            </w:r>
          </w:p>
        </w:tc>
      </w:tr>
      <w:tr w14:paraId="7E74B0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594" w:type="dxa"/>
            <w:vMerge w:val="continue"/>
            <w:vAlign w:val="center"/>
          </w:tcPr>
          <w:p w14:paraId="6A63E38F">
            <w:pPr>
              <w:spacing w:line="380" w:lineRule="exact"/>
              <w:jc w:val="center"/>
              <w:rPr>
                <w:rFonts w:hint="eastAsia" w:ascii="宋体" w:hAnsi="宋体" w:eastAsia="宋体" w:cs="宋体"/>
                <w:color w:val="000000" w:themeColor="text1"/>
                <w:kern w:val="1"/>
                <w:sz w:val="24"/>
                <w14:textFill>
                  <w14:solidFill>
                    <w14:schemeClr w14:val="tx1"/>
                  </w14:solidFill>
                </w14:textFill>
              </w:rPr>
            </w:pPr>
          </w:p>
        </w:tc>
        <w:tc>
          <w:tcPr>
            <w:tcW w:w="1672" w:type="dxa"/>
            <w:vMerge w:val="continue"/>
            <w:vAlign w:val="center"/>
          </w:tcPr>
          <w:p w14:paraId="596EE772">
            <w:pPr>
              <w:spacing w:line="380" w:lineRule="exact"/>
              <w:jc w:val="center"/>
              <w:rPr>
                <w:rFonts w:hint="eastAsia" w:ascii="宋体" w:hAnsi="宋体" w:eastAsia="宋体" w:cs="宋体"/>
                <w:b/>
                <w:bCs/>
                <w:color w:val="000000" w:themeColor="text1"/>
                <w:kern w:val="1"/>
                <w:sz w:val="24"/>
                <w14:textFill>
                  <w14:solidFill>
                    <w14:schemeClr w14:val="tx1"/>
                  </w14:solidFill>
                </w14:textFill>
              </w:rPr>
            </w:pPr>
          </w:p>
        </w:tc>
        <w:tc>
          <w:tcPr>
            <w:tcW w:w="5965" w:type="dxa"/>
            <w:vAlign w:val="center"/>
          </w:tcPr>
          <w:p w14:paraId="7BCD786D">
            <w:pPr>
              <w:widowControl/>
              <w:spacing w:line="360" w:lineRule="auto"/>
              <w:jc w:val="left"/>
              <w:rPr>
                <w:rFonts w:hint="eastAsia" w:ascii="宋体" w:hAnsi="宋体" w:eastAsia="宋体" w:cs="宋体"/>
                <w:b w:val="0"/>
                <w:bCs w:val="0"/>
                <w:color w:val="000000" w:themeColor="text1"/>
                <w:kern w:val="1"/>
                <w:sz w:val="24"/>
                <w14:textFill>
                  <w14:solidFill>
                    <w14:schemeClr w14:val="tx1"/>
                  </w14:solidFill>
                </w14:textFill>
              </w:rPr>
            </w:pPr>
            <w:r>
              <w:rPr>
                <w:rFonts w:hint="eastAsia" w:ascii="宋体" w:hAnsi="宋体" w:eastAsia="宋体" w:cs="宋体"/>
                <w:b w:val="0"/>
                <w:bCs w:val="0"/>
                <w:color w:val="000000" w:themeColor="text1"/>
                <w:kern w:val="0"/>
                <w:sz w:val="24"/>
                <w:lang w:bidi="ar"/>
                <w14:textFill>
                  <w14:solidFill>
                    <w14:schemeClr w14:val="tx1"/>
                  </w14:solidFill>
                </w14:textFill>
              </w:rPr>
              <w:t>成交供应商在领取成交通知书时，须向代理机构递交二份胶装完好的投标文件以供存档（内容必须与电子投标文件一致）。</w:t>
            </w:r>
          </w:p>
        </w:tc>
      </w:tr>
      <w:tr w14:paraId="3A9F12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231" w:type="dxa"/>
            <w:gridSpan w:val="3"/>
            <w:vAlign w:val="center"/>
          </w:tcPr>
          <w:p w14:paraId="70E92DB6">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b/>
                <w:color w:val="000000" w:themeColor="text1"/>
                <w:kern w:val="1"/>
                <w:sz w:val="24"/>
                <w14:textFill>
                  <w14:solidFill>
                    <w14:schemeClr w14:val="tx1"/>
                  </w14:solidFill>
                </w14:textFill>
              </w:rPr>
              <w:t>四、响应文件的递交</w:t>
            </w:r>
          </w:p>
        </w:tc>
      </w:tr>
      <w:tr w14:paraId="59A267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14" w:hRule="atLeast"/>
          <w:jc w:val="center"/>
        </w:trPr>
        <w:tc>
          <w:tcPr>
            <w:tcW w:w="1594" w:type="dxa"/>
            <w:vAlign w:val="center"/>
          </w:tcPr>
          <w:p w14:paraId="731F6686">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5DFA03A6">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第22.2款</w:t>
            </w:r>
          </w:p>
        </w:tc>
        <w:tc>
          <w:tcPr>
            <w:tcW w:w="1672" w:type="dxa"/>
            <w:vAlign w:val="center"/>
          </w:tcPr>
          <w:p w14:paraId="16609327">
            <w:pPr>
              <w:spacing w:line="380" w:lineRule="exact"/>
              <w:jc w:val="center"/>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首次响应文件的提交时间和地点</w:t>
            </w:r>
          </w:p>
        </w:tc>
        <w:tc>
          <w:tcPr>
            <w:tcW w:w="5965" w:type="dxa"/>
            <w:vAlign w:val="center"/>
          </w:tcPr>
          <w:p w14:paraId="33A4F931">
            <w:pPr>
              <w:spacing w:line="380" w:lineRule="exact"/>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详见磋商文件第一章第六条</w:t>
            </w:r>
          </w:p>
        </w:tc>
      </w:tr>
      <w:tr w14:paraId="1B8AB7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231" w:type="dxa"/>
            <w:gridSpan w:val="3"/>
            <w:vAlign w:val="center"/>
          </w:tcPr>
          <w:p w14:paraId="3F7B7426">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b/>
                <w:color w:val="000000" w:themeColor="text1"/>
                <w:kern w:val="1"/>
                <w:sz w:val="24"/>
                <w14:textFill>
                  <w14:solidFill>
                    <w14:schemeClr w14:val="tx1"/>
                  </w14:solidFill>
                </w14:textFill>
              </w:rPr>
              <w:t>五、响应文件的磋商与评审</w:t>
            </w:r>
          </w:p>
        </w:tc>
      </w:tr>
      <w:tr w14:paraId="5CAF35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10" w:hRule="atLeast"/>
          <w:jc w:val="center"/>
        </w:trPr>
        <w:tc>
          <w:tcPr>
            <w:tcW w:w="1594" w:type="dxa"/>
            <w:vAlign w:val="center"/>
          </w:tcPr>
          <w:p w14:paraId="50C1B37C">
            <w:pPr>
              <w:spacing w:line="38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第二章</w:t>
            </w:r>
          </w:p>
          <w:p w14:paraId="62785C66">
            <w:pPr>
              <w:spacing w:line="38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第30.2款</w:t>
            </w:r>
          </w:p>
        </w:tc>
        <w:tc>
          <w:tcPr>
            <w:tcW w:w="1672" w:type="dxa"/>
            <w:vAlign w:val="center"/>
          </w:tcPr>
          <w:p w14:paraId="4648F317">
            <w:pPr>
              <w:spacing w:line="380" w:lineRule="exact"/>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评审因素和标准</w:t>
            </w:r>
          </w:p>
        </w:tc>
        <w:tc>
          <w:tcPr>
            <w:tcW w:w="5965" w:type="dxa"/>
            <w:vAlign w:val="center"/>
          </w:tcPr>
          <w:p w14:paraId="397782C1">
            <w:pPr>
              <w:spacing w:line="380" w:lineRule="exact"/>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见附页3</w:t>
            </w:r>
          </w:p>
        </w:tc>
      </w:tr>
      <w:tr w14:paraId="1C7FD0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594" w:type="dxa"/>
            <w:vAlign w:val="center"/>
          </w:tcPr>
          <w:p w14:paraId="61370620">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3337677C">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第30.3款</w:t>
            </w:r>
          </w:p>
        </w:tc>
        <w:tc>
          <w:tcPr>
            <w:tcW w:w="1672" w:type="dxa"/>
            <w:vAlign w:val="center"/>
          </w:tcPr>
          <w:p w14:paraId="36718ACA">
            <w:pPr>
              <w:spacing w:line="380" w:lineRule="exact"/>
              <w:jc w:val="center"/>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最后报价调整</w:t>
            </w:r>
          </w:p>
        </w:tc>
        <w:tc>
          <w:tcPr>
            <w:tcW w:w="5965" w:type="dxa"/>
            <w:vAlign w:val="center"/>
          </w:tcPr>
          <w:p w14:paraId="398672E5">
            <w:pPr>
              <w:spacing w:line="380" w:lineRule="exact"/>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lang w:val="en-US" w:eastAsia="zh-CN"/>
                <w14:textFill>
                  <w14:solidFill>
                    <w14:schemeClr w14:val="tx1"/>
                  </w14:solidFill>
                </w14:textFill>
              </w:rPr>
              <w:t>详见本表</w:t>
            </w:r>
            <w:r>
              <w:rPr>
                <w:rFonts w:hint="eastAsia" w:ascii="宋体" w:hAnsi="宋体" w:eastAsia="宋体" w:cs="宋体"/>
                <w:b/>
                <w:bCs/>
                <w:color w:val="000000" w:themeColor="text1"/>
                <w:sz w:val="24"/>
                <w14:textFill>
                  <w14:solidFill>
                    <w14:schemeClr w14:val="tx1"/>
                  </w14:solidFill>
                </w14:textFill>
              </w:rPr>
              <w:t>第9款</w:t>
            </w:r>
            <w:r>
              <w:rPr>
                <w:rFonts w:hint="eastAsia" w:ascii="宋体" w:hAnsi="宋体" w:eastAsia="宋体" w:cs="宋体"/>
                <w:b/>
                <w:bCs/>
                <w:color w:val="000000" w:themeColor="text1"/>
                <w:sz w:val="24"/>
                <w:lang w:val="en-US" w:eastAsia="zh-CN"/>
                <w14:textFill>
                  <w14:solidFill>
                    <w14:schemeClr w14:val="tx1"/>
                  </w14:solidFill>
                </w14:textFill>
              </w:rPr>
              <w:t>“政府采购支持中小企业发展”</w:t>
            </w:r>
          </w:p>
        </w:tc>
      </w:tr>
      <w:tr w14:paraId="546A6AD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5" w:hRule="atLeast"/>
          <w:jc w:val="center"/>
        </w:trPr>
        <w:tc>
          <w:tcPr>
            <w:tcW w:w="1594" w:type="dxa"/>
            <w:vAlign w:val="center"/>
          </w:tcPr>
          <w:p w14:paraId="283B1E29">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1C09D0F2">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第30.5款</w:t>
            </w:r>
          </w:p>
        </w:tc>
        <w:tc>
          <w:tcPr>
            <w:tcW w:w="1672" w:type="dxa"/>
            <w:vAlign w:val="center"/>
          </w:tcPr>
          <w:p w14:paraId="0B8AFF29">
            <w:pPr>
              <w:spacing w:line="380" w:lineRule="exact"/>
              <w:jc w:val="center"/>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技术、商务、价格得分或总得分调整</w:t>
            </w:r>
          </w:p>
        </w:tc>
        <w:tc>
          <w:tcPr>
            <w:tcW w:w="5965" w:type="dxa"/>
            <w:vAlign w:val="center"/>
          </w:tcPr>
          <w:p w14:paraId="42BC6744">
            <w:pPr>
              <w:spacing w:line="380" w:lineRule="exact"/>
              <w:rPr>
                <w:rFonts w:hint="eastAsia"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本项目不适用</w:t>
            </w:r>
          </w:p>
        </w:tc>
      </w:tr>
      <w:tr w14:paraId="39C430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55" w:hRule="atLeast"/>
          <w:jc w:val="center"/>
        </w:trPr>
        <w:tc>
          <w:tcPr>
            <w:tcW w:w="1594" w:type="dxa"/>
            <w:vAlign w:val="center"/>
          </w:tcPr>
          <w:p w14:paraId="2AA1CD88">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1454203D">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第30.6款</w:t>
            </w:r>
          </w:p>
        </w:tc>
        <w:tc>
          <w:tcPr>
            <w:tcW w:w="1672" w:type="dxa"/>
            <w:vAlign w:val="center"/>
          </w:tcPr>
          <w:p w14:paraId="033208D8">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多处或部分获得政府采购政策优惠的计算方法</w:t>
            </w:r>
          </w:p>
        </w:tc>
        <w:tc>
          <w:tcPr>
            <w:tcW w:w="5965" w:type="dxa"/>
            <w:vAlign w:val="center"/>
          </w:tcPr>
          <w:p w14:paraId="321407E3">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本项目不适用</w:t>
            </w:r>
          </w:p>
        </w:tc>
      </w:tr>
      <w:tr w14:paraId="198F24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60" w:hRule="atLeast"/>
          <w:jc w:val="center"/>
        </w:trPr>
        <w:tc>
          <w:tcPr>
            <w:tcW w:w="1594" w:type="dxa"/>
            <w:vAlign w:val="center"/>
          </w:tcPr>
          <w:p w14:paraId="72C2275C">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第31.1款</w:t>
            </w:r>
          </w:p>
        </w:tc>
        <w:tc>
          <w:tcPr>
            <w:tcW w:w="1672" w:type="dxa"/>
            <w:vAlign w:val="center"/>
          </w:tcPr>
          <w:p w14:paraId="0B69B470">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成交候选人并列的确定成交供应商的方式</w:t>
            </w:r>
          </w:p>
        </w:tc>
        <w:tc>
          <w:tcPr>
            <w:tcW w:w="5965" w:type="dxa"/>
            <w:vAlign w:val="center"/>
          </w:tcPr>
          <w:p w14:paraId="356E91DD">
            <w:pPr>
              <w:spacing w:line="380" w:lineRule="exact"/>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val="0"/>
                <w:bCs w:val="0"/>
                <w:snapToGrid w:val="0"/>
                <w:color w:val="000000"/>
                <w:kern w:val="0"/>
                <w:sz w:val="24"/>
                <w:szCs w:val="24"/>
                <w:highlight w:val="none"/>
                <w:lang w:eastAsia="zh-CN"/>
              </w:rPr>
              <w:t>评审结果按评审后得分由高到低顺序排列。评审总得分相同的，按报价部分得分由高到低顺序排列。总得分且报价部分得分相同的并列，按照商务部分得分由高到低顺序排列。商务部分得分相同的，按技术部分得分由高到低顺序排列。若</w:t>
            </w:r>
            <w:r>
              <w:rPr>
                <w:rFonts w:hint="eastAsia" w:ascii="宋体" w:hAnsi="宋体" w:eastAsia="宋体" w:cs="宋体"/>
                <w:b w:val="0"/>
                <w:bCs w:val="0"/>
                <w:snapToGrid w:val="0"/>
                <w:color w:val="000000"/>
                <w:kern w:val="0"/>
                <w:sz w:val="24"/>
                <w:szCs w:val="24"/>
                <w:highlight w:val="none"/>
                <w:lang w:val="en-US" w:eastAsia="zh-CN"/>
              </w:rPr>
              <w:t>均</w:t>
            </w:r>
            <w:r>
              <w:rPr>
                <w:rFonts w:hint="eastAsia" w:ascii="宋体" w:hAnsi="宋体" w:eastAsia="宋体" w:cs="宋体"/>
                <w:b w:val="0"/>
                <w:bCs w:val="0"/>
                <w:snapToGrid w:val="0"/>
                <w:color w:val="000000"/>
                <w:kern w:val="0"/>
                <w:sz w:val="24"/>
                <w:szCs w:val="24"/>
                <w:highlight w:val="none"/>
                <w:lang w:eastAsia="zh-CN"/>
              </w:rPr>
              <w:t>相同，由评标委员会投票确定</w:t>
            </w:r>
            <w:r>
              <w:rPr>
                <w:rFonts w:hint="eastAsia" w:ascii="宋体" w:hAnsi="宋体" w:eastAsia="宋体" w:cs="宋体"/>
                <w:b w:val="0"/>
                <w:bCs w:val="0"/>
                <w:snapToGrid w:val="0"/>
                <w:color w:val="000000"/>
                <w:kern w:val="0"/>
                <w:sz w:val="24"/>
                <w:szCs w:val="24"/>
                <w:highlight w:val="none"/>
                <w:lang w:val="en-US" w:eastAsia="zh-CN"/>
              </w:rPr>
              <w:t>中标人</w:t>
            </w:r>
            <w:r>
              <w:rPr>
                <w:rFonts w:hint="eastAsia" w:ascii="宋体" w:hAnsi="宋体" w:eastAsia="宋体" w:cs="宋体"/>
                <w:b w:val="0"/>
                <w:bCs w:val="0"/>
                <w:snapToGrid w:val="0"/>
                <w:color w:val="000000"/>
                <w:kern w:val="0"/>
                <w:sz w:val="24"/>
                <w:szCs w:val="24"/>
                <w:highlight w:val="none"/>
                <w:lang w:eastAsia="zh-CN"/>
              </w:rPr>
              <w:t>。</w:t>
            </w:r>
          </w:p>
        </w:tc>
      </w:tr>
      <w:tr w14:paraId="4851CF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2" w:hRule="atLeast"/>
          <w:jc w:val="center"/>
        </w:trPr>
        <w:tc>
          <w:tcPr>
            <w:tcW w:w="9231" w:type="dxa"/>
            <w:gridSpan w:val="3"/>
            <w:vAlign w:val="center"/>
          </w:tcPr>
          <w:p w14:paraId="28EB2C73">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b/>
                <w:color w:val="000000" w:themeColor="text1"/>
                <w:kern w:val="1"/>
                <w:sz w:val="24"/>
                <w14:textFill>
                  <w14:solidFill>
                    <w14:schemeClr w14:val="tx1"/>
                  </w14:solidFill>
                </w14:textFill>
              </w:rPr>
              <w:t>六、成交结果信息公布与授予合同</w:t>
            </w:r>
          </w:p>
        </w:tc>
      </w:tr>
      <w:tr w14:paraId="1032B0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6" w:hRule="atLeast"/>
          <w:jc w:val="center"/>
        </w:trPr>
        <w:tc>
          <w:tcPr>
            <w:tcW w:w="1594" w:type="dxa"/>
            <w:vMerge w:val="restart"/>
            <w:vAlign w:val="center"/>
          </w:tcPr>
          <w:p w14:paraId="055525D9">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6C16F8E7">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第36.1款</w:t>
            </w:r>
          </w:p>
        </w:tc>
        <w:tc>
          <w:tcPr>
            <w:tcW w:w="1672" w:type="dxa"/>
            <w:vAlign w:val="center"/>
          </w:tcPr>
          <w:p w14:paraId="51383485">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财政部门指定的媒体</w:t>
            </w:r>
          </w:p>
        </w:tc>
        <w:tc>
          <w:tcPr>
            <w:tcW w:w="5965" w:type="dxa"/>
            <w:vAlign w:val="center"/>
          </w:tcPr>
          <w:p w14:paraId="58615E92">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《中国湖南政府采购网》</w:t>
            </w:r>
          </w:p>
          <w:p w14:paraId="2194DCFF">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http://www.ccgp-hunan.gov.cn</w:t>
            </w:r>
          </w:p>
        </w:tc>
      </w:tr>
      <w:tr w14:paraId="7C11B4C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1594" w:type="dxa"/>
            <w:vMerge w:val="continue"/>
            <w:vAlign w:val="center"/>
          </w:tcPr>
          <w:p w14:paraId="360A1E6D">
            <w:pPr>
              <w:spacing w:line="380" w:lineRule="exact"/>
              <w:jc w:val="center"/>
              <w:rPr>
                <w:rFonts w:hint="eastAsia" w:ascii="宋体" w:hAnsi="宋体" w:eastAsia="宋体" w:cs="宋体"/>
                <w:color w:val="000000" w:themeColor="text1"/>
                <w:kern w:val="1"/>
                <w:sz w:val="24"/>
                <w14:textFill>
                  <w14:solidFill>
                    <w14:schemeClr w14:val="tx1"/>
                  </w14:solidFill>
                </w14:textFill>
              </w:rPr>
            </w:pPr>
          </w:p>
        </w:tc>
        <w:tc>
          <w:tcPr>
            <w:tcW w:w="1672" w:type="dxa"/>
            <w:vAlign w:val="center"/>
          </w:tcPr>
          <w:p w14:paraId="1E85C5A0">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信息发布媒体</w:t>
            </w:r>
          </w:p>
        </w:tc>
        <w:tc>
          <w:tcPr>
            <w:tcW w:w="5965" w:type="dxa"/>
            <w:vAlign w:val="center"/>
          </w:tcPr>
          <w:p w14:paraId="6A9BB6A7">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《中国湖南政府采购网》</w:t>
            </w:r>
          </w:p>
          <w:p w14:paraId="4F915647">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（http://www.ccgp-hunan.gov.cn）</w:t>
            </w:r>
          </w:p>
          <w:p w14:paraId="6AF1077C">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《湘西公共资源交易网》</w:t>
            </w:r>
          </w:p>
          <w:p w14:paraId="79A32B7B">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（http://ggzyjy.xxz.gov.cn）</w:t>
            </w:r>
          </w:p>
        </w:tc>
      </w:tr>
      <w:tr w14:paraId="72CFCC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1594" w:type="dxa"/>
            <w:vAlign w:val="center"/>
          </w:tcPr>
          <w:p w14:paraId="1C00796A">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b w:val="0"/>
                <w:bCs w:val="0"/>
                <w:color w:val="auto"/>
                <w:sz w:val="24"/>
                <w:highlight w:val="none"/>
              </w:rPr>
              <w:t>第二章第3</w:t>
            </w:r>
            <w:r>
              <w:rPr>
                <w:rFonts w:hint="eastAsia" w:ascii="宋体" w:hAnsi="宋体" w:eastAsia="宋体" w:cs="宋体"/>
                <w:b w:val="0"/>
                <w:bCs w:val="0"/>
                <w:color w:val="auto"/>
                <w:sz w:val="24"/>
                <w:highlight w:val="none"/>
                <w:lang w:val="en-US" w:eastAsia="zh-CN"/>
              </w:rPr>
              <w:t>7</w:t>
            </w:r>
            <w:r>
              <w:rPr>
                <w:rFonts w:hint="eastAsia" w:ascii="宋体" w:hAnsi="宋体" w:eastAsia="宋体" w:cs="宋体"/>
                <w:b w:val="0"/>
                <w:bCs w:val="0"/>
                <w:color w:val="auto"/>
                <w:sz w:val="24"/>
                <w:highlight w:val="none"/>
              </w:rPr>
              <w:t>.</w:t>
            </w:r>
            <w:r>
              <w:rPr>
                <w:rFonts w:hint="eastAsia" w:ascii="宋体" w:hAnsi="宋体" w:eastAsia="宋体" w:cs="宋体"/>
                <w:b w:val="0"/>
                <w:bCs w:val="0"/>
                <w:color w:val="auto"/>
                <w:sz w:val="24"/>
                <w:highlight w:val="none"/>
                <w:lang w:val="en-US" w:eastAsia="zh-CN"/>
              </w:rPr>
              <w:t>5</w:t>
            </w:r>
            <w:r>
              <w:rPr>
                <w:rFonts w:hint="eastAsia" w:ascii="宋体" w:hAnsi="宋体" w:eastAsia="宋体" w:cs="宋体"/>
                <w:b w:val="0"/>
                <w:bCs w:val="0"/>
                <w:color w:val="auto"/>
                <w:sz w:val="24"/>
                <w:highlight w:val="none"/>
              </w:rPr>
              <w:t>款</w:t>
            </w:r>
          </w:p>
        </w:tc>
        <w:tc>
          <w:tcPr>
            <w:tcW w:w="1672" w:type="dxa"/>
            <w:vAlign w:val="center"/>
          </w:tcPr>
          <w:p w14:paraId="67AD05D3">
            <w:pPr>
              <w:keepNext w:val="0"/>
              <w:keepLines w:val="0"/>
              <w:pageBreakBefore w:val="0"/>
              <w:widowControl w:val="0"/>
              <w:shd w:val="clear" w:color="auto" w:fill="auto"/>
              <w:kinsoku/>
              <w:wordWrap/>
              <w:overflowPunct/>
              <w:topLinePunct w:val="0"/>
              <w:autoSpaceDE/>
              <w:autoSpaceDN/>
              <w:bidi w:val="0"/>
              <w:spacing w:line="400" w:lineRule="exact"/>
              <w:jc w:val="center"/>
              <w:textAlignment w:val="auto"/>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b w:val="0"/>
                <w:bCs w:val="0"/>
                <w:color w:val="auto"/>
                <w:sz w:val="24"/>
                <w:szCs w:val="24"/>
                <w:highlight w:val="none"/>
              </w:rPr>
              <w:t>接收质疑函的联系部门、联系电话和通讯地址</w:t>
            </w:r>
          </w:p>
        </w:tc>
        <w:tc>
          <w:tcPr>
            <w:tcW w:w="5965" w:type="dxa"/>
            <w:vAlign w:val="center"/>
          </w:tcPr>
          <w:p w14:paraId="7DFAA012">
            <w:pPr>
              <w:keepNext w:val="0"/>
              <w:keepLines w:val="0"/>
              <w:pageBreakBefore w:val="0"/>
              <w:widowControl w:val="0"/>
              <w:shd w:val="clear" w:color="auto" w:fill="auto"/>
              <w:kinsoku/>
              <w:overflowPunct/>
              <w:topLinePunct w:val="0"/>
              <w:autoSpaceDE/>
              <w:autoSpaceDN/>
              <w:bidi w:val="0"/>
              <w:adjustRightInd w:val="0"/>
              <w:snapToGrid w:val="0"/>
              <w:spacing w:line="40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投标供应商认为竞争性磋商文件、采购过程、成交结果使自己的权益受到损害的，应当在知道或者应知其权益受到损害之日起7个工作日内，以书面形式向采购人和采购代理机构一次性提出针对同一采购程序环节的质疑。</w:t>
            </w:r>
          </w:p>
          <w:p w14:paraId="36F8A760">
            <w:pPr>
              <w:keepNext w:val="0"/>
              <w:keepLines w:val="0"/>
              <w:pageBreakBefore w:val="0"/>
              <w:widowControl w:val="0"/>
              <w:shd w:val="clear" w:color="auto" w:fill="auto"/>
              <w:kinsoku/>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采购人信息</w:t>
            </w:r>
          </w:p>
          <w:p w14:paraId="0E0CA1BB">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名称：花垣县农业农村局</w:t>
            </w:r>
          </w:p>
          <w:p w14:paraId="3EE794F6">
            <w:pPr>
              <w:spacing w:line="360" w:lineRule="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pacing w:val="-11"/>
                <w:sz w:val="24"/>
                <w:szCs w:val="24"/>
                <w:highlight w:val="none"/>
                <w:u w:val="none"/>
                <w:lang w:val="en-US" w:eastAsia="zh-CN"/>
              </w:rPr>
              <w:t>地址：</w:t>
            </w:r>
            <w:r>
              <w:rPr>
                <w:rFonts w:hint="eastAsia" w:ascii="宋体" w:hAnsi="宋体" w:eastAsia="宋体" w:cs="宋体"/>
                <w:color w:val="000000" w:themeColor="text1"/>
                <w:sz w:val="24"/>
                <w:highlight w:val="none"/>
                <w:lang w:eastAsia="zh-CN"/>
                <w14:textFill>
                  <w14:solidFill>
                    <w14:schemeClr w14:val="tx1"/>
                  </w14:solidFill>
                </w14:textFill>
              </w:rPr>
              <w:t>湘西土家族苗族自治州花垣县花垣镇湘西国家农业科技园区科创中心大楼 6 楼</w:t>
            </w:r>
            <w:r>
              <w:rPr>
                <w:rFonts w:hint="eastAsia" w:ascii="宋体" w:hAnsi="宋体" w:eastAsia="宋体" w:cs="宋体"/>
                <w:color w:val="auto"/>
                <w:sz w:val="24"/>
                <w:szCs w:val="24"/>
                <w:highlight w:val="none"/>
                <w:u w:val="none"/>
                <w:lang w:val="en-US" w:eastAsia="zh-CN"/>
              </w:rPr>
              <w:t xml:space="preserve">                    </w:t>
            </w:r>
          </w:p>
          <w:p w14:paraId="66D71817">
            <w:pPr>
              <w:keepNext w:val="0"/>
              <w:keepLines w:val="0"/>
              <w:pageBreakBefore w:val="0"/>
              <w:widowControl w:val="0"/>
              <w:shd w:val="clear" w:color="auto" w:fill="auto"/>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xml:space="preserve">联系人：代志清                           </w:t>
            </w:r>
          </w:p>
          <w:p w14:paraId="33197637">
            <w:pPr>
              <w:keepNext w:val="0"/>
              <w:keepLines w:val="0"/>
              <w:pageBreakBefore w:val="0"/>
              <w:widowControl w:val="0"/>
              <w:shd w:val="clear" w:color="auto" w:fill="auto"/>
              <w:kinsoku/>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u w:val="none"/>
                <w:lang w:val="en-US" w:eastAsia="zh-CN"/>
              </w:rPr>
              <w:t>电话：</w:t>
            </w:r>
            <w:r>
              <w:rPr>
                <w:rFonts w:hint="eastAsia" w:ascii="宋体" w:hAnsi="宋体" w:eastAsia="宋体" w:cs="宋体"/>
                <w:color w:val="000000" w:themeColor="text1"/>
                <w:sz w:val="24"/>
                <w:lang w:eastAsia="zh-CN"/>
                <w14:textFill>
                  <w14:solidFill>
                    <w14:schemeClr w14:val="tx1"/>
                  </w14:solidFill>
                </w14:textFill>
              </w:rPr>
              <w:t>13974359971</w:t>
            </w:r>
            <w:r>
              <w:rPr>
                <w:rFonts w:hint="eastAsia" w:ascii="宋体" w:hAnsi="宋体" w:eastAsia="宋体" w:cs="宋体"/>
                <w:color w:val="auto"/>
                <w:sz w:val="24"/>
                <w:highlight w:val="none"/>
                <w:lang w:val="en-US" w:eastAsia="zh-CN"/>
              </w:rPr>
              <w:t xml:space="preserve">  </w:t>
            </w:r>
          </w:p>
          <w:p w14:paraId="4225628D">
            <w:pPr>
              <w:keepNext w:val="0"/>
              <w:keepLines w:val="0"/>
              <w:pageBreakBefore w:val="0"/>
              <w:widowControl w:val="0"/>
              <w:shd w:val="clear" w:color="auto" w:fill="auto"/>
              <w:kinsoku/>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rPr>
              <w:t>采购代理机构信息</w:t>
            </w:r>
          </w:p>
          <w:p w14:paraId="0BD940D8">
            <w:pPr>
              <w:keepNext w:val="0"/>
              <w:keepLines w:val="0"/>
              <w:pageBreakBefore w:val="0"/>
              <w:widowControl w:val="0"/>
              <w:shd w:val="clear" w:color="auto" w:fill="auto"/>
              <w:kinsoku/>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Cs/>
                <w:color w:val="auto"/>
                <w:sz w:val="24"/>
                <w:szCs w:val="24"/>
                <w:highlight w:val="none"/>
              </w:rPr>
              <w:t>名称：</w:t>
            </w:r>
            <w:r>
              <w:rPr>
                <w:rFonts w:hint="eastAsia" w:ascii="宋体" w:hAnsi="宋体" w:eastAsia="宋体" w:cs="宋体"/>
                <w:color w:val="auto"/>
                <w:sz w:val="24"/>
                <w:szCs w:val="24"/>
                <w:highlight w:val="none"/>
                <w:lang w:eastAsia="zh-CN"/>
              </w:rPr>
              <w:t>湖南</w:t>
            </w:r>
            <w:r>
              <w:rPr>
                <w:rFonts w:hint="eastAsia" w:ascii="宋体" w:hAnsi="宋体" w:eastAsia="宋体" w:cs="宋体"/>
                <w:color w:val="auto"/>
                <w:sz w:val="24"/>
                <w:szCs w:val="24"/>
                <w:highlight w:val="none"/>
                <w:lang w:val="en-US" w:eastAsia="zh-CN"/>
              </w:rPr>
              <w:t>信达项目咨询管理有限公司</w:t>
            </w:r>
          </w:p>
          <w:p w14:paraId="4B8C73A1">
            <w:pPr>
              <w:keepNext w:val="0"/>
              <w:keepLines w:val="0"/>
              <w:pageBreakBefore w:val="0"/>
              <w:widowControl w:val="0"/>
              <w:shd w:val="clear" w:color="auto" w:fill="auto"/>
              <w:kinsoku/>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r>
              <w:rPr>
                <w:rFonts w:hint="eastAsia" w:ascii="宋体" w:hAnsi="宋体" w:eastAsia="宋体" w:cs="宋体"/>
                <w:color w:val="000000" w:themeColor="text1"/>
                <w:sz w:val="24"/>
                <w14:textFill>
                  <w14:solidFill>
                    <w14:schemeClr w14:val="tx1"/>
                  </w14:solidFill>
                </w14:textFill>
              </w:rPr>
              <w:t xml:space="preserve">湖南省吉首市人民南路100号 </w:t>
            </w:r>
          </w:p>
          <w:p w14:paraId="09A555EB">
            <w:pPr>
              <w:keepNext w:val="0"/>
              <w:keepLines w:val="0"/>
              <w:pageBreakBefore w:val="0"/>
              <w:widowControl w:val="0"/>
              <w:shd w:val="clear" w:color="auto" w:fill="auto"/>
              <w:kinsoku/>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highlight w:val="none"/>
                <w:lang w:val="en-US" w:eastAsia="zh-CN"/>
              </w:rPr>
              <w:t>艾明</w:t>
            </w:r>
          </w:p>
          <w:p w14:paraId="27F9DC73">
            <w:pPr>
              <w:keepNext w:val="0"/>
              <w:keepLines w:val="0"/>
              <w:pageBreakBefore w:val="0"/>
              <w:widowControl w:val="0"/>
              <w:shd w:val="clear" w:color="auto" w:fill="auto"/>
              <w:kinsoku/>
              <w:overflowPunct/>
              <w:topLinePunct w:val="0"/>
              <w:autoSpaceDE/>
              <w:autoSpaceDN/>
              <w:bidi w:val="0"/>
              <w:adjustRightInd w:val="0"/>
              <w:snapToGrid w:val="0"/>
              <w:spacing w:line="400" w:lineRule="exact"/>
              <w:ind w:left="0" w:leftChars="0" w:firstLine="0" w:firstLineChars="0"/>
              <w:textAlignment w:val="auto"/>
              <w:rPr>
                <w:rFonts w:hint="eastAsia" w:ascii="宋体" w:hAnsi="宋体" w:eastAsia="宋体" w:cs="宋体"/>
                <w:color w:val="000000" w:themeColor="text1"/>
                <w:kern w:val="1"/>
                <w:sz w:val="24"/>
                <w:lang w:val="en-US"/>
                <w14:textFill>
                  <w14:solidFill>
                    <w14:schemeClr w14:val="tx1"/>
                  </w14:solidFill>
                </w14:textFill>
              </w:rPr>
            </w:pP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lang w:val="en-US" w:eastAsia="zh-CN"/>
              </w:rPr>
              <w:t>15107437299</w:t>
            </w:r>
          </w:p>
        </w:tc>
      </w:tr>
      <w:tr w14:paraId="076F7D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55" w:hRule="atLeast"/>
          <w:jc w:val="center"/>
        </w:trPr>
        <w:tc>
          <w:tcPr>
            <w:tcW w:w="1594" w:type="dxa"/>
            <w:vAlign w:val="center"/>
          </w:tcPr>
          <w:p w14:paraId="7D25F062">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075E6F05">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第38.3款</w:t>
            </w:r>
          </w:p>
        </w:tc>
        <w:tc>
          <w:tcPr>
            <w:tcW w:w="1672" w:type="dxa"/>
            <w:vAlign w:val="center"/>
          </w:tcPr>
          <w:p w14:paraId="588D19BE">
            <w:pPr>
              <w:spacing w:line="380" w:lineRule="exact"/>
              <w:jc w:val="center"/>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履约担保</w:t>
            </w:r>
          </w:p>
        </w:tc>
        <w:tc>
          <w:tcPr>
            <w:tcW w:w="5965" w:type="dxa"/>
            <w:vAlign w:val="center"/>
          </w:tcPr>
          <w:p w14:paraId="1BA9DDE0">
            <w:pPr>
              <w:adjustRightInd w:val="0"/>
              <w:snapToGrid w:val="0"/>
              <w:spacing w:line="380" w:lineRule="exact"/>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w:t>
            </w:r>
            <w:r>
              <w:rPr>
                <w:rFonts w:hint="eastAsia" w:ascii="宋体" w:hAnsi="宋体" w:eastAsia="宋体" w:cs="宋体"/>
                <w:b/>
                <w:bCs/>
                <w:color w:val="000000" w:themeColor="text1"/>
                <w:kern w:val="1"/>
                <w:sz w:val="24"/>
                <w14:textFill>
                  <w14:solidFill>
                    <w14:schemeClr w14:val="tx1"/>
                  </w14:solidFill>
                </w14:textFill>
              </w:rPr>
              <w:t>不要求提供</w:t>
            </w:r>
          </w:p>
          <w:p w14:paraId="085546E1">
            <w:pPr>
              <w:adjustRightInd w:val="0"/>
              <w:snapToGrid w:val="0"/>
              <w:spacing w:line="380" w:lineRule="exact"/>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w:t>
            </w:r>
            <w:r>
              <w:rPr>
                <w:rFonts w:hint="eastAsia" w:ascii="宋体" w:hAnsi="宋体" w:eastAsia="宋体" w:cs="宋体"/>
                <w:color w:val="000000" w:themeColor="text1"/>
                <w:kern w:val="1"/>
                <w:sz w:val="24"/>
                <w14:textFill>
                  <w14:solidFill>
                    <w14:schemeClr w14:val="tx1"/>
                  </w14:solidFill>
                </w14:textFill>
              </w:rPr>
              <w:t>要求提供，在合同签订前以银行保函形式提交成交金额</w:t>
            </w:r>
            <w:r>
              <w:rPr>
                <w:rFonts w:hint="eastAsia" w:ascii="宋体" w:hAnsi="宋体" w:eastAsia="宋体" w:cs="宋体"/>
                <w:color w:val="000000" w:themeColor="text1"/>
                <w:kern w:val="1"/>
                <w:sz w:val="24"/>
                <w:u w:val="single"/>
                <w14:textFill>
                  <w14:solidFill>
                    <w14:schemeClr w14:val="tx1"/>
                  </w14:solidFill>
                </w14:textFill>
              </w:rPr>
              <w:t xml:space="preserve"> / </w:t>
            </w:r>
            <w:r>
              <w:rPr>
                <w:rFonts w:hint="eastAsia" w:ascii="宋体" w:hAnsi="宋体" w:eastAsia="宋体" w:cs="宋体"/>
                <w:color w:val="000000" w:themeColor="text1"/>
                <w:kern w:val="1"/>
                <w:sz w:val="24"/>
                <w14:textFill>
                  <w14:solidFill>
                    <w14:schemeClr w14:val="tx1"/>
                  </w14:solidFill>
                </w14:textFill>
              </w:rPr>
              <w:t>%的履约担保。</w:t>
            </w:r>
          </w:p>
        </w:tc>
      </w:tr>
      <w:tr w14:paraId="3E241F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9231" w:type="dxa"/>
            <w:gridSpan w:val="3"/>
            <w:vAlign w:val="center"/>
          </w:tcPr>
          <w:p w14:paraId="08701A4F">
            <w:pPr>
              <w:spacing w:line="380" w:lineRule="exac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b/>
                <w:color w:val="000000" w:themeColor="text1"/>
                <w:kern w:val="1"/>
                <w:sz w:val="24"/>
                <w14:textFill>
                  <w14:solidFill>
                    <w14:schemeClr w14:val="tx1"/>
                  </w14:solidFill>
                </w14:textFill>
              </w:rPr>
              <w:t>七、其他规定</w:t>
            </w:r>
          </w:p>
        </w:tc>
      </w:tr>
      <w:tr w14:paraId="759056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35" w:hRule="atLeast"/>
          <w:jc w:val="center"/>
        </w:trPr>
        <w:tc>
          <w:tcPr>
            <w:tcW w:w="1594" w:type="dxa"/>
            <w:vAlign w:val="center"/>
          </w:tcPr>
          <w:p w14:paraId="00475B23">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5FEE0335">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第40.1款</w:t>
            </w:r>
          </w:p>
        </w:tc>
        <w:tc>
          <w:tcPr>
            <w:tcW w:w="1672" w:type="dxa"/>
            <w:vAlign w:val="center"/>
          </w:tcPr>
          <w:p w14:paraId="71157DC0">
            <w:pPr>
              <w:spacing w:line="380" w:lineRule="exact"/>
              <w:jc w:val="center"/>
              <w:rPr>
                <w:rFonts w:hint="eastAsia" w:ascii="宋体" w:hAnsi="宋体" w:eastAsia="宋体" w:cs="宋体"/>
                <w:b/>
                <w:bCs/>
                <w:color w:val="000000" w:themeColor="text1"/>
                <w:kern w:val="1"/>
                <w:sz w:val="24"/>
                <w:highlight w:val="none"/>
                <w14:textFill>
                  <w14:solidFill>
                    <w14:schemeClr w14:val="tx1"/>
                  </w14:solidFill>
                </w14:textFill>
              </w:rPr>
            </w:pPr>
            <w:r>
              <w:rPr>
                <w:rFonts w:hint="eastAsia" w:ascii="宋体" w:hAnsi="宋体" w:eastAsia="宋体" w:cs="宋体"/>
                <w:b/>
                <w:bCs/>
                <w:color w:val="000000" w:themeColor="text1"/>
                <w:kern w:val="1"/>
                <w:sz w:val="24"/>
                <w:highlight w:val="none"/>
                <w14:textFill>
                  <w14:solidFill>
                    <w14:schemeClr w14:val="tx1"/>
                  </w14:solidFill>
                </w14:textFill>
              </w:rPr>
              <w:t>采购代理服</w:t>
            </w:r>
          </w:p>
          <w:p w14:paraId="2FB6EC0C">
            <w:pPr>
              <w:spacing w:line="380" w:lineRule="exact"/>
              <w:jc w:val="center"/>
              <w:rPr>
                <w:rFonts w:hint="eastAsia" w:ascii="宋体" w:hAnsi="宋体" w:eastAsia="宋体" w:cs="宋体"/>
                <w:b/>
                <w:bCs/>
                <w:color w:val="000000" w:themeColor="text1"/>
                <w:kern w:val="1"/>
                <w:sz w:val="24"/>
                <w:highlight w:val="none"/>
                <w14:textFill>
                  <w14:solidFill>
                    <w14:schemeClr w14:val="tx1"/>
                  </w14:solidFill>
                </w14:textFill>
              </w:rPr>
            </w:pPr>
            <w:r>
              <w:rPr>
                <w:rFonts w:hint="eastAsia" w:ascii="宋体" w:hAnsi="宋体" w:eastAsia="宋体" w:cs="宋体"/>
                <w:b/>
                <w:bCs/>
                <w:color w:val="000000" w:themeColor="text1"/>
                <w:kern w:val="1"/>
                <w:sz w:val="24"/>
                <w:highlight w:val="none"/>
                <w14:textFill>
                  <w14:solidFill>
                    <w14:schemeClr w14:val="tx1"/>
                  </w14:solidFill>
                </w14:textFill>
              </w:rPr>
              <w:t>务费</w:t>
            </w:r>
          </w:p>
        </w:tc>
        <w:tc>
          <w:tcPr>
            <w:tcW w:w="5965" w:type="dxa"/>
            <w:vAlign w:val="center"/>
          </w:tcPr>
          <w:p w14:paraId="4E585D5C">
            <w:pPr>
              <w:numPr>
                <w:ilvl w:val="0"/>
                <w:numId w:val="0"/>
              </w:numPr>
              <w:adjustRightInd w:val="0"/>
              <w:snapToGrid w:val="0"/>
              <w:spacing w:line="380" w:lineRule="exact"/>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招标代理服务费按照《招标代理服务收费管理暂行办法》计价格[2002]1980号文和发改价格[2011]534号文件标准计费，代理服务费共计人民币壹万肆仟元整(¥14000.00)，由采购人支付</w:t>
            </w:r>
            <w:r>
              <w:rPr>
                <w:rFonts w:hint="eastAsia" w:ascii="宋体" w:hAnsi="宋体" w:eastAsia="宋体" w:cs="宋体"/>
                <w:b/>
                <w:bCs/>
                <w:color w:val="000000" w:themeColor="text1"/>
                <w:sz w:val="24"/>
                <w:highlight w:val="none"/>
                <w:lang w:val="en-US" w:eastAsia="zh-CN"/>
                <w14:textFill>
                  <w14:solidFill>
                    <w14:schemeClr w14:val="tx1"/>
                  </w14:solidFill>
                </w14:textFill>
              </w:rPr>
              <w:t>。</w:t>
            </w:r>
          </w:p>
        </w:tc>
      </w:tr>
      <w:tr w14:paraId="49EBF5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8" w:hRule="atLeast"/>
          <w:jc w:val="center"/>
        </w:trPr>
        <w:tc>
          <w:tcPr>
            <w:tcW w:w="1594" w:type="dxa"/>
            <w:vAlign w:val="center"/>
          </w:tcPr>
          <w:p w14:paraId="4662F6D1">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141AC9A6">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第41.1款</w:t>
            </w:r>
          </w:p>
        </w:tc>
        <w:tc>
          <w:tcPr>
            <w:tcW w:w="1672" w:type="dxa"/>
            <w:vAlign w:val="center"/>
          </w:tcPr>
          <w:p w14:paraId="39FEA638">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其他规定</w:t>
            </w:r>
          </w:p>
        </w:tc>
        <w:tc>
          <w:tcPr>
            <w:tcW w:w="5965" w:type="dxa"/>
            <w:vAlign w:val="center"/>
          </w:tcPr>
          <w:p w14:paraId="6364F213">
            <w:pPr>
              <w:adjustRightInd w:val="0"/>
              <w:snapToGrid w:val="0"/>
              <w:spacing w:line="360" w:lineRule="auto"/>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 xml:space="preserve">1、本项目实行电子交易，参与投标均须使用 CA 数字证书登陆进行操作。投标人参与本项目的投标事宜，须至少办理投标单位数字证书（含电子印章）。投标时，必须使用对应投标单位的 CA 数字证书进行投标参与及投标文件制作。具体办理流程详见《湘西公共资源交易网》（http://ggzyjy.xxz.gov.cn）“服务导航”菜单“CA 办理指南”。数字证书（含电子印章）有关业务流程或电话咨询：0743-8523032。 </w:t>
            </w:r>
          </w:p>
          <w:p w14:paraId="356A9100">
            <w:pPr>
              <w:widowControl/>
              <w:spacing w:line="360" w:lineRule="auto"/>
              <w:jc w:val="left"/>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2、</w:t>
            </w:r>
            <w:r>
              <w:rPr>
                <w:rFonts w:hint="eastAsia" w:ascii="宋体" w:hAnsi="宋体" w:eastAsia="宋体" w:cs="宋体"/>
                <w:b/>
                <w:bCs/>
                <w:color w:val="000000" w:themeColor="text1"/>
                <w:kern w:val="0"/>
                <w:sz w:val="24"/>
                <w:lang w:bidi="ar"/>
                <w14:textFill>
                  <w14:solidFill>
                    <w14:schemeClr w14:val="tx1"/>
                  </w14:solidFill>
                </w14:textFill>
              </w:rPr>
              <w:t>投标人在编制电子响应文件时注意控制文件大小，建议将总容量控制在200M以内，单个节点容量控制在50M以内。</w:t>
            </w:r>
          </w:p>
          <w:p w14:paraId="503F0096">
            <w:pPr>
              <w:adjustRightInd w:val="0"/>
              <w:snapToGrid w:val="0"/>
              <w:spacing w:line="360" w:lineRule="auto"/>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3、由于对网上招投标操作不熟悉或自身电脑、个人网络等原因导致不能在投标截止时间之前完成电子响应文件上传的，相应责任由投标人自行承担。在使用系统过程中有疑问或困难请及时进行咨询。</w:t>
            </w:r>
          </w:p>
          <w:p w14:paraId="16212581">
            <w:pPr>
              <w:widowControl/>
              <w:spacing w:line="360" w:lineRule="auto"/>
              <w:jc w:val="left"/>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bCs/>
                <w:color w:val="000000" w:themeColor="text1"/>
                <w:kern w:val="0"/>
                <w:sz w:val="24"/>
                <w:lang w:bidi="ar"/>
                <w14:textFill>
                  <w14:solidFill>
                    <w14:schemeClr w14:val="tx1"/>
                  </w14:solidFill>
                </w14:textFill>
              </w:rPr>
              <w:t>4、如果开标时出现网络故障、技术故障等情形而影响招投标活动，采购人可采取项目延期、延长电子响应文件解密时间等相应措施，以保障采购活动的公开、公平和公正，投标人不得对此持有异议。</w:t>
            </w:r>
          </w:p>
          <w:p w14:paraId="46C80072">
            <w:pPr>
              <w:adjustRightInd w:val="0"/>
              <w:snapToGrid w:val="0"/>
              <w:spacing w:line="360" w:lineRule="auto"/>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 xml:space="preserve">5、请务必按磋商文件要求通过数字证书进行加密并签章。 </w:t>
            </w:r>
          </w:p>
          <w:p w14:paraId="139829B8">
            <w:pPr>
              <w:adjustRightInd w:val="0"/>
              <w:snapToGrid w:val="0"/>
              <w:spacing w:line="360" w:lineRule="auto"/>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 xml:space="preserve">6、开标注意事项：投标人自行完成电子响应文件解密，因投标人自身原因未在规定时间内完成解密或无法解密的响应文件视为撤销其投标文件，相应责任由投标人自行承担。 </w:t>
            </w:r>
          </w:p>
          <w:p w14:paraId="22B92ED0">
            <w:pPr>
              <w:adjustRightInd w:val="0"/>
              <w:snapToGrid w:val="0"/>
              <w:spacing w:line="360" w:lineRule="auto"/>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7、本项目投标过程中，电子投标系统使用操作遇到任何问题及时向软件公司咨询，咨询联系方式：0743-8523902。如因不会操作所造成的投标失败或损失由投标人自行负责。</w:t>
            </w:r>
          </w:p>
          <w:p w14:paraId="7AF44E1E">
            <w:pPr>
              <w:widowControl/>
              <w:spacing w:line="360" w:lineRule="auto"/>
              <w:jc w:val="left"/>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8、</w:t>
            </w:r>
            <w:r>
              <w:rPr>
                <w:rFonts w:hint="eastAsia" w:ascii="宋体" w:hAnsi="宋体" w:eastAsia="宋体" w:cs="宋体"/>
                <w:b/>
                <w:bCs/>
                <w:color w:val="000000" w:themeColor="text1"/>
                <w:kern w:val="0"/>
                <w:sz w:val="24"/>
                <w:lang w:bidi="ar"/>
                <w14:textFill>
                  <w14:solidFill>
                    <w14:schemeClr w14:val="tx1"/>
                  </w14:solidFill>
                </w14:textFill>
              </w:rPr>
              <w:t>因本项目采用电子招投标方式，网上开标结束后，请各投标人保持电话畅通并及时关注湘西州公共资源交易中心电子交易平台，并在规定时间内进行澄清说明（如有），签章后提交。</w:t>
            </w:r>
          </w:p>
        </w:tc>
      </w:tr>
      <w:tr w14:paraId="6EF13F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68" w:hRule="atLeast"/>
          <w:jc w:val="center"/>
        </w:trPr>
        <w:tc>
          <w:tcPr>
            <w:tcW w:w="1594" w:type="dxa"/>
            <w:vAlign w:val="center"/>
          </w:tcPr>
          <w:p w14:paraId="0A312D38">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第二章</w:t>
            </w:r>
          </w:p>
          <w:p w14:paraId="2B43B1DD">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第41.2款</w:t>
            </w:r>
          </w:p>
        </w:tc>
        <w:tc>
          <w:tcPr>
            <w:tcW w:w="1672" w:type="dxa"/>
            <w:vAlign w:val="center"/>
          </w:tcPr>
          <w:p w14:paraId="01980797">
            <w:pPr>
              <w:spacing w:line="380" w:lineRule="exact"/>
              <w:jc w:val="center"/>
              <w:rPr>
                <w:rFonts w:hint="eastAsia" w:ascii="宋体" w:hAnsi="宋体" w:eastAsia="宋体" w:cs="宋体"/>
                <w:color w:val="000000" w:themeColor="text1"/>
                <w:kern w:val="1"/>
                <w:sz w:val="24"/>
                <w14:textFill>
                  <w14:solidFill>
                    <w14:schemeClr w14:val="tx1"/>
                  </w14:solidFill>
                </w14:textFill>
              </w:rPr>
            </w:pPr>
            <w:r>
              <w:rPr>
                <w:rFonts w:hint="eastAsia" w:ascii="宋体" w:hAnsi="宋体" w:eastAsia="宋体" w:cs="宋体"/>
                <w:color w:val="000000" w:themeColor="text1"/>
                <w:kern w:val="1"/>
                <w:sz w:val="24"/>
                <w14:textFill>
                  <w14:solidFill>
                    <w14:schemeClr w14:val="tx1"/>
                  </w14:solidFill>
                </w14:textFill>
              </w:rPr>
              <w:t>涉嫌围标、串标情形</w:t>
            </w:r>
          </w:p>
        </w:tc>
        <w:tc>
          <w:tcPr>
            <w:tcW w:w="5965" w:type="dxa"/>
            <w:vAlign w:val="center"/>
          </w:tcPr>
          <w:p w14:paraId="24316897">
            <w:pPr>
              <w:spacing w:line="380" w:lineRule="exact"/>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根据湘西自治州公共资源交易中心大数据分析系统异常预警机制，凡出现电子投标文件投标文件制作机器码、文件创建标识码、IP 地址雷同的，均属涉嫌围标、串标情形，有关监管部门将根据异常预警具体情况依法进行处理。</w:t>
            </w:r>
          </w:p>
        </w:tc>
      </w:tr>
    </w:tbl>
    <w:p w14:paraId="63DF23A9">
      <w:pPr>
        <w:spacing w:line="380" w:lineRule="exact"/>
        <w:rPr>
          <w:rFonts w:hint="eastAsia" w:ascii="宋体" w:hAnsi="宋体" w:eastAsia="宋体" w:cs="宋体"/>
          <w:b/>
          <w:bCs/>
          <w:color w:val="000000" w:themeColor="text1"/>
          <w:kern w:val="1"/>
          <w:sz w:val="24"/>
          <w14:textFill>
            <w14:solidFill>
              <w14:schemeClr w14:val="tx1"/>
            </w14:solidFill>
          </w14:textFill>
        </w:rPr>
      </w:pPr>
      <w:r>
        <w:rPr>
          <w:rFonts w:hint="eastAsia" w:ascii="宋体" w:hAnsi="宋体" w:eastAsia="宋体" w:cs="宋体"/>
          <w:b/>
          <w:bCs/>
          <w:color w:val="000000" w:themeColor="text1"/>
          <w:kern w:val="1"/>
          <w:sz w:val="24"/>
          <w14:textFill>
            <w14:solidFill>
              <w14:schemeClr w14:val="tx1"/>
            </w14:solidFill>
          </w14:textFill>
        </w:rPr>
        <w:t>备注：若磋商文件中有前后不一致的地方，以此前附表中内容为准。</w:t>
      </w:r>
    </w:p>
    <w:p w14:paraId="3B58097E">
      <w:pPr>
        <w:rPr>
          <w:rFonts w:hint="eastAsia" w:ascii="宋体" w:hAnsi="宋体" w:eastAsia="宋体" w:cs="宋体"/>
          <w:b/>
          <w:bCs/>
          <w:color w:val="000000" w:themeColor="text1"/>
          <w:sz w:val="30"/>
          <w:szCs w:val="30"/>
          <w14:textFill>
            <w14:solidFill>
              <w14:schemeClr w14:val="tx1"/>
            </w14:solidFill>
          </w14:textFill>
        </w:rPr>
      </w:pPr>
    </w:p>
    <w:p w14:paraId="6778A828">
      <w:pPr>
        <w:pStyle w:val="24"/>
        <w:jc w:val="right"/>
        <w:rPr>
          <w:rFonts w:hint="eastAsia" w:ascii="宋体" w:hAnsi="宋体" w:eastAsia="宋体" w:cs="宋体"/>
          <w:color w:val="000000" w:themeColor="text1"/>
          <w:highlight w:val="none"/>
          <w14:textFill>
            <w14:solidFill>
              <w14:schemeClr w14:val="tx1"/>
            </w14:solidFill>
          </w14:textFill>
        </w:rPr>
      </w:pPr>
    </w:p>
    <w:p w14:paraId="4B0AF040">
      <w:pPr>
        <w:pStyle w:val="9"/>
        <w:ind w:firstLine="400"/>
        <w:rPr>
          <w:rFonts w:hint="eastAsia" w:ascii="宋体" w:hAnsi="宋体" w:eastAsia="宋体" w:cs="宋体"/>
          <w:color w:val="000000" w:themeColor="text1"/>
          <w:highlight w:val="none"/>
          <w14:textFill>
            <w14:solidFill>
              <w14:schemeClr w14:val="tx1"/>
            </w14:solidFill>
          </w14:textFill>
        </w:rPr>
      </w:pPr>
    </w:p>
    <w:p w14:paraId="5950949A">
      <w:pPr>
        <w:spacing w:line="360" w:lineRule="auto"/>
        <w:jc w:val="center"/>
        <w:outlineLvl w:val="1"/>
        <w:rPr>
          <w:rFonts w:hint="eastAsia" w:ascii="宋体" w:hAnsi="宋体" w:eastAsia="宋体" w:cs="宋体"/>
          <w:b/>
          <w:bCs/>
          <w:color w:val="000000" w:themeColor="text1"/>
          <w:sz w:val="28"/>
          <w:szCs w:val="28"/>
          <w:highlight w:val="none"/>
          <w14:textFill>
            <w14:solidFill>
              <w14:schemeClr w14:val="tx1"/>
            </w14:solidFill>
          </w14:textFill>
        </w:rPr>
      </w:pPr>
      <w:bookmarkStart w:id="14" w:name="_Toc28888"/>
      <w:bookmarkStart w:id="15" w:name="_Toc30672"/>
      <w:bookmarkStart w:id="16" w:name="_Toc6647"/>
      <w:bookmarkStart w:id="17" w:name="_Toc5726"/>
      <w:bookmarkStart w:id="18" w:name="_Toc3909"/>
      <w:bookmarkStart w:id="19" w:name="_Toc16283"/>
      <w:bookmarkStart w:id="20" w:name="_Toc509"/>
      <w:r>
        <w:rPr>
          <w:rFonts w:hint="eastAsia" w:ascii="宋体" w:hAnsi="宋体" w:eastAsia="宋体" w:cs="宋体"/>
          <w:b/>
          <w:bCs/>
          <w:color w:val="000000" w:themeColor="text1"/>
          <w:sz w:val="28"/>
          <w:szCs w:val="28"/>
          <w:highlight w:val="none"/>
          <w14:textFill>
            <w14:solidFill>
              <w14:schemeClr w14:val="tx1"/>
            </w14:solidFill>
          </w14:textFill>
        </w:rPr>
        <w:t>第二节 磋商须知正文</w:t>
      </w:r>
      <w:bookmarkEnd w:id="14"/>
      <w:bookmarkEnd w:id="15"/>
      <w:bookmarkEnd w:id="16"/>
      <w:bookmarkEnd w:id="17"/>
      <w:bookmarkEnd w:id="18"/>
    </w:p>
    <w:p w14:paraId="4A444059">
      <w:pPr>
        <w:keepNext w:val="0"/>
        <w:keepLines w:val="0"/>
        <w:pageBreakBefore w:val="0"/>
        <w:kinsoku/>
        <w:overflowPunct/>
        <w:topLinePunct w:val="0"/>
        <w:autoSpaceDE/>
        <w:autoSpaceDN/>
        <w:bidi w:val="0"/>
        <w:spacing w:line="420" w:lineRule="exact"/>
        <w:textAlignment w:val="auto"/>
        <w:outlineLvl w:val="2"/>
        <w:rPr>
          <w:rFonts w:hint="eastAsia" w:ascii="宋体" w:hAnsi="宋体" w:eastAsia="宋体" w:cs="宋体"/>
          <w:b/>
          <w:bCs/>
          <w:color w:val="000000" w:themeColor="text1"/>
          <w:sz w:val="24"/>
          <w:szCs w:val="24"/>
          <w:highlight w:val="none"/>
          <w14:textFill>
            <w14:solidFill>
              <w14:schemeClr w14:val="tx1"/>
            </w14:solidFill>
          </w14:textFill>
        </w:rPr>
      </w:pPr>
      <w:bookmarkStart w:id="21" w:name="_Toc2995"/>
      <w:bookmarkStart w:id="22" w:name="_Toc22982"/>
      <w:bookmarkStart w:id="23" w:name="_Toc9299"/>
      <w:r>
        <w:rPr>
          <w:rFonts w:hint="eastAsia" w:ascii="宋体" w:hAnsi="宋体" w:eastAsia="宋体" w:cs="宋体"/>
          <w:b/>
          <w:bCs/>
          <w:color w:val="000000" w:themeColor="text1"/>
          <w:sz w:val="24"/>
          <w:szCs w:val="24"/>
          <w:highlight w:val="none"/>
          <w14:textFill>
            <w14:solidFill>
              <w14:schemeClr w14:val="tx1"/>
            </w14:solidFill>
          </w14:textFill>
        </w:rPr>
        <w:t>一、说明</w:t>
      </w:r>
      <w:bookmarkEnd w:id="21"/>
      <w:bookmarkEnd w:id="22"/>
      <w:bookmarkEnd w:id="23"/>
    </w:p>
    <w:p w14:paraId="1B31E0D3">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1.适用范围</w:t>
      </w:r>
    </w:p>
    <w:p w14:paraId="0E797295">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 本磋商文件仅适用于</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(以下简称磋商须知前附表)中所叙述的采购项目。</w:t>
      </w:r>
    </w:p>
    <w:p w14:paraId="7815E962">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2.定义</w:t>
      </w:r>
    </w:p>
    <w:p w14:paraId="4C7B95CE">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 “采购人”是指依法进行政府采购的国家机关、事业单位、团体组织。本次政府采购的采购人名称、地址、联系人、电话见</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w:t>
      </w:r>
    </w:p>
    <w:p w14:paraId="44ECCD51">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2.2 “采购代理机构”是指</w:t>
      </w:r>
      <w:r>
        <w:rPr>
          <w:rFonts w:hint="eastAsia" w:ascii="宋体" w:hAnsi="宋体" w:eastAsia="宋体" w:cs="宋体"/>
          <w:color w:val="000000" w:themeColor="text1"/>
          <w:sz w:val="24"/>
          <w:szCs w:val="24"/>
          <w:highlight w:val="none"/>
          <w:lang w:eastAsia="zh-CN"/>
          <w14:textFill>
            <w14:solidFill>
              <w14:schemeClr w14:val="tx1"/>
            </w14:solidFill>
          </w14:textFill>
        </w:rPr>
        <w:t>湖南信达项目咨询管理有限公司</w:t>
      </w:r>
      <w:r>
        <w:rPr>
          <w:rFonts w:hint="eastAsia" w:ascii="宋体" w:hAnsi="宋体" w:eastAsia="宋体" w:cs="宋体"/>
          <w:color w:val="000000" w:themeColor="text1"/>
          <w:sz w:val="24"/>
          <w:szCs w:val="24"/>
          <w:highlight w:val="none"/>
          <w14:textFill>
            <w14:solidFill>
              <w14:schemeClr w14:val="tx1"/>
            </w14:solidFill>
          </w14:textFill>
        </w:rPr>
        <w:t>。本次政府采购的采购代理机构名称、地址、联系人、电话见</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w:t>
      </w:r>
    </w:p>
    <w:p w14:paraId="7EC0FE09">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2.3 “供应商”是指响应磋商文件要求、参加竞争性磋商采购的法人。本次政府采购项目邀请供应商的方式见</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，邀请符合资格条件的供应商提交及响应文件（含资格证明资料），参与竞争性磋商采购活动。</w:t>
      </w:r>
    </w:p>
    <w:p w14:paraId="230D27C9">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2.4 “磋商小组”是指依据财政部《政府采购竞争性磋商采购方式管理暂行办法》有关规定组建，依法依规履行其职责和义务的机构。</w:t>
      </w:r>
    </w:p>
    <w:p w14:paraId="4DC1D137">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2.5 “货物”是指各种形态和种类的物品，包括原资料、燃料、设备、产品等，详见《政府采购品目分类目录》(</w:t>
      </w:r>
      <w:r>
        <w:rPr>
          <w:rFonts w:hint="eastAsia" w:ascii="宋体" w:hAnsi="宋体" w:eastAsia="宋体" w:cs="宋体"/>
          <w:bCs/>
          <w:color w:val="000000" w:themeColor="text1"/>
          <w:sz w:val="24"/>
          <w:szCs w:val="24"/>
          <w:highlight w:val="none"/>
          <w14:textFill>
            <w14:solidFill>
              <w14:schemeClr w14:val="tx1"/>
            </w14:solidFill>
          </w14:textFill>
        </w:rPr>
        <w:t>财库[2013]189号</w:t>
      </w:r>
      <w:r>
        <w:rPr>
          <w:rFonts w:hint="eastAsia" w:ascii="宋体" w:hAnsi="宋体" w:eastAsia="宋体" w:cs="宋体"/>
          <w:color w:val="000000" w:themeColor="text1"/>
          <w:sz w:val="24"/>
          <w:szCs w:val="24"/>
          <w:highlight w:val="none"/>
          <w14:textFill>
            <w14:solidFill>
              <w14:schemeClr w14:val="tx1"/>
            </w14:solidFill>
          </w14:textFill>
        </w:rPr>
        <w:t>)。</w:t>
      </w:r>
    </w:p>
    <w:p w14:paraId="1619B8A8">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2.6 “工程”是指建设工程，包括建筑物和构筑物的新建、改建、扩建、装修、拆除、修缮等，详见《政府采购品目分类目录》(</w:t>
      </w:r>
      <w:r>
        <w:rPr>
          <w:rFonts w:hint="eastAsia" w:ascii="宋体" w:hAnsi="宋体" w:eastAsia="宋体" w:cs="宋体"/>
          <w:bCs/>
          <w:color w:val="000000" w:themeColor="text1"/>
          <w:sz w:val="24"/>
          <w:szCs w:val="24"/>
          <w:highlight w:val="none"/>
          <w14:textFill>
            <w14:solidFill>
              <w14:schemeClr w14:val="tx1"/>
            </w14:solidFill>
          </w14:textFill>
        </w:rPr>
        <w:t>财库[2013]189号</w:t>
      </w:r>
      <w:r>
        <w:rPr>
          <w:rFonts w:hint="eastAsia" w:ascii="宋体" w:hAnsi="宋体" w:eastAsia="宋体" w:cs="宋体"/>
          <w:color w:val="000000" w:themeColor="text1"/>
          <w:sz w:val="24"/>
          <w:szCs w:val="24"/>
          <w:highlight w:val="none"/>
          <w14:textFill>
            <w14:solidFill>
              <w14:schemeClr w14:val="tx1"/>
            </w14:solidFill>
          </w14:textFill>
        </w:rPr>
        <w:t>)。</w:t>
      </w:r>
    </w:p>
    <w:p w14:paraId="71171F03">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2.7 “服务”是指除货物和工程以外的其他政府采购对象，详见《政府采购品目分类目录》(</w:t>
      </w:r>
      <w:r>
        <w:rPr>
          <w:rFonts w:hint="eastAsia" w:ascii="宋体" w:hAnsi="宋体" w:eastAsia="宋体" w:cs="宋体"/>
          <w:bCs/>
          <w:color w:val="000000" w:themeColor="text1"/>
          <w:sz w:val="24"/>
          <w:szCs w:val="24"/>
          <w:highlight w:val="none"/>
          <w14:textFill>
            <w14:solidFill>
              <w14:schemeClr w14:val="tx1"/>
            </w14:solidFill>
          </w14:textFill>
        </w:rPr>
        <w:t>财库[2013]189号</w:t>
      </w:r>
      <w:r>
        <w:rPr>
          <w:rFonts w:hint="eastAsia" w:ascii="宋体" w:hAnsi="宋体" w:eastAsia="宋体" w:cs="宋体"/>
          <w:color w:val="000000" w:themeColor="text1"/>
          <w:sz w:val="24"/>
          <w:szCs w:val="24"/>
          <w:highlight w:val="none"/>
          <w14:textFill>
            <w14:solidFill>
              <w14:schemeClr w14:val="tx1"/>
            </w14:solidFill>
          </w14:textFill>
        </w:rPr>
        <w:t>)。</w:t>
      </w:r>
    </w:p>
    <w:p w14:paraId="2B3F141E">
      <w:pPr>
        <w:keepNext w:val="0"/>
        <w:keepLines w:val="0"/>
        <w:pageBreakBefore w:val="0"/>
        <w:kinsoku/>
        <w:overflowPunct/>
        <w:topLinePunct w:val="0"/>
        <w:autoSpaceDE/>
        <w:autoSpaceDN/>
        <w:bidi w:val="0"/>
        <w:snapToGrid w:val="0"/>
        <w:spacing w:line="420" w:lineRule="exact"/>
        <w:ind w:firstLine="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2.8 “节能产品”或者“环保产品”是指财政部发布的《节能产品政府采购品目清单》或者《环境标志产品政府采购品目清单》的产品，“两型产品”是指湖南省财政厅发布的《湖南省两型产品政府采购目录》的产品。</w:t>
      </w:r>
    </w:p>
    <w:p w14:paraId="09DEC16D">
      <w:pPr>
        <w:keepNext w:val="0"/>
        <w:keepLines w:val="0"/>
        <w:pageBreakBefore w:val="0"/>
        <w:kinsoku/>
        <w:overflowPunct/>
        <w:topLinePunct w:val="0"/>
        <w:autoSpaceDE/>
        <w:autoSpaceDN/>
        <w:bidi w:val="0"/>
        <w:snapToGrid w:val="0"/>
        <w:spacing w:line="420" w:lineRule="exact"/>
        <w:ind w:firstLine="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2.9 “进口产品”是指通过中国海关报关验放进入中国境内且产自关境外的产品，详见《关于政府采购进口产品管理有关问题的通知》(财库[2007]119号)。</w:t>
      </w:r>
    </w:p>
    <w:p w14:paraId="5B447FF9">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3.供应商的资格要求</w:t>
      </w:r>
    </w:p>
    <w:p w14:paraId="501A2A7C">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3.1 供应商应当符合</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中规定的下列资格条件要求；</w:t>
      </w:r>
    </w:p>
    <w:p w14:paraId="7E9781F8">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bCs/>
          <w:color w:val="000000" w:themeColor="text1"/>
          <w:sz w:val="24"/>
          <w:szCs w:val="24"/>
          <w:highlight w:val="none"/>
          <w:u w:val="wave"/>
          <w14:textFill>
            <w14:solidFill>
              <w14:schemeClr w14:val="tx1"/>
            </w14:solidFill>
          </w14:textFill>
        </w:rPr>
      </w:pPr>
      <w:r>
        <w:rPr>
          <w:rFonts w:hint="eastAsia" w:ascii="宋体" w:hAnsi="宋体" w:eastAsia="宋体" w:cs="宋体"/>
          <w:b/>
          <w:bCs/>
          <w:color w:val="000000" w:themeColor="text1"/>
          <w:sz w:val="24"/>
          <w:szCs w:val="24"/>
          <w:highlight w:val="none"/>
          <w:u w:val="wave"/>
          <w14:textFill>
            <w14:solidFill>
              <w14:schemeClr w14:val="tx1"/>
            </w14:solidFill>
          </w14:textFill>
        </w:rPr>
        <w:t>（l）《政府采购法》第二十二条规定的供应商基本资格条件；</w:t>
      </w:r>
    </w:p>
    <w:p w14:paraId="264C31B0">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bCs/>
          <w:color w:val="000000" w:themeColor="text1"/>
          <w:sz w:val="24"/>
          <w:szCs w:val="24"/>
          <w:highlight w:val="none"/>
          <w:u w:val="wave"/>
          <w14:textFill>
            <w14:solidFill>
              <w14:schemeClr w14:val="tx1"/>
            </w14:solidFill>
          </w14:textFill>
        </w:rPr>
      </w:pPr>
      <w:r>
        <w:rPr>
          <w:rFonts w:hint="eastAsia" w:ascii="宋体" w:hAnsi="宋体" w:eastAsia="宋体" w:cs="宋体"/>
          <w:b/>
          <w:bCs/>
          <w:color w:val="000000" w:themeColor="text1"/>
          <w:sz w:val="24"/>
          <w:szCs w:val="24"/>
          <w:highlight w:val="none"/>
          <w:u w:val="wave"/>
          <w14:textFill>
            <w14:solidFill>
              <w14:schemeClr w14:val="tx1"/>
            </w14:solidFill>
          </w14:textFill>
        </w:rPr>
        <w:t xml:space="preserve">（2） 磋商文件规定的供应商特定资格条件。 </w:t>
      </w:r>
    </w:p>
    <w:p w14:paraId="055F4D3D">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3.2供应商为联合体形式的，除应满足本章第3.1款资格条件要求及第3.3款规定外，还应遵守以下规定：</w:t>
      </w:r>
    </w:p>
    <w:p w14:paraId="2B42EE54">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lang w:val="zh-CN"/>
          <w14:textFill>
            <w14:solidFill>
              <w14:schemeClr w14:val="tx1"/>
            </w14:solidFill>
          </w14:textFill>
        </w:rPr>
      </w:pPr>
      <w:r>
        <w:rPr>
          <w:rFonts w:hint="eastAsia" w:ascii="宋体" w:hAnsi="宋体" w:eastAsia="宋体" w:cs="宋体"/>
          <w:color w:val="000000" w:themeColor="text1"/>
          <w:sz w:val="24"/>
          <w:szCs w:val="24"/>
          <w:highlight w:val="none"/>
          <w:lang w:val="zh-CN"/>
          <w14:textFill>
            <w14:solidFill>
              <w14:schemeClr w14:val="tx1"/>
            </w14:solidFill>
          </w14:textFill>
        </w:rPr>
        <w:t>（1）联合体各方应按磋商文件提供的格式签订联合体协议书，明确联合体牵头人和各方权利义务(含承担工作及工作量比例)；</w:t>
      </w:r>
    </w:p>
    <w:p w14:paraId="26297B8E">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lang w:val="zh-CN"/>
          <w14:textFill>
            <w14:solidFill>
              <w14:schemeClr w14:val="tx1"/>
            </w14:solidFill>
          </w14:textFill>
        </w:rPr>
      </w:pPr>
      <w:r>
        <w:rPr>
          <w:rFonts w:hint="eastAsia" w:ascii="宋体" w:hAnsi="宋体" w:eastAsia="宋体" w:cs="宋体"/>
          <w:color w:val="000000" w:themeColor="text1"/>
          <w:sz w:val="24"/>
          <w:szCs w:val="24"/>
          <w:highlight w:val="none"/>
          <w:lang w:val="zh-CN"/>
          <w14:textFill>
            <w14:solidFill>
              <w14:schemeClr w14:val="tx1"/>
            </w14:solidFill>
          </w14:textFill>
        </w:rPr>
        <w:t>（2）联合体中有同类资质的供应商按照联合体分工承担相同工作的，应当按照资质等级较低的供应商确定资质等级；</w:t>
      </w:r>
    </w:p>
    <w:p w14:paraId="1FFF858E">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zh-CN"/>
          <w14:textFill>
            <w14:solidFill>
              <w14:schemeClr w14:val="tx1"/>
            </w14:solidFill>
          </w14:textFill>
        </w:rPr>
        <w:t>（3）以联合体形式参加政府采购活动的，联合体各方不得再单独参加或者与其他供应商另外组成联合体参加同一合同项下的政府采购活动。</w:t>
      </w:r>
    </w:p>
    <w:p w14:paraId="41295D09">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3.3 供应商不得存在下列情形之一：</w:t>
      </w:r>
    </w:p>
    <w:p w14:paraId="112D7A0B">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（l）与采购人、采购代理机构存在隶属关系或者其他利害关系。</w:t>
      </w:r>
    </w:p>
    <w:p w14:paraId="7F821C66">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（2）与其他供应商的法定代表人（或者负责人）为同一人，或者与其他供应商存在控股、关联关系。</w:t>
      </w:r>
    </w:p>
    <w:p w14:paraId="6C6AF961">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受到刑事处罚，或者受到200万元以上的罚款、责令停产停业、在一至三年内禁止参加政府采购活动、暂扣或者吊销许可证、暂扣或者吊销执照等情形之一的行政处罚，或者存在财政部门认定的其他重大违法记录。</w:t>
      </w:r>
    </w:p>
    <w:p w14:paraId="2FA86E3B">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4.参与磋商的费用 </w:t>
      </w:r>
    </w:p>
    <w:p w14:paraId="0A4117F0">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4.1 无论磋商的结果如何，供应商应自行承担所有与竞争性磋商采购活动有关的全部费用。</w:t>
      </w:r>
    </w:p>
    <w:p w14:paraId="647691D6">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5．授权委托</w:t>
      </w:r>
    </w:p>
    <w:p w14:paraId="072C68BE">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bCs/>
          <w:color w:val="000000" w:themeColor="text1"/>
          <w:sz w:val="24"/>
          <w:szCs w:val="24"/>
          <w:highlight w:val="none"/>
          <w:u w:val="wave"/>
          <w14:textFill>
            <w14:solidFill>
              <w14:schemeClr w14:val="tx1"/>
            </w14:solidFill>
          </w14:textFill>
        </w:rPr>
      </w:pPr>
      <w:r>
        <w:rPr>
          <w:rFonts w:hint="eastAsia" w:ascii="宋体" w:hAnsi="宋体" w:eastAsia="宋体" w:cs="宋体"/>
          <w:b/>
          <w:bCs/>
          <w:color w:val="000000" w:themeColor="text1"/>
          <w:sz w:val="24"/>
          <w:szCs w:val="24"/>
          <w:highlight w:val="none"/>
          <w:u w:val="wave"/>
          <w14:textFill>
            <w14:solidFill>
              <w14:schemeClr w14:val="tx1"/>
            </w14:solidFill>
          </w14:textFill>
        </w:rPr>
        <w:t>5.1供应商代表为供应商法定代表人</w:t>
      </w:r>
      <w:r>
        <w:rPr>
          <w:rFonts w:hint="eastAsia" w:ascii="宋体" w:hAnsi="宋体" w:eastAsia="宋体" w:cs="宋体"/>
          <w:b/>
          <w:bCs/>
          <w:color w:val="000000" w:themeColor="text1"/>
          <w:sz w:val="24"/>
          <w:szCs w:val="24"/>
          <w:highlight w:val="none"/>
          <w:u w:val="wave"/>
          <w:lang w:eastAsia="zh-CN"/>
          <w14:textFill>
            <w14:solidFill>
              <w14:schemeClr w14:val="tx1"/>
            </w14:solidFill>
          </w14:textFill>
        </w:rPr>
        <w:t>（</w:t>
      </w:r>
      <w:r>
        <w:rPr>
          <w:rFonts w:hint="eastAsia" w:ascii="宋体" w:hAnsi="宋体" w:eastAsia="宋体" w:cs="宋体"/>
          <w:b/>
          <w:bCs/>
          <w:color w:val="000000" w:themeColor="text1"/>
          <w:sz w:val="24"/>
          <w:szCs w:val="24"/>
          <w:highlight w:val="none"/>
          <w:u w:val="wave"/>
          <w:lang w:val="en-US" w:eastAsia="zh-CN"/>
          <w14:textFill>
            <w14:solidFill>
              <w14:schemeClr w14:val="tx1"/>
            </w14:solidFill>
          </w14:textFill>
        </w:rPr>
        <w:t>单位负责人</w:t>
      </w:r>
      <w:r>
        <w:rPr>
          <w:rFonts w:hint="eastAsia" w:ascii="宋体" w:hAnsi="宋体" w:eastAsia="宋体" w:cs="宋体"/>
          <w:b/>
          <w:bCs/>
          <w:color w:val="000000" w:themeColor="text1"/>
          <w:sz w:val="24"/>
          <w:szCs w:val="24"/>
          <w:highlight w:val="none"/>
          <w:u w:val="wave"/>
          <w:lang w:eastAsia="zh-CN"/>
          <w14:textFill>
            <w14:solidFill>
              <w14:schemeClr w14:val="tx1"/>
            </w14:solidFill>
          </w14:textFill>
        </w:rPr>
        <w:t>）</w:t>
      </w:r>
      <w:r>
        <w:rPr>
          <w:rFonts w:hint="eastAsia" w:ascii="宋体" w:hAnsi="宋体" w:eastAsia="宋体" w:cs="宋体"/>
          <w:b/>
          <w:bCs/>
          <w:color w:val="000000" w:themeColor="text1"/>
          <w:sz w:val="24"/>
          <w:szCs w:val="24"/>
          <w:highlight w:val="none"/>
          <w:u w:val="wave"/>
          <w14:textFill>
            <w14:solidFill>
              <w14:schemeClr w14:val="tx1"/>
            </w14:solidFill>
          </w14:textFill>
        </w:rPr>
        <w:t>的，应持有法定代表人</w:t>
      </w:r>
      <w:r>
        <w:rPr>
          <w:rFonts w:hint="eastAsia" w:ascii="宋体" w:hAnsi="宋体" w:eastAsia="宋体" w:cs="宋体"/>
          <w:b/>
          <w:bCs/>
          <w:color w:val="000000" w:themeColor="text1"/>
          <w:sz w:val="24"/>
          <w:szCs w:val="24"/>
          <w:highlight w:val="none"/>
          <w:u w:val="wave"/>
          <w:lang w:eastAsia="zh-CN"/>
          <w14:textFill>
            <w14:solidFill>
              <w14:schemeClr w14:val="tx1"/>
            </w14:solidFill>
          </w14:textFill>
        </w:rPr>
        <w:t>（</w:t>
      </w:r>
      <w:r>
        <w:rPr>
          <w:rFonts w:hint="eastAsia" w:ascii="宋体" w:hAnsi="宋体" w:eastAsia="宋体" w:cs="宋体"/>
          <w:b/>
          <w:bCs/>
          <w:color w:val="000000" w:themeColor="text1"/>
          <w:sz w:val="24"/>
          <w:szCs w:val="24"/>
          <w:highlight w:val="none"/>
          <w:u w:val="wave"/>
          <w:lang w:val="en-US" w:eastAsia="zh-CN"/>
          <w14:textFill>
            <w14:solidFill>
              <w14:schemeClr w14:val="tx1"/>
            </w14:solidFill>
          </w14:textFill>
        </w:rPr>
        <w:t>单位负责人</w:t>
      </w:r>
      <w:r>
        <w:rPr>
          <w:rFonts w:hint="eastAsia" w:ascii="宋体" w:hAnsi="宋体" w:eastAsia="宋体" w:cs="宋体"/>
          <w:b/>
          <w:bCs/>
          <w:color w:val="000000" w:themeColor="text1"/>
          <w:sz w:val="24"/>
          <w:szCs w:val="24"/>
          <w:highlight w:val="none"/>
          <w:u w:val="wave"/>
          <w:lang w:eastAsia="zh-CN"/>
          <w14:textFill>
            <w14:solidFill>
              <w14:schemeClr w14:val="tx1"/>
            </w14:solidFill>
          </w14:textFill>
        </w:rPr>
        <w:t>）</w:t>
      </w:r>
      <w:r>
        <w:rPr>
          <w:rFonts w:hint="eastAsia" w:ascii="宋体" w:hAnsi="宋体" w:eastAsia="宋体" w:cs="宋体"/>
          <w:b/>
          <w:bCs/>
          <w:color w:val="000000" w:themeColor="text1"/>
          <w:sz w:val="24"/>
          <w:szCs w:val="24"/>
          <w:highlight w:val="none"/>
          <w:u w:val="wave"/>
          <w14:textFill>
            <w14:solidFill>
              <w14:schemeClr w14:val="tx1"/>
            </w14:solidFill>
          </w14:textFill>
        </w:rPr>
        <w:t>身份证明。供应商代表不是供应商法定代表人</w:t>
      </w:r>
      <w:r>
        <w:rPr>
          <w:rFonts w:hint="eastAsia" w:ascii="宋体" w:hAnsi="宋体" w:eastAsia="宋体" w:cs="宋体"/>
          <w:b/>
          <w:bCs/>
          <w:color w:val="000000" w:themeColor="text1"/>
          <w:sz w:val="24"/>
          <w:szCs w:val="24"/>
          <w:highlight w:val="none"/>
          <w:u w:val="wave"/>
          <w:lang w:eastAsia="zh-CN"/>
          <w14:textFill>
            <w14:solidFill>
              <w14:schemeClr w14:val="tx1"/>
            </w14:solidFill>
          </w14:textFill>
        </w:rPr>
        <w:t>（</w:t>
      </w:r>
      <w:r>
        <w:rPr>
          <w:rFonts w:hint="eastAsia" w:ascii="宋体" w:hAnsi="宋体" w:eastAsia="宋体" w:cs="宋体"/>
          <w:b/>
          <w:bCs/>
          <w:color w:val="000000" w:themeColor="text1"/>
          <w:sz w:val="24"/>
          <w:szCs w:val="24"/>
          <w:highlight w:val="none"/>
          <w:u w:val="wave"/>
          <w:lang w:val="en-US" w:eastAsia="zh-CN"/>
          <w14:textFill>
            <w14:solidFill>
              <w14:schemeClr w14:val="tx1"/>
            </w14:solidFill>
          </w14:textFill>
        </w:rPr>
        <w:t>单位负责人</w:t>
      </w:r>
      <w:r>
        <w:rPr>
          <w:rFonts w:hint="eastAsia" w:ascii="宋体" w:hAnsi="宋体" w:eastAsia="宋体" w:cs="宋体"/>
          <w:b/>
          <w:bCs/>
          <w:color w:val="000000" w:themeColor="text1"/>
          <w:sz w:val="24"/>
          <w:szCs w:val="24"/>
          <w:highlight w:val="none"/>
          <w:u w:val="wave"/>
          <w:lang w:eastAsia="zh-CN"/>
          <w14:textFill>
            <w14:solidFill>
              <w14:schemeClr w14:val="tx1"/>
            </w14:solidFill>
          </w14:textFill>
        </w:rPr>
        <w:t>）</w:t>
      </w:r>
      <w:r>
        <w:rPr>
          <w:rFonts w:hint="eastAsia" w:ascii="宋体" w:hAnsi="宋体" w:eastAsia="宋体" w:cs="宋体"/>
          <w:b/>
          <w:bCs/>
          <w:color w:val="000000" w:themeColor="text1"/>
          <w:sz w:val="24"/>
          <w:szCs w:val="24"/>
          <w:highlight w:val="none"/>
          <w:u w:val="wave"/>
          <w14:textFill>
            <w14:solidFill>
              <w14:schemeClr w14:val="tx1"/>
            </w14:solidFill>
          </w14:textFill>
        </w:rPr>
        <w:t>的，应持有法定代表人</w:t>
      </w:r>
      <w:r>
        <w:rPr>
          <w:rFonts w:hint="eastAsia" w:ascii="宋体" w:hAnsi="宋体" w:eastAsia="宋体" w:cs="宋体"/>
          <w:b/>
          <w:bCs/>
          <w:color w:val="000000" w:themeColor="text1"/>
          <w:sz w:val="24"/>
          <w:szCs w:val="24"/>
          <w:highlight w:val="none"/>
          <w:u w:val="wave"/>
          <w:lang w:eastAsia="zh-CN"/>
          <w14:textFill>
            <w14:solidFill>
              <w14:schemeClr w14:val="tx1"/>
            </w14:solidFill>
          </w14:textFill>
        </w:rPr>
        <w:t>（</w:t>
      </w:r>
      <w:r>
        <w:rPr>
          <w:rFonts w:hint="eastAsia" w:ascii="宋体" w:hAnsi="宋体" w:eastAsia="宋体" w:cs="宋体"/>
          <w:b/>
          <w:bCs/>
          <w:color w:val="000000" w:themeColor="text1"/>
          <w:sz w:val="24"/>
          <w:szCs w:val="24"/>
          <w:highlight w:val="none"/>
          <w:u w:val="wave"/>
          <w:lang w:val="en-US" w:eastAsia="zh-CN"/>
          <w14:textFill>
            <w14:solidFill>
              <w14:schemeClr w14:val="tx1"/>
            </w14:solidFill>
          </w14:textFill>
        </w:rPr>
        <w:t>单位负责人</w:t>
      </w:r>
      <w:r>
        <w:rPr>
          <w:rFonts w:hint="eastAsia" w:ascii="宋体" w:hAnsi="宋体" w:eastAsia="宋体" w:cs="宋体"/>
          <w:b/>
          <w:bCs/>
          <w:color w:val="000000" w:themeColor="text1"/>
          <w:sz w:val="24"/>
          <w:szCs w:val="24"/>
          <w:highlight w:val="none"/>
          <w:u w:val="wave"/>
          <w:lang w:eastAsia="zh-CN"/>
          <w14:textFill>
            <w14:solidFill>
              <w14:schemeClr w14:val="tx1"/>
            </w14:solidFill>
          </w14:textFill>
        </w:rPr>
        <w:t>）</w:t>
      </w:r>
      <w:r>
        <w:rPr>
          <w:rFonts w:hint="eastAsia" w:ascii="宋体" w:hAnsi="宋体" w:eastAsia="宋体" w:cs="宋体"/>
          <w:b/>
          <w:bCs/>
          <w:color w:val="000000" w:themeColor="text1"/>
          <w:sz w:val="24"/>
          <w:szCs w:val="24"/>
          <w:highlight w:val="none"/>
          <w:u w:val="wave"/>
          <w14:textFill>
            <w14:solidFill>
              <w14:schemeClr w14:val="tx1"/>
            </w14:solidFill>
          </w14:textFill>
        </w:rPr>
        <w:t>授权书，并附法定代表人</w:t>
      </w:r>
      <w:r>
        <w:rPr>
          <w:rFonts w:hint="eastAsia" w:ascii="宋体" w:hAnsi="宋体" w:eastAsia="宋体" w:cs="宋体"/>
          <w:b/>
          <w:bCs/>
          <w:color w:val="000000" w:themeColor="text1"/>
          <w:sz w:val="24"/>
          <w:szCs w:val="24"/>
          <w:highlight w:val="none"/>
          <w:u w:val="wave"/>
          <w:lang w:eastAsia="zh-CN"/>
          <w14:textFill>
            <w14:solidFill>
              <w14:schemeClr w14:val="tx1"/>
            </w14:solidFill>
          </w14:textFill>
        </w:rPr>
        <w:t>（</w:t>
      </w:r>
      <w:r>
        <w:rPr>
          <w:rFonts w:hint="eastAsia" w:ascii="宋体" w:hAnsi="宋体" w:eastAsia="宋体" w:cs="宋体"/>
          <w:b/>
          <w:bCs/>
          <w:color w:val="000000" w:themeColor="text1"/>
          <w:sz w:val="24"/>
          <w:szCs w:val="24"/>
          <w:highlight w:val="none"/>
          <w:u w:val="wave"/>
          <w:lang w:val="en-US" w:eastAsia="zh-CN"/>
          <w14:textFill>
            <w14:solidFill>
              <w14:schemeClr w14:val="tx1"/>
            </w14:solidFill>
          </w14:textFill>
        </w:rPr>
        <w:t>单位负责人</w:t>
      </w:r>
      <w:r>
        <w:rPr>
          <w:rFonts w:hint="eastAsia" w:ascii="宋体" w:hAnsi="宋体" w:eastAsia="宋体" w:cs="宋体"/>
          <w:b/>
          <w:bCs/>
          <w:color w:val="000000" w:themeColor="text1"/>
          <w:sz w:val="24"/>
          <w:szCs w:val="24"/>
          <w:highlight w:val="none"/>
          <w:u w:val="wave"/>
          <w:lang w:eastAsia="zh-CN"/>
          <w14:textFill>
            <w14:solidFill>
              <w14:schemeClr w14:val="tx1"/>
            </w14:solidFill>
          </w14:textFill>
        </w:rPr>
        <w:t>）</w:t>
      </w:r>
      <w:r>
        <w:rPr>
          <w:rFonts w:hint="eastAsia" w:ascii="宋体" w:hAnsi="宋体" w:eastAsia="宋体" w:cs="宋体"/>
          <w:b/>
          <w:bCs/>
          <w:color w:val="000000" w:themeColor="text1"/>
          <w:sz w:val="24"/>
          <w:szCs w:val="24"/>
          <w:highlight w:val="none"/>
          <w:u w:val="wave"/>
          <w14:textFill>
            <w14:solidFill>
              <w14:schemeClr w14:val="tx1"/>
            </w14:solidFill>
          </w14:textFill>
        </w:rPr>
        <w:t>身份证明。</w:t>
      </w:r>
    </w:p>
    <w:p w14:paraId="23F1FA4A">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6．联合体形式</w:t>
      </w:r>
    </w:p>
    <w:p w14:paraId="20D6C65F">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6.1除</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中另有规定，本次磋商采购不接受为联合体形式的供应商。</w:t>
      </w:r>
    </w:p>
    <w:p w14:paraId="763B3139">
      <w:pPr>
        <w:keepNext w:val="0"/>
        <w:keepLines w:val="0"/>
        <w:pageBreakBefore w:val="0"/>
        <w:kinsoku/>
        <w:overflowPunct/>
        <w:topLinePunct w:val="0"/>
        <w:autoSpaceDE/>
        <w:autoSpaceDN/>
        <w:bidi w:val="0"/>
        <w:adjustRightInd w:val="0"/>
        <w:snapToGrid w:val="0"/>
        <w:spacing w:line="4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6.2供应商为联合体形式的，除应符合本章第3条规定外，还应遵守以下规定：</w:t>
      </w:r>
    </w:p>
    <w:p w14:paraId="04E3DF55">
      <w:pPr>
        <w:keepNext w:val="0"/>
        <w:keepLines w:val="0"/>
        <w:pageBreakBefore w:val="0"/>
        <w:kinsoku/>
        <w:overflowPunct/>
        <w:topLinePunct w:val="0"/>
        <w:autoSpaceDE/>
        <w:autoSpaceDN/>
        <w:bidi w:val="0"/>
        <w:adjustRightInd w:val="0"/>
        <w:snapToGrid w:val="0"/>
        <w:spacing w:line="4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（l）联合体各方必须签订联合体协议书，明确联合体牵头人和各方的义务、工作、合同工作量比例；</w:t>
      </w:r>
    </w:p>
    <w:p w14:paraId="3D857F2F">
      <w:pPr>
        <w:keepNext w:val="0"/>
        <w:keepLines w:val="0"/>
        <w:pageBreakBefore w:val="0"/>
        <w:kinsoku/>
        <w:overflowPunct/>
        <w:topLinePunct w:val="0"/>
        <w:autoSpaceDE/>
        <w:autoSpaceDN/>
        <w:bidi w:val="0"/>
        <w:adjustRightInd w:val="0"/>
        <w:snapToGrid w:val="0"/>
        <w:spacing w:line="4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（2）联合体各方均应当符合本章第3.1</w:t>
      </w:r>
      <w:r>
        <w:rPr>
          <w:rFonts w:hint="eastAsia" w:ascii="宋体" w:hAnsi="宋体" w:eastAsia="宋体" w:cs="宋体"/>
          <w:color w:val="000000" w:themeColor="text1"/>
          <w:kern w:val="0"/>
          <w:sz w:val="24"/>
          <w:szCs w:val="24"/>
          <w:highlight w:val="none"/>
          <w:lang w:val="zh-CN"/>
          <w14:textFill>
            <w14:solidFill>
              <w14:schemeClr w14:val="tx1"/>
            </w14:solidFill>
          </w14:textFill>
        </w:rPr>
        <w:t>款</w:t>
      </w:r>
      <w:r>
        <w:rPr>
          <w:rFonts w:hint="eastAsia" w:ascii="宋体" w:hAnsi="宋体" w:eastAsia="宋体" w:cs="宋体"/>
          <w:color w:val="000000" w:themeColor="text1"/>
          <w:sz w:val="24"/>
          <w:szCs w:val="24"/>
          <w:highlight w:val="none"/>
          <w14:textFill>
            <w14:solidFill>
              <w14:schemeClr w14:val="tx1"/>
            </w14:solidFill>
          </w14:textFill>
        </w:rPr>
        <w:t>规定的供应商基本资格条件；</w:t>
      </w:r>
    </w:p>
    <w:p w14:paraId="035F45BE">
      <w:pPr>
        <w:keepNext w:val="0"/>
        <w:keepLines w:val="0"/>
        <w:pageBreakBefore w:val="0"/>
        <w:kinsoku/>
        <w:overflowPunct/>
        <w:topLinePunct w:val="0"/>
        <w:autoSpaceDE/>
        <w:autoSpaceDN/>
        <w:bidi w:val="0"/>
        <w:adjustRightInd w:val="0"/>
        <w:snapToGrid w:val="0"/>
        <w:spacing w:line="4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（3）除</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中另有规定，联合体各方中至少有一方应当符合本章第3.1</w:t>
      </w:r>
      <w:r>
        <w:rPr>
          <w:rFonts w:hint="eastAsia" w:ascii="宋体" w:hAnsi="宋体" w:eastAsia="宋体" w:cs="宋体"/>
          <w:color w:val="000000" w:themeColor="text1"/>
          <w:kern w:val="0"/>
          <w:sz w:val="24"/>
          <w:szCs w:val="24"/>
          <w:highlight w:val="none"/>
          <w:lang w:val="zh-CN"/>
          <w14:textFill>
            <w14:solidFill>
              <w14:schemeClr w14:val="tx1"/>
            </w14:solidFill>
          </w14:textFill>
        </w:rPr>
        <w:t>款</w:t>
      </w:r>
      <w:r>
        <w:rPr>
          <w:rFonts w:hint="eastAsia" w:ascii="宋体" w:hAnsi="宋体" w:eastAsia="宋体" w:cs="宋体"/>
          <w:color w:val="000000" w:themeColor="text1"/>
          <w:sz w:val="24"/>
          <w:szCs w:val="24"/>
          <w:highlight w:val="none"/>
          <w14:textFill>
            <w14:solidFill>
              <w14:schemeClr w14:val="tx1"/>
            </w14:solidFill>
          </w14:textFill>
        </w:rPr>
        <w:t>规定的供应商特定资格条件；</w:t>
      </w:r>
    </w:p>
    <w:p w14:paraId="6C945AF3">
      <w:pPr>
        <w:keepNext w:val="0"/>
        <w:keepLines w:val="0"/>
        <w:pageBreakBefore w:val="0"/>
        <w:kinsoku/>
        <w:overflowPunct/>
        <w:topLinePunct w:val="0"/>
        <w:autoSpaceDE/>
        <w:autoSpaceDN/>
        <w:bidi w:val="0"/>
        <w:adjustRightInd w:val="0"/>
        <w:snapToGrid w:val="0"/>
        <w:spacing w:line="4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r>
        <w:rPr>
          <w:rFonts w:hint="eastAsia" w:ascii="宋体" w:hAnsi="宋体" w:eastAsia="宋体" w:cs="宋体"/>
          <w:color w:val="000000" w:themeColor="text1"/>
          <w:kern w:val="0"/>
          <w:sz w:val="24"/>
          <w:szCs w:val="24"/>
          <w:highlight w:val="none"/>
          <w:lang w:val="zh-CN"/>
          <w14:textFill>
            <w14:solidFill>
              <w14:schemeClr w14:val="tx1"/>
            </w14:solidFill>
          </w14:textFill>
        </w:rPr>
        <w:t>联合体各方不得再单独或与其他供应商组成新的联合体参加同一项目的采购活动。</w:t>
      </w:r>
    </w:p>
    <w:p w14:paraId="0FC505AA">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7.现场勘察</w:t>
      </w:r>
    </w:p>
    <w:p w14:paraId="0866B4B2">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7.1供应商应按</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中规定对采购项目现场和周围环境的现场考察。</w:t>
      </w:r>
    </w:p>
    <w:p w14:paraId="0D2D2C89">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7.2勘察现场的费用由供应商自己承担，勘察期间所发生的人身伤害及财产损失由供应商自己负责。</w:t>
      </w:r>
    </w:p>
    <w:p w14:paraId="1D325C59">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7.3采购人不对供应商据此而做出的推论、理解和结论负责。一旦成交，供应商不得以任何借口，提出额外补偿，或延长合同期限的要求。</w:t>
      </w:r>
    </w:p>
    <w:p w14:paraId="4A4CB521">
      <w:pPr>
        <w:keepNext w:val="0"/>
        <w:keepLines w:val="0"/>
        <w:pageBreakBefore w:val="0"/>
        <w:kinsoku/>
        <w:overflowPunct/>
        <w:topLinePunct w:val="0"/>
        <w:autoSpaceDE/>
        <w:autoSpaceDN/>
        <w:bidi w:val="0"/>
        <w:snapToGrid w:val="0"/>
        <w:spacing w:line="420" w:lineRule="exact"/>
        <w:ind w:firstLine="482" w:firstLineChars="200"/>
        <w:jc w:val="left"/>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8.采购进口产品</w:t>
      </w:r>
    </w:p>
    <w:p w14:paraId="79F27BAD">
      <w:pPr>
        <w:keepNext w:val="0"/>
        <w:keepLines w:val="0"/>
        <w:pageBreakBefore w:val="0"/>
        <w:kinsoku/>
        <w:overflowPunct/>
        <w:topLinePunct w:val="0"/>
        <w:autoSpaceDE/>
        <w:autoSpaceDN/>
        <w:bidi w:val="0"/>
        <w:snapToGrid w:val="0"/>
        <w:spacing w:line="420" w:lineRule="exact"/>
        <w:ind w:firstLine="42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8.1除</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另有规定外，本项目拒绝进口产品参加竞争性磋商采购活动。</w:t>
      </w:r>
    </w:p>
    <w:p w14:paraId="331587A5">
      <w:pPr>
        <w:keepNext w:val="0"/>
        <w:keepLines w:val="0"/>
        <w:pageBreakBefore w:val="0"/>
        <w:kinsoku/>
        <w:overflowPunct/>
        <w:topLinePunct w:val="0"/>
        <w:autoSpaceDE/>
        <w:autoSpaceDN/>
        <w:bidi w:val="0"/>
        <w:snapToGrid w:val="0"/>
        <w:spacing w:line="420" w:lineRule="exact"/>
        <w:ind w:firstLine="42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8.2本章第7.1款规定同意购买进口产品的，本项目采购活动不限制满足磋商文件要求的国内产品参与竞争性磋商。</w:t>
      </w:r>
    </w:p>
    <w:p w14:paraId="3F60DBE1">
      <w:pPr>
        <w:keepNext w:val="0"/>
        <w:keepLines w:val="0"/>
        <w:pageBreakBefore w:val="0"/>
        <w:kinsoku/>
        <w:overflowPunct/>
        <w:topLinePunct w:val="0"/>
        <w:autoSpaceDE/>
        <w:autoSpaceDN/>
        <w:bidi w:val="0"/>
        <w:snapToGrid w:val="0"/>
        <w:spacing w:line="420" w:lineRule="exact"/>
        <w:ind w:firstLine="482" w:firstLineChars="200"/>
        <w:jc w:val="left"/>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9. 政府采购政策支持</w:t>
      </w:r>
    </w:p>
    <w:p w14:paraId="3F5EDF75">
      <w:pPr>
        <w:keepNext w:val="0"/>
        <w:keepLines w:val="0"/>
        <w:pageBreakBefore w:val="0"/>
        <w:kinsoku/>
        <w:overflowPunct/>
        <w:topLinePunct w:val="0"/>
        <w:autoSpaceDE/>
        <w:autoSpaceDN/>
        <w:bidi w:val="0"/>
        <w:snapToGrid w:val="0"/>
        <w:spacing w:line="420" w:lineRule="exact"/>
        <w:ind w:firstLine="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9.1对列入财政部、国家发展改革委发布的《节能产品政府采购品目清单》且属于应当“强制采购的节能产品”，按照规定实行强制采购。实行政府采购强制采购的节能产品见</w:t>
      </w:r>
      <w:r>
        <w:rPr>
          <w:rFonts w:hint="eastAsia" w:ascii="宋体" w:hAnsi="宋体" w:eastAsia="宋体" w:cs="宋体"/>
          <w:b/>
          <w:color w:val="000000" w:themeColor="text1"/>
          <w:sz w:val="24"/>
          <w:szCs w:val="24"/>
          <w:highlight w:val="none"/>
          <w14:textFill>
            <w14:solidFill>
              <w14:schemeClr w14:val="tx1"/>
            </w14:solidFill>
          </w14:textFill>
        </w:rPr>
        <w:t>【磋商须知前附表】。</w:t>
      </w:r>
    </w:p>
    <w:p w14:paraId="0C5F80C4">
      <w:pPr>
        <w:pStyle w:val="15"/>
        <w:keepNext w:val="0"/>
        <w:keepLines w:val="0"/>
        <w:pageBreakBefore w:val="0"/>
        <w:kinsoku/>
        <w:overflowPunct/>
        <w:topLinePunct w:val="0"/>
        <w:autoSpaceDE/>
        <w:autoSpaceDN/>
        <w:bidi w:val="0"/>
        <w:adjustRightInd w:val="0"/>
        <w:snapToGrid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9.2</w:t>
      </w:r>
      <w:r>
        <w:rPr>
          <w:rFonts w:hint="eastAsia" w:ascii="宋体" w:hAnsi="宋体" w:eastAsia="宋体" w:cs="宋体"/>
          <w:color w:val="000000" w:themeColor="text1"/>
          <w:kern w:val="0"/>
          <w:sz w:val="24"/>
          <w:szCs w:val="24"/>
          <w:highlight w:val="none"/>
          <w14:textFill>
            <w14:solidFill>
              <w14:schemeClr w14:val="tx1"/>
            </w14:solidFill>
          </w14:textFill>
        </w:rPr>
        <w:t>对列入财政部、国家发展改革委发布的《节能产品政府采购品目清单》的“非强制采购节能产品”，财政部、环境保护部发布的《环境标志产品政府采购品目清单》的“环境标志产品”，湖南省财政厅、湖南省科学技术厅、湖南省长株潭“两型社会”试验区建设管理委员会发布的《湖南省两型产品政府采购目录》的“两型产品”，实行优先采购，按照省级以上财政部门有关政策规定，实行政府采购优先采购的优惠率见</w:t>
      </w:r>
      <w:r>
        <w:rPr>
          <w:rFonts w:hint="eastAsia" w:ascii="宋体" w:hAnsi="宋体" w:eastAsia="宋体" w:cs="宋体"/>
          <w:b/>
          <w:bCs/>
          <w:color w:val="000000" w:themeColor="text1"/>
          <w:kern w:val="0"/>
          <w:sz w:val="24"/>
          <w:szCs w:val="24"/>
          <w:highlight w:val="none"/>
          <w14:textFill>
            <w14:solidFill>
              <w14:schemeClr w14:val="tx1"/>
            </w14:solidFill>
          </w14:textFill>
        </w:rPr>
        <w:t>【磋商须知前附表】</w:t>
      </w:r>
      <w:r>
        <w:rPr>
          <w:rFonts w:hint="eastAsia" w:ascii="宋体" w:hAnsi="宋体" w:eastAsia="宋体" w:cs="宋体"/>
          <w:b/>
          <w:color w:val="000000" w:themeColor="text1"/>
          <w:kern w:val="0"/>
          <w:sz w:val="24"/>
          <w:szCs w:val="24"/>
          <w:highlight w:val="none"/>
          <w14:textFill>
            <w14:solidFill>
              <w14:schemeClr w14:val="tx1"/>
            </w14:solidFill>
          </w14:textFill>
        </w:rPr>
        <w:t>。</w:t>
      </w:r>
    </w:p>
    <w:p w14:paraId="7727A035">
      <w:pPr>
        <w:keepNext w:val="0"/>
        <w:keepLines w:val="0"/>
        <w:pageBreakBefore w:val="0"/>
        <w:kinsoku/>
        <w:overflowPunct/>
        <w:topLinePunct w:val="0"/>
        <w:autoSpaceDE/>
        <w:autoSpaceDN/>
        <w:bidi w:val="0"/>
        <w:snapToGrid w:val="0"/>
        <w:spacing w:line="420" w:lineRule="exact"/>
        <w:ind w:firstLine="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9.3产品同时属于“非强制采购节能产品”、“环境标志产品”及“两型产品”的，评审时只有其中一项能享受优先待遇(由供应商自行选择，在响应文件中填报相关信息及数据并提供相关证明材料)；产品</w:t>
      </w:r>
      <w:r>
        <w:rPr>
          <w:rFonts w:hint="eastAsia" w:ascii="宋体" w:hAnsi="宋体" w:eastAsia="宋体" w:cs="宋体"/>
          <w:color w:val="000000" w:themeColor="text1"/>
          <w:sz w:val="24"/>
          <w:szCs w:val="24"/>
          <w:highlight w:val="none"/>
          <w:lang w:val="en-US" w:eastAsia="zh-CN"/>
          <w14:textFill>
            <w14:solidFill>
              <w14:schemeClr w14:val="tx1"/>
            </w14:solidFill>
          </w14:textFill>
        </w:rPr>
        <w:t>或工程</w:t>
      </w:r>
      <w:r>
        <w:rPr>
          <w:rFonts w:hint="eastAsia" w:ascii="宋体" w:hAnsi="宋体" w:eastAsia="宋体" w:cs="宋体"/>
          <w:color w:val="000000" w:themeColor="text1"/>
          <w:sz w:val="24"/>
          <w:szCs w:val="24"/>
          <w:highlight w:val="none"/>
          <w14:textFill>
            <w14:solidFill>
              <w14:schemeClr w14:val="tx1"/>
            </w14:solidFill>
          </w14:textFill>
        </w:rPr>
        <w:t>或服务同时属于</w:t>
      </w:r>
      <w:r>
        <w:rPr>
          <w:rFonts w:hint="eastAsia" w:ascii="宋体" w:hAnsi="宋体" w:eastAsia="宋体" w:cs="宋体"/>
          <w:color w:val="000000" w:themeColor="text1"/>
          <w:sz w:val="24"/>
          <w:szCs w:val="24"/>
          <w:highlight w:val="none"/>
          <w:lang w:val="en-US" w:eastAsia="zh-CN"/>
          <w14:textFill>
            <w14:solidFill>
              <w14:schemeClr w14:val="tx1"/>
            </w14:solidFill>
          </w14:textFill>
        </w:rPr>
        <w:t>中小</w:t>
      </w:r>
      <w:r>
        <w:rPr>
          <w:rFonts w:hint="eastAsia" w:ascii="宋体" w:hAnsi="宋体" w:eastAsia="宋体" w:cs="宋体"/>
          <w:color w:val="000000" w:themeColor="text1"/>
          <w:sz w:val="24"/>
          <w:szCs w:val="24"/>
          <w:highlight w:val="none"/>
          <w14:textFill>
            <w14:solidFill>
              <w14:schemeClr w14:val="tx1"/>
            </w14:solidFill>
          </w14:textFill>
        </w:rPr>
        <w:t>企业、残疾人福利性</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w:t>
      </w:r>
      <w:r>
        <w:rPr>
          <w:rFonts w:hint="eastAsia" w:ascii="宋体" w:hAnsi="宋体" w:eastAsia="宋体" w:cs="宋体"/>
          <w:color w:val="000000" w:themeColor="text1"/>
          <w:sz w:val="24"/>
          <w:szCs w:val="24"/>
          <w:highlight w:val="none"/>
          <w14:textFill>
            <w14:solidFill>
              <w14:schemeClr w14:val="tx1"/>
            </w14:solidFill>
          </w14:textFill>
        </w:rPr>
        <w:t>及监狱企业的，评审时只有其中一项能享受价格扣除</w:t>
      </w:r>
      <w:r>
        <w:rPr>
          <w:rFonts w:hint="eastAsia" w:ascii="宋体" w:hAnsi="宋体" w:eastAsia="宋体" w:cs="宋体"/>
          <w:b/>
          <w:bCs/>
          <w:color w:val="000000" w:themeColor="text1"/>
          <w:sz w:val="24"/>
          <w:szCs w:val="24"/>
          <w:highlight w:val="none"/>
          <w14:textFill>
            <w14:solidFill>
              <w14:schemeClr w14:val="tx1"/>
            </w14:solidFill>
          </w14:textFill>
        </w:rPr>
        <w:t>(由供应商自行选择，并在响应文件中并填报相关信息及数据)</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中小</w:t>
      </w:r>
      <w:r>
        <w:rPr>
          <w:rFonts w:hint="eastAsia" w:ascii="宋体" w:hAnsi="宋体" w:eastAsia="宋体" w:cs="宋体"/>
          <w:color w:val="000000" w:themeColor="text1"/>
          <w:sz w:val="24"/>
          <w:szCs w:val="24"/>
          <w:highlight w:val="none"/>
          <w14:textFill>
            <w14:solidFill>
              <w14:schemeClr w14:val="tx1"/>
            </w14:solidFill>
          </w14:textFill>
        </w:rPr>
        <w:t>企业、残疾人福利性</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w:t>
      </w:r>
      <w:r>
        <w:rPr>
          <w:rFonts w:hint="eastAsia" w:ascii="宋体" w:hAnsi="宋体" w:eastAsia="宋体" w:cs="宋体"/>
          <w:color w:val="000000" w:themeColor="text1"/>
          <w:sz w:val="24"/>
          <w:szCs w:val="24"/>
          <w:highlight w:val="none"/>
          <w14:textFill>
            <w14:solidFill>
              <w14:schemeClr w14:val="tx1"/>
            </w14:solidFill>
          </w14:textFill>
        </w:rPr>
        <w:t>及监狱企业中的一项可以与同时属于“非强制采购节能产品”、“环境标志产品”及“两型产品”中的一项重复计算。</w:t>
      </w:r>
    </w:p>
    <w:p w14:paraId="11F4192E">
      <w:pPr>
        <w:keepNext w:val="0"/>
        <w:keepLines w:val="0"/>
        <w:pageBreakBefore w:val="0"/>
        <w:kinsoku/>
        <w:overflowPunct/>
        <w:topLinePunct w:val="0"/>
        <w:autoSpaceDE/>
        <w:autoSpaceDN/>
        <w:bidi w:val="0"/>
        <w:adjustRightInd w:val="0"/>
        <w:snapToGrid w:val="0"/>
        <w:spacing w:line="4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9.4同一项目中部分产品属于优先采购政策的，评审时只对该部分产品的报价实行加分；在货物采购项目中，投标人提供的货物既有中小企业制造货物，也有大型企业制造货物的，不享受本办法规定的中小企业扶持政策。</w:t>
      </w:r>
    </w:p>
    <w:p w14:paraId="14D11D2E">
      <w:pPr>
        <w:keepNext w:val="0"/>
        <w:keepLines w:val="0"/>
        <w:pageBreakBefore w:val="0"/>
        <w:kinsoku/>
        <w:overflowPunct/>
        <w:topLinePunct w:val="0"/>
        <w:autoSpaceDE/>
        <w:autoSpaceDN/>
        <w:bidi w:val="0"/>
        <w:snapToGrid w:val="0"/>
        <w:spacing w:line="420" w:lineRule="exact"/>
        <w:ind w:firstLine="42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9.5符合本章第9.1款、第9.2款规定的，应提供相关证明资料</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E78A67">
      <w:pPr>
        <w:keepNext w:val="0"/>
        <w:keepLines w:val="0"/>
        <w:pageBreakBefore w:val="0"/>
        <w:kinsoku/>
        <w:overflowPunct/>
        <w:topLinePunct w:val="0"/>
        <w:autoSpaceDE/>
        <w:autoSpaceDN/>
        <w:bidi w:val="0"/>
        <w:snapToGrid w:val="0"/>
        <w:spacing w:line="420" w:lineRule="exact"/>
        <w:ind w:firstLine="42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9.6供应商有融资、担保需求的，具体办理流程可向</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所列金融机构和担保机构询问。</w:t>
      </w:r>
    </w:p>
    <w:p w14:paraId="7B907A23">
      <w:pPr>
        <w:keepNext w:val="0"/>
        <w:keepLines w:val="0"/>
        <w:pageBreakBefore w:val="0"/>
        <w:kinsoku/>
        <w:overflowPunct/>
        <w:topLinePunct w:val="0"/>
        <w:autoSpaceDE/>
        <w:autoSpaceDN/>
        <w:bidi w:val="0"/>
        <w:spacing w:line="420" w:lineRule="exact"/>
        <w:textAlignment w:val="auto"/>
        <w:outlineLvl w:val="2"/>
        <w:rPr>
          <w:rFonts w:hint="eastAsia" w:ascii="宋体" w:hAnsi="宋体" w:eastAsia="宋体" w:cs="宋体"/>
          <w:b/>
          <w:bCs/>
          <w:color w:val="000000" w:themeColor="text1"/>
          <w:sz w:val="24"/>
          <w:szCs w:val="24"/>
          <w:highlight w:val="none"/>
          <w14:textFill>
            <w14:solidFill>
              <w14:schemeClr w14:val="tx1"/>
            </w14:solidFill>
          </w14:textFill>
        </w:rPr>
      </w:pPr>
      <w:bookmarkStart w:id="24" w:name="_Toc13130"/>
      <w:bookmarkStart w:id="25" w:name="_Toc26168"/>
      <w:bookmarkStart w:id="26" w:name="_Toc30459"/>
      <w:bookmarkStart w:id="27" w:name="_Toc5483"/>
      <w:bookmarkStart w:id="28" w:name="_Toc9058"/>
      <w:r>
        <w:rPr>
          <w:rFonts w:hint="eastAsia" w:ascii="宋体" w:hAnsi="宋体" w:eastAsia="宋体" w:cs="宋体"/>
          <w:b/>
          <w:bCs/>
          <w:color w:val="000000" w:themeColor="text1"/>
          <w:sz w:val="24"/>
          <w:szCs w:val="24"/>
          <w:highlight w:val="none"/>
          <w14:textFill>
            <w14:solidFill>
              <w14:schemeClr w14:val="tx1"/>
            </w14:solidFill>
          </w14:textFill>
        </w:rPr>
        <w:t>二、磋商文件</w:t>
      </w:r>
      <w:bookmarkEnd w:id="24"/>
      <w:bookmarkEnd w:id="25"/>
      <w:bookmarkEnd w:id="26"/>
    </w:p>
    <w:p w14:paraId="7533F19B">
      <w:pPr>
        <w:keepNext w:val="0"/>
        <w:keepLines w:val="0"/>
        <w:pageBreakBefore w:val="0"/>
        <w:kinsoku/>
        <w:overflowPunct/>
        <w:topLinePunct w:val="0"/>
        <w:autoSpaceDE/>
        <w:autoSpaceDN/>
        <w:bidi w:val="0"/>
        <w:snapToGrid w:val="0"/>
        <w:spacing w:line="420" w:lineRule="exact"/>
        <w:ind w:firstLine="482" w:firstLineChars="200"/>
        <w:jc w:val="left"/>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10．磋商文件的组成</w:t>
      </w:r>
    </w:p>
    <w:p w14:paraId="3835228C">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10.1 磋商文件由下列文件组成：</w:t>
      </w:r>
    </w:p>
    <w:p w14:paraId="2B5D5CB4">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第一章 磋商邀请</w:t>
      </w:r>
    </w:p>
    <w:p w14:paraId="14C20BD5">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第二章 磋商须知</w:t>
      </w:r>
    </w:p>
    <w:p w14:paraId="403F5AF3">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第三章 合同草案条款</w:t>
      </w:r>
    </w:p>
    <w:p w14:paraId="0ADE457B">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第四章 采购需求</w:t>
      </w:r>
    </w:p>
    <w:p w14:paraId="7563E5A7">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第五章 响应文件组成</w:t>
      </w:r>
    </w:p>
    <w:p w14:paraId="003CF5DE">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10.2本章第12.1款规定的提交首次响应文件截止时间前对磋商文件澄清或者修改内容，为磋商文件的组成部分。</w:t>
      </w:r>
    </w:p>
    <w:p w14:paraId="328AA60F">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10.3磋商小组根据与供应商磋商情况可能实质性变动的内容，包括采购需求中的技术、服务要求以及合同条款，在</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中明确。</w:t>
      </w:r>
    </w:p>
    <w:p w14:paraId="770DC191">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10.4供应商应仔细阅读磋商文件的全部内容，按照磋商文件要求编制响应文件。任何对磋商文件的忽略或误解不能作为响应文件存在缺陷或瑕疵的理由，其风险由供应商承担。</w:t>
      </w:r>
    </w:p>
    <w:p w14:paraId="712C8BAF">
      <w:pPr>
        <w:keepNext w:val="0"/>
        <w:keepLines w:val="0"/>
        <w:pageBreakBefore w:val="0"/>
        <w:kinsoku/>
        <w:overflowPunct/>
        <w:topLinePunct w:val="0"/>
        <w:autoSpaceDE/>
        <w:autoSpaceDN/>
        <w:bidi w:val="0"/>
        <w:snapToGrid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11. 磋商文件的提供期限</w:t>
      </w:r>
    </w:p>
    <w:p w14:paraId="377838D1">
      <w:pPr>
        <w:keepNext w:val="0"/>
        <w:keepLines w:val="0"/>
        <w:pageBreakBefore w:val="0"/>
        <w:kinsoku/>
        <w:overflowPunct/>
        <w:topLinePunct w:val="0"/>
        <w:autoSpaceDE/>
        <w:autoSpaceDN/>
        <w:bidi w:val="0"/>
        <w:snapToGrid w:val="0"/>
        <w:spacing w:line="420" w:lineRule="exact"/>
        <w:ind w:firstLine="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11.1磋商文件的提供期限自开始发出之日起不得少于五个工作日。具体提供期限见</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w:t>
      </w:r>
    </w:p>
    <w:p w14:paraId="6A652F4F">
      <w:pPr>
        <w:keepNext w:val="0"/>
        <w:keepLines w:val="0"/>
        <w:pageBreakBefore w:val="0"/>
        <w:kinsoku/>
        <w:overflowPunct/>
        <w:topLinePunct w:val="0"/>
        <w:autoSpaceDE/>
        <w:autoSpaceDN/>
        <w:bidi w:val="0"/>
        <w:snapToGrid w:val="0"/>
        <w:spacing w:line="420" w:lineRule="exact"/>
        <w:ind w:firstLine="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11.2供应商应按</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规定的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方式获取采购</w:t>
      </w:r>
      <w:r>
        <w:rPr>
          <w:rFonts w:hint="eastAsia" w:ascii="宋体" w:hAnsi="宋体" w:eastAsia="宋体" w:cs="宋体"/>
          <w:color w:val="000000" w:themeColor="text1"/>
          <w:sz w:val="24"/>
          <w:szCs w:val="24"/>
          <w:highlight w:val="none"/>
          <w14:textFill>
            <w14:solidFill>
              <w14:schemeClr w14:val="tx1"/>
            </w14:solidFill>
          </w14:textFill>
        </w:rPr>
        <w:t>文件。</w:t>
      </w:r>
    </w:p>
    <w:p w14:paraId="1CC1F89C">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12.</w:t>
      </w:r>
      <w:r>
        <w:rPr>
          <w:rFonts w:hint="eastAsia" w:ascii="宋体" w:hAnsi="宋体" w:eastAsia="宋体" w:cs="宋体"/>
          <w:b/>
          <w:color w:val="000000" w:themeColor="text1"/>
          <w:sz w:val="24"/>
          <w:szCs w:val="24"/>
          <w:highlight w:val="none"/>
          <w:lang w:val="en-US" w:eastAsia="zh-CN"/>
          <w14:textFill>
            <w14:solidFill>
              <w14:schemeClr w14:val="tx1"/>
            </w14:solidFill>
          </w14:textFill>
        </w:rPr>
        <w:t>上传电子响应文件的截止时间</w:t>
      </w:r>
    </w:p>
    <w:p w14:paraId="0B2C02A1">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12.1</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供应商上传电子响应文件的截止时间见</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【磋商须知前附表】</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p>
    <w:p w14:paraId="49C540C7">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12.2 采购人在【磋商须知前附表】规定的递交电子响应文件截止时间（上传电子响应文件截止时间）（开启时间）以及</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【磋商须知前附表】</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规定开标地点，通过电子招标投标交易平台公开开标。 </w:t>
      </w:r>
    </w:p>
    <w:p w14:paraId="14919760">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12.3 各供应商在 12.1 规定的网站下载或查阅磋商相关文件和资料等，恕不另行通知，如有遗漏招标采购单位概不负责。 </w:t>
      </w:r>
    </w:p>
    <w:p w14:paraId="0897645E">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12.4 磋商文件的电子版本，以在政府采购网站公告的为准。</w:t>
      </w:r>
    </w:p>
    <w:p w14:paraId="4816C09B">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13. 磋商文件的澄清或者修改</w:t>
      </w:r>
    </w:p>
    <w:p w14:paraId="36D6FD22">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13.1在本章第12.1款规定的提交首次响应文件截止之日前，采购人、采购代理机构或者磋商小组可以对已发出的磋商文件进行必要的澄清或者修改。 </w:t>
      </w:r>
    </w:p>
    <w:p w14:paraId="7F9D7327">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澄清或者修改的内容可能影响响应文件编制的，采购人、采购代理机构应当在提交首次响应文件截止时间至少5日前，在《中国湖南政府采购网》和《湘西公共资源交易网》发布更正公告，不足5日的采购人、采购代理机构应当顺延首次响应文件截止时间。</w:t>
      </w:r>
    </w:p>
    <w:p w14:paraId="4DF9A7F0">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13.3提交首次响应文件截止时间前对磋商文件澄清或者修改内容，为磋商文件的组成部分。</w:t>
      </w:r>
    </w:p>
    <w:p w14:paraId="1E08A334">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sz w:val="24"/>
          <w:szCs w:val="24"/>
          <w:highlight w:val="none"/>
          <w14:textFill>
            <w14:solidFill>
              <w14:schemeClr w14:val="tx1"/>
            </w14:solidFill>
          </w14:textFill>
        </w:rPr>
        <w:t>.4 通过电子招标投标交易平台下载</w:t>
      </w:r>
      <w:r>
        <w:rPr>
          <w:rFonts w:hint="eastAsia" w:ascii="宋体" w:hAnsi="宋体" w:eastAsia="宋体" w:cs="宋体"/>
          <w:color w:val="000000" w:themeColor="text1"/>
          <w:sz w:val="24"/>
          <w:szCs w:val="24"/>
          <w:highlight w:val="none"/>
          <w:lang w:val="en-US" w:eastAsia="zh-CN"/>
          <w14:textFill>
            <w14:solidFill>
              <w14:schemeClr w14:val="tx1"/>
            </w14:solidFill>
          </w14:textFill>
        </w:rPr>
        <w:t>磋商</w:t>
      </w:r>
      <w:r>
        <w:rPr>
          <w:rFonts w:hint="eastAsia" w:ascii="宋体" w:hAnsi="宋体" w:eastAsia="宋体" w:cs="宋体"/>
          <w:color w:val="000000" w:themeColor="text1"/>
          <w:sz w:val="24"/>
          <w:szCs w:val="24"/>
          <w:highlight w:val="none"/>
          <w14:textFill>
            <w14:solidFill>
              <w14:schemeClr w14:val="tx1"/>
            </w14:solidFill>
          </w14:textFill>
        </w:rPr>
        <w:t>文件的，请获取</w:t>
      </w:r>
      <w:r>
        <w:rPr>
          <w:rFonts w:hint="eastAsia" w:ascii="宋体" w:hAnsi="宋体" w:eastAsia="宋体" w:cs="宋体"/>
          <w:color w:val="000000" w:themeColor="text1"/>
          <w:sz w:val="24"/>
          <w:szCs w:val="24"/>
          <w:highlight w:val="none"/>
          <w:lang w:val="en-US" w:eastAsia="zh-CN"/>
          <w14:textFill>
            <w14:solidFill>
              <w14:schemeClr w14:val="tx1"/>
            </w14:solidFill>
          </w14:textFill>
        </w:rPr>
        <w:t>磋商</w:t>
      </w:r>
      <w:r>
        <w:rPr>
          <w:rFonts w:hint="eastAsia" w:ascii="宋体" w:hAnsi="宋体" w:eastAsia="宋体" w:cs="宋体"/>
          <w:color w:val="000000" w:themeColor="text1"/>
          <w:sz w:val="24"/>
          <w:szCs w:val="24"/>
          <w:highlight w:val="none"/>
          <w14:textFill>
            <w14:solidFill>
              <w14:schemeClr w14:val="tx1"/>
            </w14:solidFill>
          </w14:textFill>
        </w:rPr>
        <w:t>文件的潜在投标人及时关注</w:t>
      </w:r>
      <w:r>
        <w:rPr>
          <w:rFonts w:hint="eastAsia" w:ascii="宋体" w:hAnsi="宋体" w:eastAsia="宋体" w:cs="宋体"/>
          <w:color w:val="000000" w:themeColor="text1"/>
          <w:sz w:val="24"/>
          <w:szCs w:val="24"/>
          <w:highlight w:val="none"/>
          <w:lang w:val="en-US" w:eastAsia="zh-CN"/>
          <w14:textFill>
            <w14:solidFill>
              <w14:schemeClr w14:val="tx1"/>
            </w14:solidFill>
          </w14:textFill>
        </w:rPr>
        <w:t>磋商</w:t>
      </w:r>
      <w:r>
        <w:rPr>
          <w:rFonts w:hint="eastAsia" w:ascii="宋体" w:hAnsi="宋体" w:eastAsia="宋体" w:cs="宋体"/>
          <w:color w:val="000000" w:themeColor="text1"/>
          <w:sz w:val="24"/>
          <w:szCs w:val="24"/>
          <w:highlight w:val="none"/>
          <w14:textFill>
            <w14:solidFill>
              <w14:schemeClr w14:val="tx1"/>
            </w14:solidFill>
          </w14:textFill>
        </w:rPr>
        <w:t>公告指定媒体发布的澄清或者修改公告，采购人、采购代理机构不再书面通知。</w:t>
      </w:r>
    </w:p>
    <w:p w14:paraId="7102F4F6">
      <w:pPr>
        <w:keepNext w:val="0"/>
        <w:keepLines w:val="0"/>
        <w:pageBreakBefore w:val="0"/>
        <w:kinsoku/>
        <w:overflowPunct/>
        <w:topLinePunct w:val="0"/>
        <w:autoSpaceDE/>
        <w:autoSpaceDN/>
        <w:bidi w:val="0"/>
        <w:spacing w:line="420" w:lineRule="exact"/>
        <w:textAlignment w:val="auto"/>
        <w:outlineLvl w:val="2"/>
        <w:rPr>
          <w:rFonts w:hint="eastAsia" w:ascii="宋体" w:hAnsi="宋体" w:eastAsia="宋体" w:cs="宋体"/>
          <w:b/>
          <w:bCs/>
          <w:color w:val="000000" w:themeColor="text1"/>
          <w:sz w:val="24"/>
          <w:szCs w:val="24"/>
          <w:highlight w:val="none"/>
          <w14:textFill>
            <w14:solidFill>
              <w14:schemeClr w14:val="tx1"/>
            </w14:solidFill>
          </w14:textFill>
        </w:rPr>
      </w:pPr>
      <w:bookmarkStart w:id="29" w:name="_Toc26645"/>
      <w:r>
        <w:rPr>
          <w:rFonts w:hint="eastAsia" w:ascii="宋体" w:hAnsi="宋体" w:eastAsia="宋体" w:cs="宋体"/>
          <w:b/>
          <w:bCs/>
          <w:color w:val="000000" w:themeColor="text1"/>
          <w:sz w:val="24"/>
          <w:szCs w:val="24"/>
          <w:highlight w:val="none"/>
          <w14:textFill>
            <w14:solidFill>
              <w14:schemeClr w14:val="tx1"/>
            </w14:solidFill>
          </w14:textFill>
        </w:rPr>
        <w:t>三、响应文件</w:t>
      </w:r>
      <w:bookmarkEnd w:id="27"/>
      <w:bookmarkEnd w:id="28"/>
      <w:bookmarkEnd w:id="29"/>
    </w:p>
    <w:p w14:paraId="5C50694C">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14.一般要求</w:t>
      </w:r>
    </w:p>
    <w:p w14:paraId="3E7CC91E">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供应商应仔细阅读磋商文件的所有内容，按磋商文件的要求编制响应文件，并保证所提供的全部资料的真实性，以使其响应文件对磋商文件做出实质性的响应。</w:t>
      </w:r>
    </w:p>
    <w:p w14:paraId="36079BC0">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14.2 供应商提交的响应文件及供应商与采购人或采购代理机构、磋商小组就有关磋商的所有来往函电均使用中文。供应商可以提交其它语言的资料，但应附中文注释，在有差异时以中文为准。</w:t>
      </w:r>
    </w:p>
    <w:p w14:paraId="400AE647">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计量单位应使用我国法定计量单位，未列明时应默认为我国法定计量单位。</w:t>
      </w:r>
    </w:p>
    <w:p w14:paraId="56F9FF14">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响应文件应采用书面形式，电报、传真、电子邮件形式的响应文件概不接受。</w:t>
      </w:r>
    </w:p>
    <w:p w14:paraId="668452DB">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供应商应按磋商文件中提供的响应文件格式填写。</w:t>
      </w:r>
    </w:p>
    <w:p w14:paraId="6F9604E3">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15. 磋商响应文件的组成</w:t>
      </w:r>
    </w:p>
    <w:p w14:paraId="5099D5FF">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响应文件包括下列内容： </w:t>
      </w:r>
    </w:p>
    <w:p w14:paraId="4DAAEBD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一、磋商响应声明</w:t>
      </w:r>
    </w:p>
    <w:p w14:paraId="2FA29B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二、</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电子报价一览表</w:t>
      </w:r>
    </w:p>
    <w:p w14:paraId="32FEB12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三、供应商的资格证明材料</w:t>
      </w:r>
    </w:p>
    <w:p w14:paraId="3AA13B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四</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项目负责人简历表</w:t>
      </w:r>
    </w:p>
    <w:p w14:paraId="379635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五、技术或商务响应偏离表</w:t>
      </w:r>
    </w:p>
    <w:p w14:paraId="6A30531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六</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享受政府采购政策优惠的证明资料</w:t>
      </w:r>
    </w:p>
    <w:p w14:paraId="30189B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lang w:val="en-US"/>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七、首次报价</w:t>
      </w:r>
      <w:r>
        <w:rPr>
          <w:rFonts w:hint="eastAsia" w:ascii="宋体" w:hAnsi="宋体" w:eastAsia="宋体" w:cs="宋体"/>
          <w:b w:val="0"/>
          <w:bCs w:val="0"/>
          <w:color w:val="000000" w:themeColor="text1"/>
          <w:sz w:val="21"/>
          <w:szCs w:val="21"/>
          <w:highlight w:val="none"/>
          <w14:textFill>
            <w14:solidFill>
              <w14:schemeClr w14:val="tx1"/>
            </w14:solidFill>
          </w14:textFill>
        </w:rPr>
        <w:t>表</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及分项价格标</w:t>
      </w:r>
    </w:p>
    <w:p w14:paraId="1B070FE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八</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供应商成交包件选择书面确认函</w:t>
      </w:r>
    </w:p>
    <w:p w14:paraId="15C011E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九、</w:t>
      </w:r>
      <w:r>
        <w:rPr>
          <w:rFonts w:hint="eastAsia" w:ascii="宋体" w:hAnsi="宋体" w:eastAsia="宋体" w:cs="宋体"/>
          <w:b w:val="0"/>
          <w:bCs w:val="0"/>
          <w:color w:val="000000" w:themeColor="text1"/>
          <w:sz w:val="21"/>
          <w:szCs w:val="21"/>
          <w:highlight w:val="none"/>
          <w14:textFill>
            <w14:solidFill>
              <w14:schemeClr w14:val="tx1"/>
            </w14:solidFill>
          </w14:textFill>
        </w:rPr>
        <w:t>供应商认为需要提供的其它资料</w:t>
      </w:r>
    </w:p>
    <w:p w14:paraId="6EC5BEB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十</w:t>
      </w:r>
      <w:r>
        <w:rPr>
          <w:rFonts w:hint="eastAsia" w:ascii="宋体" w:hAnsi="宋体" w:eastAsia="宋体" w:cs="宋体"/>
          <w:b w:val="0"/>
          <w:bCs w:val="0"/>
          <w:color w:val="000000" w:themeColor="text1"/>
          <w:sz w:val="21"/>
          <w:szCs w:val="21"/>
          <w:highlight w:val="none"/>
          <w14:textFill>
            <w14:solidFill>
              <w14:schemeClr w14:val="tx1"/>
            </w14:solidFill>
          </w14:textFill>
        </w:rPr>
        <w:t>、最后报价</w:t>
      </w:r>
    </w:p>
    <w:p w14:paraId="1FB55E28">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15.2在磋商过程中，供应商根据磋商小组书面形式要求提交的最后报价(或者重新提交的响应文件和最后报价)是响应文件的有效组成部分。</w:t>
      </w:r>
    </w:p>
    <w:p w14:paraId="2187AB56">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15.3磋商文件规定可能发生实质性变动的，供应商应当在《</w:t>
      </w:r>
      <w:r>
        <w:rPr>
          <w:rFonts w:hint="eastAsia" w:ascii="宋体" w:hAnsi="宋体" w:eastAsia="宋体" w:cs="宋体"/>
          <w:color w:val="000000" w:themeColor="text1"/>
          <w:sz w:val="24"/>
          <w:szCs w:val="24"/>
          <w:highlight w:val="none"/>
          <w:lang w:val="en-US" w:eastAsia="zh-CN"/>
          <w14:textFill>
            <w14:solidFill>
              <w14:schemeClr w14:val="tx1"/>
            </w14:solidFill>
          </w14:textFill>
        </w:rPr>
        <w:t>商务、合同响应偏离表</w:t>
      </w:r>
      <w:r>
        <w:rPr>
          <w:rFonts w:hint="eastAsia" w:ascii="宋体" w:hAnsi="宋体" w:eastAsia="宋体" w:cs="宋体"/>
          <w:color w:val="000000" w:themeColor="text1"/>
          <w:sz w:val="24"/>
          <w:szCs w:val="24"/>
          <w:highlight w:val="none"/>
          <w14:textFill>
            <w14:solidFill>
              <w14:schemeClr w14:val="tx1"/>
            </w14:solidFill>
          </w14:textFill>
        </w:rPr>
        <w:t>》中对应内容注明。</w:t>
      </w:r>
    </w:p>
    <w:p w14:paraId="75163889">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15.4根据《政府采购法》第四十二条的规定，供应商无论成交与否，其响应文件不予退还。</w:t>
      </w:r>
    </w:p>
    <w:p w14:paraId="3632259A">
      <w:pPr>
        <w:keepNext w:val="0"/>
        <w:keepLines w:val="0"/>
        <w:pageBreakBefore w:val="0"/>
        <w:numPr>
          <w:ilvl w:val="0"/>
          <w:numId w:val="0"/>
        </w:numPr>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kern w:val="2"/>
          <w:sz w:val="24"/>
          <w:szCs w:val="24"/>
          <w:highlight w:val="none"/>
          <w:lang w:val="en-US" w:eastAsia="zh-CN" w:bidi="ar-SA"/>
          <w14:textFill>
            <w14:solidFill>
              <w14:schemeClr w14:val="tx1"/>
            </w14:solidFill>
          </w14:textFill>
        </w:rPr>
        <w:t>16.</w:t>
      </w:r>
      <w:r>
        <w:rPr>
          <w:rFonts w:hint="eastAsia" w:ascii="宋体" w:hAnsi="宋体" w:eastAsia="宋体" w:cs="宋体"/>
          <w:b/>
          <w:color w:val="000000" w:themeColor="text1"/>
          <w:sz w:val="24"/>
          <w:szCs w:val="24"/>
          <w:highlight w:val="none"/>
          <w14:textFill>
            <w14:solidFill>
              <w14:schemeClr w14:val="tx1"/>
            </w14:solidFill>
          </w14:textFill>
        </w:rPr>
        <w:t>报价</w:t>
      </w:r>
    </w:p>
    <w:p w14:paraId="12B9F0C2">
      <w:pPr>
        <w:keepNext w:val="0"/>
        <w:keepLines w:val="0"/>
        <w:pageBreakBefore w:val="0"/>
        <w:numPr>
          <w:ilvl w:val="0"/>
          <w:numId w:val="0"/>
        </w:numPr>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16.1供应商应当根据磋商文件要求和范围，以人民币报价，以元为单位，保留小数点后两位。</w:t>
      </w:r>
    </w:p>
    <w:p w14:paraId="46EA4590">
      <w:pPr>
        <w:keepNext w:val="0"/>
        <w:keepLines w:val="0"/>
        <w:pageBreakBefore w:val="0"/>
        <w:numPr>
          <w:ilvl w:val="0"/>
          <w:numId w:val="0"/>
        </w:numPr>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16.2供应商应按第四章“采购需求”要求及第五章“响应文件组成”格式填写。</w:t>
      </w:r>
    </w:p>
    <w:p w14:paraId="1F07FE42">
      <w:pPr>
        <w:keepNext w:val="0"/>
        <w:keepLines w:val="0"/>
        <w:pageBreakBefore w:val="0"/>
        <w:numPr>
          <w:ilvl w:val="0"/>
          <w:numId w:val="0"/>
        </w:numPr>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16.3投标人对采购项目内容只允许有一个投标报价，否则其</w:t>
      </w:r>
      <w:r>
        <w:rPr>
          <w:rFonts w:hint="eastAsia" w:ascii="宋体" w:hAnsi="宋体" w:eastAsia="宋体" w:cs="宋体"/>
          <w:b/>
          <w:color w:val="000000" w:themeColor="text1"/>
          <w:sz w:val="24"/>
          <w:szCs w:val="24"/>
          <w:highlight w:val="none"/>
          <w14:textFill>
            <w14:solidFill>
              <w14:schemeClr w14:val="tx1"/>
            </w14:solidFill>
          </w14:textFill>
        </w:rPr>
        <w:t>投标无效</w:t>
      </w:r>
      <w:r>
        <w:rPr>
          <w:rFonts w:hint="eastAsia" w:ascii="宋体" w:hAnsi="宋体" w:eastAsia="宋体" w:cs="宋体"/>
          <w:color w:val="000000" w:themeColor="text1"/>
          <w:sz w:val="24"/>
          <w:szCs w:val="24"/>
          <w:highlight w:val="none"/>
          <w14:textFill>
            <w14:solidFill>
              <w14:schemeClr w14:val="tx1"/>
            </w14:solidFill>
          </w14:textFill>
        </w:rPr>
        <w:t>。</w:t>
      </w:r>
    </w:p>
    <w:p w14:paraId="1E7C0BAA">
      <w:pPr>
        <w:keepNext w:val="0"/>
        <w:keepLines w:val="0"/>
        <w:pageBreakBefore w:val="0"/>
        <w:numPr>
          <w:ilvl w:val="0"/>
          <w:numId w:val="0"/>
        </w:numPr>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16.4 </w:t>
      </w:r>
      <w:r>
        <w:rPr>
          <w:rFonts w:hint="eastAsia" w:ascii="宋体" w:hAnsi="宋体" w:eastAsia="宋体" w:cs="宋体"/>
          <w:color w:val="000000" w:themeColor="text1"/>
          <w:sz w:val="24"/>
          <w:szCs w:val="24"/>
          <w:highlight w:val="none"/>
          <w14:textFill>
            <w14:solidFill>
              <w14:schemeClr w14:val="tx1"/>
            </w14:solidFill>
          </w14:textFill>
        </w:rPr>
        <w:t>响应文件中标明的价格在合同执行过程中是固定不变的，不得以任何理由予以变更。以可变动价格提交的报价将被认为是非实质响应而被拒绝。</w:t>
      </w:r>
    </w:p>
    <w:p w14:paraId="4424AAF0">
      <w:pPr>
        <w:keepNext w:val="0"/>
        <w:keepLines w:val="0"/>
        <w:pageBreakBefore w:val="0"/>
        <w:numPr>
          <w:ilvl w:val="0"/>
          <w:numId w:val="0"/>
        </w:numPr>
        <w:kinsoku/>
        <w:overflowPunct/>
        <w:topLinePunct w:val="0"/>
        <w:autoSpaceDE/>
        <w:autoSpaceDN/>
        <w:bidi w:val="0"/>
        <w:spacing w:line="420" w:lineRule="exact"/>
        <w:ind w:firstLine="482" w:firstLineChars="200"/>
        <w:textAlignment w:val="auto"/>
        <w:rPr>
          <w:rFonts w:hint="eastAsia" w:ascii="宋体" w:hAnsi="宋体" w:eastAsia="宋体" w:cs="宋体"/>
          <w:b/>
          <w:bCs/>
          <w:color w:val="000000" w:themeColor="text1"/>
          <w:sz w:val="24"/>
          <w:szCs w:val="24"/>
          <w:highlight w:val="none"/>
          <w:u w:val="wave"/>
          <w14:textFill>
            <w14:solidFill>
              <w14:schemeClr w14:val="tx1"/>
            </w14:solidFill>
          </w14:textFill>
        </w:rPr>
      </w:pPr>
      <w:r>
        <w:rPr>
          <w:rFonts w:hint="eastAsia" w:ascii="宋体" w:hAnsi="宋体" w:eastAsia="宋体" w:cs="宋体"/>
          <w:b/>
          <w:bCs/>
          <w:color w:val="000000" w:themeColor="text1"/>
          <w:sz w:val="24"/>
          <w:szCs w:val="24"/>
          <w:highlight w:val="none"/>
          <w:u w:val="wave"/>
          <w14:textFill>
            <w14:solidFill>
              <w14:schemeClr w14:val="tx1"/>
            </w14:solidFill>
          </w14:textFill>
        </w:rPr>
        <w:t>16.</w:t>
      </w:r>
      <w:r>
        <w:rPr>
          <w:rFonts w:hint="eastAsia" w:ascii="宋体" w:hAnsi="宋体" w:eastAsia="宋体" w:cs="宋体"/>
          <w:b/>
          <w:bCs/>
          <w:color w:val="000000" w:themeColor="text1"/>
          <w:sz w:val="24"/>
          <w:szCs w:val="24"/>
          <w:highlight w:val="none"/>
          <w:u w:val="wav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u w:val="wave"/>
          <w14:textFill>
            <w14:solidFill>
              <w14:schemeClr w14:val="tx1"/>
            </w14:solidFill>
          </w14:textFill>
        </w:rPr>
        <w:t>供应商的报价不得超过采购项目</w:t>
      </w:r>
      <w:r>
        <w:rPr>
          <w:rFonts w:hint="eastAsia" w:ascii="宋体" w:hAnsi="宋体" w:eastAsia="宋体" w:cs="宋体"/>
          <w:b/>
          <w:bCs/>
          <w:color w:val="000000" w:themeColor="text1"/>
          <w:sz w:val="24"/>
          <w:szCs w:val="24"/>
          <w:highlight w:val="none"/>
          <w:u w:val="wave"/>
          <w:lang w:val="en-US" w:eastAsia="zh-CN"/>
          <w14:textFill>
            <w14:solidFill>
              <w14:schemeClr w14:val="tx1"/>
            </w14:solidFill>
          </w14:textFill>
        </w:rPr>
        <w:t>最高限价</w:t>
      </w:r>
      <w:r>
        <w:rPr>
          <w:rFonts w:hint="eastAsia" w:ascii="宋体" w:hAnsi="宋体" w:eastAsia="宋体" w:cs="宋体"/>
          <w:b/>
          <w:bCs/>
          <w:color w:val="000000" w:themeColor="text1"/>
          <w:sz w:val="24"/>
          <w:szCs w:val="24"/>
          <w:highlight w:val="none"/>
          <w:u w:val="wave"/>
          <w14:textFill>
            <w14:solidFill>
              <w14:schemeClr w14:val="tx1"/>
            </w14:solidFill>
          </w14:textFill>
        </w:rPr>
        <w:t>，采购项目</w:t>
      </w:r>
      <w:r>
        <w:rPr>
          <w:rFonts w:hint="eastAsia" w:ascii="宋体" w:hAnsi="宋体" w:eastAsia="宋体" w:cs="宋体"/>
          <w:b/>
          <w:bCs/>
          <w:color w:val="000000" w:themeColor="text1"/>
          <w:sz w:val="24"/>
          <w:szCs w:val="24"/>
          <w:highlight w:val="none"/>
          <w:u w:val="wave"/>
          <w:lang w:val="en-US" w:eastAsia="zh-CN"/>
          <w14:textFill>
            <w14:solidFill>
              <w14:schemeClr w14:val="tx1"/>
            </w14:solidFill>
          </w14:textFill>
        </w:rPr>
        <w:t>限价</w:t>
      </w:r>
      <w:r>
        <w:rPr>
          <w:rFonts w:hint="eastAsia" w:ascii="宋体" w:hAnsi="宋体" w:eastAsia="宋体" w:cs="宋体"/>
          <w:b/>
          <w:bCs/>
          <w:color w:val="000000" w:themeColor="text1"/>
          <w:sz w:val="24"/>
          <w:szCs w:val="24"/>
          <w:highlight w:val="none"/>
          <w:u w:val="wave"/>
          <w14:textFill>
            <w14:solidFill>
              <w14:schemeClr w14:val="tx1"/>
            </w14:solidFill>
          </w14:textFill>
        </w:rPr>
        <w:t>或其计算方法见【磋商须知前附表】。</w:t>
      </w:r>
    </w:p>
    <w:p w14:paraId="58A7A376">
      <w:pPr>
        <w:keepNext w:val="0"/>
        <w:keepLines w:val="0"/>
        <w:pageBreakBefore w:val="0"/>
        <w:numPr>
          <w:ilvl w:val="0"/>
          <w:numId w:val="0"/>
        </w:numPr>
        <w:kinsoku/>
        <w:overflowPunct/>
        <w:topLinePunct w:val="0"/>
        <w:autoSpaceDE/>
        <w:autoSpaceDN/>
        <w:bidi w:val="0"/>
        <w:spacing w:line="420" w:lineRule="exact"/>
        <w:ind w:firstLine="482" w:firstLineChars="200"/>
        <w:textAlignment w:val="auto"/>
        <w:rPr>
          <w:rFonts w:hint="eastAsia" w:ascii="宋体" w:hAnsi="宋体" w:eastAsia="宋体" w:cs="宋体"/>
          <w:b/>
          <w:bCs/>
          <w:color w:val="000000" w:themeColor="text1"/>
          <w:sz w:val="24"/>
          <w:szCs w:val="24"/>
          <w:highlight w:val="none"/>
          <w:u w:val="wav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u w:val="wave"/>
          <w14:textFill>
            <w14:solidFill>
              <w14:schemeClr w14:val="tx1"/>
            </w14:solidFill>
          </w14:textFill>
        </w:rPr>
        <w:t>16.</w:t>
      </w:r>
      <w:r>
        <w:rPr>
          <w:rFonts w:hint="eastAsia" w:ascii="宋体" w:hAnsi="宋体" w:eastAsia="宋体" w:cs="宋体"/>
          <w:b/>
          <w:bCs/>
          <w:color w:val="000000" w:themeColor="text1"/>
          <w:sz w:val="24"/>
          <w:szCs w:val="24"/>
          <w:highlight w:val="none"/>
          <w:u w:val="wave"/>
          <w:lang w:val="en-US" w:eastAsia="zh-CN"/>
          <w14:textFill>
            <w14:solidFill>
              <w14:schemeClr w14:val="tx1"/>
            </w14:solidFill>
          </w14:textFill>
        </w:rPr>
        <w:t>6报价的其他要求见【磋商须知前附表】。</w:t>
      </w:r>
    </w:p>
    <w:p w14:paraId="1F3B8175">
      <w:pPr>
        <w:keepNext w:val="0"/>
        <w:keepLines w:val="0"/>
        <w:pageBreakBefore w:val="0"/>
        <w:numPr>
          <w:ilvl w:val="0"/>
          <w:numId w:val="0"/>
        </w:numPr>
        <w:kinsoku/>
        <w:overflowPunct/>
        <w:topLinePunct w:val="0"/>
        <w:autoSpaceDE/>
        <w:autoSpaceDN/>
        <w:bidi w:val="0"/>
        <w:spacing w:line="420" w:lineRule="exact"/>
        <w:ind w:firstLine="482" w:firstLineChars="200"/>
        <w:textAlignment w:val="auto"/>
        <w:rPr>
          <w:rFonts w:hint="eastAsia" w:ascii="宋体" w:hAnsi="宋体" w:eastAsia="宋体" w:cs="宋体"/>
          <w:b/>
          <w:bCs/>
          <w:color w:val="000000" w:themeColor="text1"/>
          <w:sz w:val="24"/>
          <w:szCs w:val="24"/>
          <w:highlight w:val="none"/>
          <w:u w:val="wave"/>
          <w14:textFill>
            <w14:solidFill>
              <w14:schemeClr w14:val="tx1"/>
            </w14:solidFill>
          </w14:textFill>
        </w:rPr>
      </w:pPr>
      <w:r>
        <w:rPr>
          <w:rFonts w:hint="eastAsia" w:ascii="宋体" w:hAnsi="宋体" w:eastAsia="宋体" w:cs="宋体"/>
          <w:b/>
          <w:bCs/>
          <w:color w:val="000000" w:themeColor="text1"/>
          <w:sz w:val="24"/>
          <w:szCs w:val="24"/>
          <w:highlight w:val="none"/>
          <w:u w:val="wave"/>
          <w:lang w:val="en-US" w:eastAsia="zh-CN"/>
          <w14:textFill>
            <w14:solidFill>
              <w14:schemeClr w14:val="tx1"/>
            </w14:solidFill>
          </w14:textFill>
        </w:rPr>
        <w:t>16.7磋商小组认为供应商的报价明显低于其他通过符合性审查供应商的报价，有可能影响产品质量或者不能诚信履约的，应当要求其在评标现场合理的时间（60分钟）内提供书面说明，必要时提交相关证明材料(如提供材料清单、发票、购销合同复印件等)；供应商不能证明其报价合理性的，磋商小组应当将其作为无效投标处理</w:t>
      </w:r>
      <w:r>
        <w:rPr>
          <w:rFonts w:hint="eastAsia" w:ascii="宋体" w:hAnsi="宋体" w:eastAsia="宋体" w:cs="宋体"/>
          <w:b/>
          <w:bCs/>
          <w:color w:val="000000" w:themeColor="text1"/>
          <w:sz w:val="24"/>
          <w:szCs w:val="24"/>
          <w:highlight w:val="none"/>
          <w:u w:val="wave"/>
          <w14:textFill>
            <w14:solidFill>
              <w14:schemeClr w14:val="tx1"/>
            </w14:solidFill>
          </w14:textFill>
        </w:rPr>
        <w:t>。</w:t>
      </w:r>
    </w:p>
    <w:p w14:paraId="5E969507">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17.供应商符合磋商文件规定的证明文件</w:t>
      </w:r>
    </w:p>
    <w:p w14:paraId="465CCBB3">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17.1供应商提供本章第 3.1 款规定的供应商资格条件要求的证明材料。</w:t>
      </w:r>
    </w:p>
    <w:p w14:paraId="37AF0894">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17.2供应商为联合体形式的，则应提交联合体各方资格文件、联合体协议，否则将视为非实质响应而被拒绝。</w:t>
      </w:r>
    </w:p>
    <w:p w14:paraId="03D4029B">
      <w:pPr>
        <w:keepNext w:val="0"/>
        <w:keepLines w:val="0"/>
        <w:pageBreakBefore w:val="0"/>
        <w:kinsoku/>
        <w:overflowPunct/>
        <w:topLinePunct w:val="0"/>
        <w:autoSpaceDE/>
        <w:autoSpaceDN/>
        <w:bidi w:val="0"/>
        <w:adjustRightInd w:val="0"/>
        <w:snapToGrid w:val="0"/>
        <w:spacing w:line="4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17.3除</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另有规定外，供应商提供的货物不是供应商制造或拥有的，则必须提供经销、或代理采购货物、或采购货物提供售后服务的证明文件。</w:t>
      </w:r>
    </w:p>
    <w:p w14:paraId="05625AEB">
      <w:pPr>
        <w:keepNext w:val="0"/>
        <w:keepLines w:val="0"/>
        <w:pageBreakBefore w:val="0"/>
        <w:kinsoku/>
        <w:wordWrap w:val="0"/>
        <w:overflowPunct/>
        <w:topLinePunct w:val="0"/>
        <w:autoSpaceDE/>
        <w:autoSpaceDN/>
        <w:bidi w:val="0"/>
        <w:adjustRightInd w:val="0"/>
        <w:snapToGrid w:val="0"/>
        <w:spacing w:line="420" w:lineRule="exact"/>
        <w:ind w:firstLine="42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17.4</w:t>
      </w:r>
      <w:r>
        <w:rPr>
          <w:rFonts w:hint="eastAsia" w:ascii="宋体" w:hAnsi="宋体" w:eastAsia="宋体" w:cs="宋体"/>
          <w:color w:val="000000" w:themeColor="text1"/>
          <w:kern w:val="0"/>
          <w:sz w:val="24"/>
          <w:szCs w:val="24"/>
          <w:highlight w:val="none"/>
          <w14:textFill>
            <w14:solidFill>
              <w14:schemeClr w14:val="tx1"/>
            </w14:solidFill>
          </w14:textFill>
        </w:rPr>
        <w:t>单一产品采购项目：提供相同品牌产品的不同供应商参加同一合同项下采购活动的，按一家供应商计算。提供不同品牌产品的供应商不足三家的，应予废标。</w:t>
      </w:r>
    </w:p>
    <w:p w14:paraId="1FA554EC">
      <w:pPr>
        <w:pStyle w:val="45"/>
        <w:keepNext w:val="0"/>
        <w:keepLines w:val="0"/>
        <w:pageBreakBefore w:val="0"/>
        <w:widowControl w:val="0"/>
        <w:kinsoku/>
        <w:overflowPunct/>
        <w:topLinePunct w:val="0"/>
        <w:autoSpaceDE/>
        <w:autoSpaceDN/>
        <w:bidi w:val="0"/>
        <w:adjustRightInd w:val="0"/>
        <w:snapToGrid w:val="0"/>
        <w:spacing w:before="0" w:after="0" w:line="420" w:lineRule="exact"/>
        <w:ind w:firstLine="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17.5非单一产品采购项目：采购人或者采购代理机构将在【</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】中载明核心产品。多家供应商提供的核心产品品牌相同的，视为相同品牌，按本章第17.4款规定处理。</w:t>
      </w:r>
    </w:p>
    <w:p w14:paraId="1C186F09">
      <w:pPr>
        <w:keepNext w:val="0"/>
        <w:keepLines w:val="0"/>
        <w:pageBreakBefore w:val="0"/>
        <w:kinsoku/>
        <w:overflowPunct/>
        <w:topLinePunct w:val="0"/>
        <w:autoSpaceDE/>
        <w:autoSpaceDN/>
        <w:bidi w:val="0"/>
        <w:adjustRightInd w:val="0"/>
        <w:snapToGrid w:val="0"/>
        <w:spacing w:line="4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17.6单一产品采购项目：</w:t>
      </w:r>
      <w:r>
        <w:rPr>
          <w:rFonts w:hint="eastAsia" w:ascii="宋体" w:hAnsi="宋体" w:eastAsia="宋体" w:cs="宋体"/>
          <w:color w:val="000000" w:themeColor="text1"/>
          <w:sz w:val="24"/>
          <w:szCs w:val="24"/>
          <w:highlight w:val="none"/>
          <w14:textFill>
            <w14:solidFill>
              <w14:schemeClr w14:val="tx1"/>
            </w14:solidFill>
          </w14:textFill>
        </w:rPr>
        <w:t>提供相同品牌产品且通过资格性审查、符合性审查的不同供应商参加同一合同项下采购活动的，评审后得分最高的同品牌</w:t>
      </w:r>
      <w:r>
        <w:rPr>
          <w:rFonts w:hint="eastAsia" w:ascii="宋体" w:hAnsi="宋体" w:eastAsia="宋体" w:cs="宋体"/>
          <w:color w:val="000000" w:themeColor="text1"/>
          <w:kern w:val="0"/>
          <w:sz w:val="24"/>
          <w:szCs w:val="24"/>
          <w:highlight w:val="none"/>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获得成交</w:t>
      </w:r>
      <w:r>
        <w:rPr>
          <w:rFonts w:hint="eastAsia" w:ascii="宋体" w:hAnsi="宋体" w:eastAsia="宋体" w:cs="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推荐资格；评审得分相同的，按照</w:t>
      </w:r>
      <w:r>
        <w:rPr>
          <w:rFonts w:hint="eastAsia" w:ascii="宋体" w:hAnsi="宋体" w:eastAsia="宋体" w:cs="宋体"/>
          <w:b/>
          <w:color w:val="000000" w:themeColor="text1"/>
          <w:sz w:val="24"/>
          <w:szCs w:val="24"/>
          <w:highlight w:val="none"/>
          <w14:textFill>
            <w14:solidFill>
              <w14:schemeClr w14:val="tx1"/>
            </w14:solidFill>
          </w14:textFill>
        </w:rPr>
        <w:t>【</w:t>
      </w:r>
      <w:r>
        <w:rPr>
          <w:rFonts w:hint="eastAsia" w:ascii="宋体" w:hAnsi="宋体" w:eastAsia="宋体" w:cs="宋体"/>
          <w:b/>
          <w:color w:val="000000" w:themeColor="text1"/>
          <w:kern w:val="0"/>
          <w:sz w:val="24"/>
          <w:szCs w:val="24"/>
          <w:highlight w:val="none"/>
          <w14:textFill>
            <w14:solidFill>
              <w14:schemeClr w14:val="tx1"/>
            </w14:solidFill>
          </w14:textFill>
        </w:rPr>
        <w:t>磋商须知前附表</w:t>
      </w:r>
      <w:r>
        <w:rPr>
          <w:rFonts w:hint="eastAsia" w:ascii="宋体" w:hAnsi="宋体" w:eastAsia="宋体" w:cs="宋体"/>
          <w:b/>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规定的方式确定一个供应商获得成交</w:t>
      </w:r>
      <w:r>
        <w:rPr>
          <w:rFonts w:hint="eastAsia" w:ascii="宋体" w:hAnsi="宋体" w:eastAsia="宋体" w:cs="宋体"/>
          <w:color w:val="000000" w:themeColor="text1"/>
          <w:sz w:val="24"/>
          <w:szCs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推荐资格，磋商文件未规定的采取随机抽取方式确定，其他同品牌</w:t>
      </w:r>
      <w:r>
        <w:rPr>
          <w:rFonts w:hint="eastAsia" w:ascii="宋体" w:hAnsi="宋体" w:eastAsia="宋体" w:cs="宋体"/>
          <w:color w:val="000000" w:themeColor="text1"/>
          <w:kern w:val="0"/>
          <w:sz w:val="24"/>
          <w:szCs w:val="24"/>
          <w:highlight w:val="none"/>
          <w14:textFill>
            <w14:solidFill>
              <w14:schemeClr w14:val="tx1"/>
            </w14:solidFill>
          </w14:textFill>
        </w:rPr>
        <w:t>供应商</w:t>
      </w:r>
      <w:r>
        <w:rPr>
          <w:rFonts w:hint="eastAsia" w:ascii="宋体" w:hAnsi="宋体" w:eastAsia="宋体" w:cs="宋体"/>
          <w:b/>
          <w:color w:val="000000" w:themeColor="text1"/>
          <w:sz w:val="24"/>
          <w:szCs w:val="24"/>
          <w:highlight w:val="none"/>
          <w14:textFill>
            <w14:solidFill>
              <w14:schemeClr w14:val="tx1"/>
            </w14:solidFill>
          </w14:textFill>
        </w:rPr>
        <w:t>不作为成交候选人</w:t>
      </w:r>
      <w:r>
        <w:rPr>
          <w:rFonts w:hint="eastAsia" w:ascii="宋体" w:hAnsi="宋体" w:eastAsia="宋体" w:cs="宋体"/>
          <w:color w:val="000000" w:themeColor="text1"/>
          <w:sz w:val="24"/>
          <w:szCs w:val="24"/>
          <w:highlight w:val="none"/>
          <w14:textFill>
            <w14:solidFill>
              <w14:schemeClr w14:val="tx1"/>
            </w14:solidFill>
          </w14:textFill>
        </w:rPr>
        <w:t>。</w:t>
      </w:r>
    </w:p>
    <w:p w14:paraId="13CD8483">
      <w:pPr>
        <w:keepNext w:val="0"/>
        <w:keepLines w:val="0"/>
        <w:pageBreakBefore w:val="0"/>
        <w:kinsoku/>
        <w:overflowPunct/>
        <w:topLinePunct w:val="0"/>
        <w:autoSpaceDE/>
        <w:autoSpaceDN/>
        <w:bidi w:val="0"/>
        <w:adjustRightInd w:val="0"/>
        <w:snapToGrid w:val="0"/>
        <w:spacing w:line="420" w:lineRule="exact"/>
        <w:ind w:firstLine="480" w:firstLineChars="200"/>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17.7非单一产品采购项目：多家</w:t>
      </w:r>
      <w:r>
        <w:rPr>
          <w:rFonts w:hint="eastAsia" w:ascii="宋体" w:hAnsi="宋体" w:eastAsia="宋体" w:cs="宋体"/>
          <w:color w:val="000000" w:themeColor="text1"/>
          <w:kern w:val="0"/>
          <w:sz w:val="24"/>
          <w:szCs w:val="24"/>
          <w:highlight w:val="none"/>
          <w14:textFill>
            <w14:solidFill>
              <w14:schemeClr w14:val="tx1"/>
            </w14:solidFill>
          </w14:textFill>
        </w:rPr>
        <w:t>供应商</w:t>
      </w:r>
      <w:r>
        <w:rPr>
          <w:rFonts w:hint="eastAsia" w:ascii="宋体" w:hAnsi="宋体" w:eastAsia="宋体" w:cs="宋体"/>
          <w:bCs/>
          <w:color w:val="000000" w:themeColor="text1"/>
          <w:sz w:val="24"/>
          <w:szCs w:val="24"/>
          <w:highlight w:val="none"/>
          <w14:textFill>
            <w14:solidFill>
              <w14:schemeClr w14:val="tx1"/>
            </w14:solidFill>
          </w14:textFill>
        </w:rPr>
        <w:t>提供的核心产品品牌相同的，视为相同品牌，按本章第17.6款规定处理。</w:t>
      </w:r>
    </w:p>
    <w:p w14:paraId="59CEC27F">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18．样品提供</w:t>
      </w:r>
      <w:r>
        <w:rPr>
          <w:rFonts w:hint="eastAsia" w:ascii="宋体" w:hAnsi="宋体" w:eastAsia="宋体" w:cs="宋体"/>
          <w:b/>
          <w:color w:val="000000" w:themeColor="text1"/>
          <w:sz w:val="24"/>
          <w:szCs w:val="24"/>
          <w:highlight w:val="none"/>
          <w:lang w:eastAsia="zh-CN"/>
          <w14:textFill>
            <w14:solidFill>
              <w14:schemeClr w14:val="tx1"/>
            </w14:solidFill>
          </w14:textFill>
        </w:rPr>
        <w:t>（本项目不适用）</w:t>
      </w:r>
    </w:p>
    <w:p w14:paraId="09228DBB">
      <w:pPr>
        <w:keepNext w:val="0"/>
        <w:keepLines w:val="0"/>
        <w:pageBreakBefore w:val="0"/>
        <w:kinsoku/>
        <w:overflowPunct/>
        <w:topLinePunct w:val="0"/>
        <w:autoSpaceDE/>
        <w:autoSpaceDN/>
        <w:bidi w:val="0"/>
        <w:adjustRightInd w:val="0"/>
        <w:snapToGrid w:val="0"/>
        <w:spacing w:line="4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18.1</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规定</w:t>
      </w:r>
      <w:r>
        <w:rPr>
          <w:rFonts w:hint="eastAsia" w:ascii="宋体" w:hAnsi="宋体" w:eastAsia="宋体" w:cs="宋体"/>
          <w:bCs/>
          <w:color w:val="000000" w:themeColor="text1"/>
          <w:sz w:val="24"/>
          <w:szCs w:val="24"/>
          <w:highlight w:val="none"/>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在磋商时提供样品的，</w:t>
      </w:r>
      <w:r>
        <w:rPr>
          <w:rFonts w:hint="eastAsia" w:ascii="宋体" w:hAnsi="宋体" w:eastAsia="宋体" w:cs="宋体"/>
          <w:bCs/>
          <w:color w:val="000000" w:themeColor="text1"/>
          <w:sz w:val="24"/>
          <w:szCs w:val="24"/>
          <w:highlight w:val="none"/>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有以下情形之一的，在评审时将其视为无效响应。</w:t>
      </w:r>
    </w:p>
    <w:p w14:paraId="4CE433F4">
      <w:pPr>
        <w:keepNext w:val="0"/>
        <w:keepLines w:val="0"/>
        <w:pageBreakBefore w:val="0"/>
        <w:kinsoku/>
        <w:overflowPunct/>
        <w:topLinePunct w:val="0"/>
        <w:autoSpaceDE/>
        <w:autoSpaceDN/>
        <w:bidi w:val="0"/>
        <w:adjustRightInd w:val="0"/>
        <w:snapToGrid w:val="0"/>
        <w:spacing w:line="4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（1）未在磋商须知前附表规定的提交时间、地点提交的；</w:t>
      </w:r>
    </w:p>
    <w:p w14:paraId="71DC11AC">
      <w:pPr>
        <w:keepNext w:val="0"/>
        <w:keepLines w:val="0"/>
        <w:pageBreakBefore w:val="0"/>
        <w:kinsoku/>
        <w:overflowPunct/>
        <w:topLinePunct w:val="0"/>
        <w:autoSpaceDE/>
        <w:autoSpaceDN/>
        <w:bidi w:val="0"/>
        <w:adjustRightInd w:val="0"/>
        <w:snapToGrid w:val="0"/>
        <w:spacing w:line="4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bCs/>
          <w:color w:val="000000" w:themeColor="text1"/>
          <w:sz w:val="24"/>
          <w:szCs w:val="24"/>
          <w:highlight w:val="none"/>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提供的样品与响应文件中提供样品的型号、规格不一致的。</w:t>
      </w:r>
    </w:p>
    <w:p w14:paraId="41E051FE">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19.保证金</w:t>
      </w:r>
      <w:r>
        <w:rPr>
          <w:rFonts w:hint="eastAsia" w:ascii="宋体" w:hAnsi="宋体" w:eastAsia="宋体" w:cs="宋体"/>
          <w:b/>
          <w:color w:val="000000" w:themeColor="text1"/>
          <w:sz w:val="24"/>
          <w:szCs w:val="24"/>
          <w:highlight w:val="none"/>
          <w:lang w:eastAsia="zh-CN"/>
          <w14:textFill>
            <w14:solidFill>
              <w14:schemeClr w14:val="tx1"/>
            </w14:solidFill>
          </w14:textFill>
        </w:rPr>
        <w:t>（本项目不适用）</w:t>
      </w:r>
    </w:p>
    <w:p w14:paraId="44AFD7D2">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19.1</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规定交纳保证金的，应按磋商须知前附表规定的保证金形式交纳，在本章第12.1款规定的提交首次响应文件截止时间前，向采购代理机构交纳的磋商保证金。保证金有效期应当与本章第20.1款规定的响应文件有效期一致。</w:t>
      </w:r>
    </w:p>
    <w:p w14:paraId="3C0101CB">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19.2供应商为联合体的，可以由联合体中的一方或者共同交纳保证金，其交纳的保证金，对联合体各方均具有约束力。</w:t>
      </w:r>
    </w:p>
    <w:p w14:paraId="092C1D30">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19.3 未按磋商文件规定提交保证金的，采购人或采购代理机构应当拒绝接收供应商的响应文件。</w:t>
      </w:r>
    </w:p>
    <w:p w14:paraId="3C04BED8">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19.4采购代理机构在成交通知书发出后5个工作日内退还未成交供应商的保证金；在采购合同签定后5个工作日内退还成交供应商的保证金，但因供应商自身原因导致无法及时退还的除外。</w:t>
      </w:r>
    </w:p>
    <w:p w14:paraId="139ED900">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19.5 有下列情形之一的，保证金不予退还，并上缴本级财政国库：</w:t>
      </w:r>
    </w:p>
    <w:p w14:paraId="569710FB">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（1）供应商在本章第12.1款规定的提交首次响应文件截止时间后撤回响应文件的；</w:t>
      </w:r>
    </w:p>
    <w:p w14:paraId="0AC1B244">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（2）供应商在响应文件中提供虚假材料的；</w:t>
      </w:r>
    </w:p>
    <w:p w14:paraId="6412C93E">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（3）除因不可抗力或磋商文件认可的情形以外，成交供应商不与采购人签订合同的；</w:t>
      </w:r>
    </w:p>
    <w:p w14:paraId="7F530010">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（4）供应商与采购人、其他供应商或者采购代理机构恶意串通的；</w:t>
      </w:r>
    </w:p>
    <w:p w14:paraId="56E1AF71">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（5）磋商文件规定的其他情形。</w:t>
      </w:r>
    </w:p>
    <w:p w14:paraId="739060A7">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20. 响应文件有效期</w:t>
      </w:r>
    </w:p>
    <w:p w14:paraId="7DC2845E">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20.1响应文件有效期见</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，在此期间响应文件对供应商具有法律约束力，从提交首次响应文件截止时间之日起计算。响应文件有效期不足的将被视为无效响应。</w:t>
      </w:r>
    </w:p>
    <w:p w14:paraId="7DC945C9">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21.</w:t>
      </w:r>
      <w:r>
        <w:rPr>
          <w:rFonts w:hint="eastAsia" w:ascii="宋体" w:hAnsi="宋体" w:eastAsia="宋体" w:cs="宋体"/>
          <w:b/>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color w:val="000000" w:themeColor="text1"/>
          <w:sz w:val="24"/>
          <w:szCs w:val="24"/>
          <w:highlight w:val="none"/>
          <w14:textFill>
            <w14:solidFill>
              <w14:schemeClr w14:val="tx1"/>
            </w14:solidFill>
          </w14:textFill>
        </w:rPr>
        <w:t>文件的编制和签署、盖章</w:t>
      </w:r>
    </w:p>
    <w:p w14:paraId="06442AC4">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lang w:val="en-US" w:eastAsia="zh-CN"/>
          <w14:textFill>
            <w14:solidFill>
              <w14:schemeClr w14:val="tx1"/>
            </w14:solidFill>
          </w14:textFill>
        </w:rPr>
        <w:t>21</w:t>
      </w:r>
      <w:r>
        <w:rPr>
          <w:rFonts w:hint="eastAsia" w:ascii="宋体" w:hAnsi="宋体" w:eastAsia="宋体" w:cs="宋体"/>
          <w:b/>
          <w:color w:val="000000" w:themeColor="text1"/>
          <w:sz w:val="24"/>
          <w:szCs w:val="24"/>
          <w:highlight w:val="none"/>
          <w14:textFill>
            <w14:solidFill>
              <w14:schemeClr w14:val="tx1"/>
            </w14:solidFill>
          </w14:textFill>
        </w:rPr>
        <w:t>.1投标人确认投标并成功报名后，应从交易平台上下载“电子招标文件制作工具”，并使用此工具编制电子</w:t>
      </w:r>
      <w:r>
        <w:rPr>
          <w:rFonts w:hint="eastAsia" w:ascii="宋体" w:hAnsi="宋体" w:eastAsia="宋体" w:cs="宋体"/>
          <w:b/>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color w:val="000000" w:themeColor="text1"/>
          <w:sz w:val="24"/>
          <w:szCs w:val="24"/>
          <w:highlight w:val="none"/>
          <w14:textFill>
            <w14:solidFill>
              <w14:schemeClr w14:val="tx1"/>
            </w14:solidFill>
          </w14:textFill>
        </w:rPr>
        <w:t>文件，否则将影响电子</w:t>
      </w:r>
      <w:r>
        <w:rPr>
          <w:rFonts w:hint="eastAsia" w:ascii="宋体" w:hAnsi="宋体" w:eastAsia="宋体" w:cs="宋体"/>
          <w:b/>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color w:val="000000" w:themeColor="text1"/>
          <w:sz w:val="24"/>
          <w:szCs w:val="24"/>
          <w:highlight w:val="none"/>
          <w14:textFill>
            <w14:solidFill>
              <w14:schemeClr w14:val="tx1"/>
            </w14:solidFill>
          </w14:textFill>
        </w:rPr>
        <w:t>文件的上传而导致投标无效。</w:t>
      </w:r>
    </w:p>
    <w:p w14:paraId="1C46C509">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lang w:val="en-US" w:eastAsia="zh-CN"/>
          <w14:textFill>
            <w14:solidFill>
              <w14:schemeClr w14:val="tx1"/>
            </w14:solidFill>
          </w14:textFill>
        </w:rPr>
        <w:t>21</w:t>
      </w:r>
      <w:r>
        <w:rPr>
          <w:rFonts w:hint="eastAsia" w:ascii="宋体" w:hAnsi="宋体" w:eastAsia="宋体" w:cs="宋体"/>
          <w:b/>
          <w:color w:val="000000" w:themeColor="text1"/>
          <w:sz w:val="24"/>
          <w:szCs w:val="24"/>
          <w:highlight w:val="none"/>
          <w14:textFill>
            <w14:solidFill>
              <w14:schemeClr w14:val="tx1"/>
            </w14:solidFill>
          </w14:textFill>
        </w:rPr>
        <w:t>.</w:t>
      </w:r>
      <w:r>
        <w:rPr>
          <w:rFonts w:hint="eastAsia" w:ascii="宋体" w:hAnsi="宋体" w:eastAsia="宋体" w:cs="宋体"/>
          <w:b/>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color w:val="000000" w:themeColor="text1"/>
          <w:sz w:val="24"/>
          <w:szCs w:val="24"/>
          <w:highlight w:val="none"/>
          <w14:textFill>
            <w14:solidFill>
              <w14:schemeClr w14:val="tx1"/>
            </w14:solidFill>
          </w14:textFill>
        </w:rPr>
        <w:t>投标人应按照电子</w:t>
      </w:r>
      <w:r>
        <w:rPr>
          <w:rFonts w:hint="eastAsia" w:ascii="宋体" w:hAnsi="宋体" w:eastAsia="宋体" w:cs="宋体"/>
          <w:b/>
          <w:color w:val="000000" w:themeColor="text1"/>
          <w:sz w:val="24"/>
          <w:szCs w:val="24"/>
          <w:highlight w:val="none"/>
          <w:lang w:val="en-US" w:eastAsia="zh-CN"/>
          <w14:textFill>
            <w14:solidFill>
              <w14:schemeClr w14:val="tx1"/>
            </w14:solidFill>
          </w14:textFill>
        </w:rPr>
        <w:t>招标</w:t>
      </w:r>
      <w:r>
        <w:rPr>
          <w:rFonts w:hint="eastAsia" w:ascii="宋体" w:hAnsi="宋体" w:eastAsia="宋体" w:cs="宋体"/>
          <w:b/>
          <w:color w:val="000000" w:themeColor="text1"/>
          <w:sz w:val="24"/>
          <w:szCs w:val="24"/>
          <w:highlight w:val="none"/>
          <w14:textFill>
            <w14:solidFill>
              <w14:schemeClr w14:val="tx1"/>
            </w14:solidFill>
          </w14:textFill>
        </w:rPr>
        <w:t>文件要求制作</w:t>
      </w:r>
      <w:r>
        <w:rPr>
          <w:rFonts w:hint="eastAsia" w:ascii="宋体" w:hAnsi="宋体" w:eastAsia="宋体" w:cs="宋体"/>
          <w:b/>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color w:val="000000" w:themeColor="text1"/>
          <w:sz w:val="24"/>
          <w:szCs w:val="24"/>
          <w:highlight w:val="none"/>
          <w14:textFill>
            <w14:solidFill>
              <w14:schemeClr w14:val="tx1"/>
            </w14:solidFill>
          </w14:textFill>
        </w:rPr>
        <w:t>文件，并进行签署、盖章。</w:t>
      </w:r>
    </w:p>
    <w:p w14:paraId="0D6BF21F">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lang w:val="en-US" w:eastAsia="zh-CN"/>
          <w14:textFill>
            <w14:solidFill>
              <w14:schemeClr w14:val="tx1"/>
            </w14:solidFill>
          </w14:textFill>
        </w:rPr>
        <w:t>21</w:t>
      </w:r>
      <w:r>
        <w:rPr>
          <w:rFonts w:hint="eastAsia" w:ascii="宋体" w:hAnsi="宋体" w:eastAsia="宋体" w:cs="宋体"/>
          <w:b/>
          <w:color w:val="000000" w:themeColor="text1"/>
          <w:sz w:val="24"/>
          <w:szCs w:val="24"/>
          <w:highlight w:val="none"/>
          <w14:textFill>
            <w14:solidFill>
              <w14:schemeClr w14:val="tx1"/>
            </w14:solidFill>
          </w14:textFill>
        </w:rPr>
        <w:t>.</w:t>
      </w:r>
      <w:r>
        <w:rPr>
          <w:rFonts w:hint="eastAsia" w:ascii="宋体" w:hAnsi="宋体" w:eastAsia="宋体" w:cs="宋体"/>
          <w:b/>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color w:val="000000" w:themeColor="text1"/>
          <w:sz w:val="24"/>
          <w:szCs w:val="24"/>
          <w:highlight w:val="none"/>
          <w14:textFill>
            <w14:solidFill>
              <w14:schemeClr w14:val="tx1"/>
            </w14:solidFill>
          </w14:textFill>
        </w:rPr>
        <w:t>投标人因自身原因导致电子</w:t>
      </w:r>
      <w:r>
        <w:rPr>
          <w:rFonts w:hint="eastAsia" w:ascii="宋体" w:hAnsi="宋体" w:eastAsia="宋体" w:cs="宋体"/>
          <w:b/>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color w:val="000000" w:themeColor="text1"/>
          <w:sz w:val="24"/>
          <w:szCs w:val="24"/>
          <w:highlight w:val="none"/>
          <w14:textFill>
            <w14:solidFill>
              <w14:schemeClr w14:val="tx1"/>
            </w14:solidFill>
          </w14:textFill>
        </w:rPr>
        <w:t>文件无法导入电子评标系统的，该</w:t>
      </w:r>
      <w:r>
        <w:rPr>
          <w:rFonts w:hint="eastAsia" w:ascii="宋体" w:hAnsi="宋体" w:eastAsia="宋体" w:cs="宋体"/>
          <w:b/>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color w:val="000000" w:themeColor="text1"/>
          <w:sz w:val="24"/>
          <w:szCs w:val="24"/>
          <w:highlight w:val="none"/>
          <w14:textFill>
            <w14:solidFill>
              <w14:schemeClr w14:val="tx1"/>
            </w14:solidFill>
          </w14:textFill>
        </w:rPr>
        <w:t>文件视为无效</w:t>
      </w:r>
      <w:r>
        <w:rPr>
          <w:rFonts w:hint="eastAsia" w:ascii="宋体" w:hAnsi="宋体" w:eastAsia="宋体" w:cs="宋体"/>
          <w:b/>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color w:val="000000" w:themeColor="text1"/>
          <w:sz w:val="24"/>
          <w:szCs w:val="24"/>
          <w:highlight w:val="none"/>
          <w14:textFill>
            <w14:solidFill>
              <w14:schemeClr w14:val="tx1"/>
            </w14:solidFill>
          </w14:textFill>
        </w:rPr>
        <w:t>文件。</w:t>
      </w:r>
    </w:p>
    <w:p w14:paraId="4F46DA6F">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lang w:val="en-US" w:eastAsia="zh-CN"/>
          <w14:textFill>
            <w14:solidFill>
              <w14:schemeClr w14:val="tx1"/>
            </w14:solidFill>
          </w14:textFill>
        </w:rPr>
        <w:t>21</w:t>
      </w:r>
      <w:r>
        <w:rPr>
          <w:rFonts w:hint="eastAsia" w:ascii="宋体" w:hAnsi="宋体" w:eastAsia="宋体" w:cs="宋体"/>
          <w:b/>
          <w:color w:val="000000" w:themeColor="text1"/>
          <w:sz w:val="24"/>
          <w:szCs w:val="24"/>
          <w:highlight w:val="none"/>
          <w14:textFill>
            <w14:solidFill>
              <w14:schemeClr w14:val="tx1"/>
            </w14:solidFill>
          </w14:textFill>
        </w:rPr>
        <w:t>.</w:t>
      </w:r>
      <w:r>
        <w:rPr>
          <w:rFonts w:hint="eastAsia" w:ascii="宋体" w:hAnsi="宋体" w:eastAsia="宋体" w:cs="宋体"/>
          <w:b/>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color w:val="000000" w:themeColor="text1"/>
          <w:sz w:val="24"/>
          <w:szCs w:val="24"/>
          <w:highlight w:val="none"/>
          <w14:textFill>
            <w14:solidFill>
              <w14:schemeClr w14:val="tx1"/>
            </w14:solidFill>
          </w14:textFill>
        </w:rPr>
        <w:t>电子招投标文件具有法律效力，若</w:t>
      </w:r>
      <w:r>
        <w:rPr>
          <w:rFonts w:hint="eastAsia" w:ascii="宋体" w:hAnsi="宋体" w:eastAsia="宋体" w:cs="宋体"/>
          <w:b/>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color w:val="000000" w:themeColor="text1"/>
          <w:sz w:val="24"/>
          <w:szCs w:val="24"/>
          <w:highlight w:val="none"/>
          <w14:textFill>
            <w14:solidFill>
              <w14:schemeClr w14:val="tx1"/>
            </w14:solidFill>
          </w14:textFill>
        </w:rPr>
        <w:t>文件与</w:t>
      </w:r>
      <w:r>
        <w:rPr>
          <w:rFonts w:hint="eastAsia" w:ascii="宋体" w:hAnsi="宋体" w:eastAsia="宋体" w:cs="宋体"/>
          <w:b/>
          <w:color w:val="000000" w:themeColor="text1"/>
          <w:sz w:val="24"/>
          <w:szCs w:val="24"/>
          <w:highlight w:val="none"/>
          <w:lang w:val="en-US" w:eastAsia="zh-CN"/>
          <w14:textFill>
            <w14:solidFill>
              <w14:schemeClr w14:val="tx1"/>
            </w14:solidFill>
          </w14:textFill>
        </w:rPr>
        <w:t>磋商</w:t>
      </w:r>
      <w:r>
        <w:rPr>
          <w:rFonts w:hint="eastAsia" w:ascii="宋体" w:hAnsi="宋体" w:eastAsia="宋体" w:cs="宋体"/>
          <w:b/>
          <w:color w:val="000000" w:themeColor="text1"/>
          <w:sz w:val="24"/>
          <w:szCs w:val="24"/>
          <w:highlight w:val="none"/>
          <w14:textFill>
            <w14:solidFill>
              <w14:schemeClr w14:val="tx1"/>
            </w14:solidFill>
          </w14:textFill>
        </w:rPr>
        <w:t>文件要求不一致，其内容影响</w:t>
      </w:r>
      <w:r>
        <w:rPr>
          <w:rFonts w:hint="eastAsia" w:ascii="宋体" w:hAnsi="宋体" w:eastAsia="宋体" w:cs="宋体"/>
          <w:b/>
          <w:color w:val="000000" w:themeColor="text1"/>
          <w:sz w:val="24"/>
          <w:szCs w:val="24"/>
          <w:highlight w:val="none"/>
          <w:lang w:val="en-US" w:eastAsia="zh-CN"/>
          <w14:textFill>
            <w14:solidFill>
              <w14:schemeClr w14:val="tx1"/>
            </w14:solidFill>
          </w14:textFill>
        </w:rPr>
        <w:t>成交</w:t>
      </w:r>
      <w:r>
        <w:rPr>
          <w:rFonts w:hint="eastAsia" w:ascii="宋体" w:hAnsi="宋体" w:eastAsia="宋体" w:cs="宋体"/>
          <w:b/>
          <w:color w:val="000000" w:themeColor="text1"/>
          <w:sz w:val="24"/>
          <w:szCs w:val="24"/>
          <w:highlight w:val="none"/>
          <w14:textFill>
            <w14:solidFill>
              <w14:schemeClr w14:val="tx1"/>
            </w14:solidFill>
          </w14:textFill>
        </w:rPr>
        <w:t>结果时，责任由投标人自行承担。</w:t>
      </w:r>
    </w:p>
    <w:p w14:paraId="7E131BA5">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lang w:val="en-US" w:eastAsia="zh-CN"/>
          <w14:textFill>
            <w14:solidFill>
              <w14:schemeClr w14:val="tx1"/>
            </w14:solidFill>
          </w14:textFill>
        </w:rPr>
        <w:t>21</w:t>
      </w:r>
      <w:r>
        <w:rPr>
          <w:rFonts w:hint="eastAsia" w:ascii="宋体" w:hAnsi="宋体" w:eastAsia="宋体" w:cs="宋体"/>
          <w:b/>
          <w:color w:val="000000" w:themeColor="text1"/>
          <w:sz w:val="24"/>
          <w:szCs w:val="24"/>
          <w:highlight w:val="none"/>
          <w14:textFill>
            <w14:solidFill>
              <w14:schemeClr w14:val="tx1"/>
            </w14:solidFill>
          </w14:textFill>
        </w:rPr>
        <w:t>.</w:t>
      </w:r>
      <w:r>
        <w:rPr>
          <w:rFonts w:hint="eastAsia" w:ascii="宋体" w:hAnsi="宋体" w:eastAsia="宋体" w:cs="宋体"/>
          <w:b/>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color w:val="000000" w:themeColor="text1"/>
          <w:sz w:val="24"/>
          <w:szCs w:val="24"/>
          <w:highlight w:val="none"/>
          <w14:textFill>
            <w14:solidFill>
              <w14:schemeClr w14:val="tx1"/>
            </w14:solidFill>
          </w14:textFill>
        </w:rPr>
        <w:t>电子投标项目的</w:t>
      </w:r>
      <w:r>
        <w:rPr>
          <w:rFonts w:hint="eastAsia" w:ascii="宋体" w:hAnsi="宋体" w:eastAsia="宋体" w:cs="宋体"/>
          <w:b/>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color w:val="000000" w:themeColor="text1"/>
          <w:sz w:val="24"/>
          <w:szCs w:val="24"/>
          <w:highlight w:val="none"/>
          <w14:textFill>
            <w14:solidFill>
              <w14:schemeClr w14:val="tx1"/>
            </w14:solidFill>
          </w14:textFill>
        </w:rPr>
        <w:t>文件均以上传至交易系统的电子</w:t>
      </w:r>
      <w:r>
        <w:rPr>
          <w:rFonts w:hint="eastAsia" w:ascii="宋体" w:hAnsi="宋体" w:eastAsia="宋体" w:cs="宋体"/>
          <w:b/>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color w:val="000000" w:themeColor="text1"/>
          <w:sz w:val="24"/>
          <w:szCs w:val="24"/>
          <w:highlight w:val="none"/>
          <w14:textFill>
            <w14:solidFill>
              <w14:schemeClr w14:val="tx1"/>
            </w14:solidFill>
          </w14:textFill>
        </w:rPr>
        <w:t>文件为准。</w:t>
      </w:r>
    </w:p>
    <w:p w14:paraId="6A34BD2F">
      <w:pPr>
        <w:keepNext w:val="0"/>
        <w:keepLines w:val="0"/>
        <w:pageBreakBefore w:val="0"/>
        <w:kinsoku/>
        <w:overflowPunct/>
        <w:topLinePunct w:val="0"/>
        <w:autoSpaceDE/>
        <w:autoSpaceDN/>
        <w:bidi w:val="0"/>
        <w:spacing w:line="420" w:lineRule="exact"/>
        <w:textAlignment w:val="auto"/>
        <w:outlineLvl w:val="2"/>
        <w:rPr>
          <w:rFonts w:hint="eastAsia" w:ascii="宋体" w:hAnsi="宋体" w:eastAsia="宋体" w:cs="宋体"/>
          <w:b/>
          <w:bCs/>
          <w:color w:val="000000" w:themeColor="text1"/>
          <w:sz w:val="24"/>
          <w:szCs w:val="24"/>
          <w:highlight w:val="none"/>
          <w14:textFill>
            <w14:solidFill>
              <w14:schemeClr w14:val="tx1"/>
            </w14:solidFill>
          </w14:textFill>
        </w:rPr>
      </w:pPr>
      <w:bookmarkStart w:id="30" w:name="_Toc16404"/>
      <w:bookmarkStart w:id="31" w:name="_Toc8642"/>
      <w:bookmarkStart w:id="32" w:name="_Toc25483"/>
      <w:r>
        <w:rPr>
          <w:rFonts w:hint="eastAsia" w:ascii="宋体" w:hAnsi="宋体" w:eastAsia="宋体" w:cs="宋体"/>
          <w:b/>
          <w:bCs/>
          <w:color w:val="000000" w:themeColor="text1"/>
          <w:sz w:val="24"/>
          <w:szCs w:val="24"/>
          <w:highlight w:val="none"/>
          <w14:textFill>
            <w14:solidFill>
              <w14:schemeClr w14:val="tx1"/>
            </w14:solidFill>
          </w14:textFill>
        </w:rPr>
        <w:t>四、响应文件的递交</w:t>
      </w:r>
      <w:bookmarkEnd w:id="30"/>
      <w:bookmarkEnd w:id="31"/>
      <w:bookmarkEnd w:id="32"/>
    </w:p>
    <w:p w14:paraId="7073C1D0">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22.</w:t>
      </w:r>
      <w:r>
        <w:rPr>
          <w:rFonts w:hint="eastAsia" w:ascii="宋体" w:hAnsi="宋体" w:eastAsia="宋体" w:cs="宋体"/>
          <w:b/>
          <w:bCs/>
          <w:color w:val="000000" w:themeColor="text1"/>
          <w:sz w:val="24"/>
          <w:szCs w:val="24"/>
          <w:highlight w:val="none"/>
          <w14:textFill>
            <w14:solidFill>
              <w14:schemeClr w14:val="tx1"/>
            </w14:solidFill>
          </w14:textFill>
        </w:rPr>
        <w:t>响应文件的递交</w:t>
      </w:r>
    </w:p>
    <w:p w14:paraId="168A6BF5">
      <w:pPr>
        <w:keepNext w:val="0"/>
        <w:keepLines w:val="0"/>
        <w:pageBreakBefore w:val="0"/>
        <w:kinsoku/>
        <w:overflowPunct/>
        <w:topLinePunct w:val="0"/>
        <w:autoSpaceDE/>
        <w:autoSpaceDN/>
        <w:bidi w:val="0"/>
        <w:adjustRightInd w:val="0"/>
        <w:snapToGrid w:val="0"/>
        <w:spacing w:line="420" w:lineRule="exact"/>
        <w:ind w:firstLine="482" w:firstLineChars="200"/>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2</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.1 电子</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bCs/>
          <w:color w:val="000000" w:themeColor="text1"/>
          <w:sz w:val="24"/>
          <w:szCs w:val="24"/>
          <w:highlight w:val="none"/>
          <w14:textFill>
            <w14:solidFill>
              <w14:schemeClr w14:val="tx1"/>
            </w14:solidFill>
          </w14:textFill>
        </w:rPr>
        <w:t>文件通过数字证书进行签署、盖章并加密。未按要求签署、盖章和加密的</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bCs/>
          <w:color w:val="000000" w:themeColor="text1"/>
          <w:sz w:val="24"/>
          <w:szCs w:val="24"/>
          <w:highlight w:val="none"/>
          <w14:textFill>
            <w14:solidFill>
              <w14:schemeClr w14:val="tx1"/>
            </w14:solidFill>
          </w14:textFill>
        </w:rPr>
        <w:t>文件，系统将无法接受，采购人、采购代理机构不予受理。</w:t>
      </w:r>
    </w:p>
    <w:p w14:paraId="37C73EE0">
      <w:pPr>
        <w:keepNext w:val="0"/>
        <w:keepLines w:val="0"/>
        <w:pageBreakBefore w:val="0"/>
        <w:kinsoku/>
        <w:overflowPunct/>
        <w:topLinePunct w:val="0"/>
        <w:autoSpaceDE/>
        <w:autoSpaceDN/>
        <w:bidi w:val="0"/>
        <w:adjustRightInd w:val="0"/>
        <w:snapToGrid w:val="0"/>
        <w:spacing w:line="420" w:lineRule="exact"/>
        <w:ind w:firstLine="482" w:firstLineChars="200"/>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2</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.2 投标人应</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于</w:t>
      </w:r>
      <w:r>
        <w:rPr>
          <w:rFonts w:hint="eastAsia" w:ascii="宋体" w:hAnsi="宋体" w:eastAsia="宋体" w:cs="宋体"/>
          <w:b/>
          <w:bCs/>
          <w:color w:val="000000" w:themeColor="text1"/>
          <w:sz w:val="24"/>
          <w:szCs w:val="24"/>
          <w:highlight w:val="none"/>
          <w14:textFill>
            <w14:solidFill>
              <w14:schemeClr w14:val="tx1"/>
            </w14:solidFill>
          </w14:textFill>
        </w:rPr>
        <w:t>【磋商须知前附表】规定的投标截止时间</w:t>
      </w:r>
      <w:r>
        <w:rPr>
          <w:rFonts w:hint="eastAsia" w:ascii="宋体" w:hAnsi="宋体" w:eastAsia="宋体" w:cs="宋体"/>
          <w:b/>
          <w:bCs/>
          <w:color w:val="000000" w:themeColor="text1"/>
          <w:sz w:val="24"/>
          <w:szCs w:val="24"/>
          <w:highlight w:val="none"/>
          <w:lang w:eastAsia="zh-CN"/>
          <w14:textFill>
            <w14:solidFill>
              <w14:schemeClr w14:val="tx1"/>
            </w14:solidFill>
          </w14:textFill>
        </w:rPr>
        <w:t>、</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地点按时</w:t>
      </w:r>
      <w:r>
        <w:rPr>
          <w:rFonts w:hint="eastAsia" w:ascii="宋体" w:hAnsi="宋体" w:eastAsia="宋体" w:cs="宋体"/>
          <w:b/>
          <w:bCs/>
          <w:color w:val="000000" w:themeColor="text1"/>
          <w:sz w:val="24"/>
          <w:szCs w:val="24"/>
          <w:highlight w:val="none"/>
          <w14:textFill>
            <w14:solidFill>
              <w14:schemeClr w14:val="tx1"/>
            </w14:solidFill>
          </w14:textFill>
        </w:rPr>
        <w:t>将电子</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bCs/>
          <w:color w:val="000000" w:themeColor="text1"/>
          <w:sz w:val="24"/>
          <w:szCs w:val="24"/>
          <w:highlight w:val="none"/>
          <w14:textFill>
            <w14:solidFill>
              <w14:schemeClr w14:val="tx1"/>
            </w14:solidFill>
          </w14:textFill>
        </w:rPr>
        <w:t>文件上传到指定网站的指定栏目，逾期不予受理。如遇系统提示“上传未成功”，投标人应及时重新修改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bCs/>
          <w:color w:val="000000" w:themeColor="text1"/>
          <w:sz w:val="24"/>
          <w:szCs w:val="24"/>
          <w:highlight w:val="none"/>
          <w14:textFill>
            <w14:solidFill>
              <w14:schemeClr w14:val="tx1"/>
            </w14:solidFill>
          </w14:textFill>
        </w:rPr>
        <w:t>文件或与电子交易平台服务机构联系，查明原因，确保上传无误，因自身原因导致不能上传，投标人自行承担责任。</w:t>
      </w:r>
    </w:p>
    <w:p w14:paraId="62C9CB34">
      <w:pPr>
        <w:keepNext w:val="0"/>
        <w:keepLines w:val="0"/>
        <w:pageBreakBefore w:val="0"/>
        <w:numPr>
          <w:ilvl w:val="0"/>
          <w:numId w:val="0"/>
        </w:numPr>
        <w:kinsoku/>
        <w:overflowPunct/>
        <w:topLinePunct w:val="0"/>
        <w:autoSpaceDE/>
        <w:autoSpaceDN/>
        <w:bidi w:val="0"/>
        <w:spacing w:line="420" w:lineRule="exact"/>
        <w:ind w:firstLine="482" w:firstLineChars="200"/>
        <w:textAlignment w:val="auto"/>
        <w:rPr>
          <w:rFonts w:hint="eastAsia" w:ascii="宋体" w:hAnsi="宋体" w:eastAsia="宋体" w:cs="宋体"/>
          <w:b/>
          <w:bCs/>
          <w:color w:val="000000" w:themeColor="text1"/>
          <w:sz w:val="24"/>
          <w:szCs w:val="24"/>
          <w:highlight w:val="none"/>
          <w:u w:val="wave"/>
          <w14:textFill>
            <w14:solidFill>
              <w14:schemeClr w14:val="tx1"/>
            </w14:solidFill>
          </w14:textFill>
        </w:rPr>
      </w:pPr>
      <w:r>
        <w:rPr>
          <w:rFonts w:hint="eastAsia" w:ascii="宋体" w:hAnsi="宋体" w:eastAsia="宋体" w:cs="宋体"/>
          <w:b/>
          <w:bCs/>
          <w:color w:val="000000" w:themeColor="text1"/>
          <w:sz w:val="24"/>
          <w:szCs w:val="24"/>
          <w:highlight w:val="none"/>
          <w:u w:val="wave"/>
          <w14:textFill>
            <w14:solidFill>
              <w14:schemeClr w14:val="tx1"/>
            </w14:solidFill>
          </w14:textFill>
        </w:rPr>
        <w:t>2</w:t>
      </w:r>
      <w:r>
        <w:rPr>
          <w:rFonts w:hint="eastAsia" w:ascii="宋体" w:hAnsi="宋体" w:eastAsia="宋体" w:cs="宋体"/>
          <w:b/>
          <w:bCs/>
          <w:color w:val="000000" w:themeColor="text1"/>
          <w:sz w:val="24"/>
          <w:szCs w:val="24"/>
          <w:highlight w:val="none"/>
          <w:u w:val="wav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u w:val="wave"/>
          <w14:textFill>
            <w14:solidFill>
              <w14:schemeClr w14:val="tx1"/>
            </w14:solidFill>
          </w14:textFill>
        </w:rPr>
        <w:t xml:space="preserve">.3 </w:t>
      </w:r>
      <w:r>
        <w:rPr>
          <w:rFonts w:hint="eastAsia" w:ascii="宋体" w:hAnsi="宋体" w:eastAsia="宋体" w:cs="宋体"/>
          <w:b/>
          <w:bCs/>
          <w:color w:val="000000" w:themeColor="text1"/>
          <w:sz w:val="24"/>
          <w:szCs w:val="24"/>
          <w:highlight w:val="none"/>
          <w:u w:val="wave"/>
          <w:lang w:val="en-US" w:eastAsia="zh-CN"/>
          <w14:textFill>
            <w14:solidFill>
              <w14:schemeClr w14:val="tx1"/>
            </w14:solidFill>
          </w14:textFill>
        </w:rPr>
        <w:t>磋商</w:t>
      </w:r>
      <w:r>
        <w:rPr>
          <w:rFonts w:hint="eastAsia" w:ascii="宋体" w:hAnsi="宋体" w:eastAsia="宋体" w:cs="宋体"/>
          <w:b/>
          <w:bCs/>
          <w:color w:val="000000" w:themeColor="text1"/>
          <w:sz w:val="24"/>
          <w:szCs w:val="24"/>
          <w:highlight w:val="none"/>
          <w:u w:val="wave"/>
          <w14:textFill>
            <w14:solidFill>
              <w14:schemeClr w14:val="tx1"/>
            </w14:solidFill>
          </w14:textFill>
        </w:rPr>
        <w:t>文件中要求投标人提供相关证明文件原件的，请投标人按磋商</w:t>
      </w:r>
      <w:r>
        <w:rPr>
          <w:rFonts w:hint="eastAsia" w:ascii="宋体" w:hAnsi="宋体" w:eastAsia="宋体" w:cs="宋体"/>
          <w:b/>
          <w:bCs/>
          <w:color w:val="000000" w:themeColor="text1"/>
          <w:sz w:val="24"/>
          <w:szCs w:val="24"/>
          <w:highlight w:val="none"/>
          <w:u w:val="wave"/>
          <w:lang w:val="en-US" w:eastAsia="zh-CN"/>
          <w14:textFill>
            <w14:solidFill>
              <w14:schemeClr w14:val="tx1"/>
            </w14:solidFill>
          </w14:textFill>
        </w:rPr>
        <w:t>文件</w:t>
      </w:r>
      <w:r>
        <w:rPr>
          <w:rFonts w:hint="eastAsia" w:ascii="宋体" w:hAnsi="宋体" w:eastAsia="宋体" w:cs="宋体"/>
          <w:b/>
          <w:bCs/>
          <w:color w:val="000000" w:themeColor="text1"/>
          <w:sz w:val="24"/>
          <w:szCs w:val="24"/>
          <w:highlight w:val="none"/>
          <w:u w:val="wave"/>
          <w14:textFill>
            <w14:solidFill>
              <w14:schemeClr w14:val="tx1"/>
            </w14:solidFill>
          </w14:textFill>
        </w:rPr>
        <w:t>规定的时间、地点按时递交，如因投标人自身原因未能按时递交，其产生的后果由投标人自行承担。</w:t>
      </w:r>
    </w:p>
    <w:p w14:paraId="391157F6">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23.响应文件的补充、修改或者撤回</w:t>
      </w:r>
    </w:p>
    <w:p w14:paraId="43582DF8">
      <w:pPr>
        <w:keepNext w:val="0"/>
        <w:keepLines w:val="0"/>
        <w:pageBreakBefore w:val="0"/>
        <w:kinsoku/>
        <w:overflowPunct/>
        <w:topLinePunct w:val="0"/>
        <w:autoSpaceDE/>
        <w:autoSpaceDN/>
        <w:bidi w:val="0"/>
        <w:adjustRightInd w:val="0"/>
        <w:snapToGrid w:val="0"/>
        <w:spacing w:line="420" w:lineRule="exact"/>
        <w:ind w:firstLine="458" w:firstLineChars="200"/>
        <w:jc w:val="left"/>
        <w:textAlignment w:val="auto"/>
        <w:rPr>
          <w:rFonts w:hint="eastAsia" w:ascii="宋体" w:hAnsi="宋体" w:eastAsia="宋体" w:cs="宋体"/>
          <w:b/>
          <w:bCs/>
          <w:color w:val="000000" w:themeColor="text1"/>
          <w:spacing w:val="-6"/>
          <w:sz w:val="24"/>
          <w:szCs w:val="24"/>
          <w:highlight w:val="none"/>
          <w14:textFill>
            <w14:solidFill>
              <w14:schemeClr w14:val="tx1"/>
            </w14:solidFill>
          </w14:textFill>
        </w:rPr>
      </w:pPr>
      <w:r>
        <w:rPr>
          <w:rFonts w:hint="eastAsia" w:ascii="宋体" w:hAnsi="宋体" w:eastAsia="宋体" w:cs="宋体"/>
          <w:b/>
          <w:bCs/>
          <w:color w:val="000000" w:themeColor="text1"/>
          <w:spacing w:val="-6"/>
          <w:sz w:val="24"/>
          <w:szCs w:val="24"/>
          <w:highlight w:val="none"/>
          <w14:textFill>
            <w14:solidFill>
              <w14:schemeClr w14:val="tx1"/>
            </w14:solidFill>
          </w14:textFill>
        </w:rPr>
        <w:t>2</w:t>
      </w:r>
      <w:r>
        <w:rPr>
          <w:rFonts w:hint="eastAsia" w:ascii="宋体" w:hAnsi="宋体" w:eastAsia="宋体" w:cs="宋体"/>
          <w:b/>
          <w:bCs/>
          <w:color w:val="000000" w:themeColor="text1"/>
          <w:spacing w:val="-6"/>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pacing w:val="-6"/>
          <w:sz w:val="24"/>
          <w:szCs w:val="24"/>
          <w:highlight w:val="none"/>
          <w14:textFill>
            <w14:solidFill>
              <w14:schemeClr w14:val="tx1"/>
            </w14:solidFill>
          </w14:textFill>
        </w:rPr>
        <w:t>.1 投标人在</w:t>
      </w:r>
      <w:r>
        <w:rPr>
          <w:rFonts w:hint="eastAsia" w:ascii="宋体" w:hAnsi="宋体" w:eastAsia="宋体" w:cs="宋体"/>
          <w:b/>
          <w:bCs/>
          <w:color w:val="000000" w:themeColor="text1"/>
          <w:spacing w:val="-6"/>
          <w:sz w:val="24"/>
          <w:szCs w:val="24"/>
          <w:highlight w:val="none"/>
          <w:lang w:val="en-US" w:eastAsia="zh-CN"/>
          <w14:textFill>
            <w14:solidFill>
              <w14:schemeClr w14:val="tx1"/>
            </w14:solidFill>
          </w14:textFill>
        </w:rPr>
        <w:t>磋商</w:t>
      </w:r>
      <w:r>
        <w:rPr>
          <w:rFonts w:hint="eastAsia" w:ascii="宋体" w:hAnsi="宋体" w:eastAsia="宋体" w:cs="宋体"/>
          <w:b/>
          <w:bCs/>
          <w:color w:val="000000" w:themeColor="text1"/>
          <w:spacing w:val="-6"/>
          <w:sz w:val="24"/>
          <w:szCs w:val="24"/>
          <w:highlight w:val="none"/>
          <w14:textFill>
            <w14:solidFill>
              <w14:schemeClr w14:val="tx1"/>
            </w14:solidFill>
          </w14:textFill>
        </w:rPr>
        <w:t>文件规定的截止时间前可以撤回已上传的</w:t>
      </w:r>
      <w:r>
        <w:rPr>
          <w:rFonts w:hint="eastAsia" w:ascii="宋体" w:hAnsi="宋体" w:eastAsia="宋体" w:cs="宋体"/>
          <w:b/>
          <w:bCs/>
          <w:color w:val="000000" w:themeColor="text1"/>
          <w:spacing w:val="-6"/>
          <w:sz w:val="24"/>
          <w:szCs w:val="24"/>
          <w:highlight w:val="none"/>
          <w:lang w:val="en-US" w:eastAsia="zh-CN"/>
          <w14:textFill>
            <w14:solidFill>
              <w14:schemeClr w14:val="tx1"/>
            </w14:solidFill>
          </w14:textFill>
        </w:rPr>
        <w:t>响应</w:t>
      </w:r>
      <w:r>
        <w:rPr>
          <w:rFonts w:hint="eastAsia" w:ascii="宋体" w:hAnsi="宋体" w:eastAsia="宋体" w:cs="宋体"/>
          <w:b/>
          <w:bCs/>
          <w:color w:val="000000" w:themeColor="text1"/>
          <w:spacing w:val="-6"/>
          <w:sz w:val="24"/>
          <w:szCs w:val="24"/>
          <w:highlight w:val="none"/>
          <w14:textFill>
            <w14:solidFill>
              <w14:schemeClr w14:val="tx1"/>
            </w14:solidFill>
          </w14:textFill>
        </w:rPr>
        <w:t>文件，也可以撤回并修改后再重新上传，此操作带来的后果由投标人自行承担。在投标截止时间之后，投标人撤回其</w:t>
      </w:r>
      <w:r>
        <w:rPr>
          <w:rFonts w:hint="eastAsia" w:ascii="宋体" w:hAnsi="宋体" w:eastAsia="宋体" w:cs="宋体"/>
          <w:b/>
          <w:bCs/>
          <w:color w:val="000000" w:themeColor="text1"/>
          <w:spacing w:val="-6"/>
          <w:sz w:val="24"/>
          <w:szCs w:val="24"/>
          <w:highlight w:val="none"/>
          <w:lang w:val="en-US" w:eastAsia="zh-CN"/>
          <w14:textFill>
            <w14:solidFill>
              <w14:schemeClr w14:val="tx1"/>
            </w14:solidFill>
          </w14:textFill>
        </w:rPr>
        <w:t>响应</w:t>
      </w:r>
      <w:r>
        <w:rPr>
          <w:rFonts w:hint="eastAsia" w:ascii="宋体" w:hAnsi="宋体" w:eastAsia="宋体" w:cs="宋体"/>
          <w:b/>
          <w:bCs/>
          <w:color w:val="000000" w:themeColor="text1"/>
          <w:spacing w:val="-6"/>
          <w:sz w:val="24"/>
          <w:szCs w:val="24"/>
          <w:highlight w:val="none"/>
          <w14:textFill>
            <w14:solidFill>
              <w14:schemeClr w14:val="tx1"/>
            </w14:solidFill>
          </w14:textFill>
        </w:rPr>
        <w:t>文件的，其</w:t>
      </w:r>
      <w:r>
        <w:rPr>
          <w:rFonts w:hint="eastAsia" w:ascii="宋体" w:hAnsi="宋体" w:eastAsia="宋体" w:cs="宋体"/>
          <w:b/>
          <w:bCs/>
          <w:color w:val="000000" w:themeColor="text1"/>
          <w:spacing w:val="-6"/>
          <w:sz w:val="24"/>
          <w:szCs w:val="24"/>
          <w:highlight w:val="none"/>
          <w:lang w:val="en-US" w:eastAsia="zh-CN"/>
          <w14:textFill>
            <w14:solidFill>
              <w14:schemeClr w14:val="tx1"/>
            </w14:solidFill>
          </w14:textFill>
        </w:rPr>
        <w:t>磋商</w:t>
      </w:r>
      <w:r>
        <w:rPr>
          <w:rFonts w:hint="eastAsia" w:ascii="宋体" w:hAnsi="宋体" w:eastAsia="宋体" w:cs="宋体"/>
          <w:b/>
          <w:bCs/>
          <w:color w:val="000000" w:themeColor="text1"/>
          <w:spacing w:val="-6"/>
          <w:sz w:val="24"/>
          <w:szCs w:val="24"/>
          <w:highlight w:val="none"/>
          <w14:textFill>
            <w14:solidFill>
              <w14:schemeClr w14:val="tx1"/>
            </w14:solidFill>
          </w14:textFill>
        </w:rPr>
        <w:t>保证金将不予退还。</w:t>
      </w:r>
    </w:p>
    <w:p w14:paraId="65CE52A2">
      <w:pPr>
        <w:keepNext w:val="0"/>
        <w:keepLines w:val="0"/>
        <w:pageBreakBefore w:val="0"/>
        <w:kinsoku/>
        <w:overflowPunct/>
        <w:topLinePunct w:val="0"/>
        <w:autoSpaceDE/>
        <w:autoSpaceDN/>
        <w:bidi w:val="0"/>
        <w:spacing w:line="420" w:lineRule="exact"/>
        <w:ind w:firstLine="458"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pacing w:val="-6"/>
          <w:sz w:val="24"/>
          <w:szCs w:val="24"/>
          <w:highlight w:val="none"/>
          <w14:textFill>
            <w14:solidFill>
              <w14:schemeClr w14:val="tx1"/>
            </w14:solidFill>
          </w14:textFill>
        </w:rPr>
        <w:t>2</w:t>
      </w:r>
      <w:r>
        <w:rPr>
          <w:rFonts w:hint="eastAsia" w:ascii="宋体" w:hAnsi="宋体" w:eastAsia="宋体" w:cs="宋体"/>
          <w:b/>
          <w:bCs/>
          <w:color w:val="000000" w:themeColor="text1"/>
          <w:spacing w:val="-6"/>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pacing w:val="-6"/>
          <w:sz w:val="24"/>
          <w:szCs w:val="24"/>
          <w:highlight w:val="none"/>
          <w14:textFill>
            <w14:solidFill>
              <w14:schemeClr w14:val="tx1"/>
            </w14:solidFill>
          </w14:textFill>
        </w:rPr>
        <w:t>.2 采购人、采购代理机构发布了修改、澄清文件的，投标人应按修改后的</w:t>
      </w:r>
      <w:r>
        <w:rPr>
          <w:rFonts w:hint="eastAsia" w:ascii="宋体" w:hAnsi="宋体" w:eastAsia="宋体" w:cs="宋体"/>
          <w:b/>
          <w:bCs/>
          <w:color w:val="000000" w:themeColor="text1"/>
          <w:spacing w:val="-6"/>
          <w:sz w:val="24"/>
          <w:szCs w:val="24"/>
          <w:highlight w:val="none"/>
          <w:lang w:val="en-US" w:eastAsia="zh-CN"/>
          <w14:textFill>
            <w14:solidFill>
              <w14:schemeClr w14:val="tx1"/>
            </w14:solidFill>
          </w14:textFill>
        </w:rPr>
        <w:t>磋商</w:t>
      </w:r>
      <w:r>
        <w:rPr>
          <w:rFonts w:hint="eastAsia" w:ascii="宋体" w:hAnsi="宋体" w:eastAsia="宋体" w:cs="宋体"/>
          <w:b/>
          <w:bCs/>
          <w:color w:val="000000" w:themeColor="text1"/>
          <w:spacing w:val="-6"/>
          <w:sz w:val="24"/>
          <w:szCs w:val="24"/>
          <w:highlight w:val="none"/>
          <w14:textFill>
            <w14:solidFill>
              <w14:schemeClr w14:val="tx1"/>
            </w14:solidFill>
          </w14:textFill>
        </w:rPr>
        <w:t>文件重新编制</w:t>
      </w:r>
      <w:r>
        <w:rPr>
          <w:rFonts w:hint="eastAsia" w:ascii="宋体" w:hAnsi="宋体" w:eastAsia="宋体" w:cs="宋体"/>
          <w:b/>
          <w:bCs/>
          <w:color w:val="000000" w:themeColor="text1"/>
          <w:spacing w:val="-6"/>
          <w:sz w:val="24"/>
          <w:szCs w:val="24"/>
          <w:highlight w:val="none"/>
          <w:lang w:val="en-US" w:eastAsia="zh-CN"/>
          <w14:textFill>
            <w14:solidFill>
              <w14:schemeClr w14:val="tx1"/>
            </w14:solidFill>
          </w14:textFill>
        </w:rPr>
        <w:t>响应</w:t>
      </w:r>
      <w:r>
        <w:rPr>
          <w:rFonts w:hint="eastAsia" w:ascii="宋体" w:hAnsi="宋体" w:eastAsia="宋体" w:cs="宋体"/>
          <w:b/>
          <w:bCs/>
          <w:color w:val="000000" w:themeColor="text1"/>
          <w:spacing w:val="-6"/>
          <w:sz w:val="24"/>
          <w:szCs w:val="24"/>
          <w:highlight w:val="none"/>
          <w14:textFill>
            <w14:solidFill>
              <w14:schemeClr w14:val="tx1"/>
            </w14:solidFill>
          </w14:textFill>
        </w:rPr>
        <w:t>文件并上传至交易平台。遗漏关于</w:t>
      </w:r>
      <w:r>
        <w:rPr>
          <w:rFonts w:hint="eastAsia" w:ascii="宋体" w:hAnsi="宋体" w:eastAsia="宋体" w:cs="宋体"/>
          <w:b/>
          <w:bCs/>
          <w:color w:val="000000" w:themeColor="text1"/>
          <w:spacing w:val="-6"/>
          <w:sz w:val="24"/>
          <w:szCs w:val="24"/>
          <w:highlight w:val="none"/>
          <w:lang w:val="en-US" w:eastAsia="zh-CN"/>
          <w14:textFill>
            <w14:solidFill>
              <w14:schemeClr w14:val="tx1"/>
            </w14:solidFill>
          </w14:textFill>
        </w:rPr>
        <w:t>磋商</w:t>
      </w:r>
      <w:r>
        <w:rPr>
          <w:rFonts w:hint="eastAsia" w:ascii="宋体" w:hAnsi="宋体" w:eastAsia="宋体" w:cs="宋体"/>
          <w:b/>
          <w:bCs/>
          <w:color w:val="000000" w:themeColor="text1"/>
          <w:spacing w:val="-6"/>
          <w:sz w:val="24"/>
          <w:szCs w:val="24"/>
          <w:highlight w:val="none"/>
          <w14:textFill>
            <w14:solidFill>
              <w14:schemeClr w14:val="tx1"/>
            </w14:solidFill>
          </w14:textFill>
        </w:rPr>
        <w:t>文件的修改、澄清文件信息或未修改</w:t>
      </w:r>
      <w:r>
        <w:rPr>
          <w:rFonts w:hint="eastAsia" w:ascii="宋体" w:hAnsi="宋体" w:eastAsia="宋体" w:cs="宋体"/>
          <w:b/>
          <w:bCs/>
          <w:color w:val="000000" w:themeColor="text1"/>
          <w:spacing w:val="-6"/>
          <w:sz w:val="24"/>
          <w:szCs w:val="24"/>
          <w:highlight w:val="none"/>
          <w:lang w:val="en-US" w:eastAsia="zh-CN"/>
          <w14:textFill>
            <w14:solidFill>
              <w14:schemeClr w14:val="tx1"/>
            </w14:solidFill>
          </w14:textFill>
        </w:rPr>
        <w:t>响应</w:t>
      </w:r>
      <w:r>
        <w:rPr>
          <w:rFonts w:hint="eastAsia" w:ascii="宋体" w:hAnsi="宋体" w:eastAsia="宋体" w:cs="宋体"/>
          <w:b/>
          <w:bCs/>
          <w:color w:val="000000" w:themeColor="text1"/>
          <w:spacing w:val="-6"/>
          <w:sz w:val="24"/>
          <w:szCs w:val="24"/>
          <w:highlight w:val="none"/>
          <w14:textFill>
            <w14:solidFill>
              <w14:schemeClr w14:val="tx1"/>
            </w14:solidFill>
          </w14:textFill>
        </w:rPr>
        <w:t>文件的由投标人自行承担后果。</w:t>
      </w:r>
    </w:p>
    <w:p w14:paraId="1BDDF370">
      <w:pPr>
        <w:keepNext w:val="0"/>
        <w:keepLines w:val="0"/>
        <w:pageBreakBefore w:val="0"/>
        <w:kinsoku/>
        <w:overflowPunct/>
        <w:topLinePunct w:val="0"/>
        <w:autoSpaceDE/>
        <w:autoSpaceDN/>
        <w:bidi w:val="0"/>
        <w:spacing w:line="420" w:lineRule="exact"/>
        <w:textAlignment w:val="auto"/>
        <w:outlineLvl w:val="2"/>
        <w:rPr>
          <w:rFonts w:hint="eastAsia" w:ascii="宋体" w:hAnsi="宋体" w:eastAsia="宋体" w:cs="宋体"/>
          <w:b/>
          <w:bCs/>
          <w:color w:val="000000" w:themeColor="text1"/>
          <w:sz w:val="24"/>
          <w:szCs w:val="24"/>
          <w:highlight w:val="none"/>
          <w14:textFill>
            <w14:solidFill>
              <w14:schemeClr w14:val="tx1"/>
            </w14:solidFill>
          </w14:textFill>
        </w:rPr>
      </w:pPr>
      <w:bookmarkStart w:id="33" w:name="_Toc7844"/>
      <w:bookmarkStart w:id="34" w:name="_Toc17063"/>
      <w:bookmarkStart w:id="35" w:name="_Toc27739"/>
      <w:r>
        <w:rPr>
          <w:rFonts w:hint="eastAsia" w:ascii="宋体" w:hAnsi="宋体" w:eastAsia="宋体" w:cs="宋体"/>
          <w:b/>
          <w:bCs/>
          <w:color w:val="000000" w:themeColor="text1"/>
          <w:sz w:val="24"/>
          <w:szCs w:val="24"/>
          <w:highlight w:val="none"/>
          <w14:textFill>
            <w14:solidFill>
              <w14:schemeClr w14:val="tx1"/>
            </w14:solidFill>
          </w14:textFill>
        </w:rPr>
        <w:t>五、响应文件的评审与磋商</w:t>
      </w:r>
      <w:bookmarkEnd w:id="33"/>
      <w:bookmarkEnd w:id="34"/>
      <w:bookmarkEnd w:id="35"/>
    </w:p>
    <w:p w14:paraId="54F133FB">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w:t>
      </w:r>
      <w:r>
        <w:rPr>
          <w:rFonts w:hint="eastAsia" w:ascii="宋体" w:hAnsi="宋体" w:eastAsia="宋体" w:cs="宋体"/>
          <w:b/>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color w:val="000000" w:themeColor="text1"/>
          <w:sz w:val="24"/>
          <w:szCs w:val="24"/>
          <w:highlight w:val="none"/>
          <w14:textFill>
            <w14:solidFill>
              <w14:schemeClr w14:val="tx1"/>
            </w14:solidFill>
          </w14:textFill>
        </w:rPr>
        <w:t>.磋商程序</w:t>
      </w:r>
    </w:p>
    <w:p w14:paraId="4EFA94D4">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.1磋商程序：响应文件审查、磋商（包括澄清）、响应文件评审、提出成交供应商。其中，磋商按本章第</w:t>
      </w:r>
      <w:r>
        <w:rPr>
          <w:rFonts w:hint="eastAsia" w:ascii="宋体" w:hAnsi="宋体" w:eastAsia="宋体" w:cs="宋体"/>
          <w:color w:val="000000" w:themeColor="text1"/>
          <w:sz w:val="24"/>
          <w:szCs w:val="24"/>
          <w:highlight w:val="none"/>
          <w:lang w:val="en-US" w:eastAsia="zh-CN"/>
          <w14:textFill>
            <w14:solidFill>
              <w14:schemeClr w14:val="tx1"/>
            </w14:solidFill>
          </w14:textFill>
        </w:rPr>
        <w:t>29</w:t>
      </w: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zh-CN"/>
          <w14:textFill>
            <w14:solidFill>
              <w14:schemeClr w14:val="tx1"/>
            </w14:solidFill>
          </w14:textFill>
        </w:rPr>
        <w:t>款或者</w:t>
      </w: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29</w:t>
      </w: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val="zh-CN"/>
          <w14:textFill>
            <w14:solidFill>
              <w14:schemeClr w14:val="tx1"/>
            </w14:solidFill>
          </w14:textFill>
        </w:rPr>
        <w:t>款</w:t>
      </w:r>
      <w:r>
        <w:rPr>
          <w:rFonts w:hint="eastAsia" w:ascii="宋体" w:hAnsi="宋体" w:eastAsia="宋体" w:cs="宋体"/>
          <w:color w:val="000000" w:themeColor="text1"/>
          <w:sz w:val="24"/>
          <w:szCs w:val="24"/>
          <w:highlight w:val="none"/>
          <w14:textFill>
            <w14:solidFill>
              <w14:schemeClr w14:val="tx1"/>
            </w14:solidFill>
          </w14:textFill>
        </w:rPr>
        <w:t>情形进行。</w:t>
      </w:r>
    </w:p>
    <w:p w14:paraId="6BC04D75">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w:t>
      </w:r>
      <w:r>
        <w:rPr>
          <w:rFonts w:hint="eastAsia" w:ascii="宋体" w:hAnsi="宋体" w:eastAsia="宋体" w:cs="宋体"/>
          <w:b/>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color w:val="000000" w:themeColor="text1"/>
          <w:sz w:val="24"/>
          <w:szCs w:val="24"/>
          <w:highlight w:val="none"/>
          <w14:textFill>
            <w14:solidFill>
              <w14:schemeClr w14:val="tx1"/>
            </w14:solidFill>
          </w14:textFill>
        </w:rPr>
        <w:t>.响应文件审查</w:t>
      </w:r>
    </w:p>
    <w:p w14:paraId="20198E7D">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2</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Cs/>
          <w:color w:val="000000" w:themeColor="text1"/>
          <w:sz w:val="24"/>
          <w:szCs w:val="24"/>
          <w:highlight w:val="none"/>
          <w14:textFill>
            <w14:solidFill>
              <w14:schemeClr w14:val="tx1"/>
            </w14:solidFill>
          </w14:textFill>
        </w:rPr>
        <w:t>.1 资格性审查：根据本章第3.1项规定的供应商资格条件要求，对响应文件的资格证明等进行审查，以确定供应商是否具备磋商资格条件。</w:t>
      </w:r>
    </w:p>
    <w:p w14:paraId="2A2EAFC3">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2</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Cs/>
          <w:color w:val="000000" w:themeColor="text1"/>
          <w:sz w:val="24"/>
          <w:szCs w:val="24"/>
          <w:highlight w:val="none"/>
          <w14:textFill>
            <w14:solidFill>
              <w14:schemeClr w14:val="tx1"/>
            </w14:solidFill>
          </w14:textFill>
        </w:rPr>
        <w:t>.2符合性审查：对响应文件(包括首次提交的响应文件、重新提交的响应文件)的有效性、完整性和响应程度进行审查，以确定是否对磋商文件的实质性要求作出响应。</w:t>
      </w:r>
    </w:p>
    <w:p w14:paraId="437C0509">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lang w:val="en-US" w:eastAsia="zh-CN"/>
          <w14:textFill>
            <w14:solidFill>
              <w14:schemeClr w14:val="tx1"/>
            </w14:solidFill>
          </w14:textFill>
        </w:rPr>
        <w:t>25</w:t>
      </w:r>
      <w:r>
        <w:rPr>
          <w:rFonts w:hint="eastAsia" w:ascii="宋体" w:hAnsi="宋体" w:eastAsia="宋体" w:cs="宋体"/>
          <w:bCs/>
          <w:color w:val="000000" w:themeColor="text1"/>
          <w:sz w:val="24"/>
          <w:szCs w:val="24"/>
          <w:highlight w:val="none"/>
          <w14:textFill>
            <w14:solidFill>
              <w14:schemeClr w14:val="tx1"/>
            </w14:solidFill>
          </w14:textFill>
        </w:rPr>
        <w:t>.3响应文件审查结束后，磋商小组所有成员集中与单一供应商分别进行磋商，并给予所有参加磋商的供应商平等的磋商机会。供应商应派其法定代表人</w:t>
      </w:r>
      <w:r>
        <w:rPr>
          <w:rFonts w:hint="eastAsia" w:ascii="宋体" w:hAnsi="宋体" w:eastAsia="宋体" w:cs="宋体"/>
          <w:bCs/>
          <w:color w:val="000000" w:themeColor="text1"/>
          <w:sz w:val="24"/>
          <w:szCs w:val="24"/>
          <w:highlight w:val="none"/>
          <w:lang w:eastAsia="zh-CN"/>
          <w14:textFill>
            <w14:solidFill>
              <w14:schemeClr w14:val="tx1"/>
            </w14:solidFill>
          </w14:textFill>
        </w:rPr>
        <w:t>（</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bCs/>
          <w:color w:val="000000" w:themeColor="text1"/>
          <w:sz w:val="24"/>
          <w:szCs w:val="24"/>
          <w:highlight w:val="none"/>
          <w:lang w:eastAsia="zh-CN"/>
          <w14:textFill>
            <w14:solidFill>
              <w14:schemeClr w14:val="tx1"/>
            </w14:solidFill>
          </w14:textFill>
        </w:rPr>
        <w:t>）</w:t>
      </w:r>
      <w:r>
        <w:rPr>
          <w:rFonts w:hint="eastAsia" w:ascii="宋体" w:hAnsi="宋体" w:eastAsia="宋体" w:cs="宋体"/>
          <w:bCs/>
          <w:color w:val="000000" w:themeColor="text1"/>
          <w:sz w:val="24"/>
          <w:szCs w:val="24"/>
          <w:highlight w:val="none"/>
          <w14:textFill>
            <w14:solidFill>
              <w14:schemeClr w14:val="tx1"/>
            </w14:solidFill>
          </w14:textFill>
        </w:rPr>
        <w:t>或委托代理人参加磋商。</w:t>
      </w:r>
    </w:p>
    <w:p w14:paraId="05705AB4">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w:t>
      </w:r>
      <w:r>
        <w:rPr>
          <w:rFonts w:hint="eastAsia" w:ascii="宋体" w:hAnsi="宋体" w:eastAsia="宋体" w:cs="宋体"/>
          <w:b/>
          <w:color w:val="000000" w:themeColor="text1"/>
          <w:sz w:val="24"/>
          <w:szCs w:val="24"/>
          <w:highlight w:val="none"/>
          <w:lang w:val="en-US" w:eastAsia="zh-CN"/>
          <w14:textFill>
            <w14:solidFill>
              <w14:schemeClr w14:val="tx1"/>
            </w14:solidFill>
          </w14:textFill>
        </w:rPr>
        <w:t>6</w:t>
      </w:r>
      <w:r>
        <w:rPr>
          <w:rFonts w:hint="eastAsia" w:ascii="宋体" w:hAnsi="宋体" w:eastAsia="宋体" w:cs="宋体"/>
          <w:b/>
          <w:color w:val="000000" w:themeColor="text1"/>
          <w:sz w:val="24"/>
          <w:szCs w:val="24"/>
          <w:highlight w:val="none"/>
          <w14:textFill>
            <w14:solidFill>
              <w14:schemeClr w14:val="tx1"/>
            </w14:solidFill>
          </w14:textFill>
        </w:rPr>
        <w:t>.实质性响应</w:t>
      </w:r>
    </w:p>
    <w:p w14:paraId="1761A41B">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.1实质性响应是指响应文件(包括首次响应文件、重新提交的响应文件)与磋商文件要求</w:t>
      </w:r>
      <w:r>
        <w:rPr>
          <w:rFonts w:hint="eastAsia" w:ascii="宋体" w:hAnsi="宋体" w:eastAsia="宋体" w:cs="宋体"/>
          <w:color w:val="000000" w:themeColor="text1"/>
          <w:sz w:val="24"/>
          <w:szCs w:val="24"/>
          <w:highlight w:val="none"/>
          <w:lang w:val="en-US" w:eastAsia="zh-CN"/>
          <w14:textFill>
            <w14:solidFill>
              <w14:schemeClr w14:val="tx1"/>
            </w14:solidFill>
          </w14:textFill>
        </w:rPr>
        <w:t>表明的“★”</w:t>
      </w:r>
      <w:r>
        <w:rPr>
          <w:rFonts w:hint="eastAsia" w:ascii="宋体" w:hAnsi="宋体" w:eastAsia="宋体" w:cs="宋体"/>
          <w:color w:val="000000" w:themeColor="text1"/>
          <w:sz w:val="24"/>
          <w:szCs w:val="24"/>
          <w:highlight w:val="none"/>
          <w14:textFill>
            <w14:solidFill>
              <w14:schemeClr w14:val="tx1"/>
            </w14:solidFill>
          </w14:textFill>
        </w:rPr>
        <w:t>条款、条件和规格相符，没有偏离。偏离指不满足、或不响应磋商文件的要求。</w:t>
      </w:r>
    </w:p>
    <w:p w14:paraId="1AEB8033">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.2响应文件是否实质性响应磋商文件要求由磋商小组依据磋商文件规定认定。磋商小组决定响应文件的响应性只根据响应文件本身的真实无误的内容，而不依据外部的证据。</w:t>
      </w:r>
    </w:p>
    <w:p w14:paraId="68B6B044">
      <w:pPr>
        <w:pStyle w:val="15"/>
        <w:keepNext w:val="0"/>
        <w:keepLines w:val="0"/>
        <w:pageBreakBefore w:val="0"/>
        <w:kinsoku/>
        <w:overflowPunct/>
        <w:topLinePunct w:val="0"/>
        <w:autoSpaceDE/>
        <w:autoSpaceDN/>
        <w:bidi w:val="0"/>
        <w:adjustRightInd w:val="0"/>
        <w:snapToGrid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w:t>
      </w:r>
      <w:r>
        <w:rPr>
          <w:rFonts w:hint="eastAsia" w:ascii="宋体" w:hAnsi="宋体" w:eastAsia="宋体" w:cs="宋体"/>
          <w:b/>
          <w:color w:val="000000" w:themeColor="text1"/>
          <w:sz w:val="24"/>
          <w:szCs w:val="24"/>
          <w:highlight w:val="none"/>
          <w:lang w:val="en-US" w:eastAsia="zh-CN"/>
          <w14:textFill>
            <w14:solidFill>
              <w14:schemeClr w14:val="tx1"/>
            </w14:solidFill>
          </w14:textFill>
        </w:rPr>
        <w:t>7</w:t>
      </w:r>
      <w:r>
        <w:rPr>
          <w:rFonts w:hint="eastAsia" w:ascii="宋体" w:hAnsi="宋体" w:eastAsia="宋体" w:cs="宋体"/>
          <w:b/>
          <w:color w:val="000000" w:themeColor="text1"/>
          <w:sz w:val="24"/>
          <w:szCs w:val="24"/>
          <w:highlight w:val="none"/>
          <w14:textFill>
            <w14:solidFill>
              <w14:schemeClr w14:val="tx1"/>
            </w14:solidFill>
          </w14:textFill>
        </w:rPr>
        <w:t>.无效响应</w:t>
      </w:r>
    </w:p>
    <w:p w14:paraId="5672711E">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27</w:t>
      </w:r>
      <w:r>
        <w:rPr>
          <w:rFonts w:hint="eastAsia" w:ascii="宋体" w:hAnsi="宋体" w:eastAsia="宋体" w:cs="宋体"/>
          <w:color w:val="000000" w:themeColor="text1"/>
          <w:sz w:val="24"/>
          <w:szCs w:val="24"/>
          <w:highlight w:val="none"/>
          <w14:textFill>
            <w14:solidFill>
              <w14:schemeClr w14:val="tx1"/>
            </w14:solidFill>
          </w14:textFill>
        </w:rPr>
        <w:t>.1磋商小组在对资格性和符合性进行审查时，有下列情况之一的，属无效响应，磋商小组应当告知有关供应商：</w:t>
      </w:r>
    </w:p>
    <w:p w14:paraId="74FB58EA">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（1）供应商不具备本章第3.1款规定的供应商资格条件要求，或存在本章第3.3款情形的；</w:t>
      </w:r>
    </w:p>
    <w:p w14:paraId="32FBE166">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（2）联合体不符合本章第3.2款规定的；</w:t>
      </w:r>
    </w:p>
    <w:p w14:paraId="1327DF6D">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（3）应交未交磋商保证金或金额不足、磋商保证金缴纳形式不符合磋商文件要求的；</w:t>
      </w:r>
    </w:p>
    <w:p w14:paraId="718FA537">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（4）响应文件未按照磋商文件要求签署、盖章的；</w:t>
      </w:r>
    </w:p>
    <w:p w14:paraId="4BD8103C">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（4）响应文件不满足本章第2</w:t>
      </w: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.1款规定的实质性要求的；</w:t>
      </w:r>
    </w:p>
    <w:p w14:paraId="3B8DEBF9">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（5）报价超过采购项目预算的；</w:t>
      </w:r>
    </w:p>
    <w:p w14:paraId="522F7125">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（6）响应文件有效期不足的；</w:t>
      </w:r>
    </w:p>
    <w:p w14:paraId="6712A5DC">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（7）响应文件不符合法律、规章、规范性文件和磋商文件规定及要求的。</w:t>
      </w:r>
    </w:p>
    <w:p w14:paraId="54F369E7">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w:t>
      </w:r>
      <w:r>
        <w:rPr>
          <w:rFonts w:hint="eastAsia" w:ascii="宋体" w:hAnsi="宋体" w:eastAsia="宋体" w:cs="宋体"/>
          <w:b/>
          <w:color w:val="000000" w:themeColor="text1"/>
          <w:sz w:val="24"/>
          <w:szCs w:val="24"/>
          <w:highlight w:val="none"/>
          <w:lang w:val="en-US" w:eastAsia="zh-CN"/>
          <w14:textFill>
            <w14:solidFill>
              <w14:schemeClr w14:val="tx1"/>
            </w14:solidFill>
          </w14:textFill>
        </w:rPr>
        <w:t>8</w:t>
      </w:r>
      <w:r>
        <w:rPr>
          <w:rFonts w:hint="eastAsia" w:ascii="宋体" w:hAnsi="宋体" w:eastAsia="宋体" w:cs="宋体"/>
          <w:b/>
          <w:color w:val="000000" w:themeColor="text1"/>
          <w:sz w:val="24"/>
          <w:szCs w:val="24"/>
          <w:highlight w:val="none"/>
          <w14:textFill>
            <w14:solidFill>
              <w14:schemeClr w14:val="tx1"/>
            </w14:solidFill>
          </w14:textFill>
        </w:rPr>
        <w:t>.澄清</w:t>
      </w:r>
    </w:p>
    <w:p w14:paraId="09B11C68">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z w:val="24"/>
          <w:szCs w:val="24"/>
          <w:highlight w:val="none"/>
          <w14:textFill>
            <w14:solidFill>
              <w14:schemeClr w14:val="tx1"/>
            </w14:solidFill>
          </w14:textFill>
        </w:rPr>
        <w:t>.1 磋商小组在对响应文件(包括首次响应文件、重新提交的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或其委托代理人签字，供应商的澄清、说明或者更正不得超出磋商文件的范围或者改变响应文件的实质性内容。</w:t>
      </w:r>
    </w:p>
    <w:p w14:paraId="21C41FF8">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z w:val="24"/>
          <w:szCs w:val="24"/>
          <w:highlight w:val="none"/>
          <w14:textFill>
            <w14:solidFill>
              <w14:schemeClr w14:val="tx1"/>
            </w14:solidFill>
          </w14:textFill>
        </w:rPr>
        <w:t>.2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6A2179BE">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磋商的供应商平等的磋商机会。供应商应派其法定代表人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或委托代理人参加磋商。</w:t>
      </w:r>
    </w:p>
    <w:p w14:paraId="31100C61">
      <w:pPr>
        <w:keepNext w:val="0"/>
        <w:keepLines w:val="0"/>
        <w:pageBreakBefore w:val="0"/>
        <w:kinsoku/>
        <w:overflowPunct/>
        <w:topLinePunct w:val="0"/>
        <w:autoSpaceDE/>
        <w:autoSpaceDN/>
        <w:bidi w:val="0"/>
        <w:spacing w:line="420" w:lineRule="exact"/>
        <w:ind w:firstLine="482" w:firstLineChars="200"/>
        <w:textAlignment w:val="auto"/>
        <w:rPr>
          <w:rFonts w:hint="eastAsia" w:ascii="宋体" w:hAnsi="宋体" w:eastAsia="宋体" w:cs="宋体"/>
          <w:b/>
          <w:color w:val="000000" w:themeColor="text1"/>
          <w:sz w:val="24"/>
          <w:szCs w:val="24"/>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lang w:val="en-US" w:eastAsia="zh-CN"/>
          <w14:textFill>
            <w14:solidFill>
              <w14:schemeClr w14:val="tx1"/>
            </w14:solidFill>
          </w14:textFill>
        </w:rPr>
        <w:t>29</w:t>
      </w:r>
      <w:r>
        <w:rPr>
          <w:rFonts w:hint="eastAsia" w:ascii="宋体" w:hAnsi="宋体" w:eastAsia="宋体" w:cs="宋体"/>
          <w:b/>
          <w:color w:val="000000" w:themeColor="text1"/>
          <w:sz w:val="24"/>
          <w:szCs w:val="24"/>
          <w:highlight w:val="none"/>
          <w14:textFill>
            <w14:solidFill>
              <w14:schemeClr w14:val="tx1"/>
            </w14:solidFill>
          </w14:textFill>
        </w:rPr>
        <w:t>.磋商</w:t>
      </w:r>
    </w:p>
    <w:p w14:paraId="1D763866">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29</w:t>
      </w: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对于本章第10.3项未明确磋商文件实质性变动内容，或者磋商文件明确了可能发生实质性变动内容，但在磋商过程中，磋商小组根据磋商情况认为磋商文件无需发生实质性变动的，磋商小组应当直接与实质性响应磋商文件要求的供应商就价格组织多轮磋商。</w:t>
      </w:r>
    </w:p>
    <w:p w14:paraId="39CA03EB">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（1）磋商结束后，磋商小组应当要求所有继续参加磋商的供应商在磋商小组规定时间内提交最后报价。</w:t>
      </w:r>
    </w:p>
    <w:p w14:paraId="7D204BCE">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（2）磋商文件明确可能发生实质性变动，但在磋商过程中磋商小组根据磋商情况认为磋商文件无需发生实质性变动的，磋商小组不另行通知。</w:t>
      </w:r>
    </w:p>
    <w:p w14:paraId="164AFD86">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29</w:t>
      </w:r>
      <w:r>
        <w:rPr>
          <w:rFonts w:hint="eastAsia" w:ascii="宋体" w:hAnsi="宋体" w:eastAsia="宋体" w:cs="宋体"/>
          <w:color w:val="000000" w:themeColor="text1"/>
          <w:sz w:val="24"/>
          <w:szCs w:val="24"/>
          <w:highlight w:val="none"/>
          <w14:textFill>
            <w14:solidFill>
              <w14:schemeClr w14:val="tx1"/>
            </w14:solidFill>
          </w14:textFill>
        </w:rPr>
        <w:t>.2对于本章第10.3款明确磋商文件实质性变动内容，且在磋商过程中磋商文件实质性内容发生变动的，磋商小组可以组织多轮磋商。在每一轮磋商中，磋商小组可以根据磋商文件规定和磋商情况，对磋商文件的采购需求中的技术、服务要求以及合同草案条款作实质性变动(磋商文件的实质性变动内容为磋商文件的组成部分)，并以书面形式要求符合性审查合格的供应商，在规定的截止时间前重新提交响应文件。磋商小组应当根据本章第2</w:t>
      </w: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.2款规定对供应商重新提交的响应文件进行符合性审查。供应商重新提交的响应文件未通过符合性审查的，不得进入下一轮磋商，也不得要求提交最后报价。</w:t>
      </w:r>
    </w:p>
    <w:p w14:paraId="388DA1D0">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（1）磋商文件能够详细列明采购需求的技术、服务要求的，磋商结束后，磋商小组应当要求所有继续参加磋商的供应商在规定时间内提交最后报价。</w:t>
      </w:r>
    </w:p>
    <w:p w14:paraId="0D759B2B">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3A4503AC">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29</w:t>
      </w:r>
      <w:r>
        <w:rPr>
          <w:rFonts w:hint="eastAsia" w:ascii="宋体" w:hAnsi="宋体" w:eastAsia="宋体" w:cs="宋体"/>
          <w:color w:val="000000" w:themeColor="text1"/>
          <w:sz w:val="24"/>
          <w:szCs w:val="24"/>
          <w:highlight w:val="none"/>
          <w14:textFill>
            <w14:solidFill>
              <w14:schemeClr w14:val="tx1"/>
            </w14:solidFill>
          </w14:textFill>
        </w:rPr>
        <w:t>.3 重新提交的响应文件或者最后报价应按本章第21.3款规定，由</w:t>
      </w:r>
      <w:r>
        <w:rPr>
          <w:rFonts w:hint="eastAsia" w:ascii="宋体" w:hAnsi="宋体" w:eastAsia="宋体" w:cs="宋体"/>
          <w:color w:val="000000" w:themeColor="text1"/>
          <w:sz w:val="24"/>
          <w:szCs w:val="24"/>
          <w:highlight w:val="none"/>
          <w:lang w:val="en-US" w:eastAsia="zh-CN"/>
          <w14:textFill>
            <w14:solidFill>
              <w14:schemeClr w14:val="tx1"/>
            </w14:solidFill>
          </w14:textFill>
        </w:rPr>
        <w:t>供应商线上</w:t>
      </w:r>
      <w:r>
        <w:rPr>
          <w:rFonts w:hint="eastAsia" w:ascii="宋体" w:hAnsi="宋体" w:eastAsia="宋体" w:cs="宋体"/>
          <w:color w:val="000000" w:themeColor="text1"/>
          <w:sz w:val="24"/>
          <w:szCs w:val="24"/>
          <w:highlight w:val="none"/>
          <w14:textFill>
            <w14:solidFill>
              <w14:schemeClr w14:val="tx1"/>
            </w14:solidFill>
          </w14:textFill>
        </w:rPr>
        <w:t>递交给磋商小组。</w:t>
      </w:r>
    </w:p>
    <w:p w14:paraId="4FA737B4">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29</w:t>
      </w:r>
      <w:r>
        <w:rPr>
          <w:rFonts w:hint="eastAsia" w:ascii="宋体" w:hAnsi="宋体" w:eastAsia="宋体" w:cs="宋体"/>
          <w:color w:val="000000" w:themeColor="text1"/>
          <w:sz w:val="24"/>
          <w:szCs w:val="24"/>
          <w:highlight w:val="none"/>
          <w14:textFill>
            <w14:solidFill>
              <w14:schemeClr w14:val="tx1"/>
            </w14:solidFill>
          </w14:textFill>
        </w:rPr>
        <w:t>.4提交首次响应文件的供应商，在提交最后报价之前，可以根据磋商情况退出磋商，并书面通知采购代理机构或者磋商小组。该通知由供应商法定代表人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或其委托代理人签字。采购代理机构按本章第19.4款规定退还退出磋商的供应商的保证金。</w:t>
      </w:r>
    </w:p>
    <w:p w14:paraId="2EF5C769">
      <w:pPr>
        <w:keepNext w:val="0"/>
        <w:keepLines w:val="0"/>
        <w:pageBreakBefore w:val="0"/>
        <w:kinsoku/>
        <w:overflowPunct/>
        <w:topLinePunct w:val="0"/>
        <w:autoSpaceDE/>
        <w:autoSpaceDN/>
        <w:bidi w:val="0"/>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29</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提交首次响应文件的供应商，未按磋商文件规定及磋商小组要求提交最后报价(或者重新提交的响应文件和最后报价)，且又未按本章第</w:t>
      </w:r>
      <w:r>
        <w:rPr>
          <w:rFonts w:hint="eastAsia" w:ascii="宋体" w:hAnsi="宋体" w:eastAsia="宋体" w:cs="宋体"/>
          <w:color w:val="000000" w:themeColor="text1"/>
          <w:sz w:val="24"/>
          <w:szCs w:val="24"/>
          <w:highlight w:val="none"/>
          <w:lang w:val="en-US" w:eastAsia="zh-CN"/>
          <w14:textFill>
            <w14:solidFill>
              <w14:schemeClr w14:val="tx1"/>
            </w14:solidFill>
          </w14:textFill>
        </w:rPr>
        <w:t>29</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款规定退出磋商的，供应商的保证金不予退还。</w:t>
      </w:r>
    </w:p>
    <w:p w14:paraId="198C9F96">
      <w:pPr>
        <w:keepNext w:val="0"/>
        <w:keepLines w:val="0"/>
        <w:pageBreakBefore w:val="0"/>
        <w:widowControl/>
        <w:kinsoku/>
        <w:overflowPunct/>
        <w:topLinePunct w:val="0"/>
        <w:autoSpaceDE/>
        <w:autoSpaceDN/>
        <w:bidi w:val="0"/>
        <w:snapToGrid w:val="0"/>
        <w:spacing w:line="420" w:lineRule="exact"/>
        <w:ind w:firstLine="482" w:firstLineChars="200"/>
        <w:jc w:val="left"/>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3</w:t>
      </w:r>
      <w:r>
        <w:rPr>
          <w:rFonts w:hint="eastAsia" w:ascii="宋体" w:hAnsi="宋体" w:eastAsia="宋体" w:cs="宋体"/>
          <w:b/>
          <w:color w:val="000000" w:themeColor="text1"/>
          <w:sz w:val="24"/>
          <w:szCs w:val="24"/>
          <w:highlight w:val="none"/>
          <w:lang w:val="en-US" w:eastAsia="zh-CN"/>
          <w14:textFill>
            <w14:solidFill>
              <w14:schemeClr w14:val="tx1"/>
            </w14:solidFill>
          </w14:textFill>
        </w:rPr>
        <w:t>0</w:t>
      </w:r>
      <w:r>
        <w:rPr>
          <w:rFonts w:hint="eastAsia" w:ascii="宋体" w:hAnsi="宋体" w:eastAsia="宋体" w:cs="宋体"/>
          <w:b/>
          <w:color w:val="000000" w:themeColor="text1"/>
          <w:sz w:val="24"/>
          <w:szCs w:val="24"/>
          <w:highlight w:val="none"/>
          <w14:textFill>
            <w14:solidFill>
              <w14:schemeClr w14:val="tx1"/>
            </w14:solidFill>
          </w14:textFill>
        </w:rPr>
        <w:t>.响应文件评审</w:t>
      </w:r>
    </w:p>
    <w:p w14:paraId="18F906B8">
      <w:pPr>
        <w:keepNext w:val="0"/>
        <w:keepLines w:val="0"/>
        <w:pageBreakBefore w:val="0"/>
        <w:widowControl/>
        <w:kinsoku/>
        <w:overflowPunct/>
        <w:topLinePunct w:val="0"/>
        <w:autoSpaceDE/>
        <w:autoSpaceDN/>
        <w:bidi w:val="0"/>
        <w:snapToGrid w:val="0"/>
        <w:spacing w:line="420" w:lineRule="exact"/>
        <w:ind w:firstLine="42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0</w:t>
      </w:r>
      <w:r>
        <w:rPr>
          <w:rFonts w:hint="eastAsia" w:ascii="宋体" w:hAnsi="宋体" w:eastAsia="宋体" w:cs="宋体"/>
          <w:color w:val="000000" w:themeColor="text1"/>
          <w:sz w:val="24"/>
          <w:szCs w:val="24"/>
          <w:highlight w:val="none"/>
          <w14:textFill>
            <w14:solidFill>
              <w14:schemeClr w14:val="tx1"/>
            </w14:solidFill>
          </w14:textFill>
        </w:rPr>
        <w:t>.1经磋商确定最终采购需求和提交最后报价的供应商后，由磋商小组采用综合评分法对提交最后报价的供应商的响应文件和最后报价进行综合评价。</w:t>
      </w:r>
    </w:p>
    <w:p w14:paraId="7EB9113B">
      <w:pPr>
        <w:keepNext w:val="0"/>
        <w:keepLines w:val="0"/>
        <w:pageBreakBefore w:val="0"/>
        <w:widowControl/>
        <w:kinsoku/>
        <w:overflowPunct/>
        <w:topLinePunct w:val="0"/>
        <w:autoSpaceDE/>
        <w:autoSpaceDN/>
        <w:bidi w:val="0"/>
        <w:snapToGrid w:val="0"/>
        <w:spacing w:line="420" w:lineRule="exact"/>
        <w:ind w:firstLine="42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0</w:t>
      </w:r>
      <w:r>
        <w:rPr>
          <w:rFonts w:hint="eastAsia" w:ascii="宋体" w:hAnsi="宋体" w:eastAsia="宋体" w:cs="宋体"/>
          <w:color w:val="000000" w:themeColor="text1"/>
          <w:sz w:val="24"/>
          <w:szCs w:val="24"/>
          <w:highlight w:val="none"/>
          <w14:textFill>
            <w14:solidFill>
              <w14:schemeClr w14:val="tx1"/>
            </w14:solidFill>
          </w14:textFill>
        </w:rPr>
        <w:t>.2综合评分法，是指响应文件满足磋商文件全部实质性要求且按评审因素的量化指标评审得分最高的供应商为成交候选供应商的评审方法。本采购项目的评审因素和标准见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eastAsia="宋体" w:cs="宋体"/>
          <w:b/>
          <w:color w:val="000000" w:themeColor="text1"/>
          <w:sz w:val="24"/>
          <w:szCs w:val="24"/>
          <w:highlight w:val="none"/>
          <w14:textFill>
            <w14:solidFill>
              <w14:schemeClr w14:val="tx1"/>
            </w14:solidFill>
          </w14:textFill>
        </w:rPr>
        <w:t>【磋商须知前附表】。</w:t>
      </w:r>
    </w:p>
    <w:p w14:paraId="26002678">
      <w:pPr>
        <w:keepNext w:val="0"/>
        <w:keepLines w:val="0"/>
        <w:pageBreakBefore w:val="0"/>
        <w:widowControl/>
        <w:kinsoku/>
        <w:overflowPunct/>
        <w:topLinePunct w:val="0"/>
        <w:autoSpaceDE/>
        <w:autoSpaceDN/>
        <w:bidi w:val="0"/>
        <w:snapToGrid w:val="0"/>
        <w:spacing w:line="420" w:lineRule="exact"/>
        <w:ind w:firstLine="42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0</w:t>
      </w:r>
      <w:r>
        <w:rPr>
          <w:rFonts w:hint="eastAsia" w:ascii="宋体" w:hAnsi="宋体" w:eastAsia="宋体" w:cs="宋体"/>
          <w:color w:val="000000" w:themeColor="text1"/>
          <w:sz w:val="24"/>
          <w:szCs w:val="24"/>
          <w:highlight w:val="none"/>
          <w14:textFill>
            <w14:solidFill>
              <w14:schemeClr w14:val="tx1"/>
            </w14:solidFill>
          </w14:textFill>
        </w:rPr>
        <w:t>.3最后报价调整。磋商小组以各供应商最后报价为基础，按照符合政府采购支持</w:t>
      </w:r>
      <w:r>
        <w:rPr>
          <w:rFonts w:hint="eastAsia" w:ascii="宋体" w:hAnsi="宋体" w:eastAsia="宋体" w:cs="宋体"/>
          <w:color w:val="000000" w:themeColor="text1"/>
          <w:sz w:val="24"/>
          <w:szCs w:val="24"/>
          <w:highlight w:val="none"/>
          <w:lang w:val="en-US" w:eastAsia="zh-CN"/>
          <w14:textFill>
            <w14:solidFill>
              <w14:schemeClr w14:val="tx1"/>
            </w14:solidFill>
          </w14:textFill>
        </w:rPr>
        <w:t>中</w:t>
      </w:r>
      <w:r>
        <w:rPr>
          <w:rFonts w:hint="eastAsia" w:ascii="宋体" w:hAnsi="宋体" w:eastAsia="宋体" w:cs="宋体"/>
          <w:color w:val="000000" w:themeColor="text1"/>
          <w:sz w:val="24"/>
          <w:szCs w:val="24"/>
          <w:highlight w:val="none"/>
          <w14:textFill>
            <w14:solidFill>
              <w14:schemeClr w14:val="tx1"/>
            </w14:solidFill>
          </w14:textFill>
        </w:rPr>
        <w:t>小企业发展的相应条件，对供应商的最后报价进行价格扣除，用扣除后的最后报价计算价格得分，具体价格扣除比例见</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w:t>
      </w:r>
    </w:p>
    <w:p w14:paraId="7D4BF9F4">
      <w:pPr>
        <w:keepNext w:val="0"/>
        <w:keepLines w:val="0"/>
        <w:pageBreakBefore w:val="0"/>
        <w:widowControl/>
        <w:kinsoku/>
        <w:overflowPunct/>
        <w:topLinePunct w:val="0"/>
        <w:autoSpaceDE/>
        <w:autoSpaceDN/>
        <w:bidi w:val="0"/>
        <w:snapToGrid w:val="0"/>
        <w:spacing w:line="420" w:lineRule="exact"/>
        <w:ind w:firstLine="42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0</w:t>
      </w:r>
      <w:r>
        <w:rPr>
          <w:rFonts w:hint="eastAsia" w:ascii="宋体" w:hAnsi="宋体" w:eastAsia="宋体" w:cs="宋体"/>
          <w:color w:val="000000" w:themeColor="text1"/>
          <w:sz w:val="24"/>
          <w:szCs w:val="24"/>
          <w:highlight w:val="none"/>
          <w14:textFill>
            <w14:solidFill>
              <w14:schemeClr w14:val="tx1"/>
            </w14:solidFill>
          </w14:textFill>
        </w:rPr>
        <w:t>.4综合评分法中的价格分采用低价优先法计算，即满足磋商文件要求且经调整后的最后报价最低的供应商的价格为磋商基准价，其价格分为满分。其他供应商的价格分按照下列公式计算：</w:t>
      </w:r>
    </w:p>
    <w:p w14:paraId="65A2E92B">
      <w:pPr>
        <w:keepNext w:val="0"/>
        <w:keepLines w:val="0"/>
        <w:pageBreakBefore w:val="0"/>
        <w:widowControl/>
        <w:kinsoku/>
        <w:overflowPunct/>
        <w:topLinePunct w:val="0"/>
        <w:autoSpaceDE/>
        <w:autoSpaceDN/>
        <w:bidi w:val="0"/>
        <w:snapToGrid w:val="0"/>
        <w:spacing w:line="420" w:lineRule="exact"/>
        <w:ind w:firstLine="42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磋商报价得分＝(磋商基准价／最后磋商报价)×价格</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分值</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155664C7">
      <w:pPr>
        <w:keepNext w:val="0"/>
        <w:keepLines w:val="0"/>
        <w:pageBreakBefore w:val="0"/>
        <w:widowControl/>
        <w:kinsoku/>
        <w:overflowPunct/>
        <w:topLinePunct w:val="0"/>
        <w:autoSpaceDE/>
        <w:autoSpaceDN/>
        <w:bidi w:val="0"/>
        <w:snapToGrid w:val="0"/>
        <w:spacing w:line="420" w:lineRule="exact"/>
        <w:ind w:firstLine="42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项目评审过程中，不得去掉最后报价中的最高报价和最低报价。</w:t>
      </w:r>
    </w:p>
    <w:p w14:paraId="58D82F9E">
      <w:pPr>
        <w:keepNext w:val="0"/>
        <w:keepLines w:val="0"/>
        <w:pageBreakBefore w:val="0"/>
        <w:widowControl/>
        <w:kinsoku/>
        <w:overflowPunct/>
        <w:topLinePunct w:val="0"/>
        <w:autoSpaceDE/>
        <w:autoSpaceDN/>
        <w:bidi w:val="0"/>
        <w:snapToGrid w:val="0"/>
        <w:spacing w:line="420" w:lineRule="exact"/>
        <w:ind w:firstLine="42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0</w:t>
      </w:r>
      <w:r>
        <w:rPr>
          <w:rFonts w:hint="eastAsia" w:ascii="宋体" w:hAnsi="宋体" w:eastAsia="宋体" w:cs="宋体"/>
          <w:color w:val="000000" w:themeColor="text1"/>
          <w:sz w:val="24"/>
          <w:szCs w:val="24"/>
          <w:highlight w:val="none"/>
          <w14:textFill>
            <w14:solidFill>
              <w14:schemeClr w14:val="tx1"/>
            </w14:solidFill>
          </w14:textFill>
        </w:rPr>
        <w:t>.5涉及政府采购政策优惠对供应商分值进行调整的，按</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规定调整供应商的技术、商务、价格得分或总得分。</w:t>
      </w:r>
    </w:p>
    <w:p w14:paraId="53BF3616">
      <w:pPr>
        <w:keepNext w:val="0"/>
        <w:keepLines w:val="0"/>
        <w:pageBreakBefore w:val="0"/>
        <w:kinsoku/>
        <w:overflowPunct/>
        <w:topLinePunct w:val="0"/>
        <w:autoSpaceDE/>
        <w:autoSpaceDN/>
        <w:bidi w:val="0"/>
        <w:snapToGrid w:val="0"/>
        <w:spacing w:line="420" w:lineRule="exact"/>
        <w:ind w:firstLine="42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0</w:t>
      </w:r>
      <w:r>
        <w:rPr>
          <w:rFonts w:hint="eastAsia" w:ascii="宋体" w:hAnsi="宋体" w:eastAsia="宋体" w:cs="宋体"/>
          <w:color w:val="000000" w:themeColor="text1"/>
          <w:sz w:val="24"/>
          <w:szCs w:val="24"/>
          <w:highlight w:val="none"/>
          <w14:textFill>
            <w14:solidFill>
              <w14:schemeClr w14:val="tx1"/>
            </w14:solidFill>
          </w14:textFill>
        </w:rPr>
        <w:t>.6涉及多处或部分获得政府采购政策优惠的，其多处或部分享受政府采购优惠政策的计算方法见</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相关规定。</w:t>
      </w:r>
    </w:p>
    <w:p w14:paraId="1F7845D3">
      <w:pPr>
        <w:keepNext w:val="0"/>
        <w:keepLines w:val="0"/>
        <w:pageBreakBefore w:val="0"/>
        <w:widowControl/>
        <w:kinsoku/>
        <w:overflowPunct/>
        <w:topLinePunct w:val="0"/>
        <w:autoSpaceDE/>
        <w:autoSpaceDN/>
        <w:bidi w:val="0"/>
        <w:snapToGrid w:val="0"/>
        <w:spacing w:line="420" w:lineRule="exact"/>
        <w:ind w:firstLine="42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0</w:t>
      </w:r>
      <w:r>
        <w:rPr>
          <w:rFonts w:hint="eastAsia" w:ascii="宋体" w:hAnsi="宋体" w:eastAsia="宋体" w:cs="宋体"/>
          <w:color w:val="000000" w:themeColor="text1"/>
          <w:sz w:val="24"/>
          <w:szCs w:val="24"/>
          <w:highlight w:val="none"/>
          <w14:textFill>
            <w14:solidFill>
              <w14:schemeClr w14:val="tx1"/>
            </w14:solidFill>
          </w14:textFill>
        </w:rPr>
        <w:t>.7评审时，磋商小组各成员应当独立对每个供应商的响应文件进行评价、评分，并按照政府采购优惠政策对最后报价进行价格扣除和技术、商务、价格加分后，汇总各供应商的总得分。</w:t>
      </w:r>
    </w:p>
    <w:p w14:paraId="3840EB51">
      <w:pPr>
        <w:keepNext w:val="0"/>
        <w:keepLines w:val="0"/>
        <w:pageBreakBefore w:val="0"/>
        <w:widowControl/>
        <w:kinsoku/>
        <w:overflowPunct/>
        <w:topLinePunct w:val="0"/>
        <w:autoSpaceDE/>
        <w:autoSpaceDN/>
        <w:bidi w:val="0"/>
        <w:snapToGrid w:val="0"/>
        <w:spacing w:line="420" w:lineRule="exact"/>
        <w:ind w:firstLine="420"/>
        <w:jc w:val="left"/>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3</w:t>
      </w:r>
      <w:r>
        <w:rPr>
          <w:rFonts w:hint="eastAsia" w:ascii="宋体" w:hAnsi="宋体" w:eastAsia="宋体" w:cs="宋体"/>
          <w:b/>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color w:val="000000" w:themeColor="text1"/>
          <w:sz w:val="24"/>
          <w:szCs w:val="24"/>
          <w:highlight w:val="none"/>
          <w14:textFill>
            <w14:solidFill>
              <w14:schemeClr w14:val="tx1"/>
            </w14:solidFill>
          </w14:textFill>
        </w:rPr>
        <w:t>.提出成交供应商</w:t>
      </w:r>
    </w:p>
    <w:p w14:paraId="2592D023">
      <w:pPr>
        <w:keepNext w:val="0"/>
        <w:keepLines w:val="0"/>
        <w:pageBreakBefore w:val="0"/>
        <w:widowControl/>
        <w:kinsoku/>
        <w:overflowPunct/>
        <w:topLinePunct w:val="0"/>
        <w:autoSpaceDE/>
        <w:autoSpaceDN/>
        <w:bidi w:val="0"/>
        <w:snapToGrid w:val="0"/>
        <w:spacing w:line="420" w:lineRule="exact"/>
        <w:ind w:firstLine="42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.1磋商小组应当根据综合评分情况，按照评审得分由高到低顺序推荐3名以上成交候选供应商，并编写评审报告。评审得分相同的，按照最后报价由低到高的顺序推荐。评审得分且最后报价相同的，按照</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规定的顺序推荐。符合《政府采购竞争性磋商采购方式管理暂行办法》(财库〔2014〕214号)和《财政部关于政府采购竞争性磋商采购方式管理暂行办法有关问题的补充通知》（财库〔2015〕124号）所列“政府购买服务项目（含政府和社会资本合作项目）、市场竞争不充分的科研项目以及需要扶持的科技成果转化项目”情形的，可以推荐2家成交候选供应商。</w:t>
      </w:r>
    </w:p>
    <w:p w14:paraId="486AF217">
      <w:pPr>
        <w:keepNext w:val="0"/>
        <w:keepLines w:val="0"/>
        <w:pageBreakBefore w:val="0"/>
        <w:widowControl/>
        <w:kinsoku/>
        <w:overflowPunct/>
        <w:topLinePunct w:val="0"/>
        <w:autoSpaceDE/>
        <w:autoSpaceDN/>
        <w:bidi w:val="0"/>
        <w:snapToGrid w:val="0"/>
        <w:spacing w:line="420" w:lineRule="exact"/>
        <w:ind w:firstLine="420"/>
        <w:jc w:val="left"/>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3</w:t>
      </w:r>
      <w:r>
        <w:rPr>
          <w:rFonts w:hint="eastAsia" w:ascii="宋体" w:hAnsi="宋体" w:eastAsia="宋体" w:cs="宋体"/>
          <w:b/>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color w:val="000000" w:themeColor="text1"/>
          <w:sz w:val="24"/>
          <w:szCs w:val="24"/>
          <w:highlight w:val="none"/>
          <w14:textFill>
            <w14:solidFill>
              <w14:schemeClr w14:val="tx1"/>
            </w14:solidFill>
          </w14:textFill>
        </w:rPr>
        <w:t>.确定成交供应商</w:t>
      </w:r>
    </w:p>
    <w:p w14:paraId="49128A73">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.1采购代理机构应当在评审结束后2个工作日内将评审报告送采购人确认。</w:t>
      </w:r>
    </w:p>
    <w:p w14:paraId="2754E32D">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.2采购人应当在收到评审报告后5个工作日内，从评审报告提出的成交候选人中，根据</w:t>
      </w:r>
      <w:r>
        <w:rPr>
          <w:rFonts w:hint="eastAsia" w:ascii="宋体" w:hAnsi="宋体" w:eastAsia="宋体" w:cs="宋体"/>
          <w:snapToGrid w:val="0"/>
          <w:color w:val="000000" w:themeColor="text1"/>
          <w:kern w:val="0"/>
          <w:sz w:val="24"/>
          <w:szCs w:val="24"/>
          <w:highlight w:val="none"/>
          <w14:textFill>
            <w14:solidFill>
              <w14:schemeClr w14:val="tx1"/>
            </w14:solidFill>
          </w14:textFill>
        </w:rPr>
        <w:t>评审得分最高的供应商为成交候选供应商</w:t>
      </w:r>
      <w:r>
        <w:rPr>
          <w:rFonts w:hint="eastAsia" w:ascii="宋体" w:hAnsi="宋体" w:eastAsia="宋体" w:cs="宋体"/>
          <w:color w:val="000000" w:themeColor="text1"/>
          <w:sz w:val="24"/>
          <w:szCs w:val="24"/>
          <w:highlight w:val="none"/>
          <w14:textFill>
            <w14:solidFill>
              <w14:schemeClr w14:val="tx1"/>
            </w14:solidFill>
          </w14:textFill>
        </w:rPr>
        <w:t>的原则确定成交供应商。</w:t>
      </w:r>
    </w:p>
    <w:p w14:paraId="70E56113">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3</w:t>
      </w:r>
      <w:r>
        <w:rPr>
          <w:rFonts w:hint="eastAsia" w:ascii="宋体" w:hAnsi="宋体" w:eastAsia="宋体" w:cs="宋体"/>
          <w:b/>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color w:val="000000" w:themeColor="text1"/>
          <w:sz w:val="24"/>
          <w:szCs w:val="24"/>
          <w:highlight w:val="none"/>
          <w14:textFill>
            <w14:solidFill>
              <w14:schemeClr w14:val="tx1"/>
            </w14:solidFill>
          </w14:textFill>
        </w:rPr>
        <w:t>.磋商终止</w:t>
      </w:r>
    </w:p>
    <w:p w14:paraId="056314B9">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 xml:space="preserve">.1出现下列情形之一的，采购人或者采购代理机构应当终止竞争性磋商采购活动，在省级以上财政部门指定的媒体上发布项目终止公告并说明原因，重新开展采购活动： </w:t>
      </w:r>
    </w:p>
    <w:p w14:paraId="0427A4DF">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snapToGrid w:val="0"/>
          <w:color w:val="000000" w:themeColor="text1"/>
          <w:kern w:val="0"/>
          <w:sz w:val="24"/>
          <w:szCs w:val="24"/>
          <w:highlight w:val="none"/>
          <w14:textFill>
            <w14:solidFill>
              <w14:schemeClr w14:val="tx1"/>
            </w14:solidFill>
          </w14:textFill>
        </w:rPr>
        <w:t>因情况变化，不再符合规定的竞争性磋商采购方式适用情形的</w:t>
      </w:r>
      <w:r>
        <w:rPr>
          <w:rFonts w:hint="eastAsia" w:ascii="宋体" w:hAnsi="宋体" w:eastAsia="宋体" w:cs="宋体"/>
          <w:color w:val="000000" w:themeColor="text1"/>
          <w:sz w:val="24"/>
          <w:szCs w:val="24"/>
          <w:highlight w:val="none"/>
          <w14:textFill>
            <w14:solidFill>
              <w14:schemeClr w14:val="tx1"/>
            </w14:solidFill>
          </w14:textFill>
        </w:rPr>
        <w:t>；</w:t>
      </w:r>
    </w:p>
    <w:p w14:paraId="4DFA19CA">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（2）出现影响采购公正的违法、违规行为的；</w:t>
      </w:r>
    </w:p>
    <w:p w14:paraId="6EFDC807">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snapToGrid w:val="0"/>
          <w:color w:val="000000" w:themeColor="text1"/>
          <w:kern w:val="0"/>
          <w:sz w:val="24"/>
          <w:szCs w:val="24"/>
          <w:highlight w:val="none"/>
          <w14:textFill>
            <w14:solidFill>
              <w14:schemeClr w14:val="tx1"/>
            </w14:solidFill>
          </w14:textFill>
        </w:rPr>
        <w:t>在采购过程中符合要求的供应商或者报价未超过采购预算的供应商不足3家的</w:t>
      </w:r>
      <w:r>
        <w:rPr>
          <w:rFonts w:hint="eastAsia" w:ascii="宋体" w:hAnsi="宋体" w:eastAsia="宋体" w:cs="宋体"/>
          <w:color w:val="000000" w:themeColor="text1"/>
          <w:sz w:val="24"/>
          <w:szCs w:val="24"/>
          <w:highlight w:val="none"/>
          <w14:textFill>
            <w14:solidFill>
              <w14:schemeClr w14:val="tx1"/>
            </w14:solidFill>
          </w14:textFill>
        </w:rPr>
        <w:t>；</w:t>
      </w:r>
    </w:p>
    <w:p w14:paraId="104F8B46">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（4）因重大变故，采购任务取消的。</w:t>
      </w:r>
    </w:p>
    <w:p w14:paraId="54DA7470">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3</w:t>
      </w:r>
      <w:r>
        <w:rPr>
          <w:rFonts w:hint="eastAsia" w:ascii="宋体" w:hAnsi="宋体" w:eastAsia="宋体" w:cs="宋体"/>
          <w:b/>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color w:val="000000" w:themeColor="text1"/>
          <w:sz w:val="24"/>
          <w:szCs w:val="24"/>
          <w:highlight w:val="none"/>
          <w14:textFill>
            <w14:solidFill>
              <w14:schemeClr w14:val="tx1"/>
            </w14:solidFill>
          </w14:textFill>
        </w:rPr>
        <w:t>．重新评审</w:t>
      </w:r>
    </w:p>
    <w:p w14:paraId="754FB1D2">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snapToGrid w:val="0"/>
          <w:color w:val="000000" w:themeColor="text1"/>
          <w:kern w:val="0"/>
          <w:sz w:val="24"/>
          <w:szCs w:val="24"/>
          <w:highlight w:val="none"/>
          <w14:textFill>
            <w14:solidFill>
              <w14:schemeClr w14:val="tx1"/>
            </w14:solidFill>
          </w14:textFill>
        </w:rPr>
        <w:t>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并同时书面报告本级财政部门</w:t>
      </w:r>
      <w:r>
        <w:rPr>
          <w:rFonts w:hint="eastAsia" w:ascii="宋体" w:hAnsi="宋体" w:eastAsia="宋体" w:cs="宋体"/>
          <w:color w:val="000000" w:themeColor="text1"/>
          <w:sz w:val="24"/>
          <w:szCs w:val="24"/>
          <w:highlight w:val="none"/>
          <w14:textFill>
            <w14:solidFill>
              <w14:schemeClr w14:val="tx1"/>
            </w14:solidFill>
          </w14:textFill>
        </w:rPr>
        <w:t>。</w:t>
      </w:r>
    </w:p>
    <w:p w14:paraId="52D83AE4">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3</w:t>
      </w:r>
      <w:r>
        <w:rPr>
          <w:rFonts w:hint="eastAsia" w:ascii="宋体" w:hAnsi="宋体" w:eastAsia="宋体" w:cs="宋体"/>
          <w:b/>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color w:val="000000" w:themeColor="text1"/>
          <w:sz w:val="24"/>
          <w:szCs w:val="24"/>
          <w:highlight w:val="none"/>
          <w14:textFill>
            <w14:solidFill>
              <w14:schemeClr w14:val="tx1"/>
            </w14:solidFill>
          </w14:textFill>
        </w:rPr>
        <w:t>.保密及串通行为</w:t>
      </w:r>
    </w:p>
    <w:p w14:paraId="6163EA57">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snapToGrid w:val="0"/>
          <w:color w:val="000000" w:themeColor="text1"/>
          <w:kern w:val="0"/>
          <w:sz w:val="24"/>
          <w:szCs w:val="24"/>
          <w:highlight w:val="none"/>
          <w14:textFill>
            <w14:solidFill>
              <w14:schemeClr w14:val="tx1"/>
            </w14:solidFill>
          </w14:textFill>
        </w:rPr>
        <w:t>磋商</w:t>
      </w:r>
      <w:r>
        <w:rPr>
          <w:rFonts w:hint="eastAsia" w:ascii="宋体" w:hAnsi="宋体" w:eastAsia="宋体" w:cs="宋体"/>
          <w:color w:val="000000" w:themeColor="text1"/>
          <w:sz w:val="24"/>
          <w:szCs w:val="24"/>
          <w:highlight w:val="none"/>
          <w14:textFill>
            <w14:solidFill>
              <w14:schemeClr w14:val="tx1"/>
            </w14:solidFill>
          </w14:textFill>
        </w:rPr>
        <w:t>小组成员以及与评审工作有关的人员不得泄露评审情况以及评审过程中获悉的国家秘密、商业秘密。</w:t>
      </w:r>
    </w:p>
    <w:p w14:paraId="387D4B73">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.2供应商不得与采购人、采购代理机构、其他供应商恶意串通；不得向采购人、采购代理机构或者</w:t>
      </w:r>
      <w:r>
        <w:rPr>
          <w:rFonts w:hint="eastAsia" w:ascii="宋体" w:hAnsi="宋体" w:eastAsia="宋体" w:cs="宋体"/>
          <w:snapToGrid w:val="0"/>
          <w:color w:val="000000" w:themeColor="text1"/>
          <w:kern w:val="0"/>
          <w:sz w:val="24"/>
          <w:szCs w:val="24"/>
          <w:highlight w:val="none"/>
          <w14:textFill>
            <w14:solidFill>
              <w14:schemeClr w14:val="tx1"/>
            </w14:solidFill>
          </w14:textFill>
        </w:rPr>
        <w:t>磋商</w:t>
      </w:r>
      <w:r>
        <w:rPr>
          <w:rFonts w:hint="eastAsia" w:ascii="宋体" w:hAnsi="宋体" w:eastAsia="宋体" w:cs="宋体"/>
          <w:color w:val="000000" w:themeColor="text1"/>
          <w:sz w:val="24"/>
          <w:szCs w:val="24"/>
          <w:highlight w:val="none"/>
          <w14:textFill>
            <w14:solidFill>
              <w14:schemeClr w14:val="tx1"/>
            </w14:solidFill>
          </w14:textFill>
        </w:rPr>
        <w:t>小组成员行贿或者提供其他不正当利益；不得提供虚假材料谋取成交；不得以任何方式干扰、影响采购工作。</w:t>
      </w:r>
    </w:p>
    <w:p w14:paraId="51945E6E">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14:textFill>
            <w14:solidFill>
              <w14:schemeClr w14:val="tx1"/>
            </w14:solidFill>
          </w14:textFill>
        </w:rPr>
        <w:t>.3有下列情形之一的，属于恶意串通，成交无效，并依照《政府采购法》第七十七条的规定追究法律责任：</w:t>
      </w:r>
    </w:p>
    <w:p w14:paraId="049853CB">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（1）供应商直接或者间接从采购人、采购代理机构获得其他供应商的响应情况，并修改其响应文件的；</w:t>
      </w:r>
    </w:p>
    <w:p w14:paraId="2E09C26F">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（2）采购人、采购代理机构授意供应商撤换、修改响应文件的；</w:t>
      </w:r>
    </w:p>
    <w:p w14:paraId="04150EA0">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（3）供应商之间协商技术方案、合同条款以及报价等响应文件实质性内容的；</w:t>
      </w:r>
    </w:p>
    <w:p w14:paraId="3F8C8D04">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（4）属于同一集团、协会、商会等组织成员的供应商按照该组织要求协同参加竞争性磋商政府采购活动的；</w:t>
      </w:r>
    </w:p>
    <w:p w14:paraId="57A40E7D">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（5）供应商之间事先约定由某一特定供应商成交的；</w:t>
      </w:r>
    </w:p>
    <w:p w14:paraId="566984B3">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（6）供应商之间商定部分供应商放弃提交响应文件或者退出磋商或者放弃成交的；</w:t>
      </w:r>
    </w:p>
    <w:p w14:paraId="2B813B7A">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（7）供应商与采购人、采购代理机构以及磋商小组成员之间、供应商相互之间，为谋求特定供应商成交或者排斥其他供应商的其他串通行为的。</w:t>
      </w:r>
    </w:p>
    <w:p w14:paraId="5CB3FE66">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（8）法律、行政法规或规章规定的其他串通行为。</w:t>
      </w:r>
    </w:p>
    <w:p w14:paraId="0BF5B98D">
      <w:pPr>
        <w:keepNext w:val="0"/>
        <w:keepLines w:val="0"/>
        <w:pageBreakBefore w:val="0"/>
        <w:widowControl w:val="0"/>
        <w:kinsoku/>
        <w:wordWrap/>
        <w:overflowPunct/>
        <w:topLinePunct w:val="0"/>
        <w:autoSpaceDE/>
        <w:autoSpaceDN/>
        <w:bidi w:val="0"/>
        <w:adjustRightInd/>
        <w:snapToGrid/>
        <w:spacing w:line="420" w:lineRule="exact"/>
        <w:textAlignment w:val="auto"/>
        <w:outlineLvl w:val="2"/>
        <w:rPr>
          <w:rFonts w:hint="eastAsia" w:ascii="宋体" w:hAnsi="宋体" w:eastAsia="宋体" w:cs="宋体"/>
          <w:b/>
          <w:bCs/>
          <w:color w:val="000000" w:themeColor="text1"/>
          <w:sz w:val="24"/>
          <w:szCs w:val="24"/>
          <w:highlight w:val="none"/>
          <w14:textFill>
            <w14:solidFill>
              <w14:schemeClr w14:val="tx1"/>
            </w14:solidFill>
          </w14:textFill>
        </w:rPr>
      </w:pPr>
      <w:bookmarkStart w:id="36" w:name="_Toc22417"/>
      <w:bookmarkStart w:id="37" w:name="_Toc17766"/>
      <w:bookmarkStart w:id="38" w:name="_Toc4649"/>
      <w:r>
        <w:rPr>
          <w:rFonts w:hint="eastAsia" w:ascii="宋体" w:hAnsi="宋体" w:eastAsia="宋体" w:cs="宋体"/>
          <w:b/>
          <w:bCs/>
          <w:color w:val="000000" w:themeColor="text1"/>
          <w:sz w:val="24"/>
          <w:szCs w:val="24"/>
          <w:highlight w:val="none"/>
          <w14:textFill>
            <w14:solidFill>
              <w14:schemeClr w14:val="tx1"/>
            </w14:solidFill>
          </w14:textFill>
        </w:rPr>
        <w:t>六、成交结果信息公布与授予合同</w:t>
      </w:r>
      <w:bookmarkEnd w:id="36"/>
      <w:bookmarkEnd w:id="37"/>
      <w:bookmarkEnd w:id="38"/>
    </w:p>
    <w:p w14:paraId="5705DD62">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3</w:t>
      </w:r>
      <w:r>
        <w:rPr>
          <w:rFonts w:hint="eastAsia" w:ascii="宋体" w:hAnsi="宋体" w:eastAsia="宋体" w:cs="宋体"/>
          <w:b/>
          <w:color w:val="000000" w:themeColor="text1"/>
          <w:sz w:val="24"/>
          <w:szCs w:val="24"/>
          <w:highlight w:val="none"/>
          <w:lang w:val="en-US" w:eastAsia="zh-CN"/>
          <w14:textFill>
            <w14:solidFill>
              <w14:schemeClr w14:val="tx1"/>
            </w14:solidFill>
          </w14:textFill>
        </w:rPr>
        <w:t>6</w:t>
      </w:r>
      <w:r>
        <w:rPr>
          <w:rFonts w:hint="eastAsia" w:ascii="宋体" w:hAnsi="宋体" w:eastAsia="宋体" w:cs="宋体"/>
          <w:b/>
          <w:color w:val="000000" w:themeColor="text1"/>
          <w:sz w:val="24"/>
          <w:szCs w:val="24"/>
          <w:highlight w:val="none"/>
          <w14:textFill>
            <w14:solidFill>
              <w14:schemeClr w14:val="tx1"/>
            </w14:solidFill>
          </w14:textFill>
        </w:rPr>
        <w:t>.成交信息的公布</w:t>
      </w:r>
    </w:p>
    <w:p w14:paraId="57E2E9FA">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.1成交供应商确定后2个工作日内，采购人或者采购代理机构应将成交结果信息在</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指定的媒体上公布。</w:t>
      </w:r>
    </w:p>
    <w:p w14:paraId="2C4027E7">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3</w:t>
      </w:r>
      <w:r>
        <w:rPr>
          <w:rFonts w:hint="eastAsia" w:ascii="宋体" w:hAnsi="宋体" w:eastAsia="宋体" w:cs="宋体"/>
          <w:b/>
          <w:color w:val="000000" w:themeColor="text1"/>
          <w:sz w:val="24"/>
          <w:szCs w:val="24"/>
          <w:highlight w:val="none"/>
          <w:lang w:val="en-US" w:eastAsia="zh-CN"/>
          <w14:textFill>
            <w14:solidFill>
              <w14:schemeClr w14:val="tx1"/>
            </w14:solidFill>
          </w14:textFill>
        </w:rPr>
        <w:t>7</w:t>
      </w:r>
      <w:r>
        <w:rPr>
          <w:rFonts w:hint="eastAsia" w:ascii="宋体" w:hAnsi="宋体" w:eastAsia="宋体" w:cs="宋体"/>
          <w:b/>
          <w:color w:val="000000" w:themeColor="text1"/>
          <w:sz w:val="24"/>
          <w:szCs w:val="24"/>
          <w:highlight w:val="none"/>
          <w14:textFill>
            <w14:solidFill>
              <w14:schemeClr w14:val="tx1"/>
            </w14:solidFill>
          </w14:textFill>
        </w:rPr>
        <w:t>.询问及质疑</w:t>
      </w:r>
    </w:p>
    <w:p w14:paraId="6013BD07">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投标供应商</w:t>
      </w:r>
      <w:r>
        <w:rPr>
          <w:rFonts w:hint="eastAsia" w:ascii="宋体" w:hAnsi="宋体" w:eastAsia="宋体" w:cs="宋体"/>
          <w:color w:val="auto"/>
          <w:sz w:val="24"/>
          <w:szCs w:val="24"/>
          <w:highlight w:val="none"/>
        </w:rPr>
        <w:t>对政府采购活动事项有疑问的，可以向采购人或者采购代理机构提出询问。采购人或者采购代理机构应在3个工作日内作出答复。</w:t>
      </w:r>
    </w:p>
    <w:p w14:paraId="066E9EAC">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投标供应商</w:t>
      </w:r>
      <w:r>
        <w:rPr>
          <w:rFonts w:hint="eastAsia" w:ascii="宋体" w:hAnsi="宋体" w:eastAsia="宋体" w:cs="宋体"/>
          <w:color w:val="auto"/>
          <w:sz w:val="24"/>
          <w:szCs w:val="24"/>
          <w:highlight w:val="none"/>
        </w:rPr>
        <w:t>认为竞争性磋商文件、采购过程和</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结果使自己的权益受到损害的，可以在知道或者应知其权益受到损害之日起7个工作日内，按照</w:t>
      </w:r>
      <w:r>
        <w:rPr>
          <w:rFonts w:hint="eastAsia" w:ascii="宋体" w:hAnsi="宋体" w:eastAsia="宋体" w:cs="宋体"/>
          <w:b w:val="0"/>
          <w:bCs w:val="0"/>
          <w:color w:val="auto"/>
          <w:kern w:val="2"/>
          <w:sz w:val="24"/>
          <w:szCs w:val="24"/>
          <w:highlight w:val="none"/>
          <w:lang w:val="en-US" w:eastAsia="zh-CN" w:bidi="ar-SA"/>
        </w:rPr>
        <w:t>《湖南省财政厅关于印发＜政府采购质疑答复和投诉处理操作规程＞的通知》(湘财购〔2024〕67 号)规定</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以纸质书面形式向采购人</w:t>
      </w:r>
      <w:r>
        <w:rPr>
          <w:rFonts w:hint="eastAsia" w:ascii="宋体" w:hAnsi="宋体" w:eastAsia="宋体" w:cs="宋体"/>
          <w:color w:val="auto"/>
          <w:sz w:val="24"/>
          <w:szCs w:val="24"/>
          <w:highlight w:val="none"/>
          <w:lang w:val="en-US" w:eastAsia="zh-CN"/>
        </w:rPr>
        <w:t>和采购代理机构</w:t>
      </w:r>
      <w:r>
        <w:rPr>
          <w:rFonts w:hint="eastAsia" w:ascii="宋体" w:hAnsi="宋体" w:eastAsia="宋体" w:cs="宋体"/>
          <w:color w:val="auto"/>
          <w:sz w:val="24"/>
          <w:szCs w:val="24"/>
          <w:highlight w:val="none"/>
        </w:rPr>
        <w:t>提出质疑。</w:t>
      </w:r>
      <w:r>
        <w:rPr>
          <w:rFonts w:hint="eastAsia" w:ascii="宋体" w:hAnsi="宋体" w:eastAsia="宋体" w:cs="宋体"/>
          <w:color w:val="auto"/>
          <w:sz w:val="24"/>
          <w:szCs w:val="24"/>
          <w:highlight w:val="none"/>
          <w:lang w:eastAsia="zh-CN"/>
        </w:rPr>
        <w:t>投标供应商应当在法定质疑期内一次性提出针对同一采购程序环节的质疑。</w:t>
      </w:r>
    </w:p>
    <w:p w14:paraId="55A0BC52">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.3本章第30.2款所称</w:t>
      </w:r>
      <w:r>
        <w:rPr>
          <w:rFonts w:hint="eastAsia" w:ascii="宋体" w:hAnsi="宋体" w:eastAsia="宋体" w:cs="宋体"/>
          <w:color w:val="auto"/>
          <w:sz w:val="24"/>
          <w:szCs w:val="24"/>
          <w:highlight w:val="none"/>
          <w:lang w:eastAsia="zh-CN"/>
        </w:rPr>
        <w:t>投标供应商</w:t>
      </w:r>
      <w:r>
        <w:rPr>
          <w:rFonts w:hint="eastAsia" w:ascii="宋体" w:hAnsi="宋体" w:eastAsia="宋体" w:cs="宋体"/>
          <w:color w:val="auto"/>
          <w:sz w:val="24"/>
          <w:szCs w:val="24"/>
          <w:highlight w:val="none"/>
        </w:rPr>
        <w:t>应知其权益受到损害之日，是指：</w:t>
      </w:r>
    </w:p>
    <w:p w14:paraId="1A7A3239">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（1）对可以质疑的竞争性磋商文件提出质疑的，为收到竞争性磋商文件之日或者竞争性磋商公告期限届满之日；</w:t>
      </w:r>
    </w:p>
    <w:p w14:paraId="17E3E978">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（2）对采购过程提出质疑的，为各采购程序环节结束之日；</w:t>
      </w:r>
    </w:p>
    <w:p w14:paraId="7C96D9E5">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（3）对</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结果提出质疑的，为</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结果公告期限届满之日。</w:t>
      </w:r>
    </w:p>
    <w:p w14:paraId="3C78F32C">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.4本章第30.3款所称“收到竞争性磋商文件之日”，是指：通过电子招标投标交易平台下载</w:t>
      </w:r>
      <w:r>
        <w:rPr>
          <w:rFonts w:hint="eastAsia" w:ascii="宋体" w:hAnsi="宋体" w:eastAsia="宋体" w:cs="宋体"/>
          <w:color w:val="auto"/>
          <w:sz w:val="24"/>
          <w:szCs w:val="24"/>
          <w:highlight w:val="none"/>
          <w:lang w:eastAsia="zh-CN"/>
        </w:rPr>
        <w:t>竞争性磋商文件</w:t>
      </w:r>
      <w:r>
        <w:rPr>
          <w:rFonts w:hint="eastAsia" w:ascii="宋体" w:hAnsi="宋体" w:eastAsia="宋体" w:cs="宋体"/>
          <w:color w:val="auto"/>
          <w:sz w:val="24"/>
          <w:szCs w:val="24"/>
          <w:highlight w:val="none"/>
        </w:rPr>
        <w:t>的，质疑时效期间的起算日期为竞争性磋商公告期限届满之日。</w:t>
      </w:r>
    </w:p>
    <w:p w14:paraId="06835691">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lang w:eastAsia="zh-CN"/>
        </w:rPr>
        <w:t>投标供应商</w:t>
      </w:r>
      <w:r>
        <w:rPr>
          <w:rFonts w:hint="eastAsia" w:ascii="宋体" w:hAnsi="宋体" w:eastAsia="宋体" w:cs="宋体"/>
          <w:color w:val="auto"/>
          <w:sz w:val="24"/>
          <w:szCs w:val="24"/>
          <w:highlight w:val="none"/>
        </w:rPr>
        <w:t>提出质疑的，应按照</w:t>
      </w:r>
      <w:r>
        <w:rPr>
          <w:rFonts w:hint="eastAsia" w:ascii="宋体" w:hAnsi="宋体" w:eastAsia="宋体" w:cs="宋体"/>
          <w:b w:val="0"/>
          <w:bCs w:val="0"/>
          <w:color w:val="auto"/>
          <w:kern w:val="2"/>
          <w:sz w:val="24"/>
          <w:szCs w:val="24"/>
          <w:highlight w:val="none"/>
          <w:lang w:val="en-US" w:eastAsia="zh-CN" w:bidi="ar-SA"/>
        </w:rPr>
        <w:t>《湖南省财政厅关于印发＜政府采购质疑答复和投诉处理操作规程＞的通知》(湘财购〔2024〕67 号)</w:t>
      </w:r>
      <w:r>
        <w:rPr>
          <w:rFonts w:hint="eastAsia" w:ascii="宋体" w:hAnsi="宋体" w:eastAsia="宋体" w:cs="宋体"/>
          <w:color w:val="auto"/>
          <w:sz w:val="24"/>
          <w:szCs w:val="24"/>
          <w:highlight w:val="none"/>
        </w:rPr>
        <w:t>规定制作、签署、送达。采购人</w:t>
      </w:r>
      <w:r>
        <w:rPr>
          <w:rFonts w:hint="eastAsia" w:ascii="宋体" w:hAnsi="宋体" w:eastAsia="宋体" w:cs="宋体"/>
          <w:color w:val="auto"/>
          <w:sz w:val="24"/>
          <w:szCs w:val="24"/>
          <w:highlight w:val="none"/>
          <w:lang w:eastAsia="zh-CN"/>
        </w:rPr>
        <w:t>和</w:t>
      </w:r>
      <w:r>
        <w:rPr>
          <w:rFonts w:hint="eastAsia" w:ascii="宋体" w:hAnsi="宋体" w:eastAsia="宋体" w:cs="宋体"/>
          <w:color w:val="auto"/>
          <w:sz w:val="24"/>
          <w:szCs w:val="24"/>
          <w:highlight w:val="none"/>
        </w:rPr>
        <w:t>采购代理机构接收质疑函的联系部门、联系电话和通讯地址见</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eastAsia="zh-CN"/>
        </w:rPr>
        <w:t>磋商须知前附表</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。采购人或者采购代理机构不接受电子送达（传真、电子邮件、微信等）。采购人或者采购代理机构应当向质疑供应商签收回执。</w:t>
      </w:r>
    </w:p>
    <w:p w14:paraId="029DE663">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.6以联合体形式参加政府采购活动的，联合体组成后提出的质疑事项应当由组成联合体的所有供应商共同提出。</w:t>
      </w:r>
    </w:p>
    <w:p w14:paraId="1C074139">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.9采购人或者采购代理机构将在签收回执之日起7个工作日内作出书面答复，并以书面形式通知质疑</w:t>
      </w:r>
      <w:r>
        <w:rPr>
          <w:rFonts w:hint="eastAsia" w:ascii="宋体" w:hAnsi="宋体" w:eastAsia="宋体" w:cs="宋体"/>
          <w:color w:val="auto"/>
          <w:sz w:val="24"/>
          <w:szCs w:val="24"/>
          <w:highlight w:val="none"/>
          <w:lang w:eastAsia="zh-CN"/>
        </w:rPr>
        <w:t>投标供应商</w:t>
      </w:r>
      <w:r>
        <w:rPr>
          <w:rFonts w:hint="eastAsia" w:ascii="宋体" w:hAnsi="宋体" w:eastAsia="宋体" w:cs="宋体"/>
          <w:color w:val="auto"/>
          <w:sz w:val="24"/>
          <w:szCs w:val="24"/>
          <w:highlight w:val="none"/>
        </w:rPr>
        <w:t>和其他有关的</w:t>
      </w:r>
      <w:r>
        <w:rPr>
          <w:rFonts w:hint="eastAsia" w:ascii="宋体" w:hAnsi="宋体" w:eastAsia="宋体" w:cs="宋体"/>
          <w:color w:val="auto"/>
          <w:sz w:val="24"/>
          <w:szCs w:val="24"/>
          <w:highlight w:val="none"/>
          <w:lang w:eastAsia="zh-CN"/>
        </w:rPr>
        <w:t>投标供应商</w:t>
      </w:r>
      <w:r>
        <w:rPr>
          <w:rFonts w:hint="eastAsia" w:ascii="宋体" w:hAnsi="宋体" w:eastAsia="宋体" w:cs="宋体"/>
          <w:color w:val="auto"/>
          <w:sz w:val="24"/>
          <w:szCs w:val="24"/>
          <w:highlight w:val="none"/>
        </w:rPr>
        <w:t>。</w:t>
      </w:r>
    </w:p>
    <w:p w14:paraId="17F6C19C">
      <w:pPr>
        <w:keepNext w:val="0"/>
        <w:keepLines w:val="0"/>
        <w:pageBreakBefore w:val="0"/>
        <w:widowControl w:val="0"/>
        <w:shd w:val="clear" w:color="auto" w:fill="auto"/>
        <w:kinsoku/>
        <w:wordWrap/>
        <w:overflowPunct/>
        <w:topLinePunct w:val="0"/>
        <w:autoSpaceDE/>
        <w:autoSpaceDN/>
        <w:bidi w:val="0"/>
        <w:spacing w:line="4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10质疑人对采购人或者采购代理机构的答复不满意，或采购人或者采购代理机构未在规定的期限作出答复的，可在答复期满后15个工作日内，按照《湖南省财政厅关于印发＜政府采购质疑答复和投诉处理操作规程＞的通知》规定向</w:t>
      </w: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同级财政部门提出投诉。</w:t>
      </w:r>
    </w:p>
    <w:p w14:paraId="14D8326F">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3</w:t>
      </w:r>
      <w:r>
        <w:rPr>
          <w:rFonts w:hint="eastAsia" w:ascii="宋体" w:hAnsi="宋体" w:eastAsia="宋体" w:cs="宋体"/>
          <w:b/>
          <w:color w:val="000000" w:themeColor="text1"/>
          <w:sz w:val="24"/>
          <w:szCs w:val="24"/>
          <w:highlight w:val="none"/>
          <w:lang w:val="en-US" w:eastAsia="zh-CN"/>
          <w14:textFill>
            <w14:solidFill>
              <w14:schemeClr w14:val="tx1"/>
            </w14:solidFill>
          </w14:textFill>
        </w:rPr>
        <w:t>8</w:t>
      </w:r>
      <w:r>
        <w:rPr>
          <w:rFonts w:hint="eastAsia" w:ascii="宋体" w:hAnsi="宋体" w:eastAsia="宋体" w:cs="宋体"/>
          <w:b/>
          <w:color w:val="000000" w:themeColor="text1"/>
          <w:sz w:val="24"/>
          <w:szCs w:val="24"/>
          <w:highlight w:val="none"/>
          <w14:textFill>
            <w14:solidFill>
              <w14:schemeClr w14:val="tx1"/>
            </w14:solidFill>
          </w14:textFill>
        </w:rPr>
        <w:t>.成交通知</w:t>
      </w:r>
    </w:p>
    <w:p w14:paraId="22C00BAF">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z w:val="24"/>
          <w:szCs w:val="24"/>
          <w:highlight w:val="none"/>
          <w14:textFill>
            <w14:solidFill>
              <w14:schemeClr w14:val="tx1"/>
            </w14:solidFill>
          </w14:textFill>
        </w:rPr>
        <w:t>.1成交供应商确定后，采购人或采购代理机构将以书面形式向成交供应商发出成交通知书。成交通知书对采购人和成交供应商具有同等法律效力。</w:t>
      </w:r>
    </w:p>
    <w:p w14:paraId="680A0BDF">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z w:val="24"/>
          <w:szCs w:val="24"/>
          <w:highlight w:val="none"/>
          <w14:textFill>
            <w14:solidFill>
              <w14:schemeClr w14:val="tx1"/>
            </w14:solidFill>
          </w14:textFill>
        </w:rPr>
        <w:t>.2 成交通知书是合同文件的组成部分。</w:t>
      </w:r>
    </w:p>
    <w:p w14:paraId="35310513">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z w:val="24"/>
          <w:szCs w:val="24"/>
          <w:highlight w:val="none"/>
          <w14:textFill>
            <w14:solidFill>
              <w14:schemeClr w14:val="tx1"/>
            </w14:solidFill>
          </w14:textFill>
        </w:rPr>
        <w:t>.3 磋商文件要求成交供应商向采购人提交履约担保的，成交供应商应按照</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的规定提交。联合体成交的，履约担保由联合体各方或联合体中牵头人的名义提交。</w:t>
      </w:r>
    </w:p>
    <w:p w14:paraId="6E7C5191">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z w:val="24"/>
          <w:szCs w:val="24"/>
          <w:highlight w:val="none"/>
          <w14:textFill>
            <w14:solidFill>
              <w14:schemeClr w14:val="tx1"/>
            </w14:solidFill>
          </w14:textFill>
        </w:rPr>
        <w:t>.4 成交供应商没有按照本章第3</w:t>
      </w:r>
      <w:r>
        <w:rPr>
          <w:rFonts w:hint="eastAsia" w:ascii="宋体" w:hAnsi="宋体" w:eastAsia="宋体" w:cs="宋体"/>
          <w:color w:val="000000" w:themeColor="text1"/>
          <w:sz w:val="24"/>
          <w:szCs w:val="24"/>
          <w:highlight w:val="none"/>
          <w:lang w:val="en-US" w:eastAsia="zh-CN"/>
          <w14:textFill>
            <w14:solidFill>
              <w14:schemeClr w14:val="tx1"/>
            </w14:solidFill>
          </w14:textFill>
        </w:rPr>
        <w:t>8</w:t>
      </w:r>
      <w:r>
        <w:rPr>
          <w:rFonts w:hint="eastAsia" w:ascii="宋体" w:hAnsi="宋体" w:eastAsia="宋体" w:cs="宋体"/>
          <w:color w:val="000000" w:themeColor="text1"/>
          <w:sz w:val="24"/>
          <w:szCs w:val="24"/>
          <w:highlight w:val="none"/>
          <w14:textFill>
            <w14:solidFill>
              <w14:schemeClr w14:val="tx1"/>
            </w14:solidFill>
          </w14:textFill>
        </w:rPr>
        <w:t>.3款规定提交履约担保的，视为放弃成交资格，其保证金不予退还。</w:t>
      </w:r>
    </w:p>
    <w:p w14:paraId="04DB43C3">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lang w:val="en-US" w:eastAsia="zh-CN"/>
          <w14:textFill>
            <w14:solidFill>
              <w14:schemeClr w14:val="tx1"/>
            </w14:solidFill>
          </w14:textFill>
        </w:rPr>
        <w:t>39</w:t>
      </w:r>
      <w:r>
        <w:rPr>
          <w:rFonts w:hint="eastAsia" w:ascii="宋体" w:hAnsi="宋体" w:eastAsia="宋体" w:cs="宋体"/>
          <w:b/>
          <w:color w:val="000000" w:themeColor="text1"/>
          <w:sz w:val="24"/>
          <w:szCs w:val="24"/>
          <w:highlight w:val="none"/>
          <w14:textFill>
            <w14:solidFill>
              <w14:schemeClr w14:val="tx1"/>
            </w14:solidFill>
          </w14:textFill>
        </w:rPr>
        <w:t>.签订合同</w:t>
      </w:r>
    </w:p>
    <w:p w14:paraId="7E28CEEB">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39</w:t>
      </w:r>
      <w:r>
        <w:rPr>
          <w:rFonts w:hint="eastAsia" w:ascii="宋体" w:hAnsi="宋体" w:eastAsia="宋体" w:cs="宋体"/>
          <w:color w:val="000000" w:themeColor="text1"/>
          <w:sz w:val="24"/>
          <w:szCs w:val="24"/>
          <w:highlight w:val="none"/>
          <w14:textFill>
            <w14:solidFill>
              <w14:schemeClr w14:val="tx1"/>
            </w14:solidFill>
          </w14:textFill>
        </w:rPr>
        <w:t>.1 磋商文件、成交供应商的响应文件及其补充的响应文件等均为签订政府采购合同的依据。</w:t>
      </w:r>
    </w:p>
    <w:p w14:paraId="12354B7A">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39</w:t>
      </w:r>
      <w:r>
        <w:rPr>
          <w:rFonts w:hint="eastAsia" w:ascii="宋体" w:hAnsi="宋体" w:eastAsia="宋体" w:cs="宋体"/>
          <w:color w:val="000000" w:themeColor="text1"/>
          <w:sz w:val="24"/>
          <w:szCs w:val="24"/>
          <w:highlight w:val="none"/>
          <w14:textFill>
            <w14:solidFill>
              <w14:schemeClr w14:val="tx1"/>
            </w14:solidFill>
          </w14:textFill>
        </w:rPr>
        <w:t>.2 成交供应商应当在成交通知书发出之日起30日内与采购人签订政府采购合同。</w:t>
      </w:r>
    </w:p>
    <w:p w14:paraId="22433337">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39</w:t>
      </w:r>
      <w:r>
        <w:rPr>
          <w:rFonts w:hint="eastAsia" w:ascii="宋体" w:hAnsi="宋体" w:eastAsia="宋体" w:cs="宋体"/>
          <w:b/>
          <w:bCs/>
          <w:color w:val="000000" w:themeColor="text1"/>
          <w:sz w:val="24"/>
          <w:szCs w:val="24"/>
          <w:highlight w:val="none"/>
          <w14:textFill>
            <w14:solidFill>
              <w14:schemeClr w14:val="tx1"/>
            </w14:solidFill>
          </w14:textFill>
        </w:rPr>
        <w:t>.3 成交供应商应当按照合同约定履行义务。成交供应商不得向他人转让成交项目，也不得将成交项目分包后分别向他人转让。</w:t>
      </w:r>
    </w:p>
    <w:p w14:paraId="0170E916">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39</w:t>
      </w:r>
      <w:r>
        <w:rPr>
          <w:rFonts w:hint="eastAsia" w:ascii="宋体" w:hAnsi="宋体" w:eastAsia="宋体" w:cs="宋体"/>
          <w:color w:val="000000" w:themeColor="text1"/>
          <w:sz w:val="24"/>
          <w:szCs w:val="24"/>
          <w:highlight w:val="none"/>
          <w14:textFill>
            <w14:solidFill>
              <w14:schemeClr w14:val="tx1"/>
            </w14:solidFill>
          </w14:textFill>
        </w:rPr>
        <w:t>.4 成交供应商有下列情形之一的，责令限期改正，情节严重的，列入不良行为记录名单，在1至3年内禁止参加政府采购活动，并予以通报：</w:t>
      </w:r>
    </w:p>
    <w:p w14:paraId="7B8D4618">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（一）成交后无正当理由不与采购人签订合同的；</w:t>
      </w:r>
    </w:p>
    <w:p w14:paraId="6DA61250">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（二）未按照磋商文件确定的事项签订政府采购合同，或者与采购人另行订立背离合同实质性内容的协议的；</w:t>
      </w:r>
    </w:p>
    <w:p w14:paraId="4E5B8B5E">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（三）拒绝履行合同义务的；</w:t>
      </w:r>
    </w:p>
    <w:p w14:paraId="41F8CA0C">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（四）违反法律、规章、规范性文件规定的。</w:t>
      </w:r>
    </w:p>
    <w:p w14:paraId="44651AA1">
      <w:pPr>
        <w:keepNext w:val="0"/>
        <w:keepLines w:val="0"/>
        <w:pageBreakBefore w:val="0"/>
        <w:widowControl w:val="0"/>
        <w:kinsoku/>
        <w:wordWrap/>
        <w:overflowPunct/>
        <w:topLinePunct w:val="0"/>
        <w:autoSpaceDE/>
        <w:autoSpaceDN/>
        <w:bidi w:val="0"/>
        <w:adjustRightInd/>
        <w:snapToGrid/>
        <w:spacing w:line="420" w:lineRule="exact"/>
        <w:textAlignment w:val="auto"/>
        <w:outlineLvl w:val="2"/>
        <w:rPr>
          <w:rFonts w:hint="eastAsia" w:ascii="宋体" w:hAnsi="宋体" w:eastAsia="宋体" w:cs="宋体"/>
          <w:b/>
          <w:bCs/>
          <w:color w:val="000000" w:themeColor="text1"/>
          <w:sz w:val="24"/>
          <w:szCs w:val="24"/>
          <w:highlight w:val="none"/>
          <w14:textFill>
            <w14:solidFill>
              <w14:schemeClr w14:val="tx1"/>
            </w14:solidFill>
          </w14:textFill>
        </w:rPr>
      </w:pPr>
      <w:bookmarkStart w:id="39" w:name="_Toc31004"/>
      <w:bookmarkStart w:id="40" w:name="_Toc5969"/>
      <w:bookmarkStart w:id="41" w:name="_Toc14517"/>
      <w:r>
        <w:rPr>
          <w:rFonts w:hint="eastAsia" w:ascii="宋体" w:hAnsi="宋体" w:eastAsia="宋体" w:cs="宋体"/>
          <w:b/>
          <w:bCs/>
          <w:color w:val="000000" w:themeColor="text1"/>
          <w:sz w:val="24"/>
          <w:szCs w:val="24"/>
          <w:highlight w:val="none"/>
          <w14:textFill>
            <w14:solidFill>
              <w14:schemeClr w14:val="tx1"/>
            </w14:solidFill>
          </w14:textFill>
        </w:rPr>
        <w:t>七、其他规定</w:t>
      </w:r>
      <w:bookmarkEnd w:id="39"/>
      <w:bookmarkEnd w:id="40"/>
      <w:bookmarkEnd w:id="41"/>
    </w:p>
    <w:p w14:paraId="49CFE4BF">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4</w:t>
      </w:r>
      <w:r>
        <w:rPr>
          <w:rFonts w:hint="eastAsia" w:ascii="宋体" w:hAnsi="宋体" w:eastAsia="宋体" w:cs="宋体"/>
          <w:b/>
          <w:color w:val="000000" w:themeColor="text1"/>
          <w:sz w:val="24"/>
          <w:szCs w:val="24"/>
          <w:highlight w:val="none"/>
          <w:lang w:val="en-US" w:eastAsia="zh-CN"/>
          <w14:textFill>
            <w14:solidFill>
              <w14:schemeClr w14:val="tx1"/>
            </w14:solidFill>
          </w14:textFill>
        </w:rPr>
        <w:t>0</w:t>
      </w:r>
      <w:r>
        <w:rPr>
          <w:rFonts w:hint="eastAsia" w:ascii="宋体" w:hAnsi="宋体" w:eastAsia="宋体" w:cs="宋体"/>
          <w:b/>
          <w:color w:val="000000" w:themeColor="text1"/>
          <w:sz w:val="24"/>
          <w:szCs w:val="24"/>
          <w:highlight w:val="none"/>
          <w14:textFill>
            <w14:solidFill>
              <w14:schemeClr w14:val="tx1"/>
            </w14:solidFill>
          </w14:textFill>
        </w:rPr>
        <w:t>.采购代理服务费</w:t>
      </w:r>
    </w:p>
    <w:p w14:paraId="6CD61967">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r>
        <w:rPr>
          <w:rFonts w:hint="eastAsia" w:ascii="宋体" w:hAnsi="宋体" w:eastAsia="宋体" w:cs="宋体"/>
          <w:color w:val="000000" w:themeColor="text1"/>
          <w:sz w:val="24"/>
          <w:szCs w:val="24"/>
          <w:highlight w:val="none"/>
          <w:lang w:val="en-US" w:eastAsia="zh-CN"/>
          <w14:textFill>
            <w14:solidFill>
              <w14:schemeClr w14:val="tx1"/>
            </w14:solidFill>
          </w14:textFill>
        </w:rPr>
        <w:t>0</w:t>
      </w:r>
      <w:r>
        <w:rPr>
          <w:rFonts w:hint="eastAsia" w:ascii="宋体" w:hAnsi="宋体" w:eastAsia="宋体" w:cs="宋体"/>
          <w:color w:val="000000" w:themeColor="text1"/>
          <w:sz w:val="24"/>
          <w:szCs w:val="24"/>
          <w:highlight w:val="none"/>
          <w14:textFill>
            <w14:solidFill>
              <w14:schemeClr w14:val="tx1"/>
            </w14:solidFill>
          </w14:textFill>
        </w:rPr>
        <w:t>.1采购代理服务费由成交供应商支付的，供应商应按</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规定向采购代理机构交纳代理服务费。</w:t>
      </w:r>
    </w:p>
    <w:p w14:paraId="346FD127">
      <w:pPr>
        <w:keepNext w:val="0"/>
        <w:keepLines w:val="0"/>
        <w:pageBreakBefore w:val="0"/>
        <w:widowControl w:val="0"/>
        <w:kinsoku/>
        <w:wordWrap/>
        <w:overflowPunct/>
        <w:topLinePunct w:val="0"/>
        <w:autoSpaceDE/>
        <w:autoSpaceDN/>
        <w:bidi w:val="0"/>
        <w:adjustRightInd/>
        <w:snapToGrid/>
        <w:spacing w:line="42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4</w:t>
      </w:r>
      <w:r>
        <w:rPr>
          <w:rFonts w:hint="eastAsia" w:ascii="宋体" w:hAnsi="宋体" w:eastAsia="宋体" w:cs="宋体"/>
          <w:b/>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color w:val="000000" w:themeColor="text1"/>
          <w:sz w:val="24"/>
          <w:szCs w:val="24"/>
          <w:highlight w:val="none"/>
          <w14:textFill>
            <w14:solidFill>
              <w14:schemeClr w14:val="tx1"/>
            </w14:solidFill>
          </w14:textFill>
        </w:rPr>
        <w:t>.其他规定</w:t>
      </w:r>
    </w:p>
    <w:p w14:paraId="6D674AA8">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.1磋商文件的其他规定见</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color w:val="000000" w:themeColor="text1"/>
          <w:sz w:val="24"/>
          <w:szCs w:val="24"/>
          <w:highlight w:val="none"/>
          <w14:textFill>
            <w14:solidFill>
              <w14:schemeClr w14:val="tx1"/>
            </w14:solidFill>
          </w14:textFill>
        </w:rPr>
        <w:t>。</w:t>
      </w:r>
    </w:p>
    <w:p w14:paraId="6BBB5BB1">
      <w:pPr>
        <w:keepNext w:val="0"/>
        <w:keepLines w:val="0"/>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 涉嫌围标、串标情形</w:t>
      </w:r>
      <w:r>
        <w:rPr>
          <w:rFonts w:hint="eastAsia" w:ascii="宋体" w:hAnsi="宋体" w:eastAsia="宋体" w:cs="宋体"/>
          <w:color w:val="000000" w:themeColor="text1"/>
          <w:sz w:val="24"/>
          <w:szCs w:val="24"/>
          <w:highlight w:val="none"/>
          <w14:textFill>
            <w14:solidFill>
              <w14:schemeClr w14:val="tx1"/>
            </w14:solidFill>
          </w14:textFill>
        </w:rPr>
        <w:t>见</w:t>
      </w:r>
      <w:r>
        <w:rPr>
          <w:rFonts w:hint="eastAsia" w:ascii="宋体" w:hAnsi="宋体" w:eastAsia="宋体" w:cs="宋体"/>
          <w:b/>
          <w:color w:val="000000" w:themeColor="text1"/>
          <w:sz w:val="24"/>
          <w:szCs w:val="24"/>
          <w:highlight w:val="none"/>
          <w14:textFill>
            <w14:solidFill>
              <w14:schemeClr w14:val="tx1"/>
            </w14:solidFill>
          </w14:textFill>
        </w:rPr>
        <w:t>【磋商须知前附表】</w:t>
      </w:r>
      <w:r>
        <w:rPr>
          <w:rFonts w:hint="eastAsia" w:ascii="宋体" w:hAnsi="宋体" w:eastAsia="宋体" w:cs="宋体"/>
          <w:b w:val="0"/>
          <w:bCs/>
          <w:color w:val="000000" w:themeColor="text1"/>
          <w:sz w:val="24"/>
          <w:szCs w:val="24"/>
          <w:highlight w:val="none"/>
          <w:lang w:eastAsia="zh-CN"/>
          <w14:textFill>
            <w14:solidFill>
              <w14:schemeClr w14:val="tx1"/>
            </w14:solidFill>
          </w14:textFill>
        </w:rPr>
        <w:t>。</w:t>
      </w:r>
    </w:p>
    <w:p w14:paraId="278A1141">
      <w:pP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br w:type="page"/>
      </w:r>
    </w:p>
    <w:bookmarkEnd w:id="19"/>
    <w:bookmarkEnd w:id="20"/>
    <w:p w14:paraId="53DF56C8">
      <w:pPr>
        <w:pStyle w:val="4"/>
        <w:rPr>
          <w:rFonts w:hint="eastAsia" w:ascii="宋体" w:hAnsi="宋体" w:eastAsia="宋体" w:cs="宋体"/>
          <w:color w:val="000000" w:themeColor="text1"/>
          <w:sz w:val="28"/>
          <w:szCs w:val="28"/>
          <w:highlight w:val="none"/>
          <w14:textFill>
            <w14:solidFill>
              <w14:schemeClr w14:val="tx1"/>
            </w14:solidFill>
          </w14:textFill>
        </w:rPr>
      </w:pPr>
      <w:bookmarkStart w:id="42" w:name="_Toc28719"/>
      <w:bookmarkStart w:id="43" w:name="_Toc29257"/>
      <w:bookmarkStart w:id="44" w:name="_Toc23885"/>
      <w:bookmarkStart w:id="45" w:name="_Toc29479"/>
      <w:bookmarkStart w:id="46" w:name="_Toc16816"/>
      <w:bookmarkStart w:id="47" w:name="_Toc2600"/>
      <w:bookmarkStart w:id="48" w:name="_Toc6520"/>
      <w:bookmarkStart w:id="49" w:name="_Toc15067"/>
      <w:bookmarkStart w:id="50" w:name="_Toc10409"/>
      <w:bookmarkStart w:id="51" w:name="_Toc26203"/>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附页1 </w:t>
      </w:r>
      <w:r>
        <w:rPr>
          <w:rFonts w:hint="eastAsia" w:ascii="宋体" w:hAnsi="宋体" w:eastAsia="宋体" w:cs="宋体"/>
          <w:color w:val="000000" w:themeColor="text1"/>
          <w:sz w:val="28"/>
          <w:szCs w:val="28"/>
          <w:highlight w:val="none"/>
          <w14:textFill>
            <w14:solidFill>
              <w14:schemeClr w14:val="tx1"/>
            </w14:solidFill>
          </w14:textFill>
        </w:rPr>
        <w:t>资格性审查表</w:t>
      </w:r>
      <w:bookmarkEnd w:id="42"/>
      <w:bookmarkEnd w:id="43"/>
      <w:bookmarkEnd w:id="44"/>
    </w:p>
    <w:p w14:paraId="73C3A091">
      <w:pPr>
        <w:jc w:val="cente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资格性审查表</w:t>
      </w:r>
    </w:p>
    <w:p w14:paraId="5CADD880">
      <w:pPr>
        <w:adjustRightInd w:val="0"/>
        <w:snapToGrid w:val="0"/>
        <w:spacing w:before="156" w:beforeLines="50"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采购</w:t>
      </w:r>
      <w:r>
        <w:rPr>
          <w:rFonts w:hint="eastAsia" w:ascii="宋体" w:hAnsi="宋体" w:eastAsia="宋体" w:cs="宋体"/>
          <w:color w:val="000000" w:themeColor="text1"/>
          <w:szCs w:val="21"/>
          <w:highlight w:val="none"/>
          <w14:textFill>
            <w14:solidFill>
              <w14:schemeClr w14:val="tx1"/>
            </w14:solidFill>
          </w14:textFill>
        </w:rPr>
        <w:t xml:space="preserve">项目名称：                                           采购代理编号： </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2863"/>
        <w:gridCol w:w="5713"/>
      </w:tblGrid>
      <w:tr w14:paraId="2C50F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4" w:type="dxa"/>
            <w:noWrap w:val="0"/>
            <w:vAlign w:val="center"/>
          </w:tcPr>
          <w:p w14:paraId="1F18E774">
            <w:pPr>
              <w:keepNext w:val="0"/>
              <w:keepLines w:val="0"/>
              <w:pageBreakBefore w:val="0"/>
              <w:widowControl/>
              <w:kinsoku/>
              <w:wordWrap/>
              <w:overflowPunct/>
              <w:topLinePunct w:val="0"/>
              <w:autoSpaceDE/>
              <w:autoSpaceDN/>
              <w:bidi w:val="0"/>
              <w:adjustRightInd/>
              <w:snapToGrid/>
              <w:spacing w:line="400" w:lineRule="exact"/>
              <w:ind w:left="0" w:right="0" w:firstLine="0"/>
              <w:jc w:val="center"/>
              <w:textAlignment w:val="auto"/>
              <w:rPr>
                <w:rFonts w:hint="eastAsia" w:ascii="宋体" w:hAnsi="宋体" w:eastAsia="宋体" w:cs="宋体"/>
                <w:color w:val="auto"/>
                <w:spacing w:val="0"/>
                <w:sz w:val="24"/>
                <w:szCs w:val="24"/>
                <w:highlight w:val="none"/>
                <w:vertAlign w:val="baseline"/>
              </w:rPr>
            </w:pPr>
            <w:bookmarkStart w:id="52" w:name="_Toc15415"/>
            <w:bookmarkStart w:id="53" w:name="_Toc29200"/>
            <w:r>
              <w:rPr>
                <w:rFonts w:hint="eastAsia" w:ascii="宋体" w:hAnsi="宋体" w:eastAsia="宋体" w:cs="宋体"/>
                <w:color w:val="auto"/>
                <w:spacing w:val="0"/>
                <w:sz w:val="24"/>
                <w:szCs w:val="24"/>
                <w:highlight w:val="none"/>
              </w:rPr>
              <w:t>序号</w:t>
            </w:r>
          </w:p>
        </w:tc>
        <w:tc>
          <w:tcPr>
            <w:tcW w:w="2863" w:type="dxa"/>
            <w:noWrap w:val="0"/>
            <w:vAlign w:val="center"/>
          </w:tcPr>
          <w:p w14:paraId="43173008">
            <w:pPr>
              <w:keepNext w:val="0"/>
              <w:keepLines w:val="0"/>
              <w:pageBreakBefore w:val="0"/>
              <w:widowControl/>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13"/>
                <w:sz w:val="24"/>
                <w:szCs w:val="24"/>
                <w:highlight w:val="none"/>
              </w:rPr>
              <w:t>审查项目</w:t>
            </w:r>
          </w:p>
        </w:tc>
        <w:tc>
          <w:tcPr>
            <w:tcW w:w="5713" w:type="dxa"/>
            <w:noWrap w:val="0"/>
            <w:vAlign w:val="center"/>
          </w:tcPr>
          <w:p w14:paraId="2E0865FB">
            <w:pPr>
              <w:keepNext w:val="0"/>
              <w:keepLines w:val="0"/>
              <w:pageBreakBefore w:val="0"/>
              <w:widowControl/>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13"/>
                <w:sz w:val="24"/>
                <w:szCs w:val="24"/>
                <w:highlight w:val="none"/>
              </w:rPr>
              <w:t>审查标准</w:t>
            </w:r>
          </w:p>
        </w:tc>
      </w:tr>
      <w:tr w14:paraId="05310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4" w:type="dxa"/>
            <w:noWrap w:val="0"/>
            <w:vAlign w:val="center"/>
          </w:tcPr>
          <w:p w14:paraId="1DC9E88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1</w:t>
            </w:r>
          </w:p>
        </w:tc>
        <w:tc>
          <w:tcPr>
            <w:tcW w:w="2863" w:type="dxa"/>
            <w:noWrap w:val="0"/>
            <w:vAlign w:val="center"/>
          </w:tcPr>
          <w:p w14:paraId="04BFC936">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法定代表人（单位负责人）身份证明/法定代表人（单位负责人）授权委托书</w:t>
            </w:r>
          </w:p>
        </w:tc>
        <w:tc>
          <w:tcPr>
            <w:tcW w:w="5713" w:type="dxa"/>
            <w:noWrap w:val="0"/>
            <w:vAlign w:val="center"/>
          </w:tcPr>
          <w:p w14:paraId="5BCAD7A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both"/>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法人参加的，提供法定代表人（单位负责人）的身份证明：授权人参加的，提供法定代表人（单位负责人）授权委托书并附法定代表人（单位负责人）身份证明</w:t>
            </w:r>
          </w:p>
        </w:tc>
      </w:tr>
      <w:tr w14:paraId="32EC8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4" w:type="dxa"/>
            <w:noWrap w:val="0"/>
            <w:vAlign w:val="center"/>
          </w:tcPr>
          <w:p w14:paraId="65742D7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2</w:t>
            </w:r>
          </w:p>
        </w:tc>
        <w:tc>
          <w:tcPr>
            <w:tcW w:w="2863" w:type="dxa"/>
            <w:noWrap w:val="0"/>
            <w:vAlign w:val="center"/>
          </w:tcPr>
          <w:p w14:paraId="09F28B33">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首次响应报价</w:t>
            </w:r>
          </w:p>
        </w:tc>
        <w:tc>
          <w:tcPr>
            <w:tcW w:w="5713" w:type="dxa"/>
            <w:noWrap w:val="0"/>
            <w:vAlign w:val="center"/>
          </w:tcPr>
          <w:p w14:paraId="3EB7A1D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both"/>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首次响应报价未超出和未低于采购预算金额或最高限价</w:t>
            </w:r>
          </w:p>
        </w:tc>
      </w:tr>
      <w:tr w14:paraId="1F98B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4" w:type="dxa"/>
            <w:noWrap w:val="0"/>
            <w:vAlign w:val="bottom"/>
          </w:tcPr>
          <w:p w14:paraId="6C064A26">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3</w:t>
            </w:r>
          </w:p>
        </w:tc>
        <w:tc>
          <w:tcPr>
            <w:tcW w:w="2863" w:type="dxa"/>
            <w:noWrap w:val="0"/>
            <w:vAlign w:val="center"/>
          </w:tcPr>
          <w:p w14:paraId="31287EC3">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法人或者其他组织的营业执照等主体资格证明文件，自然人的身份证明</w:t>
            </w:r>
          </w:p>
        </w:tc>
        <w:tc>
          <w:tcPr>
            <w:tcW w:w="5713" w:type="dxa"/>
            <w:noWrap w:val="0"/>
            <w:vAlign w:val="center"/>
          </w:tcPr>
          <w:p w14:paraId="613ABCED">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both"/>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提供法人或者其他组织的营业执照等主体资格证明文件，自然人的身份证明</w:t>
            </w:r>
          </w:p>
        </w:tc>
      </w:tr>
      <w:tr w14:paraId="3D281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4" w:type="dxa"/>
            <w:noWrap w:val="0"/>
            <w:vAlign w:val="bottom"/>
          </w:tcPr>
          <w:p w14:paraId="4A19926E">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4</w:t>
            </w:r>
          </w:p>
        </w:tc>
        <w:tc>
          <w:tcPr>
            <w:tcW w:w="2863" w:type="dxa"/>
            <w:noWrap w:val="0"/>
            <w:vAlign w:val="center"/>
          </w:tcPr>
          <w:p w14:paraId="62CC2C3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color w:val="auto"/>
                <w:kern w:val="0"/>
                <w:sz w:val="24"/>
                <w:szCs w:val="24"/>
                <w:highlight w:val="none"/>
                <w:lang w:val="en-US" w:eastAsia="zh-CN" w:bidi="ar-SA"/>
              </w:rPr>
              <w:t>《湖南省政府采购供应商资格承诺函》《供应商资格声明》</w:t>
            </w:r>
          </w:p>
        </w:tc>
        <w:tc>
          <w:tcPr>
            <w:tcW w:w="5713" w:type="dxa"/>
            <w:noWrap w:val="0"/>
            <w:vAlign w:val="center"/>
          </w:tcPr>
          <w:p w14:paraId="6032CC25">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both"/>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color w:val="auto"/>
                <w:kern w:val="0"/>
                <w:sz w:val="24"/>
                <w:szCs w:val="24"/>
                <w:highlight w:val="none"/>
                <w:lang w:val="en-US" w:eastAsia="zh-CN" w:bidi="ar-SA"/>
              </w:rPr>
              <w:t>提供《湖南省政府采购供应商资格承诺函》《供应商资格声明》</w:t>
            </w:r>
          </w:p>
        </w:tc>
      </w:tr>
      <w:tr w14:paraId="78E3A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4" w:type="dxa"/>
            <w:noWrap w:val="0"/>
            <w:vAlign w:val="center"/>
          </w:tcPr>
          <w:p w14:paraId="5CC0042E">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5</w:t>
            </w:r>
          </w:p>
        </w:tc>
        <w:tc>
          <w:tcPr>
            <w:tcW w:w="2863" w:type="dxa"/>
            <w:noWrap w:val="0"/>
            <w:vAlign w:val="center"/>
          </w:tcPr>
          <w:p w14:paraId="0BE4B1D3">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特定资格条件</w:t>
            </w:r>
          </w:p>
        </w:tc>
        <w:tc>
          <w:tcPr>
            <w:tcW w:w="5713" w:type="dxa"/>
            <w:noWrap w:val="0"/>
            <w:vAlign w:val="center"/>
          </w:tcPr>
          <w:p w14:paraId="19847D7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firstLine="0" w:firstLineChars="0"/>
              <w:jc w:val="both"/>
              <w:textAlignment w:val="auto"/>
              <w:rPr>
                <w:rFonts w:hint="default"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符合磋商文件要求（如有要求）</w:t>
            </w:r>
          </w:p>
        </w:tc>
      </w:tr>
      <w:tr w14:paraId="20F3F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44" w:type="dxa"/>
            <w:noWrap w:val="0"/>
            <w:vAlign w:val="center"/>
          </w:tcPr>
          <w:p w14:paraId="63028E6E">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6</w:t>
            </w:r>
          </w:p>
        </w:tc>
        <w:tc>
          <w:tcPr>
            <w:tcW w:w="2863" w:type="dxa"/>
            <w:noWrap w:val="0"/>
            <w:vAlign w:val="center"/>
          </w:tcPr>
          <w:p w14:paraId="38C5A7A1">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信用记录</w:t>
            </w:r>
          </w:p>
        </w:tc>
        <w:tc>
          <w:tcPr>
            <w:tcW w:w="5713" w:type="dxa"/>
            <w:noWrap w:val="0"/>
            <w:vAlign w:val="center"/>
          </w:tcPr>
          <w:p w14:paraId="292B657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both"/>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Cs/>
                <w:color w:val="auto"/>
                <w:kern w:val="0"/>
                <w:sz w:val="24"/>
                <w:szCs w:val="24"/>
                <w:highlight w:val="none"/>
                <w:lang w:val="en-US" w:eastAsia="zh-CN" w:bidi="ar-SA"/>
              </w:rPr>
              <w:t>提供未被“信用中国”网站列入失信被执行人和重大税收违法案件当事人名单的、未被“中国政府采购网”网站列入政府采购严重违法失信行为记录名单截图证明</w:t>
            </w:r>
          </w:p>
        </w:tc>
      </w:tr>
      <w:tr w14:paraId="01954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3707" w:type="dxa"/>
            <w:gridSpan w:val="2"/>
            <w:noWrap w:val="0"/>
            <w:vAlign w:val="top"/>
          </w:tcPr>
          <w:p w14:paraId="1FB92BFD">
            <w:pPr>
              <w:keepNext w:val="0"/>
              <w:keepLines w:val="0"/>
              <w:pageBreakBefore w:val="0"/>
              <w:widowControl/>
              <w:kinsoku/>
              <w:wordWrap/>
              <w:overflowPunct/>
              <w:topLinePunct w:val="0"/>
              <w:autoSpaceDE/>
              <w:autoSpaceDN/>
              <w:bidi w:val="0"/>
              <w:adjustRightInd/>
              <w:snapToGrid/>
              <w:spacing w:line="400" w:lineRule="exact"/>
              <w:ind w:left="0" w:right="0"/>
              <w:jc w:val="center"/>
              <w:textAlignment w:val="auto"/>
              <w:rPr>
                <w:rFonts w:hint="eastAsia" w:ascii="宋体" w:hAnsi="宋体" w:eastAsia="宋体" w:cs="宋体"/>
                <w:color w:val="auto"/>
                <w:spacing w:val="-13"/>
                <w:sz w:val="24"/>
                <w:szCs w:val="24"/>
                <w:highlight w:val="none"/>
                <w:lang w:val="en-US" w:eastAsia="zh-CN"/>
              </w:rPr>
            </w:pPr>
            <w:r>
              <w:rPr>
                <w:rFonts w:hint="eastAsia" w:ascii="宋体" w:hAnsi="宋体" w:eastAsia="宋体" w:cs="宋体"/>
                <w:color w:val="auto"/>
                <w:spacing w:val="-13"/>
                <w:sz w:val="24"/>
                <w:szCs w:val="24"/>
                <w:highlight w:val="none"/>
                <w:lang w:val="en-US" w:eastAsia="zh-CN"/>
              </w:rPr>
              <w:t>结论</w:t>
            </w:r>
          </w:p>
        </w:tc>
        <w:tc>
          <w:tcPr>
            <w:tcW w:w="5713" w:type="dxa"/>
            <w:noWrap w:val="0"/>
            <w:vAlign w:val="top"/>
          </w:tcPr>
          <w:p w14:paraId="5624F216">
            <w:pPr>
              <w:keepNext w:val="0"/>
              <w:keepLines w:val="0"/>
              <w:pageBreakBefore w:val="0"/>
              <w:widowControl/>
              <w:kinsoku/>
              <w:wordWrap/>
              <w:overflowPunct/>
              <w:topLinePunct w:val="0"/>
              <w:autoSpaceDE/>
              <w:autoSpaceDN/>
              <w:bidi w:val="0"/>
              <w:adjustRightInd/>
              <w:snapToGrid/>
              <w:spacing w:line="400" w:lineRule="exact"/>
              <w:ind w:left="0" w:right="0"/>
              <w:jc w:val="left"/>
              <w:textAlignment w:val="auto"/>
              <w:rPr>
                <w:rFonts w:hint="eastAsia" w:ascii="宋体" w:hAnsi="宋体" w:eastAsia="宋体" w:cs="宋体"/>
                <w:color w:val="auto"/>
                <w:spacing w:val="0"/>
                <w:sz w:val="24"/>
                <w:szCs w:val="24"/>
                <w:highlight w:val="none"/>
                <w:vertAlign w:val="baseline"/>
              </w:rPr>
            </w:pPr>
          </w:p>
        </w:tc>
      </w:tr>
    </w:tbl>
    <w:p w14:paraId="25B9460B">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both"/>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1.以上内容有一项不合格的，则初步评审的综合评定结果为不合格。</w:t>
      </w:r>
    </w:p>
    <w:p w14:paraId="3A100030">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400" w:lineRule="exact"/>
        <w:ind w:left="0" w:leftChars="0" w:right="0" w:rightChars="0"/>
        <w:jc w:val="both"/>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2.结论为“不合格”的供应商不得进入符合性审查程序。</w:t>
      </w:r>
    </w:p>
    <w:p w14:paraId="4CFFBD11">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br w:type="page"/>
      </w:r>
    </w:p>
    <w:p w14:paraId="3C3C9721">
      <w:pPr>
        <w:pStyle w:val="4"/>
        <w:rPr>
          <w:rFonts w:hint="eastAsia" w:ascii="宋体" w:hAnsi="宋体" w:eastAsia="宋体" w:cs="宋体"/>
          <w:color w:val="000000" w:themeColor="text1"/>
          <w:sz w:val="28"/>
          <w:szCs w:val="28"/>
          <w:highlight w:val="none"/>
          <w14:textFill>
            <w14:solidFill>
              <w14:schemeClr w14:val="tx1"/>
            </w14:solidFill>
          </w14:textFill>
        </w:rPr>
      </w:pPr>
      <w:bookmarkStart w:id="54" w:name="_Toc12644"/>
      <w:r>
        <w:rPr>
          <w:rFonts w:hint="eastAsia" w:ascii="宋体" w:hAnsi="宋体" w:eastAsia="宋体" w:cs="宋体"/>
          <w:color w:val="000000" w:themeColor="text1"/>
          <w:sz w:val="28"/>
          <w:szCs w:val="28"/>
          <w:highlight w:val="none"/>
          <w14:textFill>
            <w14:solidFill>
              <w14:schemeClr w14:val="tx1"/>
            </w14:solidFill>
          </w14:textFill>
        </w:rPr>
        <w:t>附页</w:t>
      </w:r>
      <w:r>
        <w:rPr>
          <w:rFonts w:hint="eastAsia" w:ascii="宋体" w:hAnsi="宋体" w:eastAsia="宋体" w:cs="宋体"/>
          <w:color w:val="000000" w:themeColor="text1"/>
          <w:sz w:val="28"/>
          <w:szCs w:val="28"/>
          <w:highlight w:val="none"/>
          <w:lang w:val="en-US" w:eastAsia="zh-CN"/>
          <w14:textFill>
            <w14:solidFill>
              <w14:schemeClr w14:val="tx1"/>
            </w14:solidFill>
          </w14:textFill>
        </w:rPr>
        <w:t>2</w:t>
      </w:r>
      <w:r>
        <w:rPr>
          <w:rFonts w:hint="eastAsia" w:ascii="宋体" w:hAnsi="宋体" w:eastAsia="宋体" w:cs="宋体"/>
          <w:color w:val="000000" w:themeColor="text1"/>
          <w:sz w:val="28"/>
          <w:szCs w:val="28"/>
          <w:highlight w:val="none"/>
          <w14:textFill>
            <w14:solidFill>
              <w14:schemeClr w14:val="tx1"/>
            </w14:solidFill>
          </w14:textFill>
        </w:rPr>
        <w:t xml:space="preserve"> 符合性审查表</w:t>
      </w:r>
      <w:bookmarkEnd w:id="52"/>
      <w:bookmarkEnd w:id="53"/>
      <w:bookmarkEnd w:id="54"/>
    </w:p>
    <w:p w14:paraId="715FB7E7">
      <w:pPr>
        <w:jc w:val="cente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符合性审查表</w:t>
      </w:r>
    </w:p>
    <w:p w14:paraId="3D1A915E">
      <w:pPr>
        <w:adjustRightInd w:val="0"/>
        <w:snapToGrid w:val="0"/>
        <w:spacing w:before="156" w:beforeLines="50"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采购</w:t>
      </w:r>
      <w:r>
        <w:rPr>
          <w:rFonts w:hint="eastAsia" w:ascii="宋体" w:hAnsi="宋体" w:eastAsia="宋体" w:cs="宋体"/>
          <w:color w:val="000000" w:themeColor="text1"/>
          <w:szCs w:val="21"/>
          <w:highlight w:val="none"/>
          <w14:textFill>
            <w14:solidFill>
              <w14:schemeClr w14:val="tx1"/>
            </w14:solidFill>
          </w14:textFill>
        </w:rPr>
        <w:t xml:space="preserve">项目名称：                                            </w:t>
      </w:r>
    </w:p>
    <w:p w14:paraId="05DB45BA">
      <w:pPr>
        <w:adjustRightInd w:val="0"/>
        <w:snapToGrid w:val="0"/>
        <w:spacing w:before="156" w:beforeLines="50" w:line="360" w:lineRule="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采购代理编号：</w:t>
      </w:r>
    </w:p>
    <w:tbl>
      <w:tblPr>
        <w:tblStyle w:val="26"/>
        <w:tblW w:w="88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1900"/>
        <w:gridCol w:w="6186"/>
      </w:tblGrid>
      <w:tr w14:paraId="5DC44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27" w:type="dxa"/>
            <w:noWrap w:val="0"/>
            <w:vAlign w:val="center"/>
          </w:tcPr>
          <w:p w14:paraId="73E226B0">
            <w:pPr>
              <w:keepNext w:val="0"/>
              <w:keepLines w:val="0"/>
              <w:pageBreakBefore w:val="0"/>
              <w:widowControl/>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13"/>
                <w:sz w:val="24"/>
                <w:szCs w:val="24"/>
                <w:highlight w:val="none"/>
              </w:rPr>
              <w:t>序号</w:t>
            </w:r>
          </w:p>
        </w:tc>
        <w:tc>
          <w:tcPr>
            <w:tcW w:w="1900" w:type="dxa"/>
            <w:noWrap w:val="0"/>
            <w:vAlign w:val="center"/>
          </w:tcPr>
          <w:p w14:paraId="07539D23">
            <w:pPr>
              <w:keepNext w:val="0"/>
              <w:keepLines w:val="0"/>
              <w:pageBreakBefore w:val="0"/>
              <w:widowControl/>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13"/>
                <w:sz w:val="24"/>
                <w:szCs w:val="24"/>
                <w:highlight w:val="none"/>
              </w:rPr>
              <w:t>审查项目</w:t>
            </w:r>
          </w:p>
        </w:tc>
        <w:tc>
          <w:tcPr>
            <w:tcW w:w="6186" w:type="dxa"/>
            <w:noWrap w:val="0"/>
            <w:vAlign w:val="center"/>
          </w:tcPr>
          <w:p w14:paraId="567BF7CA">
            <w:pPr>
              <w:keepNext w:val="0"/>
              <w:keepLines w:val="0"/>
              <w:pageBreakBefore w:val="0"/>
              <w:widowControl/>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eastAsia="宋体" w:cs="宋体"/>
                <w:color w:val="auto"/>
                <w:spacing w:val="0"/>
                <w:sz w:val="24"/>
                <w:szCs w:val="24"/>
                <w:highlight w:val="none"/>
                <w:vertAlign w:val="baseline"/>
              </w:rPr>
            </w:pPr>
            <w:r>
              <w:rPr>
                <w:rFonts w:hint="eastAsia" w:ascii="宋体" w:hAnsi="宋体" w:eastAsia="宋体" w:cs="宋体"/>
                <w:color w:val="auto"/>
                <w:spacing w:val="-13"/>
                <w:sz w:val="24"/>
                <w:szCs w:val="24"/>
                <w:highlight w:val="none"/>
              </w:rPr>
              <w:t>审查标准</w:t>
            </w:r>
          </w:p>
        </w:tc>
      </w:tr>
      <w:tr w14:paraId="56750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27" w:type="dxa"/>
            <w:noWrap w:val="0"/>
            <w:vAlign w:val="center"/>
          </w:tcPr>
          <w:p w14:paraId="205CF949">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1</w:t>
            </w:r>
          </w:p>
        </w:tc>
        <w:tc>
          <w:tcPr>
            <w:tcW w:w="1900" w:type="dxa"/>
            <w:noWrap w:val="0"/>
            <w:vAlign w:val="center"/>
          </w:tcPr>
          <w:p w14:paraId="3DBFE99A">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响应文件的签署、盖章</w:t>
            </w:r>
          </w:p>
        </w:tc>
        <w:tc>
          <w:tcPr>
            <w:tcW w:w="6186" w:type="dxa"/>
            <w:noWrap w:val="0"/>
            <w:vAlign w:val="center"/>
          </w:tcPr>
          <w:p w14:paraId="29B608A0">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both"/>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响应文件按磋商文件要求进行签署、盖章</w:t>
            </w:r>
          </w:p>
        </w:tc>
      </w:tr>
      <w:tr w14:paraId="76F34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27" w:type="dxa"/>
            <w:noWrap w:val="0"/>
            <w:vAlign w:val="center"/>
          </w:tcPr>
          <w:p w14:paraId="5DDCB2D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2</w:t>
            </w:r>
          </w:p>
        </w:tc>
        <w:tc>
          <w:tcPr>
            <w:tcW w:w="1900" w:type="dxa"/>
            <w:noWrap w:val="0"/>
            <w:vAlign w:val="center"/>
          </w:tcPr>
          <w:p w14:paraId="7F4BA967">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响应文件有效期</w:t>
            </w:r>
          </w:p>
        </w:tc>
        <w:tc>
          <w:tcPr>
            <w:tcW w:w="6186" w:type="dxa"/>
            <w:noWrap w:val="0"/>
            <w:vAlign w:val="center"/>
          </w:tcPr>
          <w:p w14:paraId="1FC3EE1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both"/>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响应文件有效期满足磋商文件要求</w:t>
            </w:r>
          </w:p>
        </w:tc>
      </w:tr>
      <w:tr w14:paraId="21649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27" w:type="dxa"/>
            <w:noWrap w:val="0"/>
            <w:vAlign w:val="center"/>
          </w:tcPr>
          <w:p w14:paraId="54AE0D40">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3</w:t>
            </w:r>
          </w:p>
        </w:tc>
        <w:tc>
          <w:tcPr>
            <w:tcW w:w="1900" w:type="dxa"/>
            <w:noWrap w:val="0"/>
            <w:vAlign w:val="center"/>
          </w:tcPr>
          <w:p w14:paraId="0B2221CF">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实质性响应</w:t>
            </w:r>
          </w:p>
        </w:tc>
        <w:tc>
          <w:tcPr>
            <w:tcW w:w="6186" w:type="dxa"/>
            <w:noWrap w:val="0"/>
            <w:vAlign w:val="center"/>
          </w:tcPr>
          <w:p w14:paraId="39C8CE3F">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both"/>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满足磋商文件的实质性要求和条件</w:t>
            </w:r>
          </w:p>
        </w:tc>
      </w:tr>
      <w:tr w14:paraId="589EA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27" w:type="dxa"/>
            <w:noWrap w:val="0"/>
            <w:vAlign w:val="center"/>
          </w:tcPr>
          <w:p w14:paraId="57F449C3">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4</w:t>
            </w:r>
          </w:p>
        </w:tc>
        <w:tc>
          <w:tcPr>
            <w:tcW w:w="1900" w:type="dxa"/>
            <w:noWrap w:val="0"/>
            <w:vAlign w:val="center"/>
          </w:tcPr>
          <w:p w14:paraId="763E3830">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最后报价</w:t>
            </w:r>
          </w:p>
        </w:tc>
        <w:tc>
          <w:tcPr>
            <w:tcW w:w="6186" w:type="dxa"/>
            <w:noWrap w:val="0"/>
            <w:vAlign w:val="center"/>
          </w:tcPr>
          <w:p w14:paraId="389643F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both"/>
              <w:textAlignment w:val="auto"/>
              <w:rPr>
                <w:rFonts w:hint="eastAsia" w:ascii="宋体" w:hAnsi="宋体" w:eastAsia="宋体" w:cs="宋体"/>
                <w:bCs/>
                <w:color w:val="auto"/>
                <w:kern w:val="0"/>
                <w:sz w:val="24"/>
                <w:szCs w:val="24"/>
                <w:highlight w:val="none"/>
                <w:lang w:val="en-US" w:eastAsia="zh-CN" w:bidi="ar-SA"/>
              </w:rPr>
            </w:pPr>
            <w:r>
              <w:rPr>
                <w:rFonts w:hint="eastAsia" w:ascii="宋体" w:hAnsi="宋体" w:eastAsia="宋体" w:cs="宋体"/>
                <w:bCs/>
                <w:color w:val="auto"/>
                <w:kern w:val="0"/>
                <w:sz w:val="24"/>
                <w:szCs w:val="24"/>
                <w:highlight w:val="none"/>
                <w:lang w:val="en-US" w:eastAsia="zh-CN" w:bidi="ar-SA"/>
              </w:rPr>
              <w:t>最后报价未超过和未低于首次/前次报价</w:t>
            </w:r>
          </w:p>
        </w:tc>
      </w:tr>
      <w:tr w14:paraId="27F79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27" w:type="dxa"/>
            <w:noWrap w:val="0"/>
            <w:vAlign w:val="center"/>
          </w:tcPr>
          <w:p w14:paraId="59029119">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5</w:t>
            </w:r>
          </w:p>
        </w:tc>
        <w:tc>
          <w:tcPr>
            <w:tcW w:w="1900" w:type="dxa"/>
            <w:noWrap w:val="0"/>
            <w:vAlign w:val="center"/>
          </w:tcPr>
          <w:p w14:paraId="6BB0607F">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附加条件</w:t>
            </w:r>
          </w:p>
        </w:tc>
        <w:tc>
          <w:tcPr>
            <w:tcW w:w="6186" w:type="dxa"/>
            <w:noWrap w:val="0"/>
            <w:vAlign w:val="center"/>
          </w:tcPr>
          <w:p w14:paraId="4D17BF14">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both"/>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响应文件未含有采购人不能接收的附加条件</w:t>
            </w:r>
          </w:p>
        </w:tc>
      </w:tr>
      <w:tr w14:paraId="275F2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727" w:type="dxa"/>
            <w:noWrap w:val="0"/>
            <w:vAlign w:val="center"/>
          </w:tcPr>
          <w:p w14:paraId="7D9C7028">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6</w:t>
            </w:r>
          </w:p>
        </w:tc>
        <w:tc>
          <w:tcPr>
            <w:tcW w:w="1900" w:type="dxa"/>
            <w:noWrap w:val="0"/>
            <w:vAlign w:val="center"/>
          </w:tcPr>
          <w:p w14:paraId="25F05A4E">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法律法规和磋商文件规定的其他响应无效情形</w:t>
            </w:r>
          </w:p>
        </w:tc>
        <w:tc>
          <w:tcPr>
            <w:tcW w:w="6186" w:type="dxa"/>
            <w:noWrap w:val="0"/>
            <w:vAlign w:val="center"/>
          </w:tcPr>
          <w:p w14:paraId="7CD200A1">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both"/>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无法律法规和磋商文件规定的其他响应无效情形</w:t>
            </w:r>
          </w:p>
        </w:tc>
      </w:tr>
      <w:tr w14:paraId="09FE4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627" w:type="dxa"/>
            <w:gridSpan w:val="2"/>
            <w:noWrap w:val="0"/>
            <w:vAlign w:val="center"/>
          </w:tcPr>
          <w:p w14:paraId="79F3A5DA">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leftChars="0" w:right="0" w:rightChars="0"/>
              <w:jc w:val="center"/>
              <w:textAlignment w:val="auto"/>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pPr>
            <w:r>
              <w:rPr>
                <w:rFonts w:hint="eastAsia" w:ascii="宋体" w:hAnsi="宋体" w:eastAsia="宋体" w:cs="宋体"/>
                <w:b w:val="0"/>
                <w:bCs w:val="0"/>
                <w:i w:val="0"/>
                <w:iCs w:val="0"/>
                <w:color w:val="auto"/>
                <w:spacing w:val="0"/>
                <w:w w:val="100"/>
                <w:kern w:val="0"/>
                <w:sz w:val="24"/>
                <w:szCs w:val="24"/>
                <w:highlight w:val="none"/>
                <w:vertAlign w:val="baseline"/>
                <w:lang w:val="en-US" w:eastAsia="zh-CN" w:bidi="ar-SA"/>
              </w:rPr>
              <w:t>结论</w:t>
            </w:r>
          </w:p>
        </w:tc>
        <w:tc>
          <w:tcPr>
            <w:tcW w:w="6186" w:type="dxa"/>
            <w:noWrap w:val="0"/>
            <w:vAlign w:val="top"/>
          </w:tcPr>
          <w:p w14:paraId="05D65E6A">
            <w:pPr>
              <w:keepNext w:val="0"/>
              <w:keepLines w:val="0"/>
              <w:pageBreakBefore w:val="0"/>
              <w:widowControl/>
              <w:kinsoku/>
              <w:wordWrap/>
              <w:overflowPunct/>
              <w:topLinePunct w:val="0"/>
              <w:autoSpaceDE/>
              <w:autoSpaceDN/>
              <w:bidi w:val="0"/>
              <w:adjustRightInd/>
              <w:snapToGrid/>
              <w:spacing w:before="0" w:after="0" w:line="360" w:lineRule="auto"/>
              <w:ind w:left="0" w:right="0" w:firstLine="0"/>
              <w:jc w:val="left"/>
              <w:textAlignment w:val="auto"/>
              <w:rPr>
                <w:rFonts w:hint="eastAsia" w:ascii="宋体" w:hAnsi="宋体" w:eastAsia="宋体" w:cs="宋体"/>
                <w:color w:val="auto"/>
                <w:spacing w:val="3"/>
                <w:sz w:val="24"/>
                <w:szCs w:val="24"/>
                <w:highlight w:val="none"/>
              </w:rPr>
            </w:pPr>
          </w:p>
        </w:tc>
      </w:tr>
    </w:tbl>
    <w:p w14:paraId="5111B55A">
      <w:pPr>
        <w:widowControl/>
        <w:spacing w:line="360" w:lineRule="auto"/>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w:t>
      </w:r>
      <w:r>
        <w:rPr>
          <w:rFonts w:hint="eastAsia" w:ascii="宋体" w:hAnsi="宋体" w:eastAsia="宋体" w:cs="宋体"/>
          <w:color w:val="000000" w:themeColor="text1"/>
          <w:sz w:val="24"/>
          <w:highlight w:val="none"/>
          <w14:textFill>
            <w14:solidFill>
              <w14:schemeClr w14:val="tx1"/>
            </w14:solidFill>
          </w14:textFill>
        </w:rPr>
        <w:t>.以上内容有一项不合格的，则初步评审的综合评定结果为不合格。</w:t>
      </w:r>
    </w:p>
    <w:p w14:paraId="352B409C">
      <w:pPr>
        <w:widowControl/>
        <w:spacing w:line="360" w:lineRule="auto"/>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2</w:t>
      </w:r>
      <w:r>
        <w:rPr>
          <w:rFonts w:hint="eastAsia" w:ascii="宋体" w:hAnsi="宋体" w:eastAsia="宋体" w:cs="宋体"/>
          <w:color w:val="000000" w:themeColor="text1"/>
          <w:sz w:val="24"/>
          <w:highlight w:val="none"/>
          <w14:textFill>
            <w14:solidFill>
              <w14:schemeClr w14:val="tx1"/>
            </w14:solidFill>
          </w14:textFill>
        </w:rPr>
        <w:t>.结论为“不合格”的</w:t>
      </w: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 xml:space="preserve">不得进入实质性评价打分程序。 </w:t>
      </w:r>
    </w:p>
    <w:p w14:paraId="14C57DC7">
      <w:pPr>
        <w:widowControl/>
        <w:jc w:val="left"/>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br w:type="page"/>
      </w:r>
    </w:p>
    <w:p w14:paraId="03239435">
      <w:pPr>
        <w:pStyle w:val="4"/>
        <w:rPr>
          <w:rFonts w:hint="eastAsia" w:ascii="宋体" w:hAnsi="宋体" w:eastAsia="宋体" w:cs="宋体"/>
          <w:color w:val="000000" w:themeColor="text1"/>
          <w:sz w:val="28"/>
          <w:szCs w:val="28"/>
          <w:highlight w:val="none"/>
          <w14:textFill>
            <w14:solidFill>
              <w14:schemeClr w14:val="tx1"/>
            </w14:solidFill>
          </w14:textFill>
        </w:rPr>
      </w:pPr>
      <w:bookmarkStart w:id="55" w:name="_Toc5668"/>
      <w:bookmarkStart w:id="56" w:name="_Toc23790"/>
      <w:bookmarkStart w:id="57" w:name="_Toc16604"/>
      <w:r>
        <w:rPr>
          <w:rFonts w:hint="eastAsia" w:ascii="宋体" w:hAnsi="宋体" w:eastAsia="宋体" w:cs="宋体"/>
          <w:color w:val="000000" w:themeColor="text1"/>
          <w:sz w:val="28"/>
          <w:szCs w:val="28"/>
          <w:highlight w:val="none"/>
          <w14:textFill>
            <w14:solidFill>
              <w14:schemeClr w14:val="tx1"/>
            </w14:solidFill>
          </w14:textFill>
        </w:rPr>
        <w:t>附页</w:t>
      </w:r>
      <w:r>
        <w:rPr>
          <w:rFonts w:hint="eastAsia" w:ascii="宋体" w:hAnsi="宋体" w:eastAsia="宋体" w:cs="宋体"/>
          <w:color w:val="000000" w:themeColor="text1"/>
          <w:sz w:val="28"/>
          <w:szCs w:val="28"/>
          <w:highlight w:val="none"/>
          <w:lang w:val="en-US" w:eastAsia="zh-CN"/>
          <w14:textFill>
            <w14:solidFill>
              <w14:schemeClr w14:val="tx1"/>
            </w14:solidFill>
          </w14:textFill>
        </w:rPr>
        <w:t>3</w:t>
      </w:r>
      <w:r>
        <w:rPr>
          <w:rFonts w:hint="eastAsia" w:ascii="宋体" w:hAnsi="宋体" w:eastAsia="宋体" w:cs="宋体"/>
          <w:color w:val="000000" w:themeColor="text1"/>
          <w:sz w:val="28"/>
          <w:szCs w:val="28"/>
          <w:highlight w:val="none"/>
          <w14:textFill>
            <w14:solidFill>
              <w14:schemeClr w14:val="tx1"/>
            </w14:solidFill>
          </w14:textFill>
        </w:rPr>
        <w:t xml:space="preserve"> 评审因素和标准</w:t>
      </w:r>
      <w:bookmarkEnd w:id="55"/>
      <w:bookmarkEnd w:id="56"/>
      <w:bookmarkEnd w:id="57"/>
    </w:p>
    <w:p w14:paraId="529B306F">
      <w:pPr>
        <w:keepNext w:val="0"/>
        <w:keepLines w:val="0"/>
        <w:pageBreakBefore w:val="0"/>
        <w:kinsoku/>
        <w:wordWrap/>
        <w:overflowPunct/>
        <w:topLinePunct w:val="0"/>
        <w:autoSpaceDE/>
        <w:autoSpaceDN/>
        <w:bidi w:val="0"/>
        <w:adjustRightInd w:val="0"/>
        <w:snapToGrid w:val="0"/>
        <w:spacing w:line="400" w:lineRule="exact"/>
        <w:jc w:val="center"/>
        <w:rPr>
          <w:rFonts w:hint="default" w:ascii="宋体" w:hAnsi="宋体" w:eastAsia="宋体" w:cs="宋体"/>
          <w:b/>
          <w:bCs/>
          <w:color w:val="000000" w:themeColor="text1"/>
          <w:kern w:val="0"/>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kern w:val="0"/>
          <w:sz w:val="28"/>
          <w:szCs w:val="28"/>
          <w:highlight w:val="none"/>
          <w14:textFill>
            <w14:solidFill>
              <w14:schemeClr w14:val="tx1"/>
            </w14:solidFill>
          </w14:textFill>
        </w:rPr>
        <w:t>评审因素和标准</w:t>
      </w:r>
      <w:r>
        <w:rPr>
          <w:rFonts w:hint="eastAsia" w:ascii="宋体" w:hAnsi="宋体" w:eastAsia="宋体" w:cs="宋体"/>
          <w:b/>
          <w:bCs/>
          <w:color w:val="000000" w:themeColor="text1"/>
          <w:kern w:val="0"/>
          <w:sz w:val="28"/>
          <w:szCs w:val="28"/>
          <w:highlight w:val="none"/>
          <w:lang w:eastAsia="zh-CN"/>
          <w14:textFill>
            <w14:solidFill>
              <w14:schemeClr w14:val="tx1"/>
            </w14:solidFill>
          </w14:textFill>
        </w:rPr>
        <w:t>（</w:t>
      </w:r>
      <w:r>
        <w:rPr>
          <w:rFonts w:hint="eastAsia" w:ascii="宋体" w:hAnsi="宋体" w:eastAsia="宋体" w:cs="宋体"/>
          <w:b/>
          <w:bCs/>
          <w:color w:val="000000" w:themeColor="text1"/>
          <w:kern w:val="0"/>
          <w:sz w:val="28"/>
          <w:szCs w:val="28"/>
          <w:highlight w:val="none"/>
          <w:lang w:val="en-US" w:eastAsia="zh-CN"/>
          <w14:textFill>
            <w14:solidFill>
              <w14:schemeClr w14:val="tx1"/>
            </w14:solidFill>
          </w14:textFill>
        </w:rPr>
        <w:t>包1、包2）</w:t>
      </w:r>
    </w:p>
    <w:p w14:paraId="6F7AEB4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注：</w:t>
      </w:r>
      <w:r>
        <w:rPr>
          <w:rFonts w:hint="eastAsia" w:ascii="宋体" w:hAnsi="宋体" w:eastAsia="宋体" w:cs="宋体"/>
          <w:color w:val="000000" w:themeColor="text1"/>
          <w:szCs w:val="21"/>
          <w:highlight w:val="none"/>
          <w14:textFill>
            <w14:solidFill>
              <w14:schemeClr w14:val="tx1"/>
            </w14:solidFill>
          </w14:textFill>
        </w:rPr>
        <w:t>满分为100分，由评委根据以下标准对每个有效投标人进行评价、打分</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lang w:val="en-US" w:eastAsia="zh-CN"/>
          <w14:textFill>
            <w14:solidFill>
              <w14:schemeClr w14:val="tx1"/>
            </w14:solidFill>
          </w14:textFill>
        </w:rPr>
        <w:t>其中技术部分由</w:t>
      </w:r>
      <w:r>
        <w:rPr>
          <w:rFonts w:hint="eastAsia" w:ascii="宋体" w:hAnsi="宋体" w:eastAsia="宋体" w:cs="宋体"/>
          <w:color w:val="000000" w:themeColor="text1"/>
          <w:szCs w:val="21"/>
          <w:highlight w:val="none"/>
          <w14:textFill>
            <w14:solidFill>
              <w14:schemeClr w14:val="tx1"/>
            </w14:solidFill>
          </w14:textFill>
        </w:rPr>
        <w:t>评委根据以下标准对每个有效投标人进行</w:t>
      </w:r>
      <w:r>
        <w:rPr>
          <w:rFonts w:hint="eastAsia" w:ascii="宋体" w:hAnsi="宋体" w:eastAsia="宋体" w:cs="宋体"/>
          <w:color w:val="000000" w:themeColor="text1"/>
          <w:szCs w:val="21"/>
          <w:highlight w:val="none"/>
          <w:lang w:val="en-US" w:eastAsia="zh-CN"/>
          <w14:textFill>
            <w14:solidFill>
              <w14:schemeClr w14:val="tx1"/>
            </w14:solidFill>
          </w14:textFill>
        </w:rPr>
        <w:t>独立</w:t>
      </w:r>
      <w:r>
        <w:rPr>
          <w:rFonts w:hint="eastAsia" w:ascii="宋体" w:hAnsi="宋体" w:eastAsia="宋体" w:cs="宋体"/>
          <w:color w:val="000000" w:themeColor="text1"/>
          <w:szCs w:val="21"/>
          <w:highlight w:val="none"/>
          <w14:textFill>
            <w14:solidFill>
              <w14:schemeClr w14:val="tx1"/>
            </w14:solidFill>
          </w14:textFill>
        </w:rPr>
        <w:t>评价、打分</w:t>
      </w:r>
      <w:r>
        <w:rPr>
          <w:rFonts w:hint="eastAsia" w:ascii="宋体" w:hAnsi="宋体" w:eastAsia="宋体" w:cs="宋体"/>
          <w:color w:val="000000" w:themeColor="text1"/>
          <w:szCs w:val="21"/>
          <w:highlight w:val="none"/>
          <w:lang w:eastAsia="zh-CN"/>
          <w14:textFill>
            <w14:solidFill>
              <w14:schemeClr w14:val="tx1"/>
            </w14:solidFill>
          </w14:textFill>
        </w:rPr>
        <w:t>）</w:t>
      </w:r>
      <w:r>
        <w:rPr>
          <w:rFonts w:hint="eastAsia" w:ascii="宋体" w:hAnsi="宋体" w:eastAsia="宋体" w:cs="宋体"/>
          <w:color w:val="000000" w:themeColor="text1"/>
          <w:szCs w:val="21"/>
          <w:highlight w:val="none"/>
          <w14:textFill>
            <w14:solidFill>
              <w14:schemeClr w14:val="tx1"/>
            </w14:solidFill>
          </w14:textFill>
        </w:rPr>
        <w:t>。</w:t>
      </w:r>
    </w:p>
    <w:tbl>
      <w:tblPr>
        <w:tblStyle w:val="26"/>
        <w:tblW w:w="94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1078"/>
        <w:gridCol w:w="1150"/>
        <w:gridCol w:w="800"/>
        <w:gridCol w:w="5689"/>
      </w:tblGrid>
      <w:tr w14:paraId="470BA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13" w:type="dxa"/>
            <w:vAlign w:val="center"/>
          </w:tcPr>
          <w:p w14:paraId="5050C04B">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序号</w:t>
            </w:r>
          </w:p>
        </w:tc>
        <w:tc>
          <w:tcPr>
            <w:tcW w:w="1078" w:type="dxa"/>
            <w:vAlign w:val="center"/>
          </w:tcPr>
          <w:p w14:paraId="36499EA5">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分类</w:t>
            </w:r>
          </w:p>
        </w:tc>
        <w:tc>
          <w:tcPr>
            <w:tcW w:w="1150" w:type="dxa"/>
            <w:vAlign w:val="center"/>
          </w:tcPr>
          <w:p w14:paraId="541EA901">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评审</w:t>
            </w:r>
            <w:r>
              <w:rPr>
                <w:rFonts w:hint="eastAsia" w:ascii="宋体" w:hAnsi="宋体" w:eastAsia="宋体" w:cs="宋体"/>
                <w:b/>
                <w:bCs/>
                <w:color w:val="000000" w:themeColor="text1"/>
                <w:sz w:val="21"/>
                <w:szCs w:val="21"/>
                <w:highlight w:val="none"/>
                <w14:textFill>
                  <w14:solidFill>
                    <w14:schemeClr w14:val="tx1"/>
                  </w14:solidFill>
                </w14:textFill>
              </w:rPr>
              <w:t>因素</w:t>
            </w:r>
          </w:p>
        </w:tc>
        <w:tc>
          <w:tcPr>
            <w:tcW w:w="800" w:type="dxa"/>
            <w:vAlign w:val="center"/>
          </w:tcPr>
          <w:p w14:paraId="3861E7FE">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分值</w:t>
            </w:r>
          </w:p>
        </w:tc>
        <w:tc>
          <w:tcPr>
            <w:tcW w:w="5689" w:type="dxa"/>
            <w:vAlign w:val="center"/>
          </w:tcPr>
          <w:p w14:paraId="77CCDEEC">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评分标准</w:t>
            </w:r>
          </w:p>
        </w:tc>
      </w:tr>
      <w:tr w14:paraId="0A011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713" w:type="dxa"/>
            <w:vAlign w:val="center"/>
          </w:tcPr>
          <w:p w14:paraId="112059A4">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w:t>
            </w:r>
          </w:p>
        </w:tc>
        <w:tc>
          <w:tcPr>
            <w:tcW w:w="1078" w:type="dxa"/>
            <w:vAlign w:val="center"/>
          </w:tcPr>
          <w:p w14:paraId="378AC9E9">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报价部分</w:t>
            </w:r>
          </w:p>
          <w:p w14:paraId="078BFBC0">
            <w:pPr>
              <w:pStyle w:val="11"/>
              <w:keepNext w:val="0"/>
              <w:keepLines w:val="0"/>
              <w:pageBreakBefore w:val="0"/>
              <w:kinsoku/>
              <w:wordWrap/>
              <w:overflowPunct/>
              <w:topLinePunct w:val="0"/>
              <w:autoSpaceDE/>
              <w:autoSpaceDN/>
              <w:bidi w:val="0"/>
              <w:adjustRightInd/>
              <w:snapToGrid/>
              <w:spacing w:after="0" w:line="360" w:lineRule="auto"/>
              <w:jc w:val="cente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（10分）</w:t>
            </w:r>
          </w:p>
        </w:tc>
        <w:tc>
          <w:tcPr>
            <w:tcW w:w="1150" w:type="dxa"/>
            <w:vAlign w:val="center"/>
          </w:tcPr>
          <w:p w14:paraId="70B812C8">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投标报价</w:t>
            </w:r>
          </w:p>
        </w:tc>
        <w:tc>
          <w:tcPr>
            <w:tcW w:w="800" w:type="dxa"/>
            <w:vAlign w:val="center"/>
          </w:tcPr>
          <w:p w14:paraId="33CA123F">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10分</w:t>
            </w:r>
          </w:p>
        </w:tc>
        <w:tc>
          <w:tcPr>
            <w:tcW w:w="5689" w:type="dxa"/>
            <w:vAlign w:val="center"/>
          </w:tcPr>
          <w:p w14:paraId="22BA1AFC">
            <w:pPr>
              <w:pStyle w:val="2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left="0" w:firstLine="0"/>
              <w:jc w:val="left"/>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ascii="宋体" w:hAnsi="宋体" w:eastAsia="宋体" w:cs="宋体"/>
                <w:sz w:val="24"/>
                <w:szCs w:val="24"/>
                <w:highlight w:val="none"/>
              </w:rPr>
              <w:t>本项目为固定</w:t>
            </w:r>
            <w:r>
              <w:rPr>
                <w:rFonts w:hint="eastAsia" w:ascii="宋体" w:hAnsi="宋体" w:eastAsia="宋体" w:cs="宋体"/>
                <w:sz w:val="24"/>
                <w:szCs w:val="24"/>
                <w:highlight w:val="none"/>
                <w:lang w:val="en-US" w:eastAsia="zh-CN"/>
              </w:rPr>
              <w:t>总价（</w:t>
            </w:r>
            <w:r>
              <w:rPr>
                <w:rFonts w:ascii="宋体" w:hAnsi="宋体" w:eastAsia="宋体" w:cs="宋体"/>
                <w:sz w:val="24"/>
                <w:szCs w:val="24"/>
                <w:highlight w:val="none"/>
              </w:rPr>
              <w:t>最高限价</w:t>
            </w:r>
            <w:r>
              <w:rPr>
                <w:rFonts w:hint="eastAsia" w:ascii="宋体" w:hAnsi="宋体" w:eastAsia="宋体" w:cs="宋体"/>
                <w:sz w:val="24"/>
                <w:szCs w:val="24"/>
                <w:highlight w:val="none"/>
                <w:lang w:val="en-US" w:eastAsia="zh-CN"/>
              </w:rPr>
              <w:t>包一：42万元；包二44万元）</w:t>
            </w:r>
            <w:r>
              <w:rPr>
                <w:rFonts w:ascii="宋体" w:hAnsi="宋体" w:eastAsia="宋体" w:cs="宋体"/>
                <w:sz w:val="24"/>
                <w:szCs w:val="24"/>
                <w:highlight w:val="none"/>
              </w:rPr>
              <w:t>采购项目，投标人投标报价不得超过</w:t>
            </w:r>
            <w:r>
              <w:rPr>
                <w:rFonts w:hint="eastAsia" w:ascii="宋体" w:hAnsi="宋体" w:eastAsia="宋体" w:cs="宋体"/>
                <w:sz w:val="24"/>
                <w:szCs w:val="24"/>
                <w:highlight w:val="none"/>
                <w:lang w:val="en-US" w:eastAsia="zh-CN"/>
              </w:rPr>
              <w:t>也不得低于所投包号的</w:t>
            </w:r>
            <w:r>
              <w:rPr>
                <w:rFonts w:ascii="宋体" w:hAnsi="宋体" w:eastAsia="宋体" w:cs="宋体"/>
                <w:sz w:val="24"/>
                <w:szCs w:val="24"/>
                <w:highlight w:val="none"/>
              </w:rPr>
              <w:t>最高限价；</w:t>
            </w:r>
            <w:r>
              <w:rPr>
                <w:rStyle w:val="28"/>
                <w:rFonts w:ascii="宋体" w:hAnsi="宋体" w:eastAsia="宋体" w:cs="宋体"/>
                <w:sz w:val="24"/>
                <w:szCs w:val="24"/>
                <w:highlight w:val="none"/>
              </w:rPr>
              <w:t>最高限价本身不列入评审因素</w:t>
            </w:r>
            <w:r>
              <w:rPr>
                <w:rFonts w:ascii="宋体" w:hAnsi="宋体" w:eastAsia="宋体" w:cs="宋体"/>
                <w:sz w:val="24"/>
                <w:szCs w:val="24"/>
                <w:highlight w:val="none"/>
              </w:rPr>
              <w:t>。为落实政府采购政策，对符合政策规定的投标人报价进行优惠调整，以调整后的报价作为计算评标基准价及价格得分的依据。价格分采用低价优先法计算：满足磋商文件要求且调整后投标报价最低的为评标基准价，其价格分为满分。其他投标人价格得分计算公式：投标报价得分 =(评标基准价 ÷ 调整后投标报)×10。</w:t>
            </w:r>
          </w:p>
        </w:tc>
      </w:tr>
      <w:tr w14:paraId="56883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713" w:type="dxa"/>
            <w:vMerge w:val="restart"/>
            <w:vAlign w:val="center"/>
          </w:tcPr>
          <w:p w14:paraId="17FC4801">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w:t>
            </w:r>
          </w:p>
        </w:tc>
        <w:tc>
          <w:tcPr>
            <w:tcW w:w="1078" w:type="dxa"/>
            <w:vMerge w:val="restart"/>
            <w:vAlign w:val="center"/>
          </w:tcPr>
          <w:p w14:paraId="461C076A">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技术部分</w:t>
            </w:r>
          </w:p>
          <w:p w14:paraId="0E9A58C4">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（55分）</w:t>
            </w:r>
          </w:p>
        </w:tc>
        <w:tc>
          <w:tcPr>
            <w:tcW w:w="1150" w:type="dxa"/>
            <w:vAlign w:val="center"/>
          </w:tcPr>
          <w:p w14:paraId="3E60121F">
            <w:pPr>
              <w:spacing w:line="360" w:lineRule="auto"/>
              <w:ind w:left="0" w:leftChars="0" w:right="0" w:rightChars="0" w:firstLine="0" w:firstLineChars="0"/>
              <w:jc w:val="center"/>
              <w:rPr>
                <w:rFonts w:hint="eastAsia" w:ascii="宋体" w:hAnsi="宋体" w:eastAsia="宋体" w:cs="宋体"/>
                <w:color w:val="000000" w:themeColor="text1"/>
                <w:spacing w:val="2"/>
                <w:kern w:val="2"/>
                <w:sz w:val="21"/>
                <w:szCs w:val="21"/>
                <w:highlight w:val="none"/>
                <w:lang w:val="en-US" w:eastAsia="en-US" w:bidi="ar-SA"/>
                <w14:textFill>
                  <w14:solidFill>
                    <w14:schemeClr w14:val="tx1"/>
                  </w14:solidFill>
                </w14:textFill>
              </w:rPr>
            </w:pPr>
          </w:p>
          <w:p w14:paraId="253480D8">
            <w:pPr>
              <w:pStyle w:val="53"/>
              <w:spacing w:before="65" w:line="360" w:lineRule="auto"/>
              <w:ind w:left="0" w:leftChars="0" w:right="0" w:rightChars="0" w:firstLine="0" w:firstLineChars="0"/>
              <w:jc w:val="center"/>
              <w:rPr>
                <w:rFonts w:hint="eastAsia" w:ascii="宋体" w:hAnsi="宋体" w:eastAsia="宋体" w:cs="宋体"/>
                <w:color w:val="000000" w:themeColor="text1"/>
                <w:spacing w:val="2"/>
                <w:kern w:val="2"/>
                <w:sz w:val="21"/>
                <w:szCs w:val="21"/>
                <w:highlight w:val="none"/>
                <w:lang w:val="en-US" w:eastAsia="zh-CN" w:bidi="ar-SA"/>
                <w14:textFill>
                  <w14:solidFill>
                    <w14:schemeClr w14:val="tx1"/>
                  </w14:solidFill>
                </w14:textFill>
              </w:rPr>
            </w:pPr>
            <w:r>
              <w:rPr>
                <w:rFonts w:hint="eastAsia" w:ascii="宋体" w:hAnsi="宋体" w:eastAsia="宋体" w:cs="宋体"/>
                <w:color w:val="auto"/>
                <w:sz w:val="22"/>
                <w:szCs w:val="22"/>
                <w:lang w:val="en-US" w:eastAsia="zh-CN"/>
              </w:rPr>
              <w:t>培训方案</w:t>
            </w:r>
          </w:p>
        </w:tc>
        <w:tc>
          <w:tcPr>
            <w:tcW w:w="800" w:type="dxa"/>
            <w:vAlign w:val="center"/>
          </w:tcPr>
          <w:p w14:paraId="55FF67D1">
            <w:pP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p>
          <w:p w14:paraId="3B2B86E1">
            <w:pPr>
              <w:spacing w:line="360" w:lineRule="auto"/>
              <w:jc w:val="center"/>
              <w:rPr>
                <w:rFonts w:hint="eastAsia" w:ascii="宋体" w:hAnsi="宋体" w:eastAsia="宋体" w:cs="宋体"/>
                <w:color w:val="000000" w:themeColor="text1"/>
                <w:sz w:val="21"/>
                <w:szCs w:val="21"/>
                <w:highlight w:val="none"/>
                <w14:textFill>
                  <w14:solidFill>
                    <w14:schemeClr w14:val="tx1"/>
                  </w14:solidFill>
                </w14:textFill>
              </w:rPr>
            </w:pPr>
          </w:p>
          <w:p w14:paraId="5FFD0911">
            <w:pPr>
              <w:pStyle w:val="53"/>
              <w:spacing w:before="65" w:line="360" w:lineRule="auto"/>
              <w:jc w:val="both"/>
              <w:rPr>
                <w:rFonts w:hint="default"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t>18分</w:t>
            </w:r>
          </w:p>
        </w:tc>
        <w:tc>
          <w:tcPr>
            <w:tcW w:w="5689" w:type="dxa"/>
            <w:vAlign w:val="top"/>
          </w:tcPr>
          <w:p w14:paraId="1B300D78">
            <w:pPr>
              <w:keepNext/>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right="0"/>
              <w:jc w:val="left"/>
              <w:textAlignment w:val="auto"/>
              <w:outlineLvl w:val="9"/>
              <w:rPr>
                <w:rFonts w:hint="eastAsia" w:ascii="宋体" w:hAnsi="宋体" w:eastAsia="宋体" w:cs="宋体"/>
                <w:b w:val="0"/>
                <w:bCs w:val="0"/>
                <w:color w:val="auto"/>
                <w:sz w:val="24"/>
                <w:szCs w:val="24"/>
                <w:lang w:val="en-US" w:eastAsia="zh-CN"/>
              </w:rPr>
            </w:pPr>
            <w:r>
              <w:rPr>
                <w:rFonts w:hint="eastAsia" w:ascii="宋体" w:hAnsi="宋体" w:eastAsia="宋体" w:cs="宋体"/>
                <w:color w:val="auto"/>
                <w:sz w:val="24"/>
                <w:szCs w:val="24"/>
                <w:lang w:val="en-US" w:eastAsia="zh-CN"/>
              </w:rPr>
              <w:t>根据项目情况设置科学、具体的培训管理方案，能够结合项目特点制</w:t>
            </w:r>
            <w:r>
              <w:rPr>
                <w:rFonts w:hint="eastAsia" w:ascii="宋体" w:hAnsi="宋体" w:eastAsia="宋体" w:cs="宋体"/>
                <w:b w:val="0"/>
                <w:bCs w:val="0"/>
                <w:color w:val="auto"/>
                <w:sz w:val="24"/>
                <w:szCs w:val="24"/>
                <w:lang w:val="en-US" w:eastAsia="zh-CN"/>
              </w:rPr>
              <w:t>定，从</w:t>
            </w:r>
            <w:r>
              <w:rPr>
                <w:rFonts w:hint="eastAsia" w:ascii="宋体" w:hAnsi="宋体" w:eastAsia="宋体" w:cs="宋体"/>
                <w:b w:val="0"/>
                <w:bCs w:val="0"/>
                <w:color w:val="auto"/>
                <w:w w:val="100"/>
                <w:kern w:val="0"/>
                <w:sz w:val="24"/>
                <w:szCs w:val="24"/>
                <w:highlight w:val="none"/>
                <w:lang w:eastAsia="en-US"/>
              </w:rPr>
              <w:t>①</w:t>
            </w:r>
            <w:r>
              <w:rPr>
                <w:rFonts w:hint="eastAsia" w:ascii="宋体" w:hAnsi="宋体" w:eastAsia="宋体" w:cs="宋体"/>
                <w:b w:val="0"/>
                <w:bCs w:val="0"/>
                <w:color w:val="auto"/>
                <w:w w:val="100"/>
                <w:kern w:val="0"/>
                <w:sz w:val="24"/>
                <w:szCs w:val="24"/>
                <w:highlight w:val="none"/>
                <w:lang w:eastAsia="zh-CN"/>
              </w:rPr>
              <w:t>培训组织方案（含预期效果）；</w:t>
            </w:r>
            <w:r>
              <w:rPr>
                <w:rFonts w:hint="eastAsia" w:ascii="宋体" w:hAnsi="宋体" w:eastAsia="宋体" w:cs="宋体"/>
                <w:b/>
                <w:bCs/>
                <w:color w:val="auto"/>
                <w:w w:val="100"/>
                <w:kern w:val="0"/>
                <w:sz w:val="24"/>
                <w:szCs w:val="24"/>
                <w:highlight w:val="none"/>
                <w:lang w:eastAsia="en-US"/>
              </w:rPr>
              <w:t>②</w:t>
            </w:r>
            <w:r>
              <w:rPr>
                <w:rFonts w:hint="eastAsia" w:ascii="宋体" w:hAnsi="宋体" w:eastAsia="宋体" w:cs="宋体"/>
                <w:b w:val="0"/>
                <w:bCs w:val="0"/>
                <w:color w:val="auto"/>
                <w:w w:val="100"/>
                <w:kern w:val="0"/>
                <w:sz w:val="24"/>
                <w:szCs w:val="24"/>
                <w:highlight w:val="none"/>
                <w:lang w:eastAsia="zh-CN"/>
              </w:rPr>
              <w:t>课堂教学（包含线上线下）方案；</w:t>
            </w:r>
            <w:r>
              <w:rPr>
                <w:rFonts w:hint="eastAsia" w:ascii="宋体" w:hAnsi="宋体" w:eastAsia="宋体" w:cs="宋体"/>
                <w:b w:val="0"/>
                <w:bCs w:val="0"/>
                <w:color w:val="auto"/>
                <w:w w:val="100"/>
                <w:kern w:val="0"/>
                <w:sz w:val="24"/>
                <w:szCs w:val="24"/>
                <w:highlight w:val="none"/>
                <w:lang w:eastAsia="en-US"/>
              </w:rPr>
              <w:t>③</w:t>
            </w:r>
            <w:r>
              <w:rPr>
                <w:rFonts w:hint="eastAsia" w:ascii="宋体" w:hAnsi="宋体" w:eastAsia="宋体" w:cs="宋体"/>
                <w:b w:val="0"/>
                <w:bCs w:val="0"/>
                <w:color w:val="auto"/>
                <w:w w:val="100"/>
                <w:kern w:val="0"/>
                <w:sz w:val="24"/>
                <w:szCs w:val="24"/>
                <w:highlight w:val="none"/>
                <w:lang w:eastAsia="zh-CN"/>
              </w:rPr>
              <w:t>实践</w:t>
            </w:r>
            <w:r>
              <w:rPr>
                <w:rFonts w:hint="eastAsia" w:ascii="宋体" w:hAnsi="宋体" w:eastAsia="宋体" w:cs="宋体"/>
                <w:b w:val="0"/>
                <w:bCs w:val="0"/>
                <w:color w:val="auto"/>
                <w:sz w:val="24"/>
                <w:szCs w:val="24"/>
                <w:highlight w:val="none"/>
                <w:lang w:val="en-US" w:eastAsia="zh-CN"/>
              </w:rPr>
              <w:t>教学和观摩交流方案；</w:t>
            </w:r>
            <w:r>
              <w:rPr>
                <w:rFonts w:hint="eastAsia" w:ascii="宋体" w:hAnsi="宋体" w:eastAsia="宋体" w:cs="宋体"/>
                <w:b w:val="0"/>
                <w:bCs w:val="0"/>
                <w:color w:val="auto"/>
                <w:w w:val="100"/>
                <w:kern w:val="0"/>
                <w:sz w:val="24"/>
                <w:szCs w:val="24"/>
                <w:highlight w:val="none"/>
                <w:lang w:eastAsia="en-US"/>
              </w:rPr>
              <w:t>④</w:t>
            </w:r>
            <w:r>
              <w:rPr>
                <w:rFonts w:hint="eastAsia" w:ascii="宋体" w:hAnsi="宋体" w:eastAsia="宋体" w:cs="宋体"/>
                <w:b w:val="0"/>
                <w:bCs w:val="0"/>
                <w:color w:val="auto"/>
                <w:sz w:val="24"/>
                <w:szCs w:val="24"/>
                <w:highlight w:val="none"/>
                <w:lang w:val="en-US" w:eastAsia="zh-CN"/>
              </w:rPr>
              <w:t>跟踪服务方案；</w:t>
            </w:r>
            <w:r>
              <w:rPr>
                <w:rFonts w:hint="eastAsia" w:ascii="宋体" w:hAnsi="宋体" w:eastAsia="宋体" w:cs="宋体"/>
                <w:b w:val="0"/>
                <w:bCs w:val="0"/>
                <w:color w:val="auto"/>
                <w:w w:val="100"/>
                <w:kern w:val="0"/>
                <w:sz w:val="24"/>
                <w:szCs w:val="24"/>
                <w:highlight w:val="none"/>
                <w:lang w:val="en-US" w:eastAsia="zh-CN"/>
              </w:rPr>
              <w:t>⑤</w:t>
            </w:r>
            <w:r>
              <w:rPr>
                <w:rFonts w:hint="eastAsia" w:ascii="宋体" w:hAnsi="宋体" w:eastAsia="宋体" w:cs="宋体"/>
                <w:b w:val="0"/>
                <w:bCs w:val="0"/>
                <w:color w:val="auto"/>
                <w:sz w:val="24"/>
                <w:szCs w:val="24"/>
                <w:highlight w:val="none"/>
                <w:lang w:val="en-US" w:eastAsia="zh-CN"/>
              </w:rPr>
              <w:t>培训进度计划安排；</w:t>
            </w:r>
            <w:r>
              <w:rPr>
                <w:rFonts w:hint="eastAsia" w:ascii="微软雅黑" w:hAnsi="微软雅黑" w:eastAsia="微软雅黑" w:cs="微软雅黑"/>
                <w:b w:val="0"/>
                <w:bCs w:val="0"/>
                <w:color w:val="auto"/>
                <w:sz w:val="24"/>
                <w:szCs w:val="24"/>
                <w:highlight w:val="none"/>
                <w:lang w:val="en-US" w:eastAsia="zh-CN"/>
              </w:rPr>
              <w:t>⑥</w:t>
            </w:r>
            <w:r>
              <w:rPr>
                <w:rFonts w:hint="eastAsia" w:ascii="宋体" w:hAnsi="宋体" w:eastAsia="宋体" w:cs="宋体"/>
                <w:b w:val="0"/>
                <w:bCs w:val="0"/>
                <w:color w:val="auto"/>
                <w:sz w:val="24"/>
                <w:szCs w:val="24"/>
                <w:highlight w:val="none"/>
                <w:lang w:val="en-US" w:eastAsia="zh-CN"/>
              </w:rPr>
              <w:t>经费支出计划，以上6个方面进行</w:t>
            </w:r>
            <w:r>
              <w:rPr>
                <w:rFonts w:hint="eastAsia" w:ascii="宋体" w:hAnsi="宋体" w:eastAsia="宋体" w:cs="宋体"/>
                <w:b w:val="0"/>
                <w:bCs w:val="0"/>
                <w:color w:val="auto"/>
                <w:sz w:val="24"/>
                <w:szCs w:val="24"/>
                <w:lang w:val="en-US" w:eastAsia="zh-CN"/>
              </w:rPr>
              <w:t>评审。</w:t>
            </w:r>
          </w:p>
          <w:p w14:paraId="0B5E313F">
            <w:pPr>
              <w:keepNext/>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right="0"/>
              <w:jc w:val="left"/>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投标人提供的培训方案包括以上6项的，每项计基本分1分，缺项不计分且不参与分档计分。基本项最多计6分。</w:t>
            </w:r>
          </w:p>
          <w:p w14:paraId="63A2434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right="0"/>
              <w:jc w:val="both"/>
              <w:textAlignment w:val="auto"/>
              <w:outlineLvl w:val="9"/>
              <w:rPr>
                <w:rFonts w:hint="default" w:ascii="宋体" w:hAnsi="宋体" w:eastAsia="宋体" w:cs="宋体"/>
                <w:color w:val="auto"/>
                <w:kern w:val="2"/>
                <w:sz w:val="24"/>
                <w:szCs w:val="24"/>
                <w:highlight w:val="none"/>
                <w:lang w:val="en-US" w:eastAsia="zh-CN" w:bidi="ar-SA"/>
              </w:rPr>
            </w:pPr>
            <w:r>
              <w:rPr>
                <w:rFonts w:hint="default" w:ascii="宋体" w:hAnsi="宋体" w:eastAsia="宋体" w:cs="宋体"/>
                <w:color w:val="auto"/>
                <w:kern w:val="2"/>
                <w:sz w:val="24"/>
                <w:szCs w:val="24"/>
                <w:highlight w:val="none"/>
                <w:lang w:val="en-US" w:eastAsia="zh-CN" w:bidi="ar-SA"/>
              </w:rPr>
              <w:t>方案包含以上基本项的按以下标准进行分档计分，每项最高计</w:t>
            </w:r>
            <w:r>
              <w:rPr>
                <w:rFonts w:hint="eastAsia" w:ascii="宋体" w:hAnsi="宋体" w:eastAsia="宋体" w:cs="宋体"/>
                <w:color w:val="auto"/>
                <w:kern w:val="2"/>
                <w:sz w:val="24"/>
                <w:szCs w:val="24"/>
                <w:highlight w:val="none"/>
                <w:lang w:val="en-US" w:eastAsia="zh-CN" w:bidi="ar-SA"/>
              </w:rPr>
              <w:t>2</w:t>
            </w:r>
            <w:r>
              <w:rPr>
                <w:rFonts w:hint="default" w:ascii="宋体" w:hAnsi="宋体" w:eastAsia="宋体" w:cs="宋体"/>
                <w:color w:val="auto"/>
                <w:kern w:val="2"/>
                <w:sz w:val="24"/>
                <w:szCs w:val="24"/>
                <w:highlight w:val="none"/>
                <w:lang w:val="en-US" w:eastAsia="zh-CN" w:bidi="ar-SA"/>
              </w:rPr>
              <w:t>分，</w:t>
            </w:r>
            <w:r>
              <w:rPr>
                <w:rFonts w:hint="eastAsia" w:ascii="宋体" w:hAnsi="宋体" w:eastAsia="宋体" w:cs="宋体"/>
                <w:color w:val="auto"/>
                <w:kern w:val="2"/>
                <w:sz w:val="24"/>
                <w:szCs w:val="24"/>
                <w:highlight w:val="none"/>
                <w:lang w:val="en-US" w:eastAsia="zh-CN" w:bidi="ar-SA"/>
              </w:rPr>
              <w:t>6</w:t>
            </w:r>
            <w:r>
              <w:rPr>
                <w:rFonts w:hint="default" w:ascii="宋体" w:hAnsi="宋体" w:eastAsia="宋体" w:cs="宋体"/>
                <w:color w:val="auto"/>
                <w:kern w:val="2"/>
                <w:sz w:val="24"/>
                <w:szCs w:val="24"/>
                <w:highlight w:val="none"/>
                <w:lang w:val="en-US" w:eastAsia="zh-CN" w:bidi="ar-SA"/>
              </w:rPr>
              <w:t>项分档计分总分最高计</w:t>
            </w:r>
            <w:r>
              <w:rPr>
                <w:rFonts w:hint="eastAsia" w:ascii="宋体" w:hAnsi="宋体" w:eastAsia="宋体" w:cs="宋体"/>
                <w:color w:val="auto"/>
                <w:kern w:val="2"/>
                <w:sz w:val="24"/>
                <w:szCs w:val="24"/>
                <w:highlight w:val="none"/>
                <w:lang w:val="en-US" w:eastAsia="zh-CN" w:bidi="ar-SA"/>
              </w:rPr>
              <w:t>12</w:t>
            </w:r>
            <w:r>
              <w:rPr>
                <w:rFonts w:hint="default" w:ascii="宋体" w:hAnsi="宋体" w:eastAsia="宋体" w:cs="宋体"/>
                <w:color w:val="auto"/>
                <w:kern w:val="2"/>
                <w:sz w:val="24"/>
                <w:szCs w:val="24"/>
                <w:highlight w:val="none"/>
                <w:lang w:val="en-US" w:eastAsia="zh-CN" w:bidi="ar-SA"/>
              </w:rPr>
              <w:t>分：</w:t>
            </w:r>
          </w:p>
          <w:p w14:paraId="6CF22D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right="0"/>
              <w:jc w:val="both"/>
              <w:textAlignment w:val="auto"/>
              <w:outlineLvl w:val="9"/>
              <w:rPr>
                <w:rFonts w:hint="default" w:ascii="宋体" w:hAnsi="宋体" w:eastAsia="宋体" w:cs="宋体"/>
                <w:color w:val="auto"/>
                <w:kern w:val="2"/>
                <w:sz w:val="24"/>
                <w:szCs w:val="24"/>
                <w:highlight w:val="none"/>
                <w:lang w:val="en-US" w:eastAsia="zh-CN" w:bidi="ar-SA"/>
              </w:rPr>
            </w:pPr>
            <w:r>
              <w:rPr>
                <w:rFonts w:hint="default" w:ascii="宋体" w:hAnsi="宋体" w:eastAsia="宋体" w:cs="宋体"/>
                <w:color w:val="auto"/>
                <w:kern w:val="2"/>
                <w:sz w:val="24"/>
                <w:szCs w:val="24"/>
                <w:highlight w:val="none"/>
                <w:lang w:val="en-US" w:eastAsia="zh-CN" w:bidi="ar-SA"/>
              </w:rPr>
              <w:t>1、方案完善、完全满足项目实际情况并合理可行的，每项计</w:t>
            </w:r>
            <w:r>
              <w:rPr>
                <w:rFonts w:hint="eastAsia" w:ascii="宋体" w:hAnsi="宋体" w:eastAsia="宋体" w:cs="宋体"/>
                <w:color w:val="auto"/>
                <w:kern w:val="2"/>
                <w:sz w:val="24"/>
                <w:szCs w:val="24"/>
                <w:highlight w:val="none"/>
                <w:lang w:val="en-US" w:eastAsia="zh-CN" w:bidi="ar-SA"/>
              </w:rPr>
              <w:t>2</w:t>
            </w:r>
            <w:r>
              <w:rPr>
                <w:rFonts w:hint="default" w:ascii="宋体" w:hAnsi="宋体" w:eastAsia="宋体" w:cs="宋体"/>
                <w:color w:val="auto"/>
                <w:kern w:val="2"/>
                <w:sz w:val="24"/>
                <w:szCs w:val="24"/>
                <w:highlight w:val="none"/>
                <w:lang w:val="en-US" w:eastAsia="zh-CN" w:bidi="ar-SA"/>
              </w:rPr>
              <w:t>分；</w:t>
            </w:r>
          </w:p>
          <w:p w14:paraId="65F9F7A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right="0"/>
              <w:jc w:val="both"/>
              <w:textAlignment w:val="auto"/>
              <w:outlineLvl w:val="9"/>
              <w:rPr>
                <w:rFonts w:hint="default" w:ascii="宋体" w:hAnsi="宋体" w:eastAsia="宋体" w:cs="宋体"/>
                <w:color w:val="auto"/>
                <w:kern w:val="2"/>
                <w:sz w:val="24"/>
                <w:szCs w:val="24"/>
                <w:highlight w:val="none"/>
                <w:lang w:val="en-US" w:eastAsia="zh-CN" w:bidi="ar-SA"/>
              </w:rPr>
            </w:pPr>
            <w:r>
              <w:rPr>
                <w:rFonts w:hint="default" w:ascii="宋体" w:hAnsi="宋体" w:eastAsia="宋体" w:cs="宋体"/>
                <w:color w:val="auto"/>
                <w:kern w:val="2"/>
                <w:sz w:val="24"/>
                <w:szCs w:val="24"/>
                <w:highlight w:val="none"/>
                <w:lang w:val="en-US" w:eastAsia="zh-CN" w:bidi="ar-SA"/>
              </w:rPr>
              <w:t>2、方案</w:t>
            </w:r>
            <w:r>
              <w:rPr>
                <w:rFonts w:hint="eastAsia" w:ascii="宋体" w:hAnsi="宋体" w:eastAsia="宋体" w:cs="宋体"/>
                <w:color w:val="auto"/>
                <w:kern w:val="2"/>
                <w:sz w:val="24"/>
                <w:szCs w:val="24"/>
                <w:highlight w:val="none"/>
                <w:lang w:val="en-US" w:eastAsia="zh-CN" w:bidi="ar-SA"/>
              </w:rPr>
              <w:t>欠</w:t>
            </w:r>
            <w:r>
              <w:rPr>
                <w:rFonts w:hint="default" w:ascii="宋体" w:hAnsi="宋体" w:eastAsia="宋体" w:cs="宋体"/>
                <w:color w:val="auto"/>
                <w:kern w:val="2"/>
                <w:sz w:val="24"/>
                <w:szCs w:val="24"/>
                <w:highlight w:val="none"/>
                <w:lang w:val="en-US" w:eastAsia="zh-CN" w:bidi="ar-SA"/>
              </w:rPr>
              <w:t>完善</w:t>
            </w:r>
            <w:r>
              <w:rPr>
                <w:rFonts w:hint="eastAsia" w:ascii="宋体" w:hAnsi="宋体" w:eastAsia="宋体" w:cs="宋体"/>
                <w:color w:val="auto"/>
                <w:kern w:val="2"/>
                <w:sz w:val="24"/>
                <w:szCs w:val="24"/>
                <w:highlight w:val="none"/>
                <w:lang w:val="en-US" w:eastAsia="zh-CN" w:bidi="ar-SA"/>
              </w:rPr>
              <w:t>或有欠缺</w:t>
            </w:r>
            <w:r>
              <w:rPr>
                <w:rFonts w:hint="default" w:ascii="宋体" w:hAnsi="宋体" w:eastAsia="宋体" w:cs="宋体"/>
                <w:color w:val="auto"/>
                <w:kern w:val="2"/>
                <w:sz w:val="24"/>
                <w:szCs w:val="24"/>
                <w:highlight w:val="none"/>
                <w:lang w:val="en-US" w:eastAsia="zh-CN" w:bidi="ar-SA"/>
              </w:rPr>
              <w:t>，基本满足项目需求合理可行的，每项计</w:t>
            </w:r>
            <w:r>
              <w:rPr>
                <w:rFonts w:hint="eastAsia" w:ascii="宋体" w:hAnsi="宋体" w:eastAsia="宋体" w:cs="宋体"/>
                <w:color w:val="auto"/>
                <w:kern w:val="2"/>
                <w:sz w:val="24"/>
                <w:szCs w:val="24"/>
                <w:highlight w:val="none"/>
                <w:lang w:val="en-US" w:eastAsia="zh-CN" w:bidi="ar-SA"/>
              </w:rPr>
              <w:t>1</w:t>
            </w:r>
            <w:r>
              <w:rPr>
                <w:rFonts w:hint="default" w:ascii="宋体" w:hAnsi="宋体" w:eastAsia="宋体" w:cs="宋体"/>
                <w:color w:val="auto"/>
                <w:kern w:val="2"/>
                <w:sz w:val="24"/>
                <w:szCs w:val="24"/>
                <w:highlight w:val="none"/>
                <w:lang w:val="en-US" w:eastAsia="zh-CN" w:bidi="ar-SA"/>
              </w:rPr>
              <w:t>分；</w:t>
            </w:r>
          </w:p>
          <w:p w14:paraId="46BBA3C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right="0"/>
              <w:jc w:val="both"/>
              <w:textAlignment w:val="auto"/>
              <w:outlineLvl w:val="9"/>
              <w:rPr>
                <w:rFonts w:hint="default" w:ascii="宋体" w:hAnsi="宋体" w:eastAsia="宋体" w:cs="宋体"/>
                <w:color w:val="auto"/>
                <w:kern w:val="2"/>
                <w:sz w:val="24"/>
                <w:szCs w:val="24"/>
                <w:highlight w:val="none"/>
                <w:lang w:val="en-US" w:eastAsia="zh-CN" w:bidi="ar-SA"/>
              </w:rPr>
            </w:pPr>
            <w:r>
              <w:rPr>
                <w:rFonts w:hint="default" w:ascii="宋体" w:hAnsi="宋体" w:eastAsia="宋体" w:cs="宋体"/>
                <w:color w:val="auto"/>
                <w:kern w:val="2"/>
                <w:sz w:val="24"/>
                <w:szCs w:val="24"/>
                <w:highlight w:val="none"/>
                <w:lang w:val="en-US" w:eastAsia="zh-CN" w:bidi="ar-SA"/>
              </w:rPr>
              <w:t>3、方案不完整或欠合理的，每项计</w:t>
            </w:r>
            <w:r>
              <w:rPr>
                <w:rFonts w:hint="eastAsia" w:ascii="宋体" w:hAnsi="宋体" w:eastAsia="宋体" w:cs="宋体"/>
                <w:color w:val="auto"/>
                <w:kern w:val="2"/>
                <w:sz w:val="24"/>
                <w:szCs w:val="24"/>
                <w:highlight w:val="none"/>
                <w:lang w:val="en-US" w:eastAsia="zh-CN" w:bidi="ar-SA"/>
              </w:rPr>
              <w:t>0.5</w:t>
            </w:r>
            <w:r>
              <w:rPr>
                <w:rFonts w:hint="default" w:ascii="宋体" w:hAnsi="宋体" w:eastAsia="宋体" w:cs="宋体"/>
                <w:color w:val="auto"/>
                <w:kern w:val="2"/>
                <w:sz w:val="24"/>
                <w:szCs w:val="24"/>
                <w:highlight w:val="none"/>
                <w:lang w:val="en-US" w:eastAsia="zh-CN" w:bidi="ar-SA"/>
              </w:rPr>
              <w:t>分；</w:t>
            </w:r>
          </w:p>
          <w:p w14:paraId="4403C4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right="0"/>
              <w:jc w:val="both"/>
              <w:textAlignment w:val="auto"/>
              <w:outlineLvl w:val="9"/>
              <w:rPr>
                <w:rFonts w:hint="default" w:ascii="宋体" w:hAnsi="宋体" w:eastAsia="宋体" w:cs="宋体"/>
                <w:color w:val="auto"/>
                <w:kern w:val="2"/>
                <w:sz w:val="24"/>
                <w:szCs w:val="24"/>
                <w:highlight w:val="none"/>
                <w:lang w:val="en-US" w:eastAsia="zh-CN" w:bidi="ar-SA"/>
              </w:rPr>
            </w:pPr>
            <w:r>
              <w:rPr>
                <w:rFonts w:hint="default" w:ascii="宋体" w:hAnsi="宋体" w:eastAsia="宋体" w:cs="宋体"/>
                <w:color w:val="auto"/>
                <w:kern w:val="2"/>
                <w:sz w:val="24"/>
                <w:szCs w:val="24"/>
                <w:highlight w:val="none"/>
                <w:lang w:val="en-US" w:eastAsia="zh-CN" w:bidi="ar-SA"/>
              </w:rPr>
              <w:t>4、方案不合理或不符合实际情况的，该项不计分。</w:t>
            </w:r>
          </w:p>
          <w:p w14:paraId="5E26FEFB">
            <w:pPr>
              <w:pStyle w:val="53"/>
              <w:keepNext w:val="0"/>
              <w:keepLines w:val="0"/>
              <w:pageBreakBefore w:val="0"/>
              <w:widowControl w:val="0"/>
              <w:kinsoku/>
              <w:wordWrap/>
              <w:overflowPunct/>
              <w:topLinePunct w:val="0"/>
              <w:autoSpaceDE/>
              <w:autoSpaceDN/>
              <w:bidi w:val="0"/>
              <w:adjustRightInd/>
              <w:snapToGrid/>
              <w:spacing w:line="360" w:lineRule="auto"/>
              <w:ind w:left="122" w:leftChars="0" w:right="122" w:rightChars="0" w:hanging="1" w:firstLineChars="0"/>
              <w:textAlignment w:val="auto"/>
              <w:rPr>
                <w:rFonts w:hint="eastAsia" w:ascii="宋体" w:hAnsi="宋体" w:eastAsia="宋体" w:cs="宋体"/>
                <w:color w:val="000000" w:themeColor="text1"/>
                <w:kern w:val="0"/>
                <w:sz w:val="24"/>
                <w:szCs w:val="24"/>
                <w:highlight w:val="none"/>
                <w:lang w:val="en-US" w:eastAsia="zh-CN" w:bidi="ar"/>
                <w14:textFill>
                  <w14:solidFill>
                    <w14:schemeClr w14:val="tx1"/>
                  </w14:solidFill>
                </w14:textFill>
              </w:rPr>
            </w:pPr>
            <w:r>
              <w:rPr>
                <w:rFonts w:hint="eastAsia" w:ascii="新宋体" w:hAnsi="新宋体" w:eastAsia="新宋体" w:cs="新宋体"/>
                <w:color w:val="auto"/>
                <w:kern w:val="2"/>
                <w:sz w:val="24"/>
                <w:szCs w:val="24"/>
                <w:highlight w:val="none"/>
                <w:lang w:val="en-US" w:eastAsia="zh-CN" w:bidi="ar-SA"/>
              </w:rPr>
              <w:t>事项说明:1、方案欠完善或针对性欠缺是指项目名称不符、未贴合采购需求方案内容与项目需求不一致或没有关联性、涉及的技术规范标准等与国家标准或行业标准或招标采购文件要求不一致，相关评审具体实施方案内容与实际实施时存在差异性，计划安排无条理性、方案内容空洞、语义表述不清，存在歧义、逻辑混乱，内容不完善等;2、缺漏项是指该项内容未提供具体的实施方案内容，或者整段内容照搬采购需求、评审办法的内容未做修改;不合理是指非专门针对本项目或者不适用项目的情形，内容不完整或者缺少关键安排，套用其他项目方案、内容前后矛盾、表述错误。</w:t>
            </w:r>
          </w:p>
        </w:tc>
      </w:tr>
      <w:tr w14:paraId="761B1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13" w:type="dxa"/>
            <w:vMerge w:val="continue"/>
            <w:vAlign w:val="center"/>
          </w:tcPr>
          <w:p w14:paraId="37589ABD">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tc>
        <w:tc>
          <w:tcPr>
            <w:tcW w:w="1078" w:type="dxa"/>
            <w:vMerge w:val="continue"/>
            <w:vAlign w:val="center"/>
          </w:tcPr>
          <w:p w14:paraId="0AB04883">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tc>
        <w:tc>
          <w:tcPr>
            <w:tcW w:w="1150" w:type="dxa"/>
            <w:vAlign w:val="center"/>
          </w:tcPr>
          <w:p w14:paraId="5D07839F">
            <w:pPr>
              <w:spacing w:line="360" w:lineRule="auto"/>
              <w:ind w:firstLine="0" w:firstLineChars="0"/>
              <w:jc w:val="center"/>
              <w:rPr>
                <w:rFonts w:hint="eastAsia" w:ascii="宋体" w:hAnsi="宋体" w:eastAsia="宋体" w:cs="宋体"/>
                <w:color w:val="000000" w:themeColor="text1"/>
                <w:spacing w:val="2"/>
                <w:sz w:val="21"/>
                <w:szCs w:val="21"/>
                <w:highlight w:val="none"/>
                <w:lang w:val="en-US" w:eastAsia="zh-CN"/>
                <w14:textFill>
                  <w14:solidFill>
                    <w14:schemeClr w14:val="tx1"/>
                  </w14:solidFill>
                </w14:textFill>
              </w:rPr>
            </w:pPr>
            <w:r>
              <w:rPr>
                <w:rFonts w:hint="eastAsia" w:ascii="宋体" w:hAnsi="宋体" w:cs="宋体"/>
                <w:color w:val="auto"/>
                <w:sz w:val="22"/>
                <w:szCs w:val="22"/>
                <w:lang w:val="en-US" w:eastAsia="zh-CN"/>
              </w:rPr>
              <w:t>专业设置</w:t>
            </w:r>
          </w:p>
        </w:tc>
        <w:tc>
          <w:tcPr>
            <w:tcW w:w="800" w:type="dxa"/>
            <w:vAlign w:val="center"/>
          </w:tcPr>
          <w:p w14:paraId="60CD14B8">
            <w:pPr>
              <w:spacing w:line="360" w:lineRule="auto"/>
              <w:ind w:firstLine="0" w:firstLineChars="0"/>
              <w:jc w:val="cente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auto"/>
                <w:spacing w:val="0"/>
                <w:w w:val="100"/>
                <w:sz w:val="24"/>
                <w:szCs w:val="24"/>
                <w:highlight w:val="none"/>
                <w:lang w:val="en-US" w:eastAsia="zh-CN"/>
              </w:rPr>
              <w:t>9</w:t>
            </w:r>
            <w:r>
              <w:rPr>
                <w:rFonts w:hint="eastAsia" w:ascii="宋体" w:hAnsi="宋体" w:eastAsia="宋体" w:cs="宋体"/>
                <w:color w:val="auto"/>
                <w:spacing w:val="0"/>
                <w:w w:val="100"/>
                <w:sz w:val="24"/>
                <w:szCs w:val="24"/>
                <w:highlight w:val="none"/>
              </w:rPr>
              <w:t>分</w:t>
            </w:r>
          </w:p>
        </w:tc>
        <w:tc>
          <w:tcPr>
            <w:tcW w:w="5689" w:type="dxa"/>
            <w:vAlign w:val="center"/>
          </w:tcPr>
          <w:p w14:paraId="2560B5D5">
            <w:pPr>
              <w:keepNext w:val="0"/>
              <w:keepLines w:val="0"/>
              <w:pageBreakBefore w:val="0"/>
              <w:widowControl w:val="0"/>
              <w:kinsoku/>
              <w:wordWrap w:val="0"/>
              <w:overflowPunct/>
              <w:topLinePunct/>
              <w:autoSpaceDE/>
              <w:autoSpaceDN/>
              <w:bidi w:val="0"/>
              <w:adjustRightInd/>
              <w:snapToGrid/>
              <w:spacing w:line="360" w:lineRule="auto"/>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1、（4分）专业课程体系：</w:t>
            </w:r>
          </w:p>
          <w:p w14:paraId="32BD379E">
            <w:pPr>
              <w:keepNext w:val="0"/>
              <w:keepLines w:val="0"/>
              <w:pageBreakBefore w:val="0"/>
              <w:widowControl w:val="0"/>
              <w:kinsoku/>
              <w:wordWrap w:val="0"/>
              <w:overflowPunct/>
              <w:topLinePunct/>
              <w:autoSpaceDE/>
              <w:autoSpaceDN/>
              <w:bidi w:val="0"/>
              <w:adjustRightInd/>
              <w:snapToGrid/>
              <w:spacing w:line="360" w:lineRule="auto"/>
              <w:ind w:firstLine="240" w:firstLineChars="1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1）投标人为高校的，开设了与本项目所投包相关专业课程的计4分；</w:t>
            </w:r>
          </w:p>
          <w:p w14:paraId="2429A871">
            <w:pPr>
              <w:keepNext w:val="0"/>
              <w:keepLines w:val="0"/>
              <w:pageBreakBefore w:val="0"/>
              <w:widowControl w:val="0"/>
              <w:kinsoku/>
              <w:wordWrap w:val="0"/>
              <w:overflowPunct/>
              <w:topLinePunct/>
              <w:autoSpaceDE/>
              <w:autoSpaceDN/>
              <w:bidi w:val="0"/>
              <w:adjustRightInd/>
              <w:snapToGrid/>
              <w:spacing w:line="360" w:lineRule="auto"/>
              <w:ind w:firstLine="240" w:firstLineChars="1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2）投标人为培训机构的，开设了与本项目所投包的培训主题相关培训的计4分。</w:t>
            </w:r>
          </w:p>
          <w:p w14:paraId="60299B4A">
            <w:pPr>
              <w:keepNext w:val="0"/>
              <w:keepLines w:val="0"/>
              <w:pageBreakBefore w:val="0"/>
              <w:widowControl w:val="0"/>
              <w:kinsoku/>
              <w:wordWrap w:val="0"/>
              <w:overflowPunct/>
              <w:topLinePunct/>
              <w:autoSpaceDE/>
              <w:autoSpaceDN/>
              <w:bidi w:val="0"/>
              <w:adjustRightInd/>
              <w:snapToGrid/>
              <w:spacing w:line="360" w:lineRule="auto"/>
              <w:ind w:firstLine="240" w:firstLineChars="1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注：本项最多计4分，须提供相关的证明材料。评审标准中对所投包相关专业（培训）的认定，以评标委员会集体商议为准。</w:t>
            </w:r>
          </w:p>
          <w:p w14:paraId="731B18B4">
            <w:pPr>
              <w:keepNext w:val="0"/>
              <w:keepLines w:val="0"/>
              <w:pageBreakBefore w:val="0"/>
              <w:widowControl w:val="0"/>
              <w:kinsoku/>
              <w:wordWrap w:val="0"/>
              <w:overflowPunct/>
              <w:topLinePunct/>
              <w:autoSpaceDE/>
              <w:autoSpaceDN/>
              <w:bidi w:val="0"/>
              <w:adjustRightInd/>
              <w:snapToGrid/>
              <w:spacing w:line="360" w:lineRule="auto"/>
              <w:ind w:firstLine="240" w:firstLineChars="1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2、（5分）示范基地建设：投标人获得所投包的培训主题相关方向（专业）政府部门认定的示范基地，省级及以上基地一个计5分，市（州）级基地一个计3分，最多计一个，不重叠计分。</w:t>
            </w:r>
          </w:p>
          <w:p w14:paraId="7E5F136C">
            <w:pPr>
              <w:keepNext w:val="0"/>
              <w:keepLines w:val="0"/>
              <w:pageBreakBefore w:val="0"/>
              <w:widowControl w:val="0"/>
              <w:kinsoku/>
              <w:wordWrap w:val="0"/>
              <w:overflowPunct/>
              <w:topLinePunct/>
              <w:autoSpaceDE/>
              <w:autoSpaceDN/>
              <w:bidi w:val="0"/>
              <w:adjustRightInd/>
              <w:snapToGrid/>
              <w:spacing w:line="360" w:lineRule="auto"/>
              <w:ind w:firstLine="241" w:firstLineChars="100"/>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注：须提供相关证明材料（如认定文件、合作协议等），如为有合作关系的单位获得，还须提供合作协议书和合作单位在“农民教育培训信息管理系统”的入库单位信息网页截图。未提供的或提供资料不满足要求的不计分。</w:t>
            </w:r>
          </w:p>
          <w:p w14:paraId="62EC7D11">
            <w:pPr>
              <w:keepNext w:val="0"/>
              <w:keepLines w:val="0"/>
              <w:pageBreakBefore w:val="0"/>
              <w:widowControl w:val="0"/>
              <w:kinsoku/>
              <w:wordWrap w:val="0"/>
              <w:overflowPunct/>
              <w:topLinePunct/>
              <w:autoSpaceDE/>
              <w:autoSpaceDN/>
              <w:bidi w:val="0"/>
              <w:adjustRightInd/>
              <w:snapToGrid/>
              <w:spacing w:line="360" w:lineRule="auto"/>
              <w:ind w:firstLine="241" w:firstLineChars="1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评审标准中对所投包相关专业的认定，以评标委员会集体商议为准。</w:t>
            </w:r>
          </w:p>
        </w:tc>
      </w:tr>
      <w:tr w14:paraId="67435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713" w:type="dxa"/>
            <w:vMerge w:val="continue"/>
            <w:vAlign w:val="center"/>
          </w:tcPr>
          <w:p w14:paraId="79C26C8D">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tc>
        <w:tc>
          <w:tcPr>
            <w:tcW w:w="1078" w:type="dxa"/>
            <w:vMerge w:val="continue"/>
            <w:vAlign w:val="center"/>
          </w:tcPr>
          <w:p w14:paraId="2D03713E">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tc>
        <w:tc>
          <w:tcPr>
            <w:tcW w:w="1150" w:type="dxa"/>
            <w:vAlign w:val="center"/>
          </w:tcPr>
          <w:p w14:paraId="00941A8A">
            <w:pPr>
              <w:keepNext w:val="0"/>
              <w:keepLines w:val="0"/>
              <w:pageBreakBefore w:val="0"/>
              <w:widowControl w:val="0"/>
              <w:kinsoku/>
              <w:wordWrap w:val="0"/>
              <w:overflowPunct/>
              <w:topLinePunct/>
              <w:autoSpaceDE/>
              <w:autoSpaceDN/>
              <w:bidi w:val="0"/>
              <w:adjustRightInd/>
              <w:snapToGrid/>
              <w:spacing w:line="360" w:lineRule="auto"/>
              <w:ind w:firstLine="0" w:firstLineChars="0"/>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新宋体" w:hAnsi="新宋体" w:eastAsia="新宋体" w:cs="新宋体"/>
                <w:color w:val="auto"/>
                <w:sz w:val="22"/>
                <w:szCs w:val="22"/>
                <w:highlight w:val="none"/>
                <w:lang w:eastAsia="zh-CN"/>
              </w:rPr>
              <w:t>质量保证方案</w:t>
            </w:r>
          </w:p>
        </w:tc>
        <w:tc>
          <w:tcPr>
            <w:tcW w:w="800" w:type="dxa"/>
            <w:vAlign w:val="center"/>
          </w:tcPr>
          <w:p w14:paraId="48A3C2DE">
            <w:pPr>
              <w:keepNext w:val="0"/>
              <w:keepLines w:val="0"/>
              <w:pageBreakBefore w:val="0"/>
              <w:widowControl w:val="0"/>
              <w:kinsoku/>
              <w:wordWrap w:val="0"/>
              <w:overflowPunct/>
              <w:topLinePunct/>
              <w:autoSpaceDE/>
              <w:autoSpaceDN/>
              <w:bidi w:val="0"/>
              <w:adjustRightInd/>
              <w:snapToGrid/>
              <w:spacing w:line="360" w:lineRule="auto"/>
              <w:ind w:firstLine="0" w:firstLineChars="0"/>
              <w:jc w:val="center"/>
              <w:textAlignment w:val="auto"/>
              <w:rPr>
                <w:rFonts w:hint="default"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t>18分</w:t>
            </w:r>
          </w:p>
        </w:tc>
        <w:tc>
          <w:tcPr>
            <w:tcW w:w="5689" w:type="dxa"/>
            <w:vAlign w:val="center"/>
          </w:tcPr>
          <w:p w14:paraId="63ABC53A">
            <w:pPr>
              <w:keepNext w:val="0"/>
              <w:keepLines w:val="0"/>
              <w:widowControl w:val="0"/>
              <w:suppressLineNumbers w:val="0"/>
              <w:spacing w:before="0" w:beforeAutospacing="0" w:after="0" w:afterAutospacing="0" w:line="360" w:lineRule="auto"/>
              <w:ind w:right="0"/>
              <w:jc w:val="both"/>
              <w:outlineLvl w:val="9"/>
              <w:rPr>
                <w:rFonts w:hint="eastAsia" w:ascii="新宋体" w:hAnsi="新宋体" w:eastAsia="新宋体" w:cs="新宋体"/>
                <w:color w:val="auto"/>
                <w:kern w:val="2"/>
                <w:sz w:val="24"/>
                <w:szCs w:val="24"/>
                <w:highlight w:val="none"/>
                <w:lang w:val="en-US" w:eastAsia="zh-CN" w:bidi="ar-SA"/>
              </w:rPr>
            </w:pPr>
            <w:r>
              <w:rPr>
                <w:rFonts w:hint="eastAsia" w:ascii="新宋体" w:hAnsi="新宋体" w:eastAsia="新宋体" w:cs="新宋体"/>
                <w:color w:val="auto"/>
                <w:kern w:val="2"/>
                <w:sz w:val="24"/>
                <w:szCs w:val="24"/>
                <w:highlight w:val="none"/>
                <w:lang w:val="en-US" w:eastAsia="zh-CN" w:bidi="ar-SA"/>
              </w:rPr>
              <w:t>根据投标人针对本项目的质量保证方案，内容包括但不限于①培训班管理制度;②)培育组织安全质量管理方案;③质量控制保证措施;④进度保证控制;⑤应急管理方案;⑥信息档案制度。</w:t>
            </w:r>
          </w:p>
          <w:p w14:paraId="2A082F73">
            <w:pPr>
              <w:keepNext w:val="0"/>
              <w:keepLines w:val="0"/>
              <w:widowControl w:val="0"/>
              <w:suppressLineNumbers w:val="0"/>
              <w:spacing w:before="0" w:beforeAutospacing="0" w:after="0" w:afterAutospacing="0" w:line="360" w:lineRule="auto"/>
              <w:ind w:right="0"/>
              <w:jc w:val="both"/>
              <w:outlineLvl w:val="9"/>
              <w:rPr>
                <w:rFonts w:hint="eastAsia" w:ascii="新宋体" w:hAnsi="新宋体" w:eastAsia="新宋体" w:cs="新宋体"/>
                <w:color w:val="auto"/>
                <w:kern w:val="2"/>
                <w:sz w:val="24"/>
                <w:szCs w:val="24"/>
                <w:highlight w:val="none"/>
                <w:lang w:val="en-US" w:eastAsia="zh-CN" w:bidi="ar-SA"/>
              </w:rPr>
            </w:pPr>
            <w:r>
              <w:rPr>
                <w:rFonts w:hint="eastAsia" w:ascii="新宋体" w:hAnsi="新宋体" w:eastAsia="新宋体" w:cs="新宋体"/>
                <w:color w:val="auto"/>
                <w:kern w:val="2"/>
                <w:sz w:val="24"/>
                <w:szCs w:val="24"/>
                <w:highlight w:val="none"/>
                <w:lang w:val="en-US" w:eastAsia="zh-CN" w:bidi="ar-SA"/>
              </w:rPr>
              <w:t>投标人提供的质量保证方案包括以上6项的，每项计基本分1分，缺项不计分且不参与分档计分。基本项最多计6分。</w:t>
            </w:r>
          </w:p>
          <w:p w14:paraId="231B127E">
            <w:pPr>
              <w:keepNext w:val="0"/>
              <w:keepLines w:val="0"/>
              <w:widowControl w:val="0"/>
              <w:suppressLineNumbers w:val="0"/>
              <w:spacing w:before="0" w:beforeAutospacing="0" w:after="0" w:afterAutospacing="0" w:line="360" w:lineRule="auto"/>
              <w:ind w:right="0"/>
              <w:jc w:val="both"/>
              <w:outlineLvl w:val="9"/>
              <w:rPr>
                <w:rFonts w:hint="eastAsia" w:ascii="新宋体" w:hAnsi="新宋体" w:eastAsia="新宋体" w:cs="新宋体"/>
                <w:color w:val="auto"/>
                <w:kern w:val="2"/>
                <w:sz w:val="24"/>
                <w:szCs w:val="24"/>
                <w:highlight w:val="none"/>
                <w:lang w:val="en-US" w:eastAsia="zh-CN" w:bidi="ar-SA"/>
              </w:rPr>
            </w:pPr>
            <w:r>
              <w:rPr>
                <w:rFonts w:hint="eastAsia" w:ascii="新宋体" w:hAnsi="新宋体" w:eastAsia="新宋体" w:cs="新宋体"/>
                <w:color w:val="auto"/>
                <w:kern w:val="2"/>
                <w:sz w:val="24"/>
                <w:szCs w:val="24"/>
                <w:highlight w:val="none"/>
                <w:lang w:val="en-US" w:eastAsia="zh-CN" w:bidi="ar-SA"/>
              </w:rPr>
              <w:t>方案包含以上基本项的按以下标准进行分档计分，每项最高计2分，6项分档计分总分最高计12分：</w:t>
            </w:r>
          </w:p>
          <w:p w14:paraId="382EEE0A">
            <w:pPr>
              <w:keepNext w:val="0"/>
              <w:keepLines w:val="0"/>
              <w:widowControl w:val="0"/>
              <w:suppressLineNumbers w:val="0"/>
              <w:spacing w:before="0" w:beforeAutospacing="0" w:after="0" w:afterAutospacing="0" w:line="360" w:lineRule="auto"/>
              <w:ind w:right="0"/>
              <w:jc w:val="both"/>
              <w:outlineLvl w:val="9"/>
              <w:rPr>
                <w:rFonts w:hint="eastAsia" w:ascii="新宋体" w:hAnsi="新宋体" w:eastAsia="新宋体" w:cs="新宋体"/>
                <w:color w:val="auto"/>
                <w:kern w:val="2"/>
                <w:sz w:val="24"/>
                <w:szCs w:val="24"/>
                <w:highlight w:val="none"/>
                <w:lang w:val="en-US" w:eastAsia="zh-CN" w:bidi="ar-SA"/>
              </w:rPr>
            </w:pPr>
            <w:r>
              <w:rPr>
                <w:rFonts w:hint="eastAsia" w:ascii="新宋体" w:hAnsi="新宋体" w:eastAsia="新宋体" w:cs="新宋体"/>
                <w:color w:val="auto"/>
                <w:kern w:val="2"/>
                <w:sz w:val="24"/>
                <w:szCs w:val="24"/>
                <w:highlight w:val="none"/>
                <w:lang w:val="en-US" w:eastAsia="zh-CN" w:bidi="ar-SA"/>
              </w:rPr>
              <w:t>1、方案完善、完全满足项目实际情况并合理可行的，每项计2分；</w:t>
            </w:r>
          </w:p>
          <w:p w14:paraId="3C4498B1">
            <w:pPr>
              <w:keepNext w:val="0"/>
              <w:keepLines w:val="0"/>
              <w:widowControl w:val="0"/>
              <w:suppressLineNumbers w:val="0"/>
              <w:spacing w:before="0" w:beforeAutospacing="0" w:after="0" w:afterAutospacing="0" w:line="360" w:lineRule="auto"/>
              <w:ind w:right="0"/>
              <w:jc w:val="both"/>
              <w:outlineLvl w:val="9"/>
              <w:rPr>
                <w:rFonts w:hint="eastAsia" w:ascii="新宋体" w:hAnsi="新宋体" w:eastAsia="新宋体" w:cs="新宋体"/>
                <w:color w:val="auto"/>
                <w:kern w:val="2"/>
                <w:sz w:val="24"/>
                <w:szCs w:val="24"/>
                <w:highlight w:val="none"/>
                <w:lang w:val="en-US" w:eastAsia="zh-CN" w:bidi="ar-SA"/>
              </w:rPr>
            </w:pPr>
            <w:r>
              <w:rPr>
                <w:rFonts w:hint="eastAsia" w:ascii="新宋体" w:hAnsi="新宋体" w:eastAsia="新宋体" w:cs="新宋体"/>
                <w:color w:val="auto"/>
                <w:kern w:val="2"/>
                <w:sz w:val="24"/>
                <w:szCs w:val="24"/>
                <w:highlight w:val="none"/>
                <w:lang w:val="en-US" w:eastAsia="zh-CN" w:bidi="ar-SA"/>
              </w:rPr>
              <w:t>2、方案欠完善或有欠缺，基本满足项目需求合理可行的，每项计1.5分；</w:t>
            </w:r>
          </w:p>
          <w:p w14:paraId="1044705A">
            <w:pPr>
              <w:keepNext w:val="0"/>
              <w:keepLines w:val="0"/>
              <w:widowControl w:val="0"/>
              <w:suppressLineNumbers w:val="0"/>
              <w:spacing w:before="0" w:beforeAutospacing="0" w:after="0" w:afterAutospacing="0" w:line="360" w:lineRule="auto"/>
              <w:ind w:right="0"/>
              <w:jc w:val="both"/>
              <w:outlineLvl w:val="9"/>
              <w:rPr>
                <w:rFonts w:hint="eastAsia" w:ascii="新宋体" w:hAnsi="新宋体" w:eastAsia="新宋体" w:cs="新宋体"/>
                <w:color w:val="auto"/>
                <w:kern w:val="2"/>
                <w:sz w:val="24"/>
                <w:szCs w:val="24"/>
                <w:highlight w:val="none"/>
                <w:lang w:val="en-US" w:eastAsia="zh-CN" w:bidi="ar-SA"/>
              </w:rPr>
            </w:pPr>
            <w:r>
              <w:rPr>
                <w:rFonts w:hint="eastAsia" w:ascii="新宋体" w:hAnsi="新宋体" w:eastAsia="新宋体" w:cs="新宋体"/>
                <w:color w:val="auto"/>
                <w:kern w:val="2"/>
                <w:sz w:val="24"/>
                <w:szCs w:val="24"/>
                <w:highlight w:val="none"/>
                <w:lang w:val="en-US" w:eastAsia="zh-CN" w:bidi="ar-SA"/>
              </w:rPr>
              <w:t>3、方案不完整或欠合理的，每项计1分；</w:t>
            </w:r>
          </w:p>
          <w:p w14:paraId="57CE3BED">
            <w:pPr>
              <w:keepNext w:val="0"/>
              <w:keepLines w:val="0"/>
              <w:widowControl w:val="0"/>
              <w:suppressLineNumbers w:val="0"/>
              <w:spacing w:before="0" w:beforeAutospacing="0" w:after="0" w:afterAutospacing="0" w:line="360" w:lineRule="auto"/>
              <w:ind w:right="0"/>
              <w:jc w:val="both"/>
              <w:outlineLvl w:val="9"/>
              <w:rPr>
                <w:rFonts w:hint="eastAsia" w:ascii="新宋体" w:hAnsi="新宋体" w:eastAsia="新宋体" w:cs="新宋体"/>
                <w:color w:val="auto"/>
                <w:kern w:val="2"/>
                <w:sz w:val="24"/>
                <w:szCs w:val="24"/>
                <w:highlight w:val="none"/>
                <w:lang w:val="en-US" w:eastAsia="zh-CN" w:bidi="ar-SA"/>
              </w:rPr>
            </w:pPr>
            <w:r>
              <w:rPr>
                <w:rFonts w:hint="eastAsia" w:ascii="新宋体" w:hAnsi="新宋体" w:eastAsia="新宋体" w:cs="新宋体"/>
                <w:color w:val="auto"/>
                <w:kern w:val="2"/>
                <w:sz w:val="24"/>
                <w:szCs w:val="24"/>
                <w:highlight w:val="none"/>
                <w:lang w:val="en-US" w:eastAsia="zh-CN" w:bidi="ar-SA"/>
              </w:rPr>
              <w:t>4、方案不合理或不符合实际情况的，该项不计分。</w:t>
            </w:r>
          </w:p>
          <w:p w14:paraId="1880B2F3">
            <w:pPr>
              <w:keepNext w:val="0"/>
              <w:keepLines w:val="0"/>
              <w:pageBreakBefore w:val="0"/>
              <w:widowControl w:val="0"/>
              <w:kinsoku/>
              <w:wordWrap w:val="0"/>
              <w:overflowPunct/>
              <w:topLinePunct/>
              <w:autoSpaceDE/>
              <w:autoSpaceDN/>
              <w:bidi w:val="0"/>
              <w:adjustRightInd/>
              <w:snapToGrid/>
              <w:spacing w:line="360" w:lineRule="auto"/>
              <w:ind w:firstLine="240" w:firstLineChars="100"/>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新宋体" w:hAnsi="新宋体" w:eastAsia="新宋体" w:cs="新宋体"/>
                <w:color w:val="auto"/>
                <w:kern w:val="2"/>
                <w:sz w:val="24"/>
                <w:szCs w:val="24"/>
                <w:highlight w:val="none"/>
                <w:lang w:val="en-US" w:eastAsia="zh-CN" w:bidi="ar-SA"/>
              </w:rPr>
              <w:t>事项说明:1、方案欠完善或针对性欠缺是指项目名称不符、未贴合采购需求方案内容与项目需求不一致或没有关联性、涉及的技术规范标准等与国家标准或行业标准或招标采购文件要求不一致，相关评审具体实施方案内容与实际实施时存在差异性，计划安排无条理性、方案内容空洞、语义表述不清，存在歧义、逻辑混乱，内容不完善等;2、缺漏项是指该项内容未提供具体的实施方案内容，或者整段内容照搬采购需求、评审办法的内容未做修改;不合理是指非专门针对本项目或者不适用项目的情形，内容不完整或者缺少关键安排，套用其他项目方案、内容前后矛盾、表述错误。</w:t>
            </w:r>
          </w:p>
        </w:tc>
      </w:tr>
      <w:tr w14:paraId="65ABE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713" w:type="dxa"/>
            <w:vMerge w:val="continue"/>
            <w:vAlign w:val="center"/>
          </w:tcPr>
          <w:p w14:paraId="4DAF4F86">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tc>
        <w:tc>
          <w:tcPr>
            <w:tcW w:w="1078" w:type="dxa"/>
            <w:vMerge w:val="continue"/>
            <w:vAlign w:val="center"/>
          </w:tcPr>
          <w:p w14:paraId="0571250E">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tc>
        <w:tc>
          <w:tcPr>
            <w:tcW w:w="1150" w:type="dxa"/>
            <w:shd w:val="clear" w:color="auto" w:fill="auto"/>
            <w:vAlign w:val="center"/>
          </w:tcPr>
          <w:p w14:paraId="40954F39">
            <w:pPr>
              <w:keepNext w:val="0"/>
              <w:keepLines w:val="0"/>
              <w:pageBreakBefore w:val="0"/>
              <w:widowControl w:val="0"/>
              <w:kinsoku/>
              <w:wordWrap w:val="0"/>
              <w:overflowPunct/>
              <w:topLinePunct/>
              <w:autoSpaceDE/>
              <w:autoSpaceDN/>
              <w:bidi w:val="0"/>
              <w:adjustRightInd/>
              <w:snapToGrid/>
              <w:spacing w:line="360" w:lineRule="auto"/>
              <w:ind w:firstLine="0" w:firstLineChars="0"/>
              <w:jc w:val="center"/>
              <w:textAlignment w:val="auto"/>
              <w:rPr>
                <w:rFonts w:hint="eastAsia" w:ascii="宋体" w:hAnsi="宋体" w:eastAsia="宋体" w:cs="宋体"/>
                <w:color w:val="auto"/>
                <w:spacing w:val="0"/>
                <w:w w:val="100"/>
                <w:kern w:val="2"/>
                <w:sz w:val="24"/>
                <w:szCs w:val="24"/>
                <w:highlight w:val="none"/>
                <w:lang w:val="en-US" w:eastAsia="zh-CN" w:bidi="ar-SA"/>
              </w:rPr>
            </w:pPr>
            <w:r>
              <w:rPr>
                <w:rFonts w:hint="eastAsia" w:ascii="宋体" w:hAnsi="宋体" w:eastAsia="宋体" w:cs="宋体"/>
                <w:color w:val="auto"/>
                <w:spacing w:val="0"/>
                <w:w w:val="100"/>
                <w:kern w:val="2"/>
                <w:sz w:val="24"/>
                <w:szCs w:val="24"/>
                <w:highlight w:val="none"/>
                <w:lang w:val="en-US" w:eastAsia="zh-CN" w:bidi="ar-SA"/>
              </w:rPr>
              <w:t>培训课程教材</w:t>
            </w:r>
          </w:p>
        </w:tc>
        <w:tc>
          <w:tcPr>
            <w:tcW w:w="800" w:type="dxa"/>
            <w:shd w:val="clear" w:color="auto" w:fill="auto"/>
            <w:vAlign w:val="center"/>
          </w:tcPr>
          <w:p w14:paraId="14D4DA0A">
            <w:pPr>
              <w:keepNext w:val="0"/>
              <w:keepLines w:val="0"/>
              <w:pageBreakBefore w:val="0"/>
              <w:widowControl w:val="0"/>
              <w:kinsoku/>
              <w:wordWrap w:val="0"/>
              <w:overflowPunct/>
              <w:topLinePunct/>
              <w:autoSpaceDE/>
              <w:autoSpaceDN/>
              <w:bidi w:val="0"/>
              <w:adjustRightInd/>
              <w:snapToGrid/>
              <w:spacing w:line="360" w:lineRule="auto"/>
              <w:ind w:firstLine="0" w:firstLineChars="0"/>
              <w:jc w:val="center"/>
              <w:textAlignment w:val="auto"/>
              <w:rPr>
                <w:rFonts w:hint="default" w:ascii="宋体" w:hAnsi="宋体" w:eastAsia="宋体" w:cs="宋体"/>
                <w:color w:val="auto"/>
                <w:spacing w:val="0"/>
                <w:w w:val="100"/>
                <w:kern w:val="2"/>
                <w:sz w:val="24"/>
                <w:szCs w:val="24"/>
                <w:highlight w:val="none"/>
                <w:lang w:val="en-US" w:eastAsia="zh-CN" w:bidi="ar-SA"/>
              </w:rPr>
            </w:pPr>
            <w:r>
              <w:rPr>
                <w:rFonts w:hint="eastAsia" w:ascii="宋体" w:hAnsi="宋体" w:eastAsia="宋体" w:cs="宋体"/>
                <w:color w:val="auto"/>
                <w:spacing w:val="0"/>
                <w:w w:val="100"/>
                <w:kern w:val="2"/>
                <w:sz w:val="24"/>
                <w:szCs w:val="24"/>
                <w:highlight w:val="none"/>
                <w:lang w:val="en-US" w:eastAsia="zh-CN" w:bidi="ar-SA"/>
              </w:rPr>
              <w:t>10分</w:t>
            </w:r>
          </w:p>
        </w:tc>
        <w:tc>
          <w:tcPr>
            <w:tcW w:w="5689" w:type="dxa"/>
            <w:shd w:val="clear" w:color="auto" w:fill="auto"/>
            <w:vAlign w:val="center"/>
          </w:tcPr>
          <w:p w14:paraId="47E8E899">
            <w:pPr>
              <w:keepNext/>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left"/>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根据投标人提供的培训课程教材进行综合打分：</w:t>
            </w:r>
          </w:p>
          <w:p w14:paraId="3FCBA63C">
            <w:pPr>
              <w:keepNext/>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left"/>
              <w:textAlignment w:val="auto"/>
              <w:outlineLvl w:val="9"/>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1、培训课程目标定位合理清晰，课程内容详实、详细、完善，所有课程内容完全贴合本项目培训全部要求；每门课程均配套完整的内容介绍，投标人具有对应项目相关培训配套教材的，计10分；</w:t>
            </w:r>
          </w:p>
          <w:p w14:paraId="10201691">
            <w:pPr>
              <w:keepNext/>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left"/>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培训课程目标定位合理，拥有配套教材；课程内容符合本项目培训要求的70%以上（不含70%），未完全覆盖项目全部设置课程；配套完整课程内容介绍，内容可覆盖大部分农业生产、经营、安全、产业发展等项目核心相关培训内容的，计6分。</w:t>
            </w:r>
          </w:p>
          <w:p w14:paraId="3427E534">
            <w:pPr>
              <w:keepNext/>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left"/>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3、培训课程基本围绕项目培训目标展开，拥有相关培训教材，课程内容符合本项目培训要求的50%-70%；可提供对应课程内容介绍，但核心课程内容存在较多缺漏，整体课程体系不完善、覆盖面不足的，计2分。</w:t>
            </w:r>
          </w:p>
          <w:p w14:paraId="71F7E471">
            <w:pPr>
              <w:keepNext/>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left"/>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4、未提供任何培训课程教材及课程相关内容资料</w:t>
            </w:r>
          </w:p>
          <w:p w14:paraId="622CDC90">
            <w:pPr>
              <w:keepNext/>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left"/>
              <w:textAlignment w:val="auto"/>
              <w:outlineLvl w:val="9"/>
              <w:rPr>
                <w:rFonts w:hint="eastAsia" w:ascii="宋体" w:hAnsi="宋体" w:eastAsia="宋体" w:cs="宋体"/>
                <w:kern w:val="2"/>
                <w:sz w:val="24"/>
                <w:szCs w:val="24"/>
                <w:lang w:val="en-US" w:eastAsia="en-US" w:bidi="ar-SA"/>
              </w:rPr>
            </w:pPr>
            <w:r>
              <w:rPr>
                <w:rFonts w:hint="eastAsia" w:ascii="宋体" w:hAnsi="宋体" w:eastAsia="宋体" w:cs="宋体"/>
                <w:color w:val="auto"/>
                <w:sz w:val="24"/>
                <w:szCs w:val="24"/>
                <w:lang w:val="en-US" w:eastAsia="zh-CN"/>
              </w:rPr>
              <w:t>的计0分。</w:t>
            </w:r>
          </w:p>
        </w:tc>
      </w:tr>
      <w:tr w14:paraId="2DDEC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dxa"/>
            <w:vMerge w:val="restart"/>
            <w:vAlign w:val="center"/>
          </w:tcPr>
          <w:p w14:paraId="367C1119">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w:t>
            </w:r>
          </w:p>
        </w:tc>
        <w:tc>
          <w:tcPr>
            <w:tcW w:w="1078" w:type="dxa"/>
            <w:vMerge w:val="restart"/>
            <w:vAlign w:val="center"/>
          </w:tcPr>
          <w:p w14:paraId="5A1368A6">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商务部分</w:t>
            </w:r>
          </w:p>
          <w:p w14:paraId="3556651B">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（35分）</w:t>
            </w:r>
          </w:p>
        </w:tc>
        <w:tc>
          <w:tcPr>
            <w:tcW w:w="1150" w:type="dxa"/>
            <w:vAlign w:val="center"/>
          </w:tcPr>
          <w:p w14:paraId="7C1E2804">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类似项目业绩</w:t>
            </w:r>
          </w:p>
          <w:p w14:paraId="4A2936EF">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p>
        </w:tc>
        <w:tc>
          <w:tcPr>
            <w:tcW w:w="800" w:type="dxa"/>
            <w:vAlign w:val="center"/>
          </w:tcPr>
          <w:p w14:paraId="43FB5D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7分</w:t>
            </w:r>
          </w:p>
        </w:tc>
        <w:tc>
          <w:tcPr>
            <w:tcW w:w="5689" w:type="dxa"/>
            <w:vAlign w:val="center"/>
          </w:tcPr>
          <w:p w14:paraId="19B56580">
            <w:pPr>
              <w:keepNext/>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left"/>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近三年内（以合同签订时间为准），供应商承担过类似培训业绩的，每个计1分，最多计7分。</w:t>
            </w:r>
          </w:p>
          <w:p w14:paraId="4C5D2DC7">
            <w:pPr>
              <w:keepNext/>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left"/>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lang w:val="en-US" w:eastAsia="zh-CN"/>
              </w:rPr>
              <w:t>注：响应文件中提供中标（成交）通知书或合同扫描件和农业农村部农民教育培训信息管理系统查询截图，未提供或提供不全不计分。</w:t>
            </w:r>
          </w:p>
        </w:tc>
      </w:tr>
      <w:tr w14:paraId="29115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dxa"/>
            <w:vMerge w:val="continue"/>
            <w:vAlign w:val="center"/>
          </w:tcPr>
          <w:p w14:paraId="4D062490">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tc>
        <w:tc>
          <w:tcPr>
            <w:tcW w:w="1078" w:type="dxa"/>
            <w:vMerge w:val="continue"/>
            <w:vAlign w:val="center"/>
          </w:tcPr>
          <w:p w14:paraId="4FD0039B">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tc>
        <w:tc>
          <w:tcPr>
            <w:tcW w:w="1150" w:type="dxa"/>
            <w:vAlign w:val="center"/>
          </w:tcPr>
          <w:p w14:paraId="1057A8DA">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新宋体" w:hAnsi="新宋体" w:eastAsia="新宋体" w:cs="新宋体"/>
                <w:color w:val="auto"/>
                <w:sz w:val="22"/>
                <w:szCs w:val="22"/>
                <w:highlight w:val="none"/>
                <w:lang w:eastAsia="zh-CN"/>
              </w:rPr>
              <w:t>培育经验</w:t>
            </w:r>
          </w:p>
        </w:tc>
        <w:tc>
          <w:tcPr>
            <w:tcW w:w="800" w:type="dxa"/>
            <w:vAlign w:val="center"/>
          </w:tcPr>
          <w:p w14:paraId="419047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13分</w:t>
            </w:r>
          </w:p>
        </w:tc>
        <w:tc>
          <w:tcPr>
            <w:tcW w:w="5689" w:type="dxa"/>
            <w:vAlign w:val="center"/>
          </w:tcPr>
          <w:p w14:paraId="229EF34E">
            <w:pPr>
              <w:keepNext w:val="0"/>
              <w:keepLines w:val="0"/>
              <w:widowControl w:val="0"/>
              <w:suppressLineNumbers w:val="0"/>
              <w:tabs>
                <w:tab w:val="left" w:pos="1601"/>
              </w:tabs>
              <w:spacing w:before="0" w:beforeAutospacing="0" w:after="0" w:afterAutospacing="0" w:line="360" w:lineRule="auto"/>
              <w:ind w:right="0"/>
              <w:jc w:val="both"/>
              <w:outlineLvl w:val="9"/>
              <w:rPr>
                <w:rFonts w:hint="eastAsia" w:ascii="新宋体" w:hAnsi="新宋体" w:eastAsia="新宋体" w:cs="新宋体"/>
                <w:color w:val="auto"/>
                <w:kern w:val="2"/>
                <w:sz w:val="24"/>
                <w:szCs w:val="24"/>
                <w:highlight w:val="none"/>
                <w:lang w:val="en-US" w:eastAsia="zh-CN" w:bidi="ar-SA"/>
              </w:rPr>
            </w:pPr>
            <w:r>
              <w:rPr>
                <w:rFonts w:hint="eastAsia" w:ascii="新宋体" w:hAnsi="新宋体" w:eastAsia="新宋体" w:cs="新宋体"/>
                <w:color w:val="auto"/>
                <w:kern w:val="2"/>
                <w:sz w:val="24"/>
                <w:szCs w:val="24"/>
                <w:highlight w:val="none"/>
                <w:lang w:val="en-US" w:eastAsia="zh-CN" w:bidi="ar-SA"/>
              </w:rPr>
              <w:t>投标人在“农民教育培训信息管理系统”中，根据培育次数进行分档计分。</w:t>
            </w:r>
          </w:p>
          <w:p w14:paraId="25993B7A">
            <w:pPr>
              <w:keepNext w:val="0"/>
              <w:keepLines w:val="0"/>
              <w:widowControl w:val="0"/>
              <w:suppressLineNumbers w:val="0"/>
              <w:spacing w:before="0" w:beforeAutospacing="0" w:after="0" w:afterAutospacing="0" w:line="360" w:lineRule="auto"/>
              <w:ind w:right="0"/>
              <w:jc w:val="both"/>
              <w:outlineLvl w:val="9"/>
              <w:rPr>
                <w:rFonts w:hint="eastAsia" w:ascii="新宋体" w:hAnsi="新宋体" w:eastAsia="新宋体" w:cs="新宋体"/>
                <w:color w:val="auto"/>
                <w:kern w:val="2"/>
                <w:sz w:val="24"/>
                <w:szCs w:val="24"/>
                <w:highlight w:val="none"/>
                <w:lang w:val="en-US" w:eastAsia="zh-CN" w:bidi="ar-SA"/>
              </w:rPr>
            </w:pPr>
            <w:r>
              <w:rPr>
                <w:rFonts w:hint="eastAsia" w:ascii="新宋体" w:hAnsi="新宋体" w:eastAsia="新宋体" w:cs="新宋体"/>
                <w:color w:val="auto"/>
                <w:kern w:val="2"/>
                <w:sz w:val="24"/>
                <w:szCs w:val="24"/>
                <w:highlight w:val="none"/>
                <w:lang w:val="en-US" w:eastAsia="zh-CN" w:bidi="ar-SA"/>
              </w:rPr>
              <w:t>1、培育次数总计50（不含）次以上的，计13分；</w:t>
            </w:r>
          </w:p>
          <w:p w14:paraId="077A296D">
            <w:pPr>
              <w:keepNext w:val="0"/>
              <w:keepLines w:val="0"/>
              <w:widowControl w:val="0"/>
              <w:suppressLineNumbers w:val="0"/>
              <w:spacing w:before="0" w:beforeAutospacing="0" w:after="0" w:afterAutospacing="0" w:line="360" w:lineRule="auto"/>
              <w:ind w:right="0"/>
              <w:jc w:val="both"/>
              <w:outlineLvl w:val="9"/>
              <w:rPr>
                <w:rFonts w:hint="eastAsia" w:ascii="新宋体" w:hAnsi="新宋体" w:eastAsia="新宋体" w:cs="新宋体"/>
                <w:color w:val="auto"/>
                <w:kern w:val="2"/>
                <w:sz w:val="24"/>
                <w:szCs w:val="24"/>
                <w:highlight w:val="none"/>
                <w:lang w:val="en-US" w:eastAsia="zh-CN" w:bidi="ar-SA"/>
              </w:rPr>
            </w:pPr>
            <w:r>
              <w:rPr>
                <w:rFonts w:hint="eastAsia" w:ascii="新宋体" w:hAnsi="新宋体" w:eastAsia="新宋体" w:cs="新宋体"/>
                <w:color w:val="auto"/>
                <w:kern w:val="2"/>
                <w:sz w:val="24"/>
                <w:szCs w:val="24"/>
                <w:highlight w:val="none"/>
                <w:lang w:val="en-US" w:eastAsia="zh-CN" w:bidi="ar-SA"/>
              </w:rPr>
              <w:t>2、培育次数总计26-50（含）次的，计8分；</w:t>
            </w:r>
          </w:p>
          <w:p w14:paraId="39F380C7">
            <w:pPr>
              <w:keepNext w:val="0"/>
              <w:keepLines w:val="0"/>
              <w:widowControl w:val="0"/>
              <w:suppressLineNumbers w:val="0"/>
              <w:spacing w:before="0" w:beforeAutospacing="0" w:after="0" w:afterAutospacing="0" w:line="360" w:lineRule="auto"/>
              <w:ind w:right="0"/>
              <w:jc w:val="both"/>
              <w:outlineLvl w:val="9"/>
              <w:rPr>
                <w:rFonts w:hint="eastAsia" w:ascii="新宋体" w:hAnsi="新宋体" w:eastAsia="新宋体" w:cs="新宋体"/>
                <w:color w:val="auto"/>
                <w:kern w:val="2"/>
                <w:sz w:val="24"/>
                <w:szCs w:val="24"/>
                <w:highlight w:val="none"/>
                <w:lang w:val="en-US" w:eastAsia="zh-CN" w:bidi="ar-SA"/>
              </w:rPr>
            </w:pPr>
            <w:r>
              <w:rPr>
                <w:rFonts w:hint="eastAsia" w:ascii="新宋体" w:hAnsi="新宋体" w:eastAsia="新宋体" w:cs="新宋体"/>
                <w:color w:val="auto"/>
                <w:kern w:val="2"/>
                <w:sz w:val="24"/>
                <w:szCs w:val="24"/>
                <w:highlight w:val="none"/>
                <w:lang w:val="en-US" w:eastAsia="zh-CN" w:bidi="ar-SA"/>
              </w:rPr>
              <w:t>3、培育次数总计1-25次的，计3分；</w:t>
            </w:r>
          </w:p>
          <w:p w14:paraId="59EC15EE">
            <w:pPr>
              <w:keepNext/>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left"/>
              <w:textAlignment w:val="auto"/>
              <w:outlineLvl w:val="9"/>
              <w:rPr>
                <w:rFonts w:hint="eastAsia" w:ascii="宋体" w:hAnsi="宋体" w:eastAsia="宋体" w:cs="宋体"/>
                <w:b/>
                <w:bCs/>
                <w:color w:val="auto"/>
                <w:sz w:val="24"/>
                <w:szCs w:val="24"/>
                <w:lang w:val="en-US" w:eastAsia="zh-CN"/>
              </w:rPr>
            </w:pPr>
            <w:r>
              <w:rPr>
                <w:rFonts w:hint="eastAsia" w:ascii="新宋体" w:hAnsi="新宋体" w:eastAsia="新宋体" w:cs="新宋体"/>
                <w:b/>
                <w:bCs/>
                <w:color w:val="auto"/>
                <w:kern w:val="2"/>
                <w:sz w:val="24"/>
                <w:szCs w:val="24"/>
                <w:highlight w:val="none"/>
                <w:lang w:val="en-US" w:eastAsia="zh-CN" w:bidi="ar-SA"/>
              </w:rPr>
              <w:t>注：提供在“农民教育培训信息管理系统”中体现培育次数的网页截图，网页截图应清晰可分辨，评委若因图片过小或模糊不清无法识别不计分，投标人自行承担后果</w:t>
            </w:r>
            <w:r>
              <w:rPr>
                <w:rFonts w:hint="eastAsia" w:ascii="新宋体" w:hAnsi="新宋体" w:eastAsia="新宋体" w:cs="新宋体"/>
                <w:color w:val="auto"/>
                <w:kern w:val="2"/>
                <w:sz w:val="24"/>
                <w:szCs w:val="24"/>
                <w:highlight w:val="none"/>
                <w:lang w:val="en-US" w:eastAsia="zh-CN" w:bidi="ar-SA"/>
              </w:rPr>
              <w:t>。</w:t>
            </w:r>
          </w:p>
        </w:tc>
      </w:tr>
      <w:tr w14:paraId="693F6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dxa"/>
            <w:vMerge w:val="continue"/>
            <w:vAlign w:val="center"/>
          </w:tcPr>
          <w:p w14:paraId="61975462">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tc>
        <w:tc>
          <w:tcPr>
            <w:tcW w:w="1078" w:type="dxa"/>
            <w:vMerge w:val="continue"/>
            <w:vAlign w:val="center"/>
          </w:tcPr>
          <w:p w14:paraId="22FD4CFA">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tc>
        <w:tc>
          <w:tcPr>
            <w:tcW w:w="1150" w:type="dxa"/>
            <w:shd w:val="clear" w:color="auto" w:fill="auto"/>
            <w:vAlign w:val="center"/>
          </w:tcPr>
          <w:p w14:paraId="6C5F26DC">
            <w:pPr>
              <w:keepNext w:val="0"/>
              <w:keepLines w:val="0"/>
              <w:pageBreakBefore w:val="0"/>
              <w:widowControl w:val="0"/>
              <w:kinsoku/>
              <w:wordWrap w:val="0"/>
              <w:overflowPunct/>
              <w:topLinePunct/>
              <w:autoSpaceDE/>
              <w:autoSpaceDN/>
              <w:bidi w:val="0"/>
              <w:adjustRightInd/>
              <w:snapToGrid/>
              <w:spacing w:line="360" w:lineRule="auto"/>
              <w:ind w:firstLine="0" w:firstLineChars="0"/>
              <w:jc w:val="center"/>
              <w:textAlignment w:val="auto"/>
              <w:rPr>
                <w:rFonts w:hint="eastAsia" w:ascii="宋体" w:hAnsi="宋体" w:eastAsia="宋体" w:cs="宋体"/>
                <w:color w:val="000000" w:themeColor="text1"/>
                <w:spacing w:val="2"/>
                <w:kern w:val="2"/>
                <w:sz w:val="21"/>
                <w:szCs w:val="21"/>
                <w:highlight w:val="none"/>
                <w:lang w:val="en-US" w:eastAsia="zh-CN" w:bidi="ar-SA"/>
                <w14:textFill>
                  <w14:solidFill>
                    <w14:schemeClr w14:val="tx1"/>
                  </w14:solidFill>
                </w14:textFill>
              </w:rPr>
            </w:pPr>
            <w:r>
              <w:rPr>
                <w:rFonts w:hint="eastAsia" w:ascii="新宋体" w:hAnsi="新宋体" w:eastAsia="新宋体" w:cs="新宋体"/>
                <w:color w:val="auto"/>
                <w:sz w:val="22"/>
                <w:szCs w:val="22"/>
                <w:highlight w:val="none"/>
                <w:lang w:eastAsia="zh-CN"/>
              </w:rPr>
              <w:t>培训场所</w:t>
            </w:r>
          </w:p>
        </w:tc>
        <w:tc>
          <w:tcPr>
            <w:tcW w:w="800" w:type="dxa"/>
            <w:shd w:val="clear" w:color="auto" w:fill="auto"/>
            <w:vAlign w:val="center"/>
          </w:tcPr>
          <w:p w14:paraId="6448D3E2">
            <w:pPr>
              <w:keepNext w:val="0"/>
              <w:keepLines w:val="0"/>
              <w:pageBreakBefore w:val="0"/>
              <w:widowControl w:val="0"/>
              <w:kinsoku/>
              <w:wordWrap w:val="0"/>
              <w:overflowPunct/>
              <w:topLinePunct/>
              <w:autoSpaceDE/>
              <w:autoSpaceDN/>
              <w:bidi w:val="0"/>
              <w:adjustRightInd/>
              <w:snapToGrid/>
              <w:spacing w:line="360" w:lineRule="auto"/>
              <w:ind w:firstLine="0" w:firstLineChars="0"/>
              <w:jc w:val="center"/>
              <w:textAlignment w:val="auto"/>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auto"/>
                <w:spacing w:val="0"/>
                <w:w w:val="100"/>
                <w:sz w:val="24"/>
                <w:szCs w:val="24"/>
                <w:highlight w:val="none"/>
                <w:lang w:val="en-US" w:eastAsia="zh-CN"/>
              </w:rPr>
              <w:t>5分</w:t>
            </w:r>
          </w:p>
        </w:tc>
        <w:tc>
          <w:tcPr>
            <w:tcW w:w="5689" w:type="dxa"/>
            <w:shd w:val="clear" w:color="auto" w:fill="auto"/>
            <w:vAlign w:val="center"/>
          </w:tcPr>
          <w:p w14:paraId="0D160852">
            <w:pPr>
              <w:keepNext w:val="0"/>
              <w:keepLines w:val="0"/>
              <w:widowControl w:val="0"/>
              <w:suppressLineNumbers w:val="0"/>
              <w:spacing w:before="0" w:beforeAutospacing="0" w:after="0" w:afterAutospacing="0" w:line="360" w:lineRule="auto"/>
              <w:ind w:right="0"/>
              <w:jc w:val="both"/>
              <w:outlineLvl w:val="9"/>
              <w:rPr>
                <w:rFonts w:hint="eastAsia" w:ascii="新宋体" w:hAnsi="新宋体" w:eastAsia="新宋体" w:cs="新宋体"/>
                <w:color w:val="auto"/>
                <w:kern w:val="2"/>
                <w:sz w:val="24"/>
                <w:szCs w:val="24"/>
                <w:highlight w:val="none"/>
                <w:lang w:val="en-US" w:eastAsia="zh-CN" w:bidi="ar-SA"/>
              </w:rPr>
            </w:pPr>
            <w:r>
              <w:rPr>
                <w:rFonts w:hint="eastAsia" w:ascii="新宋体" w:hAnsi="新宋体" w:eastAsia="新宋体" w:cs="新宋体"/>
                <w:color w:val="auto"/>
                <w:kern w:val="2"/>
                <w:sz w:val="24"/>
                <w:szCs w:val="24"/>
                <w:highlight w:val="none"/>
                <w:lang w:val="en-US" w:eastAsia="zh-CN" w:bidi="ar-SA"/>
              </w:rPr>
              <w:t>投标人自属培训场所或租赁培训场所，满足学员集中授课、食宿所需的教学设备、食堂、宿舍，同时承诺配备全面并能容纳培训人数不少于100人的，计5分。本项最多计5分，未提供的不计分。</w:t>
            </w:r>
          </w:p>
          <w:p w14:paraId="7708F49A">
            <w:pPr>
              <w:keepNext w:val="0"/>
              <w:keepLines w:val="0"/>
              <w:pageBreakBefore w:val="0"/>
              <w:widowControl w:val="0"/>
              <w:kinsoku/>
              <w:wordWrap w:val="0"/>
              <w:overflowPunct/>
              <w:topLinePunct/>
              <w:autoSpaceDE/>
              <w:autoSpaceDN/>
              <w:bidi w:val="0"/>
              <w:adjustRightInd/>
              <w:snapToGrid/>
              <w:spacing w:line="360" w:lineRule="auto"/>
              <w:ind w:firstLine="241" w:firstLineChars="100"/>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新宋体" w:hAnsi="新宋体" w:eastAsia="新宋体" w:cs="新宋体"/>
                <w:b/>
                <w:bCs/>
                <w:color w:val="auto"/>
                <w:kern w:val="2"/>
                <w:sz w:val="24"/>
                <w:szCs w:val="24"/>
                <w:highlight w:val="none"/>
                <w:lang w:val="en-US" w:eastAsia="zh-CN" w:bidi="ar-SA"/>
              </w:rPr>
              <w:t>注:培训场所为自有的，投标文件中须同时提供相关的不动产登记证明(不动产登记证或土地证)材料及承诺函(格式自拟);培训场所为租赁的，投标文件须同时提供租赁合同及承诺函(格式自拟)证明材料。</w:t>
            </w:r>
          </w:p>
        </w:tc>
      </w:tr>
      <w:tr w14:paraId="542B4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dxa"/>
            <w:vMerge w:val="continue"/>
            <w:vAlign w:val="center"/>
          </w:tcPr>
          <w:p w14:paraId="35A56FF9">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tc>
        <w:tc>
          <w:tcPr>
            <w:tcW w:w="1078" w:type="dxa"/>
            <w:vMerge w:val="continue"/>
            <w:vAlign w:val="center"/>
          </w:tcPr>
          <w:p w14:paraId="1B42C591">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p>
        </w:tc>
        <w:tc>
          <w:tcPr>
            <w:tcW w:w="1150" w:type="dxa"/>
            <w:vAlign w:val="center"/>
          </w:tcPr>
          <w:p w14:paraId="3AD74B25">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师资配备</w:t>
            </w:r>
          </w:p>
        </w:tc>
        <w:tc>
          <w:tcPr>
            <w:tcW w:w="800" w:type="dxa"/>
            <w:vAlign w:val="center"/>
          </w:tcPr>
          <w:p w14:paraId="71A136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10分</w:t>
            </w:r>
          </w:p>
        </w:tc>
        <w:tc>
          <w:tcPr>
            <w:tcW w:w="5689" w:type="dxa"/>
            <w:vAlign w:val="center"/>
          </w:tcPr>
          <w:p w14:paraId="2934D702">
            <w:pPr>
              <w:keepNext w:val="0"/>
              <w:keepLines w:val="0"/>
              <w:widowControl/>
              <w:numPr>
                <w:ilvl w:val="0"/>
                <w:numId w:val="0"/>
              </w:numPr>
              <w:suppressLineNumbers w:val="0"/>
              <w:spacing w:line="360" w:lineRule="auto"/>
              <w:jc w:val="left"/>
              <w:rPr>
                <w:rFonts w:hint="eastAsia" w:ascii="新宋体" w:hAnsi="新宋体" w:eastAsia="新宋体" w:cs="新宋体"/>
                <w:color w:val="auto"/>
                <w:kern w:val="2"/>
                <w:sz w:val="24"/>
                <w:szCs w:val="24"/>
                <w:highlight w:val="none"/>
                <w:lang w:val="en-US" w:eastAsia="zh-CN" w:bidi="ar-SA"/>
              </w:rPr>
            </w:pPr>
            <w:r>
              <w:rPr>
                <w:rFonts w:hint="eastAsia" w:ascii="新宋体" w:hAnsi="新宋体" w:eastAsia="新宋体" w:cs="新宋体"/>
                <w:color w:val="auto"/>
                <w:kern w:val="2"/>
                <w:sz w:val="24"/>
                <w:szCs w:val="24"/>
                <w:highlight w:val="none"/>
                <w:lang w:val="en-US" w:eastAsia="zh-CN" w:bidi="ar-SA"/>
              </w:rPr>
              <w:t>根据投标人提供的针对本项目安排专兼职师资力量的方案综合评价：</w:t>
            </w:r>
          </w:p>
          <w:p w14:paraId="7FD214E9">
            <w:pPr>
              <w:keepNext w:val="0"/>
              <w:keepLines w:val="0"/>
              <w:widowControl/>
              <w:numPr>
                <w:ilvl w:val="0"/>
                <w:numId w:val="0"/>
              </w:numPr>
              <w:suppressLineNumbers w:val="0"/>
              <w:spacing w:line="360" w:lineRule="auto"/>
              <w:jc w:val="left"/>
              <w:rPr>
                <w:rFonts w:hint="eastAsia" w:ascii="新宋体" w:hAnsi="新宋体" w:eastAsia="新宋体" w:cs="新宋体"/>
                <w:color w:val="auto"/>
                <w:kern w:val="2"/>
                <w:sz w:val="24"/>
                <w:szCs w:val="24"/>
                <w:highlight w:val="none"/>
                <w:lang w:val="en-US" w:eastAsia="zh-CN" w:bidi="ar-SA"/>
              </w:rPr>
            </w:pPr>
            <w:r>
              <w:rPr>
                <w:rFonts w:hint="eastAsia" w:ascii="新宋体" w:hAnsi="新宋体" w:eastAsia="新宋体" w:cs="新宋体"/>
                <w:color w:val="auto"/>
                <w:kern w:val="2"/>
                <w:sz w:val="24"/>
                <w:szCs w:val="24"/>
                <w:lang w:val="en-US" w:eastAsia="zh-CN" w:bidi="ar-SA"/>
              </w:rPr>
              <w:t>1、</w:t>
            </w:r>
            <w:r>
              <w:rPr>
                <w:rFonts w:hint="eastAsia" w:ascii="新宋体" w:hAnsi="新宋体" w:eastAsia="新宋体" w:cs="新宋体"/>
                <w:color w:val="auto"/>
                <w:kern w:val="2"/>
                <w:sz w:val="24"/>
                <w:szCs w:val="24"/>
                <w:highlight w:val="none"/>
                <w:lang w:val="en-US" w:eastAsia="zh-CN" w:bidi="ar-SA"/>
              </w:rPr>
              <w:t>培训机构专兼职师资规模10名(含)以上的计10分；</w:t>
            </w:r>
          </w:p>
          <w:p w14:paraId="3A39268B">
            <w:pPr>
              <w:keepNext w:val="0"/>
              <w:keepLines w:val="0"/>
              <w:widowControl/>
              <w:numPr>
                <w:ilvl w:val="0"/>
                <w:numId w:val="0"/>
              </w:numPr>
              <w:suppressLineNumbers w:val="0"/>
              <w:spacing w:line="360" w:lineRule="auto"/>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2"/>
                <w:sz w:val="24"/>
                <w:szCs w:val="24"/>
                <w:lang w:val="en-US" w:eastAsia="zh-CN" w:bidi="ar-SA"/>
              </w:rPr>
              <w:t>2、</w:t>
            </w:r>
            <w:r>
              <w:rPr>
                <w:rFonts w:hint="eastAsia" w:ascii="新宋体" w:hAnsi="新宋体" w:eastAsia="新宋体" w:cs="新宋体"/>
                <w:color w:val="auto"/>
                <w:kern w:val="2"/>
                <w:sz w:val="24"/>
                <w:szCs w:val="24"/>
                <w:highlight w:val="none"/>
                <w:lang w:val="en-US" w:eastAsia="zh-CN" w:bidi="ar-SA"/>
              </w:rPr>
              <w:t>培训机构专兼职师资规模6-9人的计7分</w:t>
            </w:r>
          </w:p>
          <w:p w14:paraId="28D67761">
            <w:pPr>
              <w:keepNext w:val="0"/>
              <w:keepLines w:val="0"/>
              <w:widowControl/>
              <w:numPr>
                <w:ilvl w:val="0"/>
                <w:numId w:val="0"/>
              </w:numPr>
              <w:suppressLineNumbers w:val="0"/>
              <w:spacing w:line="360" w:lineRule="auto"/>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2"/>
                <w:sz w:val="24"/>
                <w:szCs w:val="24"/>
                <w:lang w:val="en-US" w:eastAsia="zh-CN" w:bidi="ar-SA"/>
              </w:rPr>
              <w:t>3、</w:t>
            </w:r>
            <w:r>
              <w:rPr>
                <w:rFonts w:hint="eastAsia" w:ascii="新宋体" w:hAnsi="新宋体" w:eastAsia="新宋体" w:cs="新宋体"/>
                <w:color w:val="auto"/>
                <w:kern w:val="2"/>
                <w:sz w:val="24"/>
                <w:szCs w:val="24"/>
                <w:highlight w:val="none"/>
                <w:lang w:val="en-US" w:eastAsia="zh-CN" w:bidi="ar-SA"/>
              </w:rPr>
              <w:t>培训机构专兼职师资规模4-5人的计4分</w:t>
            </w:r>
          </w:p>
          <w:p w14:paraId="5CE6FBD0">
            <w:pPr>
              <w:keepNext w:val="0"/>
              <w:keepLines w:val="0"/>
              <w:widowControl/>
              <w:numPr>
                <w:ilvl w:val="0"/>
                <w:numId w:val="0"/>
              </w:numPr>
              <w:suppressLineNumbers w:val="0"/>
              <w:spacing w:line="360" w:lineRule="auto"/>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2"/>
                <w:sz w:val="24"/>
                <w:szCs w:val="24"/>
                <w:lang w:val="en-US" w:eastAsia="zh-CN" w:bidi="ar-SA"/>
              </w:rPr>
              <w:t>4、</w:t>
            </w:r>
            <w:r>
              <w:rPr>
                <w:rFonts w:hint="eastAsia" w:ascii="新宋体" w:hAnsi="新宋体" w:eastAsia="新宋体" w:cs="新宋体"/>
                <w:color w:val="auto"/>
                <w:kern w:val="2"/>
                <w:sz w:val="24"/>
                <w:szCs w:val="24"/>
                <w:highlight w:val="none"/>
                <w:lang w:val="en-US" w:eastAsia="zh-CN" w:bidi="ar-SA"/>
              </w:rPr>
              <w:t>培训机构专兼职师资规模1-3人的计1分。</w:t>
            </w:r>
          </w:p>
          <w:p w14:paraId="70880598">
            <w:pPr>
              <w:keepNext w:val="0"/>
              <w:keepLines w:val="0"/>
              <w:widowControl/>
              <w:numPr>
                <w:ilvl w:val="0"/>
                <w:numId w:val="0"/>
              </w:numPr>
              <w:suppressLineNumbers w:val="0"/>
              <w:spacing w:line="360" w:lineRule="auto"/>
              <w:ind w:leftChars="0"/>
              <w:jc w:val="left"/>
              <w:rPr>
                <w:rFonts w:hint="eastAsia" w:ascii="新宋体" w:hAnsi="新宋体" w:eastAsia="新宋体" w:cs="新宋体"/>
                <w:color w:val="000000" w:themeColor="text1"/>
                <w:kern w:val="2"/>
                <w:sz w:val="24"/>
                <w:szCs w:val="24"/>
                <w:highlight w:val="none"/>
                <w:lang w:val="en-US" w:eastAsia="zh-CN" w:bidi="ar-SA"/>
                <w14:textFill>
                  <w14:solidFill>
                    <w14:schemeClr w14:val="tx1"/>
                  </w14:solidFill>
                </w14:textFill>
              </w:rPr>
            </w:pPr>
            <w:r>
              <w:rPr>
                <w:rFonts w:hint="eastAsia" w:ascii="新宋体" w:hAnsi="新宋体" w:eastAsia="新宋体" w:cs="新宋体"/>
                <w:color w:val="000000" w:themeColor="text1"/>
                <w:kern w:val="2"/>
                <w:sz w:val="24"/>
                <w:szCs w:val="24"/>
                <w:highlight w:val="none"/>
                <w:lang w:val="en-US" w:eastAsia="zh-CN" w:bidi="ar-SA"/>
                <w14:textFill>
                  <w14:solidFill>
                    <w14:schemeClr w14:val="tx1"/>
                  </w14:solidFill>
                </w14:textFill>
              </w:rPr>
              <w:t>注:</w:t>
            </w:r>
          </w:p>
          <w:p w14:paraId="1EED0813">
            <w:pPr>
              <w:keepNext w:val="0"/>
              <w:keepLines w:val="0"/>
              <w:widowControl/>
              <w:numPr>
                <w:ilvl w:val="0"/>
                <w:numId w:val="0"/>
              </w:numPr>
              <w:suppressLineNumbers w:val="0"/>
              <w:spacing w:line="360" w:lineRule="auto"/>
              <w:ind w:left="0" w:leftChars="0"/>
              <w:jc w:val="left"/>
              <w:rPr>
                <w:rFonts w:ascii="宋体" w:hAnsi="宋体" w:eastAsia="宋体" w:cs="宋体"/>
                <w:sz w:val="24"/>
                <w:szCs w:val="24"/>
              </w:rPr>
            </w:pPr>
            <w:r>
              <w:rPr>
                <w:rFonts w:ascii="宋体" w:hAnsi="宋体" w:eastAsia="宋体" w:cs="宋体"/>
                <w:kern w:val="2"/>
                <w:sz w:val="24"/>
                <w:szCs w:val="24"/>
                <w:lang w:val="en-US" w:eastAsia="zh-CN" w:bidi="ar-SA"/>
              </w:rPr>
              <w:t>（1）</w:t>
            </w:r>
            <w:r>
              <w:rPr>
                <w:rFonts w:ascii="宋体" w:hAnsi="宋体" w:eastAsia="宋体" w:cs="宋体"/>
                <w:sz w:val="24"/>
                <w:szCs w:val="24"/>
              </w:rPr>
              <w:t>自有师资占比≥50%（不足一人算一人），按上述对应分值计取；</w:t>
            </w:r>
            <w:r>
              <w:rPr>
                <w:rStyle w:val="28"/>
                <w:rFonts w:ascii="宋体" w:hAnsi="宋体" w:eastAsia="宋体" w:cs="宋体"/>
                <w:sz w:val="24"/>
                <w:szCs w:val="24"/>
              </w:rPr>
              <w:t>如自有师资占比不足 50% 的，相应分值按对应分值的 50% 计取</w:t>
            </w:r>
            <w:r>
              <w:rPr>
                <w:rFonts w:ascii="宋体" w:hAnsi="宋体" w:eastAsia="宋体" w:cs="宋体"/>
                <w:sz w:val="24"/>
                <w:szCs w:val="24"/>
              </w:rPr>
              <w:t xml:space="preserve">； </w:t>
            </w:r>
          </w:p>
          <w:p w14:paraId="3B1D8CED">
            <w:pPr>
              <w:keepNext w:val="0"/>
              <w:keepLines w:val="0"/>
              <w:widowControl/>
              <w:numPr>
                <w:ilvl w:val="0"/>
                <w:numId w:val="0"/>
              </w:numPr>
              <w:suppressLineNumbers w:val="0"/>
              <w:spacing w:line="360" w:lineRule="auto"/>
              <w:ind w:left="0" w:leftChars="0"/>
              <w:jc w:val="left"/>
              <w:rPr>
                <w:rFonts w:ascii="宋体" w:hAnsi="宋体" w:eastAsia="宋体" w:cs="宋体"/>
                <w:sz w:val="24"/>
                <w:szCs w:val="24"/>
              </w:rPr>
            </w:pPr>
            <w:r>
              <w:rPr>
                <w:rFonts w:ascii="宋体" w:hAnsi="宋体" w:eastAsia="宋体" w:cs="宋体"/>
                <w:sz w:val="24"/>
                <w:szCs w:val="24"/>
              </w:rPr>
              <w:t xml:space="preserve">（2）师资专业需与本项目培训内容相符，专业不符的师资不计入有效师资数量； </w:t>
            </w:r>
          </w:p>
          <w:p w14:paraId="033DB622">
            <w:pPr>
              <w:keepNext w:val="0"/>
              <w:keepLines w:val="0"/>
              <w:widowControl/>
              <w:numPr>
                <w:ilvl w:val="0"/>
                <w:numId w:val="0"/>
              </w:numPr>
              <w:suppressLineNumbers w:val="0"/>
              <w:spacing w:line="360" w:lineRule="auto"/>
              <w:ind w:left="0" w:leftChars="0"/>
              <w:jc w:val="left"/>
              <w:rPr>
                <w:rFonts w:ascii="宋体" w:hAnsi="宋体" w:eastAsia="宋体" w:cs="宋体"/>
                <w:sz w:val="24"/>
                <w:szCs w:val="24"/>
              </w:rPr>
            </w:pPr>
            <w:r>
              <w:rPr>
                <w:rFonts w:ascii="宋体" w:hAnsi="宋体" w:eastAsia="宋体" w:cs="宋体"/>
                <w:sz w:val="24"/>
                <w:szCs w:val="24"/>
              </w:rPr>
              <w:t xml:space="preserve">（3）外聘兼职师资须提供职称证明材料及聘用证明材料，未提供或材料无效的，不计入有效师资； </w:t>
            </w:r>
          </w:p>
          <w:p w14:paraId="4A0C654A">
            <w:pPr>
              <w:keepNext w:val="0"/>
              <w:keepLines w:val="0"/>
              <w:widowControl/>
              <w:numPr>
                <w:ilvl w:val="0"/>
                <w:numId w:val="0"/>
              </w:numPr>
              <w:suppressLineNumbers w:val="0"/>
              <w:spacing w:line="360" w:lineRule="auto"/>
              <w:ind w:left="0" w:leftChars="0"/>
              <w:jc w:val="left"/>
              <w:rPr>
                <w:rFonts w:hint="eastAsia" w:ascii="宋体" w:hAnsi="宋体" w:eastAsia="宋体" w:cs="宋体"/>
                <w:b/>
                <w:bCs/>
                <w:color w:val="auto"/>
                <w:sz w:val="24"/>
                <w:szCs w:val="24"/>
                <w:highlight w:val="none"/>
                <w:lang w:val="en-US" w:eastAsia="zh-CN"/>
              </w:rPr>
            </w:pPr>
            <w:r>
              <w:rPr>
                <w:rFonts w:ascii="宋体" w:hAnsi="宋体" w:eastAsia="宋体" w:cs="宋体"/>
                <w:sz w:val="24"/>
                <w:szCs w:val="24"/>
              </w:rPr>
              <w:t>（4）自有师资须提供职称证明材料及投标截止前近三个月（2026 年 6-8 月）社保缴纳证明，未提供或材料无效的，不计入自有师资、不计入有效师资总量。</w:t>
            </w:r>
          </w:p>
        </w:tc>
      </w:tr>
      <w:tr w14:paraId="34F81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13" w:type="dxa"/>
            <w:vAlign w:val="center"/>
          </w:tcPr>
          <w:p w14:paraId="17EFF975">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w:t>
            </w:r>
          </w:p>
        </w:tc>
        <w:tc>
          <w:tcPr>
            <w:tcW w:w="1078" w:type="dxa"/>
            <w:vAlign w:val="center"/>
          </w:tcPr>
          <w:p w14:paraId="3B0C5482">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合计</w:t>
            </w:r>
          </w:p>
        </w:tc>
        <w:tc>
          <w:tcPr>
            <w:tcW w:w="1150" w:type="dxa"/>
            <w:vAlign w:val="center"/>
          </w:tcPr>
          <w:p w14:paraId="2325736B">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p>
        </w:tc>
        <w:tc>
          <w:tcPr>
            <w:tcW w:w="800" w:type="dxa"/>
            <w:vAlign w:val="center"/>
          </w:tcPr>
          <w:p w14:paraId="6BE779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100分</w:t>
            </w:r>
          </w:p>
        </w:tc>
        <w:tc>
          <w:tcPr>
            <w:tcW w:w="5689" w:type="dxa"/>
            <w:vAlign w:val="center"/>
          </w:tcPr>
          <w:p w14:paraId="7CFF8F72">
            <w:pPr>
              <w:keepNext w:val="0"/>
              <w:keepLines w:val="0"/>
              <w:pageBreakBefore w:val="0"/>
              <w:widowControl/>
              <w:suppressLineNumbers w:val="0"/>
              <w:kinsoku/>
              <w:wordWrap/>
              <w:overflowPunct/>
              <w:topLinePunct w:val="0"/>
              <w:autoSpaceDE/>
              <w:autoSpaceDN/>
              <w:bidi w:val="0"/>
              <w:adjustRightInd/>
              <w:snapToGrid/>
              <w:spacing w:line="360" w:lineRule="auto"/>
              <w:jc w:val="left"/>
              <w:rPr>
                <w:rFonts w:hint="eastAsia" w:ascii="宋体" w:hAnsi="宋体" w:eastAsia="宋体" w:cs="宋体"/>
                <w:i w:val="0"/>
                <w:iCs w:val="0"/>
                <w:color w:val="000000" w:themeColor="text1"/>
                <w:kern w:val="2"/>
                <w:sz w:val="21"/>
                <w:szCs w:val="21"/>
                <w:highlight w:val="none"/>
                <w:u w:val="none"/>
                <w:lang w:val="en-US" w:eastAsia="zh-CN" w:bidi="ar-SA"/>
                <w14:textFill>
                  <w14:solidFill>
                    <w14:schemeClr w14:val="tx1"/>
                  </w14:solidFill>
                </w14:textFill>
              </w:rPr>
            </w:pPr>
          </w:p>
        </w:tc>
      </w:tr>
    </w:tbl>
    <w:p w14:paraId="278C8C57">
      <w:pPr>
        <w:pStyle w:val="11"/>
        <w:keepNext w:val="0"/>
        <w:keepLines w:val="0"/>
        <w:pageBreakBefore w:val="0"/>
        <w:widowControl w:val="0"/>
        <w:kinsoku/>
        <w:wordWrap/>
        <w:overflowPunct/>
        <w:topLinePunct w:val="0"/>
        <w:autoSpaceDE/>
        <w:autoSpaceDN/>
        <w:bidi w:val="0"/>
        <w:adjustRightInd/>
        <w:snapToGrid/>
        <w:spacing w:after="0" w:line="360" w:lineRule="auto"/>
        <w:ind w:firstLine="422" w:firstLineChars="200"/>
        <w:textAlignment w:val="auto"/>
        <w:rPr>
          <w:rFonts w:hint="eastAsia" w:ascii="宋体" w:hAnsi="宋体" w:eastAsia="宋体" w:cs="宋体"/>
          <w:b/>
          <w:bCs/>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说明：</w:t>
      </w:r>
      <w:r>
        <w:rPr>
          <w:rFonts w:hint="eastAsia" w:ascii="宋体" w:hAnsi="宋体" w:eastAsia="宋体" w:cs="宋体"/>
          <w:b/>
          <w:bCs/>
          <w:color w:val="000000" w:themeColor="text1"/>
          <w:kern w:val="0"/>
          <w:sz w:val="21"/>
          <w:szCs w:val="21"/>
          <w:highlight w:val="none"/>
          <w:lang w:val="en-US" w:eastAsia="zh-CN" w:bidi="ar"/>
          <w14:textFill>
            <w14:solidFill>
              <w14:schemeClr w14:val="tx1"/>
            </w14:solidFill>
          </w14:textFill>
        </w:rPr>
        <w:t>供应商提供的上述证明材料必须真实有效，内容不实的，属于提供虚假材料谋取成交，将依照《中华人民共和国政府采购法》等国家和地方有关规定追究相应责任。</w:t>
      </w:r>
    </w:p>
    <w:p w14:paraId="139BAF38">
      <w:pPr>
        <w:rPr>
          <w:rFonts w:hint="eastAsia" w:ascii="宋体" w:hAnsi="宋体" w:eastAsia="宋体" w:cs="宋体"/>
          <w:color w:val="000000" w:themeColor="text1"/>
          <w:sz w:val="28"/>
          <w:szCs w:val="28"/>
          <w:highlight w:val="none"/>
          <w14:textFill>
            <w14:solidFill>
              <w14:schemeClr w14:val="tx1"/>
            </w14:solidFill>
          </w14:textFill>
        </w:rPr>
      </w:pPr>
    </w:p>
    <w:p w14:paraId="483889A1">
      <w:pPr>
        <w:rPr>
          <w:rFonts w:hint="eastAsia" w:ascii="宋体" w:hAnsi="宋体" w:eastAsia="宋体" w:cs="宋体"/>
          <w:b/>
          <w:color w:val="000000" w:themeColor="text1"/>
          <w:kern w:val="1"/>
          <w:sz w:val="32"/>
          <w:szCs w:val="32"/>
          <w:highlight w:val="none"/>
          <w14:textFill>
            <w14:solidFill>
              <w14:schemeClr w14:val="tx1"/>
            </w14:solidFill>
          </w14:textFill>
        </w:rPr>
      </w:pPr>
      <w:bookmarkStart w:id="58" w:name="_Toc23521"/>
      <w:r>
        <w:rPr>
          <w:rFonts w:hint="eastAsia" w:ascii="宋体" w:hAnsi="宋体" w:eastAsia="宋体" w:cs="宋体"/>
          <w:b/>
          <w:color w:val="000000" w:themeColor="text1"/>
          <w:kern w:val="1"/>
          <w:sz w:val="32"/>
          <w:szCs w:val="32"/>
          <w:highlight w:val="none"/>
          <w14:textFill>
            <w14:solidFill>
              <w14:schemeClr w14:val="tx1"/>
            </w14:solidFill>
          </w14:textFill>
        </w:rPr>
        <w:br w:type="page"/>
      </w:r>
    </w:p>
    <w:p w14:paraId="2DE62B12">
      <w:pPr>
        <w:pStyle w:val="2"/>
        <w:spacing w:line="360" w:lineRule="auto"/>
        <w:rPr>
          <w:rFonts w:hint="eastAsia" w:ascii="宋体" w:hAnsi="宋体" w:eastAsia="宋体" w:cs="宋体"/>
          <w:color w:val="000000" w:themeColor="text1"/>
          <w:sz w:val="30"/>
          <w:szCs w:val="30"/>
          <w:highlight w:val="none"/>
          <w:lang w:val="en-US" w:eastAsia="zh-CN"/>
          <w14:textFill>
            <w14:solidFill>
              <w14:schemeClr w14:val="tx1"/>
            </w14:solidFill>
          </w14:textFill>
        </w:rPr>
      </w:pPr>
      <w:r>
        <w:rPr>
          <w:rFonts w:hint="eastAsia" w:ascii="宋体" w:hAnsi="宋体" w:eastAsia="宋体" w:cs="宋体"/>
          <w:b/>
          <w:color w:val="000000" w:themeColor="text1"/>
          <w:kern w:val="1"/>
          <w:sz w:val="32"/>
          <w:szCs w:val="32"/>
          <w:highlight w:val="none"/>
          <w14:textFill>
            <w14:solidFill>
              <w14:schemeClr w14:val="tx1"/>
            </w14:solidFill>
          </w14:textFill>
        </w:rPr>
        <w:t xml:space="preserve">第三章 </w:t>
      </w:r>
      <w:bookmarkEnd w:id="45"/>
      <w:bookmarkEnd w:id="46"/>
      <w:bookmarkEnd w:id="47"/>
      <w:bookmarkEnd w:id="48"/>
      <w:bookmarkEnd w:id="49"/>
      <w:bookmarkEnd w:id="50"/>
      <w:bookmarkEnd w:id="51"/>
      <w:bookmarkStart w:id="59" w:name="_Toc74"/>
      <w:bookmarkStart w:id="60" w:name="_Toc5018"/>
      <w:bookmarkStart w:id="61" w:name="_Toc32479"/>
      <w:r>
        <w:rPr>
          <w:rFonts w:hint="eastAsia" w:ascii="宋体" w:hAnsi="宋体" w:eastAsia="宋体" w:cs="宋体"/>
          <w:color w:val="000000" w:themeColor="text1"/>
          <w:sz w:val="30"/>
          <w:szCs w:val="30"/>
          <w:highlight w:val="none"/>
          <w:lang w:val="en-US" w:eastAsia="zh-CN"/>
          <w14:textFill>
            <w14:solidFill>
              <w14:schemeClr w14:val="tx1"/>
            </w14:solidFill>
          </w14:textFill>
        </w:rPr>
        <w:t>合同草案条款</w:t>
      </w:r>
      <w:bookmarkEnd w:id="58"/>
    </w:p>
    <w:p w14:paraId="6C9001A3">
      <w:pPr>
        <w:keepNext w:val="0"/>
        <w:keepLines w:val="0"/>
        <w:pageBreakBefore w:val="0"/>
        <w:widowControl w:val="0"/>
        <w:kinsoku w:val="0"/>
        <w:wordWrap/>
        <w:overflowPunct/>
        <w:topLinePunct w:val="0"/>
        <w:autoSpaceDE w:val="0"/>
        <w:autoSpaceDN w:val="0"/>
        <w:bidi w:val="0"/>
        <w:adjustRightInd w:val="0"/>
        <w:snapToGrid w:val="0"/>
        <w:spacing w:line="560" w:lineRule="exact"/>
        <w:ind w:left="1315" w:leftChars="0" w:right="79" w:rightChars="0" w:hanging="1315" w:firstLineChars="0"/>
        <w:jc w:val="center"/>
        <w:textAlignment w:val="baseline"/>
        <w:rPr>
          <w:rFonts w:hint="eastAsia" w:ascii="宋体" w:hAnsi="宋体" w:eastAsia="宋体" w:cs="宋体"/>
          <w:b/>
          <w:bCs/>
          <w:spacing w:val="5"/>
          <w:sz w:val="32"/>
          <w:szCs w:val="32"/>
        </w:rPr>
      </w:pPr>
      <w:bookmarkStart w:id="62" w:name="_Toc6253"/>
      <w:bookmarkStart w:id="63" w:name="_Toc567"/>
      <w:r>
        <w:rPr>
          <w:rFonts w:hint="eastAsia" w:ascii="宋体" w:hAnsi="宋体" w:eastAsia="宋体" w:cs="宋体"/>
          <w:b/>
          <w:bCs/>
          <w:spacing w:val="5"/>
          <w:sz w:val="32"/>
          <w:szCs w:val="32"/>
          <w:lang w:eastAsia="zh-CN"/>
        </w:rPr>
        <w:t>花垣县2026年高素质农民培育服务采购项目</w:t>
      </w:r>
    </w:p>
    <w:p w14:paraId="6F510D7E">
      <w:pPr>
        <w:keepNext w:val="0"/>
        <w:keepLines w:val="0"/>
        <w:pageBreakBefore w:val="0"/>
        <w:widowControl w:val="0"/>
        <w:kinsoku w:val="0"/>
        <w:wordWrap/>
        <w:overflowPunct/>
        <w:topLinePunct w:val="0"/>
        <w:autoSpaceDE w:val="0"/>
        <w:autoSpaceDN w:val="0"/>
        <w:bidi w:val="0"/>
        <w:adjustRightInd w:val="0"/>
        <w:snapToGrid w:val="0"/>
        <w:spacing w:line="560" w:lineRule="exact"/>
        <w:ind w:left="1315" w:leftChars="0" w:right="79" w:rightChars="0" w:hanging="1315" w:firstLineChars="0"/>
        <w:jc w:val="center"/>
        <w:textAlignment w:val="baseline"/>
        <w:rPr>
          <w:rFonts w:hint="eastAsia" w:ascii="宋体" w:hAnsi="宋体" w:eastAsia="宋体" w:cs="宋体"/>
          <w:sz w:val="32"/>
          <w:szCs w:val="32"/>
        </w:rPr>
      </w:pPr>
      <w:r>
        <w:rPr>
          <w:rFonts w:hint="eastAsia" w:ascii="宋体" w:hAnsi="宋体" w:eastAsia="宋体" w:cs="宋体"/>
          <w:b/>
          <w:bCs/>
          <w:spacing w:val="5"/>
          <w:sz w:val="32"/>
          <w:szCs w:val="32"/>
        </w:rPr>
        <w:t>委托培训协议书</w:t>
      </w:r>
    </w:p>
    <w:p w14:paraId="491C0F9E">
      <w:pPr>
        <w:rPr>
          <w:rFonts w:hint="eastAsia" w:ascii="宋体" w:hAnsi="宋体" w:eastAsia="宋体" w:cs="宋体"/>
        </w:rPr>
      </w:pPr>
    </w:p>
    <w:p w14:paraId="31CD1FB9">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采购人（全称）：</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（甲方）</w:t>
      </w:r>
    </w:p>
    <w:p w14:paraId="7108B96E">
      <w:pPr>
        <w:keepNext w:val="0"/>
        <w:keepLines w:val="0"/>
        <w:pageBreakBefore w:val="0"/>
        <w:widowControl w:val="0"/>
        <w:kinsoku/>
        <w:wordWrap/>
        <w:overflowPunct/>
        <w:topLinePunct w:val="0"/>
        <w:autoSpaceDE/>
        <w:autoSpaceDN/>
        <w:bidi w:val="0"/>
        <w:adjustRightInd w:val="0"/>
        <w:snapToGrid w:val="0"/>
        <w:spacing w:line="460" w:lineRule="exact"/>
        <w:textAlignment w:val="auto"/>
        <w:rPr>
          <w:rFonts w:hint="eastAsia" w:ascii="宋体" w:hAnsi="宋体" w:eastAsia="宋体" w:cs="宋体"/>
          <w:sz w:val="24"/>
          <w:szCs w:val="24"/>
        </w:rPr>
      </w:pPr>
      <w:r>
        <w:rPr>
          <w:rFonts w:hint="eastAsia" w:ascii="宋体" w:hAnsi="宋体" w:eastAsia="宋体" w:cs="宋体"/>
          <w:sz w:val="24"/>
          <w:szCs w:val="24"/>
        </w:rPr>
        <w:t>供应商（全称）：</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（乙方）</w:t>
      </w:r>
    </w:p>
    <w:p w14:paraId="0ECC67A3">
      <w:pPr>
        <w:rPr>
          <w:rFonts w:hint="eastAsia" w:ascii="宋体" w:hAnsi="宋体" w:eastAsia="宋体" w:cs="宋体"/>
        </w:rPr>
      </w:pPr>
    </w:p>
    <w:p w14:paraId="10CFEC4A">
      <w:pPr>
        <w:keepNext w:val="0"/>
        <w:keepLines w:val="0"/>
        <w:pageBreakBefore w:val="0"/>
        <w:widowControl w:val="0"/>
        <w:kinsoku/>
        <w:wordWrap/>
        <w:overflowPunct/>
        <w:topLinePunct w:val="0"/>
        <w:autoSpaceDE w:val="0"/>
        <w:autoSpaceDN w:val="0"/>
        <w:bidi w:val="0"/>
        <w:adjustRightInd w:val="0"/>
        <w:snapToGrid w:val="0"/>
        <w:spacing w:after="0" w:line="460" w:lineRule="exact"/>
        <w:ind w:left="11" w:right="2" w:firstLine="480"/>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为了保护甲、乙双方合法权益，根据《中华人民共和国民法典》《中华人民共和国政府采购法》及其他有关法律法规、规章，</w:t>
      </w:r>
      <w:r>
        <w:rPr>
          <w:rFonts w:hint="eastAsia" w:ascii="宋体" w:hAnsi="宋体" w:eastAsia="宋体" w:cs="宋体"/>
          <w:spacing w:val="-3"/>
          <w:kern w:val="2"/>
          <w:sz w:val="24"/>
          <w:szCs w:val="24"/>
          <w:lang w:val="en-US" w:eastAsia="zh-CN" w:bidi="ar-SA"/>
        </w:rPr>
        <w:t>按照《湖南省农业农村厅办公室关于印发〈湖南省</w:t>
      </w:r>
      <w:r>
        <w:rPr>
          <w:rFonts w:hint="eastAsia" w:ascii="宋体" w:hAnsi="宋体" w:eastAsia="宋体" w:cs="宋体"/>
          <w:spacing w:val="-38"/>
          <w:kern w:val="2"/>
          <w:sz w:val="24"/>
          <w:szCs w:val="24"/>
          <w:lang w:val="en-US" w:eastAsia="zh-CN" w:bidi="ar-SA"/>
        </w:rPr>
        <w:t xml:space="preserve"> </w:t>
      </w:r>
      <w:r>
        <w:rPr>
          <w:rFonts w:hint="eastAsia" w:ascii="宋体" w:hAnsi="宋体" w:eastAsia="宋体" w:cs="宋体"/>
          <w:spacing w:val="-3"/>
          <w:kern w:val="2"/>
          <w:sz w:val="24"/>
          <w:szCs w:val="24"/>
          <w:lang w:val="en-US" w:eastAsia="zh-CN" w:bidi="ar-SA"/>
        </w:rPr>
        <w:t>2026</w:t>
      </w:r>
      <w:r>
        <w:rPr>
          <w:rFonts w:hint="eastAsia" w:ascii="宋体" w:hAnsi="宋体" w:eastAsia="宋体" w:cs="宋体"/>
          <w:spacing w:val="-49"/>
          <w:kern w:val="2"/>
          <w:sz w:val="24"/>
          <w:szCs w:val="24"/>
          <w:lang w:val="en-US" w:eastAsia="zh-CN" w:bidi="ar-SA"/>
        </w:rPr>
        <w:t xml:space="preserve"> </w:t>
      </w:r>
      <w:r>
        <w:rPr>
          <w:rFonts w:hint="eastAsia" w:ascii="宋体" w:hAnsi="宋体" w:eastAsia="宋体" w:cs="宋体"/>
          <w:spacing w:val="-3"/>
          <w:kern w:val="2"/>
          <w:sz w:val="24"/>
          <w:szCs w:val="24"/>
          <w:lang w:val="en-US" w:eastAsia="zh-CN" w:bidi="ar-SA"/>
        </w:rPr>
        <w:t>年高</w:t>
      </w:r>
      <w:r>
        <w:rPr>
          <w:rFonts w:hint="eastAsia" w:ascii="宋体" w:hAnsi="宋体" w:eastAsia="宋体" w:cs="宋体"/>
          <w:spacing w:val="-1"/>
          <w:kern w:val="2"/>
          <w:sz w:val="24"/>
          <w:szCs w:val="24"/>
          <w:lang w:val="en-US" w:eastAsia="zh-CN" w:bidi="ar-SA"/>
        </w:rPr>
        <w:t>素质农民培育工作实施方案〉的通知》（湘农办发〔2026〕22</w:t>
      </w:r>
      <w:r>
        <w:rPr>
          <w:rFonts w:hint="eastAsia" w:ascii="宋体" w:hAnsi="宋体" w:eastAsia="宋体" w:cs="宋体"/>
          <w:spacing w:val="-44"/>
          <w:kern w:val="2"/>
          <w:sz w:val="24"/>
          <w:szCs w:val="24"/>
          <w:lang w:val="en-US" w:eastAsia="zh-CN" w:bidi="ar-SA"/>
        </w:rPr>
        <w:t xml:space="preserve"> </w:t>
      </w:r>
      <w:r>
        <w:rPr>
          <w:rFonts w:hint="eastAsia" w:ascii="宋体" w:hAnsi="宋体" w:eastAsia="宋体" w:cs="宋体"/>
          <w:spacing w:val="-1"/>
          <w:kern w:val="2"/>
          <w:sz w:val="24"/>
          <w:szCs w:val="24"/>
          <w:lang w:val="en-US" w:eastAsia="zh-CN" w:bidi="ar-SA"/>
        </w:rPr>
        <w:t>号文件）和关于</w:t>
      </w:r>
      <w:r>
        <w:rPr>
          <w:rFonts w:hint="eastAsia" w:ascii="宋体" w:hAnsi="宋体" w:eastAsia="宋体" w:cs="宋体"/>
          <w:spacing w:val="-2"/>
          <w:kern w:val="2"/>
          <w:sz w:val="24"/>
          <w:szCs w:val="24"/>
          <w:lang w:val="en-US" w:eastAsia="zh-CN" w:bidi="ar-SA"/>
        </w:rPr>
        <w:t>印发《湘西州</w:t>
      </w:r>
      <w:r>
        <w:rPr>
          <w:rFonts w:hint="eastAsia" w:ascii="宋体" w:hAnsi="宋体" w:eastAsia="宋体" w:cs="宋体"/>
          <w:kern w:val="2"/>
          <w:sz w:val="24"/>
          <w:szCs w:val="24"/>
          <w:lang w:val="en-US" w:eastAsia="zh-CN" w:bidi="ar-SA"/>
        </w:rPr>
        <w:t>2026</w:t>
      </w:r>
      <w:r>
        <w:rPr>
          <w:rFonts w:hint="eastAsia" w:ascii="宋体" w:hAnsi="宋体" w:eastAsia="宋体" w:cs="宋体"/>
          <w:spacing w:val="-47"/>
          <w:kern w:val="2"/>
          <w:sz w:val="24"/>
          <w:szCs w:val="24"/>
          <w:lang w:val="en-US" w:eastAsia="zh-CN" w:bidi="ar-SA"/>
        </w:rPr>
        <w:t xml:space="preserve"> </w:t>
      </w:r>
      <w:r>
        <w:rPr>
          <w:rFonts w:hint="eastAsia" w:ascii="宋体" w:hAnsi="宋体" w:eastAsia="宋体" w:cs="宋体"/>
          <w:kern w:val="2"/>
          <w:sz w:val="24"/>
          <w:szCs w:val="24"/>
          <w:lang w:val="en-US" w:eastAsia="zh-CN" w:bidi="ar-SA"/>
        </w:rPr>
        <w:t>年高素质农民培育工作实施方案》的通知（州农办发〔2026〕5</w:t>
      </w:r>
      <w:r>
        <w:rPr>
          <w:rFonts w:hint="eastAsia" w:ascii="宋体" w:hAnsi="宋体" w:eastAsia="宋体" w:cs="宋体"/>
          <w:spacing w:val="-45"/>
          <w:kern w:val="2"/>
          <w:sz w:val="24"/>
          <w:szCs w:val="24"/>
          <w:lang w:val="en-US" w:eastAsia="zh-CN" w:bidi="ar-SA"/>
        </w:rPr>
        <w:t xml:space="preserve"> </w:t>
      </w:r>
      <w:r>
        <w:rPr>
          <w:rFonts w:hint="eastAsia" w:ascii="宋体" w:hAnsi="宋体" w:eastAsia="宋体" w:cs="宋体"/>
          <w:kern w:val="2"/>
          <w:sz w:val="24"/>
          <w:szCs w:val="24"/>
          <w:lang w:val="en-US" w:eastAsia="zh-CN" w:bidi="ar-SA"/>
        </w:rPr>
        <w:t>号）等文件要</w:t>
      </w:r>
      <w:r>
        <w:rPr>
          <w:rFonts w:hint="eastAsia" w:ascii="宋体" w:hAnsi="宋体" w:eastAsia="宋体" w:cs="宋体"/>
          <w:spacing w:val="-1"/>
          <w:kern w:val="2"/>
          <w:sz w:val="24"/>
          <w:szCs w:val="24"/>
          <w:lang w:val="en-US" w:eastAsia="zh-CN" w:bidi="ar-SA"/>
        </w:rPr>
        <w:t>求，经甲乙双方协商一致，达成如下协议：</w:t>
      </w:r>
    </w:p>
    <w:p w14:paraId="3D1D2369">
      <w:pPr>
        <w:keepNext w:val="0"/>
        <w:keepLines w:val="0"/>
        <w:pageBreakBefore w:val="0"/>
        <w:widowControl w:val="0"/>
        <w:kinsoku/>
        <w:wordWrap/>
        <w:overflowPunct/>
        <w:topLinePunct w:val="0"/>
        <w:autoSpaceDE/>
        <w:autoSpaceDN/>
        <w:bidi w:val="0"/>
        <w:adjustRightInd w:val="0"/>
        <w:snapToGrid w:val="0"/>
        <w:spacing w:line="460" w:lineRule="exact"/>
        <w:ind w:firstLine="482" w:firstLineChars="200"/>
        <w:textAlignment w:val="auto"/>
        <w:outlineLvl w:val="1"/>
        <w:rPr>
          <w:rFonts w:hint="eastAsia" w:ascii="宋体" w:hAnsi="宋体" w:eastAsia="宋体" w:cs="宋体"/>
          <w:b/>
          <w:sz w:val="24"/>
          <w:szCs w:val="24"/>
        </w:rPr>
      </w:pPr>
      <w:bookmarkStart w:id="64" w:name="_Toc12811"/>
      <w:bookmarkStart w:id="65" w:name="_Toc24610"/>
      <w:r>
        <w:rPr>
          <w:rFonts w:hint="eastAsia" w:ascii="宋体" w:hAnsi="宋体" w:eastAsia="宋体" w:cs="宋体"/>
          <w:b/>
          <w:sz w:val="24"/>
          <w:szCs w:val="24"/>
          <w:lang w:val="en-US" w:eastAsia="zh-CN"/>
        </w:rPr>
        <w:t>一、</w:t>
      </w:r>
      <w:r>
        <w:rPr>
          <w:rFonts w:hint="eastAsia" w:ascii="宋体" w:hAnsi="宋体" w:eastAsia="宋体" w:cs="宋体"/>
          <w:b/>
          <w:sz w:val="24"/>
          <w:szCs w:val="24"/>
        </w:rPr>
        <w:t>项目信息</w:t>
      </w:r>
      <w:bookmarkEnd w:id="64"/>
      <w:bookmarkEnd w:id="65"/>
    </w:p>
    <w:p w14:paraId="02EB9383">
      <w:pPr>
        <w:keepNext w:val="0"/>
        <w:keepLines w:val="0"/>
        <w:pageBreakBefore w:val="0"/>
        <w:widowControl w:val="0"/>
        <w:kinsoku/>
        <w:wordWrap/>
        <w:overflowPunct/>
        <w:topLinePunct w:val="0"/>
        <w:autoSpaceDE/>
        <w:autoSpaceDN/>
        <w:bidi w:val="0"/>
        <w:adjustRightInd w:val="0"/>
        <w:snapToGrid w:val="0"/>
        <w:spacing w:after="0" w:line="460" w:lineRule="exact"/>
        <w:ind w:left="420" w:leftChars="200"/>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kern w:val="2"/>
          <w:sz w:val="24"/>
          <w:szCs w:val="24"/>
          <w:lang w:val="en-US" w:eastAsia="zh-CN" w:bidi="ar-SA"/>
        </w:rPr>
        <w:t>1.采购项目名称</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kern w:val="2"/>
          <w:sz w:val="24"/>
          <w:szCs w:val="24"/>
          <w:u w:val="single"/>
          <w:lang w:val="en-US" w:eastAsia="zh-CN" w:bidi="ar-SA"/>
        </w:rPr>
        <w:t xml:space="preserve">                      </w:t>
      </w:r>
    </w:p>
    <w:p w14:paraId="602FB6E1">
      <w:pPr>
        <w:keepNext w:val="0"/>
        <w:keepLines w:val="0"/>
        <w:pageBreakBefore w:val="0"/>
        <w:widowControl w:val="0"/>
        <w:kinsoku/>
        <w:wordWrap/>
        <w:overflowPunct/>
        <w:topLinePunct w:val="0"/>
        <w:autoSpaceDE/>
        <w:autoSpaceDN/>
        <w:bidi w:val="0"/>
        <w:adjustRightInd w:val="0"/>
        <w:snapToGrid w:val="0"/>
        <w:spacing w:after="0" w:line="460" w:lineRule="exact"/>
        <w:ind w:left="420" w:leftChars="200"/>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2.采购计划编号：</w:t>
      </w:r>
      <w:r>
        <w:rPr>
          <w:rFonts w:hint="eastAsia" w:ascii="宋体" w:hAnsi="宋体" w:eastAsia="宋体" w:cs="宋体"/>
          <w:color w:val="auto"/>
          <w:kern w:val="2"/>
          <w:sz w:val="24"/>
          <w:szCs w:val="24"/>
          <w:u w:val="single"/>
          <w:lang w:val="en-US" w:eastAsia="zh-CN" w:bidi="ar-SA"/>
        </w:rPr>
        <w:t xml:space="preserve"> </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u w:val="single"/>
          <w:lang w:val="zh-CN" w:eastAsia="zh-CN" w:bidi="ar-SA"/>
        </w:rPr>
        <w:t xml:space="preserve"> </w:t>
      </w:r>
      <w:r>
        <w:rPr>
          <w:rFonts w:hint="eastAsia" w:ascii="宋体" w:hAnsi="宋体" w:eastAsia="宋体" w:cs="宋体"/>
          <w:color w:val="auto"/>
          <w:kern w:val="2"/>
          <w:sz w:val="24"/>
          <w:szCs w:val="24"/>
          <w:highlight w:val="none"/>
          <w:u w:val="single"/>
          <w:lang w:val="en-US" w:eastAsia="zh-CN" w:bidi="ar-SA"/>
        </w:rPr>
        <w:t xml:space="preserve"> </w:t>
      </w:r>
    </w:p>
    <w:p w14:paraId="1D9FDDF3">
      <w:pPr>
        <w:keepNext w:val="0"/>
        <w:keepLines w:val="0"/>
        <w:pageBreakBefore w:val="0"/>
        <w:widowControl w:val="0"/>
        <w:kinsoku/>
        <w:wordWrap/>
        <w:overflowPunct/>
        <w:topLinePunct w:val="0"/>
        <w:autoSpaceDE/>
        <w:autoSpaceDN/>
        <w:bidi w:val="0"/>
        <w:adjustRightInd w:val="0"/>
        <w:snapToGrid w:val="0"/>
        <w:spacing w:line="460" w:lineRule="exact"/>
        <w:ind w:left="0" w:leftChars="0" w:firstLine="420" w:firstLineChars="175"/>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3.包    号：</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zh-CN" w:eastAsia="zh-CN"/>
        </w:rPr>
        <w:t xml:space="preserve"> </w:t>
      </w:r>
      <w:r>
        <w:rPr>
          <w:rFonts w:hint="eastAsia" w:ascii="宋体" w:hAnsi="宋体" w:eastAsia="宋体" w:cs="宋体"/>
          <w:color w:val="auto"/>
          <w:sz w:val="24"/>
          <w:szCs w:val="24"/>
          <w:highlight w:val="none"/>
          <w:u w:val="single"/>
          <w:lang w:val="en-US" w:eastAsia="zh-CN"/>
        </w:rPr>
        <w:t xml:space="preserve"> </w:t>
      </w:r>
    </w:p>
    <w:p w14:paraId="169F37C1">
      <w:pPr>
        <w:keepNext w:val="0"/>
        <w:keepLines w:val="0"/>
        <w:pageBreakBefore w:val="0"/>
        <w:widowControl w:val="0"/>
        <w:kinsoku/>
        <w:wordWrap/>
        <w:overflowPunct/>
        <w:topLinePunct w:val="0"/>
        <w:autoSpaceDE/>
        <w:autoSpaceDN/>
        <w:bidi w:val="0"/>
        <w:adjustRightInd w:val="0"/>
        <w:snapToGrid w:val="0"/>
        <w:spacing w:line="460" w:lineRule="exact"/>
        <w:ind w:left="0" w:leftChars="0" w:firstLine="420" w:firstLineChars="175"/>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是否分包：</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single"/>
        </w:rPr>
        <w:t xml:space="preserve">                  </w:t>
      </w:r>
    </w:p>
    <w:p w14:paraId="339EA94A">
      <w:pPr>
        <w:keepNext w:val="0"/>
        <w:keepLines w:val="0"/>
        <w:pageBreakBefore w:val="0"/>
        <w:widowControl w:val="0"/>
        <w:kinsoku/>
        <w:wordWrap/>
        <w:overflowPunct/>
        <w:topLinePunct w:val="0"/>
        <w:autoSpaceDE/>
        <w:autoSpaceDN/>
        <w:bidi w:val="0"/>
        <w:adjustRightInd w:val="0"/>
        <w:snapToGrid w:val="0"/>
        <w:spacing w:line="460" w:lineRule="exact"/>
        <w:ind w:left="0" w:leftChars="0" w:firstLine="420" w:firstLineChars="175"/>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项目负责人：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p>
    <w:p w14:paraId="3E6C8F92">
      <w:pPr>
        <w:keepNext w:val="0"/>
        <w:keepLines w:val="0"/>
        <w:pageBreakBefore w:val="0"/>
        <w:widowControl w:val="0"/>
        <w:kinsoku/>
        <w:wordWrap/>
        <w:overflowPunct/>
        <w:topLinePunct w:val="0"/>
        <w:autoSpaceDE/>
        <w:autoSpaceDN/>
        <w:bidi w:val="0"/>
        <w:adjustRightInd w:val="0"/>
        <w:snapToGrid w:val="0"/>
        <w:spacing w:line="460" w:lineRule="exact"/>
        <w:ind w:left="0" w:leftChars="0" w:firstLine="420" w:firstLineChars="175"/>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联系电话：</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p w14:paraId="0E431B6E">
      <w:pPr>
        <w:keepNext w:val="0"/>
        <w:keepLines w:val="0"/>
        <w:pageBreakBefore w:val="0"/>
        <w:widowControl w:val="0"/>
        <w:kinsoku/>
        <w:wordWrap/>
        <w:overflowPunct/>
        <w:topLinePunct w:val="0"/>
        <w:autoSpaceDE w:val="0"/>
        <w:autoSpaceDN w:val="0"/>
        <w:bidi w:val="0"/>
        <w:adjustRightInd w:val="0"/>
        <w:snapToGrid w:val="0"/>
        <w:spacing w:after="0" w:line="460" w:lineRule="exact"/>
        <w:ind w:left="494"/>
        <w:jc w:val="both"/>
        <w:textAlignment w:val="baseline"/>
        <w:outlineLvl w:val="1"/>
        <w:rPr>
          <w:rFonts w:hint="eastAsia" w:ascii="宋体" w:hAnsi="宋体" w:eastAsia="宋体" w:cs="宋体"/>
          <w:kern w:val="2"/>
          <w:sz w:val="24"/>
          <w:szCs w:val="24"/>
          <w:lang w:val="en-US" w:eastAsia="zh-CN" w:bidi="ar-SA"/>
        </w:rPr>
      </w:pPr>
      <w:bookmarkStart w:id="66" w:name="_Toc3061"/>
      <w:bookmarkStart w:id="67" w:name="_Toc32425"/>
      <w:r>
        <w:rPr>
          <w:rFonts w:hint="eastAsia" w:ascii="宋体" w:hAnsi="宋体" w:eastAsia="宋体" w:cs="宋体"/>
          <w:b/>
          <w:bCs/>
          <w:spacing w:val="-3"/>
          <w:kern w:val="2"/>
          <w:sz w:val="24"/>
          <w:szCs w:val="24"/>
          <w:lang w:val="en-US" w:eastAsia="zh-CN" w:bidi="ar-SA"/>
        </w:rPr>
        <w:t>二、培训人数、时间与地点</w:t>
      </w:r>
      <w:bookmarkEnd w:id="66"/>
      <w:bookmarkEnd w:id="67"/>
    </w:p>
    <w:p w14:paraId="690D7AD3">
      <w:pPr>
        <w:keepNext w:val="0"/>
        <w:keepLines w:val="0"/>
        <w:pageBreakBefore w:val="0"/>
        <w:widowControl w:val="0"/>
        <w:kinsoku/>
        <w:wordWrap/>
        <w:overflowPunct/>
        <w:topLinePunct w:val="0"/>
        <w:autoSpaceDE w:val="0"/>
        <w:autoSpaceDN w:val="0"/>
        <w:bidi w:val="0"/>
        <w:adjustRightInd w:val="0"/>
        <w:snapToGrid w:val="0"/>
        <w:spacing w:after="0" w:line="460" w:lineRule="exact"/>
        <w:ind w:left="491"/>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w:t>
      </w:r>
      <w:r>
        <w:rPr>
          <w:rFonts w:hint="eastAsia" w:ascii="宋体" w:hAnsi="宋体" w:eastAsia="宋体" w:cs="宋体"/>
          <w:spacing w:val="-3"/>
          <w:kern w:val="2"/>
          <w:sz w:val="24"/>
          <w:szCs w:val="24"/>
          <w:lang w:val="en-US" w:eastAsia="zh-CN" w:bidi="ar-SA"/>
        </w:rPr>
        <w:t>培训人数：</w:t>
      </w:r>
      <w:r>
        <w:rPr>
          <w:rFonts w:hint="eastAsia" w:ascii="宋体" w:hAnsi="宋体" w:eastAsia="宋体" w:cs="宋体"/>
          <w:spacing w:val="-3"/>
          <w:kern w:val="2"/>
          <w:sz w:val="24"/>
          <w:szCs w:val="24"/>
          <w:u w:val="single" w:color="auto"/>
          <w:lang w:val="en-US" w:eastAsia="zh-CN" w:bidi="ar-SA"/>
        </w:rPr>
        <w:t xml:space="preserve">    </w:t>
      </w:r>
      <w:r>
        <w:rPr>
          <w:rFonts w:hint="eastAsia" w:ascii="宋体" w:hAnsi="宋体" w:eastAsia="宋体" w:cs="宋体"/>
          <w:spacing w:val="-108"/>
          <w:kern w:val="2"/>
          <w:sz w:val="24"/>
          <w:szCs w:val="24"/>
          <w:lang w:val="en-US" w:eastAsia="zh-CN" w:bidi="ar-SA"/>
        </w:rPr>
        <w:t xml:space="preserve"> </w:t>
      </w:r>
      <w:r>
        <w:rPr>
          <w:rFonts w:hint="eastAsia" w:ascii="宋体" w:hAnsi="宋体" w:eastAsia="宋体" w:cs="宋体"/>
          <w:spacing w:val="-3"/>
          <w:kern w:val="2"/>
          <w:sz w:val="24"/>
          <w:szCs w:val="24"/>
          <w:lang w:val="en-US" w:eastAsia="zh-CN" w:bidi="ar-SA"/>
        </w:rPr>
        <w:t>人（共分为2个班）</w:t>
      </w:r>
    </w:p>
    <w:p w14:paraId="26BF684D">
      <w:pPr>
        <w:keepNext w:val="0"/>
        <w:keepLines w:val="0"/>
        <w:pageBreakBefore w:val="0"/>
        <w:widowControl w:val="0"/>
        <w:kinsoku/>
        <w:wordWrap/>
        <w:overflowPunct/>
        <w:topLinePunct w:val="0"/>
        <w:autoSpaceDE w:val="0"/>
        <w:autoSpaceDN w:val="0"/>
        <w:bidi w:val="0"/>
        <w:adjustRightInd w:val="0"/>
        <w:snapToGrid w:val="0"/>
        <w:spacing w:after="0" w:line="460" w:lineRule="exact"/>
        <w:ind w:left="491"/>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color w:val="auto"/>
          <w:kern w:val="2"/>
          <w:sz w:val="24"/>
          <w:szCs w:val="24"/>
          <w:lang w:val="en-US" w:eastAsia="zh-CN" w:bidi="ar-SA"/>
        </w:rPr>
        <w:t>2.</w:t>
      </w:r>
      <w:r>
        <w:rPr>
          <w:rFonts w:hint="eastAsia" w:ascii="宋体" w:hAnsi="宋体" w:eastAsia="宋体" w:cs="宋体"/>
          <w:spacing w:val="-7"/>
          <w:kern w:val="2"/>
          <w:sz w:val="24"/>
          <w:szCs w:val="24"/>
          <w:lang w:val="en-US" w:eastAsia="zh-CN" w:bidi="ar-SA"/>
        </w:rPr>
        <w:t>培训时间：</w:t>
      </w:r>
      <w:r>
        <w:rPr>
          <w:rFonts w:hint="eastAsia" w:ascii="宋体" w:hAnsi="宋体" w:eastAsia="宋体" w:cs="宋体"/>
          <w:kern w:val="2"/>
          <w:sz w:val="24"/>
          <w:szCs w:val="24"/>
          <w:u w:val="single" w:color="auto"/>
          <w:lang w:val="en-US" w:eastAsia="zh-CN" w:bidi="ar-SA"/>
        </w:rPr>
        <w:t xml:space="preserve">                      </w:t>
      </w:r>
    </w:p>
    <w:p w14:paraId="414A844F">
      <w:pPr>
        <w:keepNext w:val="0"/>
        <w:keepLines w:val="0"/>
        <w:pageBreakBefore w:val="0"/>
        <w:widowControl w:val="0"/>
        <w:kinsoku/>
        <w:wordWrap/>
        <w:overflowPunct/>
        <w:topLinePunct w:val="0"/>
        <w:autoSpaceDE w:val="0"/>
        <w:autoSpaceDN w:val="0"/>
        <w:bidi w:val="0"/>
        <w:adjustRightInd w:val="0"/>
        <w:snapToGrid w:val="0"/>
        <w:spacing w:after="0" w:line="460" w:lineRule="exact"/>
        <w:ind w:firstLine="480" w:firstLineChars="200"/>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spacing w:val="-3"/>
          <w:kern w:val="2"/>
          <w:sz w:val="24"/>
          <w:szCs w:val="24"/>
          <w:lang w:val="en-US" w:eastAsia="zh-CN" w:bidi="ar-SA"/>
        </w:rPr>
        <w:t>培训地点：</w:t>
      </w:r>
      <w:r>
        <w:rPr>
          <w:rFonts w:hint="eastAsia" w:ascii="宋体" w:hAnsi="宋体" w:eastAsia="宋体" w:cs="宋体"/>
          <w:kern w:val="2"/>
          <w:sz w:val="24"/>
          <w:szCs w:val="24"/>
          <w:u w:val="single" w:color="auto"/>
          <w:lang w:val="en-US" w:eastAsia="zh-CN" w:bidi="ar-SA"/>
        </w:rPr>
        <w:t xml:space="preserve">                      </w:t>
      </w:r>
    </w:p>
    <w:p w14:paraId="6ACFACFF">
      <w:pPr>
        <w:keepNext w:val="0"/>
        <w:keepLines w:val="0"/>
        <w:pageBreakBefore w:val="0"/>
        <w:widowControl w:val="0"/>
        <w:kinsoku/>
        <w:wordWrap/>
        <w:overflowPunct/>
        <w:topLinePunct w:val="0"/>
        <w:autoSpaceDE w:val="0"/>
        <w:autoSpaceDN w:val="0"/>
        <w:bidi w:val="0"/>
        <w:adjustRightInd w:val="0"/>
        <w:snapToGrid w:val="0"/>
        <w:spacing w:after="0" w:line="460" w:lineRule="exact"/>
        <w:ind w:firstLine="480" w:firstLineChars="200"/>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color w:val="auto"/>
          <w:kern w:val="2"/>
          <w:sz w:val="24"/>
          <w:szCs w:val="24"/>
          <w:lang w:val="en-US" w:eastAsia="zh-CN" w:bidi="ar-SA"/>
        </w:rPr>
        <w:t>4.</w:t>
      </w:r>
      <w:r>
        <w:rPr>
          <w:rFonts w:hint="eastAsia" w:ascii="宋体" w:hAnsi="宋体" w:eastAsia="宋体" w:cs="宋体"/>
          <w:spacing w:val="-3"/>
          <w:kern w:val="2"/>
          <w:sz w:val="24"/>
          <w:szCs w:val="24"/>
          <w:lang w:val="en-US" w:eastAsia="zh-CN" w:bidi="ar-SA"/>
        </w:rPr>
        <w:t>培训内容：</w:t>
      </w:r>
      <w:r>
        <w:rPr>
          <w:rFonts w:hint="eastAsia" w:ascii="宋体" w:hAnsi="宋体" w:eastAsia="宋体" w:cs="宋体"/>
          <w:kern w:val="2"/>
          <w:sz w:val="24"/>
          <w:szCs w:val="24"/>
          <w:u w:val="single" w:color="auto"/>
          <w:lang w:val="en-US" w:eastAsia="zh-CN" w:bidi="ar-SA"/>
        </w:rPr>
        <w:t xml:space="preserve">                      </w:t>
      </w:r>
    </w:p>
    <w:p w14:paraId="3B4DD8B3">
      <w:pPr>
        <w:keepNext w:val="0"/>
        <w:keepLines w:val="0"/>
        <w:pageBreakBefore w:val="0"/>
        <w:widowControl w:val="0"/>
        <w:kinsoku/>
        <w:wordWrap/>
        <w:overflowPunct/>
        <w:topLinePunct w:val="0"/>
        <w:autoSpaceDE w:val="0"/>
        <w:autoSpaceDN w:val="0"/>
        <w:bidi w:val="0"/>
        <w:adjustRightInd w:val="0"/>
        <w:snapToGrid w:val="0"/>
        <w:spacing w:after="0" w:line="460" w:lineRule="exact"/>
        <w:ind w:left="494"/>
        <w:jc w:val="both"/>
        <w:textAlignment w:val="baseline"/>
        <w:outlineLvl w:val="1"/>
        <w:rPr>
          <w:rFonts w:hint="eastAsia" w:ascii="宋体" w:hAnsi="宋体" w:eastAsia="宋体" w:cs="宋体"/>
          <w:kern w:val="2"/>
          <w:sz w:val="24"/>
          <w:szCs w:val="24"/>
          <w:lang w:val="en-US" w:eastAsia="zh-CN" w:bidi="ar-SA"/>
        </w:rPr>
      </w:pPr>
      <w:bookmarkStart w:id="68" w:name="_Toc23782"/>
      <w:bookmarkStart w:id="69" w:name="_Toc24099"/>
      <w:r>
        <w:rPr>
          <w:rFonts w:hint="eastAsia" w:ascii="宋体" w:hAnsi="宋体" w:eastAsia="宋体" w:cs="宋体"/>
          <w:b/>
          <w:bCs/>
          <w:spacing w:val="-4"/>
          <w:kern w:val="2"/>
          <w:sz w:val="24"/>
          <w:szCs w:val="24"/>
          <w:lang w:val="en-US" w:eastAsia="zh-CN" w:bidi="ar-SA"/>
        </w:rPr>
        <w:t>三、培训要求</w:t>
      </w:r>
      <w:bookmarkEnd w:id="68"/>
      <w:bookmarkEnd w:id="69"/>
    </w:p>
    <w:p w14:paraId="36512CFF">
      <w:pPr>
        <w:keepNext w:val="0"/>
        <w:keepLines w:val="0"/>
        <w:pageBreakBefore w:val="0"/>
        <w:widowControl w:val="0"/>
        <w:kinsoku/>
        <w:wordWrap/>
        <w:overflowPunct/>
        <w:topLinePunct w:val="0"/>
        <w:autoSpaceDE w:val="0"/>
        <w:autoSpaceDN w:val="0"/>
        <w:bidi w:val="0"/>
        <w:adjustRightInd w:val="0"/>
        <w:snapToGrid w:val="0"/>
        <w:spacing w:after="0" w:line="460" w:lineRule="exact"/>
        <w:ind w:left="9" w:right="2" w:firstLine="482"/>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spacing w:val="-3"/>
          <w:kern w:val="2"/>
          <w:sz w:val="24"/>
          <w:szCs w:val="24"/>
          <w:lang w:val="en-US" w:eastAsia="zh-CN" w:bidi="ar-SA"/>
        </w:rPr>
        <w:t>按照《湖南省</w:t>
      </w:r>
      <w:r>
        <w:rPr>
          <w:rFonts w:hint="eastAsia" w:ascii="宋体" w:hAnsi="宋体" w:eastAsia="宋体" w:cs="宋体"/>
          <w:spacing w:val="-45"/>
          <w:kern w:val="2"/>
          <w:sz w:val="24"/>
          <w:szCs w:val="24"/>
          <w:lang w:val="en-US" w:eastAsia="zh-CN" w:bidi="ar-SA"/>
        </w:rPr>
        <w:t xml:space="preserve"> </w:t>
      </w:r>
      <w:r>
        <w:rPr>
          <w:rFonts w:hint="eastAsia" w:ascii="宋体" w:hAnsi="宋体" w:eastAsia="宋体" w:cs="宋体"/>
          <w:spacing w:val="-3"/>
          <w:kern w:val="2"/>
          <w:sz w:val="24"/>
          <w:szCs w:val="24"/>
          <w:lang w:val="en-US" w:eastAsia="zh-CN" w:bidi="ar-SA"/>
        </w:rPr>
        <w:t>2026</w:t>
      </w:r>
      <w:r>
        <w:rPr>
          <w:rFonts w:hint="eastAsia" w:ascii="宋体" w:hAnsi="宋体" w:eastAsia="宋体" w:cs="宋体"/>
          <w:spacing w:val="-49"/>
          <w:kern w:val="2"/>
          <w:sz w:val="24"/>
          <w:szCs w:val="24"/>
          <w:lang w:val="en-US" w:eastAsia="zh-CN" w:bidi="ar-SA"/>
        </w:rPr>
        <w:t xml:space="preserve"> </w:t>
      </w:r>
      <w:r>
        <w:rPr>
          <w:rFonts w:hint="eastAsia" w:ascii="宋体" w:hAnsi="宋体" w:eastAsia="宋体" w:cs="宋体"/>
          <w:spacing w:val="-3"/>
          <w:kern w:val="2"/>
          <w:sz w:val="24"/>
          <w:szCs w:val="24"/>
          <w:lang w:val="en-US" w:eastAsia="zh-CN" w:bidi="ar-SA"/>
        </w:rPr>
        <w:t>年高素质农民培育工作实施方案》等及招标文件要求设置培训课程，乙方在培训开</w:t>
      </w:r>
      <w:r>
        <w:rPr>
          <w:rFonts w:hint="eastAsia" w:ascii="宋体" w:hAnsi="宋体" w:eastAsia="宋体" w:cs="宋体"/>
          <w:spacing w:val="1"/>
          <w:kern w:val="2"/>
          <w:sz w:val="24"/>
          <w:szCs w:val="24"/>
          <w:lang w:val="en-US" w:eastAsia="zh-CN" w:bidi="ar-SA"/>
        </w:rPr>
        <w:t>班前按程序规范报送培训方案、教材清单、课堂教学方案、实习</w:t>
      </w:r>
      <w:r>
        <w:rPr>
          <w:rFonts w:hint="eastAsia" w:ascii="宋体" w:hAnsi="宋体" w:eastAsia="宋体" w:cs="宋体"/>
          <w:kern w:val="2"/>
          <w:sz w:val="24"/>
          <w:szCs w:val="24"/>
          <w:lang w:val="en-US" w:eastAsia="zh-CN" w:bidi="ar-SA"/>
        </w:rPr>
        <w:t>实训方案、跟踪服务计划等</w:t>
      </w:r>
      <w:r>
        <w:rPr>
          <w:rFonts w:hint="eastAsia" w:ascii="宋体" w:hAnsi="宋体" w:eastAsia="宋体" w:cs="宋体"/>
          <w:spacing w:val="-1"/>
          <w:kern w:val="2"/>
          <w:sz w:val="24"/>
          <w:szCs w:val="24"/>
          <w:lang w:val="en-US" w:eastAsia="zh-CN" w:bidi="ar-SA"/>
        </w:rPr>
        <w:t>规范性培训资料，并按照双方确认的培训计划与课程执行。</w:t>
      </w:r>
    </w:p>
    <w:p w14:paraId="4D0C1149">
      <w:pPr>
        <w:keepNext w:val="0"/>
        <w:keepLines w:val="0"/>
        <w:pageBreakBefore w:val="0"/>
        <w:widowControl w:val="0"/>
        <w:kinsoku/>
        <w:wordWrap/>
        <w:overflowPunct/>
        <w:topLinePunct w:val="0"/>
        <w:autoSpaceDE w:val="0"/>
        <w:autoSpaceDN w:val="0"/>
        <w:bidi w:val="0"/>
        <w:adjustRightInd w:val="0"/>
        <w:snapToGrid w:val="0"/>
        <w:spacing w:after="0" w:line="460" w:lineRule="exact"/>
        <w:ind w:left="490"/>
        <w:jc w:val="both"/>
        <w:textAlignment w:val="baseline"/>
        <w:outlineLvl w:val="1"/>
        <w:rPr>
          <w:rFonts w:hint="eastAsia" w:ascii="宋体" w:hAnsi="宋体" w:eastAsia="宋体" w:cs="宋体"/>
          <w:kern w:val="2"/>
          <w:sz w:val="24"/>
          <w:szCs w:val="24"/>
          <w:lang w:val="en-US" w:eastAsia="zh-CN" w:bidi="ar-SA"/>
        </w:rPr>
      </w:pPr>
      <w:bookmarkStart w:id="70" w:name="_Toc6068"/>
      <w:bookmarkStart w:id="71" w:name="_Toc6204"/>
      <w:r>
        <w:rPr>
          <w:rFonts w:hint="eastAsia" w:ascii="宋体" w:hAnsi="宋体" w:eastAsia="宋体" w:cs="宋体"/>
          <w:b/>
          <w:bCs/>
          <w:spacing w:val="-4"/>
          <w:kern w:val="2"/>
          <w:sz w:val="24"/>
          <w:szCs w:val="24"/>
          <w:lang w:val="en-US" w:eastAsia="zh-CN" w:bidi="ar-SA"/>
        </w:rPr>
        <w:t>四、获证类型</w:t>
      </w:r>
      <w:bookmarkEnd w:id="70"/>
      <w:bookmarkEnd w:id="71"/>
    </w:p>
    <w:p w14:paraId="0F09074D">
      <w:pPr>
        <w:keepNext w:val="0"/>
        <w:keepLines w:val="0"/>
        <w:pageBreakBefore w:val="0"/>
        <w:widowControl w:val="0"/>
        <w:kinsoku/>
        <w:wordWrap/>
        <w:overflowPunct/>
        <w:topLinePunct w:val="0"/>
        <w:autoSpaceDE w:val="0"/>
        <w:autoSpaceDN w:val="0"/>
        <w:bidi w:val="0"/>
        <w:adjustRightInd w:val="0"/>
        <w:snapToGrid w:val="0"/>
        <w:spacing w:after="0" w:line="460" w:lineRule="exact"/>
        <w:ind w:left="494"/>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spacing w:val="-1"/>
          <w:kern w:val="2"/>
          <w:sz w:val="24"/>
          <w:szCs w:val="24"/>
          <w:lang w:val="en-US" w:eastAsia="zh-CN" w:bidi="ar-SA"/>
        </w:rPr>
        <w:t>学员经考核合格后发放结业证书。</w:t>
      </w:r>
    </w:p>
    <w:p w14:paraId="45AA6A75">
      <w:pPr>
        <w:keepNext w:val="0"/>
        <w:keepLines w:val="0"/>
        <w:pageBreakBefore w:val="0"/>
        <w:widowControl w:val="0"/>
        <w:kinsoku/>
        <w:wordWrap/>
        <w:overflowPunct/>
        <w:topLinePunct w:val="0"/>
        <w:autoSpaceDE w:val="0"/>
        <w:autoSpaceDN w:val="0"/>
        <w:bidi w:val="0"/>
        <w:adjustRightInd w:val="0"/>
        <w:snapToGrid w:val="0"/>
        <w:spacing w:after="0" w:line="460" w:lineRule="exact"/>
        <w:ind w:left="512"/>
        <w:jc w:val="both"/>
        <w:textAlignment w:val="baseline"/>
        <w:outlineLvl w:val="1"/>
        <w:rPr>
          <w:rFonts w:hint="eastAsia" w:ascii="宋体" w:hAnsi="宋体" w:eastAsia="宋体" w:cs="宋体"/>
          <w:kern w:val="2"/>
          <w:sz w:val="24"/>
          <w:szCs w:val="24"/>
          <w:lang w:val="en-US" w:eastAsia="zh-CN" w:bidi="ar-SA"/>
        </w:rPr>
      </w:pPr>
      <w:bookmarkStart w:id="72" w:name="_Toc15659"/>
      <w:bookmarkStart w:id="73" w:name="_Toc1910"/>
      <w:r>
        <w:rPr>
          <w:rFonts w:hint="eastAsia" w:ascii="宋体" w:hAnsi="宋体" w:eastAsia="宋体" w:cs="宋体"/>
          <w:b/>
          <w:bCs/>
          <w:spacing w:val="-5"/>
          <w:kern w:val="2"/>
          <w:sz w:val="24"/>
          <w:szCs w:val="24"/>
          <w:lang w:val="en-US" w:eastAsia="zh-CN" w:bidi="ar-SA"/>
        </w:rPr>
        <w:t>五、培训费用及付款方式</w:t>
      </w:r>
      <w:bookmarkEnd w:id="72"/>
      <w:bookmarkEnd w:id="73"/>
    </w:p>
    <w:p w14:paraId="1D810969">
      <w:pPr>
        <w:keepNext w:val="0"/>
        <w:keepLines w:val="0"/>
        <w:pageBreakBefore w:val="0"/>
        <w:widowControl w:val="0"/>
        <w:kinsoku/>
        <w:wordWrap/>
        <w:overflowPunct/>
        <w:topLinePunct w:val="0"/>
        <w:autoSpaceDE w:val="0"/>
        <w:autoSpaceDN w:val="0"/>
        <w:bidi w:val="0"/>
        <w:adjustRightInd w:val="0"/>
        <w:snapToGrid w:val="0"/>
        <w:spacing w:after="0" w:line="460" w:lineRule="exact"/>
        <w:ind w:right="80" w:firstLine="482" w:firstLineChars="200"/>
        <w:jc w:val="both"/>
        <w:textAlignment w:val="baseline"/>
        <w:rPr>
          <w:rFonts w:hint="eastAsia" w:ascii="宋体" w:hAnsi="宋体" w:eastAsia="宋体" w:cs="宋体"/>
          <w:b/>
          <w:bCs/>
          <w:spacing w:val="-4"/>
          <w:kern w:val="2"/>
          <w:sz w:val="24"/>
          <w:szCs w:val="24"/>
          <w:lang w:val="en-US" w:eastAsia="zh-CN" w:bidi="ar-SA"/>
        </w:rPr>
      </w:pPr>
      <w:r>
        <w:rPr>
          <w:rFonts w:hint="eastAsia" w:ascii="宋体" w:hAnsi="宋体" w:eastAsia="宋体" w:cs="宋体"/>
          <w:b/>
          <w:bCs/>
          <w:kern w:val="2"/>
          <w:sz w:val="24"/>
          <w:szCs w:val="24"/>
          <w:lang w:val="en-US" w:eastAsia="zh-CN" w:bidi="ar-SA"/>
        </w:rPr>
        <w:t>（一）</w:t>
      </w:r>
      <w:r>
        <w:rPr>
          <w:rFonts w:hint="eastAsia" w:ascii="宋体" w:hAnsi="宋体" w:eastAsia="宋体" w:cs="宋体"/>
          <w:b/>
          <w:bCs/>
          <w:spacing w:val="-4"/>
          <w:kern w:val="2"/>
          <w:sz w:val="24"/>
          <w:szCs w:val="24"/>
          <w:lang w:val="en-US" w:eastAsia="zh-CN" w:bidi="ar-SA"/>
        </w:rPr>
        <w:t>费用标准</w:t>
      </w:r>
    </w:p>
    <w:p w14:paraId="54A91068">
      <w:pPr>
        <w:keepNext w:val="0"/>
        <w:keepLines w:val="0"/>
        <w:pageBreakBefore w:val="0"/>
        <w:widowControl w:val="0"/>
        <w:kinsoku/>
        <w:wordWrap/>
        <w:overflowPunct/>
        <w:topLinePunct w:val="0"/>
        <w:autoSpaceDE w:val="0"/>
        <w:autoSpaceDN w:val="0"/>
        <w:bidi w:val="0"/>
        <w:adjustRightInd w:val="0"/>
        <w:snapToGrid w:val="0"/>
        <w:spacing w:after="0" w:line="460" w:lineRule="exact"/>
        <w:ind w:right="80" w:firstLine="464" w:firstLineChars="200"/>
        <w:jc w:val="both"/>
        <w:textAlignment w:val="baseline"/>
        <w:rPr>
          <w:rFonts w:hint="eastAsia" w:ascii="宋体" w:hAnsi="宋体" w:eastAsia="宋体" w:cs="宋体"/>
          <w:spacing w:val="0"/>
          <w:kern w:val="2"/>
          <w:sz w:val="24"/>
          <w:szCs w:val="24"/>
          <w:highlight w:val="yellow"/>
          <w:lang w:val="en-US" w:eastAsia="zh-CN" w:bidi="ar-SA"/>
        </w:rPr>
      </w:pPr>
      <w:r>
        <w:rPr>
          <w:rFonts w:hint="eastAsia" w:ascii="宋体" w:hAnsi="宋体" w:eastAsia="宋体" w:cs="宋体"/>
          <w:spacing w:val="-4"/>
          <w:kern w:val="2"/>
          <w:sz w:val="24"/>
          <w:szCs w:val="24"/>
          <w:lang w:val="en-US" w:eastAsia="zh-CN" w:bidi="ar-SA"/>
        </w:rPr>
        <w:t>按照《湖南省</w:t>
      </w:r>
      <w:r>
        <w:rPr>
          <w:rFonts w:hint="eastAsia" w:ascii="宋体" w:hAnsi="宋体" w:eastAsia="宋体" w:cs="宋体"/>
          <w:spacing w:val="-48"/>
          <w:kern w:val="2"/>
          <w:sz w:val="24"/>
          <w:szCs w:val="24"/>
          <w:lang w:val="en-US" w:eastAsia="zh-CN" w:bidi="ar-SA"/>
        </w:rPr>
        <w:t xml:space="preserve"> </w:t>
      </w:r>
      <w:r>
        <w:rPr>
          <w:rFonts w:hint="eastAsia" w:ascii="宋体" w:hAnsi="宋体" w:eastAsia="宋体" w:cs="宋体"/>
          <w:spacing w:val="-4"/>
          <w:kern w:val="2"/>
          <w:sz w:val="24"/>
          <w:szCs w:val="24"/>
          <w:lang w:val="en-US" w:eastAsia="zh-CN" w:bidi="ar-SA"/>
        </w:rPr>
        <w:t>2026年高素质农民培育工作实施方案》《湘西州2026年高素质农民培育工作实施方案》</w:t>
      </w:r>
      <w:r>
        <w:rPr>
          <w:rFonts w:hint="eastAsia" w:ascii="宋体" w:hAnsi="宋体" w:eastAsia="宋体" w:cs="宋体"/>
          <w:spacing w:val="0"/>
          <w:kern w:val="2"/>
          <w:sz w:val="24"/>
          <w:szCs w:val="24"/>
          <w:highlight w:val="none"/>
          <w:lang w:val="en-US" w:eastAsia="zh-CN" w:bidi="ar-SA"/>
        </w:rPr>
        <w:t>等文件要求，通过政府采购，确定包</w:t>
      </w:r>
      <w:r>
        <w:rPr>
          <w:rFonts w:hint="eastAsia" w:ascii="宋体" w:hAnsi="宋体" w:eastAsia="宋体" w:cs="宋体"/>
          <w:spacing w:val="0"/>
          <w:kern w:val="2"/>
          <w:sz w:val="24"/>
          <w:szCs w:val="24"/>
          <w:highlight w:val="none"/>
          <w:u w:val="single" w:color="auto"/>
          <w:lang w:val="en-US" w:eastAsia="zh-CN" w:bidi="ar-SA"/>
        </w:rPr>
        <w:t xml:space="preserve">    </w:t>
      </w:r>
      <w:r>
        <w:rPr>
          <w:rFonts w:hint="eastAsia" w:ascii="宋体" w:hAnsi="宋体" w:eastAsia="宋体" w:cs="宋体"/>
          <w:spacing w:val="0"/>
          <w:kern w:val="2"/>
          <w:sz w:val="24"/>
          <w:szCs w:val="24"/>
          <w:highlight w:val="none"/>
          <w:lang w:val="en-US" w:eastAsia="zh-CN" w:bidi="ar-SA"/>
        </w:rPr>
        <w:t>成交金额为</w:t>
      </w:r>
      <w:r>
        <w:rPr>
          <w:rFonts w:hint="eastAsia" w:ascii="宋体" w:hAnsi="宋体" w:eastAsia="宋体" w:cs="宋体"/>
          <w:spacing w:val="0"/>
          <w:kern w:val="2"/>
          <w:sz w:val="24"/>
          <w:szCs w:val="24"/>
          <w:highlight w:val="none"/>
          <w:u w:val="single" w:color="auto"/>
          <w:lang w:val="en-US" w:eastAsia="zh-CN" w:bidi="ar-SA"/>
        </w:rPr>
        <w:t xml:space="preserve">          </w:t>
      </w:r>
      <w:r>
        <w:rPr>
          <w:rFonts w:hint="eastAsia" w:ascii="宋体" w:hAnsi="宋体" w:eastAsia="宋体" w:cs="宋体"/>
          <w:spacing w:val="0"/>
          <w:kern w:val="2"/>
          <w:sz w:val="24"/>
          <w:szCs w:val="24"/>
          <w:highlight w:val="none"/>
          <w:u w:val="none" w:color="auto"/>
          <w:lang w:val="en-US" w:eastAsia="zh-CN" w:bidi="ar-SA"/>
        </w:rPr>
        <w:t xml:space="preserve">   </w:t>
      </w:r>
      <w:r>
        <w:rPr>
          <w:rFonts w:hint="eastAsia" w:ascii="宋体" w:hAnsi="宋体" w:eastAsia="宋体" w:cs="宋体"/>
          <w:spacing w:val="0"/>
          <w:kern w:val="2"/>
          <w:sz w:val="24"/>
          <w:szCs w:val="24"/>
          <w:highlight w:val="none"/>
          <w:lang w:val="en-US" w:eastAsia="zh-CN" w:bidi="ar-SA"/>
        </w:rPr>
        <w:t>元。包含的费用以招标文件为准。其中，组织农民参加培训和后续指导服务严格按照相关规定执行。</w:t>
      </w:r>
    </w:p>
    <w:p w14:paraId="12096352">
      <w:pPr>
        <w:keepNext w:val="0"/>
        <w:keepLines w:val="0"/>
        <w:pageBreakBefore w:val="0"/>
        <w:widowControl w:val="0"/>
        <w:kinsoku/>
        <w:wordWrap/>
        <w:overflowPunct/>
        <w:topLinePunct w:val="0"/>
        <w:autoSpaceDE w:val="0"/>
        <w:autoSpaceDN w:val="0"/>
        <w:bidi w:val="0"/>
        <w:adjustRightInd w:val="0"/>
        <w:snapToGrid w:val="0"/>
        <w:spacing w:after="0" w:line="460" w:lineRule="exact"/>
        <w:ind w:firstLine="482" w:firstLineChars="200"/>
        <w:jc w:val="both"/>
        <w:textAlignment w:val="baseline"/>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（二）</w:t>
      </w:r>
      <w:r>
        <w:rPr>
          <w:rFonts w:hint="eastAsia" w:ascii="宋体" w:hAnsi="宋体" w:eastAsia="宋体" w:cs="宋体"/>
          <w:b/>
          <w:bCs/>
          <w:color w:val="auto"/>
          <w:spacing w:val="-4"/>
          <w:kern w:val="2"/>
          <w:sz w:val="24"/>
          <w:szCs w:val="24"/>
          <w:highlight w:val="none"/>
          <w:lang w:val="en-US" w:eastAsia="zh-CN" w:bidi="ar-SA"/>
        </w:rPr>
        <w:t>经费拨付要求</w:t>
      </w:r>
    </w:p>
    <w:p w14:paraId="5DC029DA">
      <w:pPr>
        <w:keepNext w:val="0"/>
        <w:keepLines w:val="0"/>
        <w:pageBreakBefore w:val="0"/>
        <w:widowControl w:val="0"/>
        <w:kinsoku/>
        <w:wordWrap/>
        <w:overflowPunct/>
        <w:topLinePunct w:val="0"/>
        <w:autoSpaceDE w:val="0"/>
        <w:autoSpaceDN w:val="0"/>
        <w:bidi w:val="0"/>
        <w:adjustRightInd w:val="0"/>
        <w:snapToGrid w:val="0"/>
        <w:spacing w:after="0" w:line="460" w:lineRule="exact"/>
        <w:ind w:left="11" w:firstLine="480"/>
        <w:jc w:val="both"/>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pacing w:val="1"/>
          <w:kern w:val="2"/>
          <w:sz w:val="24"/>
          <w:szCs w:val="24"/>
          <w:highlight w:val="none"/>
          <w:lang w:val="en-US" w:eastAsia="zh-CN" w:bidi="ar-SA"/>
        </w:rPr>
        <w:t>培训班结束后，乙方须按要求将培训资料如培训手册（含培</w:t>
      </w:r>
      <w:r>
        <w:rPr>
          <w:rFonts w:hint="eastAsia" w:ascii="宋体" w:hAnsi="宋体" w:eastAsia="宋体" w:cs="宋体"/>
          <w:color w:val="auto"/>
          <w:kern w:val="2"/>
          <w:sz w:val="24"/>
          <w:szCs w:val="24"/>
          <w:highlight w:val="none"/>
          <w:lang w:val="en-US" w:eastAsia="zh-CN" w:bidi="ar-SA"/>
        </w:rPr>
        <w:t>训方案、课堂教学方案、实</w:t>
      </w:r>
      <w:r>
        <w:rPr>
          <w:rFonts w:hint="eastAsia" w:ascii="宋体" w:hAnsi="宋体" w:eastAsia="宋体" w:cs="宋体"/>
          <w:color w:val="auto"/>
          <w:spacing w:val="-3"/>
          <w:kern w:val="2"/>
          <w:sz w:val="24"/>
          <w:szCs w:val="24"/>
          <w:highlight w:val="none"/>
          <w:lang w:val="en-US" w:eastAsia="zh-CN" w:bidi="ar-SA"/>
        </w:rPr>
        <w:t>习实训方案等）、跟踪服务协议、学员花名册、学员登记表、学员考勤</w:t>
      </w:r>
      <w:r>
        <w:rPr>
          <w:rFonts w:hint="eastAsia" w:ascii="宋体" w:hAnsi="宋体" w:eastAsia="宋体" w:cs="宋体"/>
          <w:color w:val="auto"/>
          <w:spacing w:val="-4"/>
          <w:kern w:val="2"/>
          <w:sz w:val="24"/>
          <w:szCs w:val="24"/>
          <w:highlight w:val="none"/>
          <w:lang w:val="en-US" w:eastAsia="zh-CN" w:bidi="ar-SA"/>
        </w:rPr>
        <w:t>表、培训回访信息表、</w:t>
      </w:r>
      <w:r>
        <w:rPr>
          <w:rFonts w:hint="eastAsia" w:ascii="宋体" w:hAnsi="宋体" w:eastAsia="宋体" w:cs="宋体"/>
          <w:color w:val="auto"/>
          <w:spacing w:val="1"/>
          <w:kern w:val="2"/>
          <w:sz w:val="24"/>
          <w:szCs w:val="24"/>
          <w:highlight w:val="none"/>
          <w:lang w:val="en-US" w:eastAsia="zh-CN" w:bidi="ar-SA"/>
        </w:rPr>
        <w:t>培训总结、学员资料、培训图片、培训班申请表等整理汇编成</w:t>
      </w:r>
      <w:r>
        <w:rPr>
          <w:rFonts w:hint="eastAsia" w:ascii="宋体" w:hAnsi="宋体" w:eastAsia="宋体" w:cs="宋体"/>
          <w:color w:val="auto"/>
          <w:kern w:val="2"/>
          <w:sz w:val="24"/>
          <w:szCs w:val="24"/>
          <w:highlight w:val="none"/>
          <w:lang w:val="en-US" w:eastAsia="zh-CN" w:bidi="ar-SA"/>
        </w:rPr>
        <w:t>册，印制两本，其中一本报甲</w:t>
      </w:r>
      <w:r>
        <w:rPr>
          <w:rFonts w:hint="eastAsia" w:ascii="宋体" w:hAnsi="宋体" w:eastAsia="宋体" w:cs="宋体"/>
          <w:color w:val="auto"/>
          <w:spacing w:val="1"/>
          <w:kern w:val="2"/>
          <w:sz w:val="24"/>
          <w:szCs w:val="24"/>
          <w:highlight w:val="none"/>
          <w:lang w:val="en-US" w:eastAsia="zh-CN" w:bidi="ar-SA"/>
        </w:rPr>
        <w:t>方（含电子档）。同时提供专业机构出具的培训项目情况审计</w:t>
      </w:r>
      <w:r>
        <w:rPr>
          <w:rFonts w:hint="eastAsia" w:ascii="宋体" w:hAnsi="宋体" w:eastAsia="宋体" w:cs="宋体"/>
          <w:color w:val="auto"/>
          <w:kern w:val="2"/>
          <w:sz w:val="24"/>
          <w:szCs w:val="24"/>
          <w:highlight w:val="none"/>
          <w:lang w:val="en-US" w:eastAsia="zh-CN" w:bidi="ar-SA"/>
        </w:rPr>
        <w:t>报告。甲方收到相关资料并验</w:t>
      </w:r>
      <w:r>
        <w:rPr>
          <w:rFonts w:hint="eastAsia" w:ascii="宋体" w:hAnsi="宋体" w:eastAsia="宋体" w:cs="宋体"/>
          <w:color w:val="auto"/>
          <w:spacing w:val="-1"/>
          <w:kern w:val="2"/>
          <w:sz w:val="24"/>
          <w:szCs w:val="24"/>
          <w:highlight w:val="none"/>
          <w:lang w:val="en-US" w:eastAsia="zh-CN" w:bidi="ar-SA"/>
        </w:rPr>
        <w:t>收合格、乙方提交合法有效的等额税票后，甲方按约</w:t>
      </w:r>
      <w:r>
        <w:rPr>
          <w:rFonts w:hint="eastAsia" w:ascii="宋体" w:hAnsi="宋体" w:eastAsia="宋体" w:cs="宋体"/>
          <w:color w:val="auto"/>
          <w:spacing w:val="-2"/>
          <w:kern w:val="2"/>
          <w:sz w:val="24"/>
          <w:szCs w:val="24"/>
          <w:highlight w:val="none"/>
          <w:lang w:val="en-US" w:eastAsia="zh-CN" w:bidi="ar-SA"/>
        </w:rPr>
        <w:t>定培训费标准100%拨付培训经费到乙方</w:t>
      </w:r>
      <w:r>
        <w:rPr>
          <w:rFonts w:hint="eastAsia" w:ascii="宋体" w:hAnsi="宋体" w:eastAsia="宋体" w:cs="宋体"/>
          <w:color w:val="auto"/>
          <w:spacing w:val="-1"/>
          <w:kern w:val="2"/>
          <w:sz w:val="24"/>
          <w:szCs w:val="24"/>
          <w:highlight w:val="none"/>
          <w:lang w:val="en-US" w:eastAsia="zh-CN" w:bidi="ar-SA"/>
        </w:rPr>
        <w:t>指定账户。具体支付按如下情况确定：</w:t>
      </w:r>
    </w:p>
    <w:p w14:paraId="7C711A04">
      <w:pPr>
        <w:keepNext w:val="0"/>
        <w:keepLines w:val="0"/>
        <w:pageBreakBefore w:val="0"/>
        <w:widowControl w:val="0"/>
        <w:kinsoku/>
        <w:wordWrap/>
        <w:overflowPunct/>
        <w:topLinePunct w:val="0"/>
        <w:autoSpaceDE w:val="0"/>
        <w:autoSpaceDN w:val="0"/>
        <w:bidi w:val="0"/>
        <w:adjustRightInd w:val="0"/>
        <w:snapToGrid w:val="0"/>
        <w:spacing w:after="0" w:line="460" w:lineRule="exact"/>
        <w:ind w:left="14" w:right="82" w:firstLine="493"/>
        <w:jc w:val="both"/>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pacing w:val="-1"/>
          <w:kern w:val="2"/>
          <w:sz w:val="24"/>
          <w:szCs w:val="24"/>
          <w:highlight w:val="none"/>
          <w:lang w:val="en-US" w:eastAsia="zh-CN" w:bidi="ar-SA"/>
        </w:rPr>
        <w:t>1.培训结束后，乙方在规定时间内提供相关资料</w:t>
      </w:r>
      <w:r>
        <w:rPr>
          <w:rFonts w:hint="eastAsia" w:ascii="宋体" w:hAnsi="宋体" w:eastAsia="宋体" w:cs="宋体"/>
          <w:color w:val="auto"/>
          <w:spacing w:val="-2"/>
          <w:kern w:val="2"/>
          <w:sz w:val="24"/>
          <w:szCs w:val="24"/>
          <w:highlight w:val="none"/>
          <w:lang w:val="en-US" w:eastAsia="zh-CN" w:bidi="ar-SA"/>
        </w:rPr>
        <w:t>，经甲方审核通过，于2026年12月底</w:t>
      </w:r>
      <w:r>
        <w:rPr>
          <w:rFonts w:hint="eastAsia" w:ascii="宋体" w:hAnsi="宋体" w:eastAsia="宋体" w:cs="宋体"/>
          <w:color w:val="auto"/>
          <w:spacing w:val="-3"/>
          <w:kern w:val="2"/>
          <w:sz w:val="24"/>
          <w:szCs w:val="24"/>
          <w:highlight w:val="none"/>
          <w:lang w:val="en-US" w:eastAsia="zh-CN" w:bidi="ar-SA"/>
        </w:rPr>
        <w:t>前支付</w:t>
      </w:r>
      <w:r>
        <w:rPr>
          <w:rFonts w:hint="eastAsia" w:ascii="宋体" w:hAnsi="宋体" w:eastAsia="宋体" w:cs="宋体"/>
          <w:color w:val="auto"/>
          <w:spacing w:val="-48"/>
          <w:kern w:val="2"/>
          <w:sz w:val="24"/>
          <w:szCs w:val="24"/>
          <w:highlight w:val="none"/>
          <w:lang w:val="en-US" w:eastAsia="zh-CN" w:bidi="ar-SA"/>
        </w:rPr>
        <w:t xml:space="preserve"> </w:t>
      </w:r>
      <w:r>
        <w:rPr>
          <w:rFonts w:hint="eastAsia" w:ascii="宋体" w:hAnsi="宋体" w:eastAsia="宋体" w:cs="宋体"/>
          <w:color w:val="auto"/>
          <w:spacing w:val="-3"/>
          <w:kern w:val="2"/>
          <w:sz w:val="24"/>
          <w:szCs w:val="24"/>
          <w:highlight w:val="none"/>
          <w:lang w:val="en-US" w:eastAsia="zh-CN" w:bidi="ar-SA"/>
        </w:rPr>
        <w:t>80%费用；</w:t>
      </w:r>
    </w:p>
    <w:p w14:paraId="369647A5">
      <w:pPr>
        <w:keepNext w:val="0"/>
        <w:keepLines w:val="0"/>
        <w:pageBreakBefore w:val="0"/>
        <w:widowControl w:val="0"/>
        <w:kinsoku/>
        <w:wordWrap/>
        <w:overflowPunct/>
        <w:topLinePunct w:val="0"/>
        <w:autoSpaceDE w:val="0"/>
        <w:autoSpaceDN w:val="0"/>
        <w:bidi w:val="0"/>
        <w:adjustRightInd w:val="0"/>
        <w:snapToGrid w:val="0"/>
        <w:spacing w:after="0" w:line="460" w:lineRule="exact"/>
        <w:ind w:left="14" w:right="82" w:firstLine="493"/>
        <w:jc w:val="both"/>
        <w:textAlignment w:val="baseline"/>
        <w:rPr>
          <w:rFonts w:hint="eastAsia" w:ascii="宋体" w:hAnsi="宋体" w:eastAsia="宋体" w:cs="宋体"/>
          <w:color w:val="auto"/>
          <w:spacing w:val="-1"/>
          <w:kern w:val="2"/>
          <w:sz w:val="24"/>
          <w:szCs w:val="24"/>
          <w:highlight w:val="none"/>
          <w:lang w:val="en-US" w:eastAsia="zh-CN" w:bidi="ar-SA"/>
        </w:rPr>
      </w:pPr>
      <w:r>
        <w:rPr>
          <w:rFonts w:hint="eastAsia" w:ascii="宋体" w:hAnsi="宋体" w:eastAsia="宋体" w:cs="宋体"/>
          <w:color w:val="auto"/>
          <w:spacing w:val="-1"/>
          <w:kern w:val="2"/>
          <w:sz w:val="24"/>
          <w:szCs w:val="24"/>
          <w:highlight w:val="none"/>
          <w:lang w:val="en-US" w:eastAsia="zh-CN" w:bidi="ar-SA"/>
        </w:rPr>
        <w:t>2.乙方按要求及时完成审计、跟踪服务、典型培育等事项，提供相关资料，经甲方验收通过后支付剩余20%费用。</w:t>
      </w:r>
    </w:p>
    <w:p w14:paraId="4DBE0751">
      <w:pPr>
        <w:keepNext w:val="0"/>
        <w:keepLines w:val="0"/>
        <w:pageBreakBefore w:val="0"/>
        <w:widowControl w:val="0"/>
        <w:kinsoku/>
        <w:wordWrap/>
        <w:overflowPunct/>
        <w:topLinePunct w:val="0"/>
        <w:autoSpaceDE w:val="0"/>
        <w:autoSpaceDN w:val="0"/>
        <w:bidi w:val="0"/>
        <w:adjustRightInd w:val="0"/>
        <w:snapToGrid w:val="0"/>
        <w:spacing w:after="0" w:line="460" w:lineRule="exact"/>
        <w:ind w:left="494"/>
        <w:jc w:val="both"/>
        <w:textAlignment w:val="baseline"/>
        <w:outlineLvl w:val="1"/>
        <w:rPr>
          <w:rFonts w:hint="eastAsia" w:ascii="宋体" w:hAnsi="宋体" w:eastAsia="宋体" w:cs="宋体"/>
          <w:kern w:val="2"/>
          <w:sz w:val="24"/>
          <w:szCs w:val="24"/>
          <w:highlight w:val="none"/>
          <w:lang w:val="en-US" w:eastAsia="zh-CN" w:bidi="ar-SA"/>
        </w:rPr>
      </w:pPr>
      <w:bookmarkStart w:id="74" w:name="_Toc13696"/>
      <w:bookmarkStart w:id="75" w:name="_Toc25910"/>
      <w:r>
        <w:rPr>
          <w:rFonts w:hint="eastAsia" w:ascii="宋体" w:hAnsi="宋体" w:eastAsia="宋体" w:cs="宋体"/>
          <w:b/>
          <w:bCs/>
          <w:spacing w:val="-4"/>
          <w:kern w:val="2"/>
          <w:sz w:val="24"/>
          <w:szCs w:val="24"/>
          <w:highlight w:val="none"/>
          <w:lang w:val="en-US" w:eastAsia="zh-CN" w:bidi="ar-SA"/>
        </w:rPr>
        <w:t>六、双方职责</w:t>
      </w:r>
      <w:bookmarkEnd w:id="74"/>
      <w:bookmarkEnd w:id="75"/>
    </w:p>
    <w:p w14:paraId="6E49A573">
      <w:pPr>
        <w:keepNext w:val="0"/>
        <w:keepLines w:val="0"/>
        <w:pageBreakBefore w:val="0"/>
        <w:widowControl w:val="0"/>
        <w:kinsoku/>
        <w:wordWrap/>
        <w:overflowPunct/>
        <w:topLinePunct w:val="0"/>
        <w:autoSpaceDE w:val="0"/>
        <w:autoSpaceDN w:val="0"/>
        <w:bidi w:val="0"/>
        <w:adjustRightInd w:val="0"/>
        <w:snapToGrid w:val="0"/>
        <w:spacing w:after="0" w:line="460" w:lineRule="exact"/>
        <w:ind w:left="501"/>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b/>
          <w:bCs/>
          <w:spacing w:val="-5"/>
          <w:kern w:val="2"/>
          <w:sz w:val="24"/>
          <w:szCs w:val="24"/>
          <w:lang w:val="en-US" w:eastAsia="zh-CN" w:bidi="ar-SA"/>
        </w:rPr>
        <w:t>（一）甲方职责</w:t>
      </w:r>
    </w:p>
    <w:p w14:paraId="67C696EF">
      <w:pPr>
        <w:keepNext w:val="0"/>
        <w:keepLines w:val="0"/>
        <w:pageBreakBefore w:val="0"/>
        <w:widowControl w:val="0"/>
        <w:kinsoku/>
        <w:wordWrap/>
        <w:overflowPunct/>
        <w:topLinePunct w:val="0"/>
        <w:autoSpaceDE w:val="0"/>
        <w:autoSpaceDN w:val="0"/>
        <w:bidi w:val="0"/>
        <w:adjustRightInd w:val="0"/>
        <w:snapToGrid w:val="0"/>
        <w:spacing w:after="0" w:line="460" w:lineRule="exact"/>
        <w:ind w:left="10" w:right="80" w:firstLine="497"/>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1.甲方指导学员的组织参训工作，对乙方训前提交的培训计划等进行审核把关，对教学</w:t>
      </w:r>
      <w:r>
        <w:rPr>
          <w:rFonts w:hint="eastAsia" w:ascii="宋体" w:hAnsi="宋体" w:eastAsia="宋体" w:cs="宋体"/>
          <w:spacing w:val="1"/>
          <w:kern w:val="2"/>
          <w:sz w:val="24"/>
          <w:szCs w:val="24"/>
          <w:lang w:val="en-US" w:eastAsia="zh-CN" w:bidi="ar-SA"/>
        </w:rPr>
        <w:t>计划的执行情况、教学进度、实习、实训、跟踪服务等环节及</w:t>
      </w:r>
      <w:r>
        <w:rPr>
          <w:rFonts w:hint="eastAsia" w:ascii="宋体" w:hAnsi="宋体" w:eastAsia="宋体" w:cs="宋体"/>
          <w:kern w:val="2"/>
          <w:sz w:val="24"/>
          <w:szCs w:val="24"/>
          <w:lang w:val="en-US" w:eastAsia="zh-CN" w:bidi="ar-SA"/>
        </w:rPr>
        <w:t>培训质量进行监督，提出意见和建议，如乙方严重违反相关规定，甲方可责令其立即中止</w:t>
      </w:r>
      <w:r>
        <w:rPr>
          <w:rFonts w:hint="eastAsia" w:ascii="宋体" w:hAnsi="宋体" w:eastAsia="宋体" w:cs="宋体"/>
          <w:spacing w:val="-1"/>
          <w:kern w:val="2"/>
          <w:sz w:val="24"/>
          <w:szCs w:val="24"/>
          <w:lang w:val="en-US" w:eastAsia="zh-CN" w:bidi="ar-SA"/>
        </w:rPr>
        <w:t>培训，按要求整改到位。</w:t>
      </w:r>
    </w:p>
    <w:p w14:paraId="59713137">
      <w:pPr>
        <w:keepNext w:val="0"/>
        <w:keepLines w:val="0"/>
        <w:pageBreakBefore w:val="0"/>
        <w:widowControl w:val="0"/>
        <w:kinsoku/>
        <w:wordWrap/>
        <w:overflowPunct/>
        <w:topLinePunct w:val="0"/>
        <w:autoSpaceDE w:val="0"/>
        <w:autoSpaceDN w:val="0"/>
        <w:bidi w:val="0"/>
        <w:adjustRightInd w:val="0"/>
        <w:snapToGrid w:val="0"/>
        <w:spacing w:after="0" w:line="460" w:lineRule="exact"/>
        <w:ind w:firstLine="480" w:firstLineChars="200"/>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2.督导乙方加强学员学习、生活和安全方面的管理</w:t>
      </w:r>
      <w:r>
        <w:rPr>
          <w:rFonts w:hint="eastAsia" w:ascii="宋体" w:hAnsi="宋体" w:eastAsia="宋体" w:cs="宋体"/>
          <w:spacing w:val="-1"/>
          <w:kern w:val="2"/>
          <w:sz w:val="24"/>
          <w:szCs w:val="24"/>
          <w:lang w:val="en-US" w:eastAsia="zh-CN" w:bidi="ar-SA"/>
        </w:rPr>
        <w:t>，督促乙方履行安全管理职责。</w:t>
      </w:r>
    </w:p>
    <w:p w14:paraId="0B60ECC9">
      <w:pPr>
        <w:keepNext w:val="0"/>
        <w:keepLines w:val="0"/>
        <w:pageBreakBefore w:val="0"/>
        <w:widowControl w:val="0"/>
        <w:kinsoku/>
        <w:wordWrap/>
        <w:overflowPunct/>
        <w:topLinePunct w:val="0"/>
        <w:autoSpaceDE w:val="0"/>
        <w:autoSpaceDN w:val="0"/>
        <w:bidi w:val="0"/>
        <w:adjustRightInd w:val="0"/>
        <w:snapToGrid w:val="0"/>
        <w:spacing w:after="0" w:line="460" w:lineRule="exact"/>
        <w:ind w:firstLine="480" w:firstLineChars="200"/>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3.对培训项目实施情况进行考评验收，并以此作为</w:t>
      </w:r>
      <w:r>
        <w:rPr>
          <w:rFonts w:hint="eastAsia" w:ascii="宋体" w:hAnsi="宋体" w:eastAsia="宋体" w:cs="宋体"/>
          <w:spacing w:val="-1"/>
          <w:kern w:val="2"/>
          <w:sz w:val="24"/>
          <w:szCs w:val="24"/>
          <w:lang w:val="en-US" w:eastAsia="zh-CN" w:bidi="ar-SA"/>
        </w:rPr>
        <w:t>评价乙方培训工作质量的重要依据。</w:t>
      </w:r>
    </w:p>
    <w:p w14:paraId="044B0B99">
      <w:pPr>
        <w:keepNext w:val="0"/>
        <w:keepLines w:val="0"/>
        <w:pageBreakBefore w:val="0"/>
        <w:widowControl w:val="0"/>
        <w:kinsoku/>
        <w:wordWrap/>
        <w:overflowPunct/>
        <w:topLinePunct w:val="0"/>
        <w:autoSpaceDE w:val="0"/>
        <w:autoSpaceDN w:val="0"/>
        <w:bidi w:val="0"/>
        <w:adjustRightInd w:val="0"/>
        <w:snapToGrid w:val="0"/>
        <w:spacing w:after="0" w:line="460" w:lineRule="exact"/>
        <w:ind w:left="489"/>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spacing w:val="-1"/>
          <w:kern w:val="2"/>
          <w:sz w:val="24"/>
          <w:szCs w:val="24"/>
          <w:lang w:val="en-US" w:eastAsia="zh-CN" w:bidi="ar-SA"/>
        </w:rPr>
        <w:t>4.按本协议约定，向乙方支付培训费用。</w:t>
      </w:r>
    </w:p>
    <w:p w14:paraId="61F8A810">
      <w:pPr>
        <w:keepNext w:val="0"/>
        <w:keepLines w:val="0"/>
        <w:pageBreakBefore w:val="0"/>
        <w:widowControl w:val="0"/>
        <w:kinsoku/>
        <w:wordWrap/>
        <w:overflowPunct/>
        <w:topLinePunct w:val="0"/>
        <w:autoSpaceDE w:val="0"/>
        <w:autoSpaceDN w:val="0"/>
        <w:bidi w:val="0"/>
        <w:adjustRightInd w:val="0"/>
        <w:snapToGrid w:val="0"/>
        <w:spacing w:after="0" w:line="460" w:lineRule="exact"/>
        <w:ind w:left="501"/>
        <w:jc w:val="both"/>
        <w:textAlignment w:val="baseline"/>
        <w:rPr>
          <w:rFonts w:hint="eastAsia" w:ascii="宋体" w:hAnsi="宋体" w:eastAsia="宋体" w:cs="宋体"/>
          <w:b/>
          <w:bCs/>
          <w:spacing w:val="-5"/>
          <w:kern w:val="2"/>
          <w:sz w:val="24"/>
          <w:szCs w:val="24"/>
          <w:lang w:val="en-US" w:eastAsia="zh-CN" w:bidi="ar-SA"/>
        </w:rPr>
      </w:pPr>
      <w:r>
        <w:rPr>
          <w:rFonts w:hint="eastAsia" w:ascii="宋体" w:hAnsi="宋体" w:eastAsia="宋体" w:cs="宋体"/>
          <w:b/>
          <w:bCs/>
          <w:spacing w:val="-5"/>
          <w:kern w:val="2"/>
          <w:sz w:val="24"/>
          <w:szCs w:val="24"/>
          <w:lang w:val="en-US" w:eastAsia="zh-CN" w:bidi="ar-SA"/>
        </w:rPr>
        <w:t>（二）乙方职责</w:t>
      </w:r>
    </w:p>
    <w:p w14:paraId="664CF3C0">
      <w:pPr>
        <w:keepNext w:val="0"/>
        <w:keepLines w:val="0"/>
        <w:pageBreakBefore w:val="0"/>
        <w:widowControl w:val="0"/>
        <w:kinsoku/>
        <w:wordWrap/>
        <w:overflowPunct/>
        <w:topLinePunct w:val="0"/>
        <w:autoSpaceDE w:val="0"/>
        <w:autoSpaceDN w:val="0"/>
        <w:bidi w:val="0"/>
        <w:adjustRightInd w:val="0"/>
        <w:snapToGrid w:val="0"/>
        <w:spacing w:after="0" w:line="460" w:lineRule="exact"/>
        <w:ind w:firstLine="468" w:firstLineChars="200"/>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spacing w:val="-3"/>
          <w:kern w:val="2"/>
          <w:sz w:val="24"/>
          <w:szCs w:val="24"/>
          <w:lang w:val="en-US" w:eastAsia="zh-CN" w:bidi="ar-SA"/>
        </w:rPr>
        <w:t>1.乙方根据《湖南省</w:t>
      </w:r>
      <w:r>
        <w:rPr>
          <w:rFonts w:hint="eastAsia" w:ascii="宋体" w:hAnsi="宋体" w:eastAsia="宋体" w:cs="宋体"/>
          <w:spacing w:val="-48"/>
          <w:kern w:val="2"/>
          <w:sz w:val="24"/>
          <w:szCs w:val="24"/>
          <w:lang w:val="en-US" w:eastAsia="zh-CN" w:bidi="ar-SA"/>
        </w:rPr>
        <w:t xml:space="preserve"> </w:t>
      </w:r>
      <w:r>
        <w:rPr>
          <w:rFonts w:hint="eastAsia" w:ascii="宋体" w:hAnsi="宋体" w:eastAsia="宋体" w:cs="宋体"/>
          <w:spacing w:val="-3"/>
          <w:kern w:val="2"/>
          <w:sz w:val="24"/>
          <w:szCs w:val="24"/>
          <w:lang w:val="en-US" w:eastAsia="zh-CN" w:bidi="ar-SA"/>
        </w:rPr>
        <w:t>2026</w:t>
      </w:r>
      <w:r>
        <w:rPr>
          <w:rFonts w:hint="eastAsia" w:ascii="宋体" w:hAnsi="宋体" w:eastAsia="宋体" w:cs="宋体"/>
          <w:spacing w:val="-49"/>
          <w:kern w:val="2"/>
          <w:sz w:val="24"/>
          <w:szCs w:val="24"/>
          <w:lang w:val="en-US" w:eastAsia="zh-CN" w:bidi="ar-SA"/>
        </w:rPr>
        <w:t xml:space="preserve"> </w:t>
      </w:r>
      <w:r>
        <w:rPr>
          <w:rFonts w:hint="eastAsia" w:ascii="宋体" w:hAnsi="宋体" w:eastAsia="宋体" w:cs="宋体"/>
          <w:spacing w:val="-3"/>
          <w:kern w:val="2"/>
          <w:sz w:val="24"/>
          <w:szCs w:val="24"/>
          <w:lang w:val="en-US" w:eastAsia="zh-CN" w:bidi="ar-SA"/>
        </w:rPr>
        <w:t>年高素质农民培育工作实施方案》、《</w:t>
      </w:r>
      <w:r>
        <w:rPr>
          <w:rFonts w:hint="eastAsia" w:ascii="宋体" w:hAnsi="宋体" w:eastAsia="宋体" w:cs="宋体"/>
          <w:spacing w:val="-4"/>
          <w:kern w:val="2"/>
          <w:sz w:val="24"/>
          <w:szCs w:val="24"/>
          <w:lang w:val="en-US" w:eastAsia="zh-CN" w:bidi="ar-SA"/>
        </w:rPr>
        <w:t>湖南省高素质农民培育</w:t>
      </w:r>
      <w:r>
        <w:rPr>
          <w:rFonts w:hint="eastAsia" w:ascii="宋体" w:hAnsi="宋体" w:eastAsia="宋体" w:cs="宋体"/>
          <w:spacing w:val="-3"/>
          <w:kern w:val="2"/>
          <w:sz w:val="24"/>
          <w:szCs w:val="24"/>
          <w:lang w:val="en-US" w:eastAsia="zh-CN" w:bidi="ar-SA"/>
        </w:rPr>
        <w:t>规范》和《湘西州</w:t>
      </w:r>
      <w:r>
        <w:rPr>
          <w:rFonts w:hint="eastAsia" w:ascii="宋体" w:hAnsi="宋体" w:eastAsia="宋体" w:cs="宋体"/>
          <w:spacing w:val="-38"/>
          <w:kern w:val="2"/>
          <w:sz w:val="24"/>
          <w:szCs w:val="24"/>
          <w:lang w:val="en-US" w:eastAsia="zh-CN" w:bidi="ar-SA"/>
        </w:rPr>
        <w:t xml:space="preserve"> </w:t>
      </w:r>
      <w:r>
        <w:rPr>
          <w:rFonts w:hint="eastAsia" w:ascii="宋体" w:hAnsi="宋体" w:eastAsia="宋体" w:cs="宋体"/>
          <w:spacing w:val="-3"/>
          <w:kern w:val="2"/>
          <w:sz w:val="24"/>
          <w:szCs w:val="24"/>
          <w:lang w:val="en-US" w:eastAsia="zh-CN" w:bidi="ar-SA"/>
        </w:rPr>
        <w:t>2026</w:t>
      </w:r>
      <w:r>
        <w:rPr>
          <w:rFonts w:hint="eastAsia" w:ascii="宋体" w:hAnsi="宋体" w:eastAsia="宋体" w:cs="宋体"/>
          <w:spacing w:val="-49"/>
          <w:kern w:val="2"/>
          <w:sz w:val="24"/>
          <w:szCs w:val="24"/>
          <w:lang w:val="en-US" w:eastAsia="zh-CN" w:bidi="ar-SA"/>
        </w:rPr>
        <w:t xml:space="preserve"> </w:t>
      </w:r>
      <w:r>
        <w:rPr>
          <w:rFonts w:hint="eastAsia" w:ascii="宋体" w:hAnsi="宋体" w:eastAsia="宋体" w:cs="宋体"/>
          <w:spacing w:val="-3"/>
          <w:kern w:val="2"/>
          <w:sz w:val="24"/>
          <w:szCs w:val="24"/>
          <w:lang w:val="en-US" w:eastAsia="zh-CN" w:bidi="ar-SA"/>
        </w:rPr>
        <w:t>年高素质农民培育工作实施方案》等文件精神，严格执行高素质农民</w:t>
      </w:r>
      <w:r>
        <w:rPr>
          <w:rFonts w:hint="eastAsia" w:ascii="宋体" w:hAnsi="宋体" w:eastAsia="宋体" w:cs="宋体"/>
          <w:spacing w:val="-2"/>
          <w:kern w:val="2"/>
          <w:sz w:val="24"/>
          <w:szCs w:val="24"/>
          <w:lang w:val="en-US" w:eastAsia="zh-CN" w:bidi="ar-SA"/>
        </w:rPr>
        <w:t>培育相关制度。</w:t>
      </w:r>
    </w:p>
    <w:p w14:paraId="4E804133">
      <w:pPr>
        <w:keepNext w:val="0"/>
        <w:keepLines w:val="0"/>
        <w:pageBreakBefore w:val="0"/>
        <w:widowControl w:val="0"/>
        <w:kinsoku/>
        <w:wordWrap/>
        <w:overflowPunct/>
        <w:topLinePunct w:val="0"/>
        <w:autoSpaceDE w:val="0"/>
        <w:autoSpaceDN w:val="0"/>
        <w:bidi w:val="0"/>
        <w:adjustRightInd w:val="0"/>
        <w:snapToGrid w:val="0"/>
        <w:spacing w:after="0" w:line="460" w:lineRule="exact"/>
        <w:ind w:left="11" w:right="80" w:firstLine="481"/>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spacing w:val="1"/>
          <w:kern w:val="2"/>
          <w:sz w:val="24"/>
          <w:szCs w:val="24"/>
          <w:lang w:val="en-US" w:eastAsia="zh-CN" w:bidi="ar-SA"/>
        </w:rPr>
        <w:t>2.乙方根据农民特点和培训要求，科学制定培训方案、</w:t>
      </w:r>
      <w:r>
        <w:rPr>
          <w:rFonts w:hint="eastAsia" w:ascii="宋体" w:hAnsi="宋体" w:eastAsia="宋体" w:cs="宋体"/>
          <w:kern w:val="2"/>
          <w:sz w:val="24"/>
          <w:szCs w:val="24"/>
          <w:lang w:val="en-US" w:eastAsia="zh-CN" w:bidi="ar-SA"/>
        </w:rPr>
        <w:t>教学管理方案、实习实训方案等规范性资料，合理安排课程与教学进度、实训实习</w:t>
      </w:r>
      <w:r>
        <w:rPr>
          <w:rFonts w:hint="eastAsia" w:ascii="宋体" w:hAnsi="宋体" w:eastAsia="宋体" w:cs="宋体"/>
          <w:spacing w:val="-1"/>
          <w:kern w:val="2"/>
          <w:sz w:val="24"/>
          <w:szCs w:val="24"/>
          <w:lang w:val="en-US" w:eastAsia="zh-CN" w:bidi="ar-SA"/>
        </w:rPr>
        <w:t>等，做到“一班一案</w:t>
      </w:r>
      <w:r>
        <w:rPr>
          <w:rFonts w:hint="eastAsia" w:ascii="宋体" w:hAnsi="宋体" w:eastAsia="宋体" w:cs="宋体"/>
          <w:spacing w:val="-88"/>
          <w:kern w:val="2"/>
          <w:sz w:val="24"/>
          <w:szCs w:val="24"/>
          <w:lang w:val="en-US" w:eastAsia="zh-CN" w:bidi="ar-SA"/>
        </w:rPr>
        <w:t xml:space="preserve"> </w:t>
      </w:r>
      <w:r>
        <w:rPr>
          <w:rFonts w:hint="eastAsia" w:ascii="宋体" w:hAnsi="宋体" w:eastAsia="宋体" w:cs="宋体"/>
          <w:spacing w:val="-1"/>
          <w:kern w:val="2"/>
          <w:sz w:val="24"/>
          <w:szCs w:val="24"/>
          <w:lang w:val="en-US" w:eastAsia="zh-CN" w:bidi="ar-SA"/>
        </w:rPr>
        <w:t>”。</w:t>
      </w:r>
    </w:p>
    <w:p w14:paraId="7DABDF58">
      <w:pPr>
        <w:keepNext w:val="0"/>
        <w:keepLines w:val="0"/>
        <w:pageBreakBefore w:val="0"/>
        <w:widowControl w:val="0"/>
        <w:kinsoku/>
        <w:wordWrap/>
        <w:overflowPunct/>
        <w:topLinePunct w:val="0"/>
        <w:autoSpaceDE w:val="0"/>
        <w:autoSpaceDN w:val="0"/>
        <w:bidi w:val="0"/>
        <w:adjustRightInd w:val="0"/>
        <w:snapToGrid w:val="0"/>
        <w:spacing w:after="0" w:line="460" w:lineRule="exact"/>
        <w:ind w:left="11" w:right="80" w:firstLine="483"/>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spacing w:val="1"/>
          <w:kern w:val="2"/>
          <w:sz w:val="24"/>
          <w:szCs w:val="24"/>
          <w:lang w:val="en-US" w:eastAsia="zh-CN" w:bidi="ar-SA"/>
        </w:rPr>
        <w:t>3.乙方安排专职班主任管理，安排或聘请符合要求的专家</w:t>
      </w:r>
      <w:r>
        <w:rPr>
          <w:rFonts w:hint="eastAsia" w:ascii="宋体" w:hAnsi="宋体" w:eastAsia="宋体" w:cs="宋体"/>
          <w:kern w:val="2"/>
          <w:sz w:val="24"/>
          <w:szCs w:val="24"/>
          <w:lang w:val="en-US" w:eastAsia="zh-CN" w:bidi="ar-SA"/>
        </w:rPr>
        <w:t>、教师授课，提供满足本期培训专业要求的教室、实训场地、实训设备、实训消耗材料，根据甲</w:t>
      </w:r>
      <w:r>
        <w:rPr>
          <w:rFonts w:hint="eastAsia" w:ascii="宋体" w:hAnsi="宋体" w:eastAsia="宋体" w:cs="宋体"/>
          <w:spacing w:val="-1"/>
          <w:kern w:val="2"/>
          <w:sz w:val="24"/>
          <w:szCs w:val="24"/>
          <w:lang w:val="en-US" w:eastAsia="zh-CN" w:bidi="ar-SA"/>
        </w:rPr>
        <w:t>方要求安排跟踪服务工作。</w:t>
      </w:r>
    </w:p>
    <w:p w14:paraId="7D354CF8">
      <w:pPr>
        <w:keepNext w:val="0"/>
        <w:keepLines w:val="0"/>
        <w:pageBreakBefore w:val="0"/>
        <w:widowControl w:val="0"/>
        <w:kinsoku/>
        <w:wordWrap/>
        <w:overflowPunct/>
        <w:topLinePunct w:val="0"/>
        <w:autoSpaceDE w:val="0"/>
        <w:autoSpaceDN w:val="0"/>
        <w:bidi w:val="0"/>
        <w:adjustRightInd w:val="0"/>
        <w:snapToGrid w:val="0"/>
        <w:spacing w:after="0" w:line="460" w:lineRule="exact"/>
        <w:ind w:left="11" w:firstLine="478"/>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spacing w:val="1"/>
          <w:kern w:val="2"/>
          <w:sz w:val="24"/>
          <w:szCs w:val="24"/>
          <w:lang w:val="en-US" w:eastAsia="zh-CN" w:bidi="ar-SA"/>
        </w:rPr>
        <w:t>4.乙方对培训期间学员的人身和财产安全承担主体责任。乙方</w:t>
      </w:r>
      <w:r>
        <w:rPr>
          <w:rFonts w:hint="eastAsia" w:ascii="宋体" w:hAnsi="宋体" w:eastAsia="宋体" w:cs="宋体"/>
          <w:kern w:val="2"/>
          <w:sz w:val="24"/>
          <w:szCs w:val="24"/>
          <w:lang w:val="en-US" w:eastAsia="zh-CN" w:bidi="ar-SA"/>
        </w:rPr>
        <w:t>法定代表人为本项目安全</w:t>
      </w:r>
      <w:r>
        <w:rPr>
          <w:rFonts w:hint="eastAsia" w:ascii="宋体" w:hAnsi="宋体" w:eastAsia="宋体" w:cs="宋体"/>
          <w:spacing w:val="1"/>
          <w:kern w:val="2"/>
          <w:sz w:val="24"/>
          <w:szCs w:val="24"/>
          <w:lang w:val="en-US" w:eastAsia="zh-CN" w:bidi="ar-SA"/>
        </w:rPr>
        <w:t>工作的第一责任人，对安全管理工作负直接领导责任，应亲</w:t>
      </w:r>
      <w:r>
        <w:rPr>
          <w:rFonts w:hint="eastAsia" w:ascii="宋体" w:hAnsi="宋体" w:eastAsia="宋体" w:cs="宋体"/>
          <w:kern w:val="2"/>
          <w:sz w:val="24"/>
          <w:szCs w:val="24"/>
          <w:lang w:val="en-US" w:eastAsia="zh-CN" w:bidi="ar-SA"/>
        </w:rPr>
        <w:t>自组织制定安全管理制度、督促</w:t>
      </w:r>
      <w:r>
        <w:rPr>
          <w:rFonts w:hint="eastAsia" w:ascii="宋体" w:hAnsi="宋体" w:eastAsia="宋体" w:cs="宋体"/>
          <w:spacing w:val="-3"/>
          <w:kern w:val="2"/>
          <w:sz w:val="24"/>
          <w:szCs w:val="24"/>
          <w:lang w:val="en-US" w:eastAsia="zh-CN" w:bidi="ar-SA"/>
        </w:rPr>
        <w:t>落实安全措施、及时消除安全隐患。因乙方或其工作人员未尽到安全保</w:t>
      </w:r>
      <w:r>
        <w:rPr>
          <w:rFonts w:hint="eastAsia" w:ascii="宋体" w:hAnsi="宋体" w:eastAsia="宋体" w:cs="宋体"/>
          <w:spacing w:val="-4"/>
          <w:kern w:val="2"/>
          <w:sz w:val="24"/>
          <w:szCs w:val="24"/>
          <w:lang w:val="en-US" w:eastAsia="zh-CN" w:bidi="ar-SA"/>
        </w:rPr>
        <w:t>障义务造成学员人身、</w:t>
      </w:r>
      <w:r>
        <w:rPr>
          <w:rFonts w:hint="eastAsia" w:ascii="宋体" w:hAnsi="宋体" w:eastAsia="宋体" w:cs="宋体"/>
          <w:kern w:val="2"/>
          <w:sz w:val="24"/>
          <w:szCs w:val="24"/>
          <w:lang w:val="en-US" w:eastAsia="zh-CN" w:bidi="ar-SA"/>
        </w:rPr>
        <w:t>财产损害的，由乙方依法承担相应法律责任，乙方法定</w:t>
      </w:r>
      <w:r>
        <w:rPr>
          <w:rFonts w:hint="eastAsia" w:ascii="宋体" w:hAnsi="宋体" w:eastAsia="宋体" w:cs="宋体"/>
          <w:spacing w:val="-1"/>
          <w:kern w:val="2"/>
          <w:sz w:val="24"/>
          <w:szCs w:val="24"/>
          <w:lang w:val="en-US" w:eastAsia="zh-CN" w:bidi="ar-SA"/>
        </w:rPr>
        <w:t>代表人承担直接管理责任。</w:t>
      </w:r>
    </w:p>
    <w:p w14:paraId="3D84C593">
      <w:pPr>
        <w:keepNext w:val="0"/>
        <w:keepLines w:val="0"/>
        <w:pageBreakBefore w:val="0"/>
        <w:widowControl w:val="0"/>
        <w:kinsoku/>
        <w:wordWrap/>
        <w:overflowPunct/>
        <w:topLinePunct w:val="0"/>
        <w:autoSpaceDE w:val="0"/>
        <w:autoSpaceDN w:val="0"/>
        <w:bidi w:val="0"/>
        <w:adjustRightInd w:val="0"/>
        <w:snapToGrid w:val="0"/>
        <w:spacing w:after="0" w:line="460" w:lineRule="exact"/>
        <w:ind w:left="10" w:right="136" w:firstLine="484"/>
        <w:jc w:val="both"/>
        <w:textAlignment w:val="baseline"/>
        <w:rPr>
          <w:rFonts w:hint="eastAsia" w:ascii="宋体" w:hAnsi="宋体" w:eastAsia="宋体" w:cs="宋体"/>
          <w:kern w:val="2"/>
          <w:sz w:val="24"/>
          <w:szCs w:val="24"/>
          <w:highlight w:val="none"/>
          <w:lang w:val="en-US" w:eastAsia="zh-CN" w:bidi="ar-SA"/>
        </w:rPr>
      </w:pPr>
      <w:r>
        <w:rPr>
          <w:rFonts w:hint="eastAsia" w:ascii="宋体" w:hAnsi="宋体" w:eastAsia="宋体" w:cs="宋体"/>
          <w:spacing w:val="-1"/>
          <w:kern w:val="2"/>
          <w:sz w:val="24"/>
          <w:szCs w:val="24"/>
          <w:lang w:val="en-US" w:eastAsia="zh-CN" w:bidi="ar-SA"/>
        </w:rPr>
        <w:t>5.乙方加强教学</w:t>
      </w:r>
      <w:r>
        <w:rPr>
          <w:rFonts w:hint="eastAsia" w:ascii="宋体" w:hAnsi="宋体" w:eastAsia="宋体" w:cs="宋体"/>
          <w:spacing w:val="-1"/>
          <w:kern w:val="2"/>
          <w:sz w:val="24"/>
          <w:szCs w:val="24"/>
          <w:highlight w:val="none"/>
          <w:lang w:val="en-US" w:eastAsia="zh-CN" w:bidi="ar-SA"/>
        </w:rPr>
        <w:t>管理，为每位学员发放符合农业农村部门要求的教材，提高教学水平，</w:t>
      </w:r>
      <w:r>
        <w:rPr>
          <w:rFonts w:hint="eastAsia" w:ascii="宋体" w:hAnsi="宋体" w:eastAsia="宋体" w:cs="宋体"/>
          <w:spacing w:val="-3"/>
          <w:kern w:val="2"/>
          <w:sz w:val="24"/>
          <w:szCs w:val="24"/>
          <w:highlight w:val="none"/>
          <w:lang w:val="en-US" w:eastAsia="zh-CN" w:bidi="ar-SA"/>
        </w:rPr>
        <w:t>确保学员满意率</w:t>
      </w:r>
      <w:r>
        <w:rPr>
          <w:rFonts w:hint="eastAsia" w:ascii="宋体" w:hAnsi="宋体" w:eastAsia="宋体" w:cs="宋体"/>
          <w:spacing w:val="-32"/>
          <w:kern w:val="2"/>
          <w:sz w:val="24"/>
          <w:szCs w:val="24"/>
          <w:highlight w:val="none"/>
          <w:lang w:val="en-US" w:eastAsia="zh-CN" w:bidi="ar-SA"/>
        </w:rPr>
        <w:t xml:space="preserve"> </w:t>
      </w:r>
      <w:r>
        <w:rPr>
          <w:rFonts w:hint="eastAsia" w:ascii="宋体" w:hAnsi="宋体" w:eastAsia="宋体" w:cs="宋体"/>
          <w:spacing w:val="-3"/>
          <w:kern w:val="2"/>
          <w:sz w:val="24"/>
          <w:szCs w:val="24"/>
          <w:highlight w:val="none"/>
          <w:lang w:val="en-US" w:eastAsia="zh-CN" w:bidi="ar-SA"/>
        </w:rPr>
        <w:t>80%以上、结业率达</w:t>
      </w:r>
      <w:r>
        <w:rPr>
          <w:rFonts w:hint="eastAsia" w:ascii="宋体" w:hAnsi="宋体" w:eastAsia="宋体" w:cs="宋体"/>
          <w:spacing w:val="-33"/>
          <w:kern w:val="2"/>
          <w:sz w:val="24"/>
          <w:szCs w:val="24"/>
          <w:highlight w:val="none"/>
          <w:lang w:val="en-US" w:eastAsia="zh-CN" w:bidi="ar-SA"/>
        </w:rPr>
        <w:t xml:space="preserve"> </w:t>
      </w:r>
      <w:r>
        <w:rPr>
          <w:rFonts w:hint="eastAsia" w:ascii="宋体" w:hAnsi="宋体" w:eastAsia="宋体" w:cs="宋体"/>
          <w:spacing w:val="-3"/>
          <w:kern w:val="2"/>
          <w:sz w:val="24"/>
          <w:szCs w:val="24"/>
          <w:highlight w:val="none"/>
          <w:lang w:val="en-US" w:eastAsia="zh-CN" w:bidi="ar-SA"/>
        </w:rPr>
        <w:t>100%。</w:t>
      </w:r>
    </w:p>
    <w:p w14:paraId="0943767B">
      <w:pPr>
        <w:keepNext w:val="0"/>
        <w:keepLines w:val="0"/>
        <w:pageBreakBefore w:val="0"/>
        <w:widowControl w:val="0"/>
        <w:kinsoku/>
        <w:wordWrap/>
        <w:overflowPunct/>
        <w:topLinePunct w:val="0"/>
        <w:autoSpaceDE w:val="0"/>
        <w:autoSpaceDN w:val="0"/>
        <w:bidi w:val="0"/>
        <w:adjustRightInd w:val="0"/>
        <w:snapToGrid w:val="0"/>
        <w:spacing w:after="0" w:line="460" w:lineRule="exact"/>
        <w:ind w:left="11" w:right="77" w:firstLine="480"/>
        <w:jc w:val="both"/>
        <w:textAlignment w:val="baseline"/>
        <w:rPr>
          <w:rFonts w:hint="eastAsia" w:ascii="宋体" w:hAnsi="宋体" w:eastAsia="宋体" w:cs="宋体"/>
          <w:kern w:val="2"/>
          <w:sz w:val="24"/>
          <w:szCs w:val="24"/>
          <w:highlight w:val="none"/>
          <w:lang w:val="en-US" w:eastAsia="zh-CN" w:bidi="ar-SA"/>
        </w:rPr>
      </w:pPr>
      <w:r>
        <w:rPr>
          <w:rFonts w:hint="eastAsia" w:ascii="宋体" w:hAnsi="宋体" w:eastAsia="宋体" w:cs="宋体"/>
          <w:spacing w:val="1"/>
          <w:kern w:val="2"/>
          <w:sz w:val="24"/>
          <w:szCs w:val="24"/>
          <w:highlight w:val="none"/>
          <w:lang w:val="en-US" w:eastAsia="zh-CN" w:bidi="ar-SA"/>
        </w:rPr>
        <w:t>6.乙方须按规定做好学员培训项目台账（档案）等培训资料汇</w:t>
      </w:r>
      <w:r>
        <w:rPr>
          <w:rFonts w:hint="eastAsia" w:ascii="宋体" w:hAnsi="宋体" w:eastAsia="宋体" w:cs="宋体"/>
          <w:kern w:val="2"/>
          <w:sz w:val="24"/>
          <w:szCs w:val="24"/>
          <w:highlight w:val="none"/>
          <w:lang w:val="en-US" w:eastAsia="zh-CN" w:bidi="ar-SA"/>
        </w:rPr>
        <w:t>编，连同电子档在培训结</w:t>
      </w:r>
      <w:r>
        <w:rPr>
          <w:rFonts w:hint="eastAsia" w:ascii="宋体" w:hAnsi="宋体" w:eastAsia="宋体" w:cs="宋体"/>
          <w:spacing w:val="-7"/>
          <w:kern w:val="2"/>
          <w:sz w:val="24"/>
          <w:szCs w:val="24"/>
          <w:highlight w:val="none"/>
          <w:lang w:val="en-US" w:eastAsia="zh-CN" w:bidi="ar-SA"/>
        </w:rPr>
        <w:t>束后</w:t>
      </w:r>
      <w:r>
        <w:rPr>
          <w:rFonts w:hint="eastAsia" w:ascii="宋体" w:hAnsi="宋体" w:eastAsia="宋体" w:cs="宋体"/>
          <w:spacing w:val="-48"/>
          <w:kern w:val="2"/>
          <w:sz w:val="24"/>
          <w:szCs w:val="24"/>
          <w:highlight w:val="none"/>
          <w:lang w:val="en-US" w:eastAsia="zh-CN" w:bidi="ar-SA"/>
        </w:rPr>
        <w:t xml:space="preserve"> </w:t>
      </w:r>
      <w:r>
        <w:rPr>
          <w:rFonts w:hint="eastAsia" w:ascii="宋体" w:hAnsi="宋体" w:eastAsia="宋体" w:cs="宋体"/>
          <w:spacing w:val="-7"/>
          <w:kern w:val="2"/>
          <w:sz w:val="24"/>
          <w:szCs w:val="24"/>
          <w:highlight w:val="none"/>
          <w:lang w:val="en-US" w:eastAsia="zh-CN" w:bidi="ar-SA"/>
        </w:rPr>
        <w:t>20日内报至甲方。</w:t>
      </w:r>
    </w:p>
    <w:p w14:paraId="75623169">
      <w:pPr>
        <w:keepNext w:val="0"/>
        <w:keepLines w:val="0"/>
        <w:pageBreakBefore w:val="0"/>
        <w:widowControl w:val="0"/>
        <w:kinsoku/>
        <w:wordWrap/>
        <w:overflowPunct/>
        <w:topLinePunct w:val="0"/>
        <w:autoSpaceDE w:val="0"/>
        <w:autoSpaceDN w:val="0"/>
        <w:bidi w:val="0"/>
        <w:adjustRightInd w:val="0"/>
        <w:snapToGrid w:val="0"/>
        <w:spacing w:after="0" w:line="460" w:lineRule="exact"/>
        <w:ind w:left="10" w:right="80" w:firstLine="485"/>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spacing w:val="1"/>
          <w:kern w:val="2"/>
          <w:sz w:val="24"/>
          <w:szCs w:val="24"/>
          <w:highlight w:val="none"/>
          <w:lang w:val="en-US" w:eastAsia="zh-CN" w:bidi="ar-SA"/>
        </w:rPr>
        <w:t>7.学员培训期间，乙方不得以任何名义向学员收取任何培训费、实训费、教材费等费用，不得随意、擅自调整教学计划和培</w:t>
      </w:r>
      <w:r>
        <w:rPr>
          <w:rFonts w:hint="eastAsia" w:ascii="宋体" w:hAnsi="宋体" w:eastAsia="宋体" w:cs="宋体"/>
          <w:spacing w:val="1"/>
          <w:kern w:val="2"/>
          <w:sz w:val="24"/>
          <w:szCs w:val="24"/>
          <w:lang w:val="en-US" w:eastAsia="zh-CN" w:bidi="ar-SA"/>
        </w:rPr>
        <w:t>训、实习实训课时。</w:t>
      </w:r>
    </w:p>
    <w:p w14:paraId="388DDFED">
      <w:pPr>
        <w:keepNext w:val="0"/>
        <w:keepLines w:val="0"/>
        <w:pageBreakBefore w:val="0"/>
        <w:widowControl w:val="0"/>
        <w:kinsoku/>
        <w:wordWrap/>
        <w:overflowPunct/>
        <w:topLinePunct w:val="0"/>
        <w:autoSpaceDE w:val="0"/>
        <w:autoSpaceDN w:val="0"/>
        <w:bidi w:val="0"/>
        <w:adjustRightInd w:val="0"/>
        <w:snapToGrid w:val="0"/>
        <w:spacing w:after="0" w:line="460" w:lineRule="exact"/>
        <w:ind w:left="491"/>
        <w:jc w:val="both"/>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pacing w:val="-1"/>
          <w:kern w:val="2"/>
          <w:sz w:val="24"/>
          <w:szCs w:val="24"/>
          <w:lang w:val="en-US" w:eastAsia="zh-CN" w:bidi="ar-SA"/>
        </w:rPr>
        <w:t>8.乙方不</w:t>
      </w:r>
      <w:r>
        <w:rPr>
          <w:rFonts w:hint="eastAsia" w:ascii="宋体" w:hAnsi="宋体" w:eastAsia="宋体" w:cs="宋体"/>
          <w:color w:val="auto"/>
          <w:spacing w:val="-1"/>
          <w:kern w:val="2"/>
          <w:sz w:val="24"/>
          <w:szCs w:val="24"/>
          <w:highlight w:val="none"/>
          <w:lang w:val="en-US" w:eastAsia="zh-CN" w:bidi="ar-SA"/>
        </w:rPr>
        <w:t>能借助甲方名义做有损甲方利益的活动。</w:t>
      </w:r>
    </w:p>
    <w:p w14:paraId="306D1311">
      <w:pPr>
        <w:keepNext w:val="0"/>
        <w:keepLines w:val="0"/>
        <w:pageBreakBefore w:val="0"/>
        <w:widowControl w:val="0"/>
        <w:kinsoku/>
        <w:wordWrap/>
        <w:overflowPunct/>
        <w:topLinePunct w:val="0"/>
        <w:autoSpaceDE w:val="0"/>
        <w:autoSpaceDN w:val="0"/>
        <w:bidi w:val="0"/>
        <w:adjustRightInd w:val="0"/>
        <w:snapToGrid w:val="0"/>
        <w:spacing w:after="0" w:line="460" w:lineRule="exact"/>
        <w:ind w:left="14" w:right="80" w:firstLine="476"/>
        <w:jc w:val="both"/>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pacing w:val="-2"/>
          <w:kern w:val="2"/>
          <w:sz w:val="24"/>
          <w:szCs w:val="24"/>
          <w:highlight w:val="none"/>
          <w:lang w:val="en-US" w:eastAsia="zh-CN" w:bidi="ar-SA"/>
        </w:rPr>
        <w:t>9.培育资金的管理使用：培训资金设立专账管理，以备各级</w:t>
      </w:r>
      <w:r>
        <w:rPr>
          <w:rFonts w:hint="eastAsia" w:ascii="宋体" w:hAnsi="宋体" w:eastAsia="宋体" w:cs="宋体"/>
          <w:color w:val="auto"/>
          <w:spacing w:val="-3"/>
          <w:kern w:val="2"/>
          <w:sz w:val="24"/>
          <w:szCs w:val="24"/>
          <w:highlight w:val="none"/>
          <w:lang w:val="en-US" w:eastAsia="zh-CN" w:bidi="ar-SA"/>
        </w:rPr>
        <w:t>行政主管部门及相关督查机构</w:t>
      </w:r>
      <w:r>
        <w:rPr>
          <w:rFonts w:hint="eastAsia" w:ascii="宋体" w:hAnsi="宋体" w:eastAsia="宋体" w:cs="宋体"/>
          <w:color w:val="auto"/>
          <w:spacing w:val="1"/>
          <w:kern w:val="2"/>
          <w:sz w:val="24"/>
          <w:szCs w:val="24"/>
          <w:highlight w:val="none"/>
          <w:lang w:val="en-US" w:eastAsia="zh-CN" w:bidi="ar-SA"/>
        </w:rPr>
        <w:t>审查。资金只能用于培育学员的食宿、讲课费、实践</w:t>
      </w:r>
      <w:r>
        <w:rPr>
          <w:rFonts w:hint="eastAsia" w:ascii="宋体" w:hAnsi="宋体" w:eastAsia="宋体" w:cs="宋体"/>
          <w:color w:val="auto"/>
          <w:kern w:val="2"/>
          <w:sz w:val="24"/>
          <w:szCs w:val="24"/>
          <w:highlight w:val="none"/>
          <w:lang w:val="en-US" w:eastAsia="zh-CN" w:bidi="ar-SA"/>
        </w:rPr>
        <w:t>操作、购买教材资料、教学相关物料、</w:t>
      </w:r>
      <w:r>
        <w:rPr>
          <w:rFonts w:hint="eastAsia" w:ascii="宋体" w:hAnsi="宋体" w:eastAsia="宋体" w:cs="宋体"/>
          <w:color w:val="auto"/>
          <w:spacing w:val="-1"/>
          <w:kern w:val="2"/>
          <w:sz w:val="24"/>
          <w:szCs w:val="24"/>
          <w:highlight w:val="none"/>
          <w:lang w:val="en-US" w:eastAsia="zh-CN" w:bidi="ar-SA"/>
        </w:rPr>
        <w:t>交通费、宣传费等培训工作相关费用。</w:t>
      </w:r>
    </w:p>
    <w:p w14:paraId="5AB7E9D7">
      <w:pPr>
        <w:keepNext w:val="0"/>
        <w:keepLines w:val="0"/>
        <w:pageBreakBefore w:val="0"/>
        <w:widowControl w:val="0"/>
        <w:kinsoku/>
        <w:wordWrap/>
        <w:overflowPunct/>
        <w:topLinePunct w:val="0"/>
        <w:autoSpaceDE w:val="0"/>
        <w:autoSpaceDN w:val="0"/>
        <w:bidi w:val="0"/>
        <w:adjustRightInd w:val="0"/>
        <w:snapToGrid w:val="0"/>
        <w:spacing w:after="0" w:line="460" w:lineRule="exact"/>
        <w:ind w:left="9" w:right="80" w:firstLine="498"/>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color w:val="auto"/>
          <w:kern w:val="2"/>
          <w:sz w:val="24"/>
          <w:szCs w:val="24"/>
          <w:highlight w:val="none"/>
          <w:lang w:val="en-US" w:eastAsia="zh-CN" w:bidi="ar-SA"/>
        </w:rPr>
        <w:t>10.建立台帐：培训中必须建立培育档案。培育档案要记</w:t>
      </w:r>
      <w:r>
        <w:rPr>
          <w:rFonts w:hint="eastAsia" w:ascii="宋体" w:hAnsi="宋体" w:eastAsia="宋体" w:cs="宋体"/>
          <w:kern w:val="2"/>
          <w:sz w:val="24"/>
          <w:szCs w:val="24"/>
          <w:lang w:val="en-US" w:eastAsia="zh-CN" w:bidi="ar-SA"/>
        </w:rPr>
        <w:t>录受训农民姓名、年龄、性别、</w:t>
      </w:r>
      <w:r>
        <w:rPr>
          <w:rFonts w:hint="eastAsia" w:ascii="宋体" w:hAnsi="宋体" w:eastAsia="宋体" w:cs="宋体"/>
          <w:spacing w:val="1"/>
          <w:kern w:val="2"/>
          <w:sz w:val="24"/>
          <w:szCs w:val="24"/>
          <w:lang w:val="en-US" w:eastAsia="zh-CN" w:bidi="ar-SA"/>
        </w:rPr>
        <w:t>身份证号、培育专业、培育时间和联系电话等，</w:t>
      </w:r>
      <w:r>
        <w:rPr>
          <w:rFonts w:hint="eastAsia" w:ascii="宋体" w:hAnsi="宋体" w:eastAsia="宋体" w:cs="宋体"/>
          <w:spacing w:val="-1"/>
          <w:kern w:val="2"/>
          <w:sz w:val="24"/>
          <w:szCs w:val="24"/>
          <w:lang w:val="en-US" w:eastAsia="zh-CN" w:bidi="ar-SA"/>
        </w:rPr>
        <w:t>乙方</w:t>
      </w:r>
      <w:r>
        <w:rPr>
          <w:rFonts w:hint="eastAsia" w:ascii="宋体" w:hAnsi="宋体" w:eastAsia="宋体" w:cs="宋体"/>
          <w:spacing w:val="1"/>
          <w:kern w:val="2"/>
          <w:sz w:val="24"/>
          <w:szCs w:val="24"/>
          <w:lang w:val="en-US" w:eastAsia="zh-CN" w:bidi="ar-SA"/>
        </w:rPr>
        <w:t>对台帐的真</w:t>
      </w:r>
      <w:r>
        <w:rPr>
          <w:rFonts w:hint="eastAsia" w:ascii="宋体" w:hAnsi="宋体" w:eastAsia="宋体" w:cs="宋体"/>
          <w:kern w:val="2"/>
          <w:sz w:val="24"/>
          <w:szCs w:val="24"/>
          <w:lang w:val="en-US" w:eastAsia="zh-CN" w:bidi="ar-SA"/>
        </w:rPr>
        <w:t>实性负责。并根据相关要求</w:t>
      </w:r>
      <w:r>
        <w:rPr>
          <w:rFonts w:hint="eastAsia" w:ascii="宋体" w:hAnsi="宋体" w:eastAsia="宋体" w:cs="宋体"/>
          <w:spacing w:val="-1"/>
          <w:kern w:val="2"/>
          <w:sz w:val="24"/>
          <w:szCs w:val="24"/>
          <w:lang w:val="en-US" w:eastAsia="zh-CN" w:bidi="ar-SA"/>
        </w:rPr>
        <w:t>及时将学员信息录入农民教育培训信息管理系统。</w:t>
      </w:r>
    </w:p>
    <w:p w14:paraId="4101AA53">
      <w:pPr>
        <w:keepNext w:val="0"/>
        <w:keepLines w:val="0"/>
        <w:pageBreakBefore w:val="0"/>
        <w:widowControl w:val="0"/>
        <w:kinsoku/>
        <w:wordWrap/>
        <w:overflowPunct/>
        <w:topLinePunct w:val="0"/>
        <w:autoSpaceDE w:val="0"/>
        <w:autoSpaceDN w:val="0"/>
        <w:bidi w:val="0"/>
        <w:adjustRightInd w:val="0"/>
        <w:snapToGrid w:val="0"/>
        <w:spacing w:after="0" w:line="460" w:lineRule="exact"/>
        <w:ind w:left="10" w:right="80" w:firstLine="497"/>
        <w:jc w:val="both"/>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pacing w:val="-3"/>
          <w:kern w:val="2"/>
          <w:sz w:val="24"/>
          <w:szCs w:val="24"/>
          <w:lang w:val="en-US" w:eastAsia="zh-CN" w:bidi="ar-SA"/>
        </w:rPr>
        <w:t>11.按需求</w:t>
      </w:r>
      <w:r>
        <w:rPr>
          <w:rFonts w:hint="eastAsia" w:ascii="宋体" w:hAnsi="宋体" w:eastAsia="宋体" w:cs="宋体"/>
          <w:color w:val="auto"/>
          <w:spacing w:val="-3"/>
          <w:kern w:val="2"/>
          <w:sz w:val="24"/>
          <w:szCs w:val="24"/>
          <w:highlight w:val="none"/>
          <w:lang w:val="en-US" w:eastAsia="zh-CN" w:bidi="ar-SA"/>
        </w:rPr>
        <w:t>落实宣传推介工作，在中央、省级媒体发布宣传新闻稿，挖掘培育宣传典型案</w:t>
      </w:r>
      <w:r>
        <w:rPr>
          <w:rFonts w:hint="eastAsia" w:ascii="宋体" w:hAnsi="宋体" w:eastAsia="宋体" w:cs="宋体"/>
          <w:color w:val="auto"/>
          <w:spacing w:val="-2"/>
          <w:kern w:val="2"/>
          <w:sz w:val="24"/>
          <w:szCs w:val="24"/>
          <w:highlight w:val="none"/>
          <w:lang w:val="en-US" w:eastAsia="zh-CN" w:bidi="ar-SA"/>
        </w:rPr>
        <w:t>例和优秀学员。</w:t>
      </w:r>
    </w:p>
    <w:p w14:paraId="6B5805FE">
      <w:pPr>
        <w:keepNext w:val="0"/>
        <w:keepLines w:val="0"/>
        <w:pageBreakBefore w:val="0"/>
        <w:widowControl w:val="0"/>
        <w:kinsoku/>
        <w:wordWrap/>
        <w:overflowPunct/>
        <w:topLinePunct w:val="0"/>
        <w:autoSpaceDE w:val="0"/>
        <w:autoSpaceDN w:val="0"/>
        <w:bidi w:val="0"/>
        <w:adjustRightInd w:val="0"/>
        <w:snapToGrid w:val="0"/>
        <w:spacing w:after="0" w:line="460" w:lineRule="exact"/>
        <w:ind w:firstLine="468" w:firstLineChars="200"/>
        <w:jc w:val="both"/>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pacing w:val="-3"/>
          <w:kern w:val="2"/>
          <w:sz w:val="24"/>
          <w:szCs w:val="24"/>
          <w:highlight w:val="none"/>
          <w:lang w:val="en-US" w:eastAsia="zh-CN" w:bidi="ar-SA"/>
        </w:rPr>
        <w:t>12.乙方按要求在培训结束</w:t>
      </w:r>
      <w:r>
        <w:rPr>
          <w:rFonts w:hint="eastAsia" w:ascii="宋体" w:hAnsi="宋体" w:eastAsia="宋体" w:cs="宋体"/>
          <w:color w:val="auto"/>
          <w:spacing w:val="-4"/>
          <w:kern w:val="2"/>
          <w:sz w:val="24"/>
          <w:szCs w:val="24"/>
          <w:highlight w:val="none"/>
          <w:lang w:val="en-US" w:eastAsia="zh-CN" w:bidi="ar-SA"/>
        </w:rPr>
        <w:t>6个月内回访两次，回访学员比例不少于60%</w:t>
      </w:r>
      <w:r>
        <w:rPr>
          <w:rFonts w:hint="eastAsia" w:ascii="宋体" w:hAnsi="宋体" w:eastAsia="宋体" w:cs="宋体"/>
          <w:color w:val="auto"/>
          <w:spacing w:val="-2"/>
          <w:kern w:val="2"/>
          <w:sz w:val="24"/>
          <w:szCs w:val="24"/>
          <w:highlight w:val="none"/>
          <w:lang w:val="en-US" w:eastAsia="zh-CN" w:bidi="ar-SA"/>
        </w:rPr>
        <w:t>。</w:t>
      </w:r>
    </w:p>
    <w:p w14:paraId="32F05BF0">
      <w:pPr>
        <w:keepNext w:val="0"/>
        <w:keepLines w:val="0"/>
        <w:pageBreakBefore w:val="0"/>
        <w:widowControl w:val="0"/>
        <w:kinsoku/>
        <w:wordWrap/>
        <w:overflowPunct/>
        <w:topLinePunct w:val="0"/>
        <w:autoSpaceDE w:val="0"/>
        <w:autoSpaceDN w:val="0"/>
        <w:bidi w:val="0"/>
        <w:adjustRightInd w:val="0"/>
        <w:snapToGrid w:val="0"/>
        <w:spacing w:after="0" w:line="460" w:lineRule="exact"/>
        <w:ind w:left="10" w:right="2" w:firstLine="497"/>
        <w:jc w:val="both"/>
        <w:textAlignment w:val="baseline"/>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pacing w:val="-3"/>
          <w:kern w:val="2"/>
          <w:sz w:val="24"/>
          <w:szCs w:val="24"/>
          <w:highlight w:val="none"/>
          <w:lang w:val="en-US" w:eastAsia="zh-CN" w:bidi="ar-SA"/>
        </w:rPr>
        <w:t>13.乙方未按本合同约定履行培训、跟踪服务等义务的，应承担相应责任，甲方有权视情</w:t>
      </w:r>
      <w:r>
        <w:rPr>
          <w:rFonts w:hint="eastAsia" w:ascii="宋体" w:hAnsi="宋体" w:eastAsia="宋体" w:cs="宋体"/>
          <w:color w:val="auto"/>
          <w:kern w:val="2"/>
          <w:sz w:val="24"/>
          <w:szCs w:val="24"/>
          <w:highlight w:val="none"/>
          <w:lang w:val="en-US" w:eastAsia="zh-CN" w:bidi="ar-SA"/>
        </w:rPr>
        <w:t>节扣减培训费用；擅自转包、分包的，甲方有权解</w:t>
      </w:r>
      <w:r>
        <w:rPr>
          <w:rFonts w:hint="eastAsia" w:ascii="宋体" w:hAnsi="宋体" w:eastAsia="宋体" w:cs="宋体"/>
          <w:color w:val="auto"/>
          <w:spacing w:val="-1"/>
          <w:kern w:val="2"/>
          <w:sz w:val="24"/>
          <w:szCs w:val="24"/>
          <w:highlight w:val="none"/>
          <w:lang w:val="en-US" w:eastAsia="zh-CN" w:bidi="ar-SA"/>
        </w:rPr>
        <w:t>除合同并追回已付费用。</w:t>
      </w:r>
    </w:p>
    <w:p w14:paraId="4CF7228E">
      <w:pPr>
        <w:keepNext w:val="0"/>
        <w:keepLines w:val="0"/>
        <w:pageBreakBefore w:val="0"/>
        <w:widowControl w:val="0"/>
        <w:kinsoku/>
        <w:wordWrap/>
        <w:overflowPunct/>
        <w:topLinePunct w:val="0"/>
        <w:autoSpaceDE/>
        <w:autoSpaceDN/>
        <w:bidi w:val="0"/>
        <w:adjustRightInd w:val="0"/>
        <w:snapToGrid w:val="0"/>
        <w:spacing w:line="460" w:lineRule="exact"/>
        <w:ind w:firstLine="466" w:firstLineChars="200"/>
        <w:textAlignment w:val="auto"/>
        <w:outlineLvl w:val="1"/>
        <w:rPr>
          <w:rFonts w:hint="eastAsia" w:ascii="宋体" w:hAnsi="宋体" w:eastAsia="宋体" w:cs="宋体"/>
          <w:b/>
          <w:sz w:val="24"/>
          <w:szCs w:val="24"/>
        </w:rPr>
      </w:pPr>
      <w:bookmarkStart w:id="76" w:name="_Toc5505"/>
      <w:bookmarkStart w:id="77" w:name="_Toc31582"/>
      <w:r>
        <w:rPr>
          <w:rFonts w:hint="eastAsia" w:ascii="宋体" w:hAnsi="宋体" w:eastAsia="宋体" w:cs="宋体"/>
          <w:b/>
          <w:bCs/>
          <w:color w:val="auto"/>
          <w:spacing w:val="-4"/>
          <w:sz w:val="24"/>
          <w:szCs w:val="24"/>
          <w:highlight w:val="none"/>
          <w:lang w:val="en-US" w:eastAsia="zh-CN"/>
        </w:rPr>
        <w:t>七、</w:t>
      </w:r>
      <w:r>
        <w:rPr>
          <w:rFonts w:hint="eastAsia" w:ascii="宋体" w:hAnsi="宋体" w:eastAsia="宋体" w:cs="宋体"/>
          <w:b/>
          <w:color w:val="auto"/>
          <w:sz w:val="24"/>
          <w:szCs w:val="24"/>
          <w:highlight w:val="none"/>
        </w:rPr>
        <w:t>组成合同的文</w:t>
      </w:r>
      <w:r>
        <w:rPr>
          <w:rFonts w:hint="eastAsia" w:ascii="宋体" w:hAnsi="宋体" w:eastAsia="宋体" w:cs="宋体"/>
          <w:b/>
          <w:sz w:val="24"/>
          <w:szCs w:val="24"/>
        </w:rPr>
        <w:t>件</w:t>
      </w:r>
      <w:bookmarkEnd w:id="76"/>
      <w:bookmarkEnd w:id="77"/>
    </w:p>
    <w:p w14:paraId="18555AE4">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本协议书与下列文件一起构成合同文件，如下述文件之间有任何抵触、矛盾或歧义，应按以下顺序解释：</w:t>
      </w:r>
    </w:p>
    <w:p w14:paraId="1BF9AF4A">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在采购或合同履行过程中乙方作出的承诺以及双方协商达成的变更或补充协议</w:t>
      </w:r>
    </w:p>
    <w:p w14:paraId="323DED45">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本合同协议书</w:t>
      </w:r>
    </w:p>
    <w:p w14:paraId="2FBB867A">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3.成交</w:t>
      </w:r>
      <w:r>
        <w:rPr>
          <w:rFonts w:hint="eastAsia" w:ascii="宋体" w:hAnsi="宋体" w:eastAsia="宋体" w:cs="宋体"/>
          <w:sz w:val="24"/>
          <w:szCs w:val="24"/>
        </w:rPr>
        <w:t>通知书</w:t>
      </w:r>
    </w:p>
    <w:p w14:paraId="5CA05A61">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4.响应</w:t>
      </w:r>
      <w:r>
        <w:rPr>
          <w:rFonts w:hint="eastAsia" w:ascii="宋体" w:hAnsi="宋体" w:eastAsia="宋体" w:cs="宋体"/>
          <w:sz w:val="24"/>
          <w:szCs w:val="24"/>
        </w:rPr>
        <w:t>文件</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采购文件</w:t>
      </w:r>
    </w:p>
    <w:p w14:paraId="283E2A58">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5.</w:t>
      </w:r>
      <w:r>
        <w:rPr>
          <w:rFonts w:hint="eastAsia" w:ascii="宋体" w:hAnsi="宋体" w:eastAsia="宋体" w:cs="宋体"/>
          <w:sz w:val="24"/>
          <w:szCs w:val="24"/>
        </w:rPr>
        <w:t>政府采购合同专用条款</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如有</w:t>
      </w:r>
      <w:r>
        <w:rPr>
          <w:rFonts w:hint="eastAsia" w:ascii="宋体" w:hAnsi="宋体" w:eastAsia="宋体" w:cs="宋体"/>
          <w:sz w:val="24"/>
          <w:szCs w:val="24"/>
          <w:lang w:eastAsia="zh-CN"/>
        </w:rPr>
        <w:t>）</w:t>
      </w:r>
    </w:p>
    <w:p w14:paraId="0366CB3C">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rPr>
        <w:t>政府采购合同通用条款</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如有</w:t>
      </w:r>
      <w:r>
        <w:rPr>
          <w:rFonts w:hint="eastAsia" w:ascii="宋体" w:hAnsi="宋体" w:eastAsia="宋体" w:cs="宋体"/>
          <w:sz w:val="24"/>
          <w:szCs w:val="24"/>
          <w:lang w:eastAsia="zh-CN"/>
        </w:rPr>
        <w:t>）</w:t>
      </w:r>
    </w:p>
    <w:p w14:paraId="63A135D5">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7.</w:t>
      </w:r>
      <w:r>
        <w:rPr>
          <w:rFonts w:hint="eastAsia" w:ascii="宋体" w:hAnsi="宋体" w:eastAsia="宋体" w:cs="宋体"/>
          <w:sz w:val="24"/>
          <w:szCs w:val="24"/>
        </w:rPr>
        <w:t>标准、规范及有关技术文件</w:t>
      </w:r>
      <w:r>
        <w:rPr>
          <w:rFonts w:hint="eastAsia" w:ascii="宋体" w:hAnsi="宋体" w:eastAsia="宋体" w:cs="宋体"/>
          <w:sz w:val="24"/>
          <w:szCs w:val="24"/>
          <w:lang w:val="en-US" w:eastAsia="zh-CN"/>
        </w:rPr>
        <w:t>及</w:t>
      </w:r>
      <w:r>
        <w:rPr>
          <w:rFonts w:hint="eastAsia" w:ascii="宋体" w:hAnsi="宋体" w:eastAsia="宋体" w:cs="宋体"/>
          <w:sz w:val="24"/>
          <w:szCs w:val="24"/>
        </w:rPr>
        <w:t>图纸</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如有</w:t>
      </w:r>
      <w:r>
        <w:rPr>
          <w:rFonts w:hint="eastAsia" w:ascii="宋体" w:hAnsi="宋体" w:eastAsia="宋体" w:cs="宋体"/>
          <w:sz w:val="24"/>
          <w:szCs w:val="24"/>
          <w:lang w:eastAsia="zh-CN"/>
        </w:rPr>
        <w:t>）</w:t>
      </w:r>
    </w:p>
    <w:p w14:paraId="5D88A26D">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其他合同文件</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如有</w:t>
      </w:r>
      <w:r>
        <w:rPr>
          <w:rFonts w:hint="eastAsia" w:ascii="宋体" w:hAnsi="宋体" w:eastAsia="宋体" w:cs="宋体"/>
          <w:sz w:val="24"/>
          <w:szCs w:val="24"/>
          <w:lang w:eastAsia="zh-CN"/>
        </w:rPr>
        <w:t>）</w:t>
      </w:r>
    </w:p>
    <w:p w14:paraId="7DAFCD92">
      <w:pPr>
        <w:keepNext w:val="0"/>
        <w:keepLines w:val="0"/>
        <w:pageBreakBefore w:val="0"/>
        <w:widowControl w:val="0"/>
        <w:kinsoku/>
        <w:wordWrap/>
        <w:overflowPunct/>
        <w:topLinePunct w:val="0"/>
        <w:autoSpaceDE w:val="0"/>
        <w:autoSpaceDN w:val="0"/>
        <w:bidi w:val="0"/>
        <w:adjustRightInd w:val="0"/>
        <w:snapToGrid w:val="0"/>
        <w:spacing w:after="0" w:line="460" w:lineRule="exact"/>
        <w:ind w:left="492"/>
        <w:jc w:val="both"/>
        <w:textAlignment w:val="baseline"/>
        <w:outlineLvl w:val="1"/>
        <w:rPr>
          <w:rFonts w:hint="eastAsia" w:ascii="宋体" w:hAnsi="宋体" w:eastAsia="宋体" w:cs="宋体"/>
          <w:kern w:val="2"/>
          <w:sz w:val="24"/>
          <w:szCs w:val="24"/>
          <w:lang w:val="en-US" w:eastAsia="zh-CN" w:bidi="ar-SA"/>
        </w:rPr>
      </w:pPr>
      <w:bookmarkStart w:id="78" w:name="_Toc8705"/>
      <w:bookmarkStart w:id="79" w:name="_Toc1163"/>
      <w:r>
        <w:rPr>
          <w:rFonts w:hint="eastAsia" w:ascii="宋体" w:hAnsi="宋体" w:eastAsia="宋体" w:cs="宋体"/>
          <w:b/>
          <w:bCs/>
          <w:spacing w:val="-4"/>
          <w:kern w:val="2"/>
          <w:sz w:val="24"/>
          <w:szCs w:val="24"/>
          <w:lang w:val="en-US" w:eastAsia="zh-CN" w:bidi="ar-SA"/>
        </w:rPr>
        <w:t>八、其他事项</w:t>
      </w:r>
      <w:bookmarkEnd w:id="78"/>
      <w:bookmarkEnd w:id="79"/>
    </w:p>
    <w:p w14:paraId="26F5BA7B">
      <w:pPr>
        <w:keepNext w:val="0"/>
        <w:keepLines w:val="0"/>
        <w:pageBreakBefore w:val="0"/>
        <w:widowControl w:val="0"/>
        <w:kinsoku/>
        <w:wordWrap/>
        <w:overflowPunct/>
        <w:topLinePunct w:val="0"/>
        <w:autoSpaceDE w:val="0"/>
        <w:autoSpaceDN w:val="0"/>
        <w:bidi w:val="0"/>
        <w:adjustRightInd w:val="0"/>
        <w:snapToGrid w:val="0"/>
        <w:spacing w:after="0" w:line="460" w:lineRule="exact"/>
        <w:ind w:left="10" w:firstLine="482"/>
        <w:jc w:val="both"/>
        <w:textAlignment w:val="baseline"/>
        <w:rPr>
          <w:rFonts w:hint="eastAsia" w:ascii="宋体" w:hAnsi="宋体" w:eastAsia="宋体" w:cs="宋体"/>
          <w:spacing w:val="1"/>
          <w:kern w:val="2"/>
          <w:sz w:val="24"/>
          <w:szCs w:val="24"/>
          <w:lang w:val="en-US" w:eastAsia="zh-CN" w:bidi="ar-SA"/>
        </w:rPr>
      </w:pPr>
      <w:r>
        <w:rPr>
          <w:rFonts w:hint="eastAsia" w:ascii="宋体" w:hAnsi="宋体" w:eastAsia="宋体" w:cs="宋体"/>
          <w:spacing w:val="-1"/>
          <w:kern w:val="2"/>
          <w:sz w:val="24"/>
          <w:szCs w:val="24"/>
          <w:lang w:val="en-US" w:eastAsia="zh-CN" w:bidi="ar-SA"/>
        </w:rPr>
        <w:t>1.</w:t>
      </w:r>
      <w:r>
        <w:rPr>
          <w:rFonts w:hint="eastAsia" w:ascii="宋体" w:hAnsi="宋体" w:eastAsia="宋体" w:cs="宋体"/>
          <w:spacing w:val="1"/>
          <w:kern w:val="2"/>
          <w:sz w:val="24"/>
          <w:szCs w:val="24"/>
          <w:lang w:val="en-US" w:eastAsia="zh-CN" w:bidi="ar-SA"/>
        </w:rPr>
        <w:t>甲乙双方须严格遵守本协议，无特殊情况任何一方不</w:t>
      </w:r>
      <w:r>
        <w:rPr>
          <w:rFonts w:hint="eastAsia" w:ascii="宋体" w:hAnsi="宋体" w:eastAsia="宋体" w:cs="宋体"/>
          <w:kern w:val="2"/>
          <w:sz w:val="24"/>
          <w:szCs w:val="24"/>
          <w:lang w:val="en-US" w:eastAsia="zh-CN" w:bidi="ar-SA"/>
        </w:rPr>
        <w:t>得单方终止或变更本协议。任何</w:t>
      </w:r>
      <w:r>
        <w:rPr>
          <w:rFonts w:hint="eastAsia" w:ascii="宋体" w:hAnsi="宋体" w:eastAsia="宋体" w:cs="宋体"/>
          <w:spacing w:val="1"/>
          <w:kern w:val="2"/>
          <w:sz w:val="24"/>
          <w:szCs w:val="24"/>
          <w:lang w:val="en-US" w:eastAsia="zh-CN" w:bidi="ar-SA"/>
        </w:rPr>
        <w:t>一方违约给对方造成损失的，应依法承担赔偿责任。</w:t>
      </w:r>
    </w:p>
    <w:p w14:paraId="6F2CAB4C">
      <w:pPr>
        <w:keepNext w:val="0"/>
        <w:keepLines w:val="0"/>
        <w:pageBreakBefore w:val="0"/>
        <w:widowControl w:val="0"/>
        <w:kinsoku/>
        <w:wordWrap/>
        <w:overflowPunct/>
        <w:topLinePunct w:val="0"/>
        <w:autoSpaceDE w:val="0"/>
        <w:autoSpaceDN w:val="0"/>
        <w:bidi w:val="0"/>
        <w:adjustRightInd w:val="0"/>
        <w:snapToGrid w:val="0"/>
        <w:spacing w:after="0" w:line="460" w:lineRule="exact"/>
        <w:ind w:left="10" w:firstLine="482"/>
        <w:jc w:val="both"/>
        <w:textAlignment w:val="baseline"/>
        <w:rPr>
          <w:rFonts w:hint="eastAsia" w:ascii="宋体" w:hAnsi="宋体" w:eastAsia="宋体" w:cs="宋体"/>
          <w:spacing w:val="-1"/>
          <w:kern w:val="2"/>
          <w:sz w:val="24"/>
          <w:szCs w:val="24"/>
          <w:lang w:val="en-US" w:eastAsia="zh-CN" w:bidi="ar-SA"/>
        </w:rPr>
      </w:pPr>
      <w:r>
        <w:rPr>
          <w:rFonts w:hint="eastAsia" w:ascii="宋体" w:hAnsi="宋体" w:eastAsia="宋体" w:cs="宋体"/>
          <w:spacing w:val="1"/>
          <w:kern w:val="2"/>
          <w:sz w:val="24"/>
          <w:szCs w:val="24"/>
          <w:lang w:val="en-US" w:eastAsia="zh-CN" w:bidi="ar-SA"/>
        </w:rPr>
        <w:t>2.本协议未</w:t>
      </w:r>
      <w:r>
        <w:rPr>
          <w:rFonts w:hint="eastAsia" w:ascii="宋体" w:hAnsi="宋体" w:eastAsia="宋体" w:cs="宋体"/>
          <w:kern w:val="2"/>
          <w:sz w:val="24"/>
          <w:szCs w:val="24"/>
          <w:lang w:val="en-US" w:eastAsia="zh-CN" w:bidi="ar-SA"/>
        </w:rPr>
        <w:t>尽事宜，农业农村部农村社会</w:t>
      </w:r>
      <w:r>
        <w:rPr>
          <w:rFonts w:hint="eastAsia" w:ascii="宋体" w:hAnsi="宋体" w:eastAsia="宋体" w:cs="宋体"/>
          <w:spacing w:val="1"/>
          <w:kern w:val="2"/>
          <w:sz w:val="24"/>
          <w:szCs w:val="24"/>
          <w:lang w:val="en-US" w:eastAsia="zh-CN" w:bidi="ar-SA"/>
        </w:rPr>
        <w:t>事业促进司、湖南省农业农村厅等相关文件有明确规定的，以文件规定</w:t>
      </w:r>
      <w:r>
        <w:rPr>
          <w:rFonts w:hint="eastAsia" w:ascii="宋体" w:hAnsi="宋体" w:eastAsia="宋体" w:cs="宋体"/>
          <w:kern w:val="2"/>
          <w:sz w:val="24"/>
          <w:szCs w:val="24"/>
          <w:lang w:val="en-US" w:eastAsia="zh-CN" w:bidi="ar-SA"/>
        </w:rPr>
        <w:t>为准，其余事宜双方另行友好协商解决。协商解决不成的，均可向甲方所</w:t>
      </w:r>
      <w:r>
        <w:rPr>
          <w:rFonts w:hint="eastAsia" w:ascii="宋体" w:hAnsi="宋体" w:eastAsia="宋体" w:cs="宋体"/>
          <w:spacing w:val="-1"/>
          <w:kern w:val="2"/>
          <w:sz w:val="24"/>
          <w:szCs w:val="24"/>
          <w:lang w:val="en-US" w:eastAsia="zh-CN" w:bidi="ar-SA"/>
        </w:rPr>
        <w:t>在地人民法院诉讼解决。</w:t>
      </w:r>
    </w:p>
    <w:p w14:paraId="32FEC855">
      <w:pPr>
        <w:keepNext w:val="0"/>
        <w:keepLines w:val="0"/>
        <w:pageBreakBefore w:val="0"/>
        <w:widowControl w:val="0"/>
        <w:kinsoku/>
        <w:wordWrap/>
        <w:overflowPunct/>
        <w:topLinePunct w:val="0"/>
        <w:autoSpaceDE w:val="0"/>
        <w:autoSpaceDN w:val="0"/>
        <w:bidi w:val="0"/>
        <w:adjustRightInd w:val="0"/>
        <w:snapToGrid w:val="0"/>
        <w:spacing w:after="0" w:line="460" w:lineRule="exact"/>
        <w:ind w:left="489"/>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spacing w:val="-1"/>
          <w:kern w:val="2"/>
          <w:sz w:val="24"/>
          <w:szCs w:val="24"/>
          <w:lang w:val="en-US" w:eastAsia="zh-CN" w:bidi="ar-SA"/>
        </w:rPr>
        <w:t>3.乙方收款账户如下：</w:t>
      </w:r>
    </w:p>
    <w:p w14:paraId="546C6A96">
      <w:pPr>
        <w:keepNext w:val="0"/>
        <w:keepLines w:val="0"/>
        <w:pageBreakBefore w:val="0"/>
        <w:widowControl w:val="0"/>
        <w:kinsoku/>
        <w:wordWrap/>
        <w:overflowPunct/>
        <w:topLinePunct w:val="0"/>
        <w:autoSpaceDE w:val="0"/>
        <w:autoSpaceDN w:val="0"/>
        <w:bidi w:val="0"/>
        <w:adjustRightInd w:val="0"/>
        <w:snapToGrid w:val="0"/>
        <w:spacing w:after="0" w:line="460" w:lineRule="exact"/>
        <w:ind w:left="509"/>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spacing w:val="-6"/>
          <w:kern w:val="2"/>
          <w:sz w:val="24"/>
          <w:szCs w:val="24"/>
          <w:lang w:val="en-US" w:eastAsia="zh-CN" w:bidi="ar-SA"/>
        </w:rPr>
        <w:t>乙方户名：</w:t>
      </w:r>
      <w:r>
        <w:rPr>
          <w:rFonts w:hint="eastAsia" w:ascii="宋体" w:hAnsi="宋体" w:eastAsia="宋体" w:cs="宋体"/>
          <w:kern w:val="2"/>
          <w:sz w:val="24"/>
          <w:szCs w:val="24"/>
          <w:u w:val="single" w:color="auto"/>
          <w:lang w:val="en-US" w:eastAsia="zh-CN" w:bidi="ar-SA"/>
        </w:rPr>
        <w:t xml:space="preserve">                 </w:t>
      </w:r>
    </w:p>
    <w:p w14:paraId="125FAE4F">
      <w:pPr>
        <w:keepNext w:val="0"/>
        <w:keepLines w:val="0"/>
        <w:pageBreakBefore w:val="0"/>
        <w:widowControl w:val="0"/>
        <w:kinsoku/>
        <w:wordWrap/>
        <w:overflowPunct/>
        <w:topLinePunct w:val="0"/>
        <w:autoSpaceDE w:val="0"/>
        <w:autoSpaceDN w:val="0"/>
        <w:bidi w:val="0"/>
        <w:adjustRightInd w:val="0"/>
        <w:snapToGrid w:val="0"/>
        <w:spacing w:after="0" w:line="460" w:lineRule="exact"/>
        <w:ind w:left="494"/>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spacing w:val="-20"/>
          <w:kern w:val="2"/>
          <w:sz w:val="24"/>
          <w:szCs w:val="24"/>
          <w:lang w:val="en-US" w:eastAsia="zh-CN" w:bidi="ar-SA"/>
        </w:rPr>
        <w:t>账</w:t>
      </w:r>
      <w:r>
        <w:rPr>
          <w:rFonts w:hint="eastAsia" w:ascii="宋体" w:hAnsi="宋体" w:eastAsia="宋体" w:cs="宋体"/>
          <w:spacing w:val="3"/>
          <w:kern w:val="2"/>
          <w:sz w:val="24"/>
          <w:szCs w:val="24"/>
          <w:lang w:val="en-US" w:eastAsia="zh-CN" w:bidi="ar-SA"/>
        </w:rPr>
        <w:t xml:space="preserve">    </w:t>
      </w:r>
      <w:r>
        <w:rPr>
          <w:rFonts w:hint="eastAsia" w:ascii="宋体" w:hAnsi="宋体" w:eastAsia="宋体" w:cs="宋体"/>
          <w:spacing w:val="-20"/>
          <w:kern w:val="2"/>
          <w:sz w:val="24"/>
          <w:szCs w:val="24"/>
          <w:lang w:val="en-US" w:eastAsia="zh-CN" w:bidi="ar-SA"/>
        </w:rPr>
        <w:t>号</w:t>
      </w:r>
      <w:r>
        <w:rPr>
          <w:rFonts w:hint="eastAsia" w:ascii="宋体" w:hAnsi="宋体" w:eastAsia="宋体" w:cs="宋体"/>
          <w:spacing w:val="-87"/>
          <w:kern w:val="2"/>
          <w:sz w:val="24"/>
          <w:szCs w:val="24"/>
          <w:lang w:val="en-US" w:eastAsia="zh-CN" w:bidi="ar-SA"/>
        </w:rPr>
        <w:t xml:space="preserve"> </w:t>
      </w:r>
      <w:r>
        <w:rPr>
          <w:rFonts w:hint="eastAsia" w:ascii="宋体" w:hAnsi="宋体" w:eastAsia="宋体" w:cs="宋体"/>
          <w:spacing w:val="-20"/>
          <w:kern w:val="2"/>
          <w:sz w:val="24"/>
          <w:szCs w:val="24"/>
          <w:lang w:val="en-US" w:eastAsia="zh-CN" w:bidi="ar-SA"/>
        </w:rPr>
        <w:t>：</w:t>
      </w:r>
      <w:r>
        <w:rPr>
          <w:rFonts w:hint="eastAsia" w:ascii="宋体" w:hAnsi="宋体" w:eastAsia="宋体" w:cs="宋体"/>
          <w:kern w:val="2"/>
          <w:sz w:val="24"/>
          <w:szCs w:val="24"/>
          <w:u w:val="single" w:color="auto"/>
          <w:lang w:val="en-US" w:eastAsia="zh-CN" w:bidi="ar-SA"/>
        </w:rPr>
        <w:t xml:space="preserve">                 </w:t>
      </w:r>
    </w:p>
    <w:p w14:paraId="245CC435">
      <w:pPr>
        <w:keepNext w:val="0"/>
        <w:keepLines w:val="0"/>
        <w:pageBreakBefore w:val="0"/>
        <w:widowControl w:val="0"/>
        <w:kinsoku/>
        <w:wordWrap/>
        <w:overflowPunct/>
        <w:topLinePunct w:val="0"/>
        <w:autoSpaceDE w:val="0"/>
        <w:autoSpaceDN w:val="0"/>
        <w:bidi w:val="0"/>
        <w:adjustRightInd w:val="0"/>
        <w:snapToGrid w:val="0"/>
        <w:spacing w:after="0" w:line="460" w:lineRule="exact"/>
        <w:ind w:left="491"/>
        <w:jc w:val="both"/>
        <w:textAlignment w:val="baseline"/>
        <w:rPr>
          <w:rFonts w:hint="eastAsia" w:ascii="宋体" w:hAnsi="宋体" w:eastAsia="宋体" w:cs="宋体"/>
          <w:kern w:val="2"/>
          <w:sz w:val="24"/>
          <w:szCs w:val="24"/>
          <w:lang w:val="en-US" w:eastAsia="zh-CN" w:bidi="ar-SA"/>
        </w:rPr>
      </w:pPr>
      <w:r>
        <w:rPr>
          <w:rFonts w:hint="eastAsia" w:ascii="宋体" w:hAnsi="宋体" w:eastAsia="宋体" w:cs="宋体"/>
          <w:spacing w:val="-17"/>
          <w:kern w:val="2"/>
          <w:sz w:val="24"/>
          <w:szCs w:val="24"/>
          <w:lang w:val="en-US" w:eastAsia="zh-CN" w:bidi="ar-SA"/>
        </w:rPr>
        <w:t>开</w:t>
      </w:r>
      <w:r>
        <w:rPr>
          <w:rFonts w:hint="eastAsia" w:ascii="宋体" w:hAnsi="宋体" w:eastAsia="宋体" w:cs="宋体"/>
          <w:spacing w:val="12"/>
          <w:kern w:val="2"/>
          <w:sz w:val="24"/>
          <w:szCs w:val="24"/>
          <w:lang w:val="en-US" w:eastAsia="zh-CN" w:bidi="ar-SA"/>
        </w:rPr>
        <w:t xml:space="preserve"> </w:t>
      </w:r>
      <w:r>
        <w:rPr>
          <w:rFonts w:hint="eastAsia" w:ascii="宋体" w:hAnsi="宋体" w:eastAsia="宋体" w:cs="宋体"/>
          <w:spacing w:val="-17"/>
          <w:kern w:val="2"/>
          <w:sz w:val="24"/>
          <w:szCs w:val="24"/>
          <w:lang w:val="en-US" w:eastAsia="zh-CN" w:bidi="ar-SA"/>
        </w:rPr>
        <w:t>户</w:t>
      </w:r>
      <w:r>
        <w:rPr>
          <w:rFonts w:hint="eastAsia" w:ascii="宋体" w:hAnsi="宋体" w:eastAsia="宋体" w:cs="宋体"/>
          <w:spacing w:val="13"/>
          <w:kern w:val="2"/>
          <w:sz w:val="24"/>
          <w:szCs w:val="24"/>
          <w:lang w:val="en-US" w:eastAsia="zh-CN" w:bidi="ar-SA"/>
        </w:rPr>
        <w:t xml:space="preserve"> </w:t>
      </w:r>
      <w:r>
        <w:rPr>
          <w:rFonts w:hint="eastAsia" w:ascii="宋体" w:hAnsi="宋体" w:eastAsia="宋体" w:cs="宋体"/>
          <w:spacing w:val="-17"/>
          <w:kern w:val="2"/>
          <w:sz w:val="24"/>
          <w:szCs w:val="24"/>
          <w:lang w:val="en-US" w:eastAsia="zh-CN" w:bidi="ar-SA"/>
        </w:rPr>
        <w:t>行</w:t>
      </w:r>
      <w:r>
        <w:rPr>
          <w:rFonts w:hint="eastAsia" w:ascii="宋体" w:hAnsi="宋体" w:eastAsia="宋体" w:cs="宋体"/>
          <w:spacing w:val="-90"/>
          <w:kern w:val="2"/>
          <w:sz w:val="24"/>
          <w:szCs w:val="24"/>
          <w:lang w:val="en-US" w:eastAsia="zh-CN" w:bidi="ar-SA"/>
        </w:rPr>
        <w:t xml:space="preserve"> </w:t>
      </w:r>
      <w:r>
        <w:rPr>
          <w:rFonts w:hint="eastAsia" w:ascii="宋体" w:hAnsi="宋体" w:eastAsia="宋体" w:cs="宋体"/>
          <w:spacing w:val="-17"/>
          <w:kern w:val="2"/>
          <w:sz w:val="24"/>
          <w:szCs w:val="24"/>
          <w:lang w:val="en-US" w:eastAsia="zh-CN" w:bidi="ar-SA"/>
        </w:rPr>
        <w:t>：</w:t>
      </w:r>
      <w:r>
        <w:rPr>
          <w:rFonts w:hint="eastAsia" w:ascii="宋体" w:hAnsi="宋体" w:eastAsia="宋体" w:cs="宋体"/>
          <w:kern w:val="2"/>
          <w:sz w:val="24"/>
          <w:szCs w:val="24"/>
          <w:u w:val="single" w:color="auto"/>
          <w:lang w:val="en-US" w:eastAsia="zh-CN" w:bidi="ar-SA"/>
        </w:rPr>
        <w:t xml:space="preserve">                 </w:t>
      </w:r>
    </w:p>
    <w:p w14:paraId="4629A69C">
      <w:pPr>
        <w:keepNext w:val="0"/>
        <w:keepLines w:val="0"/>
        <w:pageBreakBefore w:val="0"/>
        <w:widowControl w:val="0"/>
        <w:kinsoku/>
        <w:wordWrap/>
        <w:overflowPunct/>
        <w:topLinePunct w:val="0"/>
        <w:autoSpaceDE w:val="0"/>
        <w:autoSpaceDN w:val="0"/>
        <w:bidi w:val="0"/>
        <w:adjustRightInd w:val="0"/>
        <w:snapToGrid w:val="0"/>
        <w:spacing w:after="0" w:line="460" w:lineRule="exact"/>
        <w:ind w:left="492"/>
        <w:jc w:val="both"/>
        <w:textAlignment w:val="baseline"/>
        <w:outlineLvl w:val="1"/>
        <w:rPr>
          <w:rFonts w:hint="eastAsia" w:ascii="宋体" w:hAnsi="宋体" w:eastAsia="宋体" w:cs="宋体"/>
          <w:b/>
          <w:bCs/>
          <w:spacing w:val="-4"/>
          <w:kern w:val="2"/>
          <w:sz w:val="24"/>
          <w:szCs w:val="24"/>
          <w:lang w:val="en-US" w:eastAsia="zh-CN" w:bidi="ar-SA"/>
        </w:rPr>
      </w:pPr>
      <w:bookmarkStart w:id="80" w:name="_Toc19670"/>
      <w:bookmarkStart w:id="81" w:name="_Toc3102"/>
      <w:r>
        <w:rPr>
          <w:rFonts w:hint="eastAsia" w:ascii="宋体" w:hAnsi="宋体" w:eastAsia="宋体" w:cs="宋体"/>
          <w:b/>
          <w:bCs/>
          <w:spacing w:val="-4"/>
          <w:kern w:val="2"/>
          <w:sz w:val="24"/>
          <w:szCs w:val="24"/>
          <w:lang w:val="en-US" w:eastAsia="zh-CN" w:bidi="ar-SA"/>
        </w:rPr>
        <w:t>九、合同生效</w:t>
      </w:r>
      <w:bookmarkEnd w:id="80"/>
      <w:bookmarkEnd w:id="81"/>
    </w:p>
    <w:p w14:paraId="2E3A1885">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本合同自</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双方签字盖章之日起</w:t>
      </w:r>
      <w:r>
        <w:rPr>
          <w:rFonts w:hint="eastAsia" w:ascii="宋体" w:hAnsi="宋体" w:eastAsia="宋体" w:cs="宋体"/>
          <w:sz w:val="24"/>
          <w:szCs w:val="24"/>
          <w:u w:val="single"/>
        </w:rPr>
        <w:t xml:space="preserve"> </w:t>
      </w:r>
      <w:r>
        <w:rPr>
          <w:rFonts w:hint="eastAsia" w:ascii="宋体" w:hAnsi="宋体" w:eastAsia="宋体" w:cs="宋体"/>
          <w:sz w:val="24"/>
          <w:szCs w:val="24"/>
        </w:rPr>
        <w:t>生效。</w:t>
      </w:r>
    </w:p>
    <w:p w14:paraId="1B5B2152">
      <w:pPr>
        <w:keepNext w:val="0"/>
        <w:keepLines w:val="0"/>
        <w:pageBreakBefore w:val="0"/>
        <w:widowControl w:val="0"/>
        <w:kinsoku/>
        <w:wordWrap/>
        <w:overflowPunct/>
        <w:topLinePunct w:val="0"/>
        <w:autoSpaceDE w:val="0"/>
        <w:autoSpaceDN w:val="0"/>
        <w:bidi w:val="0"/>
        <w:adjustRightInd w:val="0"/>
        <w:snapToGrid w:val="0"/>
        <w:spacing w:after="0" w:line="460" w:lineRule="exact"/>
        <w:ind w:left="492"/>
        <w:jc w:val="both"/>
        <w:textAlignment w:val="baseline"/>
        <w:outlineLvl w:val="1"/>
        <w:rPr>
          <w:rFonts w:hint="eastAsia" w:ascii="宋体" w:hAnsi="宋体" w:eastAsia="宋体" w:cs="宋体"/>
          <w:b/>
          <w:bCs/>
          <w:spacing w:val="-4"/>
          <w:kern w:val="2"/>
          <w:sz w:val="24"/>
          <w:szCs w:val="24"/>
          <w:lang w:val="en-US" w:eastAsia="zh-CN" w:bidi="ar-SA"/>
        </w:rPr>
      </w:pPr>
      <w:bookmarkStart w:id="82" w:name="_Toc6604"/>
      <w:bookmarkStart w:id="83" w:name="_Toc14849"/>
      <w:r>
        <w:rPr>
          <w:rFonts w:hint="eastAsia" w:ascii="宋体" w:hAnsi="宋体" w:eastAsia="宋体" w:cs="宋体"/>
          <w:b/>
          <w:bCs/>
          <w:spacing w:val="-4"/>
          <w:kern w:val="2"/>
          <w:sz w:val="24"/>
          <w:szCs w:val="24"/>
          <w:lang w:val="en-US" w:eastAsia="zh-CN" w:bidi="ar-SA"/>
        </w:rPr>
        <w:t>十、合同份数</w:t>
      </w:r>
      <w:bookmarkEnd w:id="82"/>
      <w:bookmarkEnd w:id="83"/>
    </w:p>
    <w:p w14:paraId="458DF76D">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本合同一式</w:t>
      </w:r>
      <w:r>
        <w:rPr>
          <w:rFonts w:hint="eastAsia" w:ascii="宋体" w:hAnsi="宋体" w:eastAsia="宋体" w:cs="宋体"/>
          <w:sz w:val="24"/>
          <w:szCs w:val="24"/>
          <w:u w:val="single"/>
        </w:rPr>
        <w:t xml:space="preserve">   </w:t>
      </w:r>
      <w:r>
        <w:rPr>
          <w:rFonts w:hint="eastAsia" w:ascii="宋体" w:hAnsi="宋体" w:eastAsia="宋体" w:cs="宋体"/>
          <w:sz w:val="24"/>
          <w:szCs w:val="24"/>
        </w:rPr>
        <w:t>份，采购人执</w:t>
      </w:r>
      <w:r>
        <w:rPr>
          <w:rFonts w:hint="eastAsia" w:ascii="宋体" w:hAnsi="宋体" w:eastAsia="宋体" w:cs="宋体"/>
          <w:sz w:val="24"/>
          <w:szCs w:val="24"/>
          <w:u w:val="single"/>
        </w:rPr>
        <w:t xml:space="preserve">   </w:t>
      </w:r>
      <w:r>
        <w:rPr>
          <w:rFonts w:hint="eastAsia" w:ascii="宋体" w:hAnsi="宋体" w:eastAsia="宋体" w:cs="宋体"/>
          <w:sz w:val="24"/>
          <w:szCs w:val="24"/>
        </w:rPr>
        <w:t>份，供应商执</w:t>
      </w:r>
      <w:r>
        <w:rPr>
          <w:rFonts w:hint="eastAsia" w:ascii="宋体" w:hAnsi="宋体" w:eastAsia="宋体" w:cs="宋体"/>
          <w:sz w:val="24"/>
          <w:szCs w:val="24"/>
          <w:u w:val="single"/>
        </w:rPr>
        <w:t xml:space="preserve">   </w:t>
      </w:r>
      <w:r>
        <w:rPr>
          <w:rFonts w:hint="eastAsia" w:ascii="宋体" w:hAnsi="宋体" w:eastAsia="宋体" w:cs="宋体"/>
          <w:sz w:val="24"/>
          <w:szCs w:val="24"/>
        </w:rPr>
        <w:t>份，代理机构执</w:t>
      </w:r>
      <w:r>
        <w:rPr>
          <w:rFonts w:hint="eastAsia" w:ascii="宋体" w:hAnsi="宋体" w:eastAsia="宋体" w:cs="宋体"/>
          <w:sz w:val="24"/>
          <w:szCs w:val="24"/>
          <w:u w:val="single"/>
        </w:rPr>
        <w:t xml:space="preserve"> 壹 </w:t>
      </w:r>
      <w:r>
        <w:rPr>
          <w:rFonts w:hint="eastAsia" w:ascii="宋体" w:hAnsi="宋体" w:eastAsia="宋体" w:cs="宋体"/>
          <w:sz w:val="24"/>
          <w:szCs w:val="24"/>
        </w:rPr>
        <w:t>份，均具有同等法律效力。</w:t>
      </w:r>
    </w:p>
    <w:p w14:paraId="7125B687">
      <w:pPr>
        <w:rPr>
          <w:rFonts w:hint="eastAsia" w:ascii="宋体" w:hAnsi="宋体" w:eastAsia="宋体" w:cs="宋体"/>
        </w:rPr>
      </w:pPr>
    </w:p>
    <w:p w14:paraId="24C32E99">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合同订立时间：</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14:paraId="787377AD">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合同订立地点：</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p>
    <w:p w14:paraId="1A6E5208">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附件：具体标的明细等</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如有</w:t>
      </w:r>
      <w:r>
        <w:rPr>
          <w:rFonts w:hint="eastAsia" w:ascii="宋体" w:hAnsi="宋体" w:eastAsia="宋体" w:cs="宋体"/>
          <w:sz w:val="24"/>
          <w:szCs w:val="24"/>
          <w:lang w:eastAsia="zh-CN"/>
        </w:rPr>
        <w:t>）</w:t>
      </w:r>
    </w:p>
    <w:p w14:paraId="556E4257">
      <w:pPr>
        <w:rPr>
          <w:rFonts w:hint="eastAsia" w:ascii="宋体" w:hAnsi="宋体" w:eastAsia="宋体" w:cs="宋体"/>
          <w:sz w:val="24"/>
          <w:szCs w:val="24"/>
        </w:rPr>
      </w:pPr>
      <w:r>
        <w:rPr>
          <w:rFonts w:hint="eastAsia" w:ascii="宋体" w:hAnsi="宋体" w:eastAsia="宋体" w:cs="宋体"/>
          <w:sz w:val="24"/>
          <w:szCs w:val="24"/>
        </w:rPr>
        <w:t xml:space="preserve"> </w:t>
      </w:r>
    </w:p>
    <w:p w14:paraId="69A57DFB">
      <w:pPr>
        <w:rPr>
          <w:rFonts w:hint="eastAsia" w:ascii="宋体" w:hAnsi="宋体" w:eastAsia="宋体" w:cs="宋体"/>
          <w:lang w:val="en-US" w:eastAsia="zh-CN"/>
        </w:rPr>
      </w:pPr>
    </w:p>
    <w:tbl>
      <w:tblPr>
        <w:tblStyle w:val="2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92"/>
        <w:gridCol w:w="4593"/>
      </w:tblGrid>
      <w:tr w14:paraId="5D67B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92" w:type="dxa"/>
            <w:noWrap w:val="0"/>
            <w:vAlign w:val="top"/>
          </w:tcPr>
          <w:p w14:paraId="68487E4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rPr>
              <w:t>甲方：（公章）</w:t>
            </w:r>
            <w:r>
              <w:rPr>
                <w:rFonts w:hint="eastAsia" w:ascii="宋体" w:hAnsi="宋体" w:eastAsia="宋体" w:cs="宋体"/>
                <w:b w:val="0"/>
                <w:bCs w:val="0"/>
                <w:sz w:val="24"/>
                <w:szCs w:val="24"/>
                <w:lang w:val="en-US" w:eastAsia="zh-CN"/>
              </w:rPr>
              <w:t xml:space="preserve">                   </w:t>
            </w:r>
          </w:p>
          <w:p w14:paraId="34141422">
            <w:pPr>
              <w:keepNext/>
              <w:keepLines/>
              <w:pageBreakBefore w:val="0"/>
              <w:widowControl w:val="0"/>
              <w:kinsoku/>
              <w:wordWrap/>
              <w:overflowPunct/>
              <w:topLinePunct w:val="0"/>
              <w:autoSpaceDE/>
              <w:autoSpaceDN/>
              <w:bidi w:val="0"/>
              <w:spacing w:before="0" w:after="0" w:line="360" w:lineRule="auto"/>
              <w:jc w:val="both"/>
              <w:textAlignment w:val="auto"/>
              <w:outlineLvl w:val="3"/>
              <w:rPr>
                <w:rFonts w:hint="eastAsia" w:ascii="宋体" w:hAnsi="宋体" w:eastAsia="宋体" w:cs="宋体"/>
                <w:b w:val="0"/>
                <w:bCs w:val="0"/>
                <w:kern w:val="2"/>
                <w:sz w:val="24"/>
                <w:szCs w:val="24"/>
                <w:u w:val="single"/>
                <w:lang w:val="en-US" w:eastAsia="zh-CN" w:bidi="ar-SA"/>
              </w:rPr>
            </w:pPr>
            <w:bookmarkStart w:id="84" w:name="_Toc4482"/>
            <w:bookmarkStart w:id="85" w:name="_Toc24128"/>
            <w:bookmarkStart w:id="86" w:name="_Toc29961"/>
            <w:r>
              <w:rPr>
                <w:rFonts w:hint="eastAsia" w:ascii="宋体" w:hAnsi="宋体" w:eastAsia="宋体" w:cs="宋体"/>
                <w:b w:val="0"/>
                <w:bCs w:val="0"/>
                <w:kern w:val="2"/>
                <w:sz w:val="24"/>
                <w:szCs w:val="24"/>
                <w:lang w:val="en-US" w:eastAsia="zh-CN" w:bidi="ar-SA"/>
              </w:rPr>
              <w:t>法定代表人：</w:t>
            </w:r>
            <w:bookmarkEnd w:id="84"/>
            <w:bookmarkEnd w:id="85"/>
            <w:bookmarkEnd w:id="86"/>
            <w:r>
              <w:rPr>
                <w:rFonts w:hint="eastAsia" w:ascii="宋体" w:hAnsi="宋体" w:eastAsia="宋体" w:cs="宋体"/>
                <w:b w:val="0"/>
                <w:bCs w:val="0"/>
                <w:kern w:val="2"/>
                <w:sz w:val="24"/>
                <w:szCs w:val="24"/>
                <w:u w:val="single"/>
                <w:lang w:val="en-US" w:eastAsia="zh-CN" w:bidi="ar-SA"/>
              </w:rPr>
              <w:t xml:space="preserve">                        </w:t>
            </w:r>
          </w:p>
          <w:p w14:paraId="74E0C57F">
            <w:pPr>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委托代理人：</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b w:val="0"/>
                <w:bCs w:val="0"/>
                <w:sz w:val="24"/>
                <w:szCs w:val="24"/>
                <w:u w:val="single"/>
              </w:rPr>
              <w:t xml:space="preserve">  </w:t>
            </w:r>
          </w:p>
          <w:p w14:paraId="1FA06DCD">
            <w:pPr>
              <w:keepNext/>
              <w:keepLines/>
              <w:pageBreakBefore w:val="0"/>
              <w:widowControl w:val="0"/>
              <w:kinsoku/>
              <w:wordWrap/>
              <w:overflowPunct/>
              <w:topLinePunct w:val="0"/>
              <w:autoSpaceDE/>
              <w:autoSpaceDN/>
              <w:bidi w:val="0"/>
              <w:spacing w:before="0" w:after="0" w:line="360" w:lineRule="auto"/>
              <w:jc w:val="both"/>
              <w:textAlignment w:val="auto"/>
              <w:outlineLvl w:val="3"/>
              <w:rPr>
                <w:rFonts w:hint="eastAsia" w:ascii="宋体" w:hAnsi="宋体" w:eastAsia="宋体" w:cs="宋体"/>
                <w:b w:val="0"/>
                <w:bCs w:val="0"/>
                <w:kern w:val="2"/>
                <w:sz w:val="24"/>
                <w:szCs w:val="24"/>
                <w:lang w:val="en-US" w:eastAsia="zh-CN" w:bidi="ar-SA"/>
              </w:rPr>
            </w:pPr>
            <w:bookmarkStart w:id="87" w:name="_Toc2409"/>
            <w:bookmarkStart w:id="88" w:name="_Toc967"/>
            <w:bookmarkStart w:id="89" w:name="_Toc14674"/>
            <w:r>
              <w:rPr>
                <w:rFonts w:hint="eastAsia" w:ascii="宋体" w:hAnsi="宋体" w:eastAsia="宋体" w:cs="宋体"/>
                <w:b w:val="0"/>
                <w:bCs w:val="0"/>
                <w:kern w:val="2"/>
                <w:sz w:val="24"/>
                <w:szCs w:val="24"/>
                <w:lang w:val="en-US" w:eastAsia="zh-CN" w:bidi="ar-SA"/>
              </w:rPr>
              <w:t>电    话：</w:t>
            </w:r>
            <w:bookmarkEnd w:id="87"/>
            <w:bookmarkEnd w:id="88"/>
            <w:bookmarkEnd w:id="89"/>
            <w:r>
              <w:rPr>
                <w:rFonts w:hint="eastAsia" w:ascii="宋体" w:hAnsi="宋体" w:eastAsia="宋体" w:cs="宋体"/>
                <w:b w:val="0"/>
                <w:bCs w:val="0"/>
                <w:kern w:val="2"/>
                <w:sz w:val="24"/>
                <w:szCs w:val="24"/>
                <w:u w:val="single"/>
                <w:lang w:val="en-US" w:eastAsia="zh-CN" w:bidi="ar-SA"/>
              </w:rPr>
              <w:t xml:space="preserve">                          </w:t>
            </w:r>
            <w:r>
              <w:rPr>
                <w:rFonts w:hint="eastAsia" w:ascii="宋体" w:hAnsi="宋体" w:eastAsia="宋体" w:cs="宋体"/>
                <w:b w:val="0"/>
                <w:bCs w:val="0"/>
                <w:kern w:val="2"/>
                <w:sz w:val="24"/>
                <w:szCs w:val="24"/>
                <w:lang w:val="en-US" w:eastAsia="zh-CN" w:bidi="ar-SA"/>
              </w:rPr>
              <w:t xml:space="preserve"> </w:t>
            </w:r>
          </w:p>
          <w:p w14:paraId="3A002667">
            <w:pPr>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lang w:val="en-US" w:eastAsia="zh-CN"/>
              </w:rPr>
            </w:pPr>
            <w:r>
              <w:rPr>
                <w:rFonts w:hint="eastAsia" w:ascii="宋体" w:hAnsi="宋体" w:eastAsia="宋体" w:cs="宋体"/>
                <w:b w:val="0"/>
                <w:bCs w:val="0"/>
                <w:sz w:val="24"/>
                <w:szCs w:val="24"/>
              </w:rPr>
              <w:t>传</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真：</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b w:val="0"/>
                <w:bCs w:val="0"/>
                <w:sz w:val="24"/>
                <w:szCs w:val="24"/>
                <w:u w:val="single"/>
              </w:rPr>
              <w:t xml:space="preserve">     </w:t>
            </w:r>
          </w:p>
        </w:tc>
        <w:tc>
          <w:tcPr>
            <w:tcW w:w="4593" w:type="dxa"/>
            <w:noWrap w:val="0"/>
            <w:vAlign w:val="top"/>
          </w:tcPr>
          <w:p w14:paraId="130CB27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乙方：（公章）</w:t>
            </w:r>
          </w:p>
          <w:p w14:paraId="2619C3DC">
            <w:pPr>
              <w:keepNext/>
              <w:keepLines/>
              <w:pageBreakBefore w:val="0"/>
              <w:widowControl w:val="0"/>
              <w:kinsoku/>
              <w:wordWrap/>
              <w:overflowPunct/>
              <w:topLinePunct w:val="0"/>
              <w:autoSpaceDE/>
              <w:autoSpaceDN/>
              <w:bidi w:val="0"/>
              <w:spacing w:before="0" w:after="0" w:line="360" w:lineRule="auto"/>
              <w:jc w:val="both"/>
              <w:textAlignment w:val="auto"/>
              <w:outlineLvl w:val="3"/>
              <w:rPr>
                <w:rFonts w:hint="eastAsia" w:ascii="宋体" w:hAnsi="宋体" w:eastAsia="宋体" w:cs="宋体"/>
                <w:b w:val="0"/>
                <w:bCs w:val="0"/>
                <w:kern w:val="2"/>
                <w:sz w:val="24"/>
                <w:szCs w:val="24"/>
                <w:u w:val="single"/>
                <w:lang w:val="en-US" w:eastAsia="zh-CN" w:bidi="ar-SA"/>
              </w:rPr>
            </w:pPr>
            <w:bookmarkStart w:id="90" w:name="_Toc1148"/>
            <w:bookmarkStart w:id="91" w:name="_Toc7046"/>
            <w:bookmarkStart w:id="92" w:name="_Toc19970"/>
            <w:r>
              <w:rPr>
                <w:rFonts w:hint="eastAsia" w:ascii="宋体" w:hAnsi="宋体" w:eastAsia="宋体" w:cs="宋体"/>
                <w:b w:val="0"/>
                <w:bCs w:val="0"/>
                <w:kern w:val="2"/>
                <w:sz w:val="24"/>
                <w:szCs w:val="24"/>
                <w:lang w:val="en-US" w:eastAsia="zh-CN" w:bidi="ar-SA"/>
              </w:rPr>
              <w:t>法定代表人：</w:t>
            </w:r>
            <w:bookmarkEnd w:id="90"/>
            <w:bookmarkEnd w:id="91"/>
            <w:bookmarkEnd w:id="92"/>
            <w:r>
              <w:rPr>
                <w:rFonts w:hint="eastAsia" w:ascii="宋体" w:hAnsi="宋体" w:eastAsia="宋体" w:cs="宋体"/>
                <w:b w:val="0"/>
                <w:bCs w:val="0"/>
                <w:kern w:val="2"/>
                <w:sz w:val="24"/>
                <w:szCs w:val="24"/>
                <w:u w:val="single"/>
                <w:lang w:val="en-US" w:eastAsia="zh-CN" w:bidi="ar-SA"/>
              </w:rPr>
              <w:t xml:space="preserve">                       </w:t>
            </w:r>
          </w:p>
          <w:p w14:paraId="5CE77BB2">
            <w:pPr>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委托代理人：</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b w:val="0"/>
                <w:bCs w:val="0"/>
                <w:sz w:val="24"/>
                <w:szCs w:val="24"/>
                <w:u w:val="single"/>
              </w:rPr>
              <w:t xml:space="preserve">   </w:t>
            </w:r>
          </w:p>
          <w:p w14:paraId="7DF441C9">
            <w:pPr>
              <w:keepNext/>
              <w:keepLines/>
              <w:pageBreakBefore w:val="0"/>
              <w:widowControl w:val="0"/>
              <w:kinsoku/>
              <w:wordWrap/>
              <w:overflowPunct/>
              <w:topLinePunct w:val="0"/>
              <w:autoSpaceDE/>
              <w:autoSpaceDN/>
              <w:bidi w:val="0"/>
              <w:spacing w:before="0" w:after="0" w:line="360" w:lineRule="auto"/>
              <w:jc w:val="both"/>
              <w:textAlignment w:val="auto"/>
              <w:outlineLvl w:val="3"/>
              <w:rPr>
                <w:rFonts w:hint="eastAsia" w:ascii="宋体" w:hAnsi="宋体" w:eastAsia="宋体" w:cs="宋体"/>
                <w:b w:val="0"/>
                <w:bCs w:val="0"/>
                <w:kern w:val="2"/>
                <w:sz w:val="24"/>
                <w:szCs w:val="24"/>
                <w:lang w:val="en-US" w:eastAsia="zh-CN" w:bidi="ar-SA"/>
              </w:rPr>
            </w:pPr>
            <w:bookmarkStart w:id="93" w:name="_Toc3853"/>
            <w:bookmarkStart w:id="94" w:name="_Toc10850"/>
            <w:bookmarkStart w:id="95" w:name="_Toc2609"/>
            <w:r>
              <w:rPr>
                <w:rFonts w:hint="eastAsia" w:ascii="宋体" w:hAnsi="宋体" w:eastAsia="宋体" w:cs="宋体"/>
                <w:b w:val="0"/>
                <w:bCs w:val="0"/>
                <w:kern w:val="2"/>
                <w:sz w:val="24"/>
                <w:szCs w:val="24"/>
                <w:lang w:val="en-US" w:eastAsia="zh-CN" w:bidi="ar-SA"/>
              </w:rPr>
              <w:t>电    话：</w:t>
            </w:r>
            <w:bookmarkEnd w:id="93"/>
            <w:bookmarkEnd w:id="94"/>
            <w:bookmarkEnd w:id="95"/>
            <w:r>
              <w:rPr>
                <w:rFonts w:hint="eastAsia" w:ascii="宋体" w:hAnsi="宋体" w:eastAsia="宋体" w:cs="宋体"/>
                <w:b w:val="0"/>
                <w:bCs w:val="0"/>
                <w:kern w:val="2"/>
                <w:sz w:val="24"/>
                <w:szCs w:val="24"/>
                <w:u w:val="single"/>
                <w:lang w:val="en-US" w:eastAsia="zh-CN" w:bidi="ar-SA"/>
              </w:rPr>
              <w:t xml:space="preserve">                         </w:t>
            </w:r>
            <w:r>
              <w:rPr>
                <w:rFonts w:hint="eastAsia" w:ascii="宋体" w:hAnsi="宋体" w:eastAsia="宋体" w:cs="宋体"/>
                <w:b w:val="0"/>
                <w:bCs w:val="0"/>
                <w:kern w:val="2"/>
                <w:sz w:val="24"/>
                <w:szCs w:val="24"/>
                <w:lang w:val="en-US" w:eastAsia="zh-CN" w:bidi="ar-SA"/>
              </w:rPr>
              <w:t xml:space="preserve"> </w:t>
            </w:r>
          </w:p>
          <w:p w14:paraId="313D2925">
            <w:pPr>
              <w:pageBreakBefore w:val="0"/>
              <w:widowControl w:val="0"/>
              <w:kinsoku/>
              <w:wordWrap/>
              <w:overflowPunct/>
              <w:topLinePunct w:val="0"/>
              <w:autoSpaceDE/>
              <w:autoSpaceDN/>
              <w:bidi w:val="0"/>
              <w:spacing w:line="360" w:lineRule="auto"/>
              <w:textAlignment w:val="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传</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真：</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b w:val="0"/>
                <w:bCs w:val="0"/>
                <w:sz w:val="24"/>
                <w:szCs w:val="24"/>
                <w:u w:val="single"/>
              </w:rPr>
              <w:t xml:space="preserve">     </w:t>
            </w:r>
          </w:p>
          <w:p w14:paraId="2A0868E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开户银行：</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b w:val="0"/>
                <w:bCs w:val="0"/>
                <w:sz w:val="24"/>
                <w:szCs w:val="24"/>
                <w:u w:val="single"/>
              </w:rPr>
              <w:t xml:space="preserve">    </w:t>
            </w:r>
          </w:p>
          <w:p w14:paraId="2FC31C03">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val="0"/>
                <w:bCs w:val="0"/>
              </w:rPr>
            </w:pPr>
            <w:r>
              <w:rPr>
                <w:rFonts w:hint="eastAsia" w:ascii="宋体" w:hAnsi="宋体" w:eastAsia="宋体" w:cs="宋体"/>
                <w:b w:val="0"/>
                <w:bCs w:val="0"/>
                <w:sz w:val="24"/>
                <w:szCs w:val="24"/>
              </w:rPr>
              <w:t>账</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号：</w:t>
            </w:r>
            <w:r>
              <w:rPr>
                <w:rFonts w:hint="eastAsia" w:ascii="宋体" w:hAnsi="宋体" w:eastAsia="宋体" w:cs="宋体"/>
                <w:b w:val="0"/>
                <w:bCs w:val="0"/>
                <w:sz w:val="24"/>
                <w:szCs w:val="24"/>
                <w:u w:val="single"/>
              </w:rPr>
              <w:t xml:space="preserve">           </w:t>
            </w:r>
            <w:r>
              <w:rPr>
                <w:rFonts w:hint="eastAsia" w:ascii="宋体" w:hAnsi="宋体" w:eastAsia="宋体" w:cs="宋体"/>
                <w:b w:val="0"/>
                <w:bCs w:val="0"/>
                <w:sz w:val="24"/>
                <w:szCs w:val="24"/>
                <w:u w:val="single"/>
                <w:lang w:val="en-US" w:eastAsia="zh-CN"/>
              </w:rPr>
              <w:t xml:space="preserve">        </w:t>
            </w:r>
            <w:r>
              <w:rPr>
                <w:rFonts w:hint="eastAsia" w:ascii="宋体" w:hAnsi="宋体" w:eastAsia="宋体" w:cs="宋体"/>
                <w:b w:val="0"/>
                <w:bCs w:val="0"/>
                <w:sz w:val="24"/>
                <w:szCs w:val="24"/>
                <w:u w:val="single"/>
              </w:rPr>
              <w:t xml:space="preserve">       </w:t>
            </w:r>
          </w:p>
        </w:tc>
      </w:tr>
    </w:tbl>
    <w:p w14:paraId="7A4C5755">
      <w:pPr>
        <w:rPr>
          <w:rFonts w:hint="eastAsia" w:ascii="宋体" w:hAnsi="宋体" w:eastAsia="宋体" w:cs="宋体"/>
        </w:rPr>
      </w:pPr>
    </w:p>
    <w:p w14:paraId="4909AFF5">
      <w:pPr>
        <w:rPr>
          <w:rFonts w:hint="eastAsia" w:ascii="宋体" w:hAnsi="宋体" w:eastAsia="宋体" w:cs="宋体"/>
        </w:rPr>
      </w:pPr>
    </w:p>
    <w:p w14:paraId="1B165884">
      <w:pPr>
        <w:rPr>
          <w:rFonts w:hint="eastAsia" w:ascii="宋体" w:hAnsi="宋体" w:eastAsia="宋体" w:cs="宋体"/>
        </w:rPr>
      </w:pPr>
    </w:p>
    <w:p w14:paraId="1F0C573A">
      <w:pPr>
        <w:rPr>
          <w:rFonts w:hint="eastAsia" w:ascii="宋体" w:hAnsi="宋体" w:eastAsia="宋体" w:cs="宋体"/>
        </w:rPr>
      </w:pPr>
    </w:p>
    <w:p w14:paraId="2814446C">
      <w:pPr>
        <w:rPr>
          <w:rFonts w:hint="eastAsia" w:ascii="宋体" w:hAnsi="宋体" w:eastAsia="宋体" w:cs="宋体"/>
        </w:rPr>
      </w:pP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4"/>
      </w:tblGrid>
      <w:tr w14:paraId="3DD7C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9174" w:type="dxa"/>
            <w:noWrap w:val="0"/>
            <w:vAlign w:val="center"/>
          </w:tcPr>
          <w:p w14:paraId="3A037B12">
            <w:pPr>
              <w:keepNext w:val="0"/>
              <w:keepLines w:val="0"/>
              <w:pageBreakBefore w:val="0"/>
              <w:widowControl w:val="0"/>
              <w:shd w:val="clear" w:color="auto" w:fill="auto"/>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4"/>
                <w:szCs w:val="24"/>
                <w:highlight w:val="none"/>
              </w:rPr>
              <w:t>注：本政府采购合同</w:t>
            </w:r>
            <w:r>
              <w:rPr>
                <w:rFonts w:hint="eastAsia" w:ascii="宋体" w:hAnsi="宋体" w:eastAsia="宋体" w:cs="宋体"/>
                <w:b/>
                <w:bCs/>
                <w:color w:val="auto"/>
                <w:sz w:val="24"/>
                <w:szCs w:val="24"/>
                <w:highlight w:val="none"/>
                <w:lang w:val="en-US" w:eastAsia="zh-CN"/>
              </w:rPr>
              <w:t>格式</w:t>
            </w:r>
            <w:r>
              <w:rPr>
                <w:rFonts w:hint="eastAsia" w:ascii="宋体" w:hAnsi="宋体" w:eastAsia="宋体" w:cs="宋体"/>
                <w:b/>
                <w:bCs/>
                <w:color w:val="auto"/>
                <w:sz w:val="24"/>
                <w:szCs w:val="24"/>
                <w:highlight w:val="none"/>
              </w:rPr>
              <w:t>仅作为双方签订合同的参考，为阐明各方的权利和义务，经协商可根据项目实际情况进行必要的修改和调整</w:t>
            </w:r>
            <w:r>
              <w:rPr>
                <w:rFonts w:hint="eastAsia" w:ascii="宋体" w:hAnsi="宋体" w:eastAsia="宋体" w:cs="宋体"/>
                <w:b/>
                <w:bCs/>
                <w:color w:val="auto"/>
                <w:sz w:val="24"/>
                <w:szCs w:val="24"/>
                <w:highlight w:val="none"/>
                <w:lang w:val="en-US" w:eastAsia="zh-CN"/>
              </w:rPr>
              <w:t>或更换</w:t>
            </w:r>
            <w:r>
              <w:rPr>
                <w:rFonts w:hint="eastAsia" w:ascii="宋体" w:hAnsi="宋体" w:eastAsia="宋体" w:cs="宋体"/>
                <w:b/>
                <w:bCs/>
                <w:color w:val="auto"/>
                <w:sz w:val="24"/>
                <w:szCs w:val="24"/>
                <w:highlight w:val="none"/>
              </w:rPr>
              <w:t>。但不得与</w:t>
            </w:r>
            <w:r>
              <w:rPr>
                <w:rFonts w:hint="eastAsia" w:ascii="宋体" w:hAnsi="宋体" w:eastAsia="宋体" w:cs="宋体"/>
                <w:b/>
                <w:bCs/>
                <w:color w:val="auto"/>
                <w:sz w:val="24"/>
                <w:szCs w:val="24"/>
                <w:highlight w:val="none"/>
                <w:lang w:val="en-US" w:eastAsia="zh-CN"/>
              </w:rPr>
              <w:t>采购</w:t>
            </w:r>
            <w:r>
              <w:rPr>
                <w:rFonts w:hint="eastAsia" w:ascii="宋体" w:hAnsi="宋体" w:eastAsia="宋体" w:cs="宋体"/>
                <w:b/>
                <w:bCs/>
                <w:color w:val="auto"/>
                <w:sz w:val="24"/>
                <w:szCs w:val="24"/>
                <w:highlight w:val="none"/>
              </w:rPr>
              <w:t>文件、</w:t>
            </w:r>
            <w:r>
              <w:rPr>
                <w:rFonts w:hint="eastAsia" w:ascii="宋体" w:hAnsi="宋体" w:eastAsia="宋体" w:cs="宋体"/>
                <w:b/>
                <w:bCs/>
                <w:color w:val="auto"/>
                <w:sz w:val="24"/>
                <w:szCs w:val="24"/>
                <w:highlight w:val="none"/>
                <w:lang w:val="en-US" w:eastAsia="zh-CN"/>
              </w:rPr>
              <w:t>投标</w:t>
            </w:r>
            <w:r>
              <w:rPr>
                <w:rFonts w:hint="eastAsia" w:ascii="宋体" w:hAnsi="宋体" w:eastAsia="宋体" w:cs="宋体"/>
                <w:b/>
                <w:bCs/>
                <w:color w:val="auto"/>
                <w:sz w:val="24"/>
                <w:szCs w:val="24"/>
                <w:highlight w:val="none"/>
              </w:rPr>
              <w:t>文件的实质性内容相背离。</w:t>
            </w:r>
          </w:p>
        </w:tc>
      </w:tr>
    </w:tbl>
    <w:p w14:paraId="09672C01">
      <w:pPr>
        <w:rPr>
          <w:rFonts w:hint="eastAsia" w:ascii="宋体" w:hAnsi="宋体" w:eastAsia="宋体" w:cs="宋体"/>
          <w:color w:val="000000" w:themeColor="text1"/>
          <w:highlight w:val="none"/>
          <w14:textFill>
            <w14:solidFill>
              <w14:schemeClr w14:val="tx1"/>
            </w14:solidFill>
          </w14:textFill>
        </w:rPr>
      </w:pPr>
    </w:p>
    <w:bookmarkEnd w:id="59"/>
    <w:bookmarkEnd w:id="60"/>
    <w:bookmarkEnd w:id="61"/>
    <w:bookmarkEnd w:id="62"/>
    <w:bookmarkEnd w:id="63"/>
    <w:p w14:paraId="221CA84A">
      <w:pPr>
        <w:rPr>
          <w:rFonts w:hint="eastAsia" w:ascii="宋体" w:hAnsi="宋体" w:eastAsia="宋体" w:cs="宋体"/>
          <w:b/>
          <w:bCs/>
          <w:color w:val="000000" w:themeColor="text1"/>
          <w:sz w:val="32"/>
          <w:szCs w:val="32"/>
          <w14:textFill>
            <w14:solidFill>
              <w14:schemeClr w14:val="tx1"/>
            </w14:solidFill>
          </w14:textFill>
        </w:rPr>
      </w:pPr>
      <w:bookmarkStart w:id="96" w:name="_Toc26487"/>
      <w:bookmarkStart w:id="97" w:name="_Toc2819"/>
      <w:bookmarkStart w:id="98" w:name="_Toc9442"/>
      <w:bookmarkStart w:id="99" w:name="_Toc6933"/>
      <w:r>
        <w:rPr>
          <w:rFonts w:hint="eastAsia" w:ascii="宋体" w:hAnsi="宋体" w:eastAsia="宋体" w:cs="宋体"/>
          <w:b/>
          <w:bCs/>
          <w:color w:val="000000" w:themeColor="text1"/>
          <w:sz w:val="32"/>
          <w:szCs w:val="32"/>
          <w14:textFill>
            <w14:solidFill>
              <w14:schemeClr w14:val="tx1"/>
            </w14:solidFill>
          </w14:textFill>
        </w:rPr>
        <w:br w:type="page"/>
      </w:r>
    </w:p>
    <w:p w14:paraId="29565B1E">
      <w:pPr>
        <w:snapToGrid w:val="0"/>
        <w:spacing w:line="360" w:lineRule="auto"/>
        <w:jc w:val="center"/>
        <w:outlineLvl w:val="0"/>
        <w:rPr>
          <w:rFonts w:hint="eastAsia" w:ascii="宋体" w:hAnsi="宋体" w:eastAsia="宋体" w:cs="宋体"/>
          <w:b/>
          <w:bCs/>
          <w:color w:val="000000" w:themeColor="text1"/>
          <w:sz w:val="32"/>
          <w:szCs w:val="32"/>
          <w14:textFill>
            <w14:solidFill>
              <w14:schemeClr w14:val="tx1"/>
            </w14:solidFill>
          </w14:textFill>
        </w:rPr>
      </w:pPr>
      <w:bookmarkStart w:id="100" w:name="_Toc3452"/>
      <w:r>
        <w:rPr>
          <w:rFonts w:hint="eastAsia" w:ascii="宋体" w:hAnsi="宋体" w:eastAsia="宋体" w:cs="宋体"/>
          <w:b/>
          <w:bCs/>
          <w:color w:val="000000" w:themeColor="text1"/>
          <w:sz w:val="32"/>
          <w:szCs w:val="32"/>
          <w14:textFill>
            <w14:solidFill>
              <w14:schemeClr w14:val="tx1"/>
            </w14:solidFill>
          </w14:textFill>
        </w:rPr>
        <w:t>第四章 采购需求</w:t>
      </w:r>
      <w:bookmarkEnd w:id="100"/>
    </w:p>
    <w:p w14:paraId="0CDEC189">
      <w:pPr>
        <w:keepNext w:val="0"/>
        <w:keepLines w:val="0"/>
        <w:pageBreakBefore w:val="0"/>
        <w:widowControl w:val="0"/>
        <w:kinsoku/>
        <w:wordWrap/>
        <w:overflowPunct/>
        <w:topLinePunct w:val="0"/>
        <w:autoSpaceDE w:val="0"/>
        <w:autoSpaceDN w:val="0"/>
        <w:bidi w:val="0"/>
        <w:adjustRightInd w:val="0"/>
        <w:snapToGrid w:val="0"/>
        <w:spacing w:after="0" w:line="360" w:lineRule="auto"/>
        <w:ind w:left="492"/>
        <w:jc w:val="both"/>
        <w:textAlignment w:val="baseline"/>
        <w:outlineLvl w:val="1"/>
        <w:rPr>
          <w:rFonts w:hint="eastAsia" w:ascii="宋体" w:hAnsi="宋体" w:eastAsia="宋体" w:cs="宋体"/>
          <w:b/>
          <w:bCs/>
          <w:spacing w:val="-4"/>
          <w:kern w:val="2"/>
          <w:sz w:val="24"/>
          <w:szCs w:val="24"/>
          <w:lang w:val="en-US" w:eastAsia="zh-CN" w:bidi="ar-SA"/>
        </w:rPr>
      </w:pPr>
      <w:bookmarkStart w:id="101" w:name="_Toc6624"/>
      <w:r>
        <w:rPr>
          <w:rFonts w:hint="eastAsia" w:ascii="宋体" w:hAnsi="宋体" w:eastAsia="宋体" w:cs="宋体"/>
          <w:b/>
          <w:bCs/>
          <w:spacing w:val="-4"/>
          <w:kern w:val="2"/>
          <w:sz w:val="24"/>
          <w:szCs w:val="24"/>
          <w:lang w:val="en-US" w:eastAsia="zh-CN" w:bidi="ar-SA"/>
        </w:rPr>
        <w:t>一、项目概况</w:t>
      </w:r>
      <w:bookmarkEnd w:id="101"/>
    </w:p>
    <w:p w14:paraId="41396E25">
      <w:pPr>
        <w:widowControl w:val="0"/>
        <w:adjustRightInd w:val="0"/>
        <w:snapToGrid w:val="0"/>
        <w:spacing w:line="360" w:lineRule="auto"/>
        <w:ind w:firstLine="480" w:firstLineChars="200"/>
        <w:jc w:val="left"/>
        <w:outlineLvl w:val="9"/>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1、采购人：花垣县农业农村局</w:t>
      </w:r>
    </w:p>
    <w:p w14:paraId="081AF2E4">
      <w:pPr>
        <w:widowControl w:val="0"/>
        <w:adjustRightInd w:val="0"/>
        <w:snapToGrid w:val="0"/>
        <w:spacing w:line="360" w:lineRule="auto"/>
        <w:ind w:firstLine="480" w:firstLineChars="200"/>
        <w:jc w:val="left"/>
        <w:outlineLvl w:val="9"/>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2、项目名称：初定为2026年12月20日前结课，具体时间以实际合同签订时间为准。</w:t>
      </w:r>
    </w:p>
    <w:p w14:paraId="678E7E30">
      <w:pPr>
        <w:keepNext w:val="0"/>
        <w:keepLines w:val="0"/>
        <w:pageBreakBefore w:val="0"/>
        <w:widowControl w:val="0"/>
        <w:kinsoku/>
        <w:wordWrap/>
        <w:overflowPunct/>
        <w:topLinePunct w:val="0"/>
        <w:autoSpaceDE w:val="0"/>
        <w:autoSpaceDN w:val="0"/>
        <w:bidi w:val="0"/>
        <w:adjustRightInd w:val="0"/>
        <w:snapToGrid w:val="0"/>
        <w:spacing w:after="0" w:line="360" w:lineRule="auto"/>
        <w:ind w:left="492"/>
        <w:jc w:val="both"/>
        <w:textAlignment w:val="baseline"/>
        <w:outlineLvl w:val="1"/>
        <w:rPr>
          <w:rFonts w:hint="eastAsia" w:ascii="宋体" w:hAnsi="宋体" w:eastAsia="宋体" w:cs="宋体"/>
          <w:b/>
          <w:color w:val="auto"/>
          <w:kern w:val="2"/>
          <w:sz w:val="24"/>
          <w:szCs w:val="24"/>
          <w:highlight w:val="none"/>
          <w:lang w:val="en-US" w:eastAsia="zh-CN" w:bidi="ar-SA"/>
        </w:rPr>
      </w:pPr>
      <w:bookmarkStart w:id="102" w:name="_Toc6346"/>
      <w:r>
        <w:rPr>
          <w:rFonts w:hint="eastAsia" w:ascii="宋体" w:hAnsi="宋体" w:eastAsia="宋体" w:cs="宋体"/>
          <w:b/>
          <w:color w:val="auto"/>
          <w:kern w:val="2"/>
          <w:sz w:val="24"/>
          <w:szCs w:val="24"/>
          <w:highlight w:val="none"/>
          <w:lang w:val="en-US" w:eastAsia="zh-CN" w:bidi="ar-SA"/>
        </w:rPr>
        <w:t>二、采购内容</w:t>
      </w:r>
      <w:bookmarkEnd w:id="102"/>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0"/>
        <w:gridCol w:w="2963"/>
        <w:gridCol w:w="883"/>
        <w:gridCol w:w="1943"/>
        <w:gridCol w:w="1366"/>
        <w:gridCol w:w="1665"/>
      </w:tblGrid>
      <w:tr w14:paraId="1A254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3" w:type="pct"/>
            <w:vAlign w:val="center"/>
          </w:tcPr>
          <w:p w14:paraId="6FC5B2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b/>
                <w:bCs w:val="0"/>
                <w:color w:val="auto"/>
                <w:kern w:val="2"/>
                <w:sz w:val="24"/>
                <w:szCs w:val="24"/>
                <w:highlight w:val="none"/>
                <w:vertAlign w:val="baseline"/>
                <w:lang w:val="en-US" w:eastAsia="zh-CN" w:bidi="ar-SA"/>
              </w:rPr>
            </w:pPr>
            <w:r>
              <w:rPr>
                <w:rFonts w:hint="eastAsia" w:ascii="宋体" w:hAnsi="宋体" w:eastAsia="宋体" w:cs="宋体"/>
                <w:b/>
                <w:bCs w:val="0"/>
                <w:color w:val="auto"/>
                <w:kern w:val="2"/>
                <w:sz w:val="24"/>
                <w:szCs w:val="24"/>
                <w:highlight w:val="none"/>
                <w:vertAlign w:val="baseline"/>
                <w:lang w:val="en-US" w:eastAsia="zh-CN" w:bidi="ar-SA"/>
              </w:rPr>
              <w:t>包号</w:t>
            </w:r>
          </w:p>
        </w:tc>
        <w:tc>
          <w:tcPr>
            <w:tcW w:w="1557" w:type="pct"/>
            <w:vAlign w:val="center"/>
          </w:tcPr>
          <w:p w14:paraId="021A7E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b/>
                <w:bCs w:val="0"/>
                <w:color w:val="auto"/>
                <w:kern w:val="2"/>
                <w:sz w:val="24"/>
                <w:szCs w:val="24"/>
                <w:highlight w:val="none"/>
                <w:vertAlign w:val="baseline"/>
                <w:lang w:val="en-US" w:eastAsia="zh-CN" w:bidi="ar-SA"/>
              </w:rPr>
            </w:pPr>
            <w:r>
              <w:rPr>
                <w:rFonts w:hint="eastAsia" w:ascii="宋体" w:hAnsi="宋体" w:eastAsia="宋体" w:cs="宋体"/>
                <w:b/>
                <w:bCs w:val="0"/>
                <w:color w:val="auto"/>
                <w:kern w:val="2"/>
                <w:sz w:val="24"/>
                <w:szCs w:val="24"/>
                <w:highlight w:val="none"/>
                <w:vertAlign w:val="baseline"/>
                <w:lang w:val="en-US" w:eastAsia="zh-CN" w:bidi="ar-SA"/>
              </w:rPr>
              <w:t>标的名称</w:t>
            </w:r>
          </w:p>
        </w:tc>
        <w:tc>
          <w:tcPr>
            <w:tcW w:w="464" w:type="pct"/>
            <w:vAlign w:val="center"/>
          </w:tcPr>
          <w:p w14:paraId="08A8A7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b/>
                <w:bCs w:val="0"/>
                <w:color w:val="auto"/>
                <w:kern w:val="2"/>
                <w:sz w:val="24"/>
                <w:szCs w:val="24"/>
                <w:highlight w:val="none"/>
                <w:vertAlign w:val="baseline"/>
                <w:lang w:val="en-US" w:eastAsia="zh-CN" w:bidi="ar-SA"/>
              </w:rPr>
            </w:pPr>
            <w:r>
              <w:rPr>
                <w:rFonts w:hint="eastAsia" w:ascii="宋体" w:hAnsi="宋体" w:eastAsia="宋体" w:cs="宋体"/>
                <w:b/>
                <w:bCs w:val="0"/>
                <w:color w:val="auto"/>
                <w:kern w:val="2"/>
                <w:sz w:val="24"/>
                <w:szCs w:val="24"/>
                <w:highlight w:val="none"/>
                <w:vertAlign w:val="baseline"/>
                <w:lang w:val="en-US" w:eastAsia="zh-CN" w:bidi="ar-SA"/>
              </w:rPr>
              <w:t>数量</w:t>
            </w:r>
          </w:p>
        </w:tc>
        <w:tc>
          <w:tcPr>
            <w:tcW w:w="1021" w:type="pct"/>
            <w:vAlign w:val="center"/>
          </w:tcPr>
          <w:p w14:paraId="476B1D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default" w:ascii="宋体" w:hAnsi="宋体" w:eastAsia="宋体" w:cs="宋体"/>
                <w:b/>
                <w:bCs w:val="0"/>
                <w:color w:val="auto"/>
                <w:kern w:val="2"/>
                <w:sz w:val="24"/>
                <w:szCs w:val="24"/>
                <w:highlight w:val="none"/>
                <w:vertAlign w:val="baseline"/>
                <w:lang w:val="en-US" w:eastAsia="zh-CN" w:bidi="ar-SA"/>
              </w:rPr>
            </w:pPr>
            <w:r>
              <w:rPr>
                <w:rFonts w:hint="eastAsia" w:ascii="宋体" w:hAnsi="宋体" w:eastAsia="宋体" w:cs="宋体"/>
                <w:b/>
                <w:bCs w:val="0"/>
                <w:color w:val="auto"/>
                <w:kern w:val="2"/>
                <w:sz w:val="24"/>
                <w:szCs w:val="24"/>
                <w:highlight w:val="none"/>
                <w:vertAlign w:val="baseline"/>
                <w:lang w:val="en-US" w:eastAsia="zh-CN" w:bidi="ar-SA"/>
              </w:rPr>
              <w:t>计划人数及课时</w:t>
            </w:r>
          </w:p>
        </w:tc>
        <w:tc>
          <w:tcPr>
            <w:tcW w:w="718" w:type="pct"/>
            <w:vAlign w:val="center"/>
          </w:tcPr>
          <w:p w14:paraId="610939A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b/>
                <w:bCs w:val="0"/>
                <w:color w:val="auto"/>
                <w:kern w:val="2"/>
                <w:sz w:val="24"/>
                <w:szCs w:val="24"/>
                <w:highlight w:val="none"/>
                <w:vertAlign w:val="baseline"/>
                <w:lang w:val="en-US" w:eastAsia="zh-CN" w:bidi="ar-SA"/>
              </w:rPr>
            </w:pPr>
            <w:r>
              <w:rPr>
                <w:rFonts w:hint="eastAsia" w:ascii="宋体" w:hAnsi="宋体" w:eastAsia="宋体" w:cs="宋体"/>
                <w:b/>
                <w:bCs w:val="0"/>
                <w:color w:val="auto"/>
                <w:kern w:val="2"/>
                <w:sz w:val="24"/>
                <w:szCs w:val="24"/>
                <w:highlight w:val="none"/>
                <w:vertAlign w:val="baseline"/>
                <w:lang w:val="en-US" w:eastAsia="zh-CN" w:bidi="ar-SA"/>
              </w:rPr>
              <w:t>最高限价</w:t>
            </w:r>
          </w:p>
        </w:tc>
        <w:tc>
          <w:tcPr>
            <w:tcW w:w="875" w:type="pct"/>
            <w:vAlign w:val="center"/>
          </w:tcPr>
          <w:p w14:paraId="4EF3CD0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b/>
                <w:bCs w:val="0"/>
                <w:color w:val="auto"/>
                <w:kern w:val="2"/>
                <w:sz w:val="24"/>
                <w:szCs w:val="24"/>
                <w:highlight w:val="none"/>
                <w:vertAlign w:val="baseline"/>
                <w:lang w:val="en-US" w:eastAsia="zh-CN" w:bidi="ar-SA"/>
              </w:rPr>
            </w:pPr>
            <w:r>
              <w:rPr>
                <w:rFonts w:hint="eastAsia" w:ascii="宋体" w:hAnsi="宋体" w:eastAsia="宋体" w:cs="宋体"/>
                <w:b/>
                <w:bCs w:val="0"/>
                <w:color w:val="auto"/>
                <w:kern w:val="2"/>
                <w:sz w:val="24"/>
                <w:szCs w:val="24"/>
                <w:highlight w:val="none"/>
                <w:vertAlign w:val="baseline"/>
                <w:lang w:val="en-US" w:eastAsia="zh-CN" w:bidi="ar-SA"/>
              </w:rPr>
              <w:t>培育地点（培训和实训）</w:t>
            </w:r>
          </w:p>
        </w:tc>
      </w:tr>
      <w:tr w14:paraId="7D1F3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363" w:type="pct"/>
            <w:vMerge w:val="restart"/>
            <w:vAlign w:val="center"/>
          </w:tcPr>
          <w:p w14:paraId="534CD0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b/>
                <w:bCs w:val="0"/>
                <w:color w:val="auto"/>
                <w:kern w:val="2"/>
                <w:sz w:val="24"/>
                <w:szCs w:val="24"/>
                <w:highlight w:val="none"/>
                <w:vertAlign w:val="baseline"/>
                <w:lang w:val="en-US" w:eastAsia="zh-CN" w:bidi="ar-SA"/>
              </w:rPr>
            </w:pPr>
            <w:r>
              <w:rPr>
                <w:rFonts w:hint="eastAsia" w:ascii="宋体" w:hAnsi="宋体" w:eastAsia="宋体" w:cs="宋体"/>
                <w:b/>
                <w:bCs w:val="0"/>
                <w:color w:val="auto"/>
                <w:kern w:val="2"/>
                <w:sz w:val="24"/>
                <w:szCs w:val="24"/>
                <w:highlight w:val="none"/>
                <w:vertAlign w:val="baseline"/>
                <w:lang w:val="en-US" w:eastAsia="zh-CN" w:bidi="ar-SA"/>
              </w:rPr>
              <w:t>包1</w:t>
            </w:r>
          </w:p>
        </w:tc>
        <w:tc>
          <w:tcPr>
            <w:tcW w:w="1557" w:type="pct"/>
            <w:vAlign w:val="center"/>
          </w:tcPr>
          <w:p w14:paraId="3DDC809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粮油产能提升培训班</w:t>
            </w:r>
          </w:p>
        </w:tc>
        <w:tc>
          <w:tcPr>
            <w:tcW w:w="464" w:type="pct"/>
            <w:vAlign w:val="center"/>
          </w:tcPr>
          <w:p w14:paraId="6162F8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1期</w:t>
            </w:r>
          </w:p>
        </w:tc>
        <w:tc>
          <w:tcPr>
            <w:tcW w:w="1021" w:type="pct"/>
            <w:vAlign w:val="center"/>
          </w:tcPr>
          <w:p w14:paraId="145EB0E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50人/56个学时</w:t>
            </w:r>
          </w:p>
        </w:tc>
        <w:tc>
          <w:tcPr>
            <w:tcW w:w="718" w:type="pct"/>
            <w:vMerge w:val="restart"/>
            <w:vAlign w:val="center"/>
          </w:tcPr>
          <w:p w14:paraId="0B9CDC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420000.00元</w:t>
            </w:r>
          </w:p>
        </w:tc>
        <w:tc>
          <w:tcPr>
            <w:tcW w:w="875" w:type="pct"/>
            <w:vMerge w:val="restart"/>
            <w:vAlign w:val="center"/>
          </w:tcPr>
          <w:p w14:paraId="15342EC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sz w:val="24"/>
                <w:szCs w:val="24"/>
                <w:lang w:val="en-US" w:eastAsia="zh-CN"/>
              </w:rPr>
            </w:pPr>
            <w:r>
              <w:rPr>
                <w:rFonts w:ascii="宋体" w:hAnsi="宋体" w:eastAsia="宋体" w:cs="宋体"/>
                <w:sz w:val="24"/>
                <w:szCs w:val="24"/>
              </w:rPr>
              <w:t>培训及实训在省内相关地区</w:t>
            </w:r>
            <w:r>
              <w:rPr>
                <w:rFonts w:hint="eastAsia" w:ascii="宋体" w:hAnsi="宋体" w:eastAsia="宋体" w:cs="宋体"/>
                <w:sz w:val="24"/>
                <w:szCs w:val="24"/>
                <w:lang w:eastAsia="zh-CN"/>
              </w:rPr>
              <w:t>（</w:t>
            </w:r>
            <w:r>
              <w:rPr>
                <w:rFonts w:hint="eastAsia" w:ascii="宋体" w:hAnsi="宋体" w:eastAsia="宋体" w:cs="宋体"/>
                <w:b/>
                <w:bCs w:val="0"/>
                <w:color w:val="auto"/>
                <w:sz w:val="24"/>
                <w:szCs w:val="24"/>
                <w:highlight w:val="none"/>
                <w:vertAlign w:val="baseline"/>
                <w:lang w:eastAsia="zh-CN"/>
              </w:rPr>
              <w:t>成交供应商必须服从培训和实训的地点安排，不得有异议。）</w:t>
            </w:r>
          </w:p>
        </w:tc>
      </w:tr>
      <w:tr w14:paraId="32FBD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rPr>
        <w:tc>
          <w:tcPr>
            <w:tcW w:w="363" w:type="pct"/>
            <w:vMerge w:val="continue"/>
            <w:vAlign w:val="center"/>
          </w:tcPr>
          <w:p w14:paraId="4E0F8A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b/>
                <w:bCs w:val="0"/>
                <w:color w:val="auto"/>
                <w:kern w:val="2"/>
                <w:sz w:val="24"/>
                <w:szCs w:val="24"/>
                <w:highlight w:val="none"/>
                <w:vertAlign w:val="baseline"/>
                <w:lang w:val="en-US" w:eastAsia="zh-CN" w:bidi="ar-SA"/>
              </w:rPr>
            </w:pPr>
          </w:p>
        </w:tc>
        <w:tc>
          <w:tcPr>
            <w:tcW w:w="1557" w:type="pct"/>
            <w:vAlign w:val="center"/>
          </w:tcPr>
          <w:p w14:paraId="41A212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乡村产业带头人培训班</w:t>
            </w:r>
          </w:p>
        </w:tc>
        <w:tc>
          <w:tcPr>
            <w:tcW w:w="464" w:type="pct"/>
            <w:vAlign w:val="center"/>
          </w:tcPr>
          <w:p w14:paraId="30A64D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1期</w:t>
            </w:r>
          </w:p>
        </w:tc>
        <w:tc>
          <w:tcPr>
            <w:tcW w:w="1021" w:type="pct"/>
            <w:vAlign w:val="center"/>
          </w:tcPr>
          <w:p w14:paraId="4F988EC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50人/104个学时</w:t>
            </w:r>
          </w:p>
        </w:tc>
        <w:tc>
          <w:tcPr>
            <w:tcW w:w="718" w:type="pct"/>
            <w:vMerge w:val="continue"/>
            <w:vAlign w:val="center"/>
          </w:tcPr>
          <w:p w14:paraId="71833B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sz w:val="24"/>
                <w:szCs w:val="24"/>
                <w:lang w:val="en-US" w:eastAsia="zh-CN"/>
              </w:rPr>
            </w:pPr>
          </w:p>
        </w:tc>
        <w:tc>
          <w:tcPr>
            <w:tcW w:w="875" w:type="pct"/>
            <w:vMerge w:val="continue"/>
            <w:vAlign w:val="center"/>
          </w:tcPr>
          <w:p w14:paraId="068E0AE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sz w:val="24"/>
                <w:szCs w:val="24"/>
                <w:lang w:val="en-US" w:eastAsia="zh-CN"/>
              </w:rPr>
            </w:pPr>
          </w:p>
        </w:tc>
      </w:tr>
      <w:tr w14:paraId="0C11F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363" w:type="pct"/>
            <w:vMerge w:val="restart"/>
            <w:vAlign w:val="center"/>
          </w:tcPr>
          <w:p w14:paraId="4F0D77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b/>
                <w:bCs w:val="0"/>
                <w:color w:val="auto"/>
                <w:kern w:val="2"/>
                <w:sz w:val="24"/>
                <w:szCs w:val="24"/>
                <w:highlight w:val="none"/>
                <w:vertAlign w:val="baseline"/>
                <w:lang w:val="en-US" w:eastAsia="zh-CN" w:bidi="ar-SA"/>
              </w:rPr>
            </w:pPr>
            <w:r>
              <w:rPr>
                <w:rFonts w:hint="eastAsia" w:ascii="宋体" w:hAnsi="宋体" w:eastAsia="宋体" w:cs="宋体"/>
                <w:b/>
                <w:bCs w:val="0"/>
                <w:color w:val="auto"/>
                <w:kern w:val="2"/>
                <w:sz w:val="24"/>
                <w:szCs w:val="24"/>
                <w:highlight w:val="none"/>
                <w:vertAlign w:val="baseline"/>
                <w:lang w:val="en-US" w:eastAsia="zh-CN" w:bidi="ar-SA"/>
              </w:rPr>
              <w:t>包2</w:t>
            </w:r>
          </w:p>
        </w:tc>
        <w:tc>
          <w:tcPr>
            <w:tcW w:w="1557" w:type="pct"/>
            <w:vAlign w:val="center"/>
          </w:tcPr>
          <w:p w14:paraId="6B0464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农机手技能提升培训班</w:t>
            </w:r>
          </w:p>
        </w:tc>
        <w:tc>
          <w:tcPr>
            <w:tcW w:w="464" w:type="pct"/>
            <w:vAlign w:val="center"/>
          </w:tcPr>
          <w:p w14:paraId="6A98DF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1期</w:t>
            </w:r>
          </w:p>
        </w:tc>
        <w:tc>
          <w:tcPr>
            <w:tcW w:w="1021" w:type="pct"/>
            <w:vAlign w:val="center"/>
          </w:tcPr>
          <w:p w14:paraId="5220F1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50人/56个学时</w:t>
            </w:r>
          </w:p>
        </w:tc>
        <w:tc>
          <w:tcPr>
            <w:tcW w:w="718" w:type="pct"/>
            <w:vMerge w:val="restart"/>
            <w:vAlign w:val="center"/>
          </w:tcPr>
          <w:p w14:paraId="1F3676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440000.00元</w:t>
            </w:r>
          </w:p>
        </w:tc>
        <w:tc>
          <w:tcPr>
            <w:tcW w:w="875" w:type="pct"/>
            <w:vMerge w:val="continue"/>
            <w:vAlign w:val="center"/>
          </w:tcPr>
          <w:p w14:paraId="593273F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sz w:val="24"/>
                <w:szCs w:val="24"/>
                <w:lang w:val="en-US" w:eastAsia="zh-CN"/>
              </w:rPr>
            </w:pPr>
          </w:p>
        </w:tc>
      </w:tr>
      <w:tr w14:paraId="0F29C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363" w:type="pct"/>
            <w:vMerge w:val="continue"/>
            <w:vAlign w:val="center"/>
          </w:tcPr>
          <w:p w14:paraId="7CB078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b/>
                <w:bCs w:val="0"/>
                <w:color w:val="auto"/>
                <w:kern w:val="2"/>
                <w:sz w:val="24"/>
                <w:szCs w:val="24"/>
                <w:highlight w:val="none"/>
                <w:vertAlign w:val="baseline"/>
                <w:lang w:val="en-US" w:eastAsia="zh-CN" w:bidi="ar-SA"/>
              </w:rPr>
            </w:pPr>
          </w:p>
        </w:tc>
        <w:tc>
          <w:tcPr>
            <w:tcW w:w="1557" w:type="pct"/>
            <w:vAlign w:val="center"/>
          </w:tcPr>
          <w:p w14:paraId="125968C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农机手技能提升专题培训班</w:t>
            </w:r>
          </w:p>
        </w:tc>
        <w:tc>
          <w:tcPr>
            <w:tcW w:w="464" w:type="pct"/>
            <w:vAlign w:val="center"/>
          </w:tcPr>
          <w:p w14:paraId="14FFE8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1期</w:t>
            </w:r>
          </w:p>
        </w:tc>
        <w:tc>
          <w:tcPr>
            <w:tcW w:w="1021" w:type="pct"/>
            <w:vAlign w:val="center"/>
          </w:tcPr>
          <w:p w14:paraId="7B35FE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auto"/>
              <w:ind w:left="0" w:right="0" w:firstLine="0" w:firstLineChars="0"/>
              <w:jc w:val="center"/>
              <w:textAlignment w:val="auto"/>
              <w:outlineLvl w:val="9"/>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50人/112个学时</w:t>
            </w:r>
          </w:p>
        </w:tc>
        <w:tc>
          <w:tcPr>
            <w:tcW w:w="718" w:type="pct"/>
            <w:vMerge w:val="continue"/>
            <w:vAlign w:val="center"/>
          </w:tcPr>
          <w:p w14:paraId="629343F6">
            <w:pPr>
              <w:keepNext w:val="0"/>
              <w:keepLines w:val="0"/>
              <w:pageBreakBefore w:val="0"/>
              <w:suppressLineNumbers w:val="0"/>
              <w:kinsoku/>
              <w:overflowPunct/>
              <w:topLinePunct w:val="0"/>
              <w:bidi w:val="0"/>
              <w:adjustRightInd w:val="0"/>
              <w:snapToGrid w:val="0"/>
              <w:spacing w:before="156" w:beforeLines="50" w:beforeAutospacing="0" w:after="0" w:afterAutospacing="0" w:line="360" w:lineRule="auto"/>
              <w:ind w:left="0" w:leftChars="0" w:right="0" w:rightChars="0"/>
              <w:jc w:val="center"/>
              <w:textAlignment w:val="auto"/>
              <w:outlineLvl w:val="9"/>
              <w:rPr>
                <w:rFonts w:hint="eastAsia" w:ascii="宋体" w:hAnsi="宋体" w:eastAsia="宋体" w:cs="宋体"/>
                <w:b/>
                <w:bCs w:val="0"/>
                <w:color w:val="auto"/>
                <w:sz w:val="24"/>
                <w:szCs w:val="24"/>
                <w:highlight w:val="none"/>
                <w:u w:val="none"/>
                <w:lang w:val="en-US" w:eastAsia="zh-CN"/>
              </w:rPr>
            </w:pPr>
          </w:p>
        </w:tc>
        <w:tc>
          <w:tcPr>
            <w:tcW w:w="875" w:type="pct"/>
            <w:vMerge w:val="continue"/>
            <w:vAlign w:val="center"/>
          </w:tcPr>
          <w:p w14:paraId="37087515">
            <w:pPr>
              <w:keepNext w:val="0"/>
              <w:keepLines w:val="0"/>
              <w:pageBreakBefore w:val="0"/>
              <w:suppressLineNumbers w:val="0"/>
              <w:kinsoku/>
              <w:overflowPunct/>
              <w:topLinePunct w:val="0"/>
              <w:bidi w:val="0"/>
              <w:adjustRightInd w:val="0"/>
              <w:snapToGrid w:val="0"/>
              <w:spacing w:before="156" w:beforeLines="50" w:beforeAutospacing="0" w:after="0" w:afterAutospacing="0" w:line="360" w:lineRule="auto"/>
              <w:ind w:left="0" w:leftChars="0" w:right="0" w:rightChars="0"/>
              <w:jc w:val="center"/>
              <w:textAlignment w:val="auto"/>
              <w:outlineLvl w:val="9"/>
              <w:rPr>
                <w:rFonts w:hint="eastAsia" w:ascii="宋体" w:hAnsi="宋体" w:eastAsia="宋体" w:cs="宋体"/>
                <w:b/>
                <w:bCs w:val="0"/>
                <w:color w:val="auto"/>
                <w:sz w:val="24"/>
                <w:szCs w:val="24"/>
                <w:highlight w:val="none"/>
                <w:u w:val="none"/>
                <w:lang w:val="en-US" w:eastAsia="zh-CN"/>
              </w:rPr>
            </w:pPr>
          </w:p>
        </w:tc>
      </w:tr>
    </w:tbl>
    <w:p w14:paraId="6F84FEB1">
      <w:pPr>
        <w:keepNext w:val="0"/>
        <w:keepLines w:val="0"/>
        <w:pageBreakBefore w:val="0"/>
        <w:widowControl w:val="0"/>
        <w:kinsoku/>
        <w:wordWrap/>
        <w:overflowPunct/>
        <w:topLinePunct w:val="0"/>
        <w:autoSpaceDE w:val="0"/>
        <w:autoSpaceDN w:val="0"/>
        <w:bidi w:val="0"/>
        <w:adjustRightInd w:val="0"/>
        <w:snapToGrid w:val="0"/>
        <w:spacing w:after="0" w:line="360" w:lineRule="auto"/>
        <w:ind w:left="492"/>
        <w:jc w:val="both"/>
        <w:textAlignment w:val="baseline"/>
        <w:outlineLvl w:val="1"/>
        <w:rPr>
          <w:rFonts w:hint="eastAsia" w:ascii="宋体" w:hAnsi="宋体" w:eastAsia="宋体" w:cs="宋体"/>
          <w:b/>
          <w:bCs w:val="0"/>
          <w:color w:val="auto"/>
          <w:kern w:val="2"/>
          <w:sz w:val="24"/>
          <w:szCs w:val="24"/>
          <w:highlight w:val="none"/>
          <w:lang w:val="en-US" w:eastAsia="zh-CN" w:bidi="ar-SA"/>
        </w:rPr>
      </w:pPr>
      <w:bookmarkStart w:id="103" w:name="_Toc24701"/>
      <w:r>
        <w:rPr>
          <w:rFonts w:hint="eastAsia" w:ascii="宋体" w:hAnsi="宋体" w:eastAsia="宋体" w:cs="宋体"/>
          <w:b/>
          <w:bCs w:val="0"/>
          <w:color w:val="auto"/>
          <w:kern w:val="2"/>
          <w:sz w:val="24"/>
          <w:szCs w:val="24"/>
          <w:highlight w:val="none"/>
          <w:lang w:val="en-US" w:eastAsia="zh-CN" w:bidi="ar-SA"/>
        </w:rPr>
        <w:t>三、目标任务</w:t>
      </w:r>
      <w:bookmarkEnd w:id="103"/>
    </w:p>
    <w:p w14:paraId="1B04CFC4">
      <w:pPr>
        <w:pStyle w:val="1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80" w:firstLineChars="200"/>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围绕粮油稳产增产、智慧农机作业、农产品数智技术品牌运营三大方向分类开展培训，以提升农民综合素质和发展能力为核心，围绕粮油产能提升与新产业新业态(数智技术)发展及农业机械操作等方向，精准开展培育工作。开设4个班共200人，其中:粮油产能提升培育班50人;农机手技能提升培育班50人;乡村产业带头人培训班50人;农机手技能提升专题培育班50人。</w:t>
      </w:r>
    </w:p>
    <w:p w14:paraId="5D8D40A9">
      <w:pPr>
        <w:keepNext w:val="0"/>
        <w:keepLines w:val="0"/>
        <w:pageBreakBefore w:val="0"/>
        <w:widowControl w:val="0"/>
        <w:kinsoku/>
        <w:wordWrap/>
        <w:overflowPunct/>
        <w:topLinePunct w:val="0"/>
        <w:autoSpaceDE w:val="0"/>
        <w:autoSpaceDN w:val="0"/>
        <w:bidi w:val="0"/>
        <w:adjustRightInd w:val="0"/>
        <w:snapToGrid w:val="0"/>
        <w:spacing w:after="0" w:line="360" w:lineRule="auto"/>
        <w:ind w:left="492"/>
        <w:jc w:val="both"/>
        <w:textAlignment w:val="baseline"/>
        <w:outlineLvl w:val="1"/>
        <w:rPr>
          <w:rFonts w:hint="eastAsia" w:ascii="宋体" w:hAnsi="宋体" w:eastAsia="宋体" w:cs="宋体"/>
          <w:b/>
          <w:bCs w:val="0"/>
          <w:color w:val="auto"/>
          <w:kern w:val="2"/>
          <w:sz w:val="24"/>
          <w:szCs w:val="24"/>
          <w:highlight w:val="none"/>
          <w:lang w:val="en-US" w:eastAsia="zh-CN" w:bidi="ar-SA"/>
        </w:rPr>
      </w:pPr>
      <w:bookmarkStart w:id="104" w:name="_Toc27132"/>
      <w:r>
        <w:rPr>
          <w:rFonts w:hint="eastAsia" w:ascii="宋体" w:hAnsi="宋体" w:eastAsia="宋体" w:cs="宋体"/>
          <w:b/>
          <w:bCs w:val="0"/>
          <w:color w:val="auto"/>
          <w:kern w:val="2"/>
          <w:sz w:val="24"/>
          <w:szCs w:val="24"/>
          <w:highlight w:val="none"/>
          <w:lang w:val="en-US" w:eastAsia="zh-CN" w:bidi="ar-SA"/>
        </w:rPr>
        <w:t>四、培育对象遴选标准</w:t>
      </w:r>
      <w:bookmarkEnd w:id="104"/>
    </w:p>
    <w:p w14:paraId="5EC6FDBF">
      <w:pPr>
        <w:pStyle w:val="1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80" w:firstLineChars="200"/>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参训人员年满16周岁，身体健康，从事或计划长期投身县域农业生产、产业经营、乡村创新创业，优先遴选以下四类人员:</w:t>
      </w:r>
    </w:p>
    <w:p w14:paraId="474CD66D">
      <w:pPr>
        <w:pStyle w:val="1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0" w:firstLine="482" w:firstLineChars="200"/>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1.粮油产能提升培育班:</w:t>
      </w:r>
      <w:r>
        <w:rPr>
          <w:rFonts w:hint="eastAsia" w:ascii="宋体" w:hAnsi="宋体" w:eastAsia="宋体" w:cs="宋体"/>
          <w:b w:val="0"/>
          <w:bCs/>
          <w:color w:val="auto"/>
          <w:kern w:val="2"/>
          <w:sz w:val="24"/>
          <w:szCs w:val="24"/>
          <w:highlight w:val="none"/>
          <w:lang w:val="en-US" w:eastAsia="zh-CN" w:bidi="ar-SA"/>
        </w:rPr>
        <w:t>面向全县水稻、油菜、大豆、玉米规模化种植大户、粮油单产提升重点村产业骨干及一线粮油生产管护从业人员，聚焦粮油产能提质增效，吸纳意愿强、基础好的涉农产业骨干参训。</w:t>
      </w:r>
    </w:p>
    <w:p w14:paraId="7E7F770E">
      <w:pPr>
        <w:pStyle w:val="11"/>
        <w:keepNext w:val="0"/>
        <w:keepLines w:val="0"/>
        <w:pageBreakBefore w:val="0"/>
        <w:widowControl w:val="0"/>
        <w:kinsoku/>
        <w:wordWrap/>
        <w:overflowPunct/>
        <w:topLinePunct w:val="0"/>
        <w:autoSpaceDE/>
        <w:autoSpaceDN/>
        <w:bidi w:val="0"/>
        <w:adjustRightInd/>
        <w:snapToGrid/>
        <w:spacing w:after="0" w:line="360" w:lineRule="auto"/>
        <w:ind w:firstLine="482" w:firstLineChars="200"/>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2.农机手技能提升培育班:</w:t>
      </w:r>
      <w:r>
        <w:rPr>
          <w:rFonts w:hint="eastAsia" w:ascii="宋体" w:hAnsi="宋体" w:eastAsia="宋体" w:cs="宋体"/>
          <w:b w:val="0"/>
          <w:bCs/>
          <w:color w:val="auto"/>
          <w:kern w:val="2"/>
          <w:sz w:val="24"/>
          <w:szCs w:val="24"/>
          <w:highlight w:val="none"/>
          <w:lang w:val="en-US" w:eastAsia="zh-CN" w:bidi="ar-SA"/>
        </w:rPr>
        <w:t>面向全县农机大户、粮油社会化农机服务从业者、一线农机实操人员，重点吸纳长期从事规模化田间作业、具备农机操作基础的专业化农机从业人员。</w:t>
      </w:r>
    </w:p>
    <w:p w14:paraId="31DC62C6">
      <w:pPr>
        <w:pStyle w:val="11"/>
        <w:keepNext w:val="0"/>
        <w:keepLines w:val="0"/>
        <w:pageBreakBefore w:val="0"/>
        <w:widowControl w:val="0"/>
        <w:kinsoku/>
        <w:wordWrap/>
        <w:overflowPunct/>
        <w:topLinePunct w:val="0"/>
        <w:autoSpaceDE/>
        <w:autoSpaceDN/>
        <w:bidi w:val="0"/>
        <w:adjustRightInd/>
        <w:snapToGrid/>
        <w:spacing w:after="0" w:line="360" w:lineRule="auto"/>
        <w:ind w:firstLine="482" w:firstLineChars="200"/>
        <w:textAlignment w:val="auto"/>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3.乡村产业带头人培训班:</w:t>
      </w:r>
      <w:r>
        <w:rPr>
          <w:rFonts w:hint="eastAsia" w:ascii="宋体" w:hAnsi="宋体" w:eastAsia="宋体" w:cs="宋体"/>
          <w:b w:val="0"/>
          <w:bCs/>
          <w:color w:val="auto"/>
          <w:kern w:val="2"/>
          <w:sz w:val="24"/>
          <w:szCs w:val="24"/>
          <w:highlight w:val="none"/>
          <w:lang w:val="en-US" w:eastAsia="zh-CN" w:bidi="ar-SA"/>
        </w:rPr>
        <w:t>为扎根乡村、带动农户增收的产业经营带头人，包括村集体经济负责人、合作社理事长、家庭农场主、种养大户、农机社会化服务组织负责人、涉农龙头企业经营者;乡村文旅、乡村工匠、返乡大学生、退役军人、返乡创业农民工、村两委产业骨干等新业态、青年创业能人。</w:t>
      </w:r>
    </w:p>
    <w:p w14:paraId="1D8A2892">
      <w:pPr>
        <w:pStyle w:val="59"/>
        <w:spacing w:line="360" w:lineRule="auto"/>
        <w:rPr>
          <w:rFonts w:hint="eastAsia" w:ascii="宋体" w:hAnsi="宋体" w:eastAsia="宋体" w:cs="宋体"/>
          <w:b w:val="0"/>
          <w:bCs/>
          <w:i w:val="0"/>
          <w:iCs w:val="0"/>
          <w:color w:val="auto"/>
          <w:kern w:val="2"/>
          <w:sz w:val="24"/>
          <w:szCs w:val="24"/>
          <w:highlight w:val="none"/>
          <w:lang w:val="en-US" w:eastAsia="zh-CN" w:bidi="ar-SA"/>
        </w:rPr>
      </w:pPr>
      <w:r>
        <w:rPr>
          <w:rFonts w:hint="eastAsia" w:ascii="宋体" w:hAnsi="宋体" w:eastAsia="宋体" w:cs="宋体"/>
          <w:b/>
          <w:bCs w:val="0"/>
          <w:i w:val="0"/>
          <w:iCs w:val="0"/>
          <w:color w:val="auto"/>
          <w:kern w:val="2"/>
          <w:sz w:val="24"/>
          <w:szCs w:val="24"/>
          <w:highlight w:val="none"/>
          <w:lang w:val="en-US" w:eastAsia="zh-CN" w:bidi="ar-SA"/>
        </w:rPr>
        <w:t>4.农机手技能提升专题培育班:</w:t>
      </w:r>
      <w:r>
        <w:rPr>
          <w:rFonts w:hint="eastAsia" w:ascii="宋体" w:hAnsi="宋体" w:eastAsia="宋体" w:cs="宋体"/>
          <w:b w:val="0"/>
          <w:bCs/>
          <w:i w:val="0"/>
          <w:iCs w:val="0"/>
          <w:color w:val="auto"/>
          <w:kern w:val="2"/>
          <w:sz w:val="24"/>
          <w:szCs w:val="24"/>
          <w:highlight w:val="none"/>
          <w:lang w:val="en-US" w:eastAsia="zh-CN" w:bidi="ar-SA"/>
        </w:rPr>
        <w:t>全职专业农机手、农机大户、农机专业合作社从业人员、规模化基地农机操作骨干、有志从事农机社会化服务青壮年农民。</w:t>
      </w:r>
    </w:p>
    <w:p w14:paraId="689214C6">
      <w:pPr>
        <w:keepNext w:val="0"/>
        <w:keepLines w:val="0"/>
        <w:pageBreakBefore w:val="0"/>
        <w:widowControl w:val="0"/>
        <w:kinsoku/>
        <w:wordWrap/>
        <w:overflowPunct/>
        <w:topLinePunct w:val="0"/>
        <w:autoSpaceDE w:val="0"/>
        <w:autoSpaceDN w:val="0"/>
        <w:bidi w:val="0"/>
        <w:adjustRightInd w:val="0"/>
        <w:snapToGrid w:val="0"/>
        <w:spacing w:after="0" w:line="360" w:lineRule="auto"/>
        <w:ind w:left="492"/>
        <w:jc w:val="both"/>
        <w:textAlignment w:val="baseline"/>
        <w:outlineLvl w:val="1"/>
        <w:rPr>
          <w:rFonts w:hint="default" w:ascii="宋体" w:hAnsi="宋体" w:eastAsia="宋体" w:cs="宋体"/>
          <w:b/>
          <w:bCs w:val="0"/>
          <w:color w:val="auto"/>
          <w:kern w:val="2"/>
          <w:sz w:val="24"/>
          <w:szCs w:val="24"/>
          <w:highlight w:val="none"/>
          <w:lang w:val="en-US" w:eastAsia="zh-CN" w:bidi="ar-SA"/>
        </w:rPr>
      </w:pPr>
      <w:bookmarkStart w:id="105" w:name="_Toc25063"/>
      <w:r>
        <w:rPr>
          <w:rFonts w:hint="eastAsia" w:ascii="宋体" w:hAnsi="宋体" w:eastAsia="宋体" w:cs="宋体"/>
          <w:b/>
          <w:bCs w:val="0"/>
          <w:color w:val="auto"/>
          <w:kern w:val="2"/>
          <w:sz w:val="24"/>
          <w:szCs w:val="24"/>
          <w:highlight w:val="none"/>
          <w:lang w:val="en-US" w:eastAsia="zh-CN" w:bidi="ar-SA"/>
        </w:rPr>
        <w:t>五、培育内容及课时</w:t>
      </w:r>
      <w:bookmarkEnd w:id="105"/>
    </w:p>
    <w:p w14:paraId="2CAA34B9">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包1：</w:t>
      </w:r>
      <w:r>
        <w:rPr>
          <w:rFonts w:hint="eastAsia" w:ascii="宋体" w:hAnsi="宋体" w:eastAsia="宋体" w:cs="宋体"/>
          <w:b/>
          <w:bCs w:val="0"/>
          <w:color w:val="auto"/>
          <w:kern w:val="2"/>
          <w:sz w:val="24"/>
          <w:szCs w:val="24"/>
          <w:highlight w:val="none"/>
          <w:vertAlign w:val="baseline"/>
          <w:lang w:val="en-US" w:eastAsia="zh-CN" w:bidi="ar-SA"/>
        </w:rPr>
        <w:t>粮油产能提升培训班、乡村产业带头人培训班</w:t>
      </w:r>
      <w:r>
        <w:rPr>
          <w:rFonts w:hint="eastAsia" w:ascii="宋体" w:hAnsi="宋体" w:eastAsia="宋体" w:cs="宋体"/>
          <w:b/>
          <w:bCs w:val="0"/>
          <w:color w:val="auto"/>
          <w:kern w:val="2"/>
          <w:sz w:val="24"/>
          <w:szCs w:val="24"/>
          <w:highlight w:val="none"/>
          <w:lang w:val="en-US" w:eastAsia="zh-CN" w:bidi="ar-SA"/>
        </w:rPr>
        <w:t>(1期)。</w:t>
      </w:r>
    </w:p>
    <w:p w14:paraId="1A71D75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left"/>
        <w:textAlignment w:val="auto"/>
        <w:outlineLvl w:val="9"/>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lang w:val="en-US" w:eastAsia="zh-CN" w:bidi="ar-SA"/>
        </w:rPr>
        <w:t>1、</w:t>
      </w:r>
      <w:r>
        <w:rPr>
          <w:rFonts w:hint="eastAsia" w:ascii="宋体" w:hAnsi="宋体" w:eastAsia="宋体" w:cs="宋体"/>
          <w:b/>
          <w:bCs w:val="0"/>
          <w:color w:val="auto"/>
          <w:kern w:val="2"/>
          <w:sz w:val="24"/>
          <w:szCs w:val="24"/>
          <w:highlight w:val="none"/>
          <w:lang w:val="en-US" w:eastAsia="zh-CN" w:bidi="ar-SA"/>
        </w:rPr>
        <w:t>粮油产能提升培育班（50人）</w:t>
      </w:r>
    </w:p>
    <w:p w14:paraId="0D436F7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jc w:val="left"/>
        <w:textAlignment w:val="auto"/>
        <w:outlineLvl w:val="9"/>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(1)培训对象</w:t>
      </w:r>
      <w:r>
        <w:rPr>
          <w:rFonts w:hint="eastAsia" w:ascii="宋体" w:hAnsi="宋体" w:eastAsia="宋体" w:cs="宋体"/>
          <w:b w:val="0"/>
          <w:bCs/>
          <w:color w:val="auto"/>
          <w:kern w:val="2"/>
          <w:sz w:val="24"/>
          <w:szCs w:val="24"/>
          <w:highlight w:val="none"/>
          <w:lang w:val="en-US" w:eastAsia="zh-CN" w:bidi="ar-SA"/>
        </w:rPr>
        <w:t>:水稻、油菜、大豆、玉米规模化种植大户、粮油单产提升重点村产业骨干及一线粮油生产管护从业人的涉农产业骨干参训。</w:t>
      </w:r>
    </w:p>
    <w:p w14:paraId="2D9C9105">
      <w:pPr>
        <w:pStyle w:val="11"/>
        <w:numPr>
          <w:ilvl w:val="0"/>
          <w:numId w:val="0"/>
        </w:numPr>
        <w:spacing w:line="360" w:lineRule="auto"/>
        <w:ind w:firstLine="241" w:firstLineChars="100"/>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（2）预期效果：</w:t>
      </w:r>
      <w:r>
        <w:rPr>
          <w:rFonts w:hint="eastAsia" w:ascii="宋体" w:hAnsi="宋体" w:eastAsia="宋体" w:cs="宋体"/>
          <w:b w:val="0"/>
          <w:bCs/>
          <w:color w:val="auto"/>
          <w:kern w:val="2"/>
          <w:sz w:val="24"/>
          <w:szCs w:val="24"/>
          <w:highlight w:val="none"/>
          <w:lang w:val="en-US" w:eastAsia="zh-CN" w:bidi="ar-SA"/>
        </w:rPr>
        <w:t>面向全县水稻、油菜、大豆、玉米规模化种植大户、粮油单产提升重点村产业骨干及一线粮油生产管护从业人员，聚焦粮油产能提质增效，吸纳意愿强、基础好的涉农产业骨干参训。</w:t>
      </w:r>
    </w:p>
    <w:p w14:paraId="5029CC53">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(3)培训内容:</w:t>
      </w:r>
      <w:r>
        <w:rPr>
          <w:rFonts w:hint="eastAsia" w:ascii="宋体" w:hAnsi="宋体" w:eastAsia="宋体" w:cs="宋体"/>
          <w:b w:val="0"/>
          <w:bCs/>
          <w:color w:val="auto"/>
          <w:kern w:val="2"/>
          <w:sz w:val="24"/>
          <w:szCs w:val="24"/>
          <w:highlight w:val="none"/>
          <w:lang w:val="en-US" w:eastAsia="zh-CN" w:bidi="ar-SA"/>
        </w:rPr>
        <w:t>以良种优选培优为核心，聚焦粮油单产提升，重点开展优良品种筛选适配、良种高产栽培、“六增两控”、病虫害绿色防控、稻田综合种养、农田防灾减灾、标准化田间管理等关键技术培训。同步配套粮食科学烘干、安全储存等产后减损技术教学，构建“良种优选+科学种植+产后保收”全流程技术体系，夯实粮油稳产增产种源根基。</w:t>
      </w:r>
    </w:p>
    <w:p w14:paraId="67D629D6">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firstLine="482" w:firstLineChars="200"/>
        <w:jc w:val="left"/>
        <w:textAlignment w:val="auto"/>
        <w:outlineLvl w:val="9"/>
        <w:rPr>
          <w:rFonts w:hint="eastAsia" w:ascii="宋体" w:hAnsi="宋体" w:eastAsia="宋体" w:cs="宋体"/>
          <w:b/>
          <w:bCs w:val="0"/>
          <w:color w:val="auto"/>
          <w:kern w:val="2"/>
          <w:sz w:val="21"/>
          <w:szCs w:val="24"/>
          <w:highlight w:val="none"/>
          <w:lang w:val="en-US" w:eastAsia="zh-CN" w:bidi="ar-SA"/>
        </w:rPr>
      </w:pPr>
      <w:r>
        <w:rPr>
          <w:rFonts w:hint="eastAsia" w:ascii="宋体" w:hAnsi="宋体" w:eastAsia="宋体" w:cs="宋体"/>
          <w:b/>
          <w:bCs w:val="0"/>
          <w:color w:val="auto"/>
          <w:kern w:val="2"/>
          <w:sz w:val="24"/>
          <w:szCs w:val="24"/>
          <w:highlight w:val="none"/>
          <w:vertAlign w:val="baseline"/>
          <w:lang w:val="en-US" w:eastAsia="zh-CN" w:bidi="ar-SA"/>
        </w:rPr>
        <w:t>乡村产业带头人培训班（50人）</w:t>
      </w:r>
    </w:p>
    <w:p w14:paraId="51E9C99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241" w:firstLineChars="100"/>
        <w:jc w:val="left"/>
        <w:textAlignment w:val="auto"/>
        <w:outlineLvl w:val="9"/>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（1）培训对象</w:t>
      </w:r>
      <w:r>
        <w:rPr>
          <w:rFonts w:hint="eastAsia" w:ascii="宋体" w:hAnsi="宋体" w:eastAsia="宋体" w:cs="宋体"/>
          <w:b w:val="0"/>
          <w:bCs/>
          <w:color w:val="auto"/>
          <w:kern w:val="2"/>
          <w:sz w:val="24"/>
          <w:szCs w:val="24"/>
          <w:highlight w:val="none"/>
          <w:lang w:val="en-US" w:eastAsia="zh-CN" w:bidi="ar-SA"/>
        </w:rPr>
        <w:t>:为扎根乡村、带动农户增收的产业经营带头人，包括村集体经济负责人、合作社理事长、家庭农场主、种养大户、农机社会化服务组织负责人、市县涉农龙头企业经营者;乡村文旅、乡村工匠、返乡大学生、退役军人、返乡创业农民工、村两委产业骨干等新业态、青年创业能人。</w:t>
      </w:r>
    </w:p>
    <w:p w14:paraId="42BAEF2A">
      <w:pPr>
        <w:pStyle w:val="11"/>
        <w:numPr>
          <w:ilvl w:val="0"/>
          <w:numId w:val="0"/>
        </w:numPr>
        <w:spacing w:line="360" w:lineRule="auto"/>
        <w:ind w:firstLine="241" w:firstLineChars="100"/>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（2）预期效果：</w:t>
      </w:r>
      <w:r>
        <w:rPr>
          <w:rFonts w:hint="eastAsia" w:ascii="宋体" w:hAnsi="宋体" w:eastAsia="宋体" w:cs="宋体"/>
          <w:b w:val="0"/>
          <w:bCs/>
          <w:color w:val="auto"/>
          <w:kern w:val="2"/>
          <w:sz w:val="24"/>
          <w:szCs w:val="24"/>
          <w:highlight w:val="none"/>
          <w:lang w:val="en-US" w:eastAsia="zh-CN" w:bidi="ar-SA"/>
        </w:rPr>
        <w:t>本次培训助力乡村产业带。头人拓宽融合发展格局、提升经营管理水平、掌握品牌新媒体营销思路并熟练运用短视频直播实操技能，全方位增强产业发展综合能力。</w:t>
      </w:r>
    </w:p>
    <w:p w14:paraId="6A01DA3D">
      <w:pPr>
        <w:keepNext w:val="0"/>
        <w:keepLines w:val="0"/>
        <w:pageBreakBefore w:val="0"/>
        <w:widowControl w:val="0"/>
        <w:kinsoku/>
        <w:wordWrap/>
        <w:overflowPunct/>
        <w:topLinePunct w:val="0"/>
        <w:autoSpaceDE/>
        <w:autoSpaceDN/>
        <w:bidi w:val="0"/>
        <w:adjustRightInd w:val="0"/>
        <w:snapToGrid w:val="0"/>
        <w:spacing w:line="360" w:lineRule="auto"/>
        <w:ind w:firstLine="241" w:firstLineChars="100"/>
        <w:jc w:val="left"/>
        <w:textAlignment w:val="auto"/>
        <w:outlineLvl w:val="9"/>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(3)培训内容:</w:t>
      </w:r>
      <w:r>
        <w:rPr>
          <w:rFonts w:hint="eastAsia" w:ascii="宋体" w:hAnsi="宋体" w:eastAsia="宋体" w:cs="宋体"/>
          <w:b w:val="0"/>
          <w:bCs/>
          <w:color w:val="auto"/>
          <w:kern w:val="2"/>
          <w:sz w:val="24"/>
          <w:szCs w:val="24"/>
          <w:highlight w:val="none"/>
          <w:lang w:val="en-US" w:eastAsia="zh-CN" w:bidi="ar-SA"/>
        </w:rPr>
        <w:t>聚焦经营管理能力与创新创业素养双提升，系统开展产业链思维构建、三产融合发展路径、“一村一品”特色打造、创业财务管理、经营主体规范化运营等管理课程;设置农产品品牌塑造、新媒体营销策划、短视频拍摄剪辑与发布运营、用户数据分析、线上推介场景搭建、推广话术设计等实操实训;同步开设农业经营法律风险防范、农耕文化与乡村价值挖掘专题，筑牢创业合规底线与文化底蕴。</w:t>
      </w:r>
    </w:p>
    <w:p w14:paraId="14A355E6">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outlineLvl w:val="9"/>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包2：农机手技能提升培训班、农机手技能提升专题培训班(1期)</w:t>
      </w:r>
    </w:p>
    <w:p w14:paraId="59FC6F2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left"/>
        <w:textAlignment w:val="auto"/>
        <w:outlineLvl w:val="9"/>
        <w:rPr>
          <w:rFonts w:hint="eastAsia" w:ascii="宋体" w:hAnsi="宋体" w:eastAsia="宋体" w:cs="宋体"/>
          <w:b w:val="0"/>
          <w:bCs/>
          <w:color w:val="auto"/>
          <w:kern w:val="2"/>
          <w:sz w:val="21"/>
          <w:szCs w:val="24"/>
          <w:highlight w:val="none"/>
          <w:lang w:val="en-US" w:eastAsia="zh-CN" w:bidi="ar-SA"/>
        </w:rPr>
      </w:pPr>
      <w:r>
        <w:rPr>
          <w:rFonts w:hint="eastAsia" w:ascii="宋体" w:hAnsi="宋体" w:eastAsia="宋体" w:cs="宋体"/>
          <w:b w:val="0"/>
          <w:bCs/>
          <w:color w:val="auto"/>
          <w:kern w:val="2"/>
          <w:sz w:val="21"/>
          <w:szCs w:val="24"/>
          <w:highlight w:val="none"/>
          <w:lang w:val="en-US" w:eastAsia="zh-CN" w:bidi="ar-SA"/>
        </w:rPr>
        <w:t>1、</w:t>
      </w:r>
      <w:r>
        <w:rPr>
          <w:rFonts w:hint="eastAsia" w:ascii="宋体" w:hAnsi="宋体" w:eastAsia="宋体" w:cs="宋体"/>
          <w:b/>
          <w:bCs w:val="0"/>
          <w:color w:val="auto"/>
          <w:kern w:val="2"/>
          <w:sz w:val="24"/>
          <w:szCs w:val="24"/>
          <w:highlight w:val="none"/>
          <w:lang w:val="en-US" w:eastAsia="zh-CN" w:bidi="ar-SA"/>
        </w:rPr>
        <w:t>农机手技能提升培训班（50人）</w:t>
      </w:r>
    </w:p>
    <w:p w14:paraId="6CF0219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jc w:val="left"/>
        <w:textAlignment w:val="auto"/>
        <w:outlineLvl w:val="9"/>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(1)培训对象</w:t>
      </w:r>
      <w:r>
        <w:rPr>
          <w:rFonts w:hint="eastAsia" w:ascii="宋体" w:hAnsi="宋体" w:eastAsia="宋体" w:cs="宋体"/>
          <w:b w:val="0"/>
          <w:bCs/>
          <w:color w:val="auto"/>
          <w:kern w:val="2"/>
          <w:sz w:val="24"/>
          <w:szCs w:val="24"/>
          <w:highlight w:val="none"/>
          <w:lang w:val="en-US" w:eastAsia="zh-CN" w:bidi="ar-SA"/>
        </w:rPr>
        <w:t>:农机大户、粮油社会化农机服务从业者、一线农机实操人员，重点吸纳长期从事规模化田间作业、具备农机操作基础的专业化农机从业人员。</w:t>
      </w:r>
    </w:p>
    <w:p w14:paraId="3627E042">
      <w:pPr>
        <w:pStyle w:val="11"/>
        <w:numPr>
          <w:ilvl w:val="0"/>
          <w:numId w:val="0"/>
        </w:numPr>
        <w:spacing w:line="360" w:lineRule="auto"/>
        <w:ind w:firstLine="241" w:firstLineChars="100"/>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（2）预期效果：</w:t>
      </w:r>
      <w:r>
        <w:rPr>
          <w:rFonts w:hint="eastAsia" w:ascii="宋体" w:hAnsi="宋体" w:eastAsia="宋体" w:cs="宋体"/>
          <w:b w:val="0"/>
          <w:bCs/>
          <w:color w:val="auto"/>
          <w:kern w:val="2"/>
          <w:sz w:val="24"/>
          <w:szCs w:val="24"/>
          <w:highlight w:val="none"/>
          <w:lang w:val="en-US" w:eastAsia="zh-CN" w:bidi="ar-SA"/>
        </w:rPr>
        <w:t>助力学员转变传统农机作业方式，树立智能农机、数字农事发展理念。熟练掌握无人机全流程实操运维及粮食烘干、机收减损等。引导学员转变传统生产观念，树立粮油全产业链融合发展理念;分类提升良种优选、稻田综合种养、产后减损、无人机智能作业等核心技能，落实“藏粮于技”;强化合规经营与质量安全意识，规范农业经营主体运营;培育一批懂技术、善经营、会管理的高素质农民与专业化农机服务人才，为全县粮油产业提质增效、农业现代化发展及乡村振兴提供坚实人才支撑。</w:t>
      </w:r>
    </w:p>
    <w:p w14:paraId="71FD8BA4">
      <w:pPr>
        <w:keepNext w:val="0"/>
        <w:keepLines w:val="0"/>
        <w:pageBreakBefore w:val="0"/>
        <w:widowControl w:val="0"/>
        <w:kinsoku/>
        <w:wordWrap/>
        <w:overflowPunct/>
        <w:topLinePunct w:val="0"/>
        <w:autoSpaceDE/>
        <w:autoSpaceDN/>
        <w:bidi w:val="0"/>
        <w:adjustRightInd w:val="0"/>
        <w:snapToGrid w:val="0"/>
        <w:spacing w:line="360" w:lineRule="auto"/>
        <w:ind w:firstLine="241" w:firstLineChars="100"/>
        <w:jc w:val="left"/>
        <w:textAlignment w:val="auto"/>
        <w:outlineLvl w:val="9"/>
        <w:rPr>
          <w:rFonts w:hint="eastAsia" w:ascii="宋体" w:hAnsi="宋体" w:eastAsia="宋体" w:cs="宋体"/>
          <w:b w:val="0"/>
          <w:bCs/>
          <w:color w:val="auto"/>
          <w:kern w:val="2"/>
          <w:sz w:val="24"/>
          <w:szCs w:val="24"/>
          <w:highlight w:val="yellow"/>
          <w:lang w:val="en-US" w:eastAsia="zh-CN" w:bidi="ar-SA"/>
        </w:rPr>
      </w:pPr>
      <w:r>
        <w:rPr>
          <w:rFonts w:hint="eastAsia" w:ascii="宋体" w:hAnsi="宋体" w:eastAsia="宋体" w:cs="宋体"/>
          <w:b/>
          <w:bCs w:val="0"/>
          <w:color w:val="auto"/>
          <w:kern w:val="2"/>
          <w:sz w:val="24"/>
          <w:szCs w:val="24"/>
          <w:highlight w:val="none"/>
          <w:lang w:val="en-US" w:eastAsia="zh-CN" w:bidi="ar-SA"/>
        </w:rPr>
        <w:t>(3)培训内容:</w:t>
      </w:r>
      <w:r>
        <w:rPr>
          <w:rFonts w:hint="eastAsia" w:ascii="宋体" w:hAnsi="宋体" w:eastAsia="宋体" w:cs="宋体"/>
          <w:b w:val="0"/>
          <w:bCs/>
          <w:color w:val="auto"/>
          <w:kern w:val="2"/>
          <w:sz w:val="24"/>
          <w:szCs w:val="24"/>
          <w:highlight w:val="none"/>
          <w:lang w:val="en-US" w:eastAsia="zh-CN" w:bidi="ar-SA"/>
        </w:rPr>
        <w:t>以植保无人机智能实操应用为核心特色，打造数字化农机专项培训。重点开展无人机安全操作、日常维保、故障排查、农情巡查、飞防植保、精准播种施肥等全场景实操实训。配套开设机收减损、粮食机械化烘干技术教学，结合北斗定位数字化农事演练，全面提升农机手智能化、精准化作业水平。</w:t>
      </w:r>
    </w:p>
    <w:p w14:paraId="1B55A12D">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outlineLvl w:val="9"/>
        <w:rPr>
          <w:rFonts w:hint="eastAsia" w:ascii="宋体" w:hAnsi="宋体" w:eastAsia="宋体" w:cs="宋体"/>
          <w:b/>
          <w:bCs w:val="0"/>
          <w:color w:val="auto"/>
          <w:kern w:val="2"/>
          <w:sz w:val="21"/>
          <w:szCs w:val="24"/>
          <w:highlight w:val="none"/>
          <w:lang w:val="en-US" w:eastAsia="zh-CN" w:bidi="ar-SA"/>
        </w:rPr>
      </w:pPr>
      <w:r>
        <w:rPr>
          <w:rFonts w:hint="eastAsia" w:ascii="宋体" w:hAnsi="宋体" w:eastAsia="宋体" w:cs="宋体"/>
          <w:b/>
          <w:bCs w:val="0"/>
          <w:color w:val="auto"/>
          <w:kern w:val="2"/>
          <w:sz w:val="21"/>
          <w:szCs w:val="24"/>
          <w:highlight w:val="none"/>
          <w:lang w:val="en-US" w:eastAsia="zh-CN" w:bidi="ar-SA"/>
        </w:rPr>
        <w:t>2、</w:t>
      </w:r>
      <w:r>
        <w:rPr>
          <w:rFonts w:hint="eastAsia" w:ascii="宋体" w:hAnsi="宋体" w:eastAsia="宋体" w:cs="宋体"/>
          <w:b/>
          <w:bCs w:val="0"/>
          <w:color w:val="auto"/>
          <w:kern w:val="2"/>
          <w:sz w:val="24"/>
          <w:szCs w:val="24"/>
          <w:highlight w:val="none"/>
          <w:lang w:val="en-US" w:eastAsia="zh-CN" w:bidi="ar-SA"/>
        </w:rPr>
        <w:t>农机手技能提升专题培训班</w:t>
      </w:r>
      <w:r>
        <w:rPr>
          <w:rFonts w:hint="eastAsia" w:ascii="宋体" w:hAnsi="宋体" w:eastAsia="宋体" w:cs="宋体"/>
          <w:b/>
          <w:bCs w:val="0"/>
          <w:color w:val="auto"/>
          <w:kern w:val="2"/>
          <w:sz w:val="21"/>
          <w:szCs w:val="24"/>
          <w:highlight w:val="none"/>
          <w:lang w:val="en-US" w:eastAsia="zh-CN" w:bidi="ar-SA"/>
        </w:rPr>
        <w:t>50人)</w:t>
      </w:r>
    </w:p>
    <w:p w14:paraId="5676B89B">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outlineLvl w:val="9"/>
        <w:rPr>
          <w:rFonts w:hint="eastAsia" w:ascii="宋体" w:hAnsi="宋体" w:eastAsia="宋体" w:cs="宋体"/>
          <w:b w:val="0"/>
          <w:bCs/>
          <w:color w:val="auto"/>
          <w:kern w:val="2"/>
          <w:sz w:val="21"/>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(1)培训对象:</w:t>
      </w:r>
      <w:r>
        <w:rPr>
          <w:rFonts w:hint="eastAsia" w:ascii="宋体" w:hAnsi="宋体" w:eastAsia="宋体" w:cs="宋体"/>
          <w:b w:val="0"/>
          <w:bCs/>
          <w:color w:val="auto"/>
          <w:kern w:val="2"/>
          <w:sz w:val="24"/>
          <w:szCs w:val="24"/>
          <w:highlight w:val="none"/>
          <w:lang w:val="en-US" w:eastAsia="zh-CN" w:bidi="ar-SA"/>
        </w:rPr>
        <w:t>返乡入乡农民工、退役军人、涉农大中专毕业生等新农人，以及乡村治理骨干、新型农业经营主体带头人、农业服务主体带头人、乡村工匠、农村创新创业者等有志于农业产业经营与乡村创业发展的各类群体。</w:t>
      </w:r>
    </w:p>
    <w:p w14:paraId="3BE25E0E">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outlineLvl w:val="9"/>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(2)预期效果：</w:t>
      </w:r>
      <w:r>
        <w:rPr>
          <w:rFonts w:hint="eastAsia" w:ascii="宋体" w:hAnsi="宋体" w:eastAsia="宋体" w:cs="宋体"/>
          <w:b w:val="0"/>
          <w:bCs/>
          <w:color w:val="auto"/>
          <w:kern w:val="2"/>
          <w:sz w:val="24"/>
          <w:szCs w:val="24"/>
          <w:highlight w:val="none"/>
          <w:lang w:val="en-US" w:eastAsia="zh-CN" w:bidi="ar-SA"/>
        </w:rPr>
        <w:t>培育一批精通传统农机、熟练掌握北斗+智能无人机复合型农机技能人才，全面提升县域农机作业智能化、标准化水平;提升农机手安全操作、设备维修能力，减少农机故障与安全事故;壮大农机社会化服务队伍，高效完成全县粮油、特色作物机械化作业，助力农业降本增效。</w:t>
      </w:r>
    </w:p>
    <w:p w14:paraId="6089209F">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left"/>
        <w:textAlignment w:val="auto"/>
        <w:outlineLvl w:val="9"/>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（3）培训内容</w:t>
      </w:r>
      <w:r>
        <w:rPr>
          <w:rFonts w:hint="eastAsia" w:ascii="宋体" w:hAnsi="宋体" w:eastAsia="宋体" w:cs="宋体"/>
          <w:b w:val="0"/>
          <w:bCs/>
          <w:color w:val="auto"/>
          <w:kern w:val="2"/>
          <w:sz w:val="24"/>
          <w:szCs w:val="24"/>
          <w:highlight w:val="none"/>
          <w:lang w:val="en-US" w:eastAsia="zh-CN" w:bidi="ar-SA"/>
        </w:rPr>
        <w:t>:</w:t>
      </w:r>
    </w:p>
    <w:p w14:paraId="34ED8C7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outlineLvl w:val="9"/>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①粮油机械化作业实操:水稻机插、机播、机收减损、油菜玉米机械化收割、粮食烘干设备操作;</w:t>
      </w:r>
    </w:p>
    <w:p w14:paraId="6461693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outlineLvl w:val="9"/>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②植保无人机全场景实训:北斗高精度定位作业、病虫害全域监测、无人机播种、施肥、吊装吊运等创新农事作业、VR数字农机模拟实训;</w:t>
      </w:r>
    </w:p>
    <w:p w14:paraId="0229A40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outlineLvl w:val="9"/>
        <w:rPr>
          <w:rFonts w:hint="eastAsia" w:ascii="宋体" w:hAnsi="宋体" w:eastAsia="宋体" w:cs="宋体"/>
          <w:b w:val="0"/>
          <w:bCs/>
          <w:color w:val="auto"/>
          <w:kern w:val="2"/>
          <w:sz w:val="24"/>
          <w:szCs w:val="24"/>
          <w:highlight w:val="none"/>
          <w:lang w:val="en-US" w:eastAsia="zh-CN" w:bidi="ar-SA"/>
        </w:rPr>
      </w:pPr>
      <w:r>
        <w:rPr>
          <w:rFonts w:hint="eastAsia" w:ascii="宋体" w:hAnsi="宋体" w:eastAsia="宋体" w:cs="宋体"/>
          <w:b w:val="0"/>
          <w:bCs/>
          <w:color w:val="auto"/>
          <w:kern w:val="2"/>
          <w:sz w:val="24"/>
          <w:szCs w:val="24"/>
          <w:highlight w:val="none"/>
          <w:lang w:val="en-US" w:eastAsia="zh-CN" w:bidi="ar-SA"/>
        </w:rPr>
        <w:t>③农机维保与安全生产:各类农机故障排查、日常保养维修、农机安全操作规程、低空飞防安全规范、农机事故应急处置。</w:t>
      </w:r>
    </w:p>
    <w:p w14:paraId="1E145E33">
      <w:pPr>
        <w:keepNext w:val="0"/>
        <w:keepLines w:val="0"/>
        <w:pageBreakBefore w:val="0"/>
        <w:widowControl w:val="0"/>
        <w:kinsoku/>
        <w:wordWrap/>
        <w:overflowPunct/>
        <w:topLinePunct w:val="0"/>
        <w:autoSpaceDE w:val="0"/>
        <w:autoSpaceDN w:val="0"/>
        <w:bidi w:val="0"/>
        <w:adjustRightInd w:val="0"/>
        <w:snapToGrid w:val="0"/>
        <w:spacing w:after="0" w:line="360" w:lineRule="auto"/>
        <w:ind w:left="492"/>
        <w:jc w:val="both"/>
        <w:textAlignment w:val="baseline"/>
        <w:outlineLvl w:val="1"/>
        <w:rPr>
          <w:rFonts w:hint="eastAsia" w:ascii="宋体" w:hAnsi="宋体" w:eastAsia="宋体" w:cs="宋体"/>
          <w:b/>
          <w:bCs w:val="0"/>
          <w:color w:val="auto"/>
          <w:kern w:val="2"/>
          <w:sz w:val="24"/>
          <w:szCs w:val="24"/>
          <w:highlight w:val="none"/>
          <w:lang w:val="en-US" w:eastAsia="zh-CN" w:bidi="ar-SA"/>
        </w:rPr>
      </w:pPr>
      <w:bookmarkStart w:id="106" w:name="_Toc23134"/>
      <w:r>
        <w:rPr>
          <w:rFonts w:hint="eastAsia" w:ascii="宋体" w:hAnsi="宋体" w:eastAsia="宋体" w:cs="宋体"/>
          <w:b/>
          <w:bCs w:val="0"/>
          <w:color w:val="auto"/>
          <w:kern w:val="2"/>
          <w:sz w:val="24"/>
          <w:szCs w:val="24"/>
          <w:highlight w:val="none"/>
          <w:lang w:val="en-US" w:eastAsia="zh-CN" w:bidi="ar-SA"/>
        </w:rPr>
        <w:t>六、培训方式</w:t>
      </w:r>
      <w:bookmarkEnd w:id="106"/>
    </w:p>
    <w:p w14:paraId="4A6E6F0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1、培育课程主要通过课堂教学(包含线上线下)、实践教学、观摩交流等形式进行。鼓励培育机构创新教学方法,改进培育形式，提高教学效果。</w:t>
      </w:r>
    </w:p>
    <w:p w14:paraId="117F529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2、课堂教学包括线上线下集中授课。鼓励采取案例教学、参与式教学、互动式教学等形式。线上学习可采取网络直播或课件学习的方式。线上学习平台应具备完善的在线学习、直播授课、课程考核及相关统计、监测和评价功能。</w:t>
      </w:r>
    </w:p>
    <w:p w14:paraId="1815D97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bCs/>
          <w:color w:val="auto"/>
          <w:kern w:val="2"/>
          <w:sz w:val="24"/>
          <w:szCs w:val="24"/>
          <w:highlight w:val="none"/>
          <w:lang w:val="en-US" w:eastAsia="zh-CN" w:bidi="ar-SA"/>
        </w:rPr>
      </w:pPr>
      <w:r>
        <w:rPr>
          <w:rFonts w:hint="eastAsia" w:ascii="宋体" w:hAnsi="宋体" w:eastAsia="宋体" w:cs="宋体"/>
          <w:bCs/>
          <w:color w:val="auto"/>
          <w:kern w:val="2"/>
          <w:sz w:val="24"/>
          <w:szCs w:val="24"/>
          <w:highlight w:val="none"/>
          <w:lang w:val="en-US" w:eastAsia="zh-CN" w:bidi="ar-SA"/>
        </w:rPr>
        <w:t>3、实践教学应在与课程内容直接相关的实习实训场所或生产经营一线开展,包括场地实训、顶岗实习、跟岗见习、模拟教学、实践孵化等形式。</w:t>
      </w:r>
    </w:p>
    <w:p w14:paraId="7B5B5F36">
      <w:pPr>
        <w:keepNext w:val="0"/>
        <w:keepLines w:val="0"/>
        <w:pageBreakBefore w:val="0"/>
        <w:widowControl w:val="0"/>
        <w:kinsoku/>
        <w:wordWrap/>
        <w:overflowPunct/>
        <w:topLinePunct w:val="0"/>
        <w:autoSpaceDE w:val="0"/>
        <w:autoSpaceDN w:val="0"/>
        <w:bidi w:val="0"/>
        <w:adjustRightInd w:val="0"/>
        <w:snapToGrid w:val="0"/>
        <w:spacing w:after="0" w:line="360" w:lineRule="auto"/>
        <w:ind w:left="492"/>
        <w:jc w:val="both"/>
        <w:textAlignment w:val="baseline"/>
        <w:outlineLvl w:val="1"/>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107" w:name="_Toc14342"/>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七、课程要求</w:t>
      </w:r>
      <w:bookmarkEnd w:id="107"/>
    </w:p>
    <w:p w14:paraId="7C0364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1、建立模块化课程体系,分为综合素养课、专业技能课、能力拓展课三类。培育机构综合考虑农时农事特点和人才培养规律，合理设计三类课程,选择集中或分时段开展。</w:t>
      </w:r>
    </w:p>
    <w:p w14:paraId="059773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综合素养课包括思想政治、政策法规、职业素养和文化素养类等课程,包含“开班第一课”。“开班第一课”应包括当年中央一号文件和农业农村部相关部署要求等内容。专业技能课应根据培育对象实际需求,紧紧围绕培育主题开设。能力拓展课由培育机构根据培育对象和培育目标自选开展、自行设计。</w:t>
      </w:r>
    </w:p>
    <w:p w14:paraId="5CD97A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3、配合重大农业灾害、动物疫病应急处置等开展的应急性培训学时要求可不受此限制。</w:t>
      </w:r>
    </w:p>
    <w:p w14:paraId="55C69BF8">
      <w:pPr>
        <w:keepNext w:val="0"/>
        <w:keepLines w:val="0"/>
        <w:pageBreakBefore w:val="0"/>
        <w:widowControl w:val="0"/>
        <w:kinsoku/>
        <w:wordWrap/>
        <w:overflowPunct/>
        <w:topLinePunct w:val="0"/>
        <w:autoSpaceDE w:val="0"/>
        <w:autoSpaceDN w:val="0"/>
        <w:bidi w:val="0"/>
        <w:adjustRightInd w:val="0"/>
        <w:snapToGrid w:val="0"/>
        <w:spacing w:after="0" w:line="360" w:lineRule="auto"/>
        <w:ind w:left="492"/>
        <w:jc w:val="both"/>
        <w:textAlignment w:val="baseline"/>
        <w:outlineLvl w:val="1"/>
        <w:rPr>
          <w:rFonts w:hint="eastAsia" w:ascii="宋体" w:hAnsi="宋体" w:eastAsia="宋体" w:cs="宋体"/>
          <w:b/>
          <w:bCs/>
          <w:spacing w:val="-4"/>
          <w:kern w:val="2"/>
          <w:sz w:val="24"/>
          <w:szCs w:val="24"/>
          <w:lang w:val="en-US" w:eastAsia="zh-CN" w:bidi="ar-SA"/>
        </w:rPr>
      </w:pPr>
      <w:bookmarkStart w:id="108" w:name="_Toc21205"/>
      <w:r>
        <w:rPr>
          <w:rFonts w:hint="eastAsia" w:ascii="宋体" w:hAnsi="宋体" w:eastAsia="宋体" w:cs="宋体"/>
          <w:b/>
          <w:bCs/>
          <w:spacing w:val="-4"/>
          <w:kern w:val="2"/>
          <w:sz w:val="24"/>
          <w:szCs w:val="24"/>
          <w:lang w:val="en-US" w:eastAsia="zh-CN" w:bidi="ar-SA"/>
        </w:rPr>
        <w:t>八、培育师资</w:t>
      </w:r>
      <w:bookmarkEnd w:id="108"/>
    </w:p>
    <w:p w14:paraId="3BA6BD2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培育师资应具备主题培训的师资、设施、场地，具有开设相应课程的专业条件，授课符合课程主题需求,授课方式易于农民接受,教案内容通俗实用。</w:t>
      </w:r>
    </w:p>
    <w:p w14:paraId="56B97046">
      <w:pPr>
        <w:keepNext w:val="0"/>
        <w:keepLines w:val="0"/>
        <w:pageBreakBefore w:val="0"/>
        <w:widowControl w:val="0"/>
        <w:kinsoku/>
        <w:wordWrap/>
        <w:overflowPunct/>
        <w:topLinePunct w:val="0"/>
        <w:autoSpaceDE w:val="0"/>
        <w:autoSpaceDN w:val="0"/>
        <w:bidi w:val="0"/>
        <w:adjustRightInd w:val="0"/>
        <w:snapToGrid w:val="0"/>
        <w:spacing w:after="0" w:line="360" w:lineRule="auto"/>
        <w:ind w:left="492"/>
        <w:jc w:val="both"/>
        <w:textAlignment w:val="baseline"/>
        <w:outlineLvl w:val="1"/>
        <w:rPr>
          <w:rFonts w:hint="eastAsia" w:ascii="宋体" w:hAnsi="宋体" w:eastAsia="宋体" w:cs="宋体"/>
          <w:b/>
          <w:bCs/>
          <w:spacing w:val="-4"/>
          <w:kern w:val="2"/>
          <w:sz w:val="24"/>
          <w:szCs w:val="24"/>
          <w:lang w:val="en-US" w:eastAsia="zh-CN" w:bidi="ar-SA"/>
        </w:rPr>
      </w:pPr>
      <w:bookmarkStart w:id="109" w:name="_Toc3138"/>
      <w:r>
        <w:rPr>
          <w:rFonts w:hint="eastAsia" w:ascii="宋体" w:hAnsi="宋体" w:eastAsia="宋体" w:cs="宋体"/>
          <w:b/>
          <w:bCs/>
          <w:spacing w:val="-4"/>
          <w:kern w:val="2"/>
          <w:sz w:val="24"/>
          <w:szCs w:val="24"/>
          <w:lang w:val="en-US" w:eastAsia="zh-CN" w:bidi="ar-SA"/>
        </w:rPr>
        <w:t>九、培训教材</w:t>
      </w:r>
      <w:bookmarkEnd w:id="109"/>
      <w:r>
        <w:rPr>
          <w:rFonts w:hint="eastAsia" w:ascii="宋体" w:hAnsi="宋体" w:eastAsia="宋体" w:cs="宋体"/>
          <w:b/>
          <w:bCs/>
          <w:spacing w:val="-4"/>
          <w:kern w:val="2"/>
          <w:sz w:val="24"/>
          <w:szCs w:val="24"/>
          <w:lang w:val="en-US" w:eastAsia="zh-CN" w:bidi="ar-SA"/>
        </w:rPr>
        <w:t xml:space="preserve"> </w:t>
      </w:r>
    </w:p>
    <w:p w14:paraId="60B8A1C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培育教材包括正式出版物和各级农业农村部门组织编制的培育手册。培育机构应严把教材质量关，经主管部门审核，选用规范、先进、实用的培育教材。</w:t>
      </w:r>
    </w:p>
    <w:p w14:paraId="78141154">
      <w:pPr>
        <w:keepNext w:val="0"/>
        <w:keepLines w:val="0"/>
        <w:pageBreakBefore w:val="0"/>
        <w:widowControl w:val="0"/>
        <w:kinsoku/>
        <w:wordWrap/>
        <w:overflowPunct/>
        <w:topLinePunct w:val="0"/>
        <w:autoSpaceDE w:val="0"/>
        <w:autoSpaceDN w:val="0"/>
        <w:bidi w:val="0"/>
        <w:adjustRightInd w:val="0"/>
        <w:snapToGrid w:val="0"/>
        <w:spacing w:after="0" w:line="360" w:lineRule="auto"/>
        <w:ind w:left="492"/>
        <w:jc w:val="both"/>
        <w:textAlignment w:val="baseline"/>
        <w:outlineLvl w:val="1"/>
        <w:rPr>
          <w:rFonts w:hint="eastAsia" w:ascii="宋体" w:hAnsi="宋体" w:eastAsia="宋体" w:cs="宋体"/>
          <w:b/>
          <w:bCs/>
          <w:spacing w:val="-4"/>
          <w:kern w:val="2"/>
          <w:sz w:val="24"/>
          <w:szCs w:val="24"/>
          <w:lang w:val="en-US" w:eastAsia="zh-CN" w:bidi="ar-SA"/>
        </w:rPr>
      </w:pPr>
      <w:bookmarkStart w:id="110" w:name="_Toc4829"/>
      <w:r>
        <w:rPr>
          <w:rFonts w:hint="eastAsia" w:ascii="宋体" w:hAnsi="宋体" w:eastAsia="宋体" w:cs="宋体"/>
          <w:b/>
          <w:bCs/>
          <w:spacing w:val="-4"/>
          <w:kern w:val="2"/>
          <w:sz w:val="24"/>
          <w:szCs w:val="24"/>
          <w:lang w:val="en-US" w:eastAsia="zh-CN" w:bidi="ar-SA"/>
        </w:rPr>
        <w:t>十、培育管理</w:t>
      </w:r>
      <w:bookmarkEnd w:id="110"/>
    </w:p>
    <w:p w14:paraId="364082E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培育机构应加强培育对象管理，要求培育对象在集中培育期间，严格遵守班级管理制度,严禁酗酒、滋事或从事可能影响学习培训的娱乐活动。</w:t>
      </w:r>
    </w:p>
    <w:p w14:paraId="039A75BA">
      <w:pPr>
        <w:keepNext w:val="0"/>
        <w:keepLines w:val="0"/>
        <w:pageBreakBefore w:val="0"/>
        <w:widowControl w:val="0"/>
        <w:kinsoku/>
        <w:wordWrap/>
        <w:overflowPunct/>
        <w:topLinePunct w:val="0"/>
        <w:autoSpaceDE w:val="0"/>
        <w:autoSpaceDN w:val="0"/>
        <w:bidi w:val="0"/>
        <w:adjustRightInd w:val="0"/>
        <w:snapToGrid w:val="0"/>
        <w:spacing w:after="0" w:line="360" w:lineRule="auto"/>
        <w:ind w:left="492"/>
        <w:jc w:val="both"/>
        <w:textAlignment w:val="baseline"/>
        <w:outlineLvl w:val="1"/>
        <w:rPr>
          <w:rFonts w:hint="eastAsia" w:ascii="宋体" w:hAnsi="宋体" w:eastAsia="宋体" w:cs="宋体"/>
          <w:b/>
          <w:bCs/>
          <w:spacing w:val="-4"/>
          <w:kern w:val="2"/>
          <w:sz w:val="24"/>
          <w:szCs w:val="24"/>
          <w:lang w:val="en-US" w:eastAsia="zh-CN" w:bidi="ar-SA"/>
        </w:rPr>
      </w:pPr>
      <w:bookmarkStart w:id="111" w:name="_Toc13585"/>
      <w:r>
        <w:rPr>
          <w:rFonts w:hint="eastAsia" w:ascii="宋体" w:hAnsi="宋体" w:eastAsia="宋体" w:cs="宋体"/>
          <w:b/>
          <w:bCs/>
          <w:spacing w:val="-4"/>
          <w:kern w:val="2"/>
          <w:sz w:val="24"/>
          <w:szCs w:val="24"/>
          <w:lang w:val="en-US" w:eastAsia="zh-CN" w:bidi="ar-SA"/>
        </w:rPr>
        <w:t>十一、结业证书</w:t>
      </w:r>
      <w:bookmarkEnd w:id="111"/>
    </w:p>
    <w:p w14:paraId="05A882E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培育机构根据课程考核和考勤情况,综合评价学员学习成果对完成学习任务的培育对象颁发结业证书。证书及名单要报主管部门备案。</w:t>
      </w:r>
    </w:p>
    <w:p w14:paraId="7DF837F5">
      <w:pPr>
        <w:keepNext w:val="0"/>
        <w:keepLines w:val="0"/>
        <w:pageBreakBefore w:val="0"/>
        <w:widowControl w:val="0"/>
        <w:kinsoku/>
        <w:wordWrap/>
        <w:overflowPunct/>
        <w:topLinePunct w:val="0"/>
        <w:autoSpaceDE w:val="0"/>
        <w:autoSpaceDN w:val="0"/>
        <w:bidi w:val="0"/>
        <w:adjustRightInd w:val="0"/>
        <w:snapToGrid w:val="0"/>
        <w:spacing w:after="0" w:line="360" w:lineRule="auto"/>
        <w:ind w:left="492"/>
        <w:jc w:val="both"/>
        <w:textAlignment w:val="baseline"/>
        <w:outlineLvl w:val="1"/>
        <w:rPr>
          <w:rFonts w:hint="eastAsia" w:ascii="宋体" w:hAnsi="宋体" w:eastAsia="宋体" w:cs="宋体"/>
          <w:b/>
          <w:bCs/>
          <w:spacing w:val="-4"/>
          <w:kern w:val="2"/>
          <w:sz w:val="24"/>
          <w:szCs w:val="24"/>
          <w:lang w:val="en-US" w:eastAsia="zh-CN" w:bidi="ar-SA"/>
        </w:rPr>
      </w:pPr>
      <w:bookmarkStart w:id="112" w:name="_Toc89"/>
      <w:r>
        <w:rPr>
          <w:rFonts w:hint="eastAsia" w:ascii="宋体" w:hAnsi="宋体" w:eastAsia="宋体" w:cs="宋体"/>
          <w:b/>
          <w:bCs/>
          <w:spacing w:val="-4"/>
          <w:kern w:val="2"/>
          <w:sz w:val="24"/>
          <w:szCs w:val="24"/>
          <w:lang w:val="en-US" w:eastAsia="zh-CN" w:bidi="ar-SA"/>
        </w:rPr>
        <w:t>十二、跟踪服务</w:t>
      </w:r>
      <w:bookmarkEnd w:id="112"/>
    </w:p>
    <w:p w14:paraId="0B8BE20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培育机构应在课堂教学、实践教学和交流观摩全部完成后对学员开展跟踪服务，时长不超过1年，次数不少于2次。跟踪服务人数不少于培训班总人数的60%。跟踪服务形式可包括技术指导、政策推介、发展帮扶、组织交流互助、组织参加与培育主题相关的展会和技能竞赛等。</w:t>
      </w:r>
    </w:p>
    <w:p w14:paraId="2C8024C3">
      <w:pPr>
        <w:keepNext w:val="0"/>
        <w:keepLines w:val="0"/>
        <w:pageBreakBefore w:val="0"/>
        <w:widowControl w:val="0"/>
        <w:kinsoku/>
        <w:wordWrap/>
        <w:overflowPunct/>
        <w:topLinePunct w:val="0"/>
        <w:autoSpaceDE w:val="0"/>
        <w:autoSpaceDN w:val="0"/>
        <w:bidi w:val="0"/>
        <w:adjustRightInd w:val="0"/>
        <w:snapToGrid w:val="0"/>
        <w:spacing w:after="0" w:line="360" w:lineRule="auto"/>
        <w:ind w:left="492"/>
        <w:jc w:val="both"/>
        <w:textAlignment w:val="baseline"/>
        <w:outlineLvl w:val="1"/>
        <w:rPr>
          <w:rFonts w:hint="eastAsia" w:ascii="宋体" w:hAnsi="宋体" w:eastAsia="宋体" w:cs="宋体"/>
          <w:b/>
          <w:bCs/>
          <w:color w:val="auto"/>
          <w:sz w:val="24"/>
          <w:szCs w:val="24"/>
          <w:lang w:val="en-US" w:eastAsia="zh-CN"/>
        </w:rPr>
      </w:pPr>
      <w:bookmarkStart w:id="113" w:name="_Toc19718"/>
      <w:r>
        <w:rPr>
          <w:rFonts w:hint="eastAsia" w:ascii="宋体" w:hAnsi="宋体" w:eastAsia="宋体" w:cs="宋体"/>
          <w:b/>
          <w:bCs/>
          <w:color w:val="auto"/>
          <w:sz w:val="24"/>
          <w:szCs w:val="24"/>
          <w:lang w:val="en-US" w:eastAsia="zh-CN"/>
        </w:rPr>
        <w:t>十三、培训服务费及付款方式：</w:t>
      </w:r>
      <w:bookmarkEnd w:id="113"/>
    </w:p>
    <w:p w14:paraId="7C169D7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lang w:val="en-US" w:eastAsia="zh-CN"/>
        </w:rPr>
        <w:t>支付人：花垣县</w:t>
      </w:r>
      <w:r>
        <w:rPr>
          <w:rFonts w:hint="eastAsia" w:ascii="宋体" w:hAnsi="宋体" w:eastAsia="宋体" w:cs="宋体"/>
          <w:color w:val="auto"/>
          <w:kern w:val="2"/>
          <w:sz w:val="24"/>
          <w:szCs w:val="24"/>
          <w:highlight w:val="none"/>
          <w:lang w:val="en-US" w:eastAsia="zh-CN" w:bidi="ar-SA"/>
        </w:rPr>
        <w:t>农业农村局</w:t>
      </w:r>
    </w:p>
    <w:p w14:paraId="37B1CEB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color w:val="auto"/>
          <w:kern w:val="2"/>
          <w:sz w:val="24"/>
          <w:szCs w:val="24"/>
          <w:highlight w:val="none"/>
          <w:lang w:val="en-US" w:eastAsia="zh-CN" w:bidi="ar-SA"/>
        </w:rPr>
      </w:pPr>
      <w:bookmarkStart w:id="114" w:name="OLE_LINK106"/>
      <w:r>
        <w:rPr>
          <w:rFonts w:hint="eastAsia" w:ascii="宋体" w:hAnsi="宋体" w:eastAsia="宋体" w:cs="宋体"/>
          <w:color w:val="auto"/>
          <w:kern w:val="2"/>
          <w:sz w:val="24"/>
          <w:szCs w:val="24"/>
          <w:highlight w:val="none"/>
          <w:lang w:val="en-US" w:eastAsia="zh-CN" w:bidi="ar-SA"/>
        </w:rPr>
        <w:t>付款方式：省级平台录入完成并审核通过，提交正式发票及相关资料后予以支付。具体支付按如下情况确定：</w:t>
      </w:r>
    </w:p>
    <w:p w14:paraId="48A0D84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1.培训结束后，乙方在规定时间内提供相关资料，经甲方审核通过，于2026年12月底前支付80%费用；</w:t>
      </w:r>
    </w:p>
    <w:p w14:paraId="5C2CE55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2.乙方按要求及时完成审计、跟踪服务、典型培育等事项，提供相关资料，经甲方验收通过，于2027年7月底前支付剩余20%费用。</w:t>
      </w:r>
    </w:p>
    <w:bookmarkEnd w:id="114"/>
    <w:p w14:paraId="0466B85E">
      <w:pPr>
        <w:keepNext w:val="0"/>
        <w:keepLines w:val="0"/>
        <w:pageBreakBefore w:val="0"/>
        <w:widowControl w:val="0"/>
        <w:kinsoku/>
        <w:wordWrap/>
        <w:overflowPunct/>
        <w:topLinePunct w:val="0"/>
        <w:autoSpaceDE w:val="0"/>
        <w:autoSpaceDN w:val="0"/>
        <w:bidi w:val="0"/>
        <w:adjustRightInd w:val="0"/>
        <w:snapToGrid w:val="0"/>
        <w:spacing w:after="0" w:line="360" w:lineRule="auto"/>
        <w:ind w:left="492"/>
        <w:jc w:val="both"/>
        <w:textAlignment w:val="baseline"/>
        <w:outlineLvl w:val="1"/>
        <w:rPr>
          <w:rFonts w:hint="eastAsia" w:ascii="宋体" w:hAnsi="宋体" w:eastAsia="宋体" w:cs="宋体"/>
          <w:b/>
          <w:bCs/>
          <w:color w:val="auto"/>
          <w:sz w:val="24"/>
          <w:szCs w:val="24"/>
          <w:lang w:val="en-US" w:eastAsia="zh-CN"/>
        </w:rPr>
      </w:pPr>
      <w:bookmarkStart w:id="115" w:name="_Toc20189"/>
      <w:r>
        <w:rPr>
          <w:rFonts w:hint="eastAsia" w:ascii="宋体" w:hAnsi="宋体" w:eastAsia="宋体" w:cs="宋体"/>
          <w:b/>
          <w:bCs/>
          <w:color w:val="auto"/>
          <w:sz w:val="24"/>
          <w:szCs w:val="24"/>
          <w:lang w:val="en-US" w:eastAsia="zh-CN"/>
        </w:rPr>
        <w:t>十四、其他要求及说明</w:t>
      </w:r>
      <w:bookmarkEnd w:id="115"/>
    </w:p>
    <w:p w14:paraId="1EB5FAC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一）本项目采用总价包干制。供应商的报价应包含为完成本项目所需的一切费用，包括但不限于学员遴选费用、师资劳务、专家讲课差旅费，实训基地租赁、农机、设备耗材、实操农资费，线上教学平台服务费、教材印刷、学习资料，学员集中培训食宿交通、异地观摩学习食宿交通，考核证书制作、项目档案印刷、宣传物料，保险费，跟踪服务费，税费，管理费，利润等所有与本项目有关的开支。采购人除按合同约定支付合同总价款外，不再支付任何其他费用。成交供应商不得向学员收取任何培训费、实训费、教材费等费用。</w:t>
      </w:r>
    </w:p>
    <w:p w14:paraId="7209A8A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sz w:val="24"/>
          <w:szCs w:val="24"/>
          <w:highlight w:val="none"/>
          <w:shd w:val="clear" w:color="auto" w:fill="FFFFFF"/>
          <w:lang w:eastAsia="zh-CN"/>
        </w:rPr>
      </w:pPr>
      <w:r>
        <w:rPr>
          <w:rFonts w:hint="eastAsia" w:ascii="宋体" w:hAnsi="宋体" w:eastAsia="宋体" w:cs="宋体"/>
          <w:color w:val="auto"/>
          <w:sz w:val="24"/>
          <w:szCs w:val="24"/>
          <w:highlight w:val="none"/>
          <w:lang w:val="en-US" w:eastAsia="zh-CN"/>
        </w:rPr>
        <w:t>（二）相关要求不明确、不清晰部分均按照</w:t>
      </w:r>
      <w:r>
        <w:rPr>
          <w:rFonts w:hint="eastAsia" w:ascii="宋体" w:hAnsi="宋体" w:eastAsia="宋体" w:cs="宋体"/>
          <w:color w:val="auto"/>
          <w:sz w:val="24"/>
          <w:szCs w:val="24"/>
          <w:highlight w:val="none"/>
          <w:shd w:val="clear" w:color="auto" w:fill="FFFFFF"/>
        </w:rPr>
        <w:t>农业农村部农村社会事业促进司关于印发</w:t>
      </w:r>
      <w:r>
        <w:rPr>
          <w:rFonts w:hint="eastAsia" w:ascii="宋体" w:hAnsi="宋体" w:eastAsia="宋体" w:cs="宋体"/>
          <w:color w:val="auto"/>
          <w:sz w:val="24"/>
          <w:szCs w:val="24"/>
          <w:highlight w:val="none"/>
          <w:shd w:val="clear" w:color="auto" w:fill="FFFFFF"/>
          <w:lang w:eastAsia="zh-CN"/>
        </w:rPr>
        <w:t>《</w:t>
      </w:r>
      <w:r>
        <w:rPr>
          <w:rFonts w:hint="eastAsia" w:ascii="宋体" w:hAnsi="宋体" w:eastAsia="宋体" w:cs="宋体"/>
          <w:color w:val="auto"/>
          <w:sz w:val="24"/>
          <w:szCs w:val="24"/>
          <w:highlight w:val="none"/>
          <w:shd w:val="clear" w:color="auto" w:fill="FFFFFF"/>
        </w:rPr>
        <w:t>高素质农民培育项目管理工作规程(试行)》和</w:t>
      </w:r>
      <w:r>
        <w:rPr>
          <w:rFonts w:hint="eastAsia" w:ascii="宋体" w:hAnsi="宋体" w:eastAsia="宋体" w:cs="宋体"/>
          <w:color w:val="auto"/>
          <w:sz w:val="24"/>
          <w:szCs w:val="24"/>
          <w:highlight w:val="none"/>
          <w:shd w:val="clear" w:color="auto" w:fill="FFFFFF"/>
          <w:lang w:eastAsia="zh-CN"/>
        </w:rPr>
        <w:t>《</w:t>
      </w:r>
      <w:r>
        <w:rPr>
          <w:rFonts w:hint="eastAsia" w:ascii="宋体" w:hAnsi="宋体" w:eastAsia="宋体" w:cs="宋体"/>
          <w:color w:val="auto"/>
          <w:sz w:val="24"/>
          <w:szCs w:val="24"/>
          <w:highlight w:val="none"/>
          <w:shd w:val="clear" w:color="auto" w:fill="FFFFFF"/>
        </w:rPr>
        <w:t>高素质农民培育规范(修订)》的通知（农社综函(2025]15号）</w:t>
      </w:r>
      <w:r>
        <w:rPr>
          <w:rFonts w:hint="eastAsia" w:ascii="宋体" w:hAnsi="宋体" w:eastAsia="宋体" w:cs="宋体"/>
          <w:color w:val="auto"/>
          <w:sz w:val="24"/>
          <w:szCs w:val="24"/>
          <w:highlight w:val="none"/>
          <w:shd w:val="clear" w:color="auto" w:fill="FFFFFF"/>
          <w:lang w:eastAsia="zh-CN"/>
        </w:rPr>
        <w:t>、</w:t>
      </w:r>
      <w:r>
        <w:rPr>
          <w:rFonts w:hint="eastAsia" w:ascii="宋体" w:hAnsi="宋体" w:eastAsia="宋体" w:cs="宋体"/>
          <w:color w:val="auto"/>
          <w:sz w:val="24"/>
          <w:szCs w:val="24"/>
          <w:highlight w:val="none"/>
          <w:lang w:eastAsia="zh-CN"/>
        </w:rPr>
        <w:t>《湖南省高素质农民培育规范（试行）》和《湘西州202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年高素质农民培育工作实施方案》的通知（州农办发〔202</w:t>
      </w:r>
      <w:r>
        <w:rPr>
          <w:rFonts w:hint="eastAsia" w:ascii="宋体" w:hAnsi="宋体" w:eastAsia="宋体" w:cs="宋体"/>
          <w:color w:val="auto"/>
          <w:sz w:val="24"/>
          <w:szCs w:val="24"/>
          <w:highlight w:val="none"/>
          <w:lang w:val="en-US" w:eastAsia="zh-CN"/>
        </w:rPr>
        <w:t>6]5</w:t>
      </w:r>
      <w:r>
        <w:rPr>
          <w:rFonts w:hint="eastAsia" w:ascii="宋体" w:hAnsi="宋体" w:eastAsia="宋体" w:cs="宋体"/>
          <w:color w:val="auto"/>
          <w:sz w:val="24"/>
          <w:szCs w:val="24"/>
          <w:highlight w:val="none"/>
          <w:lang w:eastAsia="zh-CN"/>
        </w:rPr>
        <w:t>号）</w:t>
      </w:r>
      <w:r>
        <w:rPr>
          <w:rFonts w:hint="eastAsia" w:ascii="宋体" w:hAnsi="宋体" w:eastAsia="宋体" w:cs="宋体"/>
          <w:color w:val="auto"/>
          <w:sz w:val="24"/>
          <w:szCs w:val="24"/>
          <w:highlight w:val="none"/>
          <w:shd w:val="clear" w:color="auto" w:fill="FFFFFF"/>
        </w:rPr>
        <w:t>文件要求</w:t>
      </w:r>
      <w:r>
        <w:rPr>
          <w:rFonts w:hint="eastAsia" w:ascii="宋体" w:hAnsi="宋体" w:eastAsia="宋体" w:cs="宋体"/>
          <w:color w:val="auto"/>
          <w:sz w:val="24"/>
          <w:szCs w:val="24"/>
          <w:highlight w:val="none"/>
          <w:shd w:val="clear" w:color="auto" w:fill="FFFFFF"/>
          <w:lang w:eastAsia="zh-CN"/>
        </w:rPr>
        <w:t>执行。</w:t>
      </w:r>
    </w:p>
    <w:p w14:paraId="436F5D21">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shd w:val="clear" w:color="auto" w:fill="FFFFFF"/>
          <w:lang w:val="en-US" w:eastAsia="zh-CN"/>
        </w:rPr>
      </w:pPr>
      <w:r>
        <w:rPr>
          <w:rFonts w:hint="eastAsia" w:ascii="宋体" w:hAnsi="宋体" w:eastAsia="宋体" w:cs="宋体"/>
          <w:color w:val="auto"/>
          <w:sz w:val="24"/>
          <w:szCs w:val="24"/>
          <w:shd w:val="clear" w:color="auto" w:fill="FFFFFF"/>
          <w:lang w:val="en-US" w:eastAsia="zh-CN"/>
        </w:rPr>
        <w:t>★（三）成交供应商在承办培训班时，须全程接入“农民教育培训信息管理系统”（https://ims.ngx.net.cn/state/web/common/index.html），实现培育全程可监管可追溯。</w:t>
      </w:r>
    </w:p>
    <w:p w14:paraId="27B4A53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color w:val="auto"/>
          <w:sz w:val="24"/>
          <w:szCs w:val="24"/>
          <w:shd w:val="clear" w:color="auto" w:fill="FFFFFF"/>
          <w:lang w:val="en-US" w:eastAsia="zh-CN"/>
        </w:rPr>
      </w:pPr>
      <w:r>
        <w:rPr>
          <w:rFonts w:hint="eastAsia" w:ascii="宋体" w:hAnsi="宋体" w:eastAsia="宋体" w:cs="宋体"/>
          <w:color w:val="auto"/>
          <w:sz w:val="24"/>
          <w:szCs w:val="24"/>
          <w:shd w:val="clear" w:color="auto" w:fill="FFFFFF"/>
          <w:lang w:val="en-US" w:eastAsia="zh-CN"/>
        </w:rPr>
        <w:t>（四）本章采购需求，除培育地点、采购内容和培训任务按包号内容，其他要求所有包号均适用。</w:t>
      </w:r>
    </w:p>
    <w:p w14:paraId="6F8708D1">
      <w:pPr>
        <w:spacing w:line="360" w:lineRule="auto"/>
        <w:rPr>
          <w:rFonts w:hint="eastAsia" w:ascii="宋体" w:hAnsi="宋体" w:eastAsia="宋体" w:cs="宋体"/>
          <w:color w:val="auto"/>
          <w:sz w:val="24"/>
          <w:szCs w:val="24"/>
          <w:shd w:val="clear" w:color="auto" w:fill="FFFFFF"/>
          <w:lang w:val="en-US" w:eastAsia="zh-CN"/>
        </w:rPr>
      </w:pPr>
      <w:r>
        <w:rPr>
          <w:rFonts w:hint="eastAsia" w:ascii="宋体" w:hAnsi="宋体" w:eastAsia="宋体" w:cs="宋体"/>
          <w:color w:val="auto"/>
          <w:sz w:val="24"/>
          <w:szCs w:val="24"/>
          <w:shd w:val="clear" w:color="auto" w:fill="FFFFFF"/>
          <w:lang w:val="en-US" w:eastAsia="zh-CN"/>
        </w:rPr>
        <w:br w:type="page"/>
      </w:r>
    </w:p>
    <w:p w14:paraId="729CACA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附 件 1</w:t>
      </w:r>
    </w:p>
    <w:p w14:paraId="600F5F0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p>
    <w:p w14:paraId="01A8CE3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center"/>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高素质农民培育项目管理工作规程</w:t>
      </w:r>
    </w:p>
    <w:p w14:paraId="1B57355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center"/>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(试行)</w:t>
      </w:r>
    </w:p>
    <w:p w14:paraId="3898B24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第一章  总    则</w:t>
      </w:r>
    </w:p>
    <w:p w14:paraId="72C0094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第一条  为加强高素质农民培育计划组织管理，提高资金使 用效率，提升培育质量效果，依据财政部《中央对地方专项转移支 付管理办法》、农业农村部《农业相关转移支付项目管理部内工作 规程》,制定本规程。</w:t>
      </w:r>
    </w:p>
    <w:p w14:paraId="4B51082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第二条  本规程适用于各级农业农村部门使用中央财政转移 支付资金开展的高素质农民培育工作。</w:t>
      </w:r>
    </w:p>
    <w:p w14:paraId="512ED80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第三条  高素质农民培育采取统一部署、分层实施、分级管 理、育用结合的方式，坚持质量导向、突出培育实效，紧密围绕农业 农村高质量发展和乡村全面振兴人才需求组织开展。</w:t>
      </w:r>
    </w:p>
    <w:p w14:paraId="20973EE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第四条  农业农村部农村社会事业促进司(以下简称“部社 会事业司”)负责高素质农民培育计划的管理和指导，制定《高素 质农民培育规范》和相关标准，对各省高素质农民培育计划实施情 况开展质量监管和总结评价。</w:t>
      </w:r>
    </w:p>
    <w:p w14:paraId="00B6CE9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省级农业农村部门负责组织培育需求摸底，分解培育任务，指导市、县级落实培育计划，组织实施本级培育，开展质量监管和总 结评价。各级农业农村部门负责本地区高素质农民培育计划组织 实施和质量管理。</w:t>
      </w:r>
    </w:p>
    <w:p w14:paraId="5EFEB71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p>
    <w:p w14:paraId="6D1B31E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第二章  申报与下达</w:t>
      </w:r>
    </w:p>
    <w:p w14:paraId="7C455D2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第五条  高素质农民培育计划任务围绕“三农”重点领域人 才需求确定，根据农业农村领域急需紧缺人才培养需求设置相关 专题任务，每年根据实际进行调整。</w:t>
      </w:r>
    </w:p>
    <w:p w14:paraId="5F7B1A8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第六条  部社会事业司、各省农业农村部门应提前组织培育 需求摸底，为确定年度培育任务提供参考。</w:t>
      </w:r>
    </w:p>
    <w:p w14:paraId="4A6A7FD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第七条  部社会事业司提出高素质农民培育计划年度任务， 下发专题任务申报指南，组织各省申报。</w:t>
      </w:r>
    </w:p>
    <w:p w14:paraId="743BF99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各省农业农村部门按照专题任务申报指南要求，编制专题任 务申报书，报送部社会事业司。</w:t>
      </w:r>
    </w:p>
    <w:p w14:paraId="6D2C887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第八条  部社会事业司组织项目评审，将通过评审的项目纳 入项目储备库，提出专题任务分配建议，并按有关规定纳入资金测算、下达绩效任务。</w:t>
      </w:r>
    </w:p>
    <w:p w14:paraId="2DAA79F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p>
    <w:p w14:paraId="379B2EF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第三章  组织实施</w:t>
      </w:r>
    </w:p>
    <w:p w14:paraId="3356F89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第九条  高素质农民培育计划按照制定实施方案、分解培育任务、遴选培育机构、签订培育协议、指导任务实施、开展质量监管和总结评价的程序组织实施。</w:t>
      </w:r>
    </w:p>
    <w:p w14:paraId="5ADAF42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第十条  各省农业农村部门按照财政部、农业农村部联合下 达的年度高素质农民培育计划绩效任务和农业农村部印发的培育 工作通知，制定实施方案并报部社会事业司审核备案。</w:t>
      </w:r>
    </w:p>
    <w:p w14:paraId="49A222F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第十一条  各省农业农村部门根据部社会事业司审核备案的实施方案，通过因素测算、竞争立项等方式，确定市、县绩效任务，组织市、县编制实施方案并审核。优先支持上年任务完成情况和 培育效果好的市、县承担培育任务。</w:t>
      </w:r>
    </w:p>
    <w:p w14:paraId="07C8912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第十二条  各级农业农村部门分层实施培育计划任务，分别举办本级高素质农民培训班。</w:t>
      </w:r>
    </w:p>
    <w:p w14:paraId="0095B54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本地区教育培训条件无法满足培育需求的，培训班整体或部分培训环节可采取异地委托培训或上级调训的方式开展。</w:t>
      </w:r>
    </w:p>
    <w:p w14:paraId="3060335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第十三条  各级农业农村部门应当坚持竞争择优原则遴选培育机构。</w:t>
      </w:r>
    </w:p>
    <w:p w14:paraId="60D8F16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培育机构可跨区域承担培育任务。鼓励优质公益性培育机构连续稳定承担培育任务，对承担上一年度培育任务并高质高效完成的培育机构可优先选用。承担培育任务的培育机构经确定后，要按规定履行公开公示程序。</w:t>
      </w:r>
    </w:p>
    <w:p w14:paraId="3796BDF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通过招投标形式遴选培育机构的，应将《高素质农民培育规范》有关培育机构条件的内容纳入招标条件。</w:t>
      </w:r>
    </w:p>
    <w:p w14:paraId="2373E0A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承担实践教学环节的机构应具有满足培育主题要求的场地、设施设备、实践师资等条件。</w:t>
      </w:r>
    </w:p>
    <w:p w14:paraId="207554C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第十四条  各级农业农村部门应与承担任务的培育机构签订合同或服务协议，明确培育的目标任务、完成期限、培育对象遴选方式和要求、培训方式、质量要求、资金用途和绩效目标等。培育任务内容应包含培育对象遴选、课堂教学(包含线上线下培训)、实践教学、观摩交流、跟踪服务及相应实施机构等。</w:t>
      </w:r>
    </w:p>
    <w:p w14:paraId="1C35611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第十五条  各级农业农村部门应指导本级培育机构精准遴选培育对象。高素质农民培育对象主要为新型农业经营主体带头人 和乡村振兴骨干人员。</w:t>
      </w:r>
    </w:p>
    <w:p w14:paraId="06FC560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本年度参加培育的农民，确因人才培养需要的，可在次年参加 不同主题或同一主题更高层级的培育。</w:t>
      </w:r>
    </w:p>
    <w:p w14:paraId="1680C3C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第十六条  各级农业农村部门应认真审核本级培育任务开班 计划，主要审核内容包括：</w:t>
      </w:r>
    </w:p>
    <w:p w14:paraId="2CE9CF8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(一)培育主题是否符合下达任务的要求；</w:t>
      </w:r>
    </w:p>
    <w:p w14:paraId="714FF3E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(二)课程和培育对象是否与培育主题一致；</w:t>
      </w:r>
    </w:p>
    <w:p w14:paraId="2412657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(三)师资选用是否满足课程要求；</w:t>
      </w:r>
    </w:p>
    <w:p w14:paraId="00FA467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(四)课堂教学(包含线上线下)、实践教学、观摩交流等培育 方式是否合理，是否有利于提高培育质量；</w:t>
      </w:r>
    </w:p>
    <w:p w14:paraId="7A8F8FB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(五)培育经费支出计划是否合理合规；</w:t>
      </w:r>
    </w:p>
    <w:p w14:paraId="4A3073E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(六)培育预期效果。</w:t>
      </w:r>
    </w:p>
    <w:p w14:paraId="3874ADE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第十七条  培训开班时间和培训时长应综合考虑农时农事特点、产业发展需求和人才培养规律，同一班次可采取分段实施的方式组织培训。</w:t>
      </w:r>
    </w:p>
    <w:p w14:paraId="223DD2D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第十八条  培育师资应具备相应课程的专业条件。综合素养 课程师资原则上应来自政府及所属事业单位、大中专院校、科研院 所等公益性机构。鼓励聘请农业企业、新型农业经营主体管理人员等“土专家”以及实操经验丰富的专业人员、技术能手授课。各级农业农村部门应委派与培训班主题相符的主管单位人员讲授 “开班第一课”。跟踪服务应配备专门师资。</w:t>
      </w:r>
    </w:p>
    <w:p w14:paraId="0D2D5D8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第十九条  培育机构应建立培育档案，包括开班计划、培育对 象信息、课程及考核结果记录、资金支出票据复印件、结业证书发 放情况和其他必要培育信息。培育档案至少保存5年。</w:t>
      </w:r>
    </w:p>
    <w:p w14:paraId="2A93270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第二十条  各级农业农村部门可根据实际需要，指导培育机 构对培育对象开展跟踪服务。鼓励各级农业农村部门持续跟进培 育对象发展情况，提供技术指导、政策对接、金融帮扶和信息服务等支持。</w:t>
      </w:r>
    </w:p>
    <w:p w14:paraId="7C9C739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第二十一条  培育完成并验收合格后，培育机构应向培育对象发放结业证书，并将培育对象和结业证书档案报下达培育任务的农业农村部门备案。</w:t>
      </w:r>
    </w:p>
    <w:p w14:paraId="35CE276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jc w:val="both"/>
        <w:textAlignment w:val="auto"/>
        <w:outlineLvl w:val="9"/>
        <w:rPr>
          <w:rFonts w:hint="eastAsia" w:ascii="宋体" w:hAnsi="宋体" w:eastAsia="宋体" w:cs="宋体"/>
          <w:color w:val="auto"/>
          <w:kern w:val="2"/>
          <w:sz w:val="21"/>
          <w:szCs w:val="24"/>
          <w:shd w:val="clear" w:color="auto" w:fill="FFFFFF"/>
          <w:lang w:val="en-US" w:eastAsia="zh-CN" w:bidi="ar-SA"/>
        </w:rPr>
      </w:pPr>
    </w:p>
    <w:p w14:paraId="11E1342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第四章  资金支出</w:t>
      </w:r>
    </w:p>
    <w:p w14:paraId="3C31B2E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第二十二条  培育经费支出应遵循节约高效原则。中央财政转移支付高素质农民培育资金可用于支付高素质农民培育计划实 施的需求摸底、课堂教学、实践教学、交流观摩、跟踪服务和总结评 价等培育环节必需费用和验收费用。不得列支招投标费用、审计费用和第三方评估费用等应从“三公”经费支出的其他费用。不得给培育对象发放补助。</w:t>
      </w:r>
    </w:p>
    <w:p w14:paraId="5834297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第二十三条  培育费用原则上按照实际需求支出，具体标准由各级农业农村部门商本级财政部门确定。课堂教学日均费用一 般不高于培训地干部培训标准。实践教学和跟踪服务费用应按实际支出。</w:t>
      </w:r>
    </w:p>
    <w:p w14:paraId="3924418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第二十四条  培育费用可采取预拨、部分预拨、报账等方式支付。预拨比例由各级农业农村部门商财政部门确定。支付对象为承担任务的培育机构，相关支出、报账由培育机构具体负责。</w:t>
      </w:r>
    </w:p>
    <w:p w14:paraId="19FAA26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第二十五条  用好农业农村部转移支付管理平台，及时填报各级实施方案和资金支出信息，确保真实准确。严禁数据造假。</w:t>
      </w:r>
    </w:p>
    <w:p w14:paraId="3312F41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p>
    <w:p w14:paraId="6314AB2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第五章  监督管理</w:t>
      </w:r>
    </w:p>
    <w:p w14:paraId="141BAF0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第二十六条  严格按照中央财政转移支付资金管理的相关规 定做好培育项目实施监管。按照《农业农村部办公厅关于进一步加强财政支农相关资金使用全链条管理的通知》要求，全面提升资金使用效能。</w:t>
      </w:r>
    </w:p>
    <w:p w14:paraId="201D949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第二十七条  部社会事业司建立常态化抽核机制，通过电话</w:t>
      </w:r>
    </w:p>
    <w:p w14:paraId="23A5E4F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回访、平台数据核实、实地核验等方式对高素质农民培育计划实施情况进行全过程监管，对于培育过程不符合本规程和《高素质 农民培育规范》的情况，及时予以纠正。委托农业农村部农民科 技教育培训中心开展质量跟踪，必要时委托第三方机构开展实 地核验。平台数据核实依据农民教育培训信息管理系统和农业农村部转移支付管理平台开展。实地核验应符合“四不两直”相关要求。</w:t>
      </w:r>
    </w:p>
    <w:p w14:paraId="0640831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第二十八条  各级农业农村部门对本级培训班和下级培育任 务实施开展质量监管，建立职责明确、分工协作的质量监管体系。</w:t>
      </w:r>
    </w:p>
    <w:p w14:paraId="5266C7C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各级高素质农民培育归口主管业务部门对项目实施和资金使 用管理负主体责任和监督责任，明确项目管理目标、关键举措、时间进度和责任人，做好高素质农民培育政策公开，加强项目组织实 施和执行调度，强化项目日常实施监管。</w:t>
      </w:r>
    </w:p>
    <w:p w14:paraId="4477B3B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第二十九条  各级农业农村部门应当在立项评审、实施管理和验收评价等关键环节，开展全链条项目资金监管。制定培育机构公开遴选方案和专题班评审方案，公正开展遴选评审工作。规范开展项目招投标，坚决防止围标串标等违规行为，确保优质培育机构承担任务。按照年度实施方案，加强项目实施过程指导督促，确保项目执行进度，持续提升培育质量。对本级培训班使用教材、教案进行政策把关。</w:t>
      </w:r>
    </w:p>
    <w:p w14:paraId="40EFEB8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第三十条  按照“谁使用谁负责”的原则，规范资金使用，任何单位和个人不得挤占、截留、挪用或擅自改变用途，不得跨项目 整合资金，国家另有规定的除外。对企业为主体承担的项目，要商财政部门研究创新实施机制，防范骗取套取财政支农资金风险。 地方各级农业农村部门要积极配合有关部门，严肃查处相关违规违纪违法行为，并以适当形式对培育机构进行通报、约谈。</w:t>
      </w:r>
    </w:p>
    <w:p w14:paraId="1A496AC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第三十一条  部社会事业司在监督管理中发现以下问题时，应约谈该省份农业农村部门，提出整改要求并督促落实。对拒不整改的，商部计财司暂停下一年度培育任务。</w:t>
      </w:r>
    </w:p>
    <w:p w14:paraId="7DD45AC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(一)资金随意分配、挤占挪用的；</w:t>
      </w:r>
    </w:p>
    <w:p w14:paraId="5D06633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(二)未按要求开展培育质量监管的；</w:t>
      </w:r>
    </w:p>
    <w:p w14:paraId="133CFEB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(三)多个培育班次不符合规范要求的；</w:t>
      </w:r>
    </w:p>
    <w:p w14:paraId="0C7F3F9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(四)发生多起举报、上访事件并核查属实的。</w:t>
      </w:r>
    </w:p>
    <w:p w14:paraId="5E171EB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省级农业农村部门在对市、县实施项目的监督管理中发现以上问题的，参照以上要求处理。</w:t>
      </w:r>
    </w:p>
    <w:p w14:paraId="4E1C76E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第三十二条  各级农业农村部门对存在以下情况的培育机构，应暂停或取消其实施资格，追缴项目资金，三年内不再受理培育申请。</w:t>
      </w:r>
    </w:p>
    <w:p w14:paraId="3D0F9B1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(一)培育机构申报条件和培育过程弄虚作假的；</w:t>
      </w:r>
    </w:p>
    <w:p w14:paraId="5D9CFC5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(二)私自分包、转包培育任务的；</w:t>
      </w:r>
    </w:p>
    <w:p w14:paraId="455EB75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(三)超出培育完成期限时间较长仍未能完成任务的；</w:t>
      </w:r>
    </w:p>
    <w:p w14:paraId="4770717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(四)培育资金使用严重违规或违反合同协议的，存在虚报冒领、骗取套取行为的；</w:t>
      </w:r>
    </w:p>
    <w:p w14:paraId="66868AC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(五)培育过程中出现安全责任事故、违法违规情况的。</w:t>
      </w:r>
    </w:p>
    <w:p w14:paraId="58B85F3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p>
    <w:p w14:paraId="4DDD8F7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第六章  总结评价</w:t>
      </w:r>
    </w:p>
    <w:p w14:paraId="7695E17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第三十三条  部社会事业司配合部计财司对各省高素质农民培育计划实施情况开展绩效管理。</w:t>
      </w:r>
    </w:p>
    <w:p w14:paraId="731BB72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第三十四条  各省农业农村部门每年1月10日前向部社会 事业司报送高素质农民培育计划实施情况年度总结。</w:t>
      </w:r>
    </w:p>
    <w:p w14:paraId="45788D9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第三十五条  部社会事业司对各省实施情况开展总结性评 价，评价结果采取适当方式进行通报，并作为确定下一年度培育任务的重要依据。</w:t>
      </w:r>
    </w:p>
    <w:p w14:paraId="3E8862C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p>
    <w:p w14:paraId="5B04038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第七章  附    则</w:t>
      </w:r>
    </w:p>
    <w:p w14:paraId="54370DB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第三十六条  本规程所称省是指省、自治区、直辖市、计划单列市、新疆生产建设兵团以及北大荒农垦集团有限公司、广东省农垦总局。农业农村部门是指农业农村、农牧、畜牧兽医、渔业等行政主管部门。</w:t>
      </w:r>
    </w:p>
    <w:p w14:paraId="7AFD949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本规程相关规定与年度工作通知要求不一致的，按年度通知要求执行。</w:t>
      </w:r>
    </w:p>
    <w:p w14:paraId="3F0A865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第三十七条  各地农业农村部门可根据本规程，结合本地区的实际情况，制定具体实施细则。</w:t>
      </w:r>
    </w:p>
    <w:p w14:paraId="5BE54B0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第三十八条本规程由部社会事业司负责解释 。</w:t>
      </w:r>
    </w:p>
    <w:p w14:paraId="59A2D18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第三十九条本规程自印发之日起施行 。</w:t>
      </w:r>
    </w:p>
    <w:p w14:paraId="637D2B2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p>
    <w:p w14:paraId="08C8E2A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p>
    <w:p w14:paraId="7546935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p>
    <w:p w14:paraId="509BDEC4">
      <w:pPr>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br w:type="page"/>
      </w:r>
    </w:p>
    <w:p w14:paraId="6412271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center"/>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高素质农民培育规范(修订)</w:t>
      </w:r>
    </w:p>
    <w:p w14:paraId="3B38F46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p>
    <w:p w14:paraId="168678A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p>
    <w:p w14:paraId="799A1F7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一 、适用范围</w:t>
      </w:r>
    </w:p>
    <w:p w14:paraId="16E1861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承担高素质农民培育任务的机构应遵循本规范执行高素质农民培育任务。</w:t>
      </w:r>
    </w:p>
    <w:p w14:paraId="08C12A5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二、培育对象</w:t>
      </w:r>
    </w:p>
    <w:p w14:paraId="6491996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培育对象应正在从事或有意愿从事农业农村领域生产、经营、 服务的农民和返乡人员，主要培育新型农业经营主体带头人和乡村振兴骨干人员。</w:t>
      </w:r>
    </w:p>
    <w:p w14:paraId="02EAE14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本年度参加培育的农民，确因人才培养需要的，可在次年参加 不同主题或同一主题更高层级的培育。</w:t>
      </w:r>
    </w:p>
    <w:p w14:paraId="4B3AF22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三、培育机构</w:t>
      </w:r>
    </w:p>
    <w:p w14:paraId="46C8A3A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申请承担培育任务的机构应当符合以下条件：</w:t>
      </w:r>
    </w:p>
    <w:p w14:paraId="6BBB2C3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(一)成立3年以上，具有独立法人资格；</w:t>
      </w:r>
    </w:p>
    <w:p w14:paraId="0E0EEC0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(二)具有教育、培训相关职能、资质或主营业务范围；</w:t>
      </w:r>
    </w:p>
    <w:p w14:paraId="74BE565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(三)能提供满足培育需要的教学场所及教学设施设备；</w:t>
      </w:r>
    </w:p>
    <w:p w14:paraId="6E180FA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(四)具备专职教学管理人员和与培育主题相匹配的专兼职师资 。</w:t>
      </w:r>
    </w:p>
    <w:p w14:paraId="1BB5A65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承担实践教学环节的机构应当具有满足培育主题要求的场地、设施设备、实践师资等条件。</w:t>
      </w:r>
    </w:p>
    <w:p w14:paraId="1D9C302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培育机构负责建立培训班管理制度、制定开班计划、遴选培育对象、设置培训课程、委派或聘请授课师资、优选培育教材、落实培育任务、建立培育档案、开展跟踪服务，指定专人负责培训班组织 实施，接受质量监管和核验评价。培育机构将课堂教学、实践教学 和跟踪服务的部分环节委托给其他机构实施的，应与该机构签订合作协议，明确委托内容、质量要求、完成期限等，并对培育效果负责。鼓励培训班建立临时党组织，强化党建引领。</w:t>
      </w:r>
    </w:p>
    <w:p w14:paraId="24875C6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四 、开班计划</w:t>
      </w:r>
    </w:p>
    <w:p w14:paraId="25B3ED0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开班计划应包括培育主题、课程、学时、培育对象、培育形式、 师资、教材、经费支出计划和预期效果等培育全过程内容，明确班级管理相关要求，经下达培育任务的农业农村部门审核后，由培育  机构公开发布。</w:t>
      </w:r>
    </w:p>
    <w:p w14:paraId="5A8292A4">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培育机构应严格按照开班计划实施培育。确有必要调整开班 计划的，需经原审核部门同意。原则上每个培训班人数不超过70人，以实践教学为主的，每班不超过50人。由于交通不便、培育条 件不足或培育内容专 一 性导致培育人数较少的，每班应不少于30人。</w:t>
      </w:r>
    </w:p>
    <w:p w14:paraId="0558067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五、课程要求</w:t>
      </w:r>
    </w:p>
    <w:p w14:paraId="37D14BAB">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建立模块化课程体系，分为综合素养课、专业技能课、能力拓展课三类。培育机构综合考虑农时农事特点和人才培养规律，合理设计三类课程，选择集中或分时段开展。</w:t>
      </w:r>
    </w:p>
    <w:p w14:paraId="53C5B97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根据培育主题实际需要确定培训班总学时，每个培训班原则上不少于40个学时(不包含报到、返程时间)。1学时为45分钟，每天不超过8个学时。</w:t>
      </w:r>
    </w:p>
    <w:p w14:paraId="2D67521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综合素养课包括思想政治、政策法规、职业素养和文化素养类 等课程，包含“开班第一课”。“开班第一课”应包括当年中央一号文件和农业农村部相关部署要求等内容。专业技能课应根据培育对象实际需求，紧紧围绕培育主题开设。能力拓展课由培育机构 根据培育对象和培育目标自选开展、自行设计。</w:t>
      </w:r>
    </w:p>
    <w:p w14:paraId="5C45B7CF">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原则上，综合素养课学时不低于总学时数的10%。专业技能 课学时数应不低于总学时数的70%,其中，采取实践教学的比例不低于专业技能课学时数的50%。能力拓展课学时数应不高于总学时数的20%。全部专业技能课程结束后应进行课程考核。配合重大农业灾害、动物疫病应急处置等开展的应急性培训，学时要求可不受此限制。</w:t>
      </w:r>
    </w:p>
    <w:p w14:paraId="3C995AF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六、培育形式</w:t>
      </w:r>
    </w:p>
    <w:p w14:paraId="22458E6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培育课程主要通过课堂教学(包含线上线下)、实践教学、观 摩交流等形式进行。鼓励培育机构创新教学方法，改进培育形式，提高教学效果。</w:t>
      </w:r>
    </w:p>
    <w:p w14:paraId="0A053EE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课堂教学包括线上线下集中授课。鼓励采取案例教学、参与式教学、互动式教学等形式。线上学习可采取网络直播或课件学 习的方式。线上学习平台应具备完善的在线学习、直播授课、课程 考核及相关统计、监测和评价功能。其中，线上学习学时数不超过 总学时数的15%。</w:t>
      </w:r>
    </w:p>
    <w:p w14:paraId="1F896CD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实践教学应在与课程内容直接相关的实习实训场所或生产经 营一线开展，包括场地实训、顶岗实习、跟岗见习、模拟教学、实践 孵化等形式。交流观摩应选取与培育主题相符的地点或主体开展。</w:t>
      </w:r>
    </w:p>
    <w:p w14:paraId="0D5B610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七、培育师资</w:t>
      </w:r>
    </w:p>
    <w:p w14:paraId="6FEF516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培育师资应具备相应课程的专业条件，授课符合课程主题需 求，授课方式易于农民接受，教案内容通俗实用。</w:t>
      </w:r>
    </w:p>
    <w:p w14:paraId="4C4CABE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综合素养课程师资原则上应来自政府及所属事业单位、大中 专院校、科研院所等公益性机构。鼓励聘请农业企业、新型农业经 营主体管理人员等“土专家”以及实操经验丰富的专业人员、技术能手讲授实践课程。“开班第一课”应由各级农业农村部门委派与培训班主题相符的主管单位人员讲授。跟踪服务应配备专门师资 。</w:t>
      </w:r>
    </w:p>
    <w:p w14:paraId="778B1967">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八、培育教材</w:t>
      </w:r>
    </w:p>
    <w:p w14:paraId="5BFD96A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培育教材包括正式出版物和各级农业农村部门组织编制的培 育手册。培育机构应严把教材质量关，经主管部门审核，选用规 范、先进、实用的培育教材。</w:t>
      </w:r>
    </w:p>
    <w:p w14:paraId="0E57BF4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优先选用农业农村部、教育部规划教材和各级农业农村部门 推荐教材。鼓励文字教材和视频教材配合使用。</w:t>
      </w:r>
    </w:p>
    <w:p w14:paraId="6C30834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九、资金使用</w:t>
      </w:r>
    </w:p>
    <w:p w14:paraId="07041ADC">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培育机构应当按照相关规定和合同、协议约定的用途使用培育资金。可使用培育资金支付培育全过程环节所需费用，按照“谁使用谁负责”的原则，规范资金使用。不得擅自改变资金用途或擅自转拨资金，不得给培育对象发放补助。</w:t>
      </w:r>
    </w:p>
    <w:p w14:paraId="0D8273E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十、培育对象管理</w:t>
      </w:r>
    </w:p>
    <w:p w14:paraId="0D2EB77A">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培育机构应加强培育对象管理，要求培育对象在集中培育期 间，严格遵守班级管理制度，严禁酗酒、滋事或从事可能影响学习 培训的娱乐活动。</w:t>
      </w:r>
    </w:p>
    <w:p w14:paraId="14BDCE9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十一、结业证书</w:t>
      </w:r>
    </w:p>
    <w:p w14:paraId="528338B8">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培育机构根据课程考核和考勤情况，综合评价学员学习成果， 对完成学习任务的培育对象颁发结业证书。</w:t>
      </w:r>
    </w:p>
    <w:p w14:paraId="0988ECA0">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十二、跟踪服务</w:t>
      </w:r>
    </w:p>
    <w:p w14:paraId="52043D7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培育机构应在课堂教学、实践教学和交流观摩全部完成后对 学员开展跟踪服务，时长不超过1年，次数不少于2次。跟踪服务 人数不少于培训班总人数的30%。跟踪服务形式可包括技术指 导、政策推介、发展帮扶、组织交流互助、组织参加与培育主题相关 的展会和技能竞赛等。</w:t>
      </w:r>
    </w:p>
    <w:p w14:paraId="2B8CBBEE">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十三、信息档案</w:t>
      </w:r>
    </w:p>
    <w:p w14:paraId="265E9FAD">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培育机构应将开班计划、培育对象信息、课程、师资、跟踪服务 情况全部录入农民教育培训信息管理系统，及时更新相关培育、课 程考核和结业证书颁发情况。</w:t>
      </w:r>
    </w:p>
    <w:p w14:paraId="04C83F6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outlineLvl w:val="9"/>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t>培育机构应建立培育档案，包括开班计划、培育对象信息、课程及考核结果记录、资金支出票据复印件、结业证书发放情况和其 他必要培育信息。培育档案至少保存5年。</w:t>
      </w:r>
    </w:p>
    <w:p w14:paraId="577922DC">
      <w:pPr>
        <w:rPr>
          <w:rFonts w:hint="eastAsia" w:ascii="宋体" w:hAnsi="宋体" w:eastAsia="宋体" w:cs="宋体"/>
          <w:color w:val="auto"/>
          <w:kern w:val="2"/>
          <w:sz w:val="21"/>
          <w:szCs w:val="24"/>
          <w:shd w:val="clear" w:color="auto" w:fill="FFFFFF"/>
          <w:lang w:val="en-US" w:eastAsia="zh-CN" w:bidi="ar-SA"/>
        </w:rPr>
      </w:pPr>
      <w:r>
        <w:rPr>
          <w:rFonts w:hint="eastAsia" w:ascii="宋体" w:hAnsi="宋体" w:eastAsia="宋体" w:cs="宋体"/>
          <w:color w:val="auto"/>
          <w:kern w:val="2"/>
          <w:sz w:val="21"/>
          <w:szCs w:val="24"/>
          <w:shd w:val="clear" w:color="auto" w:fill="FFFFFF"/>
          <w:lang w:val="en-US" w:eastAsia="zh-CN" w:bidi="ar-SA"/>
        </w:rPr>
        <w:br w:type="page"/>
      </w:r>
    </w:p>
    <w:p w14:paraId="7CDBD4F1">
      <w:pPr>
        <w:jc w:val="center"/>
        <w:outlineLvl w:val="0"/>
        <w:rPr>
          <w:rFonts w:hint="eastAsia" w:ascii="宋体" w:hAnsi="宋体" w:eastAsia="宋体" w:cs="宋体"/>
          <w:b/>
          <w:color w:val="000000" w:themeColor="text1"/>
          <w:kern w:val="1"/>
          <w:sz w:val="32"/>
          <w:szCs w:val="32"/>
          <w:highlight w:val="none"/>
          <w14:textFill>
            <w14:solidFill>
              <w14:schemeClr w14:val="tx1"/>
            </w14:solidFill>
          </w14:textFill>
        </w:rPr>
      </w:pPr>
      <w:bookmarkStart w:id="116" w:name="_Toc30577"/>
      <w:r>
        <w:rPr>
          <w:rFonts w:hint="eastAsia" w:ascii="宋体" w:hAnsi="宋体" w:eastAsia="宋体" w:cs="宋体"/>
          <w:b/>
          <w:color w:val="000000" w:themeColor="text1"/>
          <w:kern w:val="1"/>
          <w:sz w:val="32"/>
          <w:szCs w:val="32"/>
          <w:highlight w:val="none"/>
          <w14:textFill>
            <w14:solidFill>
              <w14:schemeClr w14:val="tx1"/>
            </w14:solidFill>
          </w14:textFill>
        </w:rPr>
        <w:t>第五章 响应文件组成</w:t>
      </w:r>
      <w:bookmarkEnd w:id="96"/>
      <w:bookmarkEnd w:id="97"/>
      <w:bookmarkEnd w:id="98"/>
      <w:bookmarkEnd w:id="99"/>
      <w:bookmarkEnd w:id="116"/>
    </w:p>
    <w:p w14:paraId="280CBB7A">
      <w:pPr>
        <w:spacing w:line="360" w:lineRule="auto"/>
        <w:rPr>
          <w:rFonts w:hint="eastAsia" w:ascii="宋体" w:hAnsi="宋体" w:eastAsia="宋体" w:cs="宋体"/>
          <w:color w:val="000000" w:themeColor="text1"/>
          <w:sz w:val="24"/>
          <w:highlight w:val="none"/>
          <w14:textFill>
            <w14:solidFill>
              <w14:schemeClr w14:val="tx1"/>
            </w14:solidFill>
          </w14:textFill>
        </w:rPr>
      </w:pPr>
    </w:p>
    <w:p w14:paraId="16772410">
      <w:pPr>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供应商的响应文件应包含以下部分：</w:t>
      </w:r>
    </w:p>
    <w:p w14:paraId="5D4153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14:textFill>
            <w14:solidFill>
              <w14:schemeClr w14:val="tx1"/>
            </w14:solidFill>
          </w14:textFill>
        </w:rPr>
      </w:pPr>
      <w:bookmarkStart w:id="117" w:name="_Toc9276"/>
      <w:r>
        <w:rPr>
          <w:rFonts w:hint="eastAsia" w:ascii="宋体" w:hAnsi="宋体" w:eastAsia="宋体" w:cs="宋体"/>
          <w:b w:val="0"/>
          <w:bCs w:val="0"/>
          <w:color w:val="000000" w:themeColor="text1"/>
          <w:sz w:val="21"/>
          <w:szCs w:val="21"/>
          <w:highlight w:val="none"/>
          <w14:textFill>
            <w14:solidFill>
              <w14:schemeClr w14:val="tx1"/>
            </w14:solidFill>
          </w14:textFill>
        </w:rPr>
        <w:t>一、磋商响应声明</w:t>
      </w:r>
      <w:bookmarkEnd w:id="117"/>
    </w:p>
    <w:p w14:paraId="67AFAA4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bookmarkStart w:id="118" w:name="_Toc22878"/>
      <w:r>
        <w:rPr>
          <w:rFonts w:hint="eastAsia" w:ascii="宋体" w:hAnsi="宋体" w:eastAsia="宋体" w:cs="宋体"/>
          <w:b w:val="0"/>
          <w:bCs w:val="0"/>
          <w:color w:val="000000" w:themeColor="text1"/>
          <w:sz w:val="21"/>
          <w:szCs w:val="21"/>
          <w:highlight w:val="none"/>
          <w14:textFill>
            <w14:solidFill>
              <w14:schemeClr w14:val="tx1"/>
            </w14:solidFill>
          </w14:textFill>
        </w:rPr>
        <w:t>二、</w:t>
      </w:r>
      <w:bookmarkEnd w:id="118"/>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电子报价一览表</w:t>
      </w:r>
    </w:p>
    <w:p w14:paraId="2640CE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三、供应商的资格证明材料</w:t>
      </w:r>
    </w:p>
    <w:p w14:paraId="72394D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bookmarkStart w:id="119" w:name="_Toc11482"/>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四</w:t>
      </w:r>
      <w:r>
        <w:rPr>
          <w:rFonts w:hint="eastAsia" w:ascii="宋体" w:hAnsi="宋体" w:eastAsia="宋体" w:cs="宋体"/>
          <w:b w:val="0"/>
          <w:bCs w:val="0"/>
          <w:color w:val="000000" w:themeColor="text1"/>
          <w:sz w:val="21"/>
          <w:szCs w:val="21"/>
          <w:highlight w:val="none"/>
          <w14:textFill>
            <w14:solidFill>
              <w14:schemeClr w14:val="tx1"/>
            </w14:solidFill>
          </w14:textFill>
        </w:rPr>
        <w:t>、</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项目负责人简历表</w:t>
      </w:r>
    </w:p>
    <w:p w14:paraId="62DE19D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五、</w:t>
      </w:r>
      <w:bookmarkEnd w:id="119"/>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技术或商务响应偏离表</w:t>
      </w:r>
    </w:p>
    <w:p w14:paraId="390D180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bookmarkStart w:id="120" w:name="_Toc4973"/>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六</w:t>
      </w:r>
      <w:r>
        <w:rPr>
          <w:rFonts w:hint="eastAsia" w:ascii="宋体" w:hAnsi="宋体" w:eastAsia="宋体" w:cs="宋体"/>
          <w:b w:val="0"/>
          <w:bCs w:val="0"/>
          <w:color w:val="000000" w:themeColor="text1"/>
          <w:sz w:val="21"/>
          <w:szCs w:val="21"/>
          <w:highlight w:val="none"/>
          <w14:textFill>
            <w14:solidFill>
              <w14:schemeClr w14:val="tx1"/>
            </w14:solidFill>
          </w14:textFill>
        </w:rPr>
        <w:t>、</w:t>
      </w:r>
      <w:bookmarkEnd w:id="120"/>
      <w:bookmarkStart w:id="121" w:name="_Toc21208"/>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享受政府采购政策优惠的证明资料</w:t>
      </w:r>
    </w:p>
    <w:p w14:paraId="4F443A1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default"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七、</w:t>
      </w:r>
      <w:bookmarkEnd w:id="121"/>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首次报价</w:t>
      </w:r>
      <w:r>
        <w:rPr>
          <w:rFonts w:hint="eastAsia" w:ascii="宋体" w:hAnsi="宋体" w:eastAsia="宋体" w:cs="宋体"/>
          <w:b w:val="0"/>
          <w:bCs w:val="0"/>
          <w:color w:val="000000" w:themeColor="text1"/>
          <w:sz w:val="21"/>
          <w:szCs w:val="21"/>
          <w:highlight w:val="none"/>
          <w14:textFill>
            <w14:solidFill>
              <w14:schemeClr w14:val="tx1"/>
            </w14:solidFill>
          </w14:textFill>
        </w:rPr>
        <w:t>表</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及分项价格标</w:t>
      </w:r>
    </w:p>
    <w:p w14:paraId="15A62DB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14:textFill>
            <w14:solidFill>
              <w14:schemeClr w14:val="tx1"/>
            </w14:solidFill>
          </w14:textFill>
        </w:rPr>
      </w:pPr>
      <w:bookmarkStart w:id="122" w:name="_Toc19565"/>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八</w:t>
      </w:r>
      <w:r>
        <w:rPr>
          <w:rFonts w:hint="eastAsia" w:ascii="宋体" w:hAnsi="宋体" w:eastAsia="宋体" w:cs="宋体"/>
          <w:b w:val="0"/>
          <w:bCs w:val="0"/>
          <w:color w:val="000000" w:themeColor="text1"/>
          <w:sz w:val="21"/>
          <w:szCs w:val="21"/>
          <w:highlight w:val="none"/>
          <w14:textFill>
            <w14:solidFill>
              <w14:schemeClr w14:val="tx1"/>
            </w14:solidFill>
          </w14:textFill>
        </w:rPr>
        <w:t>、</w:t>
      </w:r>
      <w:bookmarkEnd w:id="122"/>
      <w:bookmarkStart w:id="123" w:name="_Toc5620"/>
      <w:r>
        <w:rPr>
          <w:rFonts w:hint="eastAsia" w:ascii="宋体" w:hAnsi="宋体" w:eastAsia="宋体" w:cs="宋体"/>
          <w:b w:val="0"/>
          <w:bCs w:val="0"/>
          <w:color w:val="000000" w:themeColor="text1"/>
          <w:sz w:val="21"/>
          <w:szCs w:val="21"/>
          <w:highlight w:val="none"/>
          <w14:textFill>
            <w14:solidFill>
              <w14:schemeClr w14:val="tx1"/>
            </w14:solidFill>
          </w14:textFill>
        </w:rPr>
        <w:t>供应商包号选择书面确认函</w:t>
      </w:r>
    </w:p>
    <w:p w14:paraId="22787C2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九、</w:t>
      </w:r>
      <w:r>
        <w:rPr>
          <w:rFonts w:hint="eastAsia" w:ascii="宋体" w:hAnsi="宋体" w:eastAsia="宋体" w:cs="宋体"/>
          <w:b w:val="0"/>
          <w:bCs w:val="0"/>
          <w:color w:val="000000" w:themeColor="text1"/>
          <w:sz w:val="21"/>
          <w:szCs w:val="21"/>
          <w:highlight w:val="none"/>
          <w14:textFill>
            <w14:solidFill>
              <w14:schemeClr w14:val="tx1"/>
            </w14:solidFill>
          </w14:textFill>
        </w:rPr>
        <w:t>供应商认为需要提供的其它资料</w:t>
      </w:r>
      <w:bookmarkEnd w:id="123"/>
    </w:p>
    <w:p w14:paraId="295B7AD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000000" w:themeColor="text1"/>
          <w:sz w:val="21"/>
          <w:szCs w:val="21"/>
          <w:highlight w:val="none"/>
          <w14:textFill>
            <w14:solidFill>
              <w14:schemeClr w14:val="tx1"/>
            </w14:solidFill>
          </w14:textFill>
        </w:rPr>
      </w:pPr>
      <w:bookmarkStart w:id="124" w:name="_Toc5241"/>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十</w:t>
      </w:r>
      <w:r>
        <w:rPr>
          <w:rFonts w:hint="eastAsia" w:ascii="宋体" w:hAnsi="宋体" w:eastAsia="宋体" w:cs="宋体"/>
          <w:b w:val="0"/>
          <w:bCs w:val="0"/>
          <w:color w:val="000000" w:themeColor="text1"/>
          <w:sz w:val="21"/>
          <w:szCs w:val="21"/>
          <w:highlight w:val="none"/>
          <w14:textFill>
            <w14:solidFill>
              <w14:schemeClr w14:val="tx1"/>
            </w14:solidFill>
          </w14:textFill>
        </w:rPr>
        <w:t>、最后报价</w:t>
      </w:r>
      <w:bookmarkEnd w:id="124"/>
    </w:p>
    <w:p w14:paraId="70C50DF9">
      <w:pPr>
        <w:rPr>
          <w:rFonts w:hint="eastAsia" w:ascii="宋体" w:hAnsi="宋体" w:eastAsia="宋体" w:cs="宋体"/>
          <w:color w:val="000000" w:themeColor="text1"/>
          <w:sz w:val="24"/>
          <w:szCs w:val="24"/>
          <w:highlight w:val="none"/>
          <w14:textFill>
            <w14:solidFill>
              <w14:schemeClr w14:val="tx1"/>
            </w14:solidFill>
          </w14:textFill>
        </w:rPr>
      </w:pPr>
    </w:p>
    <w:p w14:paraId="4E6D73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注：本响应文件组成内容及格式与系统生成的电子招标文件的内容及格式不一致的，以系统生成的电子招标文件的内容及格式为准。</w:t>
      </w:r>
      <w:r>
        <w:rPr>
          <w:rFonts w:hint="eastAsia" w:ascii="宋体" w:hAnsi="宋体" w:eastAsia="宋体" w:cs="宋体"/>
          <w:color w:val="000000" w:themeColor="text1"/>
          <w:szCs w:val="21"/>
          <w:highlight w:val="none"/>
          <w14:textFill>
            <w14:solidFill>
              <w14:schemeClr w14:val="tx1"/>
            </w14:solidFill>
          </w14:textFill>
        </w:rPr>
        <w:br w:type="page"/>
      </w:r>
    </w:p>
    <w:p w14:paraId="015800B9">
      <w:pPr>
        <w:rPr>
          <w:rFonts w:hint="eastAsia" w:ascii="宋体" w:hAnsi="宋体" w:eastAsia="宋体" w:cs="宋体"/>
          <w:color w:val="000000" w:themeColor="text1"/>
          <w:highlight w:val="none"/>
          <w14:textFill>
            <w14:solidFill>
              <w14:schemeClr w14:val="tx1"/>
            </w14:solidFill>
          </w14:textFill>
        </w:rPr>
      </w:pPr>
    </w:p>
    <w:p w14:paraId="1605AA78">
      <w:pPr>
        <w:pStyle w:val="40"/>
        <w:rPr>
          <w:rFonts w:hint="eastAsia" w:ascii="宋体" w:hAnsi="宋体" w:eastAsia="宋体" w:cs="宋体"/>
          <w:color w:val="000000" w:themeColor="text1"/>
          <w:highlight w:val="none"/>
          <w14:textFill>
            <w14:solidFill>
              <w14:schemeClr w14:val="tx1"/>
            </w14:solidFill>
          </w14:textFill>
        </w:rPr>
      </w:pPr>
    </w:p>
    <w:p w14:paraId="3892A9FA">
      <w:pPr>
        <w:pStyle w:val="40"/>
        <w:rPr>
          <w:rFonts w:hint="eastAsia" w:ascii="宋体" w:hAnsi="宋体" w:eastAsia="宋体" w:cs="宋体"/>
          <w:color w:val="000000" w:themeColor="text1"/>
          <w:highlight w:val="none"/>
          <w14:textFill>
            <w14:solidFill>
              <w14:schemeClr w14:val="tx1"/>
            </w14:solidFill>
          </w14:textFill>
        </w:rPr>
      </w:pPr>
    </w:p>
    <w:p w14:paraId="42BD9E55">
      <w:pPr>
        <w:pStyle w:val="40"/>
        <w:rPr>
          <w:rFonts w:hint="eastAsia" w:ascii="宋体" w:hAnsi="宋体" w:eastAsia="宋体" w:cs="宋体"/>
          <w:color w:val="000000" w:themeColor="text1"/>
          <w:highlight w:val="none"/>
          <w14:textFill>
            <w14:solidFill>
              <w14:schemeClr w14:val="tx1"/>
            </w14:solidFill>
          </w14:textFill>
        </w:rPr>
      </w:pPr>
    </w:p>
    <w:p w14:paraId="0AF90AAF">
      <w:pPr>
        <w:pStyle w:val="21"/>
        <w:keepNext w:val="0"/>
        <w:keepLines w:val="0"/>
        <w:widowControl/>
        <w:suppressLineNumbers w:val="0"/>
        <w:spacing w:beforeAutospacing="1" w:afterAutospacing="1" w:line="384" w:lineRule="auto"/>
        <w:jc w:val="center"/>
        <w:rPr>
          <w:rFonts w:hint="eastAsia" w:ascii="宋体" w:hAnsi="宋体" w:eastAsia="宋体" w:cs="宋体"/>
          <w:b/>
          <w:bCs/>
          <w:color w:val="000000" w:themeColor="text1"/>
          <w:sz w:val="90"/>
          <w:szCs w:val="90"/>
          <w:highlight w:val="none"/>
          <w14:textFill>
            <w14:solidFill>
              <w14:schemeClr w14:val="tx1"/>
            </w14:solidFill>
          </w14:textFill>
        </w:rPr>
      </w:pPr>
      <w:r>
        <w:rPr>
          <w:rFonts w:hint="eastAsia" w:ascii="宋体" w:hAnsi="宋体" w:eastAsia="宋体" w:cs="宋体"/>
          <w:b/>
          <w:bCs/>
          <w:color w:val="000000" w:themeColor="text1"/>
          <w:sz w:val="90"/>
          <w:szCs w:val="90"/>
          <w:highlight w:val="none"/>
          <w14:textFill>
            <w14:solidFill>
              <w14:schemeClr w14:val="tx1"/>
            </w14:solidFill>
          </w14:textFill>
        </w:rPr>
        <w:t>湘西州政府采购</w:t>
      </w:r>
    </w:p>
    <w:p w14:paraId="21B83DA1">
      <w:pPr>
        <w:pStyle w:val="21"/>
        <w:keepNext w:val="0"/>
        <w:keepLines w:val="0"/>
        <w:widowControl/>
        <w:suppressLineNumbers w:val="0"/>
        <w:spacing w:beforeAutospacing="1" w:afterAutospacing="1" w:line="384" w:lineRule="auto"/>
        <w:jc w:val="center"/>
        <w:rPr>
          <w:rFonts w:hint="eastAsia" w:ascii="宋体" w:hAnsi="宋体" w:eastAsia="宋体" w:cs="宋体"/>
          <w:b/>
          <w:bCs/>
          <w:color w:val="000000" w:themeColor="text1"/>
          <w:sz w:val="90"/>
          <w:szCs w:val="90"/>
          <w:highlight w:val="none"/>
          <w14:textFill>
            <w14:solidFill>
              <w14:schemeClr w14:val="tx1"/>
            </w14:solidFill>
          </w14:textFill>
        </w:rPr>
      </w:pPr>
      <w:r>
        <w:rPr>
          <w:rFonts w:hint="eastAsia" w:ascii="宋体" w:hAnsi="宋体" w:eastAsia="宋体" w:cs="宋体"/>
          <w:b/>
          <w:bCs/>
          <w:color w:val="000000" w:themeColor="text1"/>
          <w:sz w:val="90"/>
          <w:szCs w:val="90"/>
          <w:highlight w:val="none"/>
          <w14:textFill>
            <w14:solidFill>
              <w14:schemeClr w14:val="tx1"/>
            </w14:solidFill>
          </w14:textFill>
        </w:rPr>
        <w:t>电子响应文件</w:t>
      </w:r>
    </w:p>
    <w:p w14:paraId="606B7F82">
      <w:pPr>
        <w:pStyle w:val="21"/>
        <w:keepNext w:val="0"/>
        <w:keepLines w:val="0"/>
        <w:widowControl/>
        <w:suppressLineNumbers w:val="0"/>
        <w:spacing w:beforeAutospacing="1" w:afterAutospacing="1" w:line="384" w:lineRule="auto"/>
        <w:ind w:leftChars="800"/>
        <w:jc w:val="both"/>
        <w:rPr>
          <w:rFonts w:hint="eastAsia" w:ascii="宋体" w:hAnsi="宋体" w:eastAsia="宋体" w:cs="宋体"/>
          <w:color w:val="000000" w:themeColor="text1"/>
          <w:kern w:val="2"/>
          <w:sz w:val="32"/>
          <w:szCs w:val="32"/>
          <w:highlight w:val="none"/>
          <w:u w:val="single"/>
          <w:lang w:val="en-US" w:eastAsia="zh-CN" w:bidi="ar"/>
          <w14:textFill>
            <w14:solidFill>
              <w14:schemeClr w14:val="tx1"/>
            </w14:solidFill>
          </w14:textFill>
        </w:rPr>
      </w:pPr>
      <w:r>
        <w:rPr>
          <w:rFonts w:hint="eastAsia" w:ascii="宋体" w:hAnsi="宋体" w:eastAsia="宋体" w:cs="宋体"/>
          <w:color w:val="000000" w:themeColor="text1"/>
          <w:kern w:val="2"/>
          <w:sz w:val="32"/>
          <w:szCs w:val="32"/>
          <w:highlight w:val="none"/>
          <w:lang w:val="en-US" w:eastAsia="zh-CN" w:bidi="ar"/>
          <w14:textFill>
            <w14:solidFill>
              <w14:schemeClr w14:val="tx1"/>
            </w14:solidFill>
          </w14:textFill>
        </w:rPr>
        <w:t>采购项目名称：</w:t>
      </w:r>
      <w:r>
        <w:rPr>
          <w:rFonts w:hint="eastAsia" w:ascii="宋体" w:hAnsi="宋体" w:eastAsia="宋体" w:cs="宋体"/>
          <w:color w:val="000000" w:themeColor="text1"/>
          <w:kern w:val="2"/>
          <w:sz w:val="32"/>
          <w:szCs w:val="32"/>
          <w:highlight w:val="none"/>
          <w:u w:val="single"/>
          <w:lang w:val="en-US" w:eastAsia="zh-CN" w:bidi="ar"/>
          <w14:textFill>
            <w14:solidFill>
              <w14:schemeClr w14:val="tx1"/>
            </w14:solidFill>
          </w14:textFill>
        </w:rPr>
        <w:t xml:space="preserve">                    </w:t>
      </w:r>
    </w:p>
    <w:p w14:paraId="01949873">
      <w:pPr>
        <w:pStyle w:val="21"/>
        <w:keepNext w:val="0"/>
        <w:keepLines w:val="0"/>
        <w:widowControl/>
        <w:suppressLineNumbers w:val="0"/>
        <w:spacing w:beforeAutospacing="1" w:afterAutospacing="1" w:line="384" w:lineRule="auto"/>
        <w:ind w:leftChars="800"/>
        <w:jc w:val="both"/>
        <w:rPr>
          <w:rFonts w:hint="eastAsia" w:ascii="宋体" w:hAnsi="宋体" w:eastAsia="宋体" w:cs="宋体"/>
          <w:color w:val="000000" w:themeColor="text1"/>
          <w:kern w:val="2"/>
          <w:sz w:val="32"/>
          <w:szCs w:val="32"/>
          <w:highlight w:val="none"/>
          <w:lang w:val="en-US" w:eastAsia="zh-CN" w:bidi="ar"/>
          <w14:textFill>
            <w14:solidFill>
              <w14:schemeClr w14:val="tx1"/>
            </w14:solidFill>
          </w14:textFill>
        </w:rPr>
      </w:pPr>
      <w:r>
        <w:rPr>
          <w:rFonts w:hint="eastAsia" w:ascii="宋体" w:hAnsi="宋体" w:eastAsia="宋体" w:cs="宋体"/>
          <w:color w:val="000000" w:themeColor="text1"/>
          <w:kern w:val="2"/>
          <w:sz w:val="32"/>
          <w:szCs w:val="32"/>
          <w:highlight w:val="none"/>
          <w:lang w:val="en-US" w:eastAsia="zh-CN" w:bidi="ar"/>
          <w14:textFill>
            <w14:solidFill>
              <w14:schemeClr w14:val="tx1"/>
            </w14:solidFill>
          </w14:textFill>
        </w:rPr>
        <w:t>采    购   人：</w:t>
      </w:r>
      <w:r>
        <w:rPr>
          <w:rFonts w:hint="eastAsia" w:ascii="宋体" w:hAnsi="宋体" w:eastAsia="宋体" w:cs="宋体"/>
          <w:color w:val="000000" w:themeColor="text1"/>
          <w:kern w:val="2"/>
          <w:sz w:val="32"/>
          <w:szCs w:val="32"/>
          <w:highlight w:val="none"/>
          <w:u w:val="single"/>
          <w:lang w:val="en-US" w:eastAsia="zh-CN" w:bidi="ar"/>
          <w14:textFill>
            <w14:solidFill>
              <w14:schemeClr w14:val="tx1"/>
            </w14:solidFill>
          </w14:textFill>
        </w:rPr>
        <w:t xml:space="preserve">                    </w:t>
      </w:r>
    </w:p>
    <w:p w14:paraId="161394BC">
      <w:pPr>
        <w:pStyle w:val="21"/>
        <w:keepNext w:val="0"/>
        <w:keepLines w:val="0"/>
        <w:widowControl/>
        <w:suppressLineNumbers w:val="0"/>
        <w:spacing w:beforeAutospacing="1" w:afterAutospacing="1" w:line="384" w:lineRule="auto"/>
        <w:ind w:leftChars="800"/>
        <w:jc w:val="both"/>
        <w:rPr>
          <w:rFonts w:hint="eastAsia" w:ascii="宋体" w:hAnsi="宋体" w:eastAsia="宋体" w:cs="宋体"/>
          <w:color w:val="000000" w:themeColor="text1"/>
          <w:kern w:val="2"/>
          <w:sz w:val="32"/>
          <w:szCs w:val="32"/>
          <w:highlight w:val="none"/>
          <w:lang w:val="en-US" w:eastAsia="zh-CN" w:bidi="ar"/>
          <w14:textFill>
            <w14:solidFill>
              <w14:schemeClr w14:val="tx1"/>
            </w14:solidFill>
          </w14:textFill>
        </w:rPr>
      </w:pPr>
      <w:r>
        <w:rPr>
          <w:rFonts w:hint="eastAsia" w:ascii="宋体" w:hAnsi="宋体" w:eastAsia="宋体" w:cs="宋体"/>
          <w:color w:val="000000" w:themeColor="text1"/>
          <w:kern w:val="2"/>
          <w:sz w:val="32"/>
          <w:szCs w:val="32"/>
          <w:highlight w:val="none"/>
          <w:lang w:val="en-US" w:eastAsia="zh-CN" w:bidi="ar"/>
          <w14:textFill>
            <w14:solidFill>
              <w14:schemeClr w14:val="tx1"/>
            </w14:solidFill>
          </w14:textFill>
        </w:rPr>
        <w:t>政府采购编号：</w:t>
      </w:r>
      <w:r>
        <w:rPr>
          <w:rFonts w:hint="eastAsia" w:ascii="宋体" w:hAnsi="宋体" w:eastAsia="宋体" w:cs="宋体"/>
          <w:color w:val="000000" w:themeColor="text1"/>
          <w:kern w:val="2"/>
          <w:sz w:val="32"/>
          <w:szCs w:val="32"/>
          <w:highlight w:val="none"/>
          <w:u w:val="single"/>
          <w:lang w:val="en-US" w:eastAsia="zh-CN" w:bidi="ar"/>
          <w14:textFill>
            <w14:solidFill>
              <w14:schemeClr w14:val="tx1"/>
            </w14:solidFill>
          </w14:textFill>
        </w:rPr>
        <w:t xml:space="preserve">                    </w:t>
      </w:r>
    </w:p>
    <w:p w14:paraId="53DB5CA0">
      <w:pPr>
        <w:pStyle w:val="21"/>
        <w:keepNext w:val="0"/>
        <w:keepLines w:val="0"/>
        <w:widowControl/>
        <w:suppressLineNumbers w:val="0"/>
        <w:spacing w:beforeAutospacing="1" w:afterAutospacing="1" w:line="384" w:lineRule="auto"/>
        <w:ind w:leftChars="800"/>
        <w:jc w:val="both"/>
        <w:rPr>
          <w:rFonts w:hint="eastAsia" w:ascii="宋体" w:hAnsi="宋体" w:eastAsia="宋体" w:cs="宋体"/>
          <w:color w:val="000000" w:themeColor="text1"/>
          <w:kern w:val="2"/>
          <w:sz w:val="32"/>
          <w:szCs w:val="32"/>
          <w:highlight w:val="none"/>
          <w:lang w:val="en-US" w:eastAsia="zh-CN" w:bidi="ar"/>
          <w14:textFill>
            <w14:solidFill>
              <w14:schemeClr w14:val="tx1"/>
            </w14:solidFill>
          </w14:textFill>
        </w:rPr>
      </w:pPr>
      <w:r>
        <w:rPr>
          <w:rFonts w:hint="eastAsia" w:ascii="宋体" w:hAnsi="宋体" w:eastAsia="宋体" w:cs="宋体"/>
          <w:color w:val="000000" w:themeColor="text1"/>
          <w:kern w:val="2"/>
          <w:sz w:val="32"/>
          <w:szCs w:val="32"/>
          <w:highlight w:val="none"/>
          <w:lang w:val="en-US" w:eastAsia="zh-CN" w:bidi="ar"/>
          <w14:textFill>
            <w14:solidFill>
              <w14:schemeClr w14:val="tx1"/>
            </w14:solidFill>
          </w14:textFill>
        </w:rPr>
        <w:t>采购代理机构：</w:t>
      </w:r>
      <w:r>
        <w:rPr>
          <w:rFonts w:hint="eastAsia" w:ascii="宋体" w:hAnsi="宋体" w:eastAsia="宋体" w:cs="宋体"/>
          <w:color w:val="000000" w:themeColor="text1"/>
          <w:kern w:val="2"/>
          <w:sz w:val="32"/>
          <w:szCs w:val="32"/>
          <w:highlight w:val="none"/>
          <w:u w:val="single"/>
          <w:lang w:val="en-US" w:eastAsia="zh-CN" w:bidi="ar"/>
          <w14:textFill>
            <w14:solidFill>
              <w14:schemeClr w14:val="tx1"/>
            </w14:solidFill>
          </w14:textFill>
        </w:rPr>
        <w:t xml:space="preserve">                    </w:t>
      </w:r>
    </w:p>
    <w:p w14:paraId="001F3C1B">
      <w:pPr>
        <w:pStyle w:val="21"/>
        <w:keepNext w:val="0"/>
        <w:keepLines w:val="0"/>
        <w:widowControl/>
        <w:suppressLineNumbers w:val="0"/>
        <w:spacing w:beforeAutospacing="1" w:afterAutospacing="1" w:line="384" w:lineRule="auto"/>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p>
    <w:p w14:paraId="2BD0BE55">
      <w:pPr>
        <w:pStyle w:val="21"/>
        <w:keepNext w:val="0"/>
        <w:keepLines w:val="0"/>
        <w:widowControl/>
        <w:suppressLineNumbers w:val="0"/>
        <w:spacing w:beforeAutospacing="1" w:afterAutospacing="1" w:line="384" w:lineRule="auto"/>
        <w:ind w:firstLine="2240" w:firstLineChars="700"/>
        <w:jc w:val="both"/>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val="en-US" w:eastAsia="zh-CN"/>
          <w14:textFill>
            <w14:solidFill>
              <w14:schemeClr w14:val="tx1"/>
            </w14:solidFill>
          </w14:textFill>
        </w:rPr>
        <w:t>投标人：</w:t>
      </w:r>
      <w:r>
        <w:rPr>
          <w:rFonts w:hint="eastAsia" w:ascii="宋体" w:hAnsi="宋体" w:eastAsia="宋体" w:cs="宋体"/>
          <w:color w:val="000000" w:themeColor="text1"/>
          <w:kern w:val="2"/>
          <w:sz w:val="32"/>
          <w:szCs w:val="32"/>
          <w:highlight w:val="none"/>
          <w:u w:val="single"/>
          <w:lang w:val="en-US" w:eastAsia="zh-CN" w:bidi="ar"/>
          <w14:textFill>
            <w14:solidFill>
              <w14:schemeClr w14:val="tx1"/>
            </w14:solidFill>
          </w14:textFill>
        </w:rPr>
        <w:t xml:space="preserve">                    </w:t>
      </w:r>
    </w:p>
    <w:p w14:paraId="66EACE35">
      <w:pPr>
        <w:pStyle w:val="21"/>
        <w:keepNext w:val="0"/>
        <w:keepLines w:val="0"/>
        <w:widowControl/>
        <w:suppressLineNumbers w:val="0"/>
        <w:spacing w:beforeAutospacing="1" w:afterAutospacing="1" w:line="384" w:lineRule="auto"/>
        <w:ind w:firstLine="2240" w:firstLineChars="700"/>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lang w:val="en-US" w:eastAsia="zh-CN"/>
          <w14:textFill>
            <w14:solidFill>
              <w14:schemeClr w14:val="tx1"/>
            </w14:solidFill>
          </w14:textFill>
        </w:rPr>
        <w:t>日  期：</w:t>
      </w:r>
      <w:r>
        <w:rPr>
          <w:rFonts w:hint="eastAsia" w:ascii="宋体" w:hAnsi="宋体" w:eastAsia="宋体" w:cs="宋体"/>
          <w:color w:val="000000" w:themeColor="text1"/>
          <w:kern w:val="2"/>
          <w:sz w:val="32"/>
          <w:szCs w:val="32"/>
          <w:highlight w:val="none"/>
          <w:u w:val="single"/>
          <w:lang w:val="en-US" w:eastAsia="zh-CN" w:bidi="ar"/>
          <w14:textFill>
            <w14:solidFill>
              <w14:schemeClr w14:val="tx1"/>
            </w14:solidFill>
          </w14:textFill>
        </w:rPr>
        <w:t xml:space="preserve">                    </w:t>
      </w:r>
    </w:p>
    <w:p w14:paraId="7255A826">
      <w:pPr>
        <w:rPr>
          <w:rFonts w:hint="eastAsia" w:ascii="宋体" w:hAnsi="宋体" w:eastAsia="宋体" w:cs="宋体"/>
          <w:b/>
          <w:bCs/>
          <w:color w:val="000000" w:themeColor="text1"/>
          <w:sz w:val="72"/>
          <w:szCs w:val="72"/>
          <w:highlight w:val="none"/>
          <w14:textFill>
            <w14:solidFill>
              <w14:schemeClr w14:val="tx1"/>
            </w14:solidFill>
          </w14:textFill>
        </w:rPr>
      </w:pPr>
      <w:r>
        <w:rPr>
          <w:rFonts w:hint="eastAsia" w:ascii="宋体" w:hAnsi="宋体" w:eastAsia="宋体" w:cs="宋体"/>
          <w:color w:val="000000" w:themeColor="text1"/>
          <w:sz w:val="27"/>
          <w:szCs w:val="27"/>
          <w:highlight w:val="none"/>
          <w14:textFill>
            <w14:solidFill>
              <w14:schemeClr w14:val="tx1"/>
            </w14:solidFill>
          </w14:textFill>
        </w:rPr>
        <w:t> </w:t>
      </w:r>
    </w:p>
    <w:p w14:paraId="4EC161CF">
      <w:pPr>
        <w:pStyle w:val="11"/>
        <w:spacing w:line="240" w:lineRule="exact"/>
        <w:rPr>
          <w:rFonts w:hint="eastAsia" w:ascii="宋体" w:hAnsi="宋体" w:eastAsia="宋体" w:cs="宋体"/>
          <w:color w:val="000000" w:themeColor="text1"/>
          <w:highlight w:val="none"/>
          <w14:textFill>
            <w14:solidFill>
              <w14:schemeClr w14:val="tx1"/>
            </w14:solidFill>
          </w14:textFill>
        </w:rPr>
      </w:pPr>
    </w:p>
    <w:p w14:paraId="540483DB">
      <w:pPr>
        <w:rPr>
          <w:rFonts w:hint="eastAsia" w:ascii="宋体" w:hAnsi="宋体" w:eastAsia="宋体" w:cs="宋体"/>
          <w:color w:val="000000" w:themeColor="text1"/>
          <w:highlight w:val="none"/>
          <w14:textFill>
            <w14:solidFill>
              <w14:schemeClr w14:val="tx1"/>
            </w14:solidFill>
          </w14:textFill>
        </w:rPr>
      </w:pPr>
    </w:p>
    <w:p w14:paraId="46CD1C54">
      <w:pPr>
        <w:rPr>
          <w:rFonts w:hint="eastAsia" w:ascii="宋体" w:hAnsi="宋体" w:eastAsia="宋体" w:cs="宋体"/>
          <w:color w:val="000000" w:themeColor="text1"/>
          <w:szCs w:val="21"/>
          <w:highlight w:val="none"/>
          <w14:textFill>
            <w14:solidFill>
              <w14:schemeClr w14:val="tx1"/>
            </w14:solidFill>
          </w14:textFill>
        </w:rPr>
      </w:pPr>
    </w:p>
    <w:p w14:paraId="0287A1F6">
      <w:pPr>
        <w:rPr>
          <w:rFonts w:hint="eastAsia" w:ascii="宋体" w:hAnsi="宋体" w:eastAsia="宋体" w:cs="宋体"/>
          <w:b/>
          <w:color w:val="000000" w:themeColor="text1"/>
          <w:sz w:val="32"/>
          <w:szCs w:val="32"/>
          <w:highlight w:val="none"/>
          <w14:textFill>
            <w14:solidFill>
              <w14:schemeClr w14:val="tx1"/>
            </w14:solidFill>
          </w14:textFill>
        </w:rPr>
      </w:pPr>
      <w:bookmarkStart w:id="125" w:name="_Toc16763"/>
      <w:bookmarkStart w:id="126" w:name="_Toc607"/>
      <w:r>
        <w:rPr>
          <w:rFonts w:hint="eastAsia" w:ascii="宋体" w:hAnsi="宋体" w:eastAsia="宋体" w:cs="宋体"/>
          <w:b/>
          <w:color w:val="000000" w:themeColor="text1"/>
          <w:sz w:val="32"/>
          <w:szCs w:val="32"/>
          <w:highlight w:val="none"/>
          <w14:textFill>
            <w14:solidFill>
              <w14:schemeClr w14:val="tx1"/>
            </w14:solidFill>
          </w14:textFill>
        </w:rPr>
        <w:br w:type="page"/>
      </w:r>
    </w:p>
    <w:p w14:paraId="70B70F58">
      <w:pPr>
        <w:adjustRightInd w:val="0"/>
        <w:snapToGrid w:val="0"/>
        <w:spacing w:line="480" w:lineRule="auto"/>
        <w:jc w:val="center"/>
        <w:outlineLvl w:val="1"/>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一、磋商响应声明</w:t>
      </w:r>
      <w:bookmarkEnd w:id="125"/>
      <w:bookmarkEnd w:id="126"/>
    </w:p>
    <w:p w14:paraId="5DF651D2">
      <w:pPr>
        <w:keepNext w:val="0"/>
        <w:keepLines w:val="0"/>
        <w:pageBreakBefore w:val="0"/>
        <w:widowControl w:val="0"/>
        <w:kinsoku/>
        <w:wordWrap/>
        <w:overflowPunct/>
        <w:topLinePunct w:val="0"/>
        <w:autoSpaceDE/>
        <w:autoSpaceDN/>
        <w:bidi w:val="0"/>
        <w:adjustRightInd w:val="0"/>
        <w:snapToGrid w:val="0"/>
        <w:spacing w:line="480" w:lineRule="auto"/>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(采购人或采购代理机构)：</w:t>
      </w:r>
    </w:p>
    <w:p w14:paraId="0C1B0555">
      <w:pPr>
        <w:keepNext w:val="0"/>
        <w:keepLines w:val="0"/>
        <w:pageBreakBefore w:val="0"/>
        <w:widowControl w:val="0"/>
        <w:kinsoku/>
        <w:wordWrap/>
        <w:overflowPunct/>
        <w:topLinePunct w:val="0"/>
        <w:autoSpaceDE/>
        <w:autoSpaceDN/>
        <w:bidi w:val="0"/>
        <w:adjustRightInd w:val="0"/>
        <w:snapToGrid w:val="0"/>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我方已仔细研究了</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u w:val="single"/>
          <w14:textFill>
            <w14:solidFill>
              <w14:schemeClr w14:val="tx1"/>
            </w14:solidFill>
          </w14:textFill>
        </w:rPr>
        <w:t>项目名称)</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的竞争性磋商文件（政府采购</w:t>
      </w:r>
      <w:r>
        <w:rPr>
          <w:rFonts w:hint="eastAsia" w:ascii="宋体" w:hAnsi="宋体" w:eastAsia="宋体" w:cs="宋体"/>
          <w:color w:val="000000" w:themeColor="text1"/>
          <w:sz w:val="24"/>
          <w:szCs w:val="24"/>
          <w:highlight w:val="none"/>
          <w:lang w:val="en-US" w:eastAsia="zh-CN"/>
          <w14:textFill>
            <w14:solidFill>
              <w14:schemeClr w14:val="tx1"/>
            </w14:solidFill>
          </w14:textFill>
        </w:rPr>
        <w:t>计划</w:t>
      </w:r>
      <w:r>
        <w:rPr>
          <w:rFonts w:hint="eastAsia" w:ascii="宋体" w:hAnsi="宋体" w:eastAsia="宋体" w:cs="宋体"/>
          <w:color w:val="000000" w:themeColor="text1"/>
          <w:sz w:val="24"/>
          <w:szCs w:val="24"/>
          <w:highlight w:val="none"/>
          <w14:textFill>
            <w14:solidFill>
              <w14:schemeClr w14:val="tx1"/>
            </w14:solidFill>
          </w14:textFill>
        </w:rPr>
        <w:t>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代理编号：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）的全部内容，知悉参加竞争性磋商的风险，我方承诺接受磋商文件的全部条款且无任何异议。</w:t>
      </w:r>
    </w:p>
    <w:p w14:paraId="3E751B15">
      <w:pPr>
        <w:pStyle w:val="15"/>
        <w:keepNext w:val="0"/>
        <w:keepLines w:val="0"/>
        <w:pageBreakBefore w:val="0"/>
        <w:widowControl w:val="0"/>
        <w:kinsoku/>
        <w:wordWrap/>
        <w:overflowPunct/>
        <w:topLinePunct w:val="0"/>
        <w:autoSpaceDE/>
        <w:autoSpaceDN/>
        <w:bidi w:val="0"/>
        <w:adjustRightInd w:val="0"/>
        <w:snapToGrid w:val="0"/>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一、我方同意在磋商文件中规定的提交首次响应文件截止时间起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60</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日内(响应文件有效期)遵守本响应文件中的承诺且在此期限期满之前均具有法律约束力。</w:t>
      </w:r>
    </w:p>
    <w:p w14:paraId="31BAE6A5">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二、我方提交响应文件</w:t>
      </w:r>
      <w:r>
        <w:rPr>
          <w:rFonts w:hint="eastAsia" w:ascii="宋体" w:hAnsi="宋体" w:eastAsia="宋体" w:cs="宋体"/>
          <w:color w:val="000000" w:themeColor="text1"/>
          <w:sz w:val="24"/>
          <w:szCs w:val="24"/>
          <w:highlight w:val="none"/>
          <w:lang w:val="en-US" w:eastAsia="zh-CN"/>
          <w14:textFill>
            <w14:solidFill>
              <w14:schemeClr w14:val="tx1"/>
            </w14:solidFill>
          </w14:textFill>
        </w:rPr>
        <w:t>电子文件壹份</w:t>
      </w:r>
      <w:r>
        <w:rPr>
          <w:rFonts w:hint="eastAsia" w:ascii="宋体" w:hAnsi="宋体" w:eastAsia="宋体" w:cs="宋体"/>
          <w:color w:val="000000" w:themeColor="text1"/>
          <w:sz w:val="24"/>
          <w:szCs w:val="24"/>
          <w:highlight w:val="none"/>
          <w14:textFill>
            <w14:solidFill>
              <w14:schemeClr w14:val="tx1"/>
            </w14:solidFill>
          </w14:textFill>
        </w:rPr>
        <w:t>，并保证响应文件提供的数据和资料全部内容真实、合法、准确和完整，我们对此负责，并愿承担由此引起的法律责任。</w:t>
      </w:r>
    </w:p>
    <w:p w14:paraId="6DA1D984">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三、我方愿意向贵方提供任何与本项采购有关的数据、情况和技术资料。若贵方需要，我方愿意提供我方作出的一切承诺的证明资料。</w:t>
      </w:r>
    </w:p>
    <w:p w14:paraId="05ABE7ED">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四、我方愿意按磋商文件规定和磋商小组要求重新提交响应文件和最后报价。</w:t>
      </w:r>
    </w:p>
    <w:p w14:paraId="1203023B">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五、我方承诺遵守《中华人民共和国政府采购法》的有关规定，保证在获得成交资格后，按照磋商文件确定的事项签订政府采购合同，履行双方所签订的合同，并承担合同规定的责任和义务。</w:t>
      </w:r>
    </w:p>
    <w:p w14:paraId="08E75E86">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六、我方在此声明： </w:t>
      </w:r>
    </w:p>
    <w:p w14:paraId="1B095C03">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（一）我方与采购人或采购代理机构不存在隶属关系或者其他利害关系。</w:t>
      </w:r>
    </w:p>
    <w:p w14:paraId="0FC2463E">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（二）我方与参加本项目的其他供应商不存在直接控股、管理关系，或者与其他供应商法定代表人（或者负责人）为同一人。</w:t>
      </w:r>
    </w:p>
    <w:p w14:paraId="7D6CA2C5">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（三）我方未为本项目前期准备提供设计或咨询服务。</w:t>
      </w:r>
    </w:p>
    <w:p w14:paraId="34CFC0EF">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（四）我方承诺（承诺期：成立三年以上的，为提交首次响应文件截止时间前三年内；成立不足三年的，为实际时间）：</w:t>
      </w:r>
    </w:p>
    <w:p w14:paraId="74E15DA4">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1、我方依法缴纳了各项税费及各项社会保障资金，没有偷税、漏税及欠缴行为。</w:t>
      </w:r>
    </w:p>
    <w:p w14:paraId="7BA159DD">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2、我方在经营活动中没有存在下列重大违法记录：</w:t>
      </w:r>
    </w:p>
    <w:p w14:paraId="672E3A59">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(1)受到刑事处罚；</w:t>
      </w:r>
    </w:p>
    <w:p w14:paraId="7294464C">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(2)受到</w:t>
      </w:r>
      <w:r>
        <w:rPr>
          <w:rFonts w:hint="eastAsia" w:ascii="宋体" w:hAnsi="宋体" w:eastAsia="宋体" w:cs="宋体"/>
          <w:color w:val="000000" w:themeColor="text1"/>
          <w:sz w:val="24"/>
          <w:szCs w:val="24"/>
          <w:highlight w:val="none"/>
          <w:lang w:eastAsia="zh-CN"/>
          <w14:textFill>
            <w14:solidFill>
              <w14:schemeClr w14:val="tx1"/>
            </w14:solidFill>
          </w14:textFill>
        </w:rPr>
        <w:t>较大</w:t>
      </w:r>
      <w:r>
        <w:rPr>
          <w:rFonts w:hint="eastAsia" w:ascii="宋体" w:hAnsi="宋体" w:eastAsia="宋体" w:cs="宋体"/>
          <w:color w:val="000000" w:themeColor="text1"/>
          <w:sz w:val="24"/>
          <w:szCs w:val="24"/>
          <w:highlight w:val="none"/>
          <w14:textFill>
            <w14:solidFill>
              <w14:schemeClr w14:val="tx1"/>
            </w14:solidFill>
          </w14:textFill>
        </w:rPr>
        <w:t>的罚款、责令停产停业、在一至三年内禁止参加政府采购活动、暂扣或者吊销许可证、暂扣或者吊销执照的行政处罚。</w:t>
      </w:r>
    </w:p>
    <w:p w14:paraId="25098BC6">
      <w:pPr>
        <w:spacing w:line="480" w:lineRule="auto"/>
        <w:rPr>
          <w:rFonts w:hint="eastAsia" w:ascii="宋体" w:hAnsi="宋体" w:eastAsia="宋体" w:cs="宋体"/>
          <w:color w:val="000000" w:themeColor="text1"/>
          <w:sz w:val="24"/>
          <w:szCs w:val="24"/>
          <w:highlight w:val="none"/>
          <w14:textFill>
            <w14:solidFill>
              <w14:schemeClr w14:val="tx1"/>
            </w14:solidFill>
          </w14:textFill>
        </w:rPr>
      </w:pPr>
    </w:p>
    <w:p w14:paraId="41B71FAC">
      <w:pPr>
        <w:adjustRightInd w:val="0"/>
        <w:snapToGrid w:val="0"/>
        <w:spacing w:line="480" w:lineRule="auto"/>
        <w:ind w:right="24"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附件1</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Cs/>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sz w:val="24"/>
          <w:szCs w:val="24"/>
          <w:highlight w:val="none"/>
          <w14:textFill>
            <w14:solidFill>
              <w14:schemeClr w14:val="tx1"/>
            </w14:solidFill>
          </w14:textFill>
        </w:rPr>
        <w:t>身份证明</w:t>
      </w:r>
    </w:p>
    <w:p w14:paraId="6FF6092D">
      <w:pPr>
        <w:adjustRightInd w:val="0"/>
        <w:snapToGrid w:val="0"/>
        <w:spacing w:line="480" w:lineRule="auto"/>
        <w:ind w:right="24"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w:t>
      </w:r>
      <w:r>
        <w:rPr>
          <w:rFonts w:hint="eastAsia" w:ascii="宋体" w:hAnsi="宋体" w:eastAsia="宋体" w:cs="宋体"/>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Cs/>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sz w:val="24"/>
          <w:szCs w:val="24"/>
          <w:highlight w:val="none"/>
          <w14:textFill>
            <w14:solidFill>
              <w14:schemeClr w14:val="tx1"/>
            </w14:solidFill>
          </w14:textFill>
        </w:rPr>
        <w:t>授权书</w:t>
      </w:r>
    </w:p>
    <w:p w14:paraId="3D6F42A8">
      <w:pPr>
        <w:pStyle w:val="15"/>
        <w:adjustRightInd w:val="0"/>
        <w:snapToGrid w:val="0"/>
        <w:spacing w:line="480" w:lineRule="auto"/>
        <w:outlineLvl w:val="9"/>
        <w:rPr>
          <w:rFonts w:hint="eastAsia" w:ascii="宋体" w:hAnsi="宋体" w:eastAsia="宋体" w:cs="宋体"/>
          <w:color w:val="000000" w:themeColor="text1"/>
          <w:sz w:val="24"/>
          <w:szCs w:val="24"/>
          <w:highlight w:val="none"/>
          <w14:textFill>
            <w14:solidFill>
              <w14:schemeClr w14:val="tx1"/>
            </w14:solidFill>
          </w14:textFill>
        </w:rPr>
      </w:pPr>
    </w:p>
    <w:p w14:paraId="320FCABF">
      <w:pPr>
        <w:pStyle w:val="15"/>
        <w:adjustRightInd w:val="0"/>
        <w:snapToGrid w:val="0"/>
        <w:spacing w:line="480" w:lineRule="auto"/>
        <w:ind w:firstLine="480" w:firstLineChars="200"/>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供应商名称(盖单位章)：</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14:paraId="7A337E21">
      <w:pPr>
        <w:adjustRightInd w:val="0"/>
        <w:snapToGrid w:val="0"/>
        <w:spacing w:line="480" w:lineRule="auto"/>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sz w:val="24"/>
          <w:szCs w:val="24"/>
          <w:highlight w:val="none"/>
          <w14:textFill>
            <w14:solidFill>
              <w14:schemeClr w14:val="tx1"/>
            </w14:solidFill>
          </w14:textFill>
        </w:rPr>
        <w:t>或委托代理人 (签字</w:t>
      </w:r>
      <w:r>
        <w:rPr>
          <w:rFonts w:hint="eastAsia" w:ascii="宋体" w:hAnsi="宋体" w:eastAsia="宋体" w:cs="宋体"/>
          <w:color w:val="000000" w:themeColor="text1"/>
          <w:sz w:val="24"/>
          <w:szCs w:val="24"/>
          <w:highlight w:val="none"/>
          <w:lang w:val="en-US" w:eastAsia="zh-CN"/>
          <w14:textFill>
            <w14:solidFill>
              <w14:schemeClr w14:val="tx1"/>
            </w14:solidFill>
          </w14:textFill>
        </w:rPr>
        <w:t>或印章</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8553187">
      <w:pPr>
        <w:spacing w:line="48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日</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期：</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年</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月</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日</w:t>
      </w:r>
    </w:p>
    <w:p w14:paraId="11CC60B9">
      <w:pPr>
        <w:rPr>
          <w:rFonts w:hint="eastAsia" w:ascii="宋体" w:hAnsi="宋体" w:eastAsia="宋体" w:cs="宋体"/>
          <w:bCs/>
          <w:color w:val="000000" w:themeColor="text1"/>
          <w:szCs w:val="21"/>
          <w:highlight w:val="none"/>
          <w14:textFill>
            <w14:solidFill>
              <w14:schemeClr w14:val="tx1"/>
            </w14:solidFill>
          </w14:textFill>
        </w:rPr>
      </w:pPr>
    </w:p>
    <w:p w14:paraId="1A443D84">
      <w:pPr>
        <w:rPr>
          <w:rFonts w:hint="eastAsia" w:ascii="宋体" w:hAnsi="宋体" w:eastAsia="宋体" w:cs="宋体"/>
          <w:color w:val="000000" w:themeColor="text1"/>
          <w:sz w:val="28"/>
          <w:szCs w:val="28"/>
          <w:highlight w:val="none"/>
          <w14:textFill>
            <w14:solidFill>
              <w14:schemeClr w14:val="tx1"/>
            </w14:solidFill>
          </w14:textFill>
        </w:rPr>
      </w:pPr>
      <w:bookmarkStart w:id="127" w:name="_Toc14063"/>
      <w:r>
        <w:rPr>
          <w:rFonts w:hint="eastAsia" w:ascii="宋体" w:hAnsi="宋体" w:eastAsia="宋体" w:cs="宋体"/>
          <w:color w:val="000000" w:themeColor="text1"/>
          <w:sz w:val="28"/>
          <w:szCs w:val="28"/>
          <w:highlight w:val="none"/>
          <w14:textFill>
            <w14:solidFill>
              <w14:schemeClr w14:val="tx1"/>
            </w14:solidFill>
          </w14:textFill>
        </w:rPr>
        <w:br w:type="page"/>
      </w:r>
    </w:p>
    <w:p w14:paraId="66936AE9">
      <w:pPr>
        <w:pStyle w:val="4"/>
        <w:bidi w:val="0"/>
        <w:spacing w:line="360" w:lineRule="auto"/>
        <w:rPr>
          <w:rFonts w:hint="eastAsia" w:ascii="宋体" w:hAnsi="宋体" w:eastAsia="宋体" w:cs="宋体"/>
          <w:color w:val="000000" w:themeColor="text1"/>
          <w:sz w:val="28"/>
          <w:szCs w:val="28"/>
          <w:highlight w:val="none"/>
          <w14:textFill>
            <w14:solidFill>
              <w14:schemeClr w14:val="tx1"/>
            </w14:solidFill>
          </w14:textFill>
        </w:rPr>
      </w:pPr>
      <w:bookmarkStart w:id="128" w:name="_Toc26307"/>
      <w:r>
        <w:rPr>
          <w:rFonts w:hint="eastAsia" w:ascii="宋体" w:hAnsi="宋体" w:eastAsia="宋体" w:cs="宋体"/>
          <w:color w:val="000000" w:themeColor="text1"/>
          <w:sz w:val="28"/>
          <w:szCs w:val="28"/>
          <w:highlight w:val="none"/>
          <w14:textFill>
            <w14:solidFill>
              <w14:schemeClr w14:val="tx1"/>
            </w14:solidFill>
          </w14:textFill>
        </w:rPr>
        <w:t>附件</w:t>
      </w:r>
      <w:r>
        <w:rPr>
          <w:rFonts w:hint="eastAsia" w:ascii="宋体" w:hAnsi="宋体" w:eastAsia="宋体" w:cs="宋体"/>
          <w:color w:val="000000" w:themeColor="text1"/>
          <w:sz w:val="28"/>
          <w:szCs w:val="28"/>
          <w:highlight w:val="none"/>
          <w:lang w:val="en-US" w:eastAsia="zh-CN"/>
          <w14:textFill>
            <w14:solidFill>
              <w14:schemeClr w14:val="tx1"/>
            </w14:solidFill>
          </w14:textFill>
        </w:rPr>
        <w:t>1-</w:t>
      </w:r>
      <w:r>
        <w:rPr>
          <w:rFonts w:hint="eastAsia" w:ascii="宋体" w:hAnsi="宋体" w:eastAsia="宋体" w:cs="宋体"/>
          <w:color w:val="000000" w:themeColor="text1"/>
          <w:sz w:val="28"/>
          <w:szCs w:val="28"/>
          <w:highlight w:val="none"/>
          <w14:textFill>
            <w14:solidFill>
              <w14:schemeClr w14:val="tx1"/>
            </w14:solidFill>
          </w14:textFill>
        </w:rPr>
        <w:t>1</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法定代表人</w:t>
      </w:r>
      <w:r>
        <w:rPr>
          <w:rFonts w:hint="eastAsia" w:ascii="宋体" w:hAnsi="宋体" w:eastAsia="宋体" w:cs="宋体"/>
          <w:color w:val="000000" w:themeColor="text1"/>
          <w:sz w:val="28"/>
          <w:szCs w:val="28"/>
          <w:highlight w:val="none"/>
          <w:lang w:val="en-US" w:eastAsia="zh-CN"/>
          <w14:textFill>
            <w14:solidFill>
              <w14:schemeClr w14:val="tx1"/>
            </w14:solidFill>
          </w14:textFill>
        </w:rPr>
        <w:t>（单位负责人）</w:t>
      </w:r>
      <w:r>
        <w:rPr>
          <w:rFonts w:hint="eastAsia" w:ascii="宋体" w:hAnsi="宋体" w:eastAsia="宋体" w:cs="宋体"/>
          <w:color w:val="000000" w:themeColor="text1"/>
          <w:sz w:val="28"/>
          <w:szCs w:val="28"/>
          <w:highlight w:val="none"/>
          <w14:textFill>
            <w14:solidFill>
              <w14:schemeClr w14:val="tx1"/>
            </w14:solidFill>
          </w14:textFill>
        </w:rPr>
        <w:t>身份证明</w:t>
      </w:r>
      <w:bookmarkEnd w:id="127"/>
      <w:bookmarkEnd w:id="128"/>
    </w:p>
    <w:p w14:paraId="3FC0FD9C">
      <w:pPr>
        <w:rPr>
          <w:rFonts w:hint="eastAsia" w:ascii="宋体" w:hAnsi="宋体" w:eastAsia="宋体" w:cs="宋体"/>
          <w:color w:val="000000" w:themeColor="text1"/>
          <w:sz w:val="21"/>
          <w:szCs w:val="21"/>
          <w:highlight w:val="none"/>
          <w:lang w:eastAsia="zh-CN"/>
          <w14:textFill>
            <w14:solidFill>
              <w14:schemeClr w14:val="tx1"/>
            </w14:solidFill>
          </w14:textFill>
        </w:rPr>
      </w:pPr>
    </w:p>
    <w:p w14:paraId="55C1716F">
      <w:pPr>
        <w:spacing w:line="360" w:lineRule="auto"/>
        <w:jc w:val="center"/>
        <w:outlineLvl w:val="9"/>
        <w:rPr>
          <w:rFonts w:hint="eastAsia" w:ascii="宋体" w:hAnsi="宋体" w:eastAsia="宋体" w:cs="宋体"/>
          <w:b/>
          <w:bCs w:val="0"/>
          <w:color w:val="000000" w:themeColor="text1"/>
          <w:sz w:val="28"/>
          <w:szCs w:val="28"/>
          <w:highlight w:val="none"/>
          <w14:textFill>
            <w14:solidFill>
              <w14:schemeClr w14:val="tx1"/>
            </w14:solidFill>
          </w14:textFill>
        </w:rPr>
      </w:pPr>
      <w:r>
        <w:rPr>
          <w:rFonts w:hint="eastAsia" w:ascii="宋体" w:hAnsi="宋体" w:eastAsia="宋体" w:cs="宋体"/>
          <w:b/>
          <w:bCs w:val="0"/>
          <w:color w:val="000000" w:themeColor="text1"/>
          <w:sz w:val="28"/>
          <w:szCs w:val="28"/>
          <w:highlight w:val="none"/>
          <w14:textFill>
            <w14:solidFill>
              <w14:schemeClr w14:val="tx1"/>
            </w14:solidFill>
          </w14:textFill>
        </w:rPr>
        <w:t>法定代表人</w:t>
      </w:r>
      <w:r>
        <w:rPr>
          <w:rFonts w:hint="eastAsia" w:ascii="宋体" w:hAnsi="宋体" w:eastAsia="宋体" w:cs="宋体"/>
          <w:b/>
          <w:bCs w:val="0"/>
          <w:color w:val="000000" w:themeColor="text1"/>
          <w:sz w:val="28"/>
          <w:szCs w:val="28"/>
          <w:highlight w:val="none"/>
          <w:lang w:val="en-US" w:eastAsia="zh-CN"/>
          <w14:textFill>
            <w14:solidFill>
              <w14:schemeClr w14:val="tx1"/>
            </w14:solidFill>
          </w14:textFill>
        </w:rPr>
        <w:t>（单位负责人）</w:t>
      </w:r>
      <w:r>
        <w:rPr>
          <w:rFonts w:hint="eastAsia" w:ascii="宋体" w:hAnsi="宋体" w:eastAsia="宋体" w:cs="宋体"/>
          <w:b/>
          <w:bCs w:val="0"/>
          <w:color w:val="000000" w:themeColor="text1"/>
          <w:sz w:val="28"/>
          <w:szCs w:val="28"/>
          <w:highlight w:val="none"/>
          <w14:textFill>
            <w14:solidFill>
              <w14:schemeClr w14:val="tx1"/>
            </w14:solidFill>
          </w14:textFill>
        </w:rPr>
        <w:t>身份证明</w:t>
      </w:r>
    </w:p>
    <w:p w14:paraId="165EF0B7">
      <w:pPr>
        <w:rPr>
          <w:rFonts w:hint="eastAsia" w:ascii="宋体" w:hAnsi="宋体" w:eastAsia="宋体" w:cs="宋体"/>
          <w:color w:val="000000" w:themeColor="text1"/>
          <w:highlight w:val="none"/>
          <w14:textFill>
            <w14:solidFill>
              <w14:schemeClr w14:val="tx1"/>
            </w14:solidFill>
          </w14:textFill>
        </w:rPr>
      </w:pPr>
    </w:p>
    <w:p w14:paraId="665BF07F">
      <w:pPr>
        <w:keepNext w:val="0"/>
        <w:keepLines w:val="0"/>
        <w:pageBreakBefore w:val="0"/>
        <w:kinsoku/>
        <w:wordWrap/>
        <w:overflowPunct/>
        <w:autoSpaceDE w:val="0"/>
        <w:autoSpaceDN w:val="0"/>
        <w:bidi w:val="0"/>
        <w:adjustRightInd w:val="0"/>
        <w:snapToGrid w:val="0"/>
        <w:spacing w:line="360" w:lineRule="auto"/>
        <w:ind w:firstLine="480" w:firstLineChars="200"/>
        <w:jc w:val="left"/>
        <w:textAlignment w:val="auto"/>
        <w:outlineLvl w:val="9"/>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w:t>
      </w:r>
      <w:r>
        <w:rPr>
          <w:rFonts w:hint="eastAsia" w:ascii="宋体" w:hAnsi="宋体" w:eastAsia="宋体" w:cs="宋体"/>
          <w:color w:val="000000" w:themeColor="text1"/>
          <w:kern w:val="0"/>
          <w:sz w:val="24"/>
          <w:szCs w:val="24"/>
          <w:highlight w:val="none"/>
          <w14:textFill>
            <w14:solidFill>
              <w14:schemeClr w14:val="tx1"/>
            </w14:solidFill>
          </w14:textFill>
        </w:rPr>
        <w:t>名称：</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p>
    <w:p w14:paraId="3C0B244C">
      <w:pPr>
        <w:keepNext w:val="0"/>
        <w:keepLines w:val="0"/>
        <w:pageBreakBefore w:val="0"/>
        <w:kinsoku/>
        <w:wordWrap/>
        <w:overflowPunct/>
        <w:autoSpaceDE w:val="0"/>
        <w:autoSpaceDN w:val="0"/>
        <w:bidi w:val="0"/>
        <w:adjustRightInd w:val="0"/>
        <w:snapToGrid w:val="0"/>
        <w:spacing w:line="360" w:lineRule="auto"/>
        <w:ind w:firstLine="480" w:firstLineChars="200"/>
        <w:jc w:val="left"/>
        <w:textAlignment w:val="auto"/>
        <w:outlineLvl w:val="9"/>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统一社会信用代码：</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p>
    <w:p w14:paraId="3A72B0E3">
      <w:pPr>
        <w:keepNext w:val="0"/>
        <w:keepLines w:val="0"/>
        <w:pageBreakBefore w:val="0"/>
        <w:kinsoku/>
        <w:wordWrap/>
        <w:overflowPunct/>
        <w:autoSpaceDE w:val="0"/>
        <w:autoSpaceDN w:val="0"/>
        <w:bidi w:val="0"/>
        <w:adjustRightInd w:val="0"/>
        <w:snapToGrid w:val="0"/>
        <w:spacing w:line="360" w:lineRule="auto"/>
        <w:ind w:firstLine="480" w:firstLineChars="200"/>
        <w:jc w:val="left"/>
        <w:textAlignment w:val="auto"/>
        <w:outlineLvl w:val="9"/>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注册地址：</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p>
    <w:p w14:paraId="7ECCD5E0">
      <w:pPr>
        <w:keepNext w:val="0"/>
        <w:keepLines w:val="0"/>
        <w:pageBreakBefore w:val="0"/>
        <w:kinsoku/>
        <w:wordWrap/>
        <w:overflowPunct/>
        <w:autoSpaceDE w:val="0"/>
        <w:autoSpaceDN w:val="0"/>
        <w:bidi w:val="0"/>
        <w:adjustRightInd w:val="0"/>
        <w:snapToGrid w:val="0"/>
        <w:spacing w:line="360" w:lineRule="auto"/>
        <w:ind w:firstLine="480" w:firstLineChars="200"/>
        <w:jc w:val="left"/>
        <w:textAlignment w:val="auto"/>
        <w:outlineLvl w:val="9"/>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 xml:space="preserve">成立时间：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年</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月</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日</w:t>
      </w:r>
    </w:p>
    <w:p w14:paraId="6CED9828">
      <w:pPr>
        <w:keepNext w:val="0"/>
        <w:keepLines w:val="0"/>
        <w:pageBreakBefore w:val="0"/>
        <w:kinsoku/>
        <w:wordWrap/>
        <w:overflowPunct/>
        <w:autoSpaceDE w:val="0"/>
        <w:autoSpaceDN w:val="0"/>
        <w:bidi w:val="0"/>
        <w:adjustRightInd w:val="0"/>
        <w:snapToGrid w:val="0"/>
        <w:spacing w:line="360" w:lineRule="auto"/>
        <w:ind w:firstLine="480" w:firstLineChars="200"/>
        <w:jc w:val="left"/>
        <w:textAlignment w:val="auto"/>
        <w:outlineLvl w:val="9"/>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经营期限：</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p>
    <w:p w14:paraId="7FCFB195">
      <w:pPr>
        <w:keepNext w:val="0"/>
        <w:keepLines w:val="0"/>
        <w:pageBreakBefore w:val="0"/>
        <w:kinsoku/>
        <w:wordWrap/>
        <w:overflowPunct/>
        <w:autoSpaceDE w:val="0"/>
        <w:autoSpaceDN w:val="0"/>
        <w:bidi w:val="0"/>
        <w:adjustRightInd w:val="0"/>
        <w:snapToGrid w:val="0"/>
        <w:spacing w:line="360" w:lineRule="auto"/>
        <w:ind w:firstLine="480" w:firstLineChars="200"/>
        <w:jc w:val="left"/>
        <w:textAlignment w:val="auto"/>
        <w:outlineLvl w:val="9"/>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经营范围：主营：</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；兼营：</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p>
    <w:p w14:paraId="53693AB1">
      <w:pPr>
        <w:keepNext w:val="0"/>
        <w:keepLines w:val="0"/>
        <w:pageBreakBefore w:val="0"/>
        <w:kinsoku/>
        <w:wordWrap/>
        <w:overflowPunct/>
        <w:autoSpaceDE w:val="0"/>
        <w:autoSpaceDN w:val="0"/>
        <w:bidi w:val="0"/>
        <w:adjustRightInd w:val="0"/>
        <w:snapToGrid w:val="0"/>
        <w:spacing w:line="360" w:lineRule="auto"/>
        <w:ind w:firstLine="480" w:firstLineChars="200"/>
        <w:jc w:val="left"/>
        <w:textAlignment w:val="auto"/>
        <w:outlineLvl w:val="9"/>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姓名：</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 xml:space="preserve"> 性别：</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 xml:space="preserve"> 年龄：</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 xml:space="preserve"> 系</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供应商</w:t>
      </w:r>
      <w:r>
        <w:rPr>
          <w:rFonts w:hint="eastAsia" w:ascii="宋体" w:hAnsi="宋体" w:eastAsia="宋体" w:cs="宋体"/>
          <w:color w:val="000000" w:themeColor="text1"/>
          <w:kern w:val="0"/>
          <w:sz w:val="24"/>
          <w:szCs w:val="24"/>
          <w:highlight w:val="none"/>
          <w14:textFill>
            <w14:solidFill>
              <w14:schemeClr w14:val="tx1"/>
            </w14:solidFill>
          </w14:textFill>
        </w:rPr>
        <w:t>名称）的法定代表人</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0E0432B1">
      <w:pPr>
        <w:keepNext w:val="0"/>
        <w:keepLines w:val="0"/>
        <w:pageBreakBefore w:val="0"/>
        <w:kinsoku/>
        <w:wordWrap/>
        <w:overflowPunct/>
        <w:autoSpaceDE w:val="0"/>
        <w:autoSpaceDN w:val="0"/>
        <w:bidi w:val="0"/>
        <w:adjustRightInd w:val="0"/>
        <w:snapToGrid w:val="0"/>
        <w:spacing w:line="360" w:lineRule="auto"/>
        <w:ind w:firstLine="480" w:firstLineChars="200"/>
        <w:jc w:val="left"/>
        <w:textAlignment w:val="auto"/>
        <w:outlineLvl w:val="9"/>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特此证明。</w:t>
      </w:r>
    </w:p>
    <w:p w14:paraId="0CF17810">
      <w:pPr>
        <w:keepNext w:val="0"/>
        <w:keepLines w:val="0"/>
        <w:pageBreakBefore w:val="0"/>
        <w:kinsoku/>
        <w:wordWrap/>
        <w:overflowPunct/>
        <w:autoSpaceDE w:val="0"/>
        <w:autoSpaceDN w:val="0"/>
        <w:bidi w:val="0"/>
        <w:adjustRightInd w:val="0"/>
        <w:snapToGrid w:val="0"/>
        <w:spacing w:line="360" w:lineRule="auto"/>
        <w:ind w:firstLine="480" w:firstLineChars="200"/>
        <w:jc w:val="left"/>
        <w:textAlignment w:val="auto"/>
        <w:outlineLvl w:val="9"/>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附：法定代表人</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sz w:val="24"/>
          <w:szCs w:val="24"/>
          <w:highlight w:val="none"/>
          <w14:textFill>
            <w14:solidFill>
              <w14:schemeClr w14:val="tx1"/>
            </w14:solidFill>
          </w14:textFill>
        </w:rPr>
        <w:t>身份证复印件</w:t>
      </w:r>
    </w:p>
    <w:tbl>
      <w:tblPr>
        <w:tblStyle w:val="25"/>
        <w:tblW w:w="4893" w:type="pct"/>
        <w:jc w:val="center"/>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Layout w:type="autofit"/>
        <w:tblCellMar>
          <w:top w:w="0" w:type="dxa"/>
          <w:left w:w="108" w:type="dxa"/>
          <w:bottom w:w="0" w:type="dxa"/>
          <w:right w:w="108" w:type="dxa"/>
        </w:tblCellMar>
      </w:tblPr>
      <w:tblGrid>
        <w:gridCol w:w="9310"/>
      </w:tblGrid>
      <w:tr w14:paraId="2B91A629">
        <w:tblPrEx>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CellMar>
            <w:top w:w="0" w:type="dxa"/>
            <w:left w:w="108" w:type="dxa"/>
            <w:bottom w:w="0" w:type="dxa"/>
            <w:right w:w="108" w:type="dxa"/>
          </w:tblCellMar>
        </w:tblPrEx>
        <w:trPr>
          <w:trHeight w:val="2471" w:hRule="atLeast"/>
          <w:jc w:val="center"/>
        </w:trPr>
        <w:tc>
          <w:tcPr>
            <w:tcW w:w="5000" w:type="pct"/>
            <w:tcBorders>
              <w:top w:val="single" w:color="auto" w:sz="12" w:space="0"/>
              <w:bottom w:val="single" w:color="auto" w:sz="12" w:space="0"/>
            </w:tcBorders>
            <w:noWrap w:val="0"/>
            <w:vAlign w:val="center"/>
          </w:tcPr>
          <w:p w14:paraId="5F6C022C">
            <w:pPr>
              <w:keepNext w:val="0"/>
              <w:keepLines w:val="0"/>
              <w:pageBreakBefore w:val="0"/>
              <w:widowControl/>
              <w:kinsoku/>
              <w:wordWrap/>
              <w:overflowPunct/>
              <w:topLinePunct/>
              <w:autoSpaceDE/>
              <w:autoSpaceDN/>
              <w:bidi w:val="0"/>
              <w:adjustRightInd/>
              <w:snapToGrid/>
              <w:spacing w:line="360" w:lineRule="auto"/>
              <w:ind w:firstLine="42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kern w:val="0"/>
                <w:sz w:val="24"/>
                <w:szCs w:val="24"/>
                <w:highlight w:val="none"/>
                <w14:textFill>
                  <w14:solidFill>
                    <w14:schemeClr w14:val="tx1"/>
                  </w14:solidFill>
                </w14:textFill>
              </w:rPr>
              <w:t>身份证</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正反面</w:t>
            </w:r>
            <w:r>
              <w:rPr>
                <w:rFonts w:hint="eastAsia" w:ascii="宋体" w:hAnsi="宋体" w:eastAsia="宋体" w:cs="宋体"/>
                <w:color w:val="000000" w:themeColor="text1"/>
                <w:kern w:val="0"/>
                <w:sz w:val="24"/>
                <w:szCs w:val="24"/>
                <w:highlight w:val="none"/>
                <w14:textFill>
                  <w14:solidFill>
                    <w14:schemeClr w14:val="tx1"/>
                  </w14:solidFill>
                </w14:textFill>
              </w:rPr>
              <w:t>复印件</w:t>
            </w:r>
          </w:p>
        </w:tc>
      </w:tr>
    </w:tbl>
    <w:p w14:paraId="610868A2">
      <w:pPr>
        <w:keepNext w:val="0"/>
        <w:keepLines w:val="0"/>
        <w:pageBreakBefore w:val="0"/>
        <w:kinsoku/>
        <w:wordWrap/>
        <w:overflowPunct/>
        <w:bidi w:val="0"/>
        <w:snapToGrid w:val="0"/>
        <w:spacing w:line="360" w:lineRule="auto"/>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563A8847">
      <w:pPr>
        <w:adjustRightInd w:val="0"/>
        <w:snapToGrid w:val="0"/>
        <w:spacing w:line="360" w:lineRule="auto"/>
        <w:outlineLvl w:val="9"/>
        <w:rPr>
          <w:rFonts w:hint="eastAsia" w:ascii="宋体" w:hAnsi="宋体" w:eastAsia="宋体" w:cs="宋体"/>
          <w:color w:val="000000" w:themeColor="text1"/>
          <w:sz w:val="24"/>
          <w:szCs w:val="24"/>
          <w:highlight w:val="none"/>
          <w14:textFill>
            <w14:solidFill>
              <w14:schemeClr w14:val="tx1"/>
            </w14:solidFill>
          </w14:textFill>
        </w:rPr>
      </w:pPr>
    </w:p>
    <w:p w14:paraId="3F4048CC">
      <w:pPr>
        <w:adjustRightInd w:val="0"/>
        <w:snapToGrid w:val="0"/>
        <w:spacing w:line="360" w:lineRule="auto"/>
        <w:ind w:right="58" w:rightChars="0" w:firstLine="480" w:firstLineChars="200"/>
        <w:outlineLvl w:val="9"/>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供应商名称（盖单位章）：</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14:paraId="6F45E31A">
      <w:pPr>
        <w:spacing w:line="360" w:lineRule="auto"/>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日期：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46D012AF">
      <w:pPr>
        <w:spacing w:line="360" w:lineRule="auto"/>
        <w:ind w:firstLine="5040" w:firstLineChars="2400"/>
        <w:outlineLvl w:val="9"/>
        <w:rPr>
          <w:rFonts w:hint="eastAsia" w:ascii="宋体" w:hAnsi="宋体" w:eastAsia="宋体" w:cs="宋体"/>
          <w:color w:val="000000" w:themeColor="text1"/>
          <w:sz w:val="21"/>
          <w:szCs w:val="21"/>
          <w:highlight w:val="none"/>
          <w14:textFill>
            <w14:solidFill>
              <w14:schemeClr w14:val="tx1"/>
            </w14:solidFill>
          </w14:textFill>
        </w:rPr>
      </w:pPr>
    </w:p>
    <w:p w14:paraId="59F67CD8">
      <w:pPr>
        <w:spacing w:line="360" w:lineRule="auto"/>
        <w:outlineLvl w:val="9"/>
        <w:rPr>
          <w:rFonts w:hint="eastAsia" w:ascii="宋体" w:hAnsi="宋体" w:eastAsia="宋体" w:cs="宋体"/>
          <w:color w:val="000000" w:themeColor="text1"/>
          <w:szCs w:val="21"/>
          <w:highlight w:val="none"/>
          <w14:textFill>
            <w14:solidFill>
              <w14:schemeClr w14:val="tx1"/>
            </w14:solidFill>
          </w14:textFill>
        </w:rPr>
      </w:pPr>
    </w:p>
    <w:p w14:paraId="0E967DD4">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bCs/>
          <w:color w:val="000000" w:themeColor="text1"/>
          <w:sz w:val="21"/>
          <w:szCs w:val="21"/>
          <w:highlight w:val="none"/>
          <w:u w:val="none"/>
          <w:lang w:val="en-US" w:eastAsia="zh-CN"/>
          <w14:textFill>
            <w14:solidFill>
              <w14:schemeClr w14:val="tx1"/>
            </w14:solidFill>
          </w14:textFill>
        </w:rPr>
      </w:pPr>
    </w:p>
    <w:p w14:paraId="126A4A02">
      <w:pPr>
        <w:spacing w:line="360" w:lineRule="auto"/>
        <w:outlineLvl w:val="9"/>
        <w:rPr>
          <w:rFonts w:hint="eastAsia" w:ascii="宋体" w:hAnsi="宋体" w:eastAsia="宋体" w:cs="宋体"/>
          <w:color w:val="000000" w:themeColor="text1"/>
          <w:szCs w:val="21"/>
          <w:highlight w:val="none"/>
          <w14:textFill>
            <w14:solidFill>
              <w14:schemeClr w14:val="tx1"/>
            </w14:solidFill>
          </w14:textFill>
        </w:rPr>
      </w:pPr>
    </w:p>
    <w:p w14:paraId="638BEE4F">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CA2D26B">
      <w:pPr>
        <w:pStyle w:val="4"/>
        <w:bidi w:val="0"/>
        <w:spacing w:line="360" w:lineRule="auto"/>
        <w:rPr>
          <w:rFonts w:hint="eastAsia" w:ascii="宋体" w:hAnsi="宋体" w:eastAsia="宋体" w:cs="宋体"/>
          <w:color w:val="000000" w:themeColor="text1"/>
          <w:sz w:val="28"/>
          <w:szCs w:val="28"/>
          <w:highlight w:val="none"/>
          <w:lang w:val="en-US" w:eastAsia="zh-CN"/>
          <w14:textFill>
            <w14:solidFill>
              <w14:schemeClr w14:val="tx1"/>
            </w14:solidFill>
          </w14:textFill>
        </w:rPr>
      </w:pPr>
      <w:bookmarkStart w:id="129" w:name="_Toc10680"/>
      <w:bookmarkStart w:id="130" w:name="_Toc12411"/>
      <w:r>
        <w:rPr>
          <w:rFonts w:hint="eastAsia" w:ascii="宋体" w:hAnsi="宋体" w:eastAsia="宋体" w:cs="宋体"/>
          <w:color w:val="000000" w:themeColor="text1"/>
          <w:sz w:val="28"/>
          <w:szCs w:val="28"/>
          <w:highlight w:val="none"/>
          <w14:textFill>
            <w14:solidFill>
              <w14:schemeClr w14:val="tx1"/>
            </w14:solidFill>
          </w14:textFill>
        </w:rPr>
        <w:t>附件</w:t>
      </w:r>
      <w:r>
        <w:rPr>
          <w:rFonts w:hint="eastAsia" w:ascii="宋体" w:hAnsi="宋体" w:eastAsia="宋体" w:cs="宋体"/>
          <w:color w:val="000000" w:themeColor="text1"/>
          <w:sz w:val="28"/>
          <w:szCs w:val="28"/>
          <w:highlight w:val="none"/>
          <w:lang w:val="en-US" w:eastAsia="zh-CN"/>
          <w14:textFill>
            <w14:solidFill>
              <w14:schemeClr w14:val="tx1"/>
            </w14:solidFill>
          </w14:textFill>
        </w:rPr>
        <w:t>1-</w:t>
      </w:r>
      <w:r>
        <w:rPr>
          <w:rFonts w:hint="eastAsia" w:ascii="宋体" w:hAnsi="宋体" w:eastAsia="宋体" w:cs="宋体"/>
          <w:color w:val="000000" w:themeColor="text1"/>
          <w:sz w:val="28"/>
          <w:szCs w:val="28"/>
          <w:highlight w:val="none"/>
          <w14:textFill>
            <w14:solidFill>
              <w14:schemeClr w14:val="tx1"/>
            </w14:solidFill>
          </w14:textFill>
        </w:rPr>
        <w:t>2</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法定代表人（单位负责人）授权书</w:t>
      </w:r>
      <w:bookmarkEnd w:id="129"/>
      <w:bookmarkEnd w:id="130"/>
    </w:p>
    <w:p w14:paraId="53256E19">
      <w:pPr>
        <w:rPr>
          <w:rFonts w:hint="eastAsia" w:ascii="宋体" w:hAnsi="宋体" w:eastAsia="宋体" w:cs="宋体"/>
          <w:color w:val="000000" w:themeColor="text1"/>
          <w:sz w:val="21"/>
          <w:szCs w:val="21"/>
          <w:highlight w:val="none"/>
          <w:lang w:val="en-US" w:eastAsia="zh-CN"/>
          <w14:textFill>
            <w14:solidFill>
              <w14:schemeClr w14:val="tx1"/>
            </w14:solidFill>
          </w14:textFill>
        </w:rPr>
      </w:pPr>
    </w:p>
    <w:p w14:paraId="2267E593">
      <w:pPr>
        <w:spacing w:line="360" w:lineRule="auto"/>
        <w:jc w:val="center"/>
        <w:outlineLvl w:val="9"/>
        <w:rPr>
          <w:rFonts w:hint="eastAsia" w:ascii="宋体" w:hAnsi="宋体" w:eastAsia="宋体" w:cs="宋体"/>
          <w:b/>
          <w:bCs w:val="0"/>
          <w:color w:val="000000" w:themeColor="text1"/>
          <w:sz w:val="28"/>
          <w:szCs w:val="28"/>
          <w:highlight w:val="none"/>
          <w14:textFill>
            <w14:solidFill>
              <w14:schemeClr w14:val="tx1"/>
            </w14:solidFill>
          </w14:textFill>
        </w:rPr>
      </w:pPr>
      <w:r>
        <w:rPr>
          <w:rFonts w:hint="eastAsia" w:ascii="宋体" w:hAnsi="宋体" w:eastAsia="宋体" w:cs="宋体"/>
          <w:b/>
          <w:bCs w:val="0"/>
          <w:color w:val="000000" w:themeColor="text1"/>
          <w:sz w:val="28"/>
          <w:szCs w:val="28"/>
          <w:highlight w:val="none"/>
          <w14:textFill>
            <w14:solidFill>
              <w14:schemeClr w14:val="tx1"/>
            </w14:solidFill>
          </w14:textFill>
        </w:rPr>
        <w:t>法定代表人</w:t>
      </w:r>
      <w:r>
        <w:rPr>
          <w:rFonts w:hint="eastAsia" w:ascii="宋体" w:hAnsi="宋体" w:eastAsia="宋体" w:cs="宋体"/>
          <w:b/>
          <w:bCs w:val="0"/>
          <w:color w:val="000000" w:themeColor="text1"/>
          <w:sz w:val="28"/>
          <w:szCs w:val="28"/>
          <w:highlight w:val="none"/>
          <w:lang w:val="en-US" w:eastAsia="zh-CN"/>
          <w14:textFill>
            <w14:solidFill>
              <w14:schemeClr w14:val="tx1"/>
            </w14:solidFill>
          </w14:textFill>
        </w:rPr>
        <w:t>（单位负责人）</w:t>
      </w:r>
      <w:r>
        <w:rPr>
          <w:rFonts w:hint="eastAsia" w:ascii="宋体" w:hAnsi="宋体" w:eastAsia="宋体" w:cs="宋体"/>
          <w:b/>
          <w:bCs w:val="0"/>
          <w:color w:val="000000" w:themeColor="text1"/>
          <w:sz w:val="28"/>
          <w:szCs w:val="28"/>
          <w:highlight w:val="none"/>
          <w14:textFill>
            <w14:solidFill>
              <w14:schemeClr w14:val="tx1"/>
            </w14:solidFill>
          </w14:textFill>
        </w:rPr>
        <w:t>授权书</w:t>
      </w:r>
    </w:p>
    <w:p w14:paraId="69022EC9">
      <w:pPr>
        <w:rPr>
          <w:rFonts w:hint="eastAsia" w:ascii="宋体" w:hAnsi="宋体" w:eastAsia="宋体" w:cs="宋体"/>
          <w:color w:val="000000" w:themeColor="text1"/>
          <w:highlight w:val="none"/>
          <w14:textFill>
            <w14:solidFill>
              <w14:schemeClr w14:val="tx1"/>
            </w14:solidFill>
          </w14:textFill>
        </w:rPr>
      </w:pPr>
    </w:p>
    <w:p w14:paraId="1A18545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outlineLvl w:val="9"/>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本人</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（姓名、职务）系</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供应商</w:t>
      </w:r>
      <w:r>
        <w:rPr>
          <w:rFonts w:hint="eastAsia" w:ascii="宋体" w:hAnsi="宋体" w:eastAsia="宋体" w:cs="宋体"/>
          <w:color w:val="000000" w:themeColor="text1"/>
          <w:kern w:val="0"/>
          <w:sz w:val="24"/>
          <w:szCs w:val="24"/>
          <w:highlight w:val="none"/>
          <w14:textFill>
            <w14:solidFill>
              <w14:schemeClr w14:val="tx1"/>
            </w14:solidFill>
          </w14:textFill>
        </w:rPr>
        <w:t>名称）的法定代表人</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kern w:val="0"/>
          <w:sz w:val="24"/>
          <w:szCs w:val="24"/>
          <w:highlight w:val="none"/>
          <w14:textFill>
            <w14:solidFill>
              <w14:schemeClr w14:val="tx1"/>
            </w14:solidFill>
          </w14:textFill>
        </w:rPr>
        <w:t>，现授权</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（姓名、职务）为我方代理人。代理人根据授权，以我方名义：(1)签署、澄清、补正、修改、撤回、提交</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采购</w:t>
      </w:r>
      <w:r>
        <w:rPr>
          <w:rFonts w:hint="eastAsia" w:ascii="宋体" w:hAnsi="宋体" w:eastAsia="宋体" w:cs="宋体"/>
          <w:color w:val="000000" w:themeColor="text1"/>
          <w:kern w:val="0"/>
          <w:sz w:val="24"/>
          <w:szCs w:val="24"/>
          <w:highlight w:val="none"/>
          <w14:textFill>
            <w14:solidFill>
              <w14:schemeClr w14:val="tx1"/>
            </w14:solidFill>
          </w14:textFill>
        </w:rPr>
        <w:t>项目名称、</w:t>
      </w:r>
      <w:r>
        <w:rPr>
          <w:rFonts w:hint="eastAsia" w:ascii="宋体" w:hAnsi="宋体" w:eastAsia="宋体" w:cs="宋体"/>
          <w:color w:val="000000" w:themeColor="text1"/>
          <w:sz w:val="24"/>
          <w:szCs w:val="24"/>
          <w:highlight w:val="none"/>
          <w14:textFill>
            <w14:solidFill>
              <w14:schemeClr w14:val="tx1"/>
            </w14:solidFill>
          </w14:textFill>
        </w:rPr>
        <w:t>政府采购</w:t>
      </w:r>
      <w:r>
        <w:rPr>
          <w:rFonts w:hint="eastAsia" w:ascii="宋体" w:hAnsi="宋体" w:eastAsia="宋体" w:cs="宋体"/>
          <w:color w:val="000000" w:themeColor="text1"/>
          <w:sz w:val="24"/>
          <w:szCs w:val="24"/>
          <w:highlight w:val="none"/>
          <w:lang w:val="en-US" w:eastAsia="zh-CN"/>
          <w14:textFill>
            <w14:solidFill>
              <w14:schemeClr w14:val="tx1"/>
            </w14:solidFill>
          </w14:textFill>
        </w:rPr>
        <w:t>计划</w:t>
      </w:r>
      <w:r>
        <w:rPr>
          <w:rFonts w:hint="eastAsia" w:ascii="宋体" w:hAnsi="宋体" w:eastAsia="宋体" w:cs="宋体"/>
          <w:color w:val="000000" w:themeColor="text1"/>
          <w:sz w:val="24"/>
          <w:szCs w:val="24"/>
          <w:highlight w:val="none"/>
          <w14:textFill>
            <w14:solidFill>
              <w14:schemeClr w14:val="tx1"/>
            </w14:solidFill>
          </w14:textFill>
        </w:rPr>
        <w:t>编号</w:t>
      </w:r>
      <w:r>
        <w:rPr>
          <w:rFonts w:hint="eastAsia" w:ascii="宋体" w:hAnsi="宋体" w:eastAsia="宋体" w:cs="宋体"/>
          <w:color w:val="000000" w:themeColor="text1"/>
          <w:kern w:val="0"/>
          <w:sz w:val="24"/>
          <w:szCs w:val="24"/>
          <w:highlight w:val="none"/>
          <w14:textFill>
            <w14:solidFill>
              <w14:schemeClr w14:val="tx1"/>
            </w14:solidFill>
          </w14:textFill>
        </w:rPr>
        <w:t>、</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采购</w:t>
      </w:r>
      <w:r>
        <w:rPr>
          <w:rFonts w:hint="eastAsia" w:ascii="宋体" w:hAnsi="宋体" w:eastAsia="宋体" w:cs="宋体"/>
          <w:color w:val="000000" w:themeColor="text1"/>
          <w:kern w:val="0"/>
          <w:sz w:val="24"/>
          <w:szCs w:val="24"/>
          <w:highlight w:val="none"/>
          <w14:textFill>
            <w14:solidFill>
              <w14:schemeClr w14:val="tx1"/>
            </w14:solidFill>
          </w14:textFill>
        </w:rPr>
        <w:t>代理编号）响应文件；(2)签署并重新提交响应文件及最后报价；(3)退出</w:t>
      </w:r>
      <w:r>
        <w:rPr>
          <w:rFonts w:hint="eastAsia" w:ascii="宋体" w:hAnsi="宋体" w:eastAsia="宋体" w:cs="宋体"/>
          <w:color w:val="000000" w:themeColor="text1"/>
          <w:sz w:val="24"/>
          <w:szCs w:val="24"/>
          <w:highlight w:val="none"/>
          <w14:textFill>
            <w14:solidFill>
              <w14:schemeClr w14:val="tx1"/>
            </w14:solidFill>
          </w14:textFill>
        </w:rPr>
        <w:t>磋商</w:t>
      </w:r>
      <w:r>
        <w:rPr>
          <w:rFonts w:hint="eastAsia" w:ascii="宋体" w:hAnsi="宋体" w:eastAsia="宋体" w:cs="宋体"/>
          <w:color w:val="000000" w:themeColor="text1"/>
          <w:kern w:val="0"/>
          <w:sz w:val="24"/>
          <w:szCs w:val="24"/>
          <w:highlight w:val="none"/>
          <w14:textFill>
            <w14:solidFill>
              <w14:schemeClr w14:val="tx1"/>
            </w14:solidFill>
          </w14:textFill>
        </w:rPr>
        <w:t>；(4)签订合同和处理有关事宜，其法律后果由我方承担。</w:t>
      </w:r>
    </w:p>
    <w:p w14:paraId="0C01C5A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outlineLvl w:val="9"/>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委托期限：</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687535D6">
      <w:pPr>
        <w:keepNext w:val="0"/>
        <w:keepLines w:val="0"/>
        <w:pageBreakBefore w:val="0"/>
        <w:widowControl w:val="0"/>
        <w:kinsoku/>
        <w:wordWrap/>
        <w:overflowPunct/>
        <w:topLinePunct w:val="0"/>
        <w:bidi w:val="0"/>
        <w:spacing w:line="360" w:lineRule="auto"/>
        <w:ind w:firstLine="435"/>
        <w:textAlignment w:val="auto"/>
        <w:outlineLvl w:val="9"/>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代理人无转委托权。</w:t>
      </w:r>
    </w:p>
    <w:p w14:paraId="00FB8036">
      <w:pPr>
        <w:keepNext w:val="0"/>
        <w:keepLines w:val="0"/>
        <w:pageBreakBefore w:val="0"/>
        <w:widowControl w:val="0"/>
        <w:kinsoku/>
        <w:wordWrap/>
        <w:overflowPunct/>
        <w:topLinePunct w:val="0"/>
        <w:bidi w:val="0"/>
        <w:spacing w:line="360" w:lineRule="auto"/>
        <w:ind w:firstLine="435"/>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本授权书于</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日签字生效，特此声明。</w:t>
      </w:r>
    </w:p>
    <w:p w14:paraId="743973E6">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附：委托代理人身份证复印件</w:t>
      </w:r>
    </w:p>
    <w:tbl>
      <w:tblPr>
        <w:tblStyle w:val="25"/>
        <w:tblW w:w="4858" w:type="pct"/>
        <w:jc w:val="center"/>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Layout w:type="autofit"/>
        <w:tblCellMar>
          <w:top w:w="0" w:type="dxa"/>
          <w:left w:w="108" w:type="dxa"/>
          <w:bottom w:w="0" w:type="dxa"/>
          <w:right w:w="108" w:type="dxa"/>
        </w:tblCellMar>
      </w:tblPr>
      <w:tblGrid>
        <w:gridCol w:w="9244"/>
      </w:tblGrid>
      <w:tr w14:paraId="2213A969">
        <w:tblPrEx>
          <w:tblBorders>
            <w:top w:val="single" w:color="auto" w:sz="12" w:space="0"/>
            <w:left w:val="single" w:color="auto" w:sz="12" w:space="0"/>
            <w:bottom w:val="single" w:color="auto" w:sz="12" w:space="0"/>
            <w:right w:val="single" w:color="auto" w:sz="12" w:space="0"/>
            <w:insideH w:val="none" w:color="auto" w:sz="0" w:space="0"/>
            <w:insideV w:val="single" w:color="auto" w:sz="4" w:space="0"/>
          </w:tblBorders>
          <w:tblCellMar>
            <w:top w:w="0" w:type="dxa"/>
            <w:left w:w="108" w:type="dxa"/>
            <w:bottom w:w="0" w:type="dxa"/>
            <w:right w:w="108" w:type="dxa"/>
          </w:tblCellMar>
        </w:tblPrEx>
        <w:trPr>
          <w:trHeight w:val="2471" w:hRule="atLeast"/>
          <w:jc w:val="center"/>
        </w:trPr>
        <w:tc>
          <w:tcPr>
            <w:tcW w:w="5000" w:type="pct"/>
            <w:tcBorders>
              <w:top w:val="single" w:color="auto" w:sz="12" w:space="0"/>
              <w:bottom w:val="single" w:color="auto" w:sz="12" w:space="0"/>
            </w:tcBorders>
            <w:noWrap w:val="0"/>
            <w:vAlign w:val="center"/>
          </w:tcPr>
          <w:p w14:paraId="20F01278">
            <w:pPr>
              <w:keepNext w:val="0"/>
              <w:keepLines w:val="0"/>
              <w:pageBreakBefore w:val="0"/>
              <w:widowControl/>
              <w:kinsoku/>
              <w:wordWrap/>
              <w:overflowPunct/>
              <w:topLinePunct/>
              <w:autoSpaceDE/>
              <w:autoSpaceDN/>
              <w:bidi w:val="0"/>
              <w:adjustRightInd/>
              <w:snapToGrid/>
              <w:spacing w:line="360" w:lineRule="auto"/>
              <w:ind w:firstLine="420"/>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w:t>
            </w:r>
            <w:r>
              <w:rPr>
                <w:rFonts w:hint="eastAsia" w:ascii="宋体" w:hAnsi="宋体" w:eastAsia="宋体" w:cs="宋体"/>
                <w:color w:val="000000" w:themeColor="text1"/>
                <w:kern w:val="0"/>
                <w:sz w:val="24"/>
                <w:szCs w:val="24"/>
                <w:highlight w:val="none"/>
                <w14:textFill>
                  <w14:solidFill>
                    <w14:schemeClr w14:val="tx1"/>
                  </w14:solidFill>
                </w14:textFill>
              </w:rPr>
              <w:t>人身份证</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正反面</w:t>
            </w:r>
            <w:r>
              <w:rPr>
                <w:rFonts w:hint="eastAsia" w:ascii="宋体" w:hAnsi="宋体" w:eastAsia="宋体" w:cs="宋体"/>
                <w:color w:val="000000" w:themeColor="text1"/>
                <w:kern w:val="0"/>
                <w:sz w:val="24"/>
                <w:szCs w:val="24"/>
                <w:highlight w:val="none"/>
                <w14:textFill>
                  <w14:solidFill>
                    <w14:schemeClr w14:val="tx1"/>
                  </w14:solidFill>
                </w14:textFill>
              </w:rPr>
              <w:t>复印件</w:t>
            </w:r>
          </w:p>
        </w:tc>
      </w:tr>
    </w:tbl>
    <w:p w14:paraId="71B44149">
      <w:pPr>
        <w:adjustRightInd w:val="0"/>
        <w:snapToGrid w:val="0"/>
        <w:spacing w:line="360" w:lineRule="auto"/>
        <w:ind w:right="420"/>
        <w:outlineLvl w:val="9"/>
        <w:rPr>
          <w:rFonts w:hint="eastAsia" w:ascii="宋体" w:hAnsi="宋体" w:eastAsia="宋体" w:cs="宋体"/>
          <w:color w:val="000000" w:themeColor="text1"/>
          <w:sz w:val="24"/>
          <w:szCs w:val="24"/>
          <w:highlight w:val="none"/>
          <w14:textFill>
            <w14:solidFill>
              <w14:schemeClr w14:val="tx1"/>
            </w14:solidFill>
          </w14:textFill>
        </w:rPr>
      </w:pPr>
    </w:p>
    <w:p w14:paraId="1773B8AB">
      <w:pPr>
        <w:adjustRightInd w:val="0"/>
        <w:snapToGrid w:val="0"/>
        <w:spacing w:line="360" w:lineRule="auto"/>
        <w:ind w:right="420"/>
        <w:outlineLvl w:val="9"/>
        <w:rPr>
          <w:rFonts w:hint="eastAsia" w:ascii="宋体" w:hAnsi="宋体" w:eastAsia="宋体" w:cs="宋体"/>
          <w:color w:val="000000" w:themeColor="text1"/>
          <w:sz w:val="24"/>
          <w:szCs w:val="24"/>
          <w:highlight w:val="none"/>
          <w14:textFill>
            <w14:solidFill>
              <w14:schemeClr w14:val="tx1"/>
            </w14:solidFill>
          </w14:textFill>
        </w:rPr>
      </w:pPr>
    </w:p>
    <w:p w14:paraId="76EB0295">
      <w:pPr>
        <w:pStyle w:val="15"/>
        <w:adjustRightInd w:val="0"/>
        <w:snapToGrid w:val="0"/>
        <w:spacing w:line="360" w:lineRule="auto"/>
        <w:ind w:firstLine="480" w:firstLineChars="200"/>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供应商名称(盖单位章)：</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14:paraId="5DC14A0C">
      <w:pPr>
        <w:adjustRightInd w:val="0"/>
        <w:snapToGrid w:val="0"/>
        <w:spacing w:line="360" w:lineRule="auto"/>
        <w:ind w:firstLine="480" w:firstLineChars="200"/>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sz w:val="24"/>
          <w:szCs w:val="24"/>
          <w:highlight w:val="none"/>
          <w14:textFill>
            <w14:solidFill>
              <w14:schemeClr w14:val="tx1"/>
            </w14:solidFill>
          </w14:textFill>
        </w:rPr>
        <w:t>(签字</w:t>
      </w:r>
      <w:r>
        <w:rPr>
          <w:rFonts w:hint="eastAsia" w:ascii="宋体" w:hAnsi="宋体" w:eastAsia="宋体" w:cs="宋体"/>
          <w:color w:val="000000" w:themeColor="text1"/>
          <w:sz w:val="24"/>
          <w:szCs w:val="24"/>
          <w:highlight w:val="none"/>
          <w:lang w:val="en-US" w:eastAsia="zh-CN"/>
          <w14:textFill>
            <w14:solidFill>
              <w14:schemeClr w14:val="tx1"/>
            </w14:solidFill>
          </w14:textFill>
        </w:rPr>
        <w:t>或印章</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14:paraId="5D0E9C4F">
      <w:pPr>
        <w:adjustRightInd w:val="0"/>
        <w:snapToGrid w:val="0"/>
        <w:spacing w:line="360" w:lineRule="auto"/>
        <w:ind w:firstLine="480" w:firstLineChars="200"/>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委托代理人（签字）：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40990E2">
      <w:pPr>
        <w:adjustRightInd w:val="0"/>
        <w:snapToGrid w:val="0"/>
        <w:spacing w:line="360" w:lineRule="auto"/>
        <w:ind w:firstLine="480" w:firstLineChars="200"/>
        <w:outlineLvl w:val="9"/>
        <w:rPr>
          <w:rFonts w:hint="default"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3BBE100">
      <w:pPr>
        <w:spacing w:line="360" w:lineRule="auto"/>
        <w:ind w:firstLine="480" w:firstLineChars="200"/>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日期：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4C5320BD">
      <w:pPr>
        <w:spacing w:line="360" w:lineRule="auto"/>
        <w:outlineLvl w:val="9"/>
        <w:rPr>
          <w:rFonts w:hint="eastAsia" w:ascii="宋体" w:hAnsi="宋体" w:eastAsia="宋体" w:cs="宋体"/>
          <w:color w:val="000000" w:themeColor="text1"/>
          <w:sz w:val="24"/>
          <w:szCs w:val="24"/>
          <w:highlight w:val="none"/>
          <w14:textFill>
            <w14:solidFill>
              <w14:schemeClr w14:val="tx1"/>
            </w14:solidFill>
          </w14:textFill>
        </w:rPr>
      </w:pPr>
    </w:p>
    <w:p w14:paraId="34B4603D">
      <w:pPr>
        <w:spacing w:line="360" w:lineRule="auto"/>
        <w:outlineLvl w:val="9"/>
        <w:rPr>
          <w:rFonts w:hint="eastAsia" w:ascii="宋体" w:hAnsi="宋体" w:eastAsia="宋体" w:cs="宋体"/>
          <w:b/>
          <w:bCs/>
          <w:color w:val="000000" w:themeColor="text1"/>
          <w:sz w:val="24"/>
          <w:szCs w:val="24"/>
          <w:highlight w:val="none"/>
          <w:u w:val="none"/>
          <w:lang w:val="en-US" w:eastAsia="zh-CN"/>
          <w14:textFill>
            <w14:solidFill>
              <w14:schemeClr w14:val="tx1"/>
            </w14:solidFill>
          </w14:textFill>
        </w:rPr>
      </w:pPr>
    </w:p>
    <w:p w14:paraId="242182F6">
      <w:pPr>
        <w:spacing w:line="360" w:lineRule="auto"/>
        <w:ind w:firstLine="482" w:firstLineChars="200"/>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u w:val="none"/>
          <w:lang w:val="en-US" w:eastAsia="zh-CN"/>
          <w14:textFill>
            <w14:solidFill>
              <w14:schemeClr w14:val="tx1"/>
            </w14:solidFill>
          </w14:textFill>
        </w:rPr>
        <w:t>备注：投标代表为供应商的法定代表人（单位负责人）的，不需要提供法定代表人（单位负责人）授权书。</w:t>
      </w:r>
    </w:p>
    <w:p w14:paraId="6F8586E5">
      <w:pPr>
        <w:rPr>
          <w:rFonts w:hint="eastAsia" w:ascii="宋体" w:hAnsi="宋体" w:eastAsia="宋体" w:cs="宋体"/>
          <w:color w:val="000000" w:themeColor="text1"/>
          <w:sz w:val="24"/>
          <w:szCs w:val="24"/>
          <w:highlight w:val="none"/>
          <w14:textFill>
            <w14:solidFill>
              <w14:schemeClr w14:val="tx1"/>
            </w14:solidFill>
          </w14:textFill>
        </w:rPr>
      </w:pPr>
    </w:p>
    <w:p w14:paraId="7C0D915B">
      <w:pPr>
        <w:adjustRightInd w:val="0"/>
        <w:snapToGrid w:val="0"/>
        <w:spacing w:line="360" w:lineRule="auto"/>
        <w:jc w:val="center"/>
        <w:outlineLvl w:val="1"/>
        <w:rPr>
          <w:rFonts w:hint="eastAsia" w:ascii="宋体" w:hAnsi="宋体" w:eastAsia="宋体" w:cs="宋体"/>
          <w:b/>
          <w:color w:val="000000" w:themeColor="text1"/>
          <w:sz w:val="32"/>
          <w:szCs w:val="32"/>
          <w:highlight w:val="none"/>
          <w:lang w:val="en-US" w:eastAsia="zh-CN"/>
          <w14:textFill>
            <w14:solidFill>
              <w14:schemeClr w14:val="tx1"/>
            </w14:solidFill>
          </w14:textFill>
        </w:rPr>
      </w:pPr>
      <w:bookmarkStart w:id="131" w:name="_Toc7000"/>
      <w:bookmarkStart w:id="132" w:name="_Toc31061"/>
      <w:r>
        <w:rPr>
          <w:rFonts w:hint="eastAsia" w:ascii="宋体" w:hAnsi="宋体" w:eastAsia="宋体" w:cs="宋体"/>
          <w:b/>
          <w:color w:val="000000" w:themeColor="text1"/>
          <w:sz w:val="32"/>
          <w:szCs w:val="32"/>
          <w:highlight w:val="none"/>
          <w:lang w:val="en-US" w:eastAsia="zh-CN"/>
          <w14:textFill>
            <w14:solidFill>
              <w14:schemeClr w14:val="tx1"/>
            </w14:solidFill>
          </w14:textFill>
        </w:rPr>
        <w:t>二、电子报价一览表</w:t>
      </w:r>
      <w:bookmarkEnd w:id="131"/>
    </w:p>
    <w:p w14:paraId="1268B206">
      <w:pPr>
        <w:spacing w:line="360" w:lineRule="auto"/>
        <w:rPr>
          <w:rFonts w:hint="eastAsia" w:ascii="宋体" w:hAnsi="宋体" w:eastAsia="宋体" w:cs="宋体"/>
          <w:b/>
          <w:color w:val="000000" w:themeColor="text1"/>
          <w:sz w:val="28"/>
          <w:szCs w:val="28"/>
          <w:highlight w:val="none"/>
          <w:lang w:val="en-US" w:eastAsia="zh-CN"/>
          <w14:textFill>
            <w14:solidFill>
              <w14:schemeClr w14:val="tx1"/>
            </w14:solidFill>
          </w14:textFill>
        </w:rPr>
      </w:pPr>
      <w:r>
        <w:rPr>
          <w:rFonts w:hint="eastAsia" w:ascii="宋体" w:hAnsi="宋体" w:eastAsia="宋体" w:cs="宋体"/>
          <w:b/>
          <w:color w:val="000000" w:themeColor="text1"/>
          <w:sz w:val="28"/>
          <w:szCs w:val="28"/>
          <w:highlight w:val="none"/>
          <w:lang w:val="en-US" w:eastAsia="zh-CN"/>
          <w14:textFill>
            <w14:solidFill>
              <w14:schemeClr w14:val="tx1"/>
            </w14:solidFill>
          </w14:textFill>
        </w:rPr>
        <w:t>标段编号:</w:t>
      </w:r>
    </w:p>
    <w:p w14:paraId="7BC9EEB3">
      <w:pPr>
        <w:spacing w:line="360" w:lineRule="auto"/>
        <w:rPr>
          <w:rFonts w:hint="eastAsia" w:ascii="宋体" w:hAnsi="宋体" w:eastAsia="宋体" w:cs="宋体"/>
          <w:b/>
          <w:color w:val="000000" w:themeColor="text1"/>
          <w:sz w:val="28"/>
          <w:szCs w:val="28"/>
          <w:highlight w:val="none"/>
          <w:lang w:val="en-US" w:eastAsia="zh-CN"/>
          <w14:textFill>
            <w14:solidFill>
              <w14:schemeClr w14:val="tx1"/>
            </w14:solidFill>
          </w14:textFill>
        </w:rPr>
      </w:pPr>
      <w:r>
        <w:rPr>
          <w:rFonts w:hint="eastAsia" w:ascii="宋体" w:hAnsi="宋体" w:eastAsia="宋体" w:cs="宋体"/>
          <w:b/>
          <w:color w:val="000000" w:themeColor="text1"/>
          <w:sz w:val="28"/>
          <w:szCs w:val="28"/>
          <w:highlight w:val="none"/>
          <w:lang w:val="en-US" w:eastAsia="zh-CN"/>
          <w14:textFill>
            <w14:solidFill>
              <w14:schemeClr w14:val="tx1"/>
            </w14:solidFill>
          </w14:textFill>
        </w:rPr>
        <w:t>项目名称:</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85D4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52987DD9">
            <w:pPr>
              <w:jc w:val="cente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pPr>
          </w:p>
          <w:p w14:paraId="1A9CB760">
            <w:pPr>
              <w:jc w:val="cente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t>标题</w:t>
            </w:r>
          </w:p>
          <w:p w14:paraId="7946DACD">
            <w:pPr>
              <w:jc w:val="cente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pPr>
          </w:p>
        </w:tc>
        <w:tc>
          <w:tcPr>
            <w:tcW w:w="4261" w:type="dxa"/>
            <w:vAlign w:val="center"/>
          </w:tcPr>
          <w:p w14:paraId="61D009B8">
            <w:pPr>
              <w:jc w:val="cente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t>内容</w:t>
            </w:r>
          </w:p>
        </w:tc>
      </w:tr>
      <w:tr w14:paraId="5F26A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43969876">
            <w:pPr>
              <w:jc w:val="cente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pPr>
          </w:p>
          <w:p w14:paraId="425A7690">
            <w:pPr>
              <w:jc w:val="cente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pPr>
          </w:p>
          <w:p w14:paraId="18960F83">
            <w:pPr>
              <w:jc w:val="cente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t>投标报价</w:t>
            </w:r>
          </w:p>
          <w:p w14:paraId="5E71218D">
            <w:pPr>
              <w:jc w:val="cente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pPr>
          </w:p>
          <w:p w14:paraId="1672AAFE">
            <w:pPr>
              <w:jc w:val="cente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pPr>
          </w:p>
        </w:tc>
        <w:tc>
          <w:tcPr>
            <w:tcW w:w="4261" w:type="dxa"/>
            <w:vAlign w:val="center"/>
          </w:tcPr>
          <w:p w14:paraId="1834CD27">
            <w:pPr>
              <w:jc w:val="cente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val="0"/>
                <w:bCs/>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color w:val="000000" w:themeColor="text1"/>
                <w:sz w:val="28"/>
                <w:szCs w:val="28"/>
                <w:highlight w:val="none"/>
                <w:lang w:val="en-US" w:eastAsia="zh-CN"/>
                <w14:textFill>
                  <w14:solidFill>
                    <w14:schemeClr w14:val="tx1"/>
                  </w14:solidFill>
                </w14:textFill>
              </w:rPr>
              <w:t>元</w:t>
            </w:r>
          </w:p>
        </w:tc>
      </w:tr>
    </w:tbl>
    <w:p w14:paraId="0526E45C">
      <w:pPr>
        <w:rPr>
          <w:rFonts w:hint="eastAsia" w:ascii="宋体" w:hAnsi="宋体" w:eastAsia="宋体" w:cs="宋体"/>
          <w:b/>
          <w:color w:val="000000" w:themeColor="text1"/>
          <w:sz w:val="32"/>
          <w:szCs w:val="32"/>
          <w:highlight w:val="none"/>
          <w:lang w:val="en-US" w:eastAsia="zh-CN"/>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br w:type="page"/>
      </w:r>
    </w:p>
    <w:p w14:paraId="5D4AC408">
      <w:pPr>
        <w:adjustRightInd w:val="0"/>
        <w:snapToGrid w:val="0"/>
        <w:spacing w:line="360" w:lineRule="auto"/>
        <w:jc w:val="center"/>
        <w:outlineLvl w:val="1"/>
        <w:rPr>
          <w:rFonts w:hint="eastAsia" w:ascii="宋体" w:hAnsi="宋体" w:eastAsia="宋体" w:cs="宋体"/>
          <w:b/>
          <w:color w:val="000000" w:themeColor="text1"/>
          <w:sz w:val="32"/>
          <w:szCs w:val="32"/>
          <w:highlight w:val="none"/>
          <w:lang w:val="en-US" w:eastAsia="zh-CN"/>
          <w14:textFill>
            <w14:solidFill>
              <w14:schemeClr w14:val="tx1"/>
            </w14:solidFill>
          </w14:textFill>
        </w:rPr>
      </w:pPr>
      <w:bookmarkStart w:id="133" w:name="_Toc15521"/>
      <w:r>
        <w:rPr>
          <w:rFonts w:hint="eastAsia" w:ascii="宋体" w:hAnsi="宋体" w:eastAsia="宋体" w:cs="宋体"/>
          <w:b/>
          <w:color w:val="000000" w:themeColor="text1"/>
          <w:sz w:val="32"/>
          <w:szCs w:val="32"/>
          <w:highlight w:val="none"/>
          <w:lang w:val="en-US" w:eastAsia="zh-CN"/>
          <w14:textFill>
            <w14:solidFill>
              <w14:schemeClr w14:val="tx1"/>
            </w14:solidFill>
          </w14:textFill>
        </w:rPr>
        <w:t>三、供应商的资格证明材料</w:t>
      </w:r>
      <w:bookmarkEnd w:id="132"/>
      <w:bookmarkEnd w:id="133"/>
    </w:p>
    <w:p w14:paraId="42C94585">
      <w:pPr>
        <w:pStyle w:val="4"/>
        <w:bidi w:val="0"/>
        <w:spacing w:line="360" w:lineRule="auto"/>
        <w:rPr>
          <w:rFonts w:hint="eastAsia" w:ascii="宋体" w:hAnsi="宋体" w:eastAsia="宋体" w:cs="宋体"/>
          <w:color w:val="000000" w:themeColor="text1"/>
          <w:sz w:val="28"/>
          <w:szCs w:val="28"/>
          <w:highlight w:val="none"/>
          <w:lang w:eastAsia="zh-CN"/>
          <w14:textFill>
            <w14:solidFill>
              <w14:schemeClr w14:val="tx1"/>
            </w14:solidFill>
          </w14:textFill>
        </w:rPr>
      </w:pPr>
      <w:bookmarkStart w:id="134" w:name="_Toc25116"/>
      <w:bookmarkStart w:id="135" w:name="_Toc17753"/>
      <w:r>
        <w:rPr>
          <w:rFonts w:hint="eastAsia" w:ascii="宋体" w:hAnsi="宋体" w:eastAsia="宋体" w:cs="宋体"/>
          <w:color w:val="000000" w:themeColor="text1"/>
          <w:sz w:val="28"/>
          <w:szCs w:val="28"/>
          <w:highlight w:val="none"/>
          <w14:textFill>
            <w14:solidFill>
              <w14:schemeClr w14:val="tx1"/>
            </w14:solidFill>
          </w14:textFill>
        </w:rPr>
        <w:t>附件</w:t>
      </w:r>
      <w:r>
        <w:rPr>
          <w:rFonts w:hint="eastAsia" w:ascii="宋体" w:hAnsi="宋体" w:eastAsia="宋体" w:cs="宋体"/>
          <w:color w:val="000000" w:themeColor="text1"/>
          <w:sz w:val="28"/>
          <w:szCs w:val="28"/>
          <w:highlight w:val="none"/>
          <w:lang w:val="en-US" w:eastAsia="zh-CN"/>
          <w14:textFill>
            <w14:solidFill>
              <w14:schemeClr w14:val="tx1"/>
            </w14:solidFill>
          </w14:textFill>
        </w:rPr>
        <w:t>3-1 供应商基本情况表</w:t>
      </w:r>
      <w:bookmarkEnd w:id="134"/>
      <w:bookmarkEnd w:id="135"/>
    </w:p>
    <w:p w14:paraId="2DFB6162">
      <w:pPr>
        <w:rPr>
          <w:rFonts w:hint="eastAsia" w:ascii="宋体" w:hAnsi="宋体" w:eastAsia="宋体" w:cs="宋体"/>
          <w:color w:val="000000" w:themeColor="text1"/>
          <w:highlight w:val="none"/>
          <w14:textFill>
            <w14:solidFill>
              <w14:schemeClr w14:val="tx1"/>
            </w14:solidFill>
          </w14:textFill>
        </w:rPr>
      </w:pPr>
    </w:p>
    <w:p w14:paraId="4B3FD6C1">
      <w:pPr>
        <w:adjustRightInd w:val="0"/>
        <w:snapToGrid w:val="0"/>
        <w:spacing w:line="360" w:lineRule="auto"/>
        <w:jc w:val="center"/>
        <w:outlineLvl w:val="9"/>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供应商基本情况表</w:t>
      </w:r>
    </w:p>
    <w:tbl>
      <w:tblPr>
        <w:tblStyle w:val="25"/>
        <w:tblW w:w="9063"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8"/>
        <w:gridCol w:w="539"/>
        <w:gridCol w:w="484"/>
        <w:gridCol w:w="1020"/>
        <w:gridCol w:w="855"/>
        <w:gridCol w:w="585"/>
        <w:gridCol w:w="299"/>
        <w:gridCol w:w="1329"/>
        <w:gridCol w:w="1489"/>
        <w:gridCol w:w="1745"/>
      </w:tblGrid>
      <w:tr w14:paraId="77F485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741" w:type="dxa"/>
            <w:gridSpan w:val="3"/>
            <w:tcBorders>
              <w:bottom w:val="single" w:color="auto" w:sz="6" w:space="0"/>
              <w:right w:val="single" w:color="auto" w:sz="6" w:space="0"/>
            </w:tcBorders>
            <w:noWrap w:val="0"/>
            <w:vAlign w:val="center"/>
          </w:tcPr>
          <w:p w14:paraId="64B1CC4F">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供应商名称</w:t>
            </w:r>
          </w:p>
        </w:tc>
        <w:tc>
          <w:tcPr>
            <w:tcW w:w="4088" w:type="dxa"/>
            <w:gridSpan w:val="5"/>
            <w:tcBorders>
              <w:left w:val="single" w:color="auto" w:sz="6" w:space="0"/>
              <w:bottom w:val="single" w:color="auto" w:sz="6" w:space="0"/>
              <w:right w:val="single" w:color="auto" w:sz="6" w:space="0"/>
            </w:tcBorders>
            <w:noWrap w:val="0"/>
            <w:vAlign w:val="center"/>
          </w:tcPr>
          <w:p w14:paraId="12ED0DDB">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1489" w:type="dxa"/>
            <w:tcBorders>
              <w:left w:val="single" w:color="auto" w:sz="6" w:space="0"/>
              <w:bottom w:val="single" w:color="auto" w:sz="6" w:space="0"/>
              <w:right w:val="single" w:color="auto" w:sz="6" w:space="0"/>
            </w:tcBorders>
            <w:noWrap w:val="0"/>
            <w:vAlign w:val="center"/>
          </w:tcPr>
          <w:p w14:paraId="66CEFF65">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w:t>
            </w:r>
            <w:r>
              <w:rPr>
                <w:rFonts w:hint="eastAsia" w:ascii="宋体" w:hAnsi="宋体" w:eastAsia="宋体" w:cs="宋体"/>
                <w:color w:val="000000" w:themeColor="text1"/>
                <w:sz w:val="21"/>
                <w:szCs w:val="21"/>
                <w:highlight w:val="none"/>
                <w:lang w:val="en-US" w:eastAsia="zh-CN"/>
                <w14:textFill>
                  <w14:solidFill>
                    <w14:schemeClr w14:val="tx1"/>
                  </w14:solidFill>
                </w14:textFill>
              </w:rPr>
              <w:t>（单位负责人）</w:t>
            </w:r>
          </w:p>
        </w:tc>
        <w:tc>
          <w:tcPr>
            <w:tcW w:w="1745" w:type="dxa"/>
            <w:tcBorders>
              <w:left w:val="single" w:color="auto" w:sz="6" w:space="0"/>
              <w:bottom w:val="single" w:color="auto" w:sz="6" w:space="0"/>
            </w:tcBorders>
            <w:noWrap w:val="0"/>
            <w:vAlign w:val="center"/>
          </w:tcPr>
          <w:p w14:paraId="7231E94F">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r>
      <w:tr w14:paraId="423EB7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741" w:type="dxa"/>
            <w:gridSpan w:val="3"/>
            <w:tcBorders>
              <w:top w:val="single" w:color="auto" w:sz="6" w:space="0"/>
              <w:bottom w:val="single" w:color="auto" w:sz="6" w:space="0"/>
              <w:right w:val="single" w:color="auto" w:sz="6" w:space="0"/>
            </w:tcBorders>
            <w:noWrap w:val="0"/>
            <w:vAlign w:val="center"/>
          </w:tcPr>
          <w:p w14:paraId="27230AAF">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委托代理人</w:t>
            </w:r>
          </w:p>
        </w:tc>
        <w:tc>
          <w:tcPr>
            <w:tcW w:w="4088" w:type="dxa"/>
            <w:gridSpan w:val="5"/>
            <w:tcBorders>
              <w:top w:val="single" w:color="auto" w:sz="6" w:space="0"/>
              <w:left w:val="single" w:color="auto" w:sz="6" w:space="0"/>
              <w:bottom w:val="single" w:color="auto" w:sz="6" w:space="0"/>
              <w:right w:val="single" w:color="auto" w:sz="6" w:space="0"/>
            </w:tcBorders>
            <w:noWrap w:val="0"/>
            <w:vAlign w:val="center"/>
          </w:tcPr>
          <w:p w14:paraId="53C393D3">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1489" w:type="dxa"/>
            <w:tcBorders>
              <w:top w:val="single" w:color="auto" w:sz="6" w:space="0"/>
              <w:left w:val="single" w:color="auto" w:sz="6" w:space="0"/>
              <w:bottom w:val="single" w:color="auto" w:sz="6" w:space="0"/>
              <w:right w:val="single" w:color="auto" w:sz="6" w:space="0"/>
            </w:tcBorders>
            <w:noWrap w:val="0"/>
            <w:vAlign w:val="center"/>
          </w:tcPr>
          <w:p w14:paraId="3D4E1AA7">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电子邮箱</w:t>
            </w:r>
          </w:p>
        </w:tc>
        <w:tc>
          <w:tcPr>
            <w:tcW w:w="1745" w:type="dxa"/>
            <w:tcBorders>
              <w:top w:val="single" w:color="auto" w:sz="6" w:space="0"/>
              <w:left w:val="single" w:color="auto" w:sz="6" w:space="0"/>
              <w:bottom w:val="single" w:color="auto" w:sz="6" w:space="0"/>
            </w:tcBorders>
            <w:noWrap w:val="0"/>
            <w:vAlign w:val="center"/>
          </w:tcPr>
          <w:p w14:paraId="1CFA9358">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r>
      <w:tr w14:paraId="729A25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741" w:type="dxa"/>
            <w:gridSpan w:val="3"/>
            <w:tcBorders>
              <w:top w:val="single" w:color="auto" w:sz="6" w:space="0"/>
              <w:bottom w:val="single" w:color="auto" w:sz="6" w:space="0"/>
              <w:right w:val="single" w:color="auto" w:sz="6" w:space="0"/>
            </w:tcBorders>
            <w:noWrap w:val="0"/>
            <w:vAlign w:val="center"/>
          </w:tcPr>
          <w:p w14:paraId="43D607AA">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上年营业收入</w:t>
            </w:r>
          </w:p>
        </w:tc>
        <w:tc>
          <w:tcPr>
            <w:tcW w:w="4088" w:type="dxa"/>
            <w:gridSpan w:val="5"/>
            <w:tcBorders>
              <w:top w:val="single" w:color="auto" w:sz="6" w:space="0"/>
              <w:left w:val="single" w:color="auto" w:sz="6" w:space="0"/>
              <w:bottom w:val="single" w:color="auto" w:sz="6" w:space="0"/>
              <w:right w:val="single" w:color="auto" w:sz="6" w:space="0"/>
            </w:tcBorders>
            <w:noWrap w:val="0"/>
            <w:vAlign w:val="center"/>
          </w:tcPr>
          <w:p w14:paraId="7636F4EE">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1489" w:type="dxa"/>
            <w:tcBorders>
              <w:top w:val="single" w:color="auto" w:sz="6" w:space="0"/>
              <w:left w:val="single" w:color="auto" w:sz="6" w:space="0"/>
              <w:bottom w:val="single" w:color="auto" w:sz="6" w:space="0"/>
              <w:right w:val="single" w:color="auto" w:sz="6" w:space="0"/>
            </w:tcBorders>
            <w:noWrap w:val="0"/>
            <w:vAlign w:val="center"/>
          </w:tcPr>
          <w:p w14:paraId="744B371D">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员工总人数</w:t>
            </w:r>
          </w:p>
        </w:tc>
        <w:tc>
          <w:tcPr>
            <w:tcW w:w="1745" w:type="dxa"/>
            <w:tcBorders>
              <w:top w:val="single" w:color="auto" w:sz="6" w:space="0"/>
              <w:left w:val="single" w:color="auto" w:sz="6" w:space="0"/>
              <w:bottom w:val="single" w:color="auto" w:sz="6" w:space="0"/>
            </w:tcBorders>
            <w:noWrap w:val="0"/>
            <w:vAlign w:val="center"/>
          </w:tcPr>
          <w:p w14:paraId="4A4799CA">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r>
      <w:tr w14:paraId="0BCC1F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8" w:type="dxa"/>
            <w:vMerge w:val="restart"/>
            <w:tcBorders>
              <w:top w:val="single" w:color="auto" w:sz="6" w:space="0"/>
              <w:bottom w:val="single" w:color="auto" w:sz="6" w:space="0"/>
              <w:right w:val="single" w:color="auto" w:sz="6" w:space="0"/>
            </w:tcBorders>
            <w:noWrap w:val="0"/>
            <w:vAlign w:val="center"/>
          </w:tcPr>
          <w:p w14:paraId="298849B5">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营业执照</w:t>
            </w:r>
          </w:p>
        </w:tc>
        <w:tc>
          <w:tcPr>
            <w:tcW w:w="2043" w:type="dxa"/>
            <w:gridSpan w:val="3"/>
            <w:tcBorders>
              <w:top w:val="single" w:color="auto" w:sz="6" w:space="0"/>
              <w:left w:val="single" w:color="auto" w:sz="6" w:space="0"/>
              <w:bottom w:val="single" w:color="auto" w:sz="6" w:space="0"/>
              <w:right w:val="single" w:color="auto" w:sz="6" w:space="0"/>
            </w:tcBorders>
            <w:noWrap w:val="0"/>
            <w:vAlign w:val="center"/>
          </w:tcPr>
          <w:p w14:paraId="2F3E8F62">
            <w:pPr>
              <w:pStyle w:val="1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0"/>
                <w:position w:val="-2"/>
                <w:szCs w:val="21"/>
                <w:highlight w:val="none"/>
                <w14:textFill>
                  <w14:solidFill>
                    <w14:schemeClr w14:val="tx1"/>
                  </w14:solidFill>
                </w14:textFill>
              </w:rPr>
              <w:t>统一社会信用代码</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1CCAB345">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1628" w:type="dxa"/>
            <w:gridSpan w:val="2"/>
            <w:tcBorders>
              <w:top w:val="single" w:color="auto" w:sz="6" w:space="0"/>
              <w:left w:val="single" w:color="auto" w:sz="6" w:space="0"/>
              <w:bottom w:val="single" w:color="auto" w:sz="6" w:space="0"/>
              <w:right w:val="single" w:color="auto" w:sz="6" w:space="0"/>
            </w:tcBorders>
            <w:noWrap w:val="0"/>
            <w:vAlign w:val="center"/>
          </w:tcPr>
          <w:p w14:paraId="42B1A37B">
            <w:pPr>
              <w:topLinePunct/>
              <w:spacing w:line="440" w:lineRule="exact"/>
              <w:ind w:firstLine="105" w:firstLineChars="50"/>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注册地址</w:t>
            </w:r>
          </w:p>
        </w:tc>
        <w:tc>
          <w:tcPr>
            <w:tcW w:w="3234" w:type="dxa"/>
            <w:gridSpan w:val="2"/>
            <w:tcBorders>
              <w:top w:val="single" w:color="auto" w:sz="6" w:space="0"/>
              <w:left w:val="single" w:color="auto" w:sz="6" w:space="0"/>
              <w:bottom w:val="single" w:color="auto" w:sz="6" w:space="0"/>
            </w:tcBorders>
            <w:noWrap w:val="0"/>
            <w:vAlign w:val="center"/>
          </w:tcPr>
          <w:p w14:paraId="407AC945">
            <w:pPr>
              <w:topLinePunct/>
              <w:spacing w:line="440" w:lineRule="exact"/>
              <w:ind w:firstLine="105" w:firstLineChars="50"/>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r>
      <w:tr w14:paraId="2E9C8C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8" w:type="dxa"/>
            <w:vMerge w:val="continue"/>
            <w:tcBorders>
              <w:top w:val="single" w:color="auto" w:sz="6" w:space="0"/>
              <w:bottom w:val="single" w:color="auto" w:sz="6" w:space="0"/>
              <w:right w:val="single" w:color="auto" w:sz="6" w:space="0"/>
            </w:tcBorders>
            <w:noWrap w:val="0"/>
            <w:vAlign w:val="center"/>
          </w:tcPr>
          <w:p w14:paraId="2B99027E">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2043" w:type="dxa"/>
            <w:gridSpan w:val="3"/>
            <w:tcBorders>
              <w:top w:val="single" w:color="auto" w:sz="6" w:space="0"/>
              <w:left w:val="single" w:color="auto" w:sz="6" w:space="0"/>
              <w:bottom w:val="single" w:color="auto" w:sz="6" w:space="0"/>
              <w:right w:val="single" w:color="auto" w:sz="6" w:space="0"/>
            </w:tcBorders>
            <w:noWrap w:val="0"/>
            <w:vAlign w:val="center"/>
          </w:tcPr>
          <w:p w14:paraId="60802ABC">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发证机关</w:t>
            </w:r>
          </w:p>
        </w:tc>
        <w:tc>
          <w:tcPr>
            <w:tcW w:w="1440" w:type="dxa"/>
            <w:gridSpan w:val="2"/>
            <w:tcBorders>
              <w:top w:val="single" w:color="auto" w:sz="6" w:space="0"/>
              <w:left w:val="single" w:color="auto" w:sz="6" w:space="0"/>
              <w:bottom w:val="single" w:color="auto" w:sz="6" w:space="0"/>
              <w:right w:val="single" w:color="auto" w:sz="6" w:space="0"/>
            </w:tcBorders>
            <w:noWrap w:val="0"/>
            <w:vAlign w:val="center"/>
          </w:tcPr>
          <w:p w14:paraId="3C7B23FB">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1628" w:type="dxa"/>
            <w:gridSpan w:val="2"/>
            <w:tcBorders>
              <w:top w:val="single" w:color="auto" w:sz="6" w:space="0"/>
              <w:left w:val="single" w:color="auto" w:sz="6" w:space="0"/>
              <w:bottom w:val="single" w:color="auto" w:sz="6" w:space="0"/>
              <w:right w:val="single" w:color="auto" w:sz="6" w:space="0"/>
            </w:tcBorders>
            <w:noWrap w:val="0"/>
            <w:vAlign w:val="center"/>
          </w:tcPr>
          <w:p w14:paraId="16C37786">
            <w:pPr>
              <w:topLinePunct/>
              <w:spacing w:line="440" w:lineRule="exact"/>
              <w:ind w:firstLine="105" w:firstLineChars="50"/>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发证日期</w:t>
            </w:r>
          </w:p>
        </w:tc>
        <w:tc>
          <w:tcPr>
            <w:tcW w:w="3234" w:type="dxa"/>
            <w:gridSpan w:val="2"/>
            <w:tcBorders>
              <w:top w:val="single" w:color="auto" w:sz="6" w:space="0"/>
              <w:left w:val="single" w:color="auto" w:sz="6" w:space="0"/>
              <w:bottom w:val="single" w:color="auto" w:sz="6" w:space="0"/>
            </w:tcBorders>
            <w:noWrap w:val="0"/>
            <w:vAlign w:val="center"/>
          </w:tcPr>
          <w:p w14:paraId="4AE52E92">
            <w:pPr>
              <w:topLinePunct/>
              <w:spacing w:line="440" w:lineRule="exact"/>
              <w:ind w:firstLine="105" w:firstLineChars="50"/>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r>
      <w:tr w14:paraId="7C0D24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8" w:type="dxa"/>
            <w:vMerge w:val="continue"/>
            <w:tcBorders>
              <w:top w:val="single" w:color="auto" w:sz="6" w:space="0"/>
              <w:bottom w:val="single" w:color="auto" w:sz="6" w:space="0"/>
              <w:right w:val="single" w:color="auto" w:sz="6" w:space="0"/>
            </w:tcBorders>
            <w:noWrap w:val="0"/>
            <w:vAlign w:val="center"/>
          </w:tcPr>
          <w:p w14:paraId="58999D5F">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2043" w:type="dxa"/>
            <w:gridSpan w:val="3"/>
            <w:tcBorders>
              <w:top w:val="single" w:color="auto" w:sz="6" w:space="0"/>
              <w:left w:val="single" w:color="auto" w:sz="6" w:space="0"/>
              <w:bottom w:val="single" w:color="auto" w:sz="6" w:space="0"/>
              <w:right w:val="single" w:color="auto" w:sz="6" w:space="0"/>
            </w:tcBorders>
            <w:noWrap w:val="0"/>
            <w:vAlign w:val="center"/>
          </w:tcPr>
          <w:p w14:paraId="2D9BEC9C">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营业范围（主营）</w:t>
            </w:r>
          </w:p>
        </w:tc>
        <w:tc>
          <w:tcPr>
            <w:tcW w:w="6302" w:type="dxa"/>
            <w:gridSpan w:val="6"/>
            <w:tcBorders>
              <w:top w:val="single" w:color="auto" w:sz="6" w:space="0"/>
              <w:left w:val="single" w:color="auto" w:sz="6" w:space="0"/>
              <w:bottom w:val="single" w:color="auto" w:sz="6" w:space="0"/>
            </w:tcBorders>
            <w:noWrap w:val="0"/>
            <w:vAlign w:val="center"/>
          </w:tcPr>
          <w:p w14:paraId="215846FC">
            <w:pPr>
              <w:topLinePunct/>
              <w:spacing w:line="440" w:lineRule="exact"/>
              <w:ind w:firstLine="105" w:firstLineChars="50"/>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r>
      <w:tr w14:paraId="2253AF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718" w:type="dxa"/>
            <w:vMerge w:val="continue"/>
            <w:tcBorders>
              <w:top w:val="single" w:color="auto" w:sz="6" w:space="0"/>
              <w:bottom w:val="single" w:color="auto" w:sz="6" w:space="0"/>
              <w:right w:val="single" w:color="auto" w:sz="6" w:space="0"/>
            </w:tcBorders>
            <w:noWrap w:val="0"/>
            <w:vAlign w:val="center"/>
          </w:tcPr>
          <w:p w14:paraId="4F874641">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2043" w:type="dxa"/>
            <w:gridSpan w:val="3"/>
            <w:tcBorders>
              <w:top w:val="single" w:color="auto" w:sz="6" w:space="0"/>
              <w:left w:val="single" w:color="auto" w:sz="6" w:space="0"/>
              <w:bottom w:val="single" w:color="auto" w:sz="6" w:space="0"/>
              <w:right w:val="single" w:color="auto" w:sz="6" w:space="0"/>
            </w:tcBorders>
            <w:noWrap w:val="0"/>
            <w:vAlign w:val="center"/>
          </w:tcPr>
          <w:p w14:paraId="326EAD87">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营业范围（兼营）</w:t>
            </w:r>
          </w:p>
        </w:tc>
        <w:tc>
          <w:tcPr>
            <w:tcW w:w="6302" w:type="dxa"/>
            <w:gridSpan w:val="6"/>
            <w:tcBorders>
              <w:top w:val="single" w:color="auto" w:sz="6" w:space="0"/>
              <w:left w:val="single" w:color="auto" w:sz="6" w:space="0"/>
              <w:bottom w:val="single" w:color="auto" w:sz="6" w:space="0"/>
            </w:tcBorders>
            <w:noWrap w:val="0"/>
            <w:vAlign w:val="center"/>
          </w:tcPr>
          <w:p w14:paraId="5B8CF343">
            <w:pPr>
              <w:topLinePunct/>
              <w:spacing w:line="440" w:lineRule="exact"/>
              <w:ind w:firstLine="105" w:firstLineChars="50"/>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r>
      <w:tr w14:paraId="2AA450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1" w:type="dxa"/>
            <w:gridSpan w:val="4"/>
            <w:tcBorders>
              <w:top w:val="single" w:color="auto" w:sz="6" w:space="0"/>
              <w:bottom w:val="single" w:color="auto" w:sz="6" w:space="0"/>
              <w:right w:val="single" w:color="auto" w:sz="6" w:space="0"/>
            </w:tcBorders>
            <w:noWrap w:val="0"/>
            <w:vAlign w:val="center"/>
          </w:tcPr>
          <w:p w14:paraId="79856486">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基本账户开户行及账号</w:t>
            </w:r>
          </w:p>
        </w:tc>
        <w:tc>
          <w:tcPr>
            <w:tcW w:w="6302" w:type="dxa"/>
            <w:gridSpan w:val="6"/>
            <w:tcBorders>
              <w:top w:val="single" w:color="auto" w:sz="6" w:space="0"/>
              <w:left w:val="single" w:color="auto" w:sz="6" w:space="0"/>
              <w:bottom w:val="single" w:color="auto" w:sz="6" w:space="0"/>
            </w:tcBorders>
            <w:noWrap w:val="0"/>
            <w:vAlign w:val="center"/>
          </w:tcPr>
          <w:p w14:paraId="56117ED1">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r>
      <w:tr w14:paraId="2CDC8D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2761" w:type="dxa"/>
            <w:gridSpan w:val="4"/>
            <w:tcBorders>
              <w:top w:val="single" w:color="auto" w:sz="6" w:space="0"/>
              <w:bottom w:val="single" w:color="auto" w:sz="6" w:space="0"/>
              <w:right w:val="single" w:color="auto" w:sz="6" w:space="0"/>
            </w:tcBorders>
            <w:noWrap w:val="0"/>
            <w:vAlign w:val="center"/>
          </w:tcPr>
          <w:p w14:paraId="704AB338">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税务登记机关</w:t>
            </w:r>
          </w:p>
        </w:tc>
        <w:tc>
          <w:tcPr>
            <w:tcW w:w="6302" w:type="dxa"/>
            <w:gridSpan w:val="6"/>
            <w:tcBorders>
              <w:top w:val="single" w:color="auto" w:sz="6" w:space="0"/>
              <w:left w:val="single" w:color="auto" w:sz="6" w:space="0"/>
              <w:bottom w:val="single" w:color="auto" w:sz="6" w:space="0"/>
            </w:tcBorders>
            <w:noWrap w:val="0"/>
            <w:vAlign w:val="center"/>
          </w:tcPr>
          <w:p w14:paraId="0CED43CD">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r>
      <w:tr w14:paraId="4B91E8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3616" w:type="dxa"/>
            <w:gridSpan w:val="5"/>
            <w:tcBorders>
              <w:top w:val="single" w:color="auto" w:sz="6" w:space="0"/>
              <w:bottom w:val="single" w:color="auto" w:sz="6" w:space="0"/>
              <w:right w:val="single" w:color="auto" w:sz="6" w:space="0"/>
            </w:tcBorders>
            <w:noWrap w:val="0"/>
            <w:vAlign w:val="center"/>
          </w:tcPr>
          <w:p w14:paraId="39113F6F">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资质名称</w:t>
            </w: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7D52615B">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等级</w:t>
            </w:r>
          </w:p>
        </w:tc>
        <w:tc>
          <w:tcPr>
            <w:tcW w:w="1329" w:type="dxa"/>
            <w:tcBorders>
              <w:top w:val="single" w:color="auto" w:sz="6" w:space="0"/>
              <w:left w:val="single" w:color="auto" w:sz="6" w:space="0"/>
              <w:bottom w:val="single" w:color="auto" w:sz="6" w:space="0"/>
              <w:right w:val="single" w:color="auto" w:sz="6" w:space="0"/>
            </w:tcBorders>
            <w:noWrap w:val="0"/>
            <w:vAlign w:val="center"/>
          </w:tcPr>
          <w:p w14:paraId="6874EB00">
            <w:pPr>
              <w:keepNext w:val="0"/>
              <w:keepLines w:val="0"/>
              <w:pageBreakBefore w:val="0"/>
              <w:widowControl w:val="0"/>
              <w:kinsoku/>
              <w:wordWrap/>
              <w:overflowPunct/>
              <w:topLinePunct/>
              <w:autoSpaceDE/>
              <w:autoSpaceDN/>
              <w:bidi w:val="0"/>
              <w:adjustRightInd/>
              <w:snapToGrid/>
              <w:spacing w:line="360" w:lineRule="exact"/>
              <w:jc w:val="center"/>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发证机关</w:t>
            </w:r>
          </w:p>
        </w:tc>
        <w:tc>
          <w:tcPr>
            <w:tcW w:w="3234" w:type="dxa"/>
            <w:gridSpan w:val="2"/>
            <w:tcBorders>
              <w:top w:val="single" w:color="auto" w:sz="6" w:space="0"/>
              <w:left w:val="single" w:color="auto" w:sz="6" w:space="0"/>
              <w:bottom w:val="single" w:color="auto" w:sz="6" w:space="0"/>
            </w:tcBorders>
            <w:noWrap w:val="0"/>
            <w:vAlign w:val="center"/>
          </w:tcPr>
          <w:p w14:paraId="5263145B">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有效期</w:t>
            </w:r>
          </w:p>
        </w:tc>
      </w:tr>
      <w:tr w14:paraId="051D6D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6" w:type="dxa"/>
            <w:gridSpan w:val="5"/>
            <w:tcBorders>
              <w:top w:val="single" w:color="auto" w:sz="6" w:space="0"/>
              <w:bottom w:val="single" w:color="auto" w:sz="6" w:space="0"/>
              <w:right w:val="single" w:color="auto" w:sz="6" w:space="0"/>
            </w:tcBorders>
            <w:noWrap w:val="0"/>
            <w:vAlign w:val="center"/>
          </w:tcPr>
          <w:p w14:paraId="05109DCF">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41972919">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683B4C1F">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3234" w:type="dxa"/>
            <w:gridSpan w:val="2"/>
            <w:tcBorders>
              <w:top w:val="single" w:color="auto" w:sz="6" w:space="0"/>
              <w:left w:val="single" w:color="auto" w:sz="6" w:space="0"/>
              <w:bottom w:val="single" w:color="auto" w:sz="6" w:space="0"/>
            </w:tcBorders>
            <w:noWrap w:val="0"/>
            <w:vAlign w:val="center"/>
          </w:tcPr>
          <w:p w14:paraId="29E625CE">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r>
      <w:tr w14:paraId="505F68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6" w:type="dxa"/>
            <w:gridSpan w:val="5"/>
            <w:tcBorders>
              <w:top w:val="single" w:color="auto" w:sz="6" w:space="0"/>
              <w:bottom w:val="single" w:color="auto" w:sz="6" w:space="0"/>
              <w:right w:val="single" w:color="auto" w:sz="6" w:space="0"/>
            </w:tcBorders>
            <w:noWrap w:val="0"/>
            <w:vAlign w:val="center"/>
          </w:tcPr>
          <w:p w14:paraId="326CDED0">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6EF68A8C">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7E1B9C2D">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3234" w:type="dxa"/>
            <w:gridSpan w:val="2"/>
            <w:tcBorders>
              <w:top w:val="single" w:color="auto" w:sz="6" w:space="0"/>
              <w:left w:val="single" w:color="auto" w:sz="6" w:space="0"/>
              <w:bottom w:val="single" w:color="auto" w:sz="6" w:space="0"/>
            </w:tcBorders>
            <w:noWrap w:val="0"/>
            <w:vAlign w:val="center"/>
          </w:tcPr>
          <w:p w14:paraId="631331BD">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r>
      <w:tr w14:paraId="476ADE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6" w:type="dxa"/>
            <w:gridSpan w:val="5"/>
            <w:tcBorders>
              <w:top w:val="single" w:color="auto" w:sz="6" w:space="0"/>
              <w:bottom w:val="single" w:color="auto" w:sz="6" w:space="0"/>
              <w:right w:val="single" w:color="auto" w:sz="6" w:space="0"/>
            </w:tcBorders>
            <w:noWrap w:val="0"/>
            <w:vAlign w:val="center"/>
          </w:tcPr>
          <w:p w14:paraId="156169D0">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618DC670">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36273D3D">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3234" w:type="dxa"/>
            <w:gridSpan w:val="2"/>
            <w:tcBorders>
              <w:top w:val="single" w:color="auto" w:sz="6" w:space="0"/>
              <w:left w:val="single" w:color="auto" w:sz="6" w:space="0"/>
              <w:bottom w:val="single" w:color="auto" w:sz="6" w:space="0"/>
            </w:tcBorders>
            <w:noWrap w:val="0"/>
            <w:vAlign w:val="center"/>
          </w:tcPr>
          <w:p w14:paraId="6271522A">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r>
      <w:tr w14:paraId="4F5558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trPr>
        <w:tc>
          <w:tcPr>
            <w:tcW w:w="3616" w:type="dxa"/>
            <w:gridSpan w:val="5"/>
            <w:tcBorders>
              <w:top w:val="single" w:color="auto" w:sz="6" w:space="0"/>
              <w:bottom w:val="single" w:color="auto" w:sz="6" w:space="0"/>
              <w:right w:val="single" w:color="auto" w:sz="6" w:space="0"/>
            </w:tcBorders>
            <w:noWrap w:val="0"/>
            <w:vAlign w:val="center"/>
          </w:tcPr>
          <w:p w14:paraId="57A4F4D7">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884" w:type="dxa"/>
            <w:gridSpan w:val="2"/>
            <w:tcBorders>
              <w:top w:val="single" w:color="auto" w:sz="6" w:space="0"/>
              <w:left w:val="single" w:color="auto" w:sz="6" w:space="0"/>
              <w:bottom w:val="single" w:color="auto" w:sz="6" w:space="0"/>
              <w:right w:val="single" w:color="auto" w:sz="6" w:space="0"/>
            </w:tcBorders>
            <w:noWrap w:val="0"/>
            <w:vAlign w:val="center"/>
          </w:tcPr>
          <w:p w14:paraId="02DE1406">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1329" w:type="dxa"/>
            <w:tcBorders>
              <w:top w:val="single" w:color="auto" w:sz="6" w:space="0"/>
              <w:left w:val="single" w:color="auto" w:sz="6" w:space="0"/>
              <w:bottom w:val="single" w:color="auto" w:sz="6" w:space="0"/>
              <w:right w:val="single" w:color="auto" w:sz="6" w:space="0"/>
            </w:tcBorders>
            <w:noWrap w:val="0"/>
            <w:vAlign w:val="center"/>
          </w:tcPr>
          <w:p w14:paraId="05D2D113">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c>
          <w:tcPr>
            <w:tcW w:w="3234" w:type="dxa"/>
            <w:gridSpan w:val="2"/>
            <w:tcBorders>
              <w:top w:val="single" w:color="auto" w:sz="6" w:space="0"/>
              <w:left w:val="single" w:color="auto" w:sz="6" w:space="0"/>
              <w:bottom w:val="single" w:color="auto" w:sz="6" w:space="0"/>
            </w:tcBorders>
            <w:noWrap w:val="0"/>
            <w:vAlign w:val="center"/>
          </w:tcPr>
          <w:p w14:paraId="69A853E6">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p>
        </w:tc>
      </w:tr>
      <w:tr w14:paraId="67C46D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1257" w:type="dxa"/>
            <w:gridSpan w:val="2"/>
            <w:tcBorders>
              <w:top w:val="single" w:color="auto" w:sz="6" w:space="0"/>
              <w:right w:val="single" w:color="auto" w:sz="6" w:space="0"/>
            </w:tcBorders>
            <w:noWrap w:val="0"/>
            <w:vAlign w:val="center"/>
          </w:tcPr>
          <w:p w14:paraId="7181A090">
            <w:pPr>
              <w:topLinePunct/>
              <w:spacing w:line="440" w:lineRule="exact"/>
              <w:jc w:val="center"/>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备注</w:t>
            </w:r>
          </w:p>
        </w:tc>
        <w:tc>
          <w:tcPr>
            <w:tcW w:w="7806" w:type="dxa"/>
            <w:gridSpan w:val="8"/>
            <w:tcBorders>
              <w:top w:val="single" w:color="auto" w:sz="6" w:space="0"/>
              <w:left w:val="single" w:color="auto" w:sz="6" w:space="0"/>
            </w:tcBorders>
            <w:noWrap w:val="0"/>
            <w:vAlign w:val="center"/>
          </w:tcPr>
          <w:p w14:paraId="43E04FD1">
            <w:pPr>
              <w:topLinePunct/>
              <w:spacing w:line="440" w:lineRule="exact"/>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提供</w:t>
            </w:r>
            <w:r>
              <w:rPr>
                <w:rFonts w:hint="eastAsia" w:ascii="宋体" w:hAnsi="宋体" w:eastAsia="宋体" w:cs="宋体"/>
                <w:color w:val="000000" w:themeColor="text1"/>
                <w:sz w:val="21"/>
                <w:szCs w:val="21"/>
                <w:highlight w:val="none"/>
                <w:lang w:val="en-US" w:eastAsia="zh-CN"/>
                <w14:textFill>
                  <w14:solidFill>
                    <w14:schemeClr w14:val="tx1"/>
                  </w14:solidFill>
                </w14:textFill>
              </w:rPr>
              <w:t>上述资质证书</w:t>
            </w:r>
            <w:r>
              <w:rPr>
                <w:rFonts w:hint="eastAsia" w:ascii="宋体" w:hAnsi="宋体" w:eastAsia="宋体" w:cs="宋体"/>
                <w:color w:val="000000" w:themeColor="text1"/>
                <w:sz w:val="21"/>
                <w:szCs w:val="21"/>
                <w:highlight w:val="none"/>
                <w14:textFill>
                  <w14:solidFill>
                    <w14:schemeClr w14:val="tx1"/>
                  </w14:solidFill>
                </w14:textFill>
              </w:rPr>
              <w:t>复印件</w:t>
            </w:r>
            <w:r>
              <w:rPr>
                <w:rFonts w:hint="eastAsia" w:ascii="宋体" w:hAnsi="宋体" w:eastAsia="宋体" w:cs="宋体"/>
                <w:color w:val="000000" w:themeColor="text1"/>
                <w:sz w:val="21"/>
                <w:szCs w:val="21"/>
                <w:highlight w:val="none"/>
                <w:lang w:val="en-US" w:eastAsia="zh-CN"/>
                <w14:textFill>
                  <w14:solidFill>
                    <w14:schemeClr w14:val="tx1"/>
                  </w14:solidFill>
                </w14:textFill>
              </w:rPr>
              <w:t>等（如有）</w:t>
            </w:r>
          </w:p>
        </w:tc>
      </w:tr>
    </w:tbl>
    <w:p w14:paraId="1915E9A8">
      <w:pPr>
        <w:outlineLvl w:val="9"/>
        <w:rPr>
          <w:rFonts w:hint="eastAsia" w:ascii="宋体" w:hAnsi="宋体" w:eastAsia="宋体" w:cs="宋体"/>
          <w:color w:val="000000" w:themeColor="text1"/>
          <w:szCs w:val="21"/>
          <w:highlight w:val="none"/>
          <w14:textFill>
            <w14:solidFill>
              <w14:schemeClr w14:val="tx1"/>
            </w14:solidFill>
          </w14:textFill>
        </w:rPr>
      </w:pPr>
    </w:p>
    <w:p w14:paraId="0F1D301B">
      <w:pPr>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br w:type="page"/>
      </w:r>
    </w:p>
    <w:p w14:paraId="73AE0183">
      <w:pPr>
        <w:pStyle w:val="4"/>
        <w:keepNext w:val="0"/>
        <w:keepLines w:val="0"/>
        <w:pageBreakBefore w:val="0"/>
        <w:widowControl/>
        <w:kinsoku/>
        <w:wordWrap/>
        <w:overflowPunct/>
        <w:topLinePunct w:val="0"/>
        <w:autoSpaceDE/>
        <w:autoSpaceDN/>
        <w:bidi w:val="0"/>
        <w:adjustRightInd/>
        <w:snapToGrid/>
        <w:spacing w:before="161" w:beforeLines="50" w:line="360" w:lineRule="auto"/>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bookmarkStart w:id="136" w:name="_Toc28910"/>
      <w:bookmarkStart w:id="137" w:name="_Toc28392"/>
      <w:r>
        <w:rPr>
          <w:rFonts w:hint="eastAsia" w:ascii="宋体" w:hAnsi="宋体" w:eastAsia="宋体" w:cs="宋体"/>
          <w:color w:val="000000" w:themeColor="text1"/>
          <w:sz w:val="28"/>
          <w:szCs w:val="28"/>
          <w:highlight w:val="none"/>
          <w14:textFill>
            <w14:solidFill>
              <w14:schemeClr w14:val="tx1"/>
            </w14:solidFill>
          </w14:textFill>
        </w:rPr>
        <w:t>附件</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3-2 </w:t>
      </w:r>
      <w:r>
        <w:rPr>
          <w:rFonts w:hint="eastAsia" w:ascii="宋体" w:hAnsi="宋体" w:eastAsia="宋体" w:cs="宋体"/>
          <w:b/>
          <w:bCs/>
          <w:color w:val="000000" w:themeColor="text1"/>
          <w:spacing w:val="-20"/>
          <w:sz w:val="28"/>
          <w:szCs w:val="28"/>
          <w:highlight w:val="none"/>
          <w:lang w:val="en-US" w:eastAsia="zh-CN"/>
          <w14:textFill>
            <w14:solidFill>
              <w14:schemeClr w14:val="tx1"/>
            </w14:solidFill>
          </w14:textFill>
        </w:rPr>
        <w:t>法人或者其他组织的营业执照等主体资格证明文件，自然人的身份证明</w:t>
      </w:r>
      <w:bookmarkEnd w:id="136"/>
      <w:bookmarkEnd w:id="137"/>
    </w:p>
    <w:p w14:paraId="357B6399">
      <w:pPr>
        <w:rPr>
          <w:rFonts w:hint="eastAsia" w:ascii="宋体" w:hAnsi="宋体" w:eastAsia="宋体" w:cs="宋体"/>
          <w:color w:val="000000" w:themeColor="text1"/>
          <w:highlight w:val="none"/>
          <w14:textFill>
            <w14:solidFill>
              <w14:schemeClr w14:val="tx1"/>
            </w14:solidFill>
          </w14:textFill>
        </w:rPr>
      </w:pPr>
    </w:p>
    <w:p w14:paraId="7F41539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9"/>
        <w:rPr>
          <w:rFonts w:hint="eastAsia" w:ascii="宋体" w:hAnsi="宋体" w:eastAsia="宋体" w:cs="宋体"/>
          <w:color w:val="000000" w:themeColor="text1"/>
          <w:spacing w:val="-6"/>
          <w:sz w:val="28"/>
          <w:szCs w:val="28"/>
          <w:highlight w:val="none"/>
          <w14:textFill>
            <w14:solidFill>
              <w14:schemeClr w14:val="tx1"/>
            </w14:solidFill>
          </w14:textFill>
        </w:rPr>
      </w:pPr>
      <w:r>
        <w:rPr>
          <w:rFonts w:hint="eastAsia" w:ascii="宋体" w:hAnsi="宋体" w:eastAsia="宋体" w:cs="宋体"/>
          <w:b/>
          <w:bCs/>
          <w:color w:val="000000" w:themeColor="text1"/>
          <w:spacing w:val="-6"/>
          <w:sz w:val="30"/>
          <w:szCs w:val="30"/>
          <w:highlight w:val="none"/>
          <w14:textFill>
            <w14:solidFill>
              <w14:schemeClr w14:val="tx1"/>
            </w14:solidFill>
          </w14:textFill>
        </w:rPr>
        <w:t>法人或者其他组织的营业执照等主体资格证明文件，自然人的身份证明</w:t>
      </w:r>
    </w:p>
    <w:p w14:paraId="4F955907">
      <w:pPr>
        <w:rPr>
          <w:rFonts w:hint="eastAsia" w:ascii="宋体" w:hAnsi="宋体" w:eastAsia="宋体" w:cs="宋体"/>
          <w:color w:val="000000" w:themeColor="text1"/>
          <w:highlight w:val="none"/>
          <w14:textFill>
            <w14:solidFill>
              <w14:schemeClr w14:val="tx1"/>
            </w14:solidFill>
          </w14:textFill>
        </w:rPr>
      </w:pPr>
    </w:p>
    <w:p w14:paraId="12B717A7">
      <w:pPr>
        <w:adjustRightInd w:val="0"/>
        <w:snapToGrid w:val="0"/>
        <w:spacing w:line="360" w:lineRule="auto"/>
        <w:ind w:firstLine="422" w:firstLineChars="200"/>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备注</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lang w:eastAsia="zh-CN"/>
          <w14:textFill>
            <w14:solidFill>
              <w14:schemeClr w14:val="tx1"/>
            </w14:solidFill>
          </w14:textFill>
        </w:rPr>
        <w:t>）供应商为法人的，应提交营业执照或法人登记证书的复印件；</w:t>
      </w:r>
    </w:p>
    <w:p w14:paraId="7A7333ED">
      <w:pPr>
        <w:adjustRightInd w:val="0"/>
        <w:snapToGrid w:val="0"/>
        <w:spacing w:line="360" w:lineRule="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（2）</w:t>
      </w:r>
      <w:r>
        <w:rPr>
          <w:rFonts w:hint="eastAsia" w:ascii="宋体" w:hAnsi="宋体" w:eastAsia="宋体" w:cs="宋体"/>
          <w:color w:val="000000" w:themeColor="text1"/>
          <w:sz w:val="21"/>
          <w:szCs w:val="21"/>
          <w:highlight w:val="none"/>
          <w:lang w:eastAsia="zh-CN"/>
          <w14:textFill>
            <w14:solidFill>
              <w14:schemeClr w14:val="tx1"/>
            </w14:solidFill>
          </w14:textFill>
        </w:rPr>
        <w:t>供应商为非法人组织的，应提交依法登记证书复印件；</w:t>
      </w:r>
    </w:p>
    <w:p w14:paraId="561BB857">
      <w:pPr>
        <w:adjustRightInd w:val="0"/>
        <w:snapToGrid w:val="0"/>
        <w:spacing w:line="360" w:lineRule="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（3）</w:t>
      </w:r>
      <w:r>
        <w:rPr>
          <w:rFonts w:hint="eastAsia" w:ascii="宋体" w:hAnsi="宋体" w:eastAsia="宋体" w:cs="宋体"/>
          <w:color w:val="000000" w:themeColor="text1"/>
          <w:sz w:val="21"/>
          <w:szCs w:val="21"/>
          <w:highlight w:val="none"/>
          <w:lang w:eastAsia="zh-CN"/>
          <w14:textFill>
            <w14:solidFill>
              <w14:schemeClr w14:val="tx1"/>
            </w14:solidFill>
          </w14:textFill>
        </w:rPr>
        <w:t>供应商为个体工商户的，应提交个体工商户营业执照复印件；</w:t>
      </w:r>
    </w:p>
    <w:p w14:paraId="42B26DAD">
      <w:pPr>
        <w:adjustRightInd w:val="0"/>
        <w:snapToGrid w:val="0"/>
        <w:spacing w:line="360" w:lineRule="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（4）</w:t>
      </w:r>
      <w:r>
        <w:rPr>
          <w:rFonts w:hint="eastAsia" w:ascii="宋体" w:hAnsi="宋体" w:eastAsia="宋体" w:cs="宋体"/>
          <w:color w:val="000000" w:themeColor="text1"/>
          <w:sz w:val="21"/>
          <w:szCs w:val="21"/>
          <w:highlight w:val="none"/>
          <w:lang w:eastAsia="zh-CN"/>
          <w14:textFill>
            <w14:solidFill>
              <w14:schemeClr w14:val="tx1"/>
            </w14:solidFill>
          </w14:textFill>
        </w:rPr>
        <w:t>供应商为自然人的，应提交自然人的身份证明复印件。</w:t>
      </w:r>
    </w:p>
    <w:p w14:paraId="619625B8">
      <w:pPr>
        <w:adjustRightInd w:val="0"/>
        <w:snapToGrid w:val="0"/>
        <w:spacing w:line="360" w:lineRule="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65DDB32">
      <w:pPr>
        <w:pStyle w:val="11"/>
        <w:rPr>
          <w:rFonts w:hint="eastAsia" w:ascii="宋体" w:hAnsi="宋体" w:eastAsia="宋体" w:cs="宋体"/>
          <w:color w:val="000000" w:themeColor="text1"/>
          <w:sz w:val="28"/>
          <w:szCs w:val="28"/>
          <w:highlight w:val="none"/>
          <w14:textFill>
            <w14:solidFill>
              <w14:schemeClr w14:val="tx1"/>
            </w14:solidFill>
          </w14:textFill>
        </w:rPr>
      </w:pPr>
    </w:p>
    <w:p w14:paraId="04054AAA">
      <w:pPr>
        <w:spacing w:line="480" w:lineRule="exact"/>
        <w:ind w:right="23" w:rightChars="11"/>
        <w:outlineLvl w:val="9"/>
        <w:rPr>
          <w:rFonts w:hint="eastAsia" w:ascii="宋体" w:hAnsi="宋体" w:eastAsia="宋体" w:cs="宋体"/>
          <w:color w:val="000000" w:themeColor="text1"/>
          <w:sz w:val="24"/>
          <w:highlight w:val="none"/>
          <w14:textFill>
            <w14:solidFill>
              <w14:schemeClr w14:val="tx1"/>
            </w14:solidFill>
          </w14:textFill>
        </w:rPr>
      </w:pPr>
    </w:p>
    <w:p w14:paraId="17A4DD1B">
      <w:pPr>
        <w:spacing w:line="480" w:lineRule="exact"/>
        <w:ind w:right="23" w:rightChars="11"/>
        <w:outlineLvl w:val="9"/>
        <w:rPr>
          <w:rFonts w:hint="eastAsia" w:ascii="宋体" w:hAnsi="宋体" w:eastAsia="宋体" w:cs="宋体"/>
          <w:color w:val="000000" w:themeColor="text1"/>
          <w:sz w:val="24"/>
          <w:highlight w:val="none"/>
          <w14:textFill>
            <w14:solidFill>
              <w14:schemeClr w14:val="tx1"/>
            </w14:solidFill>
          </w14:textFill>
        </w:rPr>
      </w:pPr>
    </w:p>
    <w:p w14:paraId="38743F8E">
      <w:pPr>
        <w:spacing w:line="480" w:lineRule="exact"/>
        <w:ind w:right="23" w:rightChars="11"/>
        <w:outlineLvl w:val="9"/>
        <w:rPr>
          <w:rFonts w:hint="eastAsia" w:ascii="宋体" w:hAnsi="宋体" w:eastAsia="宋体" w:cs="宋体"/>
          <w:color w:val="000000" w:themeColor="text1"/>
          <w:sz w:val="24"/>
          <w:highlight w:val="none"/>
          <w14:textFill>
            <w14:solidFill>
              <w14:schemeClr w14:val="tx1"/>
            </w14:solidFill>
          </w14:textFill>
        </w:rPr>
      </w:pPr>
    </w:p>
    <w:p w14:paraId="0E0E43ED">
      <w:pPr>
        <w:spacing w:line="480" w:lineRule="exact"/>
        <w:ind w:right="23" w:rightChars="11"/>
        <w:outlineLvl w:val="9"/>
        <w:rPr>
          <w:rFonts w:hint="eastAsia" w:ascii="宋体" w:hAnsi="宋体" w:eastAsia="宋体" w:cs="宋体"/>
          <w:color w:val="000000" w:themeColor="text1"/>
          <w:sz w:val="24"/>
          <w:highlight w:val="none"/>
          <w14:textFill>
            <w14:solidFill>
              <w14:schemeClr w14:val="tx1"/>
            </w14:solidFill>
          </w14:textFill>
        </w:rPr>
      </w:pPr>
    </w:p>
    <w:p w14:paraId="5ABCB505">
      <w:pPr>
        <w:spacing w:line="480" w:lineRule="exact"/>
        <w:ind w:right="23" w:rightChars="11"/>
        <w:outlineLvl w:val="9"/>
        <w:rPr>
          <w:rFonts w:hint="eastAsia" w:ascii="宋体" w:hAnsi="宋体" w:eastAsia="宋体" w:cs="宋体"/>
          <w:color w:val="000000" w:themeColor="text1"/>
          <w:sz w:val="24"/>
          <w:highlight w:val="none"/>
          <w14:textFill>
            <w14:solidFill>
              <w14:schemeClr w14:val="tx1"/>
            </w14:solidFill>
          </w14:textFill>
        </w:rPr>
      </w:pPr>
    </w:p>
    <w:p w14:paraId="5DBAE3A5">
      <w:pPr>
        <w:spacing w:line="480" w:lineRule="exact"/>
        <w:ind w:right="23" w:rightChars="11"/>
        <w:outlineLvl w:val="9"/>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br w:type="page"/>
      </w:r>
    </w:p>
    <w:p w14:paraId="369710EB">
      <w:pPr>
        <w:pStyle w:val="4"/>
        <w:bidi w:val="0"/>
        <w:spacing w:line="360" w:lineRule="auto"/>
        <w:rPr>
          <w:rFonts w:hint="eastAsia" w:ascii="宋体" w:hAnsi="宋体" w:eastAsia="宋体" w:cs="宋体"/>
          <w:color w:val="000000" w:themeColor="text1"/>
          <w:sz w:val="28"/>
          <w:szCs w:val="28"/>
          <w:highlight w:val="none"/>
          <w:lang w:val="en-US" w:eastAsia="zh-CN"/>
          <w14:textFill>
            <w14:solidFill>
              <w14:schemeClr w14:val="tx1"/>
            </w14:solidFill>
          </w14:textFill>
        </w:rPr>
      </w:pPr>
      <w:bookmarkStart w:id="138" w:name="_Toc19146"/>
      <w:bookmarkStart w:id="139" w:name="_Toc2292"/>
      <w:r>
        <w:rPr>
          <w:rFonts w:hint="eastAsia" w:ascii="宋体" w:hAnsi="宋体" w:eastAsia="宋体" w:cs="宋体"/>
          <w:color w:val="000000" w:themeColor="text1"/>
          <w:sz w:val="28"/>
          <w:szCs w:val="28"/>
          <w:highlight w:val="none"/>
          <w:lang w:val="en-US" w:eastAsia="zh-CN"/>
          <w14:textFill>
            <w14:solidFill>
              <w14:schemeClr w14:val="tx1"/>
            </w14:solidFill>
          </w14:textFill>
        </w:rPr>
        <w:t>附件3-3 湖南省政府采购供应商资格承诺函(格式)</w:t>
      </w:r>
      <w:bookmarkEnd w:id="138"/>
      <w:bookmarkEnd w:id="139"/>
    </w:p>
    <w:p w14:paraId="0356633F">
      <w:pPr>
        <w:rPr>
          <w:rFonts w:hint="eastAsia" w:ascii="宋体" w:hAnsi="宋体" w:eastAsia="宋体" w:cs="宋体"/>
          <w:color w:val="000000" w:themeColor="text1"/>
          <w:highlight w:val="none"/>
          <w14:textFill>
            <w14:solidFill>
              <w14:schemeClr w14:val="tx1"/>
            </w14:solidFill>
          </w14:textFill>
        </w:rPr>
      </w:pPr>
    </w:p>
    <w:p w14:paraId="6845DC2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9"/>
        <w:rPr>
          <w:rFonts w:hint="eastAsia" w:ascii="宋体" w:hAnsi="宋体" w:eastAsia="宋体" w:cs="宋体"/>
          <w:b/>
          <w:bCs/>
          <w:color w:val="000000" w:themeColor="text1"/>
          <w:spacing w:val="-6"/>
          <w:sz w:val="30"/>
          <w:szCs w:val="30"/>
          <w:highlight w:val="none"/>
          <w14:textFill>
            <w14:solidFill>
              <w14:schemeClr w14:val="tx1"/>
            </w14:solidFill>
          </w14:textFill>
        </w:rPr>
      </w:pPr>
      <w:r>
        <w:rPr>
          <w:rFonts w:hint="eastAsia" w:ascii="宋体" w:hAnsi="宋体" w:eastAsia="宋体" w:cs="宋体"/>
          <w:b/>
          <w:bCs/>
          <w:color w:val="000000" w:themeColor="text1"/>
          <w:spacing w:val="-6"/>
          <w:sz w:val="30"/>
          <w:szCs w:val="30"/>
          <w:highlight w:val="none"/>
          <w14:textFill>
            <w14:solidFill>
              <w14:schemeClr w14:val="tx1"/>
            </w14:solidFill>
          </w14:textFill>
        </w:rPr>
        <w:t>湖南省政府采购供应商资格承诺函(格式)</w:t>
      </w:r>
    </w:p>
    <w:p w14:paraId="44FC0581">
      <w:pPr>
        <w:widowControl/>
        <w:spacing w:before="156" w:beforeLines="50"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本公司</w:t>
      </w:r>
      <w:r>
        <w:rPr>
          <w:rFonts w:hint="eastAsia" w:ascii="宋体" w:hAnsi="宋体" w:eastAsia="宋体" w:cs="宋体"/>
          <w:color w:val="000000" w:themeColor="text1"/>
          <w:sz w:val="24"/>
          <w:szCs w:val="24"/>
          <w:highlight w:val="none"/>
          <w:lang w:val="en-US" w:eastAsia="zh-CN"/>
          <w14:textFill>
            <w14:solidFill>
              <w14:schemeClr w14:val="tx1"/>
            </w14:solidFill>
          </w14:textFill>
        </w:rPr>
        <w:t>具有</w:t>
      </w:r>
      <w:r>
        <w:rPr>
          <w:rFonts w:hint="eastAsia" w:ascii="宋体" w:hAnsi="宋体" w:eastAsia="宋体" w:cs="宋体"/>
          <w:color w:val="000000" w:themeColor="text1"/>
          <w:sz w:val="24"/>
          <w:szCs w:val="24"/>
          <w:highlight w:val="none"/>
          <w14:textFill>
            <w14:solidFill>
              <w14:schemeClr w14:val="tx1"/>
            </w14:solidFill>
          </w14:textFill>
        </w:rPr>
        <w:t>独立承担民事责任、具有良好的商业信誉和健全的财务会计制度、依法缴纳税收和社会保障资金,在前三年的经营活动中无重大违法记录,未列入严重失信行为名单,符合政府采购供应商的基本资格要求。</w:t>
      </w:r>
    </w:p>
    <w:p w14:paraId="4B80CFC0">
      <w:pPr>
        <w:widowControl/>
        <w:spacing w:before="156" w:beforeLines="50"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按照《政府采购促进中小企业发展管理办法》(财库〔2020〕46号),本公司企业规模为: </w:t>
      </w:r>
    </w:p>
    <w:p w14:paraId="5E3254E4">
      <w:pPr>
        <w:widowControl/>
        <w:spacing w:before="156" w:beforeLines="50" w:line="360" w:lineRule="auto"/>
        <w:ind w:firstLine="480" w:firstLineChars="20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大型□    中型□    小型□    微型□。</w:t>
      </w:r>
    </w:p>
    <w:p w14:paraId="794E59E2">
      <w:pPr>
        <w:shd w:val="clear" w:color="auto" w:fill="FFFFFF"/>
        <w:kinsoku w:val="0"/>
        <w:autoSpaceDE w:val="0"/>
        <w:autoSpaceDN w:val="0"/>
        <w:adjustRightInd w:val="0"/>
        <w:snapToGrid w:val="0"/>
        <w:spacing w:line="360" w:lineRule="auto"/>
        <w:ind w:firstLine="480" w:firstLineChars="200"/>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bookmarkStart w:id="140" w:name="_Toc13776"/>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46201B76">
      <w:pPr>
        <w:shd w:val="clear" w:color="auto" w:fill="FFFFFF"/>
        <w:kinsoku w:val="0"/>
        <w:autoSpaceDE w:val="0"/>
        <w:autoSpaceDN w:val="0"/>
        <w:adjustRightInd w:val="0"/>
        <w:snapToGrid w:val="0"/>
        <w:spacing w:line="360" w:lineRule="auto"/>
        <w:ind w:firstLine="42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 按照《政府采购促进中小企业发展管理办法 》（财库〔2020〕46号），本公司企业规模为：大型□  中型□  小型□  微型□</w:t>
      </w:r>
    </w:p>
    <w:p w14:paraId="74739183">
      <w:pPr>
        <w:shd w:val="clear" w:color="auto" w:fill="FFFFFF"/>
        <w:kinsoku w:val="0"/>
        <w:autoSpaceDE w:val="0"/>
        <w:autoSpaceDN w:val="0"/>
        <w:adjustRightInd w:val="0"/>
        <w:snapToGrid w:val="0"/>
        <w:spacing w:line="360" w:lineRule="auto"/>
        <w:jc w:val="both"/>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            </w:t>
      </w:r>
    </w:p>
    <w:p w14:paraId="27D135FB">
      <w:pPr>
        <w:shd w:val="clear" w:color="auto" w:fill="FFFFFF"/>
        <w:kinsoku w:val="0"/>
        <w:autoSpaceDE w:val="0"/>
        <w:autoSpaceDN w:val="0"/>
        <w:adjustRightInd w:val="0"/>
        <w:snapToGrid w:val="0"/>
        <w:spacing w:line="360" w:lineRule="auto"/>
        <w:ind w:firstLine="3840" w:firstLineChars="160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公司（单位）名称（盖章）：</w:t>
      </w:r>
    </w:p>
    <w:p w14:paraId="1B2F676E">
      <w:pPr>
        <w:shd w:val="clear" w:color="auto" w:fill="FFFFFF"/>
        <w:kinsoku w:val="0"/>
        <w:autoSpaceDE w:val="0"/>
        <w:autoSpaceDN w:val="0"/>
        <w:adjustRightInd w:val="0"/>
        <w:snapToGrid w:val="0"/>
        <w:spacing w:line="360" w:lineRule="auto"/>
        <w:ind w:left="4639" w:leftChars="266" w:hanging="4080" w:hangingChars="1700"/>
        <w:jc w:val="both"/>
        <w:textAlignment w:val="baseline"/>
        <w:rPr>
          <w:rFonts w:hint="eastAsia" w:ascii="宋体" w:hAnsi="宋体" w:eastAsia="宋体" w:cs="宋体"/>
          <w:snapToGrid w:val="0"/>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                                                   年   月  日</w:t>
      </w:r>
    </w:p>
    <w:tbl>
      <w:tblPr>
        <w:tblStyle w:val="25"/>
        <w:tblW w:w="0" w:type="auto"/>
        <w:tblInd w:w="0" w:type="dxa"/>
        <w:tblBorders>
          <w:top w:val="single" w:color="17375E" w:sz="6" w:space="0"/>
          <w:left w:val="single" w:color="17375E" w:sz="6" w:space="0"/>
          <w:bottom w:val="single" w:color="17375E" w:sz="6" w:space="0"/>
          <w:right w:val="single" w:color="17375E" w:sz="6" w:space="0"/>
          <w:insideH w:val="single" w:color="17375E" w:sz="6" w:space="0"/>
          <w:insideV w:val="single" w:color="17375E" w:sz="6" w:space="0"/>
        </w:tblBorders>
        <w:tblLayout w:type="autofit"/>
        <w:tblCellMar>
          <w:top w:w="0" w:type="dxa"/>
          <w:left w:w="108" w:type="dxa"/>
          <w:bottom w:w="0" w:type="dxa"/>
          <w:right w:w="108" w:type="dxa"/>
        </w:tblCellMar>
      </w:tblPr>
      <w:tblGrid>
        <w:gridCol w:w="2448"/>
        <w:gridCol w:w="6531"/>
      </w:tblGrid>
      <w:tr w14:paraId="7980F09E">
        <w:tblPrEx>
          <w:tblBorders>
            <w:top w:val="single" w:color="17375E" w:sz="6" w:space="0"/>
            <w:left w:val="single" w:color="17375E" w:sz="6" w:space="0"/>
            <w:bottom w:val="single" w:color="17375E" w:sz="6" w:space="0"/>
            <w:right w:val="single" w:color="17375E" w:sz="6" w:space="0"/>
            <w:insideH w:val="single" w:color="17375E" w:sz="6" w:space="0"/>
            <w:insideV w:val="single" w:color="17375E" w:sz="6" w:space="0"/>
          </w:tblBorders>
          <w:tblCellMar>
            <w:top w:w="0" w:type="dxa"/>
            <w:left w:w="108" w:type="dxa"/>
            <w:bottom w:w="0" w:type="dxa"/>
            <w:right w:w="108" w:type="dxa"/>
          </w:tblCellMar>
        </w:tblPrEx>
        <w:trPr>
          <w:trHeight w:val="518" w:hRule="atLeast"/>
        </w:trPr>
        <w:tc>
          <w:tcPr>
            <w:tcW w:w="2448" w:type="dxa"/>
            <w:noWrap w:val="0"/>
            <w:vAlign w:val="center"/>
          </w:tcPr>
          <w:p w14:paraId="56E00B98">
            <w:pPr>
              <w:kinsoku w:val="0"/>
              <w:autoSpaceDE w:val="0"/>
              <w:autoSpaceDN w:val="0"/>
              <w:adjustRightInd w:val="0"/>
              <w:snapToGrid w:val="0"/>
              <w:spacing w:line="480" w:lineRule="exact"/>
              <w:jc w:val="center"/>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分项名称</w:t>
            </w:r>
          </w:p>
        </w:tc>
        <w:tc>
          <w:tcPr>
            <w:tcW w:w="6531" w:type="dxa"/>
            <w:noWrap w:val="0"/>
            <w:vAlign w:val="center"/>
          </w:tcPr>
          <w:p w14:paraId="21F5492A">
            <w:pPr>
              <w:kinsoku w:val="0"/>
              <w:autoSpaceDE w:val="0"/>
              <w:autoSpaceDN w:val="0"/>
              <w:adjustRightInd w:val="0"/>
              <w:snapToGrid w:val="0"/>
              <w:spacing w:line="480" w:lineRule="exact"/>
              <w:jc w:val="center"/>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内容</w:t>
            </w:r>
          </w:p>
        </w:tc>
      </w:tr>
      <w:tr w14:paraId="7B6448D2">
        <w:tblPrEx>
          <w:tblBorders>
            <w:top w:val="single" w:color="17375E" w:sz="6" w:space="0"/>
            <w:left w:val="single" w:color="17375E" w:sz="6" w:space="0"/>
            <w:bottom w:val="single" w:color="17375E" w:sz="6" w:space="0"/>
            <w:right w:val="single" w:color="17375E" w:sz="6" w:space="0"/>
            <w:insideH w:val="single" w:color="17375E" w:sz="6" w:space="0"/>
            <w:insideV w:val="single" w:color="17375E" w:sz="6" w:space="0"/>
          </w:tblBorders>
          <w:tblCellMar>
            <w:top w:w="0" w:type="dxa"/>
            <w:left w:w="108" w:type="dxa"/>
            <w:bottom w:w="0" w:type="dxa"/>
            <w:right w:w="108" w:type="dxa"/>
          </w:tblCellMar>
        </w:tblPrEx>
        <w:trPr>
          <w:trHeight w:val="582" w:hRule="atLeast"/>
        </w:trPr>
        <w:tc>
          <w:tcPr>
            <w:tcW w:w="2448" w:type="dxa"/>
            <w:noWrap w:val="0"/>
            <w:vAlign w:val="center"/>
          </w:tcPr>
          <w:p w14:paraId="0CA7DB9A">
            <w:pPr>
              <w:widowControl/>
              <w:kinsoku w:val="0"/>
              <w:topLinePunct/>
              <w:autoSpaceDE w:val="0"/>
              <w:autoSpaceDN w:val="0"/>
              <w:adjustRightInd w:val="0"/>
              <w:snapToGrid w:val="0"/>
              <w:spacing w:line="480" w:lineRule="exact"/>
              <w:jc w:val="center"/>
              <w:textAlignment w:val="baseline"/>
              <w:rPr>
                <w:rFonts w:hint="eastAsia" w:ascii="宋体" w:hAnsi="宋体" w:eastAsia="宋体" w:cs="宋体"/>
                <w:snapToGrid w:val="0"/>
                <w:color w:val="000000" w:themeColor="text1"/>
                <w:kern w:val="0"/>
                <w:szCs w:val="24"/>
                <w:highlight w:val="none"/>
                <w:shd w:val="clear" w:color="auto" w:fill="FFFFFF"/>
                <w14:textFill>
                  <w14:solidFill>
                    <w14:schemeClr w14:val="tx1"/>
                  </w14:solidFill>
                </w14:textFill>
              </w:rPr>
            </w:pPr>
            <w:r>
              <w:rPr>
                <w:rFonts w:hint="eastAsia" w:ascii="宋体" w:hAnsi="宋体" w:eastAsia="宋体" w:cs="宋体"/>
                <w:snapToGrid w:val="0"/>
                <w:color w:val="000000" w:themeColor="text1"/>
                <w:kern w:val="0"/>
                <w:sz w:val="24"/>
                <w:szCs w:val="24"/>
                <w:highlight w:val="none"/>
                <w14:textFill>
                  <w14:solidFill>
                    <w14:schemeClr w14:val="tx1"/>
                  </w14:solidFill>
                </w14:textFill>
              </w:rPr>
              <w:t>统一社会信用代码</w:t>
            </w:r>
          </w:p>
        </w:tc>
        <w:tc>
          <w:tcPr>
            <w:tcW w:w="6531" w:type="dxa"/>
            <w:noWrap w:val="0"/>
            <w:vAlign w:val="center"/>
          </w:tcPr>
          <w:p w14:paraId="619EB170">
            <w:pPr>
              <w:kinsoku w:val="0"/>
              <w:autoSpaceDE w:val="0"/>
              <w:autoSpaceDN w:val="0"/>
              <w:adjustRightInd w:val="0"/>
              <w:snapToGrid w:val="0"/>
              <w:spacing w:line="480" w:lineRule="exact"/>
              <w:jc w:val="center"/>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p>
        </w:tc>
      </w:tr>
      <w:tr w14:paraId="1AF1273B">
        <w:tblPrEx>
          <w:tblBorders>
            <w:top w:val="single" w:color="17375E" w:sz="6" w:space="0"/>
            <w:left w:val="single" w:color="17375E" w:sz="6" w:space="0"/>
            <w:bottom w:val="single" w:color="17375E" w:sz="6" w:space="0"/>
            <w:right w:val="single" w:color="17375E" w:sz="6" w:space="0"/>
            <w:insideH w:val="single" w:color="17375E" w:sz="6" w:space="0"/>
            <w:insideV w:val="single" w:color="17375E" w:sz="6" w:space="0"/>
          </w:tblBorders>
          <w:tblCellMar>
            <w:top w:w="0" w:type="dxa"/>
            <w:left w:w="108" w:type="dxa"/>
            <w:bottom w:w="0" w:type="dxa"/>
            <w:right w:w="108" w:type="dxa"/>
          </w:tblCellMar>
        </w:tblPrEx>
        <w:trPr>
          <w:trHeight w:val="518" w:hRule="atLeast"/>
        </w:trPr>
        <w:tc>
          <w:tcPr>
            <w:tcW w:w="2448" w:type="dxa"/>
            <w:noWrap w:val="0"/>
            <w:vAlign w:val="center"/>
          </w:tcPr>
          <w:p w14:paraId="0AE8B18E">
            <w:pPr>
              <w:kinsoku w:val="0"/>
              <w:autoSpaceDE w:val="0"/>
              <w:autoSpaceDN w:val="0"/>
              <w:adjustRightInd w:val="0"/>
              <w:snapToGrid w:val="0"/>
              <w:spacing w:line="480" w:lineRule="exact"/>
              <w:jc w:val="center"/>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注册登记机构</w:t>
            </w:r>
          </w:p>
        </w:tc>
        <w:tc>
          <w:tcPr>
            <w:tcW w:w="6531" w:type="dxa"/>
            <w:noWrap w:val="0"/>
            <w:vAlign w:val="top"/>
          </w:tcPr>
          <w:p w14:paraId="341275E4">
            <w:pPr>
              <w:kinsoku w:val="0"/>
              <w:autoSpaceDE w:val="0"/>
              <w:autoSpaceDN w:val="0"/>
              <w:adjustRightInd w:val="0"/>
              <w:snapToGrid w:val="0"/>
              <w:spacing w:line="480" w:lineRule="exact"/>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p>
        </w:tc>
      </w:tr>
      <w:tr w14:paraId="53FBC810">
        <w:tblPrEx>
          <w:tblBorders>
            <w:top w:val="single" w:color="17375E" w:sz="6" w:space="0"/>
            <w:left w:val="single" w:color="17375E" w:sz="6" w:space="0"/>
            <w:bottom w:val="single" w:color="17375E" w:sz="6" w:space="0"/>
            <w:right w:val="single" w:color="17375E" w:sz="6" w:space="0"/>
            <w:insideH w:val="single" w:color="17375E" w:sz="6" w:space="0"/>
            <w:insideV w:val="single" w:color="17375E" w:sz="6" w:space="0"/>
          </w:tblBorders>
          <w:tblCellMar>
            <w:top w:w="0" w:type="dxa"/>
            <w:left w:w="108" w:type="dxa"/>
            <w:bottom w:w="0" w:type="dxa"/>
            <w:right w:w="108" w:type="dxa"/>
          </w:tblCellMar>
        </w:tblPrEx>
        <w:trPr>
          <w:trHeight w:val="518" w:hRule="atLeast"/>
        </w:trPr>
        <w:tc>
          <w:tcPr>
            <w:tcW w:w="2448" w:type="dxa"/>
            <w:noWrap w:val="0"/>
            <w:vAlign w:val="center"/>
          </w:tcPr>
          <w:p w14:paraId="49FC4122">
            <w:pPr>
              <w:kinsoku w:val="0"/>
              <w:autoSpaceDE w:val="0"/>
              <w:autoSpaceDN w:val="0"/>
              <w:adjustRightInd w:val="0"/>
              <w:snapToGrid w:val="0"/>
              <w:spacing w:line="480" w:lineRule="exact"/>
              <w:jc w:val="center"/>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日  期</w:t>
            </w:r>
          </w:p>
        </w:tc>
        <w:tc>
          <w:tcPr>
            <w:tcW w:w="6531" w:type="dxa"/>
            <w:noWrap w:val="0"/>
            <w:vAlign w:val="top"/>
          </w:tcPr>
          <w:p w14:paraId="39A509CF">
            <w:pPr>
              <w:kinsoku w:val="0"/>
              <w:autoSpaceDE w:val="0"/>
              <w:autoSpaceDN w:val="0"/>
              <w:adjustRightInd w:val="0"/>
              <w:snapToGrid w:val="0"/>
              <w:spacing w:line="480" w:lineRule="exact"/>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p>
        </w:tc>
      </w:tr>
      <w:tr w14:paraId="04A09A77">
        <w:tblPrEx>
          <w:tblBorders>
            <w:top w:val="single" w:color="17375E" w:sz="6" w:space="0"/>
            <w:left w:val="single" w:color="17375E" w:sz="6" w:space="0"/>
            <w:bottom w:val="single" w:color="17375E" w:sz="6" w:space="0"/>
            <w:right w:val="single" w:color="17375E" w:sz="6" w:space="0"/>
            <w:insideH w:val="single" w:color="17375E" w:sz="6" w:space="0"/>
            <w:insideV w:val="single" w:color="17375E" w:sz="6" w:space="0"/>
          </w:tblBorders>
          <w:tblCellMar>
            <w:top w:w="0" w:type="dxa"/>
            <w:left w:w="108" w:type="dxa"/>
            <w:bottom w:w="0" w:type="dxa"/>
            <w:right w:w="108" w:type="dxa"/>
          </w:tblCellMar>
        </w:tblPrEx>
        <w:trPr>
          <w:trHeight w:val="518" w:hRule="atLeast"/>
        </w:trPr>
        <w:tc>
          <w:tcPr>
            <w:tcW w:w="2448" w:type="dxa"/>
            <w:noWrap w:val="0"/>
            <w:vAlign w:val="center"/>
          </w:tcPr>
          <w:p w14:paraId="3AF06E09">
            <w:pPr>
              <w:kinsoku w:val="0"/>
              <w:autoSpaceDE w:val="0"/>
              <w:autoSpaceDN w:val="0"/>
              <w:adjustRightInd w:val="0"/>
              <w:snapToGrid w:val="0"/>
              <w:spacing w:line="480" w:lineRule="exact"/>
              <w:jc w:val="center"/>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有效期</w:t>
            </w:r>
          </w:p>
        </w:tc>
        <w:tc>
          <w:tcPr>
            <w:tcW w:w="6531" w:type="dxa"/>
            <w:noWrap w:val="0"/>
            <w:vAlign w:val="top"/>
          </w:tcPr>
          <w:p w14:paraId="61BB131F">
            <w:pPr>
              <w:kinsoku w:val="0"/>
              <w:autoSpaceDE w:val="0"/>
              <w:autoSpaceDN w:val="0"/>
              <w:adjustRightInd w:val="0"/>
              <w:snapToGrid w:val="0"/>
              <w:spacing w:line="480" w:lineRule="exact"/>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p>
        </w:tc>
      </w:tr>
      <w:tr w14:paraId="418C8FC6">
        <w:tblPrEx>
          <w:tblBorders>
            <w:top w:val="single" w:color="17375E" w:sz="6" w:space="0"/>
            <w:left w:val="single" w:color="17375E" w:sz="6" w:space="0"/>
            <w:bottom w:val="single" w:color="17375E" w:sz="6" w:space="0"/>
            <w:right w:val="single" w:color="17375E" w:sz="6" w:space="0"/>
            <w:insideH w:val="single" w:color="17375E" w:sz="6" w:space="0"/>
            <w:insideV w:val="single" w:color="17375E" w:sz="6" w:space="0"/>
          </w:tblBorders>
          <w:tblCellMar>
            <w:top w:w="0" w:type="dxa"/>
            <w:left w:w="108" w:type="dxa"/>
            <w:bottom w:w="0" w:type="dxa"/>
            <w:right w:w="108" w:type="dxa"/>
          </w:tblCellMar>
        </w:tblPrEx>
        <w:trPr>
          <w:trHeight w:val="518" w:hRule="atLeast"/>
        </w:trPr>
        <w:tc>
          <w:tcPr>
            <w:tcW w:w="2448" w:type="dxa"/>
            <w:noWrap w:val="0"/>
            <w:vAlign w:val="center"/>
          </w:tcPr>
          <w:p w14:paraId="2391CE6F">
            <w:pPr>
              <w:kinsoku w:val="0"/>
              <w:autoSpaceDE w:val="0"/>
              <w:autoSpaceDN w:val="0"/>
              <w:adjustRightInd w:val="0"/>
              <w:snapToGrid w:val="0"/>
              <w:spacing w:line="480" w:lineRule="exact"/>
              <w:jc w:val="center"/>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注册资本</w:t>
            </w:r>
          </w:p>
        </w:tc>
        <w:tc>
          <w:tcPr>
            <w:tcW w:w="6531" w:type="dxa"/>
            <w:noWrap w:val="0"/>
            <w:vAlign w:val="top"/>
          </w:tcPr>
          <w:p w14:paraId="21E0048C">
            <w:pPr>
              <w:kinsoku w:val="0"/>
              <w:autoSpaceDE w:val="0"/>
              <w:autoSpaceDN w:val="0"/>
              <w:adjustRightInd w:val="0"/>
              <w:snapToGrid w:val="0"/>
              <w:spacing w:line="480" w:lineRule="exact"/>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p>
        </w:tc>
      </w:tr>
      <w:tr w14:paraId="41FDD73B">
        <w:tblPrEx>
          <w:tblBorders>
            <w:top w:val="single" w:color="17375E" w:sz="6" w:space="0"/>
            <w:left w:val="single" w:color="17375E" w:sz="6" w:space="0"/>
            <w:bottom w:val="single" w:color="17375E" w:sz="6" w:space="0"/>
            <w:right w:val="single" w:color="17375E" w:sz="6" w:space="0"/>
            <w:insideH w:val="single" w:color="17375E" w:sz="6" w:space="0"/>
            <w:insideV w:val="single" w:color="17375E" w:sz="6" w:space="0"/>
          </w:tblBorders>
          <w:tblCellMar>
            <w:top w:w="0" w:type="dxa"/>
            <w:left w:w="108" w:type="dxa"/>
            <w:bottom w:w="0" w:type="dxa"/>
            <w:right w:w="108" w:type="dxa"/>
          </w:tblCellMar>
        </w:tblPrEx>
        <w:trPr>
          <w:trHeight w:val="518" w:hRule="atLeast"/>
        </w:trPr>
        <w:tc>
          <w:tcPr>
            <w:tcW w:w="2448" w:type="dxa"/>
            <w:noWrap w:val="0"/>
            <w:vAlign w:val="center"/>
          </w:tcPr>
          <w:p w14:paraId="23B98136">
            <w:pPr>
              <w:kinsoku w:val="0"/>
              <w:autoSpaceDE w:val="0"/>
              <w:autoSpaceDN w:val="0"/>
              <w:adjustRightInd w:val="0"/>
              <w:snapToGrid w:val="0"/>
              <w:spacing w:line="480" w:lineRule="exact"/>
              <w:jc w:val="center"/>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地  址</w:t>
            </w:r>
          </w:p>
        </w:tc>
        <w:tc>
          <w:tcPr>
            <w:tcW w:w="6531" w:type="dxa"/>
            <w:noWrap w:val="0"/>
            <w:vAlign w:val="top"/>
          </w:tcPr>
          <w:p w14:paraId="03F01813">
            <w:pPr>
              <w:kinsoku w:val="0"/>
              <w:autoSpaceDE w:val="0"/>
              <w:autoSpaceDN w:val="0"/>
              <w:adjustRightInd w:val="0"/>
              <w:snapToGrid w:val="0"/>
              <w:spacing w:line="480" w:lineRule="exact"/>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p>
        </w:tc>
      </w:tr>
      <w:tr w14:paraId="476A232B">
        <w:tblPrEx>
          <w:tblBorders>
            <w:top w:val="single" w:color="17375E" w:sz="6" w:space="0"/>
            <w:left w:val="single" w:color="17375E" w:sz="6" w:space="0"/>
            <w:bottom w:val="single" w:color="17375E" w:sz="6" w:space="0"/>
            <w:right w:val="single" w:color="17375E" w:sz="6" w:space="0"/>
            <w:insideH w:val="single" w:color="17375E" w:sz="6" w:space="0"/>
            <w:insideV w:val="single" w:color="17375E" w:sz="6" w:space="0"/>
          </w:tblBorders>
          <w:tblCellMar>
            <w:top w:w="0" w:type="dxa"/>
            <w:left w:w="108" w:type="dxa"/>
            <w:bottom w:w="0" w:type="dxa"/>
            <w:right w:w="108" w:type="dxa"/>
          </w:tblCellMar>
        </w:tblPrEx>
        <w:trPr>
          <w:trHeight w:val="518" w:hRule="atLeast"/>
        </w:trPr>
        <w:tc>
          <w:tcPr>
            <w:tcW w:w="2448" w:type="dxa"/>
            <w:noWrap w:val="0"/>
            <w:vAlign w:val="center"/>
          </w:tcPr>
          <w:p w14:paraId="7B307441">
            <w:pPr>
              <w:kinsoku w:val="0"/>
              <w:autoSpaceDE w:val="0"/>
              <w:autoSpaceDN w:val="0"/>
              <w:adjustRightInd w:val="0"/>
              <w:snapToGrid w:val="0"/>
              <w:spacing w:line="480" w:lineRule="exact"/>
              <w:jc w:val="center"/>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经济行业</w:t>
            </w:r>
          </w:p>
        </w:tc>
        <w:tc>
          <w:tcPr>
            <w:tcW w:w="6531" w:type="dxa"/>
            <w:noWrap w:val="0"/>
            <w:vAlign w:val="top"/>
          </w:tcPr>
          <w:p w14:paraId="08A33808">
            <w:pPr>
              <w:kinsoku w:val="0"/>
              <w:autoSpaceDE w:val="0"/>
              <w:autoSpaceDN w:val="0"/>
              <w:adjustRightInd w:val="0"/>
              <w:snapToGrid w:val="0"/>
              <w:spacing w:line="480" w:lineRule="exact"/>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p>
        </w:tc>
      </w:tr>
      <w:tr w14:paraId="4758ABA1">
        <w:tblPrEx>
          <w:tblBorders>
            <w:top w:val="single" w:color="17375E" w:sz="6" w:space="0"/>
            <w:left w:val="single" w:color="17375E" w:sz="6" w:space="0"/>
            <w:bottom w:val="single" w:color="17375E" w:sz="6" w:space="0"/>
            <w:right w:val="single" w:color="17375E" w:sz="6" w:space="0"/>
            <w:insideH w:val="single" w:color="17375E" w:sz="6" w:space="0"/>
            <w:insideV w:val="single" w:color="17375E" w:sz="6" w:space="0"/>
          </w:tblBorders>
          <w:tblCellMar>
            <w:top w:w="0" w:type="dxa"/>
            <w:left w:w="108" w:type="dxa"/>
            <w:bottom w:w="0" w:type="dxa"/>
            <w:right w:w="108" w:type="dxa"/>
          </w:tblCellMar>
        </w:tblPrEx>
        <w:trPr>
          <w:trHeight w:val="530" w:hRule="atLeast"/>
        </w:trPr>
        <w:tc>
          <w:tcPr>
            <w:tcW w:w="2448" w:type="dxa"/>
            <w:noWrap w:val="0"/>
            <w:vAlign w:val="center"/>
          </w:tcPr>
          <w:p w14:paraId="708CC9F3">
            <w:pPr>
              <w:kinsoku w:val="0"/>
              <w:autoSpaceDE w:val="0"/>
              <w:autoSpaceDN w:val="0"/>
              <w:adjustRightInd w:val="0"/>
              <w:snapToGrid w:val="0"/>
              <w:spacing w:line="480" w:lineRule="exact"/>
              <w:jc w:val="center"/>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经济性质</w:t>
            </w:r>
          </w:p>
        </w:tc>
        <w:tc>
          <w:tcPr>
            <w:tcW w:w="6531" w:type="dxa"/>
            <w:noWrap w:val="0"/>
            <w:vAlign w:val="top"/>
          </w:tcPr>
          <w:p w14:paraId="5B1A6C71">
            <w:pPr>
              <w:kinsoku w:val="0"/>
              <w:autoSpaceDE w:val="0"/>
              <w:autoSpaceDN w:val="0"/>
              <w:adjustRightInd w:val="0"/>
              <w:snapToGrid w:val="0"/>
              <w:spacing w:line="480" w:lineRule="exact"/>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p>
        </w:tc>
      </w:tr>
    </w:tbl>
    <w:p w14:paraId="4346306A">
      <w:pPr>
        <w:shd w:val="clear" w:color="auto" w:fill="FFFFFF"/>
        <w:kinsoku w:val="0"/>
        <w:autoSpaceDE w:val="0"/>
        <w:autoSpaceDN w:val="0"/>
        <w:adjustRightInd w:val="0"/>
        <w:snapToGrid w:val="0"/>
        <w:spacing w:line="360" w:lineRule="auto"/>
        <w:jc w:val="both"/>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p>
    <w:p w14:paraId="62D5C64F">
      <w:pPr>
        <w:shd w:val="clear" w:color="auto" w:fill="FFFFFF"/>
        <w:kinsoku w:val="0"/>
        <w:autoSpaceDE w:val="0"/>
        <w:autoSpaceDN w:val="0"/>
        <w:adjustRightInd w:val="0"/>
        <w:snapToGrid w:val="0"/>
        <w:spacing w:line="360" w:lineRule="auto"/>
        <w:jc w:val="both"/>
        <w:textAlignment w:val="baseline"/>
        <w:rPr>
          <w:rFonts w:hint="eastAsia" w:ascii="宋体" w:hAnsi="宋体" w:eastAsia="宋体" w:cs="宋体"/>
          <w:snapToGrid w:val="0"/>
          <w:color w:val="000000" w:themeColor="text1"/>
          <w:sz w:val="24"/>
          <w:szCs w:val="24"/>
          <w:highlight w:val="none"/>
          <w:u w:val="singl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法定代表人（负责人）姓名（签字或印章）：</w:t>
      </w:r>
      <w:r>
        <w:rPr>
          <w:rFonts w:hint="eastAsia" w:ascii="宋体" w:hAnsi="宋体" w:eastAsia="宋体" w:cs="宋体"/>
          <w:snapToGrid w:val="0"/>
          <w:color w:val="000000" w:themeColor="text1"/>
          <w:sz w:val="24"/>
          <w:szCs w:val="24"/>
          <w:highlight w:val="none"/>
          <w:u w:val="single"/>
          <w:shd w:val="clear" w:color="auto" w:fill="FFFFFF"/>
          <w:lang w:val="en-US" w:eastAsia="zh-CN" w:bidi="ar-SA"/>
          <w14:textFill>
            <w14:solidFill>
              <w14:schemeClr w14:val="tx1"/>
            </w14:solidFill>
          </w14:textFill>
        </w:rPr>
        <w:t xml:space="preserve">                </w:t>
      </w:r>
    </w:p>
    <w:p w14:paraId="550EA790">
      <w:pPr>
        <w:shd w:val="clear" w:color="auto" w:fill="FFFFFF"/>
        <w:kinsoku w:val="0"/>
        <w:autoSpaceDE w:val="0"/>
        <w:autoSpaceDN w:val="0"/>
        <w:adjustRightInd w:val="0"/>
        <w:snapToGrid w:val="0"/>
        <w:spacing w:line="360" w:lineRule="auto"/>
        <w:jc w:val="both"/>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身份证号：</w:t>
      </w:r>
      <w:r>
        <w:rPr>
          <w:rFonts w:hint="eastAsia" w:ascii="宋体" w:hAnsi="宋体" w:eastAsia="宋体" w:cs="宋体"/>
          <w:snapToGrid w:val="0"/>
          <w:color w:val="000000" w:themeColor="text1"/>
          <w:sz w:val="24"/>
          <w:szCs w:val="24"/>
          <w:highlight w:val="none"/>
          <w:u w:val="single"/>
          <w:shd w:val="clear" w:color="auto" w:fill="FFFFFF"/>
          <w:lang w:val="en-US" w:eastAsia="zh-CN" w:bidi="ar-SA"/>
          <w14:textFill>
            <w14:solidFill>
              <w14:schemeClr w14:val="tx1"/>
            </w14:solidFill>
          </w14:textFill>
        </w:rPr>
        <w:t xml:space="preserve">                </w:t>
      </w:r>
    </w:p>
    <w:p w14:paraId="5DD26E20">
      <w:pPr>
        <w:shd w:val="clear" w:color="auto" w:fill="FFFFFF"/>
        <w:kinsoku w:val="0"/>
        <w:autoSpaceDE w:val="0"/>
        <w:autoSpaceDN w:val="0"/>
        <w:adjustRightInd w:val="0"/>
        <w:snapToGrid w:val="0"/>
        <w:spacing w:line="360" w:lineRule="auto"/>
        <w:jc w:val="both"/>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手机号：</w:t>
      </w:r>
      <w:r>
        <w:rPr>
          <w:rFonts w:hint="eastAsia" w:ascii="宋体" w:hAnsi="宋体" w:eastAsia="宋体" w:cs="宋体"/>
          <w:snapToGrid w:val="0"/>
          <w:color w:val="000000" w:themeColor="text1"/>
          <w:sz w:val="24"/>
          <w:szCs w:val="24"/>
          <w:highlight w:val="none"/>
          <w:u w:val="single"/>
          <w:shd w:val="clear" w:color="auto" w:fill="FFFFFF"/>
          <w:lang w:val="en-US" w:eastAsia="zh-CN" w:bidi="ar-SA"/>
          <w14:textFill>
            <w14:solidFill>
              <w14:schemeClr w14:val="tx1"/>
            </w14:solidFill>
          </w14:textFill>
        </w:rPr>
        <w:t xml:space="preserve">                </w:t>
      </w: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 xml:space="preserve"> </w:t>
      </w:r>
    </w:p>
    <w:p w14:paraId="045053CE">
      <w:pPr>
        <w:shd w:val="clear" w:color="auto" w:fill="FFFFFF"/>
        <w:kinsoku w:val="0"/>
        <w:autoSpaceDE w:val="0"/>
        <w:autoSpaceDN w:val="0"/>
        <w:adjustRightInd w:val="0"/>
        <w:snapToGrid w:val="0"/>
        <w:spacing w:line="360" w:lineRule="auto"/>
        <w:jc w:val="both"/>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授权代表人姓名（签字或印章）：</w:t>
      </w:r>
      <w:r>
        <w:rPr>
          <w:rFonts w:hint="eastAsia" w:ascii="宋体" w:hAnsi="宋体" w:eastAsia="宋体" w:cs="宋体"/>
          <w:snapToGrid w:val="0"/>
          <w:color w:val="000000" w:themeColor="text1"/>
          <w:sz w:val="24"/>
          <w:szCs w:val="24"/>
          <w:highlight w:val="none"/>
          <w:u w:val="single"/>
          <w:shd w:val="clear" w:color="auto" w:fill="FFFFFF"/>
          <w:lang w:val="en-US" w:eastAsia="zh-CN" w:bidi="ar-SA"/>
          <w14:textFill>
            <w14:solidFill>
              <w14:schemeClr w14:val="tx1"/>
            </w14:solidFill>
          </w14:textFill>
        </w:rPr>
        <w:t xml:space="preserve">                </w:t>
      </w:r>
    </w:p>
    <w:p w14:paraId="50308979">
      <w:pPr>
        <w:shd w:val="clear" w:color="auto" w:fill="FFFFFF"/>
        <w:kinsoku w:val="0"/>
        <w:autoSpaceDE w:val="0"/>
        <w:autoSpaceDN w:val="0"/>
        <w:adjustRightInd w:val="0"/>
        <w:snapToGrid w:val="0"/>
        <w:spacing w:line="360" w:lineRule="auto"/>
        <w:jc w:val="both"/>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身份证号：</w:t>
      </w:r>
      <w:r>
        <w:rPr>
          <w:rFonts w:hint="eastAsia" w:ascii="宋体" w:hAnsi="宋体" w:eastAsia="宋体" w:cs="宋体"/>
          <w:snapToGrid w:val="0"/>
          <w:color w:val="000000" w:themeColor="text1"/>
          <w:sz w:val="24"/>
          <w:szCs w:val="24"/>
          <w:highlight w:val="none"/>
          <w:u w:val="single"/>
          <w:shd w:val="clear" w:color="auto" w:fill="FFFFFF"/>
          <w:lang w:val="en-US" w:eastAsia="zh-CN" w:bidi="ar-SA"/>
          <w14:textFill>
            <w14:solidFill>
              <w14:schemeClr w14:val="tx1"/>
            </w14:solidFill>
          </w14:textFill>
        </w:rPr>
        <w:t xml:space="preserve">                </w:t>
      </w:r>
    </w:p>
    <w:p w14:paraId="4B430514">
      <w:pPr>
        <w:shd w:val="clear" w:color="auto" w:fill="FFFFFF"/>
        <w:kinsoku w:val="0"/>
        <w:autoSpaceDE w:val="0"/>
        <w:autoSpaceDN w:val="0"/>
        <w:adjustRightInd w:val="0"/>
        <w:snapToGrid w:val="0"/>
        <w:spacing w:line="360" w:lineRule="auto"/>
        <w:jc w:val="both"/>
        <w:textAlignment w:val="baseline"/>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pPr>
      <w:r>
        <w:rPr>
          <w:rFonts w:hint="eastAsia" w:ascii="宋体" w:hAnsi="宋体" w:eastAsia="宋体" w:cs="宋体"/>
          <w:snapToGrid w:val="0"/>
          <w:color w:val="000000" w:themeColor="text1"/>
          <w:sz w:val="24"/>
          <w:szCs w:val="24"/>
          <w:highlight w:val="none"/>
          <w:shd w:val="clear" w:color="auto" w:fill="FFFFFF"/>
          <w:lang w:val="en-US" w:eastAsia="zh-CN" w:bidi="ar-SA"/>
          <w14:textFill>
            <w14:solidFill>
              <w14:schemeClr w14:val="tx1"/>
            </w14:solidFill>
          </w14:textFill>
        </w:rPr>
        <w:t>手机号：</w:t>
      </w:r>
      <w:r>
        <w:rPr>
          <w:rFonts w:hint="eastAsia" w:ascii="宋体" w:hAnsi="宋体" w:eastAsia="宋体" w:cs="宋体"/>
          <w:snapToGrid w:val="0"/>
          <w:color w:val="000000" w:themeColor="text1"/>
          <w:sz w:val="24"/>
          <w:szCs w:val="24"/>
          <w:highlight w:val="none"/>
          <w:u w:val="single"/>
          <w:shd w:val="clear" w:color="auto" w:fill="FFFFFF"/>
          <w:lang w:val="en-US" w:eastAsia="zh-CN" w:bidi="ar-SA"/>
          <w14:textFill>
            <w14:solidFill>
              <w14:schemeClr w14:val="tx1"/>
            </w14:solidFill>
          </w14:textFill>
        </w:rPr>
        <w:t xml:space="preserve">                </w:t>
      </w:r>
    </w:p>
    <w:p w14:paraId="12DDBF3B">
      <w:pPr>
        <w:rPr>
          <w:rFonts w:hint="eastAsia" w:ascii="宋体" w:hAnsi="宋体" w:eastAsia="宋体" w:cs="宋体"/>
          <w:b/>
          <w:color w:val="000000" w:themeColor="text1"/>
          <w:kern w:val="2"/>
          <w:sz w:val="32"/>
          <w:szCs w:val="32"/>
          <w:highlight w:val="none"/>
          <w:lang w:val="en-US" w:eastAsia="zh-CN" w:bidi="ar-SA"/>
          <w14:textFill>
            <w14:solidFill>
              <w14:schemeClr w14:val="tx1"/>
            </w14:solidFill>
          </w14:textFill>
        </w:rPr>
      </w:pPr>
    </w:p>
    <w:p w14:paraId="6BD9FB14">
      <w:pPr>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br w:type="page"/>
      </w:r>
    </w:p>
    <w:p w14:paraId="27D24FD4">
      <w:pPr>
        <w:pStyle w:val="4"/>
        <w:bidi w:val="0"/>
        <w:spacing w:line="360" w:lineRule="auto"/>
        <w:rPr>
          <w:rFonts w:hint="eastAsia" w:ascii="宋体" w:hAnsi="宋体" w:eastAsia="宋体" w:cs="宋体"/>
          <w:color w:val="000000" w:themeColor="text1"/>
          <w:sz w:val="28"/>
          <w:szCs w:val="28"/>
          <w:highlight w:val="none"/>
          <w:lang w:val="en-US" w:eastAsia="zh-CN"/>
          <w14:textFill>
            <w14:solidFill>
              <w14:schemeClr w14:val="tx1"/>
            </w14:solidFill>
          </w14:textFill>
        </w:rPr>
      </w:pPr>
      <w:bookmarkStart w:id="141" w:name="_Toc611"/>
      <w:r>
        <w:rPr>
          <w:rFonts w:hint="eastAsia" w:ascii="宋体" w:hAnsi="宋体" w:eastAsia="宋体" w:cs="宋体"/>
          <w:color w:val="000000" w:themeColor="text1"/>
          <w:sz w:val="28"/>
          <w:szCs w:val="28"/>
          <w:highlight w:val="none"/>
          <w:lang w:val="en-US" w:eastAsia="zh-CN"/>
          <w14:textFill>
            <w14:solidFill>
              <w14:schemeClr w14:val="tx1"/>
            </w14:solidFill>
          </w14:textFill>
        </w:rPr>
        <w:t>附件3-4供应商信用信息查询</w:t>
      </w:r>
      <w:bookmarkEnd w:id="141"/>
    </w:p>
    <w:p w14:paraId="25822B00">
      <w:pPr>
        <w:rPr>
          <w:rFonts w:hint="eastAsia" w:ascii="宋体" w:hAnsi="宋体" w:eastAsia="宋体" w:cs="宋体"/>
          <w:color w:val="000000" w:themeColor="text1"/>
          <w:sz w:val="28"/>
          <w:szCs w:val="28"/>
          <w:highlight w:val="none"/>
          <w:lang w:val="en-US" w:eastAsia="zh-CN"/>
          <w14:textFill>
            <w14:solidFill>
              <w14:schemeClr w14:val="tx1"/>
            </w14:solidFill>
          </w14:textFill>
        </w:rPr>
      </w:pPr>
    </w:p>
    <w:p w14:paraId="489AFB34">
      <w:pPr>
        <w:spacing w:line="360" w:lineRule="auto"/>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提供未</w:t>
      </w:r>
      <w:r>
        <w:rPr>
          <w:rFonts w:hint="eastAsia" w:ascii="宋体" w:hAnsi="宋体" w:eastAsia="宋体" w:cs="宋体"/>
          <w:color w:val="000000" w:themeColor="text1"/>
          <w:sz w:val="24"/>
          <w:szCs w:val="24"/>
          <w:highlight w:val="none"/>
          <w:lang w:val="zh-CN" w:eastAsia="zh-CN"/>
          <w14:textFill>
            <w14:solidFill>
              <w14:schemeClr w14:val="tx1"/>
            </w14:solidFill>
          </w14:textFill>
        </w:rPr>
        <w:t>被“信用中国”</w:t>
      </w:r>
      <w:r>
        <w:rPr>
          <w:rFonts w:hint="eastAsia" w:ascii="宋体" w:hAnsi="宋体" w:eastAsia="宋体" w:cs="宋体"/>
          <w:color w:val="000000" w:themeColor="text1"/>
          <w:sz w:val="24"/>
          <w:szCs w:val="24"/>
          <w:highlight w:val="none"/>
          <w:lang w:val="en-US" w:eastAsia="zh-CN"/>
          <w14:textFill>
            <w14:solidFill>
              <w14:schemeClr w14:val="tx1"/>
            </w14:solidFill>
          </w14:textFill>
        </w:rPr>
        <w:t>网站</w:t>
      </w:r>
      <w:r>
        <w:rPr>
          <w:rFonts w:hint="eastAsia" w:ascii="宋体" w:hAnsi="宋体" w:eastAsia="宋体" w:cs="宋体"/>
          <w:color w:val="000000" w:themeColor="text1"/>
          <w:sz w:val="24"/>
          <w:szCs w:val="24"/>
          <w:highlight w:val="none"/>
          <w:lang w:val="zh-CN" w:eastAsia="zh-CN"/>
          <w14:textFill>
            <w14:solidFill>
              <w14:schemeClr w14:val="tx1"/>
            </w14:solidFill>
          </w14:textFill>
        </w:rPr>
        <w:t>列入失信被执行人和重大税收违法</w:t>
      </w:r>
      <w:r>
        <w:rPr>
          <w:rFonts w:hint="eastAsia" w:ascii="宋体" w:hAnsi="宋体" w:eastAsia="宋体" w:cs="宋体"/>
          <w:color w:val="000000" w:themeColor="text1"/>
          <w:sz w:val="24"/>
          <w:szCs w:val="24"/>
          <w:highlight w:val="none"/>
          <w:lang w:val="en-US" w:eastAsia="zh-CN"/>
          <w14:textFill>
            <w14:solidFill>
              <w14:schemeClr w14:val="tx1"/>
            </w14:solidFill>
          </w14:textFill>
        </w:rPr>
        <w:t>失信主体</w:t>
      </w:r>
      <w:r>
        <w:rPr>
          <w:rFonts w:hint="eastAsia" w:ascii="宋体" w:hAnsi="宋体" w:eastAsia="宋体" w:cs="宋体"/>
          <w:color w:val="000000" w:themeColor="text1"/>
          <w:sz w:val="24"/>
          <w:szCs w:val="24"/>
          <w:highlight w:val="none"/>
          <w:lang w:val="zh-CN"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未</w:t>
      </w:r>
      <w:r>
        <w:rPr>
          <w:rFonts w:hint="eastAsia" w:ascii="宋体" w:hAnsi="宋体" w:eastAsia="宋体" w:cs="宋体"/>
          <w:color w:val="000000" w:themeColor="text1"/>
          <w:sz w:val="24"/>
          <w:szCs w:val="24"/>
          <w:highlight w:val="none"/>
          <w:lang w:val="zh-CN" w:eastAsia="zh-CN"/>
          <w14:textFill>
            <w14:solidFill>
              <w14:schemeClr w14:val="tx1"/>
            </w14:solidFill>
          </w14:textFill>
        </w:rPr>
        <w:t>被“中国政府采购网”列入政府采购严重违法失信行为记录</w:t>
      </w:r>
      <w:r>
        <w:rPr>
          <w:rFonts w:hint="eastAsia" w:ascii="宋体" w:hAnsi="宋体" w:eastAsia="宋体" w:cs="宋体"/>
          <w:color w:val="000000" w:themeColor="text1"/>
          <w:sz w:val="24"/>
          <w:szCs w:val="24"/>
          <w:highlight w:val="none"/>
          <w:lang w:val="en-US" w:eastAsia="zh-CN"/>
          <w14:textFill>
            <w14:solidFill>
              <w14:schemeClr w14:val="tx1"/>
            </w14:solidFill>
          </w14:textFill>
        </w:rPr>
        <w:t>截图证明。</w:t>
      </w:r>
    </w:p>
    <w:p w14:paraId="2983BEDE">
      <w:pPr>
        <w:rPr>
          <w:rFonts w:hint="eastAsia" w:ascii="宋体" w:hAnsi="宋体" w:eastAsia="宋体" w:cs="宋体"/>
          <w:color w:val="000000" w:themeColor="text1"/>
          <w:sz w:val="28"/>
          <w:szCs w:val="28"/>
          <w:highlight w:val="none"/>
          <w:lang w:val="en-US" w:eastAsia="zh-CN"/>
          <w14:textFill>
            <w14:solidFill>
              <w14:schemeClr w14:val="tx1"/>
            </w14:solidFill>
          </w14:textFill>
        </w:rPr>
      </w:pPr>
    </w:p>
    <w:p w14:paraId="0AF75ABF">
      <w:pPr>
        <w:rPr>
          <w:rFonts w:hint="eastAsia" w:ascii="宋体" w:hAnsi="宋体" w:eastAsia="宋体" w:cs="宋体"/>
          <w:b/>
          <w:color w:val="000000" w:themeColor="text1"/>
          <w:kern w:val="2"/>
          <w:sz w:val="32"/>
          <w:szCs w:val="32"/>
          <w:highlight w:val="none"/>
          <w:lang w:val="en-US" w:eastAsia="zh-CN" w:bidi="ar-SA"/>
          <w14:textFill>
            <w14:solidFill>
              <w14:schemeClr w14:val="tx1"/>
            </w14:solidFill>
          </w14:textFill>
        </w:rPr>
      </w:pPr>
      <w:r>
        <w:rPr>
          <w:rFonts w:hint="eastAsia" w:ascii="宋体" w:hAnsi="宋体" w:eastAsia="宋体" w:cs="宋体"/>
          <w:b/>
          <w:color w:val="000000" w:themeColor="text1"/>
          <w:kern w:val="2"/>
          <w:sz w:val="32"/>
          <w:szCs w:val="32"/>
          <w:highlight w:val="none"/>
          <w:lang w:val="en-US" w:eastAsia="zh-CN" w:bidi="ar-SA"/>
          <w14:textFill>
            <w14:solidFill>
              <w14:schemeClr w14:val="tx1"/>
            </w14:solidFill>
          </w14:textFill>
        </w:rPr>
        <w:br w:type="page"/>
      </w:r>
    </w:p>
    <w:p w14:paraId="021218F5">
      <w:pPr>
        <w:numPr>
          <w:ilvl w:val="0"/>
          <w:numId w:val="0"/>
        </w:numPr>
        <w:adjustRightInd w:val="0"/>
        <w:snapToGrid w:val="0"/>
        <w:spacing w:line="360" w:lineRule="auto"/>
        <w:jc w:val="center"/>
        <w:outlineLvl w:val="1"/>
        <w:rPr>
          <w:rFonts w:hint="eastAsia" w:ascii="宋体" w:hAnsi="宋体" w:eastAsia="宋体" w:cs="宋体"/>
          <w:b/>
          <w:color w:val="000000" w:themeColor="text1"/>
          <w:sz w:val="32"/>
          <w:szCs w:val="32"/>
          <w:highlight w:val="none"/>
          <w:lang w:val="en-US" w:eastAsia="zh-CN"/>
          <w14:textFill>
            <w14:solidFill>
              <w14:schemeClr w14:val="tx1"/>
            </w14:solidFill>
          </w14:textFill>
        </w:rPr>
      </w:pPr>
      <w:bookmarkStart w:id="142" w:name="_Toc15116"/>
      <w:r>
        <w:rPr>
          <w:rFonts w:hint="eastAsia" w:ascii="宋体" w:hAnsi="宋体" w:eastAsia="宋体" w:cs="宋体"/>
          <w:b/>
          <w:color w:val="000000" w:themeColor="text1"/>
          <w:kern w:val="2"/>
          <w:sz w:val="32"/>
          <w:szCs w:val="32"/>
          <w:highlight w:val="none"/>
          <w:lang w:val="en-US" w:eastAsia="zh-CN" w:bidi="ar-SA"/>
          <w14:textFill>
            <w14:solidFill>
              <w14:schemeClr w14:val="tx1"/>
            </w14:solidFill>
          </w14:textFill>
        </w:rPr>
        <w:t>四、</w:t>
      </w:r>
      <w:r>
        <w:rPr>
          <w:rFonts w:hint="eastAsia" w:ascii="宋体" w:hAnsi="宋体" w:eastAsia="宋体" w:cs="宋体"/>
          <w:b/>
          <w:color w:val="000000" w:themeColor="text1"/>
          <w:sz w:val="32"/>
          <w:szCs w:val="32"/>
          <w:highlight w:val="none"/>
          <w:lang w:val="en-US" w:eastAsia="zh-CN"/>
          <w14:textFill>
            <w14:solidFill>
              <w14:schemeClr w14:val="tx1"/>
            </w14:solidFill>
          </w14:textFill>
        </w:rPr>
        <w:t>项目负责人简历表</w:t>
      </w:r>
      <w:bookmarkEnd w:id="142"/>
      <w:r>
        <w:rPr>
          <w:rFonts w:hint="eastAsia" w:ascii="宋体" w:hAnsi="宋体" w:eastAsia="宋体" w:cs="宋体"/>
          <w:b/>
          <w:color w:val="000000" w:themeColor="text1"/>
          <w:sz w:val="32"/>
          <w:szCs w:val="32"/>
          <w:highlight w:val="none"/>
          <w:lang w:val="en-US" w:eastAsia="zh-CN"/>
          <w14:textFill>
            <w14:solidFill>
              <w14:schemeClr w14:val="tx1"/>
            </w14:solidFill>
          </w14:textFill>
        </w:rPr>
        <w:t xml:space="preserve"> </w:t>
      </w:r>
    </w:p>
    <w:tbl>
      <w:tblPr>
        <w:tblStyle w:val="25"/>
        <w:tblW w:w="4870" w:type="pct"/>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329"/>
        <w:gridCol w:w="884"/>
        <w:gridCol w:w="2834"/>
        <w:gridCol w:w="1475"/>
        <w:gridCol w:w="1210"/>
        <w:gridCol w:w="1535"/>
      </w:tblGrid>
      <w:tr w14:paraId="3FD15E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jc w:val="center"/>
        </w:trPr>
        <w:tc>
          <w:tcPr>
            <w:tcW w:w="1194" w:type="pct"/>
            <w:gridSpan w:val="2"/>
            <w:noWrap w:val="0"/>
            <w:vAlign w:val="center"/>
          </w:tcPr>
          <w:p w14:paraId="7959EB33">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p>
        </w:tc>
        <w:tc>
          <w:tcPr>
            <w:tcW w:w="1529" w:type="pct"/>
            <w:noWrap w:val="0"/>
            <w:vAlign w:val="center"/>
          </w:tcPr>
          <w:p w14:paraId="2FA29D7D">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49" w:type="pct"/>
            <w:gridSpan w:val="2"/>
            <w:noWrap w:val="0"/>
            <w:vAlign w:val="center"/>
          </w:tcPr>
          <w:p w14:paraId="4FDE8F40">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性 别</w:t>
            </w:r>
          </w:p>
        </w:tc>
        <w:tc>
          <w:tcPr>
            <w:tcW w:w="826" w:type="pct"/>
            <w:noWrap w:val="0"/>
            <w:vAlign w:val="center"/>
          </w:tcPr>
          <w:p w14:paraId="1AE7B4DF">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6A0BF8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jc w:val="center"/>
        </w:trPr>
        <w:tc>
          <w:tcPr>
            <w:tcW w:w="1194" w:type="pct"/>
            <w:gridSpan w:val="2"/>
            <w:noWrap w:val="0"/>
            <w:vAlign w:val="center"/>
          </w:tcPr>
          <w:p w14:paraId="1ABE8D3A">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职 务</w:t>
            </w:r>
          </w:p>
        </w:tc>
        <w:tc>
          <w:tcPr>
            <w:tcW w:w="1529" w:type="pct"/>
            <w:noWrap w:val="0"/>
            <w:vAlign w:val="center"/>
          </w:tcPr>
          <w:p w14:paraId="51A8D8DA">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49" w:type="pct"/>
            <w:gridSpan w:val="2"/>
            <w:noWrap w:val="0"/>
            <w:vAlign w:val="center"/>
          </w:tcPr>
          <w:p w14:paraId="1C6C6728">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职 称</w:t>
            </w:r>
          </w:p>
        </w:tc>
        <w:tc>
          <w:tcPr>
            <w:tcW w:w="826" w:type="pct"/>
            <w:noWrap w:val="0"/>
            <w:vAlign w:val="center"/>
          </w:tcPr>
          <w:p w14:paraId="6A3D91D1">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6A2923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jc w:val="center"/>
        </w:trPr>
        <w:tc>
          <w:tcPr>
            <w:tcW w:w="1194" w:type="pct"/>
            <w:gridSpan w:val="2"/>
            <w:noWrap w:val="0"/>
            <w:vAlign w:val="center"/>
          </w:tcPr>
          <w:p w14:paraId="53C26396">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毕业学校、专业</w:t>
            </w:r>
          </w:p>
        </w:tc>
        <w:tc>
          <w:tcPr>
            <w:tcW w:w="3805" w:type="pct"/>
            <w:gridSpan w:val="4"/>
            <w:noWrap w:val="0"/>
            <w:vAlign w:val="center"/>
          </w:tcPr>
          <w:p w14:paraId="65C7ACF6">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5FE41F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jc w:val="center"/>
        </w:trPr>
        <w:tc>
          <w:tcPr>
            <w:tcW w:w="1194" w:type="pct"/>
            <w:gridSpan w:val="2"/>
            <w:noWrap w:val="0"/>
            <w:vAlign w:val="center"/>
          </w:tcPr>
          <w:p w14:paraId="75B89E99">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身份证号</w:t>
            </w:r>
          </w:p>
        </w:tc>
        <w:tc>
          <w:tcPr>
            <w:tcW w:w="1529" w:type="pct"/>
            <w:noWrap w:val="0"/>
            <w:vAlign w:val="center"/>
          </w:tcPr>
          <w:p w14:paraId="0F299CA8">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49" w:type="pct"/>
            <w:gridSpan w:val="2"/>
            <w:noWrap w:val="0"/>
            <w:vAlign w:val="center"/>
          </w:tcPr>
          <w:p w14:paraId="42FE7BAF">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拟在本合同任职</w:t>
            </w:r>
          </w:p>
        </w:tc>
        <w:tc>
          <w:tcPr>
            <w:tcW w:w="826" w:type="pct"/>
            <w:noWrap w:val="0"/>
            <w:vAlign w:val="center"/>
          </w:tcPr>
          <w:p w14:paraId="3D5D20EB">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421309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jc w:val="center"/>
        </w:trPr>
        <w:tc>
          <w:tcPr>
            <w:tcW w:w="1194" w:type="pct"/>
            <w:gridSpan w:val="2"/>
            <w:noWrap w:val="0"/>
            <w:vAlign w:val="center"/>
          </w:tcPr>
          <w:p w14:paraId="3527F591">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执业资格证</w:t>
            </w:r>
          </w:p>
        </w:tc>
        <w:tc>
          <w:tcPr>
            <w:tcW w:w="1529" w:type="pct"/>
            <w:noWrap w:val="0"/>
            <w:vAlign w:val="center"/>
          </w:tcPr>
          <w:p w14:paraId="3CF9D201">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49" w:type="pct"/>
            <w:gridSpan w:val="2"/>
            <w:noWrap w:val="0"/>
            <w:vAlign w:val="center"/>
          </w:tcPr>
          <w:p w14:paraId="39EBBFCD">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执业资格证书号</w:t>
            </w:r>
          </w:p>
        </w:tc>
        <w:tc>
          <w:tcPr>
            <w:tcW w:w="826" w:type="pct"/>
            <w:noWrap w:val="0"/>
            <w:vAlign w:val="center"/>
          </w:tcPr>
          <w:p w14:paraId="0364B104">
            <w:pPr>
              <w:rPr>
                <w:rFonts w:hint="eastAsia" w:ascii="宋体" w:hAnsi="宋体" w:eastAsia="宋体" w:cs="宋体"/>
                <w:color w:val="000000" w:themeColor="text1"/>
                <w:sz w:val="24"/>
                <w:szCs w:val="24"/>
                <w:highlight w:val="none"/>
                <w14:textFill>
                  <w14:solidFill>
                    <w14:schemeClr w14:val="tx1"/>
                  </w14:solidFill>
                </w14:textFill>
              </w:rPr>
            </w:pPr>
          </w:p>
        </w:tc>
      </w:tr>
      <w:tr w14:paraId="48157E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jc w:val="center"/>
        </w:trPr>
        <w:tc>
          <w:tcPr>
            <w:tcW w:w="5000" w:type="pct"/>
            <w:gridSpan w:val="6"/>
            <w:noWrap w:val="0"/>
            <w:vAlign w:val="center"/>
          </w:tcPr>
          <w:p w14:paraId="151905B2">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近三年承担项目情况</w:t>
            </w:r>
          </w:p>
        </w:tc>
      </w:tr>
      <w:tr w14:paraId="1FCB2B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40" w:hRule="exact"/>
          <w:jc w:val="center"/>
        </w:trPr>
        <w:tc>
          <w:tcPr>
            <w:tcW w:w="717" w:type="pct"/>
            <w:noWrap w:val="0"/>
            <w:vAlign w:val="center"/>
          </w:tcPr>
          <w:p w14:paraId="4F2AA558">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p>
        </w:tc>
        <w:tc>
          <w:tcPr>
            <w:tcW w:w="2006" w:type="pct"/>
            <w:gridSpan w:val="2"/>
            <w:noWrap w:val="0"/>
            <w:vAlign w:val="center"/>
          </w:tcPr>
          <w:p w14:paraId="24B98EC9">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类似项目名称</w:t>
            </w:r>
          </w:p>
        </w:tc>
        <w:tc>
          <w:tcPr>
            <w:tcW w:w="796" w:type="pct"/>
            <w:noWrap w:val="0"/>
            <w:vAlign w:val="center"/>
          </w:tcPr>
          <w:p w14:paraId="55E50F3D">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担任职务</w:t>
            </w:r>
          </w:p>
        </w:tc>
        <w:tc>
          <w:tcPr>
            <w:tcW w:w="1479" w:type="pct"/>
            <w:gridSpan w:val="2"/>
            <w:noWrap w:val="0"/>
            <w:vAlign w:val="center"/>
          </w:tcPr>
          <w:p w14:paraId="184CD53E">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项目单位名称及电话</w:t>
            </w:r>
          </w:p>
        </w:tc>
      </w:tr>
      <w:tr w14:paraId="249700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717" w:type="pct"/>
            <w:noWrap w:val="0"/>
            <w:vAlign w:val="center"/>
          </w:tcPr>
          <w:p w14:paraId="7A2F6D66">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006" w:type="pct"/>
            <w:gridSpan w:val="2"/>
            <w:noWrap w:val="0"/>
            <w:vAlign w:val="center"/>
          </w:tcPr>
          <w:p w14:paraId="5FC5C7E9">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796" w:type="pct"/>
            <w:noWrap w:val="0"/>
            <w:vAlign w:val="center"/>
          </w:tcPr>
          <w:p w14:paraId="05394FCA">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79" w:type="pct"/>
            <w:gridSpan w:val="2"/>
            <w:noWrap w:val="0"/>
            <w:vAlign w:val="center"/>
          </w:tcPr>
          <w:p w14:paraId="1EF8601D">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50455A3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717" w:type="pct"/>
            <w:noWrap w:val="0"/>
            <w:vAlign w:val="center"/>
          </w:tcPr>
          <w:p w14:paraId="5A88C4DA">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006" w:type="pct"/>
            <w:gridSpan w:val="2"/>
            <w:noWrap w:val="0"/>
            <w:vAlign w:val="center"/>
          </w:tcPr>
          <w:p w14:paraId="5B3AC998">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796" w:type="pct"/>
            <w:noWrap w:val="0"/>
            <w:vAlign w:val="center"/>
          </w:tcPr>
          <w:p w14:paraId="575D0468">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79" w:type="pct"/>
            <w:gridSpan w:val="2"/>
            <w:noWrap w:val="0"/>
            <w:vAlign w:val="center"/>
          </w:tcPr>
          <w:p w14:paraId="2E12786D">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2963002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717" w:type="pct"/>
            <w:noWrap w:val="0"/>
            <w:vAlign w:val="center"/>
          </w:tcPr>
          <w:p w14:paraId="686E0814">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006" w:type="pct"/>
            <w:gridSpan w:val="2"/>
            <w:noWrap w:val="0"/>
            <w:vAlign w:val="center"/>
          </w:tcPr>
          <w:p w14:paraId="20597A4A">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796" w:type="pct"/>
            <w:noWrap w:val="0"/>
            <w:vAlign w:val="center"/>
          </w:tcPr>
          <w:p w14:paraId="5F8B7DDC">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79" w:type="pct"/>
            <w:gridSpan w:val="2"/>
            <w:noWrap w:val="0"/>
            <w:vAlign w:val="center"/>
          </w:tcPr>
          <w:p w14:paraId="7E271E84">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54B946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717" w:type="pct"/>
            <w:noWrap w:val="0"/>
            <w:vAlign w:val="center"/>
          </w:tcPr>
          <w:p w14:paraId="6D76EE49">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006" w:type="pct"/>
            <w:gridSpan w:val="2"/>
            <w:noWrap w:val="0"/>
            <w:vAlign w:val="center"/>
          </w:tcPr>
          <w:p w14:paraId="37595276">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796" w:type="pct"/>
            <w:noWrap w:val="0"/>
            <w:vAlign w:val="center"/>
          </w:tcPr>
          <w:p w14:paraId="3E6DD5CD">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79" w:type="pct"/>
            <w:gridSpan w:val="2"/>
            <w:noWrap w:val="0"/>
            <w:vAlign w:val="center"/>
          </w:tcPr>
          <w:p w14:paraId="4570863B">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3FD7B7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717" w:type="pct"/>
            <w:noWrap w:val="0"/>
            <w:vAlign w:val="center"/>
          </w:tcPr>
          <w:p w14:paraId="76277F34">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006" w:type="pct"/>
            <w:gridSpan w:val="2"/>
            <w:noWrap w:val="0"/>
            <w:vAlign w:val="center"/>
          </w:tcPr>
          <w:p w14:paraId="7C72673A">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796" w:type="pct"/>
            <w:noWrap w:val="0"/>
            <w:vAlign w:val="center"/>
          </w:tcPr>
          <w:p w14:paraId="2B17E709">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79" w:type="pct"/>
            <w:gridSpan w:val="2"/>
            <w:noWrap w:val="0"/>
            <w:vAlign w:val="center"/>
          </w:tcPr>
          <w:p w14:paraId="2CE74853">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5B1C70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717" w:type="pct"/>
            <w:noWrap w:val="0"/>
            <w:vAlign w:val="center"/>
          </w:tcPr>
          <w:p w14:paraId="3333232F">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006" w:type="pct"/>
            <w:gridSpan w:val="2"/>
            <w:noWrap w:val="0"/>
            <w:vAlign w:val="center"/>
          </w:tcPr>
          <w:p w14:paraId="40EDCF2E">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796" w:type="pct"/>
            <w:noWrap w:val="0"/>
            <w:vAlign w:val="center"/>
          </w:tcPr>
          <w:p w14:paraId="175C5C4F">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79" w:type="pct"/>
            <w:gridSpan w:val="2"/>
            <w:noWrap w:val="0"/>
            <w:vAlign w:val="center"/>
          </w:tcPr>
          <w:p w14:paraId="0F602E3C">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5047EF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717" w:type="pct"/>
            <w:noWrap w:val="0"/>
            <w:vAlign w:val="center"/>
          </w:tcPr>
          <w:p w14:paraId="469A8C1E">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006" w:type="pct"/>
            <w:gridSpan w:val="2"/>
            <w:noWrap w:val="0"/>
            <w:vAlign w:val="center"/>
          </w:tcPr>
          <w:p w14:paraId="056F3849">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796" w:type="pct"/>
            <w:noWrap w:val="0"/>
            <w:vAlign w:val="center"/>
          </w:tcPr>
          <w:p w14:paraId="765FC8A0">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79" w:type="pct"/>
            <w:gridSpan w:val="2"/>
            <w:noWrap w:val="0"/>
            <w:vAlign w:val="center"/>
          </w:tcPr>
          <w:p w14:paraId="1D0F0A30">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4B7D8E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717" w:type="pct"/>
            <w:noWrap w:val="0"/>
            <w:vAlign w:val="center"/>
          </w:tcPr>
          <w:p w14:paraId="481A4809">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006" w:type="pct"/>
            <w:gridSpan w:val="2"/>
            <w:noWrap w:val="0"/>
            <w:vAlign w:val="center"/>
          </w:tcPr>
          <w:p w14:paraId="0FAC0066">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796" w:type="pct"/>
            <w:noWrap w:val="0"/>
            <w:vAlign w:val="center"/>
          </w:tcPr>
          <w:p w14:paraId="27B54BA6">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79" w:type="pct"/>
            <w:gridSpan w:val="2"/>
            <w:noWrap w:val="0"/>
            <w:vAlign w:val="center"/>
          </w:tcPr>
          <w:p w14:paraId="0D6890A8">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7EA31D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717" w:type="pct"/>
            <w:noWrap w:val="0"/>
            <w:vAlign w:val="center"/>
          </w:tcPr>
          <w:p w14:paraId="2F71AFE0">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006" w:type="pct"/>
            <w:gridSpan w:val="2"/>
            <w:noWrap w:val="0"/>
            <w:vAlign w:val="center"/>
          </w:tcPr>
          <w:p w14:paraId="62B524AF">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796" w:type="pct"/>
            <w:noWrap w:val="0"/>
            <w:vAlign w:val="center"/>
          </w:tcPr>
          <w:p w14:paraId="0BE413F5">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479" w:type="pct"/>
            <w:gridSpan w:val="2"/>
            <w:noWrap w:val="0"/>
            <w:vAlign w:val="center"/>
          </w:tcPr>
          <w:p w14:paraId="5BE865FE">
            <w:pPr>
              <w:ind w:right="23" w:rightChars="11"/>
              <w:jc w:val="center"/>
              <w:rPr>
                <w:rFonts w:hint="eastAsia" w:ascii="宋体" w:hAnsi="宋体" w:eastAsia="宋体" w:cs="宋体"/>
                <w:color w:val="000000" w:themeColor="text1"/>
                <w:sz w:val="24"/>
                <w:szCs w:val="24"/>
                <w:highlight w:val="none"/>
                <w14:textFill>
                  <w14:solidFill>
                    <w14:schemeClr w14:val="tx1"/>
                  </w14:solidFill>
                </w14:textFill>
              </w:rPr>
            </w:pPr>
          </w:p>
        </w:tc>
      </w:tr>
    </w:tbl>
    <w:p w14:paraId="366ECEF9">
      <w:pPr>
        <w:rPr>
          <w:rFonts w:hint="eastAsia" w:ascii="宋体" w:hAnsi="宋体" w:eastAsia="宋体" w:cs="宋体"/>
          <w:color w:val="000000" w:themeColor="text1"/>
          <w:highlight w:val="none"/>
          <w:lang w:val="en-US" w:eastAsia="zh-CN"/>
          <w14:textFill>
            <w14:solidFill>
              <w14:schemeClr w14:val="tx1"/>
            </w14:solidFill>
          </w14:textFill>
        </w:rPr>
      </w:pPr>
    </w:p>
    <w:p w14:paraId="533F5768">
      <w:pPr>
        <w:spacing w:line="360" w:lineRule="auto"/>
        <w:ind w:firstLine="482"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注：</w:t>
      </w:r>
      <w:r>
        <w:rPr>
          <w:rFonts w:hint="eastAsia" w:ascii="宋体" w:hAnsi="宋体" w:eastAsia="宋体" w:cs="宋体"/>
          <w:color w:val="000000" w:themeColor="text1"/>
          <w:sz w:val="24"/>
          <w:szCs w:val="24"/>
          <w:highlight w:val="none"/>
          <w14:textFill>
            <w14:solidFill>
              <w14:schemeClr w14:val="tx1"/>
            </w14:solidFill>
          </w14:textFill>
        </w:rPr>
        <w:t>附主要人员证书</w:t>
      </w:r>
      <w:r>
        <w:rPr>
          <w:rFonts w:hint="eastAsia" w:ascii="宋体" w:hAnsi="宋体" w:eastAsia="宋体" w:cs="宋体"/>
          <w:b/>
          <w:bCs/>
          <w:color w:val="000000" w:themeColor="text1"/>
          <w:sz w:val="24"/>
          <w:szCs w:val="24"/>
          <w:highlight w:val="none"/>
          <w:lang w:eastAsia="zh-CN"/>
          <w14:textFill>
            <w14:solidFill>
              <w14:schemeClr w14:val="tx1"/>
            </w14:solidFill>
          </w14:textFill>
        </w:rPr>
        <w:t>（</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指项目负责人</w:t>
      </w:r>
      <w:r>
        <w:rPr>
          <w:rFonts w:hint="eastAsia" w:ascii="宋体" w:hAnsi="宋体" w:eastAsia="宋体" w:cs="宋体"/>
          <w:b/>
          <w:bCs/>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、社保证明、类似项目证明资料等（如有）。</w:t>
      </w:r>
    </w:p>
    <w:p w14:paraId="2AF541E7">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41141B6C">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1DD4719D">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供应商名称（</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单位公</w:t>
      </w:r>
      <w:r>
        <w:rPr>
          <w:rFonts w:hint="eastAsia" w:ascii="宋体" w:hAnsi="宋体" w:eastAsia="宋体" w:cs="宋体"/>
          <w:color w:val="000000" w:themeColor="text1"/>
          <w:sz w:val="24"/>
          <w:szCs w:val="24"/>
          <w:highlight w:val="none"/>
          <w14:textFill>
            <w14:solidFill>
              <w14:schemeClr w14:val="tx1"/>
            </w14:solidFill>
          </w14:textFill>
        </w:rPr>
        <w:t>章）：</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1191D9F">
      <w:pPr>
        <w:spacing w:line="360" w:lineRule="auto"/>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或其委托代理人(签字</w:t>
      </w:r>
      <w:r>
        <w:rPr>
          <w:rFonts w:hint="eastAsia" w:ascii="宋体" w:hAnsi="宋体" w:eastAsia="宋体" w:cs="宋体"/>
          <w:color w:val="000000" w:themeColor="text1"/>
          <w:sz w:val="24"/>
          <w:szCs w:val="24"/>
          <w:highlight w:val="none"/>
          <w:lang w:val="en-US" w:eastAsia="zh-CN"/>
          <w14:textFill>
            <w14:solidFill>
              <w14:schemeClr w14:val="tx1"/>
            </w14:solidFill>
          </w14:textFill>
        </w:rPr>
        <w:t>或印章</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14:paraId="1CCA7DBE">
      <w:pPr>
        <w:ind w:firstLine="480" w:firstLineChars="200"/>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日      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bookmarkEnd w:id="140"/>
    <w:p w14:paraId="240BFC92">
      <w:pPr>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bookmarkStart w:id="143" w:name="_Toc31025"/>
      <w:r>
        <w:rPr>
          <w:rFonts w:hint="eastAsia" w:ascii="宋体" w:hAnsi="宋体" w:eastAsia="宋体" w:cs="宋体"/>
          <w:b/>
          <w:bCs/>
          <w:color w:val="000000" w:themeColor="text1"/>
          <w:sz w:val="32"/>
          <w:szCs w:val="32"/>
          <w:highlight w:val="none"/>
          <w:lang w:val="en-US" w:eastAsia="zh-CN"/>
          <w14:textFill>
            <w14:solidFill>
              <w14:schemeClr w14:val="tx1"/>
            </w14:solidFill>
          </w14:textFill>
        </w:rPr>
        <w:br w:type="page"/>
      </w:r>
    </w:p>
    <w:p w14:paraId="2A83EE42">
      <w:pPr>
        <w:numPr>
          <w:ilvl w:val="0"/>
          <w:numId w:val="0"/>
        </w:numPr>
        <w:adjustRightInd w:val="0"/>
        <w:snapToGrid w:val="0"/>
        <w:spacing w:line="360" w:lineRule="auto"/>
        <w:jc w:val="center"/>
        <w:outlineLvl w:val="1"/>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bookmarkStart w:id="144" w:name="_Toc28453"/>
      <w:r>
        <w:rPr>
          <w:rFonts w:hint="eastAsia" w:ascii="宋体" w:hAnsi="宋体" w:eastAsia="宋体" w:cs="宋体"/>
          <w:b/>
          <w:bCs/>
          <w:color w:val="000000" w:themeColor="text1"/>
          <w:sz w:val="32"/>
          <w:szCs w:val="32"/>
          <w:highlight w:val="none"/>
          <w:lang w:val="en-US" w:eastAsia="zh-CN"/>
          <w14:textFill>
            <w14:solidFill>
              <w14:schemeClr w14:val="tx1"/>
            </w14:solidFill>
          </w14:textFill>
        </w:rPr>
        <w:t>五、</w:t>
      </w:r>
      <w:bookmarkEnd w:id="143"/>
      <w:r>
        <w:rPr>
          <w:rFonts w:hint="eastAsia" w:ascii="宋体" w:hAnsi="宋体" w:eastAsia="宋体" w:cs="宋体"/>
          <w:b/>
          <w:bCs/>
          <w:color w:val="000000" w:themeColor="text1"/>
          <w:sz w:val="32"/>
          <w:szCs w:val="32"/>
          <w:highlight w:val="none"/>
          <w:lang w:val="en-US" w:eastAsia="zh-CN"/>
          <w14:textFill>
            <w14:solidFill>
              <w14:schemeClr w14:val="tx1"/>
            </w14:solidFill>
          </w14:textFill>
        </w:rPr>
        <w:t>技术或商务响应偏离表</w:t>
      </w:r>
      <w:bookmarkEnd w:id="144"/>
    </w:p>
    <w:p w14:paraId="4557A9E7">
      <w:pPr>
        <w:rPr>
          <w:rFonts w:hint="eastAsia" w:ascii="宋体" w:hAnsi="宋体" w:eastAsia="宋体" w:cs="宋体"/>
          <w:color w:val="000000" w:themeColor="text1"/>
          <w:highlight w:val="none"/>
          <w14:textFill>
            <w14:solidFill>
              <w14:schemeClr w14:val="tx1"/>
            </w14:solidFill>
          </w14:textFill>
        </w:rPr>
      </w:pPr>
    </w:p>
    <w:p w14:paraId="172A2E16">
      <w:pPr>
        <w:adjustRightInd w:val="0"/>
        <w:snapToGrid w:val="0"/>
        <w:spacing w:line="360" w:lineRule="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14:textFill>
            <w14:solidFill>
              <w14:schemeClr w14:val="tx1"/>
            </w14:solidFill>
          </w14:textFill>
        </w:rPr>
        <w:t>项目名称：</w:t>
      </w:r>
    </w:p>
    <w:tbl>
      <w:tblPr>
        <w:tblStyle w:val="25"/>
        <w:tblW w:w="9266"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2769"/>
        <w:gridCol w:w="1820"/>
        <w:gridCol w:w="1850"/>
        <w:gridCol w:w="1251"/>
        <w:gridCol w:w="816"/>
      </w:tblGrid>
      <w:tr w14:paraId="6968A0F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jc w:val="center"/>
        </w:trPr>
        <w:tc>
          <w:tcPr>
            <w:tcW w:w="9266" w:type="dxa"/>
            <w:gridSpan w:val="6"/>
            <w:tcBorders>
              <w:tl2br w:val="nil"/>
              <w:tr2bl w:val="nil"/>
            </w:tcBorders>
            <w:noWrap w:val="0"/>
            <w:vAlign w:val="center"/>
          </w:tcPr>
          <w:p w14:paraId="0CD7F3D1">
            <w:pPr>
              <w:adjustRightInd w:val="0"/>
              <w:snapToGrid w:val="0"/>
              <w:spacing w:line="360" w:lineRule="auto"/>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对本项目</w:t>
            </w:r>
            <w:r>
              <w:rPr>
                <w:rFonts w:hint="eastAsia" w:ascii="宋体" w:hAnsi="宋体" w:eastAsia="宋体" w:cs="宋体"/>
                <w:b/>
                <w:color w:val="000000" w:themeColor="text1"/>
                <w:sz w:val="24"/>
                <w:szCs w:val="24"/>
                <w:highlight w:val="none"/>
                <w:lang w:val="en-US" w:eastAsia="zh-CN"/>
                <w14:textFill>
                  <w14:solidFill>
                    <w14:schemeClr w14:val="tx1"/>
                  </w14:solidFill>
                </w14:textFill>
              </w:rPr>
              <w:t>技术/商务</w:t>
            </w:r>
            <w:r>
              <w:rPr>
                <w:rFonts w:hint="eastAsia" w:ascii="宋体" w:hAnsi="宋体" w:eastAsia="宋体" w:cs="宋体"/>
                <w:b/>
                <w:color w:val="000000" w:themeColor="text1"/>
                <w:sz w:val="24"/>
                <w:szCs w:val="24"/>
                <w:highlight w:val="none"/>
                <w14:textFill>
                  <w14:solidFill>
                    <w14:schemeClr w14:val="tx1"/>
                  </w14:solidFill>
                </w14:textFill>
              </w:rPr>
              <w:t>条款的偏离情况（请进行勾选</w:t>
            </w:r>
            <w:r>
              <w:rPr>
                <w:rFonts w:hint="eastAsia" w:ascii="宋体" w:hAnsi="宋体" w:eastAsia="宋体" w:cs="宋体"/>
                <w:b/>
                <w:color w:val="000000" w:themeColor="text1"/>
                <w:sz w:val="24"/>
                <w:szCs w:val="24"/>
                <w:highlight w:val="none"/>
                <w:lang w:val="en-US" w:eastAsia="zh-CN"/>
                <w14:textFill>
                  <w14:solidFill>
                    <w14:schemeClr w14:val="tx1"/>
                  </w14:solidFill>
                </w14:textFill>
              </w:rPr>
              <w:t>打</w:t>
            </w:r>
            <w:r>
              <w:rPr>
                <w:rFonts w:hint="eastAsia" w:ascii="宋体" w:hAnsi="宋体" w:eastAsia="宋体" w:cs="宋体"/>
                <w:b/>
                <w:color w:val="000000" w:themeColor="text1"/>
                <w:sz w:val="24"/>
                <w:szCs w:val="24"/>
                <w:highlight w:val="none"/>
                <w:lang w:eastAsia="zh-CN"/>
                <w14:textFill>
                  <w14:solidFill>
                    <w14:schemeClr w14:val="tx1"/>
                  </w14:solidFill>
                </w14:textFill>
              </w:rPr>
              <w:t>“√”</w:t>
            </w:r>
            <w:r>
              <w:rPr>
                <w:rFonts w:hint="eastAsia" w:ascii="宋体" w:hAnsi="宋体" w:eastAsia="宋体" w:cs="宋体"/>
                <w:b/>
                <w:color w:val="000000" w:themeColor="text1"/>
                <w:sz w:val="24"/>
                <w:szCs w:val="24"/>
                <w:highlight w:val="none"/>
                <w14:textFill>
                  <w14:solidFill>
                    <w14:schemeClr w14:val="tx1"/>
                  </w14:solidFill>
                </w14:textFill>
              </w:rPr>
              <w:t>）：</w:t>
            </w:r>
          </w:p>
          <w:p w14:paraId="3175D652">
            <w:pPr>
              <w:adjustRightInd w:val="0"/>
              <w:snapToGrid w:val="0"/>
              <w:spacing w:line="360" w:lineRule="auto"/>
              <w:jc w:val="left"/>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sym w:font="Wingdings" w:char="00A8"/>
            </w:r>
            <w:r>
              <w:rPr>
                <w:rFonts w:hint="eastAsia" w:ascii="宋体" w:hAnsi="宋体" w:eastAsia="宋体" w:cs="宋体"/>
                <w:b/>
                <w:color w:val="000000" w:themeColor="text1"/>
                <w:sz w:val="24"/>
                <w:szCs w:val="24"/>
                <w:highlight w:val="none"/>
                <w14:textFill>
                  <w14:solidFill>
                    <w14:schemeClr w14:val="tx1"/>
                  </w14:solidFill>
                </w14:textFill>
              </w:rPr>
              <w:t>无偏离</w:t>
            </w:r>
            <w:r>
              <w:rPr>
                <w:rFonts w:hint="eastAsia" w:ascii="宋体" w:hAnsi="宋体" w:eastAsia="宋体" w:cs="宋体"/>
                <w:color w:val="000000" w:themeColor="text1"/>
                <w:sz w:val="24"/>
                <w:szCs w:val="24"/>
                <w:highlight w:val="none"/>
                <w14:textFill>
                  <w14:solidFill>
                    <w14:schemeClr w14:val="tx1"/>
                  </w14:solidFill>
                </w14:textFill>
              </w:rPr>
              <w:t>（如无偏离，仅勾选无偏离即可）</w:t>
            </w:r>
          </w:p>
          <w:p w14:paraId="6B883040">
            <w:pPr>
              <w:adjustRightInd w:val="0"/>
              <w:snapToGrid w:val="0"/>
              <w:spacing w:line="360" w:lineRule="auto"/>
              <w:jc w:val="left"/>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sym w:font="Wingdings" w:char="00A8"/>
            </w:r>
            <w:r>
              <w:rPr>
                <w:rFonts w:hint="eastAsia" w:ascii="宋体" w:hAnsi="宋体" w:eastAsia="宋体" w:cs="宋体"/>
                <w:b/>
                <w:color w:val="000000" w:themeColor="text1"/>
                <w:sz w:val="24"/>
                <w:szCs w:val="24"/>
                <w:highlight w:val="none"/>
                <w14:textFill>
                  <w14:solidFill>
                    <w14:schemeClr w14:val="tx1"/>
                  </w14:solidFill>
                </w14:textFill>
              </w:rPr>
              <w:t>有偏离</w:t>
            </w:r>
            <w:r>
              <w:rPr>
                <w:rFonts w:hint="eastAsia" w:ascii="宋体" w:hAnsi="宋体" w:eastAsia="宋体" w:cs="宋体"/>
                <w:color w:val="000000" w:themeColor="text1"/>
                <w:sz w:val="24"/>
                <w:szCs w:val="24"/>
                <w:highlight w:val="none"/>
                <w14:textFill>
                  <w14:solidFill>
                    <w14:schemeClr w14:val="tx1"/>
                  </w14:solidFill>
                </w14:textFill>
              </w:rPr>
              <w:t>（如有偏离，则应在本表中对偏离项逐一列明）</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p>
        </w:tc>
      </w:tr>
      <w:tr w14:paraId="479C43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tcBorders>
              <w:tl2br w:val="nil"/>
              <w:tr2bl w:val="nil"/>
            </w:tcBorders>
            <w:noWrap w:val="0"/>
            <w:vAlign w:val="center"/>
          </w:tcPr>
          <w:p w14:paraId="0E003E1A">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序号</w:t>
            </w:r>
          </w:p>
        </w:tc>
        <w:tc>
          <w:tcPr>
            <w:tcW w:w="2769" w:type="dxa"/>
            <w:tcBorders>
              <w:tl2br w:val="nil"/>
              <w:tr2bl w:val="nil"/>
            </w:tcBorders>
            <w:noWrap w:val="0"/>
            <w:vAlign w:val="center"/>
          </w:tcPr>
          <w:p w14:paraId="685A860B">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磋商</w:t>
            </w:r>
            <w:r>
              <w:rPr>
                <w:rFonts w:hint="eastAsia" w:ascii="宋体" w:hAnsi="宋体" w:eastAsia="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lang w:val="en-US" w:eastAsia="zh-CN"/>
                <w14:textFill>
                  <w14:solidFill>
                    <w14:schemeClr w14:val="tx1"/>
                  </w14:solidFill>
                </w14:textFill>
              </w:rPr>
              <w:t>章节条款号</w:t>
            </w:r>
          </w:p>
        </w:tc>
        <w:tc>
          <w:tcPr>
            <w:tcW w:w="1820" w:type="dxa"/>
            <w:tcBorders>
              <w:tl2br w:val="nil"/>
              <w:tr2bl w:val="nil"/>
            </w:tcBorders>
            <w:noWrap w:val="0"/>
            <w:vAlign w:val="center"/>
          </w:tcPr>
          <w:p w14:paraId="23F7BE13">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磋商</w:t>
            </w:r>
            <w:r>
              <w:rPr>
                <w:rFonts w:hint="eastAsia" w:ascii="宋体" w:hAnsi="宋体" w:eastAsia="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要求</w:t>
            </w:r>
          </w:p>
        </w:tc>
        <w:tc>
          <w:tcPr>
            <w:tcW w:w="1850" w:type="dxa"/>
            <w:tcBorders>
              <w:tl2br w:val="nil"/>
              <w:tr2bl w:val="nil"/>
            </w:tcBorders>
            <w:noWrap w:val="0"/>
            <w:vAlign w:val="center"/>
          </w:tcPr>
          <w:p w14:paraId="3742ECEE">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color w:val="000000" w:themeColor="text1"/>
                <w:sz w:val="24"/>
                <w:szCs w:val="24"/>
                <w:highlight w:val="none"/>
                <w14:textFill>
                  <w14:solidFill>
                    <w14:schemeClr w14:val="tx1"/>
                  </w14:solidFill>
                </w14:textFill>
              </w:rPr>
              <w:t>文件内容</w:t>
            </w:r>
          </w:p>
        </w:tc>
        <w:tc>
          <w:tcPr>
            <w:tcW w:w="1251" w:type="dxa"/>
            <w:tcBorders>
              <w:tl2br w:val="nil"/>
              <w:tr2bl w:val="nil"/>
            </w:tcBorders>
            <w:noWrap w:val="0"/>
            <w:vAlign w:val="center"/>
          </w:tcPr>
          <w:p w14:paraId="483315E1">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偏离情况</w:t>
            </w:r>
          </w:p>
        </w:tc>
        <w:tc>
          <w:tcPr>
            <w:tcW w:w="816" w:type="dxa"/>
            <w:tcBorders>
              <w:tl2br w:val="nil"/>
              <w:tr2bl w:val="nil"/>
            </w:tcBorders>
            <w:noWrap w:val="0"/>
            <w:vAlign w:val="center"/>
          </w:tcPr>
          <w:p w14:paraId="204D7157">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说明</w:t>
            </w:r>
          </w:p>
        </w:tc>
      </w:tr>
      <w:tr w14:paraId="6549F17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tcBorders>
              <w:tl2br w:val="nil"/>
              <w:tr2bl w:val="nil"/>
            </w:tcBorders>
            <w:noWrap w:val="0"/>
            <w:vAlign w:val="center"/>
          </w:tcPr>
          <w:p w14:paraId="0ED4530B">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769" w:type="dxa"/>
            <w:tcBorders>
              <w:tl2br w:val="nil"/>
              <w:tr2bl w:val="nil"/>
            </w:tcBorders>
            <w:noWrap w:val="0"/>
            <w:vAlign w:val="center"/>
          </w:tcPr>
          <w:p w14:paraId="59F1502D">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820" w:type="dxa"/>
            <w:tcBorders>
              <w:tl2br w:val="nil"/>
              <w:tr2bl w:val="nil"/>
            </w:tcBorders>
            <w:noWrap w:val="0"/>
            <w:vAlign w:val="center"/>
          </w:tcPr>
          <w:p w14:paraId="22359196">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850" w:type="dxa"/>
            <w:tcBorders>
              <w:tl2br w:val="nil"/>
              <w:tr2bl w:val="nil"/>
            </w:tcBorders>
            <w:noWrap w:val="0"/>
            <w:vAlign w:val="center"/>
          </w:tcPr>
          <w:p w14:paraId="04EFD31E">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251" w:type="dxa"/>
            <w:tcBorders>
              <w:tl2br w:val="nil"/>
              <w:tr2bl w:val="nil"/>
            </w:tcBorders>
            <w:noWrap w:val="0"/>
            <w:vAlign w:val="center"/>
          </w:tcPr>
          <w:p w14:paraId="7E6C94A3">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816" w:type="dxa"/>
            <w:tcBorders>
              <w:tl2br w:val="nil"/>
              <w:tr2bl w:val="nil"/>
            </w:tcBorders>
            <w:noWrap w:val="0"/>
            <w:vAlign w:val="center"/>
          </w:tcPr>
          <w:p w14:paraId="6871F408">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37866B6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60" w:type="dxa"/>
            <w:tcBorders>
              <w:tl2br w:val="nil"/>
              <w:tr2bl w:val="nil"/>
            </w:tcBorders>
            <w:noWrap w:val="0"/>
            <w:vAlign w:val="center"/>
          </w:tcPr>
          <w:p w14:paraId="5562BC57">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2769" w:type="dxa"/>
            <w:tcBorders>
              <w:tl2br w:val="nil"/>
              <w:tr2bl w:val="nil"/>
            </w:tcBorders>
            <w:noWrap w:val="0"/>
            <w:vAlign w:val="center"/>
          </w:tcPr>
          <w:p w14:paraId="2807EA2E">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820" w:type="dxa"/>
            <w:tcBorders>
              <w:tl2br w:val="nil"/>
              <w:tr2bl w:val="nil"/>
            </w:tcBorders>
            <w:noWrap w:val="0"/>
            <w:vAlign w:val="center"/>
          </w:tcPr>
          <w:p w14:paraId="4046BD00">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850" w:type="dxa"/>
            <w:tcBorders>
              <w:tl2br w:val="nil"/>
              <w:tr2bl w:val="nil"/>
            </w:tcBorders>
            <w:noWrap w:val="0"/>
            <w:vAlign w:val="center"/>
          </w:tcPr>
          <w:p w14:paraId="7DD83AB3">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251" w:type="dxa"/>
            <w:tcBorders>
              <w:tl2br w:val="nil"/>
              <w:tr2bl w:val="nil"/>
            </w:tcBorders>
            <w:noWrap w:val="0"/>
            <w:vAlign w:val="center"/>
          </w:tcPr>
          <w:p w14:paraId="77CD4DFC">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816" w:type="dxa"/>
            <w:tcBorders>
              <w:tl2br w:val="nil"/>
              <w:tr2bl w:val="nil"/>
            </w:tcBorders>
            <w:noWrap w:val="0"/>
            <w:vAlign w:val="center"/>
          </w:tcPr>
          <w:p w14:paraId="57EE0867">
            <w:pPr>
              <w:adjustRightInd w:val="0"/>
              <w:snapToGrid w:val="0"/>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24537C8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9266" w:type="dxa"/>
            <w:gridSpan w:val="6"/>
            <w:tcBorders>
              <w:tl2br w:val="nil"/>
              <w:tr2bl w:val="nil"/>
            </w:tcBorders>
            <w:noWrap w:val="0"/>
            <w:vAlign w:val="center"/>
          </w:tcPr>
          <w:p w14:paraId="62A89935">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82"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lang w:eastAsia="zh-CN"/>
                <w14:textFill>
                  <w14:solidFill>
                    <w14:schemeClr w14:val="tx1"/>
                  </w14:solidFill>
                </w14:textFill>
              </w:rPr>
              <w:t>供应商</w:t>
            </w:r>
            <w:r>
              <w:rPr>
                <w:rFonts w:hint="eastAsia" w:ascii="宋体" w:hAnsi="宋体" w:eastAsia="宋体" w:cs="宋体"/>
                <w:b/>
                <w:color w:val="000000" w:themeColor="text1"/>
                <w:sz w:val="24"/>
                <w:szCs w:val="24"/>
                <w:highlight w:val="none"/>
                <w14:textFill>
                  <w14:solidFill>
                    <w14:schemeClr w14:val="tx1"/>
                  </w14:solidFill>
                </w14:textFill>
              </w:rPr>
              <w:t>保证：除本</w:t>
            </w:r>
            <w:r>
              <w:rPr>
                <w:rFonts w:hint="eastAsia" w:ascii="宋体" w:hAnsi="宋体" w:eastAsia="宋体" w:cs="宋体"/>
                <w:b/>
                <w:color w:val="000000" w:themeColor="text1"/>
                <w:sz w:val="24"/>
                <w:szCs w:val="24"/>
                <w:highlight w:val="none"/>
                <w:lang w:val="en-US" w:eastAsia="zh-CN"/>
                <w14:textFill>
                  <w14:solidFill>
                    <w14:schemeClr w14:val="tx1"/>
                  </w14:solidFill>
                </w14:textFill>
              </w:rPr>
              <w:t>技术/</w:t>
            </w:r>
            <w:r>
              <w:rPr>
                <w:rFonts w:hint="eastAsia" w:ascii="宋体" w:hAnsi="宋体" w:eastAsia="宋体" w:cs="宋体"/>
                <w:b/>
                <w:color w:val="000000" w:themeColor="text1"/>
                <w:sz w:val="24"/>
                <w:szCs w:val="24"/>
                <w:highlight w:val="none"/>
                <w14:textFill>
                  <w14:solidFill>
                    <w14:schemeClr w14:val="tx1"/>
                  </w14:solidFill>
                </w14:textFill>
              </w:rPr>
              <w:t>商务条款偏离表列出的偏离外，我单位对</w:t>
            </w:r>
            <w:r>
              <w:rPr>
                <w:rFonts w:hint="eastAsia" w:ascii="宋体" w:hAnsi="宋体" w:eastAsia="宋体" w:cs="宋体"/>
                <w:b/>
                <w:color w:val="000000" w:themeColor="text1"/>
                <w:sz w:val="24"/>
                <w:szCs w:val="24"/>
                <w:highlight w:val="none"/>
                <w:lang w:val="en-US" w:eastAsia="zh-CN"/>
                <w14:textFill>
                  <w14:solidFill>
                    <w14:schemeClr w14:val="tx1"/>
                  </w14:solidFill>
                </w14:textFill>
              </w:rPr>
              <w:t>磋商</w:t>
            </w:r>
            <w:r>
              <w:rPr>
                <w:rFonts w:hint="eastAsia" w:ascii="宋体" w:hAnsi="宋体" w:eastAsia="宋体" w:cs="宋体"/>
                <w:b/>
                <w:color w:val="000000" w:themeColor="text1"/>
                <w:sz w:val="24"/>
                <w:szCs w:val="24"/>
                <w:highlight w:val="none"/>
                <w:lang w:eastAsia="zh-CN"/>
                <w14:textFill>
                  <w14:solidFill>
                    <w14:schemeClr w14:val="tx1"/>
                  </w14:solidFill>
                </w14:textFill>
              </w:rPr>
              <w:t>文件</w:t>
            </w:r>
            <w:r>
              <w:rPr>
                <w:rFonts w:hint="eastAsia" w:ascii="宋体" w:hAnsi="宋体" w:eastAsia="宋体" w:cs="宋体"/>
                <w:b/>
                <w:color w:val="000000" w:themeColor="text1"/>
                <w:sz w:val="24"/>
                <w:szCs w:val="24"/>
                <w:highlight w:val="none"/>
                <w14:textFill>
                  <w14:solidFill>
                    <w14:schemeClr w14:val="tx1"/>
                  </w14:solidFill>
                </w14:textFill>
              </w:rPr>
              <w:t>的其他</w:t>
            </w:r>
            <w:r>
              <w:rPr>
                <w:rFonts w:hint="eastAsia" w:ascii="宋体" w:hAnsi="宋体" w:eastAsia="宋体" w:cs="宋体"/>
                <w:b/>
                <w:color w:val="000000" w:themeColor="text1"/>
                <w:sz w:val="24"/>
                <w:szCs w:val="24"/>
                <w:highlight w:val="none"/>
                <w:lang w:val="en-US" w:eastAsia="zh-CN"/>
                <w14:textFill>
                  <w14:solidFill>
                    <w14:schemeClr w14:val="tx1"/>
                  </w14:solidFill>
                </w14:textFill>
              </w:rPr>
              <w:t>技术/</w:t>
            </w:r>
            <w:r>
              <w:rPr>
                <w:rFonts w:hint="eastAsia" w:ascii="宋体" w:hAnsi="宋体" w:eastAsia="宋体" w:cs="宋体"/>
                <w:b/>
                <w:color w:val="000000" w:themeColor="text1"/>
                <w:sz w:val="24"/>
                <w:szCs w:val="24"/>
                <w:highlight w:val="none"/>
                <w14:textFill>
                  <w14:solidFill>
                    <w14:schemeClr w14:val="tx1"/>
                  </w14:solidFill>
                </w14:textFill>
              </w:rPr>
              <w:t>商务条款完全响应，无偏离。</w:t>
            </w:r>
          </w:p>
        </w:tc>
      </w:tr>
    </w:tbl>
    <w:p w14:paraId="41BFD67A">
      <w:pPr>
        <w:rPr>
          <w:rFonts w:hint="eastAsia" w:ascii="宋体" w:hAnsi="宋体" w:eastAsia="宋体" w:cs="宋体"/>
          <w:color w:val="000000" w:themeColor="text1"/>
          <w:sz w:val="24"/>
          <w:szCs w:val="24"/>
          <w:highlight w:val="none"/>
          <w14:textFill>
            <w14:solidFill>
              <w14:schemeClr w14:val="tx1"/>
            </w14:solidFill>
          </w14:textFill>
        </w:rPr>
      </w:pPr>
    </w:p>
    <w:p w14:paraId="5AC4E39C">
      <w:pPr>
        <w:keepNext w:val="0"/>
        <w:keepLines w:val="0"/>
        <w:pageBreakBefore w:val="0"/>
        <w:widowControl w:val="0"/>
        <w:kinsoku/>
        <w:wordWrap/>
        <w:overflowPunct/>
        <w:topLinePunct w:val="0"/>
        <w:autoSpaceDE/>
        <w:autoSpaceDN/>
        <w:bidi w:val="0"/>
        <w:adjustRightInd w:val="0"/>
        <w:snapToGrid w:val="0"/>
        <w:spacing w:before="20" w:line="360" w:lineRule="auto"/>
        <w:ind w:left="0" w:leftChars="0" w:firstLine="482" w:firstLineChars="200"/>
        <w:textAlignment w:val="auto"/>
        <w:rPr>
          <w:rFonts w:hint="eastAsia" w:ascii="宋体" w:hAnsi="宋体" w:eastAsia="宋体" w:cs="宋体"/>
          <w:b/>
          <w:bCs w:val="0"/>
          <w:color w:val="000000" w:themeColor="text1"/>
          <w:sz w:val="24"/>
          <w:szCs w:val="24"/>
          <w:highlight w:val="none"/>
          <w14:textFill>
            <w14:solidFill>
              <w14:schemeClr w14:val="tx1"/>
            </w14:solidFill>
          </w14:textFill>
        </w:rPr>
      </w:pPr>
      <w:r>
        <w:rPr>
          <w:rFonts w:hint="eastAsia" w:ascii="宋体" w:hAnsi="宋体" w:eastAsia="宋体" w:cs="宋体"/>
          <w:b/>
          <w:bCs w:val="0"/>
          <w:color w:val="000000" w:themeColor="text1"/>
          <w:sz w:val="24"/>
          <w:szCs w:val="24"/>
          <w:highlight w:val="none"/>
          <w:lang w:val="en-US" w:eastAsia="zh-CN"/>
          <w14:textFill>
            <w14:solidFill>
              <w14:schemeClr w14:val="tx1"/>
            </w14:solidFill>
          </w14:textFill>
        </w:rPr>
        <w:t>备</w:t>
      </w:r>
      <w:r>
        <w:rPr>
          <w:rFonts w:hint="eastAsia" w:ascii="宋体" w:hAnsi="宋体" w:eastAsia="宋体" w:cs="宋体"/>
          <w:b/>
          <w:bCs w:val="0"/>
          <w:color w:val="000000" w:themeColor="text1"/>
          <w:sz w:val="24"/>
          <w:szCs w:val="24"/>
          <w:highlight w:val="none"/>
          <w14:textFill>
            <w14:solidFill>
              <w14:schemeClr w14:val="tx1"/>
            </w14:solidFill>
          </w14:textFill>
        </w:rPr>
        <w:t>注：</w:t>
      </w:r>
    </w:p>
    <w:p w14:paraId="1C68B7F2">
      <w:pPr>
        <w:keepNext w:val="0"/>
        <w:keepLines w:val="0"/>
        <w:pageBreakBefore w:val="0"/>
        <w:widowControl w:val="0"/>
        <w:kinsoku/>
        <w:wordWrap/>
        <w:overflowPunct/>
        <w:topLinePunct w:val="0"/>
        <w:autoSpaceDE/>
        <w:autoSpaceDN/>
        <w:bidi w:val="0"/>
        <w:adjustRightInd w:val="0"/>
        <w:snapToGrid w:val="0"/>
        <w:spacing w:before="20" w:line="360" w:lineRule="auto"/>
        <w:ind w:left="0" w:leftChars="0"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应根据</w:t>
      </w:r>
      <w:r>
        <w:rPr>
          <w:rFonts w:hint="eastAsia" w:ascii="宋体" w:hAnsi="宋体" w:eastAsia="宋体" w:cs="宋体"/>
          <w:color w:val="000000" w:themeColor="text1"/>
          <w:sz w:val="24"/>
          <w:szCs w:val="24"/>
          <w:highlight w:val="none"/>
          <w:lang w:val="en-US" w:eastAsia="zh-CN"/>
          <w14:textFill>
            <w14:solidFill>
              <w14:schemeClr w14:val="tx1"/>
            </w14:solidFill>
          </w14:textFill>
        </w:rPr>
        <w:t>磋商</w:t>
      </w:r>
      <w:r>
        <w:rPr>
          <w:rFonts w:hint="eastAsia" w:ascii="宋体" w:hAnsi="宋体" w:eastAsia="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b/>
          <w:bCs/>
          <w:color w:val="000000" w:themeColor="text1"/>
          <w:sz w:val="24"/>
          <w:szCs w:val="24"/>
          <w:highlight w:val="none"/>
          <w:lang w:eastAsia="zh-CN"/>
          <w14:textFill>
            <w14:solidFill>
              <w14:schemeClr w14:val="tx1"/>
            </w14:solidFill>
          </w14:textFill>
        </w:rPr>
        <w:t>第二章“</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磋商</w:t>
      </w:r>
      <w:r>
        <w:rPr>
          <w:rFonts w:hint="eastAsia" w:ascii="宋体" w:hAnsi="宋体" w:eastAsia="宋体" w:cs="宋体"/>
          <w:b/>
          <w:bCs/>
          <w:color w:val="000000" w:themeColor="text1"/>
          <w:sz w:val="24"/>
          <w:szCs w:val="24"/>
          <w:highlight w:val="none"/>
          <w:lang w:eastAsia="zh-CN"/>
          <w14:textFill>
            <w14:solidFill>
              <w14:schemeClr w14:val="tx1"/>
            </w14:solidFill>
          </w14:textFill>
        </w:rPr>
        <w:t>须知前附表”、</w:t>
      </w:r>
      <w:r>
        <w:rPr>
          <w:rFonts w:hint="eastAsia" w:ascii="宋体" w:hAnsi="宋体" w:eastAsia="宋体" w:cs="宋体"/>
          <w:b/>
          <w:bCs/>
          <w:color w:val="000000" w:themeColor="text1"/>
          <w:sz w:val="24"/>
          <w:szCs w:val="24"/>
          <w:highlight w:val="none"/>
          <w14:textFill>
            <w14:solidFill>
              <w14:schemeClr w14:val="tx1"/>
            </w14:solidFill>
          </w14:textFill>
        </w:rPr>
        <w:t>第</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sz w:val="24"/>
          <w:szCs w:val="24"/>
          <w:highlight w:val="none"/>
          <w14:textFill>
            <w14:solidFill>
              <w14:schemeClr w14:val="tx1"/>
            </w14:solidFill>
          </w14:textFill>
        </w:rPr>
        <w:t>章“</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合同草案条款</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和第四章“采购需求”</w:t>
      </w:r>
      <w:r>
        <w:rPr>
          <w:rFonts w:hint="eastAsia" w:ascii="宋体" w:hAnsi="宋体" w:eastAsia="宋体" w:cs="宋体"/>
          <w:color w:val="000000" w:themeColor="text1"/>
          <w:sz w:val="24"/>
          <w:szCs w:val="24"/>
          <w:highlight w:val="none"/>
          <w14:textFill>
            <w14:solidFill>
              <w14:schemeClr w14:val="tx1"/>
            </w14:solidFill>
          </w14:textFill>
        </w:rPr>
        <w:t>填写本表；</w:t>
      </w:r>
    </w:p>
    <w:p w14:paraId="5D38F358">
      <w:pPr>
        <w:keepNext w:val="0"/>
        <w:keepLines w:val="0"/>
        <w:pageBreakBefore w:val="0"/>
        <w:widowControl w:val="0"/>
        <w:kinsoku/>
        <w:wordWrap/>
        <w:overflowPunct/>
        <w:topLinePunct w:val="0"/>
        <w:autoSpaceDE/>
        <w:autoSpaceDN/>
        <w:bidi w:val="0"/>
        <w:adjustRightInd w:val="0"/>
        <w:snapToGrid w:val="0"/>
        <w:spacing w:before="20" w:line="360" w:lineRule="auto"/>
        <w:ind w:left="0" w:leftChars="0" w:firstLine="482" w:firstLineChars="200"/>
        <w:textAlignment w:val="auto"/>
        <w:rPr>
          <w:rFonts w:hint="eastAsia" w:ascii="宋体" w:hAnsi="宋体" w:eastAsia="宋体" w:cs="宋体"/>
          <w:b/>
          <w:color w:val="000000" w:themeColor="text1"/>
          <w:sz w:val="24"/>
          <w:szCs w:val="24"/>
          <w:highlight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2.</w:t>
      </w:r>
      <w:r>
        <w:rPr>
          <w:rFonts w:hint="eastAsia" w:ascii="宋体" w:hAnsi="宋体" w:eastAsia="宋体" w:cs="宋体"/>
          <w:b/>
          <w:color w:val="000000" w:themeColor="text1"/>
          <w:sz w:val="24"/>
          <w:szCs w:val="24"/>
          <w:highlight w:val="none"/>
          <w:lang w:val="en-US" w:eastAsia="zh-CN"/>
          <w14:textFill>
            <w14:solidFill>
              <w14:schemeClr w14:val="tx1"/>
            </w14:solidFill>
          </w14:textFill>
        </w:rPr>
        <w:t>供应商</w:t>
      </w:r>
      <w:r>
        <w:rPr>
          <w:rFonts w:hint="eastAsia" w:ascii="宋体" w:hAnsi="宋体" w:eastAsia="宋体" w:cs="宋体"/>
          <w:b/>
          <w:color w:val="000000" w:themeColor="text1"/>
          <w:sz w:val="24"/>
          <w:szCs w:val="24"/>
          <w:highlight w:val="none"/>
          <w14:textFill>
            <w14:solidFill>
              <w14:schemeClr w14:val="tx1"/>
            </w14:solidFill>
          </w14:textFill>
        </w:rPr>
        <w:t>如果对</w:t>
      </w:r>
      <w:r>
        <w:rPr>
          <w:rFonts w:hint="eastAsia" w:ascii="宋体" w:hAnsi="宋体" w:eastAsia="宋体" w:cs="宋体"/>
          <w:b/>
          <w:color w:val="000000" w:themeColor="text1"/>
          <w:sz w:val="24"/>
          <w:szCs w:val="24"/>
          <w:highlight w:val="none"/>
          <w:lang w:val="en-US" w:eastAsia="zh-CN"/>
          <w14:textFill>
            <w14:solidFill>
              <w14:schemeClr w14:val="tx1"/>
            </w14:solidFill>
          </w14:textFill>
        </w:rPr>
        <w:t>磋商</w:t>
      </w:r>
      <w:r>
        <w:rPr>
          <w:rFonts w:hint="eastAsia" w:ascii="宋体" w:hAnsi="宋体" w:eastAsia="宋体" w:cs="宋体"/>
          <w:b/>
          <w:color w:val="000000" w:themeColor="text1"/>
          <w:sz w:val="24"/>
          <w:szCs w:val="24"/>
          <w:highlight w:val="none"/>
          <w:lang w:eastAsia="zh-CN"/>
          <w14:textFill>
            <w14:solidFill>
              <w14:schemeClr w14:val="tx1"/>
            </w14:solidFill>
          </w14:textFill>
        </w:rPr>
        <w:t>文件第二章“</w:t>
      </w:r>
      <w:r>
        <w:rPr>
          <w:rFonts w:hint="eastAsia" w:ascii="宋体" w:hAnsi="宋体" w:eastAsia="宋体" w:cs="宋体"/>
          <w:b/>
          <w:color w:val="000000" w:themeColor="text1"/>
          <w:sz w:val="24"/>
          <w:szCs w:val="24"/>
          <w:highlight w:val="none"/>
          <w:lang w:val="en-US" w:eastAsia="zh-CN"/>
          <w14:textFill>
            <w14:solidFill>
              <w14:schemeClr w14:val="tx1"/>
            </w14:solidFill>
          </w14:textFill>
        </w:rPr>
        <w:t>磋商</w:t>
      </w:r>
      <w:r>
        <w:rPr>
          <w:rFonts w:hint="eastAsia" w:ascii="宋体" w:hAnsi="宋体" w:eastAsia="宋体" w:cs="宋体"/>
          <w:b/>
          <w:color w:val="000000" w:themeColor="text1"/>
          <w:sz w:val="24"/>
          <w:szCs w:val="24"/>
          <w:highlight w:val="none"/>
          <w:lang w:eastAsia="zh-CN"/>
          <w14:textFill>
            <w14:solidFill>
              <w14:schemeClr w14:val="tx1"/>
            </w14:solidFill>
          </w14:textFill>
        </w:rPr>
        <w:t>须知前附表”、</w:t>
      </w:r>
      <w:r>
        <w:rPr>
          <w:rFonts w:hint="eastAsia" w:ascii="宋体" w:hAnsi="宋体" w:eastAsia="宋体" w:cs="宋体"/>
          <w:b/>
          <w:color w:val="000000" w:themeColor="text1"/>
          <w:sz w:val="24"/>
          <w:szCs w:val="24"/>
          <w:highlight w:val="none"/>
          <w14:textFill>
            <w14:solidFill>
              <w14:schemeClr w14:val="tx1"/>
            </w14:solidFill>
          </w14:textFill>
        </w:rPr>
        <w:t>第</w:t>
      </w:r>
      <w:r>
        <w:rPr>
          <w:rFonts w:hint="eastAsia" w:ascii="宋体" w:hAnsi="宋体" w:eastAsia="宋体" w:cs="宋体"/>
          <w:b/>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b/>
          <w:color w:val="000000" w:themeColor="text1"/>
          <w:sz w:val="24"/>
          <w:szCs w:val="24"/>
          <w:highlight w:val="none"/>
          <w14:textFill>
            <w14:solidFill>
              <w14:schemeClr w14:val="tx1"/>
            </w14:solidFill>
          </w14:textFill>
        </w:rPr>
        <w:t>章“</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合同草案条款</w:t>
      </w:r>
      <w:r>
        <w:rPr>
          <w:rFonts w:hint="eastAsia" w:ascii="宋体" w:hAnsi="宋体" w:eastAsia="宋体" w:cs="宋体"/>
          <w:b/>
          <w:color w:val="000000" w:themeColor="text1"/>
          <w:sz w:val="24"/>
          <w:szCs w:val="24"/>
          <w:highlight w:val="none"/>
          <w14:textFill>
            <w14:solidFill>
              <w14:schemeClr w14:val="tx1"/>
            </w14:solidFill>
          </w14:textFill>
        </w:rPr>
        <w:t>”</w:t>
      </w:r>
      <w:r>
        <w:rPr>
          <w:rFonts w:hint="eastAsia" w:ascii="宋体" w:hAnsi="宋体" w:eastAsia="宋体" w:cs="宋体"/>
          <w:b/>
          <w:color w:val="000000" w:themeColor="text1"/>
          <w:sz w:val="24"/>
          <w:szCs w:val="24"/>
          <w:highlight w:val="none"/>
          <w:lang w:val="en-US" w:eastAsia="zh-CN"/>
          <w14:textFill>
            <w14:solidFill>
              <w14:schemeClr w14:val="tx1"/>
            </w14:solidFill>
          </w14:textFill>
        </w:rPr>
        <w:t>和第四章“采购需求”</w:t>
      </w:r>
      <w:r>
        <w:rPr>
          <w:rFonts w:hint="eastAsia" w:ascii="宋体" w:hAnsi="宋体" w:eastAsia="宋体" w:cs="宋体"/>
          <w:b/>
          <w:color w:val="000000" w:themeColor="text1"/>
          <w:sz w:val="24"/>
          <w:szCs w:val="24"/>
          <w:highlight w:val="none"/>
          <w14:textFill>
            <w14:solidFill>
              <w14:schemeClr w14:val="tx1"/>
            </w14:solidFill>
          </w14:textFill>
        </w:rPr>
        <w:t>的响应有偏离，应将偏离条款逐条如实应答，并在偏离说明栏作出说明</w:t>
      </w:r>
      <w:r>
        <w:rPr>
          <w:rFonts w:hint="eastAsia" w:ascii="宋体" w:hAnsi="宋体" w:eastAsia="宋体" w:cs="宋体"/>
          <w:b/>
          <w:color w:val="000000" w:themeColor="text1"/>
          <w:sz w:val="24"/>
          <w:szCs w:val="24"/>
          <w:highlight w:val="none"/>
          <w:lang w:eastAsia="zh-CN"/>
          <w14:textFill>
            <w14:solidFill>
              <w14:schemeClr w14:val="tx1"/>
            </w14:solidFill>
          </w14:textFill>
        </w:rPr>
        <w:t>。</w:t>
      </w:r>
    </w:p>
    <w:p w14:paraId="718556B6">
      <w:pPr>
        <w:adjustRightInd w:val="0"/>
        <w:snapToGrid w:val="0"/>
        <w:spacing w:before="50"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3.如不提供此表，则视为</w:t>
      </w:r>
      <w:r>
        <w:rPr>
          <w:rFonts w:hint="eastAsia" w:ascii="宋体" w:hAnsi="宋体" w:eastAsia="宋体" w:cs="宋体"/>
          <w:color w:val="000000" w:themeColor="text1"/>
          <w:sz w:val="24"/>
          <w:szCs w:val="24"/>
          <w:highlight w:val="none"/>
          <w:lang w:eastAsia="zh-CN"/>
          <w14:textFill>
            <w14:solidFill>
              <w14:schemeClr w14:val="tx1"/>
            </w14:solidFill>
          </w14:textFill>
        </w:rPr>
        <w:t>供应商</w:t>
      </w:r>
      <w:r>
        <w:rPr>
          <w:rFonts w:hint="eastAsia" w:ascii="宋体" w:hAnsi="宋体" w:eastAsia="宋体" w:cs="宋体"/>
          <w:color w:val="000000" w:themeColor="text1"/>
          <w:sz w:val="24"/>
          <w:szCs w:val="24"/>
          <w:highlight w:val="none"/>
          <w14:textFill>
            <w14:solidFill>
              <w14:schemeClr w14:val="tx1"/>
            </w14:solidFill>
          </w14:textFill>
        </w:rPr>
        <w:t>不满足</w:t>
      </w:r>
      <w:r>
        <w:rPr>
          <w:rFonts w:hint="eastAsia" w:ascii="宋体" w:hAnsi="宋体" w:eastAsia="宋体" w:cs="宋体"/>
          <w:color w:val="000000" w:themeColor="text1"/>
          <w:sz w:val="24"/>
          <w:szCs w:val="24"/>
          <w:highlight w:val="none"/>
          <w:lang w:val="en-US" w:eastAsia="zh-CN"/>
          <w14:textFill>
            <w14:solidFill>
              <w14:schemeClr w14:val="tx1"/>
            </w14:solidFill>
          </w14:textFill>
        </w:rPr>
        <w:t>磋商</w:t>
      </w:r>
      <w:r>
        <w:rPr>
          <w:rFonts w:hint="eastAsia" w:ascii="宋体" w:hAnsi="宋体" w:eastAsia="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所有</w:t>
      </w:r>
      <w:r>
        <w:rPr>
          <w:rFonts w:hint="eastAsia" w:ascii="宋体" w:hAnsi="宋体" w:eastAsia="宋体" w:cs="宋体"/>
          <w:color w:val="000000" w:themeColor="text1"/>
          <w:sz w:val="24"/>
          <w:szCs w:val="24"/>
          <w:highlight w:val="none"/>
          <w:lang w:eastAsia="zh-CN"/>
          <w14:textFill>
            <w14:solidFill>
              <w14:schemeClr w14:val="tx1"/>
            </w14:solidFill>
          </w14:textFill>
        </w:rPr>
        <w:t>商务</w:t>
      </w:r>
      <w:r>
        <w:rPr>
          <w:rFonts w:hint="eastAsia" w:ascii="宋体" w:hAnsi="宋体" w:eastAsia="宋体" w:cs="宋体"/>
          <w:color w:val="000000" w:themeColor="text1"/>
          <w:sz w:val="24"/>
          <w:szCs w:val="24"/>
          <w:highlight w:val="none"/>
          <w:lang w:val="en-US" w:eastAsia="zh-CN"/>
          <w14:textFill>
            <w14:solidFill>
              <w14:schemeClr w14:val="tx1"/>
            </w14:solidFill>
          </w14:textFill>
        </w:rPr>
        <w:t>/技术</w:t>
      </w:r>
      <w:r>
        <w:rPr>
          <w:rFonts w:hint="eastAsia" w:ascii="宋体" w:hAnsi="宋体" w:eastAsia="宋体" w:cs="宋体"/>
          <w:color w:val="000000" w:themeColor="text1"/>
          <w:sz w:val="24"/>
          <w:szCs w:val="24"/>
          <w:highlight w:val="none"/>
          <w14:textFill>
            <w14:solidFill>
              <w14:schemeClr w14:val="tx1"/>
            </w14:solidFill>
          </w14:textFill>
        </w:rPr>
        <w:t>条款要求，其</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响应</w:t>
      </w:r>
      <w:r>
        <w:rPr>
          <w:rFonts w:hint="eastAsia" w:ascii="宋体" w:hAnsi="宋体" w:eastAsia="宋体" w:cs="宋体"/>
          <w:b/>
          <w:color w:val="000000" w:themeColor="text1"/>
          <w:sz w:val="24"/>
          <w:szCs w:val="24"/>
          <w:highlight w:val="none"/>
          <w14:textFill>
            <w14:solidFill>
              <w14:schemeClr w14:val="tx1"/>
            </w14:solidFill>
          </w14:textFill>
        </w:rPr>
        <w:t>无效</w:t>
      </w:r>
      <w:r>
        <w:rPr>
          <w:rFonts w:hint="eastAsia" w:ascii="宋体" w:hAnsi="宋体" w:eastAsia="宋体" w:cs="宋体"/>
          <w:color w:val="000000" w:themeColor="text1"/>
          <w:sz w:val="24"/>
          <w:szCs w:val="24"/>
          <w:highlight w:val="none"/>
          <w14:textFill>
            <w14:solidFill>
              <w14:schemeClr w14:val="tx1"/>
            </w14:solidFill>
          </w14:textFill>
        </w:rPr>
        <w:t>。</w:t>
      </w:r>
    </w:p>
    <w:p w14:paraId="6A880734">
      <w:pPr>
        <w:adjustRightInd w:val="0"/>
        <w:snapToGrid w:val="0"/>
        <w:spacing w:before="50"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4.在采购人与成交供应商签订合同时，如成交供应商未在响应文件“</w:t>
      </w:r>
      <w:r>
        <w:rPr>
          <w:rFonts w:hint="eastAsia" w:ascii="宋体" w:hAnsi="宋体" w:eastAsia="宋体" w:cs="宋体"/>
          <w:color w:val="000000" w:themeColor="text1"/>
          <w:sz w:val="24"/>
          <w:szCs w:val="24"/>
          <w:highlight w:val="none"/>
          <w:lang w:val="en-US" w:eastAsia="zh-CN"/>
          <w14:textFill>
            <w14:solidFill>
              <w14:schemeClr w14:val="tx1"/>
            </w14:solidFill>
          </w14:textFill>
        </w:rPr>
        <w:t>技术或商务响应偏离表</w:t>
      </w:r>
      <w:r>
        <w:rPr>
          <w:rFonts w:hint="eastAsia" w:ascii="宋体" w:hAnsi="宋体" w:eastAsia="宋体" w:cs="宋体"/>
          <w:color w:val="000000" w:themeColor="text1"/>
          <w:sz w:val="24"/>
          <w:szCs w:val="24"/>
          <w:highlight w:val="none"/>
          <w14:textFill>
            <w14:solidFill>
              <w14:schemeClr w14:val="tx1"/>
            </w14:solidFill>
          </w14:textFill>
        </w:rPr>
        <w:t>”中列出偏离说明，无论已发生或即将发生任何情形，均视为完全符合磋商文件要求，并写入合同。若成交供应商在合同签订前，以上述事项为借口而不履行合同签订手续及执行合同，则视作拒绝与采购人签订合同。</w:t>
      </w:r>
    </w:p>
    <w:p w14:paraId="6D3CC7F3">
      <w:pPr>
        <w:adjustRightInd w:val="0"/>
        <w:snapToGrid w:val="0"/>
        <w:spacing w:before="72" w:beforeLines="30" w:line="360" w:lineRule="auto"/>
        <w:ind w:firstLine="720" w:firstLineChars="300"/>
        <w:rPr>
          <w:rFonts w:hint="eastAsia" w:ascii="宋体" w:hAnsi="宋体" w:eastAsia="宋体" w:cs="宋体"/>
          <w:color w:val="000000" w:themeColor="text1"/>
          <w:sz w:val="24"/>
          <w:szCs w:val="24"/>
          <w:highlight w:val="none"/>
          <w14:textFill>
            <w14:solidFill>
              <w14:schemeClr w14:val="tx1"/>
            </w14:solidFill>
          </w14:textFill>
        </w:rPr>
      </w:pPr>
    </w:p>
    <w:p w14:paraId="10F72EBD">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供应商名称（</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单位公</w:t>
      </w:r>
      <w:r>
        <w:rPr>
          <w:rFonts w:hint="eastAsia" w:ascii="宋体" w:hAnsi="宋体" w:eastAsia="宋体" w:cs="宋体"/>
          <w:color w:val="000000" w:themeColor="text1"/>
          <w:sz w:val="24"/>
          <w:szCs w:val="24"/>
          <w:highlight w:val="none"/>
          <w14:textFill>
            <w14:solidFill>
              <w14:schemeClr w14:val="tx1"/>
            </w14:solidFill>
          </w14:textFill>
        </w:rPr>
        <w:t>章）：</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091211E">
      <w:pPr>
        <w:spacing w:line="360" w:lineRule="auto"/>
        <w:ind w:firstLine="480" w:firstLineChars="200"/>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或其委托代理人(签字</w:t>
      </w:r>
      <w:r>
        <w:rPr>
          <w:rFonts w:hint="eastAsia" w:ascii="宋体" w:hAnsi="宋体" w:eastAsia="宋体" w:cs="宋体"/>
          <w:color w:val="000000" w:themeColor="text1"/>
          <w:sz w:val="24"/>
          <w:szCs w:val="24"/>
          <w:highlight w:val="none"/>
          <w:lang w:val="en-US" w:eastAsia="zh-CN"/>
          <w14:textFill>
            <w14:solidFill>
              <w14:schemeClr w14:val="tx1"/>
            </w14:solidFill>
          </w14:textFill>
        </w:rPr>
        <w:t>或印章</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p>
    <w:p w14:paraId="5BA3BE2F">
      <w:pPr>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日      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br w:type="page"/>
      </w:r>
    </w:p>
    <w:p w14:paraId="78BAC160">
      <w:pPr>
        <w:numPr>
          <w:ilvl w:val="0"/>
          <w:numId w:val="0"/>
        </w:numPr>
        <w:adjustRightInd w:val="0"/>
        <w:snapToGrid w:val="0"/>
        <w:spacing w:line="360" w:lineRule="auto"/>
        <w:jc w:val="center"/>
        <w:outlineLvl w:val="1"/>
        <w:rPr>
          <w:rFonts w:hint="eastAsia" w:ascii="宋体" w:hAnsi="宋体" w:eastAsia="宋体" w:cs="宋体"/>
          <w:color w:val="000000" w:themeColor="text1"/>
          <w:highlight w:val="none"/>
          <w14:textFill>
            <w14:solidFill>
              <w14:schemeClr w14:val="tx1"/>
            </w14:solidFill>
          </w14:textFill>
        </w:rPr>
      </w:pPr>
      <w:bookmarkStart w:id="145" w:name="_Toc11305"/>
      <w:bookmarkStart w:id="146" w:name="_Toc21882"/>
      <w:bookmarkStart w:id="147" w:name="_Toc849"/>
      <w:r>
        <w:rPr>
          <w:rFonts w:hint="eastAsia" w:ascii="宋体" w:hAnsi="宋体" w:eastAsia="宋体" w:cs="宋体"/>
          <w:b/>
          <w:color w:val="000000" w:themeColor="text1"/>
          <w:kern w:val="2"/>
          <w:sz w:val="32"/>
          <w:szCs w:val="32"/>
          <w:highlight w:val="none"/>
          <w:lang w:val="en-US" w:eastAsia="zh-CN" w:bidi="ar-SA"/>
          <w14:textFill>
            <w14:solidFill>
              <w14:schemeClr w14:val="tx1"/>
            </w14:solidFill>
          </w14:textFill>
        </w:rPr>
        <w:t>六、</w:t>
      </w:r>
      <w:bookmarkEnd w:id="145"/>
      <w:bookmarkEnd w:id="146"/>
      <w:r>
        <w:rPr>
          <w:rFonts w:hint="eastAsia" w:ascii="宋体" w:hAnsi="宋体" w:eastAsia="宋体" w:cs="宋体"/>
          <w:b/>
          <w:bCs/>
          <w:color w:val="000000" w:themeColor="text1"/>
          <w:kern w:val="0"/>
          <w:sz w:val="30"/>
          <w:szCs w:val="30"/>
          <w:highlight w:val="none"/>
          <w:lang w:val="en-US" w:eastAsia="zh-CN" w:bidi="ar"/>
          <w14:textFill>
            <w14:solidFill>
              <w14:schemeClr w14:val="tx1"/>
            </w14:solidFill>
          </w14:textFill>
        </w:rPr>
        <w:t>享受政府采购政策优惠的证明资料</w:t>
      </w:r>
      <w:bookmarkEnd w:id="147"/>
    </w:p>
    <w:p w14:paraId="1CAEAD52">
      <w:pPr>
        <w:rPr>
          <w:rFonts w:hint="eastAsia" w:ascii="宋体" w:hAnsi="宋体" w:eastAsia="宋体" w:cs="宋体"/>
          <w:color w:val="000000" w:themeColor="text1"/>
          <w:highlight w:val="none"/>
          <w14:textFill>
            <w14:solidFill>
              <w14:schemeClr w14:val="tx1"/>
            </w14:solidFill>
          </w14:textFill>
        </w:rPr>
      </w:pPr>
    </w:p>
    <w:p w14:paraId="59A90FB2">
      <w:pPr>
        <w:widowControl/>
        <w:adjustRightInd w:val="0"/>
        <w:snapToGrid w:val="0"/>
        <w:spacing w:line="360" w:lineRule="auto"/>
        <w:outlineLvl w:val="2"/>
        <w:rPr>
          <w:rFonts w:hint="eastAsia" w:ascii="宋体" w:hAnsi="宋体" w:eastAsia="宋体" w:cs="宋体"/>
          <w:color w:val="000000" w:themeColor="text1"/>
          <w:szCs w:val="21"/>
          <w:highlight w:val="none"/>
          <w14:textFill>
            <w14:solidFill>
              <w14:schemeClr w14:val="tx1"/>
            </w14:solidFill>
          </w14:textFill>
        </w:rPr>
      </w:pPr>
      <w:bookmarkStart w:id="148" w:name="_Toc5462"/>
      <w:bookmarkStart w:id="149" w:name="_Toc26846"/>
      <w:r>
        <w:rPr>
          <w:rFonts w:hint="eastAsia" w:ascii="宋体" w:hAnsi="宋体" w:eastAsia="宋体" w:cs="宋体"/>
          <w:b/>
          <w:bCs/>
          <w:color w:val="000000" w:themeColor="text1"/>
          <w:kern w:val="2"/>
          <w:sz w:val="28"/>
          <w:szCs w:val="28"/>
          <w:highlight w:val="none"/>
          <w:lang w:val="en-US" w:eastAsia="zh-CN" w:bidi="ar-SA"/>
          <w14:textFill>
            <w14:solidFill>
              <w14:schemeClr w14:val="tx1"/>
            </w14:solidFill>
          </w14:textFill>
        </w:rPr>
        <w:t xml:space="preserve">附件6-1 中小企业声明函 </w:t>
      </w:r>
      <w:r>
        <w:rPr>
          <w:rFonts w:hint="eastAsia" w:ascii="宋体" w:hAnsi="宋体" w:eastAsia="宋体" w:cs="宋体"/>
          <w:b/>
          <w:bCs/>
          <w:color w:val="000000" w:themeColor="text1"/>
          <w:kern w:val="0"/>
          <w:sz w:val="24"/>
          <w:highlight w:val="none"/>
          <w14:textFill>
            <w14:solidFill>
              <w14:schemeClr w14:val="tx1"/>
            </w14:solidFill>
          </w14:textFill>
        </w:rPr>
        <w:t> </w:t>
      </w:r>
      <w:bookmarkEnd w:id="148"/>
      <w:bookmarkEnd w:id="149"/>
      <w:r>
        <w:rPr>
          <w:rFonts w:hint="eastAsia" w:ascii="宋体" w:hAnsi="宋体" w:eastAsia="宋体" w:cs="宋体"/>
          <w:color w:val="000000" w:themeColor="text1"/>
          <w:szCs w:val="21"/>
          <w:highlight w:val="none"/>
          <w14:textFill>
            <w14:solidFill>
              <w14:schemeClr w14:val="tx1"/>
            </w14:solidFill>
          </w14:textFill>
        </w:rPr>
        <w:t xml:space="preserve"> </w:t>
      </w:r>
    </w:p>
    <w:p w14:paraId="65048E98">
      <w:pPr>
        <w:pStyle w:val="11"/>
        <w:spacing w:before="100" w:line="231" w:lineRule="auto"/>
        <w:ind w:left="3582"/>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中小企业声明函</w:t>
      </w:r>
    </w:p>
    <w:p w14:paraId="41546752">
      <w:pPr>
        <w:spacing w:line="413" w:lineRule="auto"/>
        <w:rPr>
          <w:rFonts w:hint="eastAsia" w:ascii="宋体" w:hAnsi="宋体" w:eastAsia="宋体" w:cs="宋体"/>
          <w:color w:val="000000" w:themeColor="text1"/>
          <w:sz w:val="21"/>
          <w14:textFill>
            <w14:solidFill>
              <w14:schemeClr w14:val="tx1"/>
            </w14:solidFill>
          </w14:textFill>
        </w:rPr>
      </w:pPr>
    </w:p>
    <w:p w14:paraId="5FA2DB07">
      <w:pPr>
        <w:pStyle w:val="11"/>
        <w:spacing w:before="78" w:line="360" w:lineRule="auto"/>
        <w:ind w:left="504"/>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4"/>
          <w:sz w:val="24"/>
          <w:szCs w:val="24"/>
          <w14:textFill>
            <w14:solidFill>
              <w14:schemeClr w14:val="tx1"/>
            </w14:solidFill>
          </w14:textFill>
        </w:rPr>
        <w:t>本公司（联合体）郑重声明，根据《政府采购促进中小企业发展管理办法》（财库</w:t>
      </w:r>
      <w:r>
        <w:rPr>
          <w:rFonts w:hint="eastAsia" w:ascii="宋体" w:hAnsi="宋体" w:eastAsia="宋体" w:cs="宋体"/>
          <w:color w:val="000000" w:themeColor="text1"/>
          <w:spacing w:val="-6"/>
          <w:sz w:val="24"/>
          <w:szCs w:val="24"/>
          <w14:textFill>
            <w14:solidFill>
              <w14:schemeClr w14:val="tx1"/>
            </w14:solidFill>
          </w14:textFill>
        </w:rPr>
        <w:t>[2020]46</w:t>
      </w:r>
      <w:r>
        <w:rPr>
          <w:rFonts w:hint="eastAsia" w:ascii="宋体" w:hAnsi="宋体" w:eastAsia="宋体" w:cs="宋体"/>
          <w:color w:val="000000" w:themeColor="text1"/>
          <w:spacing w:val="-46"/>
          <w:sz w:val="24"/>
          <w:szCs w:val="24"/>
          <w14:textFill>
            <w14:solidFill>
              <w14:schemeClr w14:val="tx1"/>
            </w14:solidFill>
          </w14:textFill>
        </w:rPr>
        <w:t xml:space="preserve"> </w:t>
      </w:r>
      <w:r>
        <w:rPr>
          <w:rFonts w:hint="eastAsia" w:ascii="宋体" w:hAnsi="宋体" w:eastAsia="宋体" w:cs="宋体"/>
          <w:color w:val="000000" w:themeColor="text1"/>
          <w:spacing w:val="-6"/>
          <w:sz w:val="24"/>
          <w:szCs w:val="24"/>
          <w14:textFill>
            <w14:solidFill>
              <w14:schemeClr w14:val="tx1"/>
            </w14:solidFill>
          </w14:textFill>
        </w:rPr>
        <w:t>号）的规定，本公司（联合体</w:t>
      </w:r>
      <w:r>
        <w:rPr>
          <w:rFonts w:hint="eastAsia" w:ascii="宋体" w:hAnsi="宋体" w:eastAsia="宋体" w:cs="宋体"/>
          <w:color w:val="000000" w:themeColor="text1"/>
          <w:spacing w:val="-7"/>
          <w:sz w:val="24"/>
          <w:szCs w:val="24"/>
          <w14:textFill>
            <w14:solidFill>
              <w14:schemeClr w14:val="tx1"/>
            </w14:solidFill>
          </w14:textFill>
        </w:rPr>
        <w:t>）</w:t>
      </w:r>
      <w:r>
        <w:rPr>
          <w:rFonts w:hint="eastAsia" w:ascii="宋体" w:hAnsi="宋体" w:eastAsia="宋体" w:cs="宋体"/>
          <w:b/>
          <w:bCs/>
          <w:color w:val="000000" w:themeColor="text1"/>
          <w:spacing w:val="-7"/>
          <w:sz w:val="24"/>
          <w:szCs w:val="24"/>
          <w14:textFill>
            <w14:solidFill>
              <w14:schemeClr w14:val="tx1"/>
            </w14:solidFill>
          </w14:textFill>
        </w:rPr>
        <w:t>（</w:t>
      </w:r>
      <w:r>
        <w:rPr>
          <w:rFonts w:hint="eastAsia" w:ascii="宋体" w:hAnsi="宋体" w:eastAsia="宋体" w:cs="宋体"/>
          <w:b/>
          <w:bCs/>
          <w:color w:val="000000" w:themeColor="text1"/>
          <w:spacing w:val="-6"/>
          <w:sz w:val="24"/>
          <w:szCs w:val="24"/>
          <w14:textFill>
            <w14:solidFill>
              <w14:schemeClr w14:val="tx1"/>
            </w14:solidFill>
          </w14:textFill>
        </w:rPr>
        <w:t>请进行勾选打“</w:t>
      </w:r>
      <w:r>
        <w:rPr>
          <w:rFonts w:hint="eastAsia" w:ascii="宋体" w:hAnsi="宋体" w:eastAsia="宋体" w:cs="宋体"/>
          <w:color w:val="000000" w:themeColor="text1"/>
          <w:spacing w:val="-53"/>
          <w:sz w:val="24"/>
          <w:szCs w:val="24"/>
          <w14:textFill>
            <w14:solidFill>
              <w14:schemeClr w14:val="tx1"/>
            </w14:solidFill>
          </w14:textFill>
        </w:rPr>
        <w:t xml:space="preserve"> </w:t>
      </w:r>
      <w:r>
        <w:rPr>
          <w:rFonts w:hint="eastAsia" w:ascii="宋体" w:hAnsi="宋体" w:eastAsia="宋体" w:cs="宋体"/>
          <w:b/>
          <w:bCs/>
          <w:color w:val="000000" w:themeColor="text1"/>
          <w:spacing w:val="-6"/>
          <w:sz w:val="24"/>
          <w:szCs w:val="24"/>
          <w14:textFill>
            <w14:solidFill>
              <w14:schemeClr w14:val="tx1"/>
            </w14:solidFill>
          </w14:textFill>
        </w:rPr>
        <w:t>√</w:t>
      </w:r>
      <w:r>
        <w:rPr>
          <w:rFonts w:hint="eastAsia" w:ascii="宋体" w:hAnsi="宋体" w:eastAsia="宋体" w:cs="宋体"/>
          <w:color w:val="000000" w:themeColor="text1"/>
          <w:spacing w:val="-86"/>
          <w:sz w:val="24"/>
          <w:szCs w:val="24"/>
          <w14:textFill>
            <w14:solidFill>
              <w14:schemeClr w14:val="tx1"/>
            </w14:solidFill>
          </w14:textFill>
        </w:rPr>
        <w:t xml:space="preserve"> </w:t>
      </w:r>
      <w:r>
        <w:rPr>
          <w:rFonts w:hint="eastAsia" w:ascii="宋体" w:hAnsi="宋体" w:eastAsia="宋体" w:cs="宋体"/>
          <w:b/>
          <w:bCs/>
          <w:color w:val="000000" w:themeColor="text1"/>
          <w:spacing w:val="-6"/>
          <w:sz w:val="24"/>
          <w:szCs w:val="24"/>
          <w14:textFill>
            <w14:solidFill>
              <w14:schemeClr w14:val="tx1"/>
            </w14:solidFill>
          </w14:textFill>
        </w:rPr>
        <w:t>”)</w:t>
      </w:r>
      <w:r>
        <w:rPr>
          <w:rFonts w:hint="eastAsia" w:ascii="宋体" w:hAnsi="宋体" w:eastAsia="宋体" w:cs="宋体"/>
          <w:color w:val="000000" w:themeColor="text1"/>
          <w:spacing w:val="66"/>
          <w:sz w:val="24"/>
          <w:szCs w:val="24"/>
          <w14:textFill>
            <w14:solidFill>
              <w14:schemeClr w14:val="tx1"/>
            </w14:solidFill>
          </w14:textFill>
        </w:rPr>
        <w:t xml:space="preserve"> </w:t>
      </w:r>
      <w:r>
        <w:rPr>
          <w:rFonts w:hint="eastAsia" w:ascii="宋体" w:hAnsi="宋体" w:eastAsia="宋体" w:cs="宋体"/>
          <w:color w:val="000000" w:themeColor="text1"/>
          <w:spacing w:val="-6"/>
          <w:sz w:val="24"/>
          <w:szCs w:val="24"/>
          <w14:textFill>
            <w14:solidFill>
              <w14:schemeClr w14:val="tx1"/>
            </w14:solidFill>
          </w14:textFill>
        </w:rPr>
        <w:t>:</w:t>
      </w:r>
    </w:p>
    <w:p w14:paraId="65666B89">
      <w:pPr>
        <w:pStyle w:val="11"/>
        <w:spacing w:before="170" w:line="360" w:lineRule="auto"/>
        <w:ind w:left="507"/>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Cs/>
          <w:color w:val="000000" w:themeColor="text1"/>
          <w:sz w:val="24"/>
          <w14:textFill>
            <w14:solidFill>
              <w14:schemeClr w14:val="tx1"/>
            </w14:solidFill>
          </w14:textFill>
        </w:rPr>
        <w:sym w:font="Wingdings" w:char="00A8"/>
      </w:r>
      <w:r>
        <w:rPr>
          <w:rFonts w:hint="eastAsia" w:ascii="宋体" w:hAnsi="宋体" w:eastAsia="宋体" w:cs="宋体"/>
          <w:b/>
          <w:bCs/>
          <w:color w:val="000000" w:themeColor="text1"/>
          <w:spacing w:val="6"/>
          <w:sz w:val="24"/>
          <w:szCs w:val="24"/>
          <w14:textFill>
            <w14:solidFill>
              <w14:schemeClr w14:val="tx1"/>
            </w14:solidFill>
          </w14:textFill>
        </w:rPr>
        <w:t>不属于符合条件的小型、微型企业。</w:t>
      </w:r>
    </w:p>
    <w:p w14:paraId="1A729856">
      <w:pPr>
        <w:pStyle w:val="11"/>
        <w:spacing w:before="160" w:line="360" w:lineRule="auto"/>
        <w:ind w:left="17" w:firstLine="489"/>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Cs/>
          <w:color w:val="000000" w:themeColor="text1"/>
          <w:sz w:val="24"/>
          <w14:textFill>
            <w14:solidFill>
              <w14:schemeClr w14:val="tx1"/>
            </w14:solidFill>
          </w14:textFill>
        </w:rPr>
        <w:sym w:font="Wingdings" w:char="00A8"/>
      </w:r>
      <w:r>
        <w:rPr>
          <w:rFonts w:hint="eastAsia" w:ascii="宋体" w:hAnsi="宋体" w:eastAsia="宋体" w:cs="宋体"/>
          <w:b/>
          <w:bCs/>
          <w:color w:val="000000" w:themeColor="text1"/>
          <w:spacing w:val="1"/>
          <w:sz w:val="24"/>
          <w:szCs w:val="24"/>
          <w14:textFill>
            <w14:solidFill>
              <w14:schemeClr w14:val="tx1"/>
            </w14:solidFill>
          </w14:textFill>
        </w:rPr>
        <w:t>属于符合条件的小型、微型企业，</w:t>
      </w:r>
      <w:r>
        <w:rPr>
          <w:rFonts w:hint="eastAsia" w:ascii="宋体" w:hAnsi="宋体" w:eastAsia="宋体" w:cs="宋体"/>
          <w:color w:val="000000" w:themeColor="text1"/>
          <w:spacing w:val="1"/>
          <w:sz w:val="24"/>
          <w:szCs w:val="24"/>
          <w14:textFill>
            <w14:solidFill>
              <w14:schemeClr w14:val="tx1"/>
            </w14:solidFill>
          </w14:textFill>
        </w:rPr>
        <w:t>参加</w:t>
      </w:r>
      <w:r>
        <w:rPr>
          <w:rFonts w:hint="eastAsia" w:ascii="宋体" w:hAnsi="宋体" w:eastAsia="宋体" w:cs="宋体"/>
          <w:color w:val="000000" w:themeColor="text1"/>
          <w:spacing w:val="18"/>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1"/>
          <w:sz w:val="24"/>
          <w:szCs w:val="24"/>
          <w:u w:val="single" w:color="auto"/>
          <w14:textFill>
            <w14:solidFill>
              <w14:schemeClr w14:val="tx1"/>
            </w14:solidFill>
          </w14:textFill>
        </w:rPr>
        <w:t>（项目名称）</w:t>
      </w:r>
      <w:r>
        <w:rPr>
          <w:rFonts w:hint="eastAsia" w:ascii="宋体" w:hAnsi="宋体" w:eastAsia="宋体" w:cs="宋体"/>
          <w:color w:val="000000" w:themeColor="text1"/>
          <w:spacing w:val="1"/>
          <w:sz w:val="24"/>
          <w:szCs w:val="24"/>
          <w14:textFill>
            <w14:solidFill>
              <w14:schemeClr w14:val="tx1"/>
            </w14:solidFill>
          </w14:textFill>
        </w:rPr>
        <w:t>采购活动，工程的施</w:t>
      </w: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pacing w:val="-8"/>
          <w:sz w:val="24"/>
          <w:szCs w:val="24"/>
          <w14:textFill>
            <w14:solidFill>
              <w14:schemeClr w14:val="tx1"/>
            </w14:solidFill>
          </w14:textFill>
        </w:rPr>
        <w:t>工单位全部为符合政策要求的中小企业（或</w:t>
      </w:r>
      <w:r>
        <w:rPr>
          <w:rFonts w:hint="eastAsia" w:ascii="宋体" w:hAnsi="宋体" w:eastAsia="宋体" w:cs="宋体"/>
          <w:color w:val="000000" w:themeColor="text1"/>
          <w:spacing w:val="-9"/>
          <w:sz w:val="24"/>
          <w:szCs w:val="24"/>
          <w14:textFill>
            <w14:solidFill>
              <w14:schemeClr w14:val="tx1"/>
            </w14:solidFill>
          </w14:textFill>
        </w:rPr>
        <w:t>者：服务全部由符合政策要求的中小企业承接）。</w:t>
      </w:r>
      <w:r>
        <w:rPr>
          <w:rFonts w:hint="eastAsia" w:ascii="宋体" w:hAnsi="宋体" w:eastAsia="宋体" w:cs="宋体"/>
          <w:color w:val="000000" w:themeColor="text1"/>
          <w:sz w:val="24"/>
          <w:szCs w:val="24"/>
          <w14:textFill>
            <w14:solidFill>
              <w14:schemeClr w14:val="tx1"/>
            </w14:solidFill>
          </w14:textFill>
        </w:rPr>
        <w:t xml:space="preserve"> 相关企业（含联合体中的中小企业、签订分包意向协议的中</w:t>
      </w:r>
      <w:r>
        <w:rPr>
          <w:rFonts w:hint="eastAsia" w:ascii="宋体" w:hAnsi="宋体" w:eastAsia="宋体" w:cs="宋体"/>
          <w:color w:val="000000" w:themeColor="text1"/>
          <w:spacing w:val="-1"/>
          <w:sz w:val="24"/>
          <w:szCs w:val="24"/>
          <w14:textFill>
            <w14:solidFill>
              <w14:schemeClr w14:val="tx1"/>
            </w14:solidFill>
          </w14:textFill>
        </w:rPr>
        <w:t>小企业）的具体情况如下：</w:t>
      </w:r>
    </w:p>
    <w:p w14:paraId="2609343A">
      <w:pPr>
        <w:pStyle w:val="11"/>
        <w:spacing w:before="174" w:line="360" w:lineRule="auto"/>
        <w:ind w:left="25" w:right="204" w:firstLine="482"/>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2"/>
          <w:sz w:val="24"/>
          <w:szCs w:val="24"/>
          <w14:textFill>
            <w14:solidFill>
              <w14:schemeClr w14:val="tx1"/>
            </w14:solidFill>
          </w14:textFill>
        </w:rPr>
        <w:t>1.</w:t>
      </w:r>
      <w:r>
        <w:rPr>
          <w:rFonts w:hint="eastAsia" w:ascii="宋体" w:hAnsi="宋体" w:eastAsia="宋体" w:cs="宋体"/>
          <w:color w:val="000000" w:themeColor="text1"/>
          <w:spacing w:val="38"/>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2"/>
          <w:sz w:val="24"/>
          <w:szCs w:val="24"/>
          <w:u w:val="single" w:color="auto"/>
          <w14:textFill>
            <w14:solidFill>
              <w14:schemeClr w14:val="tx1"/>
            </w14:solidFill>
          </w14:textFill>
        </w:rPr>
        <w:t>（标的名称</w:t>
      </w:r>
      <w:r>
        <w:rPr>
          <w:rFonts w:hint="eastAsia" w:ascii="宋体" w:hAnsi="宋体" w:eastAsia="宋体" w:cs="宋体"/>
          <w:color w:val="000000" w:themeColor="text1"/>
          <w:spacing w:val="-3"/>
          <w:sz w:val="24"/>
          <w:szCs w:val="24"/>
          <w:u w:val="single" w:color="auto"/>
          <w14:textFill>
            <w14:solidFill>
              <w14:schemeClr w14:val="tx1"/>
            </w14:solidFill>
          </w14:textFill>
        </w:rPr>
        <w:t>）</w:t>
      </w:r>
      <w:r>
        <w:rPr>
          <w:rFonts w:hint="eastAsia" w:ascii="宋体" w:hAnsi="宋体" w:eastAsia="宋体" w:cs="宋体"/>
          <w:color w:val="000000" w:themeColor="text1"/>
          <w:spacing w:val="-3"/>
          <w:sz w:val="24"/>
          <w:szCs w:val="24"/>
          <w14:textFill>
            <w14:solidFill>
              <w14:schemeClr w14:val="tx1"/>
            </w14:solidFill>
          </w14:textFill>
        </w:rPr>
        <w:t>，</w:t>
      </w:r>
      <w:r>
        <w:rPr>
          <w:rFonts w:hint="eastAsia" w:ascii="宋体" w:hAnsi="宋体" w:eastAsia="宋体" w:cs="宋体"/>
          <w:color w:val="000000" w:themeColor="text1"/>
          <w:spacing w:val="-2"/>
          <w:sz w:val="24"/>
          <w:szCs w:val="24"/>
          <w14:textFill>
            <w14:solidFill>
              <w14:schemeClr w14:val="tx1"/>
            </w14:solidFill>
          </w14:textFill>
        </w:rPr>
        <w:t>属于</w:t>
      </w:r>
      <w:r>
        <w:rPr>
          <w:rFonts w:hint="eastAsia" w:ascii="宋体" w:hAnsi="宋体" w:eastAsia="宋体" w:cs="宋体"/>
          <w:color w:val="000000" w:themeColor="text1"/>
          <w:spacing w:val="37"/>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2"/>
          <w:sz w:val="24"/>
          <w:szCs w:val="24"/>
          <w:u w:val="single" w:color="auto"/>
          <w14:textFill>
            <w14:solidFill>
              <w14:schemeClr w14:val="tx1"/>
            </w14:solidFill>
          </w14:textFill>
        </w:rPr>
        <w:t>（采购文件中明确的所属行业</w:t>
      </w:r>
      <w:r>
        <w:rPr>
          <w:rFonts w:hint="eastAsia" w:ascii="宋体" w:hAnsi="宋体" w:eastAsia="宋体" w:cs="宋体"/>
          <w:color w:val="000000" w:themeColor="text1"/>
          <w:spacing w:val="-3"/>
          <w:sz w:val="24"/>
          <w:szCs w:val="24"/>
          <w:u w:val="single" w:color="auto"/>
          <w14:textFill>
            <w14:solidFill>
              <w14:schemeClr w14:val="tx1"/>
            </w14:solidFill>
          </w14:textFill>
        </w:rPr>
        <w:t>）</w:t>
      </w:r>
      <w:r>
        <w:rPr>
          <w:rFonts w:hint="eastAsia" w:ascii="宋体" w:hAnsi="宋体" w:eastAsia="宋体" w:cs="宋体"/>
          <w:color w:val="000000" w:themeColor="text1"/>
          <w:spacing w:val="-3"/>
          <w:sz w:val="24"/>
          <w:szCs w:val="24"/>
          <w14:textFill>
            <w14:solidFill>
              <w14:schemeClr w14:val="tx1"/>
            </w14:solidFill>
          </w14:textFill>
        </w:rPr>
        <w:t>；</w:t>
      </w:r>
      <w:r>
        <w:rPr>
          <w:rFonts w:hint="eastAsia" w:ascii="宋体" w:hAnsi="宋体" w:eastAsia="宋体" w:cs="宋体"/>
          <w:color w:val="000000" w:themeColor="text1"/>
          <w:spacing w:val="-2"/>
          <w:sz w:val="24"/>
          <w:szCs w:val="24"/>
          <w14:textFill>
            <w14:solidFill>
              <w14:schemeClr w14:val="tx1"/>
            </w14:solidFill>
          </w14:textFill>
        </w:rPr>
        <w:t>承建（承接）企业</w:t>
      </w:r>
      <w:r>
        <w:rPr>
          <w:rFonts w:hint="eastAsia" w:ascii="宋体" w:hAnsi="宋体" w:eastAsia="宋体" w:cs="宋体"/>
          <w:color w:val="000000" w:themeColor="text1"/>
          <w:spacing w:val="2"/>
          <w:sz w:val="24"/>
          <w:szCs w:val="24"/>
          <w14:textFill>
            <w14:solidFill>
              <w14:schemeClr w14:val="tx1"/>
            </w14:solidFill>
          </w14:textFill>
        </w:rPr>
        <w:t xml:space="preserve"> </w:t>
      </w:r>
      <w:r>
        <w:rPr>
          <w:rFonts w:hint="eastAsia" w:ascii="宋体" w:hAnsi="宋体" w:eastAsia="宋体" w:cs="宋体"/>
          <w:color w:val="000000" w:themeColor="text1"/>
          <w:spacing w:val="-2"/>
          <w:sz w:val="24"/>
          <w:szCs w:val="24"/>
          <w14:textFill>
            <w14:solidFill>
              <w14:schemeClr w14:val="tx1"/>
            </w14:solidFill>
          </w14:textFill>
        </w:rPr>
        <w:t>为</w:t>
      </w:r>
      <w:r>
        <w:rPr>
          <w:rFonts w:hint="eastAsia" w:ascii="宋体" w:hAnsi="宋体" w:eastAsia="宋体" w:cs="宋体"/>
          <w:color w:val="000000" w:themeColor="text1"/>
          <w:spacing w:val="36"/>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2"/>
          <w:sz w:val="24"/>
          <w:szCs w:val="24"/>
          <w:u w:val="single" w:color="auto"/>
          <w14:textFill>
            <w14:solidFill>
              <w14:schemeClr w14:val="tx1"/>
            </w14:solidFill>
          </w14:textFill>
        </w:rPr>
        <w:t>（企业名称</w:t>
      </w:r>
      <w:r>
        <w:rPr>
          <w:rFonts w:hint="eastAsia" w:ascii="宋体" w:hAnsi="宋体" w:eastAsia="宋体" w:cs="宋体"/>
          <w:color w:val="000000" w:themeColor="text1"/>
          <w:spacing w:val="-7"/>
          <w:sz w:val="24"/>
          <w:szCs w:val="24"/>
          <w:u w:val="single" w:color="auto"/>
          <w14:textFill>
            <w14:solidFill>
              <w14:schemeClr w14:val="tx1"/>
            </w14:solidFill>
          </w14:textFill>
        </w:rPr>
        <w:t>）</w:t>
      </w:r>
      <w:r>
        <w:rPr>
          <w:rFonts w:hint="eastAsia" w:ascii="宋体" w:hAnsi="宋体" w:eastAsia="宋体" w:cs="宋体"/>
          <w:color w:val="000000" w:themeColor="text1"/>
          <w:spacing w:val="-7"/>
          <w:sz w:val="24"/>
          <w:szCs w:val="24"/>
          <w14:textFill>
            <w14:solidFill>
              <w14:schemeClr w14:val="tx1"/>
            </w14:solidFill>
          </w14:textFill>
        </w:rPr>
        <w:t>，</w:t>
      </w:r>
      <w:r>
        <w:rPr>
          <w:rFonts w:hint="eastAsia" w:ascii="宋体" w:hAnsi="宋体" w:eastAsia="宋体" w:cs="宋体"/>
          <w:color w:val="000000" w:themeColor="text1"/>
          <w:spacing w:val="-2"/>
          <w:sz w:val="24"/>
          <w:szCs w:val="24"/>
          <w14:textFill>
            <w14:solidFill>
              <w14:schemeClr w14:val="tx1"/>
            </w14:solidFill>
          </w14:textFill>
        </w:rPr>
        <w:t>从业人员</w:t>
      </w:r>
      <w:r>
        <w:rPr>
          <w:rFonts w:hint="eastAsia" w:ascii="宋体" w:hAnsi="宋体" w:eastAsia="宋体" w:cs="宋体"/>
          <w:color w:val="000000" w:themeColor="text1"/>
          <w:spacing w:val="-2"/>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114"/>
          <w:sz w:val="24"/>
          <w:szCs w:val="24"/>
          <w14:textFill>
            <w14:solidFill>
              <w14:schemeClr w14:val="tx1"/>
            </w14:solidFill>
          </w14:textFill>
        </w:rPr>
        <w:t xml:space="preserve"> </w:t>
      </w:r>
      <w:r>
        <w:rPr>
          <w:rFonts w:hint="eastAsia" w:ascii="宋体" w:hAnsi="宋体" w:eastAsia="宋体" w:cs="宋体"/>
          <w:color w:val="000000" w:themeColor="text1"/>
          <w:spacing w:val="-2"/>
          <w:sz w:val="24"/>
          <w:szCs w:val="24"/>
          <w14:textFill>
            <w14:solidFill>
              <w14:schemeClr w14:val="tx1"/>
            </w14:solidFill>
          </w14:textFill>
        </w:rPr>
        <w:t xml:space="preserve">人，营业收入为 </w:t>
      </w:r>
      <w:r>
        <w:rPr>
          <w:rFonts w:hint="eastAsia" w:ascii="宋体" w:hAnsi="宋体" w:eastAsia="宋体" w:cs="宋体"/>
          <w:color w:val="000000" w:themeColor="text1"/>
          <w:spacing w:val="-2"/>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3"/>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102"/>
          <w:sz w:val="24"/>
          <w:szCs w:val="24"/>
          <w14:textFill>
            <w14:solidFill>
              <w14:schemeClr w14:val="tx1"/>
            </w14:solidFill>
          </w14:textFill>
        </w:rPr>
        <w:t xml:space="preserve"> </w:t>
      </w:r>
      <w:r>
        <w:rPr>
          <w:rFonts w:hint="eastAsia" w:ascii="宋体" w:hAnsi="宋体" w:eastAsia="宋体" w:cs="宋体"/>
          <w:color w:val="000000" w:themeColor="text1"/>
          <w:spacing w:val="-3"/>
          <w:sz w:val="24"/>
          <w:szCs w:val="24"/>
          <w14:textFill>
            <w14:solidFill>
              <w14:schemeClr w14:val="tx1"/>
            </w14:solidFill>
          </w14:textFill>
        </w:rPr>
        <w:t>万元，资产总额为</w:t>
      </w:r>
      <w:r>
        <w:rPr>
          <w:rFonts w:hint="eastAsia" w:ascii="宋体" w:hAnsi="宋体" w:eastAsia="宋体" w:cs="宋体"/>
          <w:color w:val="000000" w:themeColor="text1"/>
          <w:spacing w:val="-3"/>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102"/>
          <w:sz w:val="24"/>
          <w:szCs w:val="24"/>
          <w14:textFill>
            <w14:solidFill>
              <w14:schemeClr w14:val="tx1"/>
            </w14:solidFill>
          </w14:textFill>
        </w:rPr>
        <w:t xml:space="preserve"> </w:t>
      </w:r>
      <w:r>
        <w:rPr>
          <w:rFonts w:hint="eastAsia" w:ascii="宋体" w:hAnsi="宋体" w:eastAsia="宋体" w:cs="宋体"/>
          <w:color w:val="000000" w:themeColor="text1"/>
          <w:spacing w:val="-3"/>
          <w:sz w:val="24"/>
          <w:szCs w:val="24"/>
          <w14:textFill>
            <w14:solidFill>
              <w14:schemeClr w14:val="tx1"/>
            </w14:solidFill>
          </w14:textFill>
        </w:rPr>
        <w:t>万元，属</w:t>
      </w: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pacing w:val="-1"/>
          <w:sz w:val="24"/>
          <w:szCs w:val="24"/>
          <w14:textFill>
            <w14:solidFill>
              <w14:schemeClr w14:val="tx1"/>
            </w14:solidFill>
          </w14:textFill>
        </w:rPr>
        <w:t>于</w:t>
      </w:r>
      <w:r>
        <w:rPr>
          <w:rFonts w:hint="eastAsia" w:ascii="宋体" w:hAnsi="宋体" w:eastAsia="宋体" w:cs="宋体"/>
          <w:color w:val="000000" w:themeColor="text1"/>
          <w:spacing w:val="-1"/>
          <w:sz w:val="24"/>
          <w:szCs w:val="24"/>
          <w:u w:val="single" w:color="auto"/>
          <w14:textFill>
            <w14:solidFill>
              <w14:schemeClr w14:val="tx1"/>
            </w14:solidFill>
          </w14:textFill>
        </w:rPr>
        <w:t xml:space="preserve">    （中型企业、小型企业、微型企业</w:t>
      </w:r>
      <w:r>
        <w:rPr>
          <w:rFonts w:hint="eastAsia" w:ascii="宋体" w:hAnsi="宋体" w:eastAsia="宋体" w:cs="宋体"/>
          <w:color w:val="000000" w:themeColor="text1"/>
          <w:sz w:val="24"/>
          <w:szCs w:val="24"/>
          <w:u w:val="single" w:color="auto"/>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w:t>
      </w:r>
    </w:p>
    <w:p w14:paraId="16EEEA38">
      <w:pPr>
        <w:pStyle w:val="11"/>
        <w:spacing w:line="360" w:lineRule="auto"/>
        <w:ind w:left="36" w:right="204" w:firstLine="491"/>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3"/>
          <w:sz w:val="24"/>
          <w:szCs w:val="24"/>
          <w14:textFill>
            <w14:solidFill>
              <w14:schemeClr w14:val="tx1"/>
            </w14:solidFill>
          </w14:textFill>
        </w:rPr>
        <w:t>以上企业，不属于大企业的分支机构，不存在控股股东为大企业的情形，也不存在与</w:t>
      </w:r>
      <w:r>
        <w:rPr>
          <w:rFonts w:hint="eastAsia" w:ascii="宋体" w:hAnsi="宋体" w:eastAsia="宋体" w:cs="宋体"/>
          <w:color w:val="000000" w:themeColor="text1"/>
          <w:spacing w:val="7"/>
          <w:sz w:val="24"/>
          <w:szCs w:val="24"/>
          <w14:textFill>
            <w14:solidFill>
              <w14:schemeClr w14:val="tx1"/>
            </w14:solidFill>
          </w14:textFill>
        </w:rPr>
        <w:t xml:space="preserve"> </w:t>
      </w:r>
      <w:r>
        <w:rPr>
          <w:rFonts w:hint="eastAsia" w:ascii="宋体" w:hAnsi="宋体" w:eastAsia="宋体" w:cs="宋体"/>
          <w:color w:val="000000" w:themeColor="text1"/>
          <w:spacing w:val="-2"/>
          <w:sz w:val="24"/>
          <w:szCs w:val="24"/>
          <w14:textFill>
            <w14:solidFill>
              <w14:schemeClr w14:val="tx1"/>
            </w14:solidFill>
          </w14:textFill>
        </w:rPr>
        <w:t>大企业的负责人为同一人的情形。</w:t>
      </w:r>
    </w:p>
    <w:p w14:paraId="32C42CCF">
      <w:pPr>
        <w:pStyle w:val="11"/>
        <w:spacing w:line="360" w:lineRule="auto"/>
        <w:ind w:left="504"/>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1"/>
          <w:sz w:val="24"/>
          <w:szCs w:val="24"/>
          <w14:textFill>
            <w14:solidFill>
              <w14:schemeClr w14:val="tx1"/>
            </w14:solidFill>
          </w14:textFill>
        </w:rPr>
        <w:t>本企业对上述声明内容的真实性负责。如有虚假，将依法承担相应责任。</w:t>
      </w:r>
    </w:p>
    <w:p w14:paraId="1CD3AFE8">
      <w:pPr>
        <w:spacing w:line="283" w:lineRule="auto"/>
        <w:rPr>
          <w:rFonts w:hint="eastAsia" w:ascii="宋体" w:hAnsi="宋体" w:eastAsia="宋体" w:cs="宋体"/>
          <w:color w:val="000000" w:themeColor="text1"/>
          <w:sz w:val="21"/>
          <w14:textFill>
            <w14:solidFill>
              <w14:schemeClr w14:val="tx1"/>
            </w14:solidFill>
          </w14:textFill>
        </w:rPr>
      </w:pPr>
    </w:p>
    <w:p w14:paraId="575ECE9E">
      <w:pPr>
        <w:pStyle w:val="11"/>
        <w:spacing w:before="79" w:line="225" w:lineRule="auto"/>
        <w:ind w:left="424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1"/>
          <w:sz w:val="24"/>
          <w:szCs w:val="24"/>
          <w14:textFill>
            <w14:solidFill>
              <w14:schemeClr w14:val="tx1"/>
            </w14:solidFill>
          </w14:textFill>
        </w:rPr>
        <w:t>企业名称（盖单位公章</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u w:val="single" w:color="auto"/>
          <w14:textFill>
            <w14:solidFill>
              <w14:schemeClr w14:val="tx1"/>
            </w14:solidFill>
          </w14:textFill>
        </w:rPr>
        <w:t xml:space="preserve">              </w:t>
      </w:r>
    </w:p>
    <w:p w14:paraId="170F7D13">
      <w:pPr>
        <w:pStyle w:val="11"/>
        <w:spacing w:before="175" w:line="224" w:lineRule="auto"/>
        <w:ind w:left="4291"/>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17"/>
          <w:sz w:val="24"/>
          <w:szCs w:val="24"/>
          <w14:textFill>
            <w14:solidFill>
              <w14:schemeClr w14:val="tx1"/>
            </w14:solidFill>
          </w14:textFill>
        </w:rPr>
        <w:t>日</w:t>
      </w:r>
      <w:r>
        <w:rPr>
          <w:rFonts w:hint="eastAsia" w:ascii="宋体" w:hAnsi="宋体" w:eastAsia="宋体" w:cs="宋体"/>
          <w:color w:val="000000" w:themeColor="text1"/>
          <w:spacing w:val="9"/>
          <w:sz w:val="24"/>
          <w:szCs w:val="24"/>
          <w14:textFill>
            <w14:solidFill>
              <w14:schemeClr w14:val="tx1"/>
            </w14:solidFill>
          </w14:textFill>
        </w:rPr>
        <w:t xml:space="preserve"> </w:t>
      </w:r>
      <w:r>
        <w:rPr>
          <w:rFonts w:hint="eastAsia" w:ascii="宋体" w:hAnsi="宋体" w:eastAsia="宋体" w:cs="宋体"/>
          <w:color w:val="000000" w:themeColor="text1"/>
          <w:spacing w:val="-17"/>
          <w:sz w:val="24"/>
          <w:szCs w:val="24"/>
          <w14:textFill>
            <w14:solidFill>
              <w14:schemeClr w14:val="tx1"/>
            </w14:solidFill>
          </w14:textFill>
        </w:rPr>
        <w:t>期：</w:t>
      </w:r>
      <w:r>
        <w:rPr>
          <w:rFonts w:hint="eastAsia" w:ascii="宋体" w:hAnsi="宋体" w:eastAsia="宋体" w:cs="宋体"/>
          <w:color w:val="000000" w:themeColor="text1"/>
          <w:spacing w:val="5"/>
          <w:sz w:val="24"/>
          <w:szCs w:val="24"/>
          <w14:textFill>
            <w14:solidFill>
              <w14:schemeClr w14:val="tx1"/>
            </w14:solidFill>
          </w14:textFill>
        </w:rPr>
        <w:t xml:space="preserve">  </w:t>
      </w:r>
      <w:r>
        <w:rPr>
          <w:rFonts w:hint="eastAsia" w:ascii="宋体" w:hAnsi="宋体" w:eastAsia="宋体" w:cs="宋体"/>
          <w:color w:val="000000" w:themeColor="text1"/>
          <w:spacing w:val="-17"/>
          <w:sz w:val="24"/>
          <w:szCs w:val="24"/>
          <w14:textFill>
            <w14:solidFill>
              <w14:schemeClr w14:val="tx1"/>
            </w14:solidFill>
          </w14:textFill>
        </w:rPr>
        <w:t>年</w:t>
      </w:r>
      <w:r>
        <w:rPr>
          <w:rFonts w:hint="eastAsia" w:ascii="宋体" w:hAnsi="宋体" w:eastAsia="宋体" w:cs="宋体"/>
          <w:color w:val="000000" w:themeColor="text1"/>
          <w:spacing w:val="10"/>
          <w:sz w:val="24"/>
          <w:szCs w:val="24"/>
          <w14:textFill>
            <w14:solidFill>
              <w14:schemeClr w14:val="tx1"/>
            </w14:solidFill>
          </w14:textFill>
        </w:rPr>
        <w:t xml:space="preserve">  </w:t>
      </w:r>
      <w:r>
        <w:rPr>
          <w:rFonts w:hint="eastAsia" w:ascii="宋体" w:hAnsi="宋体" w:eastAsia="宋体" w:cs="宋体"/>
          <w:color w:val="000000" w:themeColor="text1"/>
          <w:spacing w:val="-17"/>
          <w:sz w:val="24"/>
          <w:szCs w:val="24"/>
          <w14:textFill>
            <w14:solidFill>
              <w14:schemeClr w14:val="tx1"/>
            </w14:solidFill>
          </w14:textFill>
        </w:rPr>
        <w:t>月</w:t>
      </w:r>
      <w:r>
        <w:rPr>
          <w:rFonts w:hint="eastAsia" w:ascii="宋体" w:hAnsi="宋体" w:eastAsia="宋体" w:cs="宋体"/>
          <w:color w:val="000000" w:themeColor="text1"/>
          <w:spacing w:val="15"/>
          <w:sz w:val="24"/>
          <w:szCs w:val="24"/>
          <w14:textFill>
            <w14:solidFill>
              <w14:schemeClr w14:val="tx1"/>
            </w14:solidFill>
          </w14:textFill>
        </w:rPr>
        <w:t xml:space="preserve">    </w:t>
      </w:r>
      <w:r>
        <w:rPr>
          <w:rFonts w:hint="eastAsia" w:ascii="宋体" w:hAnsi="宋体" w:eastAsia="宋体" w:cs="宋体"/>
          <w:color w:val="000000" w:themeColor="text1"/>
          <w:spacing w:val="-17"/>
          <w:sz w:val="24"/>
          <w:szCs w:val="24"/>
          <w14:textFill>
            <w14:solidFill>
              <w14:schemeClr w14:val="tx1"/>
            </w14:solidFill>
          </w14:textFill>
        </w:rPr>
        <w:t>日</w:t>
      </w:r>
    </w:p>
    <w:p w14:paraId="4BE0A4FB">
      <w:pPr>
        <w:spacing w:line="279" w:lineRule="auto"/>
        <w:rPr>
          <w:rFonts w:hint="eastAsia" w:ascii="宋体" w:hAnsi="宋体" w:eastAsia="宋体" w:cs="宋体"/>
          <w:color w:val="000000" w:themeColor="text1"/>
          <w:sz w:val="21"/>
          <w14:textFill>
            <w14:solidFill>
              <w14:schemeClr w14:val="tx1"/>
            </w14:solidFill>
          </w14:textFill>
        </w:rPr>
      </w:pPr>
    </w:p>
    <w:p w14:paraId="00FA6EB6">
      <w:pPr>
        <w:spacing w:line="360" w:lineRule="auto"/>
        <w:rPr>
          <w:rFonts w:hint="eastAsia" w:ascii="宋体" w:hAnsi="宋体" w:eastAsia="宋体" w:cs="宋体"/>
          <w:color w:val="000000" w:themeColor="text1"/>
          <w:spacing w:val="-1"/>
          <w:kern w:val="2"/>
          <w:sz w:val="24"/>
          <w:szCs w:val="24"/>
          <w:lang w:val="en-US" w:eastAsia="zh-CN" w:bidi="ar-SA"/>
          <w14:textFill>
            <w14:solidFill>
              <w14:schemeClr w14:val="tx1"/>
            </w14:solidFill>
          </w14:textFill>
        </w:rPr>
      </w:pPr>
      <w:r>
        <w:rPr>
          <w:rFonts w:hint="eastAsia" w:ascii="宋体" w:hAnsi="宋体" w:eastAsia="宋体" w:cs="宋体"/>
          <w:color w:val="000000" w:themeColor="text1"/>
          <w:spacing w:val="-1"/>
          <w:kern w:val="2"/>
          <w:sz w:val="24"/>
          <w:szCs w:val="24"/>
          <w:lang w:val="en-US" w:eastAsia="zh-CN" w:bidi="ar-SA"/>
          <w14:textFill>
            <w14:solidFill>
              <w14:schemeClr w14:val="tx1"/>
            </w14:solidFill>
          </w14:textFill>
        </w:rPr>
        <w:t>备注:1、从业人员、营业收入、资产总额填报上一年度数据，无上一年度数据的新成立企业可不填报。</w:t>
      </w:r>
    </w:p>
    <w:p w14:paraId="3684BA11">
      <w:pPr>
        <w:spacing w:line="360" w:lineRule="auto"/>
        <w:rPr>
          <w:rFonts w:hint="eastAsia" w:ascii="宋体" w:hAnsi="宋体" w:eastAsia="宋体" w:cs="宋体"/>
          <w:color w:val="000000" w:themeColor="text1"/>
          <w:szCs w:val="21"/>
          <w:highlight w:val="none"/>
          <w:lang w:bidi="zh-TW"/>
          <w14:textFill>
            <w14:solidFill>
              <w14:schemeClr w14:val="tx1"/>
            </w14:solidFill>
          </w14:textFill>
        </w:rPr>
      </w:pPr>
      <w:r>
        <w:rPr>
          <w:rFonts w:hint="eastAsia" w:ascii="宋体" w:hAnsi="宋体" w:eastAsia="宋体" w:cs="宋体"/>
          <w:color w:val="000000" w:themeColor="text1"/>
          <w:spacing w:val="-1"/>
          <w:kern w:val="2"/>
          <w:sz w:val="24"/>
          <w:szCs w:val="24"/>
          <w:lang w:val="en-US" w:eastAsia="zh-CN" w:bidi="ar-SA"/>
          <w14:textFill>
            <w14:solidFill>
              <w14:schemeClr w14:val="tx1"/>
            </w14:solidFill>
          </w14:textFill>
        </w:rPr>
        <w:t>2、根据《政府采购促进中小企业发展管理办法》(财库(2020)46号)规定，非中小微企业不得参与本次采购活动。供应商为本项目为专门面向中小微企业采购项目，中小微企业的，必须提供采购文件规定本各式的《中小企业声明函》并如实填写相关信息，否则不予认可。</w:t>
      </w:r>
      <w:r>
        <w:rPr>
          <w:rFonts w:hint="eastAsia" w:ascii="宋体" w:hAnsi="宋体" w:eastAsia="宋体" w:cs="宋体"/>
          <w:color w:val="000000" w:themeColor="text1"/>
          <w:szCs w:val="21"/>
          <w:highlight w:val="none"/>
          <w:lang w:bidi="zh-TW"/>
          <w14:textFill>
            <w14:solidFill>
              <w14:schemeClr w14:val="tx1"/>
            </w14:solidFill>
          </w14:textFill>
        </w:rPr>
        <w:br w:type="page"/>
      </w:r>
    </w:p>
    <w:p w14:paraId="2DCF2EBC">
      <w:pPr>
        <w:pStyle w:val="11"/>
        <w:spacing w:before="91" w:line="227" w:lineRule="auto"/>
        <w:ind w:left="37"/>
        <w:outlineLvl w:val="2"/>
        <w:rPr>
          <w:rFonts w:hint="eastAsia" w:ascii="宋体" w:hAnsi="宋体" w:eastAsia="宋体" w:cs="宋体"/>
          <w:color w:val="000000" w:themeColor="text1"/>
          <w:sz w:val="28"/>
          <w:szCs w:val="28"/>
          <w14:textFill>
            <w14:solidFill>
              <w14:schemeClr w14:val="tx1"/>
            </w14:solidFill>
          </w14:textFill>
        </w:rPr>
      </w:pPr>
      <w:bookmarkStart w:id="150" w:name="_Toc5082"/>
      <w:bookmarkStart w:id="151" w:name="_Toc11324"/>
      <w:r>
        <w:rPr>
          <w:rFonts w:hint="eastAsia" w:ascii="宋体" w:hAnsi="宋体" w:eastAsia="宋体" w:cs="宋体"/>
          <w:b/>
          <w:bCs/>
          <w:color w:val="000000" w:themeColor="text1"/>
          <w:spacing w:val="1"/>
          <w:sz w:val="28"/>
          <w:szCs w:val="28"/>
          <w14:textFill>
            <w14:solidFill>
              <w14:schemeClr w14:val="tx1"/>
            </w14:solidFill>
          </w14:textFill>
        </w:rPr>
        <w:t>附件</w:t>
      </w:r>
      <w:r>
        <w:rPr>
          <w:rFonts w:hint="eastAsia" w:ascii="宋体" w:hAnsi="宋体" w:eastAsia="宋体" w:cs="宋体"/>
          <w:b/>
          <w:bCs/>
          <w:color w:val="000000" w:themeColor="text1"/>
          <w:spacing w:val="1"/>
          <w:sz w:val="28"/>
          <w:szCs w:val="28"/>
          <w:lang w:val="en-US" w:eastAsia="zh-CN"/>
          <w14:textFill>
            <w14:solidFill>
              <w14:schemeClr w14:val="tx1"/>
            </w14:solidFill>
          </w14:textFill>
        </w:rPr>
        <w:t>6</w:t>
      </w:r>
      <w:r>
        <w:rPr>
          <w:rFonts w:hint="eastAsia" w:ascii="宋体" w:hAnsi="宋体" w:eastAsia="宋体" w:cs="宋体"/>
          <w:b/>
          <w:bCs/>
          <w:color w:val="000000" w:themeColor="text1"/>
          <w:spacing w:val="1"/>
          <w:sz w:val="28"/>
          <w:szCs w:val="28"/>
          <w14:textFill>
            <w14:solidFill>
              <w14:schemeClr w14:val="tx1"/>
            </w14:solidFill>
          </w14:textFill>
        </w:rPr>
        <w:t>-2</w:t>
      </w:r>
      <w:r>
        <w:rPr>
          <w:rFonts w:hint="eastAsia" w:ascii="宋体" w:hAnsi="宋体" w:eastAsia="宋体" w:cs="宋体"/>
          <w:color w:val="000000" w:themeColor="text1"/>
          <w:spacing w:val="1"/>
          <w:sz w:val="28"/>
          <w:szCs w:val="28"/>
          <w14:textFill>
            <w14:solidFill>
              <w14:schemeClr w14:val="tx1"/>
            </w14:solidFill>
          </w14:textFill>
        </w:rPr>
        <w:t xml:space="preserve"> </w:t>
      </w:r>
      <w:r>
        <w:rPr>
          <w:rFonts w:hint="eastAsia" w:ascii="宋体" w:hAnsi="宋体" w:eastAsia="宋体" w:cs="宋体"/>
          <w:b/>
          <w:bCs/>
          <w:color w:val="000000" w:themeColor="text1"/>
          <w:spacing w:val="1"/>
          <w:sz w:val="28"/>
          <w:szCs w:val="28"/>
          <w14:textFill>
            <w14:solidFill>
              <w14:schemeClr w14:val="tx1"/>
            </w14:solidFill>
          </w14:textFill>
        </w:rPr>
        <w:t>监狱企业证明资料</w:t>
      </w:r>
      <w:bookmarkEnd w:id="150"/>
    </w:p>
    <w:p w14:paraId="5463A682">
      <w:pPr>
        <w:spacing w:line="380" w:lineRule="auto"/>
        <w:rPr>
          <w:rFonts w:hint="eastAsia" w:ascii="宋体" w:hAnsi="宋体" w:eastAsia="宋体" w:cs="宋体"/>
          <w:color w:val="000000" w:themeColor="text1"/>
          <w:sz w:val="21"/>
          <w14:textFill>
            <w14:solidFill>
              <w14:schemeClr w14:val="tx1"/>
            </w14:solidFill>
          </w14:textFill>
        </w:rPr>
      </w:pPr>
    </w:p>
    <w:p w14:paraId="59D6218A">
      <w:pPr>
        <w:pStyle w:val="11"/>
        <w:spacing w:before="101" w:line="231" w:lineRule="auto"/>
        <w:ind w:left="3385"/>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bCs/>
          <w:color w:val="000000" w:themeColor="text1"/>
          <w:spacing w:val="5"/>
          <w14:textFill>
            <w14:solidFill>
              <w14:schemeClr w14:val="tx1"/>
            </w14:solidFill>
          </w14:textFill>
        </w:rPr>
        <w:t>监狱企业证明资料</w:t>
      </w:r>
    </w:p>
    <w:p w14:paraId="1A74463D">
      <w:pPr>
        <w:spacing w:line="411" w:lineRule="auto"/>
        <w:rPr>
          <w:rFonts w:hint="eastAsia" w:ascii="宋体" w:hAnsi="宋体" w:eastAsia="宋体" w:cs="宋体"/>
          <w:color w:val="000000" w:themeColor="text1"/>
          <w:sz w:val="21"/>
          <w14:textFill>
            <w14:solidFill>
              <w14:schemeClr w14:val="tx1"/>
            </w14:solidFill>
          </w14:textFill>
        </w:rPr>
      </w:pPr>
    </w:p>
    <w:p w14:paraId="154816E5">
      <w:pPr>
        <w:pStyle w:val="11"/>
        <w:spacing w:before="78" w:line="356" w:lineRule="auto"/>
        <w:ind w:left="15" w:right="14" w:firstLine="499"/>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1"/>
          <w:sz w:val="24"/>
          <w:szCs w:val="24"/>
          <w14:textFill>
            <w14:solidFill>
              <w14:schemeClr w14:val="tx1"/>
            </w14:solidFill>
          </w14:textFill>
        </w:rPr>
        <w:t>根据财库[2014]68号《财政部司法部关于政府采购支持监狱企业发展有关问题的通</w:t>
      </w:r>
      <w:r>
        <w:rPr>
          <w:rFonts w:hint="eastAsia" w:ascii="宋体" w:hAnsi="宋体" w:eastAsia="宋体" w:cs="宋体"/>
          <w:color w:val="000000" w:themeColor="text1"/>
          <w:spacing w:val="15"/>
          <w:sz w:val="24"/>
          <w:szCs w:val="24"/>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知》，监狱企业视同小微企业。本单位参加</w:t>
      </w:r>
      <w:r>
        <w:rPr>
          <w:rFonts w:hint="eastAsia" w:ascii="宋体" w:hAnsi="宋体" w:eastAsia="宋体" w:cs="宋体"/>
          <w:color w:val="000000" w:themeColor="text1"/>
          <w:spacing w:val="-97"/>
          <w:sz w:val="24"/>
          <w:szCs w:val="24"/>
          <w14:textFill>
            <w14:solidFill>
              <w14:schemeClr w14:val="tx1"/>
            </w14:solidFill>
          </w14:textFill>
        </w:rPr>
        <w:t xml:space="preserve"> </w:t>
      </w:r>
      <w:r>
        <w:rPr>
          <w:rFonts w:hint="eastAsia" w:ascii="宋体" w:hAnsi="宋体" w:eastAsia="宋体" w:cs="宋体"/>
          <w:color w:val="000000" w:themeColor="text1"/>
          <w:spacing w:val="12"/>
          <w:sz w:val="24"/>
          <w:szCs w:val="24"/>
          <w:u w:val="single" w:color="auto"/>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（采购单位）的</w:t>
      </w:r>
      <w:r>
        <w:rPr>
          <w:rFonts w:hint="eastAsia" w:ascii="宋体" w:hAnsi="宋体" w:eastAsia="宋体" w:cs="宋体"/>
          <w:color w:val="000000" w:themeColor="text1"/>
          <w:spacing w:val="-109"/>
          <w:sz w:val="24"/>
          <w:szCs w:val="24"/>
          <w14:textFill>
            <w14:solidFill>
              <w14:schemeClr w14:val="tx1"/>
            </w14:solidFill>
          </w14:textFill>
        </w:rPr>
        <w:t xml:space="preserve"> </w:t>
      </w:r>
      <w:r>
        <w:rPr>
          <w:rFonts w:hint="eastAsia" w:ascii="宋体" w:hAnsi="宋体" w:eastAsia="宋体" w:cs="宋体"/>
          <w:color w:val="000000" w:themeColor="text1"/>
          <w:spacing w:val="12"/>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108"/>
          <w:sz w:val="24"/>
          <w:szCs w:val="24"/>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项</w:t>
      </w:r>
      <w:r>
        <w:rPr>
          <w:rFonts w:hint="eastAsia" w:ascii="宋体" w:hAnsi="宋体" w:eastAsia="宋体" w:cs="宋体"/>
          <w:color w:val="000000" w:themeColor="text1"/>
          <w:spacing w:val="-46"/>
          <w:sz w:val="24"/>
          <w:szCs w:val="24"/>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目采购活 </w:t>
      </w:r>
      <w:r>
        <w:rPr>
          <w:rFonts w:hint="eastAsia" w:ascii="宋体" w:hAnsi="宋体" w:eastAsia="宋体" w:cs="宋体"/>
          <w:color w:val="000000" w:themeColor="text1"/>
          <w:spacing w:val="-11"/>
          <w:sz w:val="24"/>
          <w:szCs w:val="24"/>
          <w14:textFill>
            <w14:solidFill>
              <w14:schemeClr w14:val="tx1"/>
            </w14:solidFill>
          </w14:textFill>
        </w:rPr>
        <w:t>动</w:t>
      </w:r>
      <w:r>
        <w:rPr>
          <w:rFonts w:hint="eastAsia" w:ascii="宋体" w:hAnsi="宋体" w:eastAsia="宋体" w:cs="宋体"/>
          <w:b/>
          <w:bCs/>
          <w:color w:val="000000" w:themeColor="text1"/>
          <w:spacing w:val="-11"/>
          <w:sz w:val="24"/>
          <w:szCs w:val="24"/>
          <w14:textFill>
            <w14:solidFill>
              <w14:schemeClr w14:val="tx1"/>
            </w14:solidFill>
          </w14:textFill>
        </w:rPr>
        <w:t>（请进行勾选打“</w:t>
      </w:r>
      <w:r>
        <w:rPr>
          <w:rFonts w:hint="eastAsia" w:ascii="宋体" w:hAnsi="宋体" w:eastAsia="宋体" w:cs="宋体"/>
          <w:color w:val="000000" w:themeColor="text1"/>
          <w:spacing w:val="-52"/>
          <w:sz w:val="24"/>
          <w:szCs w:val="24"/>
          <w14:textFill>
            <w14:solidFill>
              <w14:schemeClr w14:val="tx1"/>
            </w14:solidFill>
          </w14:textFill>
        </w:rPr>
        <w:t xml:space="preserve"> </w:t>
      </w:r>
      <w:r>
        <w:rPr>
          <w:rFonts w:hint="eastAsia" w:ascii="宋体" w:hAnsi="宋体" w:eastAsia="宋体" w:cs="宋体"/>
          <w:b/>
          <w:bCs/>
          <w:color w:val="000000" w:themeColor="text1"/>
          <w:spacing w:val="-11"/>
          <w:sz w:val="24"/>
          <w:szCs w:val="24"/>
          <w14:textFill>
            <w14:solidFill>
              <w14:schemeClr w14:val="tx1"/>
            </w14:solidFill>
          </w14:textFill>
        </w:rPr>
        <w:t>√</w:t>
      </w:r>
      <w:r>
        <w:rPr>
          <w:rFonts w:hint="eastAsia" w:ascii="宋体" w:hAnsi="宋体" w:eastAsia="宋体" w:cs="宋体"/>
          <w:color w:val="000000" w:themeColor="text1"/>
          <w:spacing w:val="-85"/>
          <w:sz w:val="24"/>
          <w:szCs w:val="24"/>
          <w14:textFill>
            <w14:solidFill>
              <w14:schemeClr w14:val="tx1"/>
            </w14:solidFill>
          </w14:textFill>
        </w:rPr>
        <w:t xml:space="preserve"> </w:t>
      </w:r>
      <w:r>
        <w:rPr>
          <w:rFonts w:hint="eastAsia" w:ascii="宋体" w:hAnsi="宋体" w:eastAsia="宋体" w:cs="宋体"/>
          <w:b/>
          <w:bCs/>
          <w:color w:val="000000" w:themeColor="text1"/>
          <w:spacing w:val="-11"/>
          <w:sz w:val="24"/>
          <w:szCs w:val="24"/>
          <w14:textFill>
            <w14:solidFill>
              <w14:schemeClr w14:val="tx1"/>
            </w14:solidFill>
          </w14:textFill>
        </w:rPr>
        <w:t>”)</w:t>
      </w:r>
      <w:r>
        <w:rPr>
          <w:rFonts w:hint="eastAsia" w:ascii="宋体" w:hAnsi="宋体" w:eastAsia="宋体" w:cs="宋体"/>
          <w:color w:val="000000" w:themeColor="text1"/>
          <w:spacing w:val="65"/>
          <w:sz w:val="24"/>
          <w:szCs w:val="24"/>
          <w14:textFill>
            <w14:solidFill>
              <w14:schemeClr w14:val="tx1"/>
            </w14:solidFill>
          </w14:textFill>
        </w:rPr>
        <w:t xml:space="preserve"> </w:t>
      </w:r>
      <w:r>
        <w:rPr>
          <w:rFonts w:hint="eastAsia" w:ascii="宋体" w:hAnsi="宋体" w:eastAsia="宋体" w:cs="宋体"/>
          <w:color w:val="000000" w:themeColor="text1"/>
          <w:spacing w:val="-11"/>
          <w:sz w:val="24"/>
          <w:szCs w:val="24"/>
          <w14:textFill>
            <w14:solidFill>
              <w14:schemeClr w14:val="tx1"/>
            </w14:solidFill>
          </w14:textFill>
        </w:rPr>
        <w:t>:</w:t>
      </w:r>
    </w:p>
    <w:p w14:paraId="72555464">
      <w:pPr>
        <w:pStyle w:val="11"/>
        <w:spacing w:line="236" w:lineRule="auto"/>
        <w:ind w:left="507"/>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Cs/>
          <w:color w:val="000000" w:themeColor="text1"/>
          <w:sz w:val="24"/>
          <w14:textFill>
            <w14:solidFill>
              <w14:schemeClr w14:val="tx1"/>
            </w14:solidFill>
          </w14:textFill>
        </w:rPr>
        <w:sym w:font="Wingdings" w:char="00A8"/>
      </w:r>
      <w:r>
        <w:rPr>
          <w:rFonts w:hint="eastAsia" w:ascii="宋体" w:hAnsi="宋体" w:eastAsia="宋体" w:cs="宋体"/>
          <w:b/>
          <w:bCs/>
          <w:color w:val="000000" w:themeColor="text1"/>
          <w:spacing w:val="6"/>
          <w:sz w:val="24"/>
          <w:szCs w:val="24"/>
          <w14:textFill>
            <w14:solidFill>
              <w14:schemeClr w14:val="tx1"/>
            </w14:solidFill>
          </w14:textFill>
        </w:rPr>
        <w:t>不属于符合条件的监狱企业单位。</w:t>
      </w:r>
    </w:p>
    <w:p w14:paraId="3B7EACCA">
      <w:pPr>
        <w:pStyle w:val="11"/>
        <w:spacing w:before="159" w:line="294" w:lineRule="auto"/>
        <w:ind w:left="11" w:firstLine="495"/>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Cs/>
          <w:color w:val="000000" w:themeColor="text1"/>
          <w:sz w:val="24"/>
          <w14:textFill>
            <w14:solidFill>
              <w14:schemeClr w14:val="tx1"/>
            </w14:solidFill>
          </w14:textFill>
        </w:rPr>
        <w:sym w:font="Wingdings" w:char="00A8"/>
      </w:r>
      <w:r>
        <w:rPr>
          <w:rFonts w:hint="eastAsia" w:ascii="宋体" w:hAnsi="宋体" w:eastAsia="宋体" w:cs="宋体"/>
          <w:b/>
          <w:bCs/>
          <w:color w:val="000000" w:themeColor="text1"/>
          <w:spacing w:val="4"/>
          <w:sz w:val="24"/>
          <w:szCs w:val="24"/>
          <w14:textFill>
            <w14:solidFill>
              <w14:schemeClr w14:val="tx1"/>
            </w14:solidFill>
          </w14:textFill>
        </w:rPr>
        <w:t>属于符合条件的监狱企业单位，</w:t>
      </w:r>
      <w:r>
        <w:rPr>
          <w:rFonts w:hint="eastAsia" w:ascii="宋体" w:hAnsi="宋体" w:eastAsia="宋体" w:cs="宋体"/>
          <w:color w:val="000000" w:themeColor="text1"/>
          <w:spacing w:val="4"/>
          <w:sz w:val="24"/>
          <w:szCs w:val="24"/>
          <w14:textFill>
            <w14:solidFill>
              <w14:schemeClr w14:val="tx1"/>
            </w14:solidFill>
          </w14:textFill>
        </w:rPr>
        <w:t>按《财政部司法部关于政府采购支持监狱企业发</w:t>
      </w:r>
      <w:r>
        <w:rPr>
          <w:rFonts w:hint="eastAsia" w:ascii="宋体" w:hAnsi="宋体" w:eastAsia="宋体" w:cs="宋体"/>
          <w:color w:val="000000" w:themeColor="text1"/>
          <w:spacing w:val="5"/>
          <w:sz w:val="24"/>
          <w:szCs w:val="24"/>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展有关问题的通知》</w:t>
      </w:r>
      <w:r>
        <w:rPr>
          <w:rFonts w:hint="eastAsia" w:ascii="宋体" w:hAnsi="宋体" w:eastAsia="宋体" w:cs="宋体"/>
          <w:color w:val="000000" w:themeColor="text1"/>
          <w:spacing w:val="-54"/>
          <w:sz w:val="24"/>
          <w:szCs w:val="24"/>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(财库〔2014〕68</w:t>
      </w:r>
      <w:r>
        <w:rPr>
          <w:rFonts w:hint="eastAsia" w:ascii="宋体" w:hAnsi="宋体" w:eastAsia="宋体" w:cs="宋体"/>
          <w:color w:val="000000" w:themeColor="text1"/>
          <w:spacing w:val="-46"/>
          <w:sz w:val="24"/>
          <w:szCs w:val="24"/>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号)文件规定提供证明文件，</w:t>
      </w:r>
      <w:r>
        <w:rPr>
          <w:rFonts w:hint="eastAsia" w:ascii="宋体" w:hAnsi="宋体" w:eastAsia="宋体" w:cs="宋体"/>
          <w:b/>
          <w:bCs/>
          <w:color w:val="000000" w:themeColor="text1"/>
          <w:sz w:val="24"/>
          <w:szCs w:val="24"/>
          <w14:textFill>
            <w14:solidFill>
              <w14:schemeClr w14:val="tx1"/>
            </w14:solidFill>
          </w14:textFill>
        </w:rPr>
        <w:t>证明文</w:t>
      </w:r>
      <w:r>
        <w:rPr>
          <w:rFonts w:hint="eastAsia" w:ascii="宋体" w:hAnsi="宋体" w:eastAsia="宋体" w:cs="宋体"/>
          <w:b/>
          <w:bCs/>
          <w:color w:val="000000" w:themeColor="text1"/>
          <w:spacing w:val="-1"/>
          <w:sz w:val="24"/>
          <w:szCs w:val="24"/>
          <w14:textFill>
            <w14:solidFill>
              <w14:schemeClr w14:val="tx1"/>
            </w14:solidFill>
          </w14:textFill>
        </w:rPr>
        <w:t>件提供如下：</w:t>
      </w:r>
    </w:p>
    <w:p w14:paraId="541DFC10">
      <w:pPr>
        <w:spacing w:line="283" w:lineRule="auto"/>
        <w:rPr>
          <w:rFonts w:hint="eastAsia" w:ascii="宋体" w:hAnsi="宋体" w:eastAsia="宋体" w:cs="宋体"/>
          <w:color w:val="000000" w:themeColor="text1"/>
          <w:sz w:val="21"/>
          <w14:textFill>
            <w14:solidFill>
              <w14:schemeClr w14:val="tx1"/>
            </w14:solidFill>
          </w14:textFill>
        </w:rPr>
      </w:pPr>
    </w:p>
    <w:p w14:paraId="7A32C00D">
      <w:pPr>
        <w:spacing w:line="283" w:lineRule="auto"/>
        <w:rPr>
          <w:rFonts w:hint="eastAsia" w:ascii="宋体" w:hAnsi="宋体" w:eastAsia="宋体" w:cs="宋体"/>
          <w:color w:val="000000" w:themeColor="text1"/>
          <w:sz w:val="21"/>
          <w14:textFill>
            <w14:solidFill>
              <w14:schemeClr w14:val="tx1"/>
            </w14:solidFill>
          </w14:textFill>
        </w:rPr>
      </w:pPr>
    </w:p>
    <w:p w14:paraId="7AE3BFD4">
      <w:pPr>
        <w:pStyle w:val="11"/>
        <w:spacing w:before="78" w:line="220" w:lineRule="auto"/>
        <w:ind w:left="528"/>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pacing w:val="9"/>
          <w:sz w:val="24"/>
          <w:szCs w:val="24"/>
          <w14:textFill>
            <w14:solidFill>
              <w14:schemeClr w14:val="tx1"/>
            </w14:solidFill>
          </w14:textFill>
        </w:rPr>
        <w:t>本单位对上述声明的真实性负责。如有虚假，将依法承担相应</w:t>
      </w:r>
      <w:r>
        <w:rPr>
          <w:rFonts w:hint="eastAsia" w:ascii="宋体" w:hAnsi="宋体" w:eastAsia="宋体" w:cs="宋体"/>
          <w:b/>
          <w:bCs/>
          <w:color w:val="000000" w:themeColor="text1"/>
          <w:spacing w:val="8"/>
          <w:sz w:val="24"/>
          <w:szCs w:val="24"/>
          <w14:textFill>
            <w14:solidFill>
              <w14:schemeClr w14:val="tx1"/>
            </w14:solidFill>
          </w14:textFill>
        </w:rPr>
        <w:t>责任。</w:t>
      </w:r>
    </w:p>
    <w:p w14:paraId="35A3898E">
      <w:pPr>
        <w:spacing w:line="283" w:lineRule="auto"/>
        <w:rPr>
          <w:rFonts w:hint="eastAsia" w:ascii="宋体" w:hAnsi="宋体" w:eastAsia="宋体" w:cs="宋体"/>
          <w:color w:val="000000" w:themeColor="text1"/>
          <w:sz w:val="21"/>
          <w14:textFill>
            <w14:solidFill>
              <w14:schemeClr w14:val="tx1"/>
            </w14:solidFill>
          </w14:textFill>
        </w:rPr>
      </w:pPr>
    </w:p>
    <w:p w14:paraId="0856D6B8">
      <w:pPr>
        <w:spacing w:line="283" w:lineRule="auto"/>
        <w:rPr>
          <w:rFonts w:hint="eastAsia" w:ascii="宋体" w:hAnsi="宋体" w:eastAsia="宋体" w:cs="宋体"/>
          <w:color w:val="000000" w:themeColor="text1"/>
          <w:sz w:val="21"/>
          <w14:textFill>
            <w14:solidFill>
              <w14:schemeClr w14:val="tx1"/>
            </w14:solidFill>
          </w14:textFill>
        </w:rPr>
      </w:pPr>
    </w:p>
    <w:p w14:paraId="17EC9242">
      <w:pPr>
        <w:pStyle w:val="11"/>
        <w:spacing w:before="79" w:line="225" w:lineRule="auto"/>
        <w:ind w:left="3023"/>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pacing w:val="8"/>
          <w:sz w:val="24"/>
          <w:szCs w:val="24"/>
          <w:lang w:val="en-US" w:eastAsia="zh-CN"/>
          <w14:textFill>
            <w14:solidFill>
              <w14:schemeClr w14:val="tx1"/>
            </w14:solidFill>
          </w14:textFill>
        </w:rPr>
        <w:t>供应商</w:t>
      </w:r>
      <w:r>
        <w:rPr>
          <w:rFonts w:hint="eastAsia" w:ascii="宋体" w:hAnsi="宋体" w:eastAsia="宋体" w:cs="宋体"/>
          <w:b/>
          <w:bCs/>
          <w:color w:val="000000" w:themeColor="text1"/>
          <w:spacing w:val="8"/>
          <w:sz w:val="24"/>
          <w:szCs w:val="24"/>
          <w14:textFill>
            <w14:solidFill>
              <w14:schemeClr w14:val="tx1"/>
            </w14:solidFill>
          </w14:textFill>
        </w:rPr>
        <w:t>名称（盖单位公章</w:t>
      </w:r>
      <w:r>
        <w:rPr>
          <w:rFonts w:hint="eastAsia" w:ascii="宋体" w:hAnsi="宋体" w:eastAsia="宋体" w:cs="宋体"/>
          <w:b/>
          <w:bCs/>
          <w:color w:val="000000" w:themeColor="text1"/>
          <w:spacing w:val="-17"/>
          <w:sz w:val="24"/>
          <w:szCs w:val="24"/>
          <w14:textFill>
            <w14:solidFill>
              <w14:schemeClr w14:val="tx1"/>
            </w14:solidFill>
          </w14:textFill>
        </w:rPr>
        <w:t>）</w:t>
      </w:r>
      <w:r>
        <w:rPr>
          <w:rFonts w:hint="eastAsia" w:ascii="宋体" w:hAnsi="宋体" w:eastAsia="宋体" w:cs="宋体"/>
          <w:color w:val="000000" w:themeColor="text1"/>
          <w:spacing w:val="-52"/>
          <w:sz w:val="24"/>
          <w:szCs w:val="24"/>
          <w14:textFill>
            <w14:solidFill>
              <w14:schemeClr w14:val="tx1"/>
            </w14:solidFill>
          </w14:textFill>
        </w:rPr>
        <w:t xml:space="preserve"> </w:t>
      </w:r>
      <w:r>
        <w:rPr>
          <w:rFonts w:hint="eastAsia" w:ascii="宋体" w:hAnsi="宋体" w:eastAsia="宋体" w:cs="宋体"/>
          <w:b/>
          <w:bCs/>
          <w:color w:val="000000" w:themeColor="text1"/>
          <w:spacing w:val="-17"/>
          <w:sz w:val="24"/>
          <w:szCs w:val="24"/>
          <w14:textFill>
            <w14:solidFill>
              <w14:schemeClr w14:val="tx1"/>
            </w14:solidFill>
          </w14:textFill>
        </w:rPr>
        <w:t>：</w:t>
      </w:r>
      <w:r>
        <w:rPr>
          <w:rFonts w:hint="eastAsia" w:ascii="宋体" w:hAnsi="宋体" w:eastAsia="宋体" w:cs="宋体"/>
          <w:color w:val="000000" w:themeColor="text1"/>
          <w:sz w:val="24"/>
          <w:szCs w:val="24"/>
          <w:u w:val="single" w:color="auto"/>
          <w14:textFill>
            <w14:solidFill>
              <w14:schemeClr w14:val="tx1"/>
            </w14:solidFill>
          </w14:textFill>
        </w:rPr>
        <w:t xml:space="preserve">               </w:t>
      </w:r>
    </w:p>
    <w:p w14:paraId="7AFD249E">
      <w:pPr>
        <w:wordWrap w:val="0"/>
        <w:jc w:val="right"/>
        <w:rPr>
          <w:rFonts w:hint="eastAsia" w:ascii="宋体" w:hAnsi="宋体" w:eastAsia="宋体" w:cs="宋体"/>
          <w:b/>
          <w:bCs/>
          <w:color w:val="000000" w:themeColor="text1"/>
          <w:spacing w:val="-20"/>
          <w:sz w:val="24"/>
          <w:szCs w:val="24"/>
          <w14:textFill>
            <w14:solidFill>
              <w14:schemeClr w14:val="tx1"/>
            </w14:solidFill>
          </w14:textFill>
        </w:rPr>
      </w:pPr>
      <w:r>
        <w:rPr>
          <w:rFonts w:hint="eastAsia" w:ascii="宋体" w:hAnsi="宋体" w:eastAsia="宋体" w:cs="宋体"/>
          <w:b/>
          <w:bCs/>
          <w:color w:val="000000" w:themeColor="text1"/>
          <w:spacing w:val="-20"/>
          <w:sz w:val="24"/>
          <w:szCs w:val="24"/>
          <w14:textFill>
            <w14:solidFill>
              <w14:schemeClr w14:val="tx1"/>
            </w14:solidFill>
          </w14:textFill>
        </w:rPr>
        <w:t>日</w:t>
      </w:r>
      <w:r>
        <w:rPr>
          <w:rFonts w:hint="eastAsia" w:ascii="宋体" w:hAnsi="宋体" w:eastAsia="宋体" w:cs="宋体"/>
          <w:color w:val="000000" w:themeColor="text1"/>
          <w:spacing w:val="14"/>
          <w:sz w:val="24"/>
          <w:szCs w:val="24"/>
          <w14:textFill>
            <w14:solidFill>
              <w14:schemeClr w14:val="tx1"/>
            </w14:solidFill>
          </w14:textFill>
        </w:rPr>
        <w:t xml:space="preserve"> </w:t>
      </w:r>
      <w:r>
        <w:rPr>
          <w:rFonts w:hint="eastAsia" w:ascii="宋体" w:hAnsi="宋体" w:eastAsia="宋体" w:cs="宋体"/>
          <w:b/>
          <w:bCs/>
          <w:color w:val="000000" w:themeColor="text1"/>
          <w:spacing w:val="-20"/>
          <w:sz w:val="24"/>
          <w:szCs w:val="24"/>
          <w14:textFill>
            <w14:solidFill>
              <w14:schemeClr w14:val="tx1"/>
            </w14:solidFill>
          </w14:textFill>
        </w:rPr>
        <w:t>期：</w:t>
      </w:r>
      <w:r>
        <w:rPr>
          <w:rFonts w:hint="eastAsia" w:ascii="宋体" w:hAnsi="宋体" w:eastAsia="宋体" w:cs="宋体"/>
          <w:color w:val="000000" w:themeColor="text1"/>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106"/>
          <w:sz w:val="24"/>
          <w:szCs w:val="24"/>
          <w14:textFill>
            <w14:solidFill>
              <w14:schemeClr w14:val="tx1"/>
            </w14:solidFill>
          </w14:textFill>
        </w:rPr>
        <w:t xml:space="preserve"> </w:t>
      </w:r>
      <w:r>
        <w:rPr>
          <w:rFonts w:hint="eastAsia" w:ascii="宋体" w:hAnsi="宋体" w:eastAsia="宋体" w:cs="宋体"/>
          <w:b/>
          <w:bCs/>
          <w:color w:val="000000" w:themeColor="text1"/>
          <w:spacing w:val="-20"/>
          <w:sz w:val="24"/>
          <w:szCs w:val="24"/>
          <w14:textFill>
            <w14:solidFill>
              <w14:schemeClr w14:val="tx1"/>
            </w14:solidFill>
          </w14:textFill>
        </w:rPr>
        <w:t>年</w:t>
      </w:r>
      <w:r>
        <w:rPr>
          <w:rFonts w:hint="eastAsia" w:ascii="宋体" w:hAnsi="宋体" w:eastAsia="宋体" w:cs="宋体"/>
          <w:color w:val="000000" w:themeColor="text1"/>
          <w:spacing w:val="-118"/>
          <w:sz w:val="24"/>
          <w:szCs w:val="24"/>
          <w14:textFill>
            <w14:solidFill>
              <w14:schemeClr w14:val="tx1"/>
            </w14:solidFill>
          </w14:textFill>
        </w:rPr>
        <w:t xml:space="preserve"> </w:t>
      </w:r>
      <w:r>
        <w:rPr>
          <w:rFonts w:hint="eastAsia" w:ascii="宋体" w:hAnsi="宋体" w:eastAsia="宋体" w:cs="宋体"/>
          <w:color w:val="000000" w:themeColor="text1"/>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97"/>
          <w:sz w:val="24"/>
          <w:szCs w:val="24"/>
          <w14:textFill>
            <w14:solidFill>
              <w14:schemeClr w14:val="tx1"/>
            </w14:solidFill>
          </w14:textFill>
        </w:rPr>
        <w:t xml:space="preserve"> </w:t>
      </w:r>
      <w:r>
        <w:rPr>
          <w:rFonts w:hint="eastAsia" w:ascii="宋体" w:hAnsi="宋体" w:eastAsia="宋体" w:cs="宋体"/>
          <w:b/>
          <w:bCs/>
          <w:color w:val="000000" w:themeColor="text1"/>
          <w:spacing w:val="-20"/>
          <w:sz w:val="24"/>
          <w:szCs w:val="24"/>
          <w14:textFill>
            <w14:solidFill>
              <w14:schemeClr w14:val="tx1"/>
            </w14:solidFill>
          </w14:textFill>
        </w:rPr>
        <w:t>月</w:t>
      </w:r>
      <w:r>
        <w:rPr>
          <w:rFonts w:hint="eastAsia" w:ascii="宋体" w:hAnsi="宋体" w:eastAsia="宋体" w:cs="宋体"/>
          <w:color w:val="000000" w:themeColor="text1"/>
          <w:spacing w:val="-118"/>
          <w:sz w:val="24"/>
          <w:szCs w:val="24"/>
          <w14:textFill>
            <w14:solidFill>
              <w14:schemeClr w14:val="tx1"/>
            </w14:solidFill>
          </w14:textFill>
        </w:rPr>
        <w:t xml:space="preserve"> </w:t>
      </w:r>
      <w:r>
        <w:rPr>
          <w:rFonts w:hint="eastAsia" w:ascii="宋体" w:hAnsi="宋体" w:eastAsia="宋体" w:cs="宋体"/>
          <w:color w:val="000000" w:themeColor="text1"/>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60"/>
          <w:sz w:val="24"/>
          <w:szCs w:val="24"/>
          <w14:textFill>
            <w14:solidFill>
              <w14:schemeClr w14:val="tx1"/>
            </w14:solidFill>
          </w14:textFill>
        </w:rPr>
        <w:t xml:space="preserve"> </w:t>
      </w:r>
      <w:r>
        <w:rPr>
          <w:rFonts w:hint="eastAsia" w:ascii="宋体" w:hAnsi="宋体" w:eastAsia="宋体" w:cs="宋体"/>
          <w:b/>
          <w:bCs/>
          <w:color w:val="000000" w:themeColor="text1"/>
          <w:spacing w:val="-20"/>
          <w:sz w:val="24"/>
          <w:szCs w:val="24"/>
          <w14:textFill>
            <w14:solidFill>
              <w14:schemeClr w14:val="tx1"/>
            </w14:solidFill>
          </w14:textFill>
        </w:rPr>
        <w:t>日</w:t>
      </w:r>
    </w:p>
    <w:p w14:paraId="5103666E">
      <w:pPr>
        <w:rPr>
          <w:rFonts w:hint="eastAsia" w:ascii="宋体" w:hAnsi="宋体" w:eastAsia="宋体" w:cs="宋体"/>
          <w:b/>
          <w:bCs/>
          <w:color w:val="000000" w:themeColor="text1"/>
          <w:spacing w:val="-20"/>
          <w:sz w:val="24"/>
          <w:szCs w:val="24"/>
          <w14:textFill>
            <w14:solidFill>
              <w14:schemeClr w14:val="tx1"/>
            </w14:solidFill>
          </w14:textFill>
        </w:rPr>
      </w:pPr>
      <w:r>
        <w:rPr>
          <w:rFonts w:hint="eastAsia" w:ascii="宋体" w:hAnsi="宋体" w:eastAsia="宋体" w:cs="宋体"/>
          <w:b/>
          <w:bCs/>
          <w:color w:val="000000" w:themeColor="text1"/>
          <w:spacing w:val="-20"/>
          <w:sz w:val="24"/>
          <w:szCs w:val="24"/>
          <w14:textFill>
            <w14:solidFill>
              <w14:schemeClr w14:val="tx1"/>
            </w14:solidFill>
          </w14:textFill>
        </w:rPr>
        <w:br w:type="page"/>
      </w:r>
    </w:p>
    <w:p w14:paraId="2542C446">
      <w:pPr>
        <w:pStyle w:val="11"/>
        <w:spacing w:before="91" w:line="226" w:lineRule="auto"/>
        <w:ind w:left="37"/>
        <w:outlineLvl w:val="2"/>
        <w:rPr>
          <w:rFonts w:hint="eastAsia" w:ascii="宋体" w:hAnsi="宋体" w:eastAsia="宋体" w:cs="宋体"/>
          <w:color w:val="000000" w:themeColor="text1"/>
          <w:sz w:val="28"/>
          <w:szCs w:val="28"/>
          <w14:textFill>
            <w14:solidFill>
              <w14:schemeClr w14:val="tx1"/>
            </w14:solidFill>
          </w14:textFill>
        </w:rPr>
      </w:pPr>
      <w:bookmarkStart w:id="152" w:name="_Toc23050"/>
      <w:r>
        <w:rPr>
          <w:rFonts w:hint="eastAsia" w:ascii="宋体" w:hAnsi="宋体" w:eastAsia="宋体" w:cs="宋体"/>
          <w:b/>
          <w:bCs/>
          <w:color w:val="000000" w:themeColor="text1"/>
          <w:sz w:val="28"/>
          <w:szCs w:val="28"/>
          <w14:textFill>
            <w14:solidFill>
              <w14:schemeClr w14:val="tx1"/>
            </w14:solidFill>
          </w14:textFill>
        </w:rPr>
        <w:t>附件</w:t>
      </w:r>
      <w:r>
        <w:rPr>
          <w:rFonts w:hint="eastAsia" w:ascii="宋体" w:hAnsi="宋体" w:eastAsia="宋体" w:cs="宋体"/>
          <w:b/>
          <w:bCs/>
          <w:color w:val="000000" w:themeColor="text1"/>
          <w:sz w:val="28"/>
          <w:szCs w:val="28"/>
          <w:lang w:val="en-US" w:eastAsia="zh-CN"/>
          <w14:textFill>
            <w14:solidFill>
              <w14:schemeClr w14:val="tx1"/>
            </w14:solidFill>
          </w14:textFill>
        </w:rPr>
        <w:t>6</w:t>
      </w:r>
      <w:r>
        <w:rPr>
          <w:rFonts w:hint="eastAsia" w:ascii="宋体" w:hAnsi="宋体" w:eastAsia="宋体" w:cs="宋体"/>
          <w:b/>
          <w:bCs/>
          <w:color w:val="000000" w:themeColor="text1"/>
          <w:sz w:val="28"/>
          <w:szCs w:val="28"/>
          <w14:textFill>
            <w14:solidFill>
              <w14:schemeClr w14:val="tx1"/>
            </w14:solidFill>
          </w14:textFill>
        </w:rPr>
        <w:t>-3</w:t>
      </w:r>
      <w:r>
        <w:rPr>
          <w:rFonts w:hint="eastAsia" w:ascii="宋体" w:hAnsi="宋体" w:eastAsia="宋体" w:cs="宋体"/>
          <w:color w:val="000000" w:themeColor="text1"/>
          <w:sz w:val="28"/>
          <w:szCs w:val="28"/>
          <w14:textFill>
            <w14:solidFill>
              <w14:schemeClr w14:val="tx1"/>
            </w14:solidFill>
          </w14:textFill>
        </w:rPr>
        <w:t xml:space="preserve"> </w:t>
      </w:r>
      <w:r>
        <w:rPr>
          <w:rFonts w:hint="eastAsia" w:ascii="宋体" w:hAnsi="宋体" w:eastAsia="宋体" w:cs="宋体"/>
          <w:b/>
          <w:bCs/>
          <w:color w:val="000000" w:themeColor="text1"/>
          <w:sz w:val="28"/>
          <w:szCs w:val="28"/>
          <w14:textFill>
            <w14:solidFill>
              <w14:schemeClr w14:val="tx1"/>
            </w14:solidFill>
          </w14:textFill>
        </w:rPr>
        <w:t>残疾人福利性单位声明函</w:t>
      </w:r>
      <w:bookmarkEnd w:id="152"/>
    </w:p>
    <w:p w14:paraId="5AADB06C">
      <w:pPr>
        <w:spacing w:line="380" w:lineRule="auto"/>
        <w:rPr>
          <w:rFonts w:hint="eastAsia" w:ascii="宋体" w:hAnsi="宋体" w:eastAsia="宋体" w:cs="宋体"/>
          <w:color w:val="000000" w:themeColor="text1"/>
          <w:sz w:val="21"/>
          <w14:textFill>
            <w14:solidFill>
              <w14:schemeClr w14:val="tx1"/>
            </w14:solidFill>
          </w14:textFill>
        </w:rPr>
      </w:pPr>
    </w:p>
    <w:p w14:paraId="6EDA8BD5">
      <w:pPr>
        <w:pStyle w:val="11"/>
        <w:spacing w:before="101" w:line="231" w:lineRule="auto"/>
        <w:ind w:left="2895"/>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b/>
          <w:bCs/>
          <w:color w:val="000000" w:themeColor="text1"/>
          <w:spacing w:val="7"/>
          <w14:textFill>
            <w14:solidFill>
              <w14:schemeClr w14:val="tx1"/>
            </w14:solidFill>
          </w14:textFill>
        </w:rPr>
        <w:t>残疾人福利性单位声明函</w:t>
      </w:r>
    </w:p>
    <w:p w14:paraId="77D9F7B5">
      <w:pPr>
        <w:spacing w:line="369" w:lineRule="auto"/>
        <w:rPr>
          <w:rFonts w:hint="eastAsia" w:ascii="宋体" w:hAnsi="宋体" w:eastAsia="宋体" w:cs="宋体"/>
          <w:color w:val="000000" w:themeColor="text1"/>
          <w:sz w:val="21"/>
          <w14:textFill>
            <w14:solidFill>
              <w14:schemeClr w14:val="tx1"/>
            </w14:solidFill>
          </w14:textFill>
        </w:rPr>
      </w:pPr>
    </w:p>
    <w:p w14:paraId="5690BCFA">
      <w:pPr>
        <w:pStyle w:val="11"/>
        <w:spacing w:before="78" w:line="421" w:lineRule="auto"/>
        <w:ind w:left="14" w:right="13" w:firstLine="514"/>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pacing w:val="7"/>
          <w:sz w:val="24"/>
          <w:szCs w:val="24"/>
          <w14:textFill>
            <w14:solidFill>
              <w14:schemeClr w14:val="tx1"/>
            </w14:solidFill>
          </w14:textFill>
        </w:rPr>
        <w:t>本单位郑重声明，根据《财政部</w:t>
      </w:r>
      <w:r>
        <w:rPr>
          <w:rFonts w:hint="eastAsia" w:ascii="宋体" w:hAnsi="宋体" w:eastAsia="宋体" w:cs="宋体"/>
          <w:color w:val="000000" w:themeColor="text1"/>
          <w:spacing w:val="63"/>
          <w:sz w:val="24"/>
          <w:szCs w:val="24"/>
          <w14:textFill>
            <w14:solidFill>
              <w14:schemeClr w14:val="tx1"/>
            </w14:solidFill>
          </w14:textFill>
        </w:rPr>
        <w:t xml:space="preserve"> </w:t>
      </w:r>
      <w:r>
        <w:rPr>
          <w:rFonts w:hint="eastAsia" w:ascii="宋体" w:hAnsi="宋体" w:eastAsia="宋体" w:cs="宋体"/>
          <w:color w:val="000000" w:themeColor="text1"/>
          <w:spacing w:val="7"/>
          <w:sz w:val="24"/>
          <w:szCs w:val="24"/>
          <w14:textFill>
            <w14:solidFill>
              <w14:schemeClr w14:val="tx1"/>
            </w14:solidFill>
          </w14:textFill>
        </w:rPr>
        <w:t>民政部</w:t>
      </w:r>
      <w:r>
        <w:rPr>
          <w:rFonts w:hint="eastAsia" w:ascii="宋体" w:hAnsi="宋体" w:eastAsia="宋体" w:cs="宋体"/>
          <w:color w:val="000000" w:themeColor="text1"/>
          <w:spacing w:val="61"/>
          <w:sz w:val="24"/>
          <w:szCs w:val="24"/>
          <w14:textFill>
            <w14:solidFill>
              <w14:schemeClr w14:val="tx1"/>
            </w14:solidFill>
          </w14:textFill>
        </w:rPr>
        <w:t xml:space="preserve"> </w:t>
      </w:r>
      <w:r>
        <w:rPr>
          <w:rFonts w:hint="eastAsia" w:ascii="宋体" w:hAnsi="宋体" w:eastAsia="宋体" w:cs="宋体"/>
          <w:color w:val="000000" w:themeColor="text1"/>
          <w:spacing w:val="7"/>
          <w:sz w:val="24"/>
          <w:szCs w:val="24"/>
          <w14:textFill>
            <w14:solidFill>
              <w14:schemeClr w14:val="tx1"/>
            </w14:solidFill>
          </w14:textFill>
        </w:rPr>
        <w:t>中国残疾人联合会关于促进残疾人就业</w:t>
      </w: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pacing w:val="-6"/>
          <w:sz w:val="24"/>
          <w:szCs w:val="24"/>
          <w14:textFill>
            <w14:solidFill>
              <w14:schemeClr w14:val="tx1"/>
            </w14:solidFill>
          </w14:textFill>
        </w:rPr>
        <w:t>政府采购政策的通知》（财库〔2017〕141</w:t>
      </w:r>
      <w:r>
        <w:rPr>
          <w:rFonts w:hint="eastAsia" w:ascii="宋体" w:hAnsi="宋体" w:eastAsia="宋体" w:cs="宋体"/>
          <w:color w:val="000000" w:themeColor="text1"/>
          <w:spacing w:val="-46"/>
          <w:sz w:val="24"/>
          <w:szCs w:val="24"/>
          <w14:textFill>
            <w14:solidFill>
              <w14:schemeClr w14:val="tx1"/>
            </w14:solidFill>
          </w14:textFill>
        </w:rPr>
        <w:t xml:space="preserve"> </w:t>
      </w:r>
      <w:r>
        <w:rPr>
          <w:rFonts w:hint="eastAsia" w:ascii="宋体" w:hAnsi="宋体" w:eastAsia="宋体" w:cs="宋体"/>
          <w:color w:val="000000" w:themeColor="text1"/>
          <w:spacing w:val="-6"/>
          <w:sz w:val="24"/>
          <w:szCs w:val="24"/>
          <w14:textFill>
            <w14:solidFill>
              <w14:schemeClr w14:val="tx1"/>
            </w14:solidFill>
          </w14:textFill>
        </w:rPr>
        <w:t>号）的规定，本单位</w:t>
      </w:r>
      <w:r>
        <w:rPr>
          <w:rFonts w:hint="eastAsia" w:ascii="宋体" w:hAnsi="宋体" w:eastAsia="宋体" w:cs="宋体"/>
          <w:b/>
          <w:bCs/>
          <w:color w:val="000000" w:themeColor="text1"/>
          <w:spacing w:val="-6"/>
          <w:sz w:val="24"/>
          <w:szCs w:val="24"/>
          <w14:textFill>
            <w14:solidFill>
              <w14:schemeClr w14:val="tx1"/>
            </w14:solidFill>
          </w14:textFill>
        </w:rPr>
        <w:t>（请进行</w:t>
      </w:r>
      <w:r>
        <w:rPr>
          <w:rFonts w:hint="eastAsia" w:ascii="宋体" w:hAnsi="宋体" w:eastAsia="宋体" w:cs="宋体"/>
          <w:b/>
          <w:bCs/>
          <w:color w:val="000000" w:themeColor="text1"/>
          <w:spacing w:val="-7"/>
          <w:sz w:val="24"/>
          <w:szCs w:val="24"/>
          <w14:textFill>
            <w14:solidFill>
              <w14:schemeClr w14:val="tx1"/>
            </w14:solidFill>
          </w14:textFill>
        </w:rPr>
        <w:t>勾选打“</w:t>
      </w:r>
      <w:r>
        <w:rPr>
          <w:rFonts w:hint="eastAsia" w:ascii="宋体" w:hAnsi="宋体" w:eastAsia="宋体" w:cs="宋体"/>
          <w:color w:val="000000" w:themeColor="text1"/>
          <w:spacing w:val="-54"/>
          <w:sz w:val="24"/>
          <w:szCs w:val="24"/>
          <w14:textFill>
            <w14:solidFill>
              <w14:schemeClr w14:val="tx1"/>
            </w14:solidFill>
          </w14:textFill>
        </w:rPr>
        <w:t xml:space="preserve"> </w:t>
      </w:r>
      <w:r>
        <w:rPr>
          <w:rFonts w:hint="eastAsia" w:ascii="宋体" w:hAnsi="宋体" w:eastAsia="宋体" w:cs="宋体"/>
          <w:b/>
          <w:bCs/>
          <w:color w:val="000000" w:themeColor="text1"/>
          <w:spacing w:val="-7"/>
          <w:sz w:val="24"/>
          <w:szCs w:val="24"/>
          <w14:textFill>
            <w14:solidFill>
              <w14:schemeClr w14:val="tx1"/>
            </w14:solidFill>
          </w14:textFill>
        </w:rPr>
        <w:t>√</w:t>
      </w:r>
      <w:r>
        <w:rPr>
          <w:rFonts w:hint="eastAsia" w:ascii="宋体" w:hAnsi="宋体" w:eastAsia="宋体" w:cs="宋体"/>
          <w:color w:val="000000" w:themeColor="text1"/>
          <w:spacing w:val="-88"/>
          <w:sz w:val="24"/>
          <w:szCs w:val="24"/>
          <w14:textFill>
            <w14:solidFill>
              <w14:schemeClr w14:val="tx1"/>
            </w14:solidFill>
          </w14:textFill>
        </w:rPr>
        <w:t xml:space="preserve"> </w:t>
      </w:r>
      <w:r>
        <w:rPr>
          <w:rFonts w:hint="eastAsia" w:ascii="宋体" w:hAnsi="宋体" w:eastAsia="宋体" w:cs="宋体"/>
          <w:b/>
          <w:bCs/>
          <w:color w:val="000000" w:themeColor="text1"/>
          <w:spacing w:val="-7"/>
          <w:sz w:val="24"/>
          <w:szCs w:val="24"/>
          <w14:textFill>
            <w14:solidFill>
              <w14:schemeClr w14:val="tx1"/>
            </w14:solidFill>
          </w14:textFill>
        </w:rPr>
        <w:t>”)</w:t>
      </w:r>
      <w:r>
        <w:rPr>
          <w:rFonts w:hint="eastAsia" w:ascii="宋体" w:hAnsi="宋体" w:eastAsia="宋体" w:cs="宋体"/>
          <w:color w:val="000000" w:themeColor="text1"/>
          <w:spacing w:val="-54"/>
          <w:sz w:val="24"/>
          <w:szCs w:val="24"/>
          <w14:textFill>
            <w14:solidFill>
              <w14:schemeClr w14:val="tx1"/>
            </w14:solidFill>
          </w14:textFill>
        </w:rPr>
        <w:t xml:space="preserve"> </w:t>
      </w:r>
      <w:r>
        <w:rPr>
          <w:rFonts w:hint="eastAsia" w:ascii="宋体" w:hAnsi="宋体" w:eastAsia="宋体" w:cs="宋体"/>
          <w:color w:val="000000" w:themeColor="text1"/>
          <w:spacing w:val="-7"/>
          <w:sz w:val="24"/>
          <w:szCs w:val="24"/>
          <w14:textFill>
            <w14:solidFill>
              <w14:schemeClr w14:val="tx1"/>
            </w14:solidFill>
          </w14:textFill>
        </w:rPr>
        <w:t>:</w:t>
      </w:r>
    </w:p>
    <w:p w14:paraId="03E65721">
      <w:pPr>
        <w:pStyle w:val="11"/>
        <w:spacing w:line="353" w:lineRule="exact"/>
        <w:ind w:left="516"/>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Cs/>
          <w:color w:val="000000" w:themeColor="text1"/>
          <w:sz w:val="24"/>
          <w14:textFill>
            <w14:solidFill>
              <w14:schemeClr w14:val="tx1"/>
            </w14:solidFill>
          </w14:textFill>
        </w:rPr>
        <w:sym w:font="Wingdings" w:char="00A8"/>
      </w:r>
      <w:r>
        <w:rPr>
          <w:rFonts w:hint="eastAsia" w:ascii="宋体" w:hAnsi="宋体" w:eastAsia="宋体" w:cs="宋体"/>
          <w:b/>
          <w:bCs/>
          <w:color w:val="000000" w:themeColor="text1"/>
          <w:spacing w:val="7"/>
          <w:position w:val="1"/>
          <w:sz w:val="24"/>
          <w:szCs w:val="24"/>
          <w14:textFill>
            <w14:solidFill>
              <w14:schemeClr w14:val="tx1"/>
            </w14:solidFill>
          </w14:textFill>
        </w:rPr>
        <w:t>不属于符合条件的残疾人福利性单位。</w:t>
      </w:r>
    </w:p>
    <w:p w14:paraId="73CA2AAA">
      <w:pPr>
        <w:pStyle w:val="11"/>
        <w:spacing w:before="233" w:line="383" w:lineRule="auto"/>
        <w:ind w:left="11" w:right="13" w:firstLine="505"/>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Cs/>
          <w:color w:val="000000" w:themeColor="text1"/>
          <w:sz w:val="24"/>
          <w14:textFill>
            <w14:solidFill>
              <w14:schemeClr w14:val="tx1"/>
            </w14:solidFill>
          </w14:textFill>
        </w:rPr>
        <w:sym w:font="Wingdings" w:char="00A8"/>
      </w:r>
      <w:r>
        <w:rPr>
          <w:rFonts w:hint="eastAsia" w:ascii="宋体" w:hAnsi="宋体" w:eastAsia="宋体" w:cs="宋体"/>
          <w:b/>
          <w:bCs/>
          <w:color w:val="000000" w:themeColor="text1"/>
          <w:spacing w:val="1"/>
          <w:sz w:val="24"/>
          <w:szCs w:val="24"/>
          <w14:textFill>
            <w14:solidFill>
              <w14:schemeClr w14:val="tx1"/>
            </w14:solidFill>
          </w14:textFill>
        </w:rPr>
        <w:t>属于符合条件的残疾人福利性单位，</w:t>
      </w:r>
      <w:r>
        <w:rPr>
          <w:rFonts w:hint="eastAsia" w:ascii="宋体" w:hAnsi="宋体" w:eastAsia="宋体" w:cs="宋体"/>
          <w:color w:val="000000" w:themeColor="text1"/>
          <w:spacing w:val="1"/>
          <w:sz w:val="24"/>
          <w:szCs w:val="24"/>
          <w14:textFill>
            <w14:solidFill>
              <w14:schemeClr w14:val="tx1"/>
            </w14:solidFill>
          </w14:textFill>
        </w:rPr>
        <w:t>且本单位参加</w:t>
      </w:r>
      <w:r>
        <w:rPr>
          <w:rFonts w:hint="eastAsia" w:ascii="宋体" w:hAnsi="宋体" w:eastAsia="宋体" w:cs="宋体"/>
          <w:color w:val="000000" w:themeColor="text1"/>
          <w:spacing w:val="-107"/>
          <w:sz w:val="24"/>
          <w:szCs w:val="24"/>
          <w14:textFill>
            <w14:solidFill>
              <w14:schemeClr w14:val="tx1"/>
            </w14:solidFill>
          </w14:textFill>
        </w:rPr>
        <w:t xml:space="preserve"> </w:t>
      </w:r>
      <w:r>
        <w:rPr>
          <w:rFonts w:hint="eastAsia" w:ascii="宋体" w:hAnsi="宋体" w:eastAsia="宋体" w:cs="宋体"/>
          <w:color w:val="000000" w:themeColor="text1"/>
          <w:spacing w:val="12"/>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105"/>
          <w:sz w:val="24"/>
          <w:szCs w:val="24"/>
          <w14:textFill>
            <w14:solidFill>
              <w14:schemeClr w14:val="tx1"/>
            </w14:solidFill>
          </w14:textFill>
        </w:rPr>
        <w:t xml:space="preserve"> </w:t>
      </w:r>
      <w:r>
        <w:rPr>
          <w:rFonts w:hint="eastAsia" w:ascii="宋体" w:hAnsi="宋体" w:eastAsia="宋体" w:cs="宋体"/>
          <w:color w:val="000000" w:themeColor="text1"/>
          <w:spacing w:val="1"/>
          <w:sz w:val="24"/>
          <w:szCs w:val="24"/>
          <w14:textFill>
            <w14:solidFill>
              <w14:schemeClr w14:val="tx1"/>
            </w14:solidFill>
          </w14:textFill>
        </w:rPr>
        <w:t>单位的</w:t>
      </w:r>
      <w:r>
        <w:rPr>
          <w:rFonts w:hint="eastAsia" w:ascii="宋体" w:hAnsi="宋体" w:eastAsia="宋体" w:cs="宋体"/>
          <w:color w:val="000000" w:themeColor="text1"/>
          <w:spacing w:val="-109"/>
          <w:sz w:val="24"/>
          <w:szCs w:val="24"/>
          <w14:textFill>
            <w14:solidFill>
              <w14:schemeClr w14:val="tx1"/>
            </w14:solidFill>
          </w14:textFill>
        </w:rPr>
        <w:t xml:space="preserve"> </w:t>
      </w:r>
      <w:r>
        <w:rPr>
          <w:rFonts w:hint="eastAsia" w:ascii="宋体" w:hAnsi="宋体" w:eastAsia="宋体" w:cs="宋体"/>
          <w:color w:val="000000" w:themeColor="text1"/>
          <w:spacing w:val="12"/>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108"/>
          <w:sz w:val="24"/>
          <w:szCs w:val="24"/>
          <w14:textFill>
            <w14:solidFill>
              <w14:schemeClr w14:val="tx1"/>
            </w14:solidFill>
          </w14:textFill>
        </w:rPr>
        <w:t xml:space="preserve"> </w:t>
      </w:r>
      <w:r>
        <w:rPr>
          <w:rFonts w:hint="eastAsia" w:ascii="宋体" w:hAnsi="宋体" w:eastAsia="宋体" w:cs="宋体"/>
          <w:color w:val="000000" w:themeColor="text1"/>
          <w:spacing w:val="1"/>
          <w:sz w:val="24"/>
          <w:szCs w:val="24"/>
          <w14:textFill>
            <w14:solidFill>
              <w14:schemeClr w14:val="tx1"/>
            </w14:solidFill>
          </w14:textFill>
        </w:rPr>
        <w:t>项</w:t>
      </w:r>
      <w:r>
        <w:rPr>
          <w:rFonts w:hint="eastAsia" w:ascii="宋体" w:hAnsi="宋体" w:eastAsia="宋体" w:cs="宋体"/>
          <w:color w:val="000000" w:themeColor="text1"/>
          <w:spacing w:val="-46"/>
          <w:sz w:val="24"/>
          <w:szCs w:val="24"/>
          <w14:textFill>
            <w14:solidFill>
              <w14:schemeClr w14:val="tx1"/>
            </w14:solidFill>
          </w14:textFill>
        </w:rPr>
        <w:t xml:space="preserve"> </w:t>
      </w:r>
      <w:r>
        <w:rPr>
          <w:rFonts w:hint="eastAsia" w:ascii="宋体" w:hAnsi="宋体" w:eastAsia="宋体" w:cs="宋体"/>
          <w:color w:val="000000" w:themeColor="text1"/>
          <w:spacing w:val="1"/>
          <w:sz w:val="24"/>
          <w:szCs w:val="24"/>
          <w14:textFill>
            <w14:solidFill>
              <w14:schemeClr w14:val="tx1"/>
            </w14:solidFill>
          </w14:textFill>
        </w:rPr>
        <w:t>目采</w:t>
      </w: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pacing w:val="13"/>
          <w:sz w:val="24"/>
          <w:szCs w:val="24"/>
          <w14:textFill>
            <w14:solidFill>
              <w14:schemeClr w14:val="tx1"/>
            </w14:solidFill>
          </w14:textFill>
        </w:rPr>
        <w:t>购活动提供本单位制造的货物（由本单位承担工程/提供服务</w:t>
      </w:r>
      <w:r>
        <w:rPr>
          <w:rFonts w:hint="eastAsia" w:ascii="宋体" w:hAnsi="宋体" w:eastAsia="宋体" w:cs="宋体"/>
          <w:color w:val="000000" w:themeColor="text1"/>
          <w:spacing w:val="4"/>
          <w:sz w:val="24"/>
          <w:szCs w:val="24"/>
          <w14:textFill>
            <w14:solidFill>
              <w14:schemeClr w14:val="tx1"/>
            </w14:solidFill>
          </w14:textFill>
        </w:rPr>
        <w:t>）</w:t>
      </w:r>
      <w:r>
        <w:rPr>
          <w:rFonts w:hint="eastAsia" w:ascii="宋体" w:hAnsi="宋体" w:eastAsia="宋体" w:cs="宋体"/>
          <w:color w:val="000000" w:themeColor="text1"/>
          <w:spacing w:val="-63"/>
          <w:sz w:val="24"/>
          <w:szCs w:val="24"/>
          <w14:textFill>
            <w14:solidFill>
              <w14:schemeClr w14:val="tx1"/>
            </w14:solidFill>
          </w14:textFill>
        </w:rPr>
        <w:t xml:space="preserve"> </w:t>
      </w:r>
      <w:r>
        <w:rPr>
          <w:rFonts w:hint="eastAsia" w:ascii="宋体" w:hAnsi="宋体" w:eastAsia="宋体" w:cs="宋体"/>
          <w:color w:val="000000" w:themeColor="text1"/>
          <w:spacing w:val="4"/>
          <w:sz w:val="24"/>
          <w:szCs w:val="24"/>
          <w14:textFill>
            <w14:solidFill>
              <w14:schemeClr w14:val="tx1"/>
            </w14:solidFill>
          </w14:textFill>
        </w:rPr>
        <w:t>，</w:t>
      </w:r>
      <w:r>
        <w:rPr>
          <w:rFonts w:hint="eastAsia" w:ascii="宋体" w:hAnsi="宋体" w:eastAsia="宋体" w:cs="宋体"/>
          <w:color w:val="000000" w:themeColor="text1"/>
          <w:spacing w:val="13"/>
          <w:sz w:val="24"/>
          <w:szCs w:val="24"/>
          <w14:textFill>
            <w14:solidFill>
              <w14:schemeClr w14:val="tx1"/>
            </w14:solidFill>
          </w14:textFill>
        </w:rPr>
        <w:t>或者提供其他残疾</w:t>
      </w: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pacing w:val="11"/>
          <w:sz w:val="24"/>
          <w:szCs w:val="24"/>
          <w14:textFill>
            <w14:solidFill>
              <w14:schemeClr w14:val="tx1"/>
            </w14:solidFill>
          </w14:textFill>
        </w:rPr>
        <w:t>人福利性单位制造的货物（不包括使用非残疾人福利性单位注册商标的货物）。</w:t>
      </w:r>
    </w:p>
    <w:p w14:paraId="357F2E63">
      <w:pPr>
        <w:pStyle w:val="11"/>
        <w:spacing w:before="296" w:line="220" w:lineRule="auto"/>
        <w:ind w:left="528"/>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pacing w:val="9"/>
          <w:sz w:val="24"/>
          <w:szCs w:val="24"/>
          <w14:textFill>
            <w14:solidFill>
              <w14:schemeClr w14:val="tx1"/>
            </w14:solidFill>
          </w14:textFill>
        </w:rPr>
        <w:t>本单位对上述声明的真实性负责。如有虚假，将依法承担相应</w:t>
      </w:r>
      <w:r>
        <w:rPr>
          <w:rFonts w:hint="eastAsia" w:ascii="宋体" w:hAnsi="宋体" w:eastAsia="宋体" w:cs="宋体"/>
          <w:b/>
          <w:bCs/>
          <w:color w:val="000000" w:themeColor="text1"/>
          <w:spacing w:val="8"/>
          <w:sz w:val="24"/>
          <w:szCs w:val="24"/>
          <w14:textFill>
            <w14:solidFill>
              <w14:schemeClr w14:val="tx1"/>
            </w14:solidFill>
          </w14:textFill>
        </w:rPr>
        <w:t>责任。</w:t>
      </w:r>
    </w:p>
    <w:p w14:paraId="7AF16E2C">
      <w:pPr>
        <w:spacing w:line="307" w:lineRule="auto"/>
        <w:rPr>
          <w:rFonts w:hint="eastAsia" w:ascii="宋体" w:hAnsi="宋体" w:eastAsia="宋体" w:cs="宋体"/>
          <w:color w:val="000000" w:themeColor="text1"/>
          <w:sz w:val="21"/>
          <w14:textFill>
            <w14:solidFill>
              <w14:schemeClr w14:val="tx1"/>
            </w14:solidFill>
          </w14:textFill>
        </w:rPr>
      </w:pPr>
    </w:p>
    <w:p w14:paraId="4928553C">
      <w:pPr>
        <w:spacing w:line="308" w:lineRule="auto"/>
        <w:rPr>
          <w:rFonts w:hint="eastAsia" w:ascii="宋体" w:hAnsi="宋体" w:eastAsia="宋体" w:cs="宋体"/>
          <w:color w:val="000000" w:themeColor="text1"/>
          <w:sz w:val="21"/>
          <w14:textFill>
            <w14:solidFill>
              <w14:schemeClr w14:val="tx1"/>
            </w14:solidFill>
          </w14:textFill>
        </w:rPr>
      </w:pPr>
    </w:p>
    <w:p w14:paraId="352A5418">
      <w:pPr>
        <w:spacing w:line="308" w:lineRule="auto"/>
        <w:rPr>
          <w:rFonts w:hint="eastAsia" w:ascii="宋体" w:hAnsi="宋体" w:eastAsia="宋体" w:cs="宋体"/>
          <w:color w:val="000000" w:themeColor="text1"/>
          <w:sz w:val="21"/>
          <w14:textFill>
            <w14:solidFill>
              <w14:schemeClr w14:val="tx1"/>
            </w14:solidFill>
          </w14:textFill>
        </w:rPr>
      </w:pPr>
    </w:p>
    <w:p w14:paraId="425D8AB7">
      <w:pPr>
        <w:pStyle w:val="11"/>
        <w:spacing w:before="78" w:line="225" w:lineRule="auto"/>
        <w:ind w:left="4612"/>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pacing w:val="8"/>
          <w:sz w:val="24"/>
          <w:szCs w:val="24"/>
          <w:lang w:val="en-US" w:eastAsia="zh-CN"/>
          <w14:textFill>
            <w14:solidFill>
              <w14:schemeClr w14:val="tx1"/>
            </w14:solidFill>
          </w14:textFill>
        </w:rPr>
        <w:t>供应商</w:t>
      </w:r>
      <w:r>
        <w:rPr>
          <w:rFonts w:hint="eastAsia" w:ascii="宋体" w:hAnsi="宋体" w:eastAsia="宋体" w:cs="宋体"/>
          <w:b/>
          <w:bCs/>
          <w:color w:val="000000" w:themeColor="text1"/>
          <w:spacing w:val="8"/>
          <w:sz w:val="24"/>
          <w:szCs w:val="24"/>
          <w14:textFill>
            <w14:solidFill>
              <w14:schemeClr w14:val="tx1"/>
            </w14:solidFill>
          </w14:textFill>
        </w:rPr>
        <w:t>名称（盖单位公章</w:t>
      </w:r>
      <w:r>
        <w:rPr>
          <w:rFonts w:hint="eastAsia" w:ascii="宋体" w:hAnsi="宋体" w:eastAsia="宋体" w:cs="宋体"/>
          <w:b/>
          <w:bCs/>
          <w:color w:val="000000" w:themeColor="text1"/>
          <w:spacing w:val="-17"/>
          <w:sz w:val="24"/>
          <w:szCs w:val="24"/>
          <w14:textFill>
            <w14:solidFill>
              <w14:schemeClr w14:val="tx1"/>
            </w14:solidFill>
          </w14:textFill>
        </w:rPr>
        <w:t>）</w:t>
      </w:r>
      <w:r>
        <w:rPr>
          <w:rFonts w:hint="eastAsia" w:ascii="宋体" w:hAnsi="宋体" w:eastAsia="宋体" w:cs="宋体"/>
          <w:color w:val="000000" w:themeColor="text1"/>
          <w:spacing w:val="-52"/>
          <w:sz w:val="24"/>
          <w:szCs w:val="24"/>
          <w14:textFill>
            <w14:solidFill>
              <w14:schemeClr w14:val="tx1"/>
            </w14:solidFill>
          </w14:textFill>
        </w:rPr>
        <w:t xml:space="preserve"> </w:t>
      </w:r>
      <w:r>
        <w:rPr>
          <w:rFonts w:hint="eastAsia" w:ascii="宋体" w:hAnsi="宋体" w:eastAsia="宋体" w:cs="宋体"/>
          <w:b/>
          <w:bCs/>
          <w:color w:val="000000" w:themeColor="text1"/>
          <w:spacing w:val="-17"/>
          <w:sz w:val="24"/>
          <w:szCs w:val="24"/>
          <w14:textFill>
            <w14:solidFill>
              <w14:schemeClr w14:val="tx1"/>
            </w14:solidFill>
          </w14:textFill>
        </w:rPr>
        <w:t>：</w:t>
      </w:r>
      <w:r>
        <w:rPr>
          <w:rFonts w:hint="eastAsia" w:ascii="宋体" w:hAnsi="宋体" w:eastAsia="宋体" w:cs="宋体"/>
          <w:color w:val="000000" w:themeColor="text1"/>
          <w:sz w:val="24"/>
          <w:szCs w:val="24"/>
          <w:u w:val="single" w:color="auto"/>
          <w14:textFill>
            <w14:solidFill>
              <w14:schemeClr w14:val="tx1"/>
            </w14:solidFill>
          </w14:textFill>
        </w:rPr>
        <w:t xml:space="preserve">            </w:t>
      </w:r>
    </w:p>
    <w:p w14:paraId="5D3FB4C5">
      <w:pPr>
        <w:pStyle w:val="11"/>
        <w:spacing w:before="176" w:line="224" w:lineRule="auto"/>
        <w:ind w:left="4703"/>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pacing w:val="-20"/>
          <w:sz w:val="24"/>
          <w:szCs w:val="24"/>
          <w14:textFill>
            <w14:solidFill>
              <w14:schemeClr w14:val="tx1"/>
            </w14:solidFill>
          </w14:textFill>
        </w:rPr>
        <w:t>日</w:t>
      </w:r>
      <w:r>
        <w:rPr>
          <w:rFonts w:hint="eastAsia" w:ascii="宋体" w:hAnsi="宋体" w:eastAsia="宋体" w:cs="宋体"/>
          <w:color w:val="000000" w:themeColor="text1"/>
          <w:spacing w:val="14"/>
          <w:sz w:val="24"/>
          <w:szCs w:val="24"/>
          <w14:textFill>
            <w14:solidFill>
              <w14:schemeClr w14:val="tx1"/>
            </w14:solidFill>
          </w14:textFill>
        </w:rPr>
        <w:t xml:space="preserve"> </w:t>
      </w:r>
      <w:r>
        <w:rPr>
          <w:rFonts w:hint="eastAsia" w:ascii="宋体" w:hAnsi="宋体" w:eastAsia="宋体" w:cs="宋体"/>
          <w:b/>
          <w:bCs/>
          <w:color w:val="000000" w:themeColor="text1"/>
          <w:spacing w:val="-20"/>
          <w:sz w:val="24"/>
          <w:szCs w:val="24"/>
          <w14:textFill>
            <w14:solidFill>
              <w14:schemeClr w14:val="tx1"/>
            </w14:solidFill>
          </w14:textFill>
        </w:rPr>
        <w:t>期：</w:t>
      </w:r>
      <w:r>
        <w:rPr>
          <w:rFonts w:hint="eastAsia" w:ascii="宋体" w:hAnsi="宋体" w:eastAsia="宋体" w:cs="宋体"/>
          <w:color w:val="000000" w:themeColor="text1"/>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106"/>
          <w:sz w:val="24"/>
          <w:szCs w:val="24"/>
          <w14:textFill>
            <w14:solidFill>
              <w14:schemeClr w14:val="tx1"/>
            </w14:solidFill>
          </w14:textFill>
        </w:rPr>
        <w:t xml:space="preserve"> </w:t>
      </w:r>
      <w:r>
        <w:rPr>
          <w:rFonts w:hint="eastAsia" w:ascii="宋体" w:hAnsi="宋体" w:eastAsia="宋体" w:cs="宋体"/>
          <w:b/>
          <w:bCs/>
          <w:color w:val="000000" w:themeColor="text1"/>
          <w:spacing w:val="-20"/>
          <w:sz w:val="24"/>
          <w:szCs w:val="24"/>
          <w14:textFill>
            <w14:solidFill>
              <w14:schemeClr w14:val="tx1"/>
            </w14:solidFill>
          </w14:textFill>
        </w:rPr>
        <w:t>年</w:t>
      </w:r>
      <w:r>
        <w:rPr>
          <w:rFonts w:hint="eastAsia" w:ascii="宋体" w:hAnsi="宋体" w:eastAsia="宋体" w:cs="宋体"/>
          <w:color w:val="000000" w:themeColor="text1"/>
          <w:spacing w:val="-118"/>
          <w:sz w:val="24"/>
          <w:szCs w:val="24"/>
          <w14:textFill>
            <w14:solidFill>
              <w14:schemeClr w14:val="tx1"/>
            </w14:solidFill>
          </w14:textFill>
        </w:rPr>
        <w:t xml:space="preserve"> </w:t>
      </w:r>
      <w:r>
        <w:rPr>
          <w:rFonts w:hint="eastAsia" w:ascii="宋体" w:hAnsi="宋体" w:eastAsia="宋体" w:cs="宋体"/>
          <w:color w:val="000000" w:themeColor="text1"/>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97"/>
          <w:sz w:val="24"/>
          <w:szCs w:val="24"/>
          <w14:textFill>
            <w14:solidFill>
              <w14:schemeClr w14:val="tx1"/>
            </w14:solidFill>
          </w14:textFill>
        </w:rPr>
        <w:t xml:space="preserve"> </w:t>
      </w:r>
      <w:r>
        <w:rPr>
          <w:rFonts w:hint="eastAsia" w:ascii="宋体" w:hAnsi="宋体" w:eastAsia="宋体" w:cs="宋体"/>
          <w:b/>
          <w:bCs/>
          <w:color w:val="000000" w:themeColor="text1"/>
          <w:spacing w:val="-20"/>
          <w:sz w:val="24"/>
          <w:szCs w:val="24"/>
          <w14:textFill>
            <w14:solidFill>
              <w14:schemeClr w14:val="tx1"/>
            </w14:solidFill>
          </w14:textFill>
        </w:rPr>
        <w:t>月</w:t>
      </w:r>
      <w:r>
        <w:rPr>
          <w:rFonts w:hint="eastAsia" w:ascii="宋体" w:hAnsi="宋体" w:eastAsia="宋体" w:cs="宋体"/>
          <w:color w:val="000000" w:themeColor="text1"/>
          <w:sz w:val="24"/>
          <w:szCs w:val="24"/>
          <w:u w:val="single" w:color="auto"/>
          <w14:textFill>
            <w14:solidFill>
              <w14:schemeClr w14:val="tx1"/>
            </w14:solidFill>
          </w14:textFill>
        </w:rPr>
        <w:t xml:space="preserve">     </w:t>
      </w:r>
      <w:r>
        <w:rPr>
          <w:rFonts w:hint="eastAsia" w:ascii="宋体" w:hAnsi="宋体" w:eastAsia="宋体" w:cs="宋体"/>
          <w:color w:val="000000" w:themeColor="text1"/>
          <w:spacing w:val="-58"/>
          <w:sz w:val="24"/>
          <w:szCs w:val="24"/>
          <w14:textFill>
            <w14:solidFill>
              <w14:schemeClr w14:val="tx1"/>
            </w14:solidFill>
          </w14:textFill>
        </w:rPr>
        <w:t xml:space="preserve"> </w:t>
      </w:r>
      <w:r>
        <w:rPr>
          <w:rFonts w:hint="eastAsia" w:ascii="宋体" w:hAnsi="宋体" w:eastAsia="宋体" w:cs="宋体"/>
          <w:b/>
          <w:bCs/>
          <w:color w:val="000000" w:themeColor="text1"/>
          <w:spacing w:val="-20"/>
          <w:sz w:val="24"/>
          <w:szCs w:val="24"/>
          <w14:textFill>
            <w14:solidFill>
              <w14:schemeClr w14:val="tx1"/>
            </w14:solidFill>
          </w14:textFill>
        </w:rPr>
        <w:t>日</w:t>
      </w:r>
    </w:p>
    <w:p w14:paraId="5FF2D38B">
      <w:pPr>
        <w:wordWrap w:val="0"/>
        <w:jc w:val="right"/>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lang w:val="en-US" w:eastAsia="zh-CN"/>
          <w14:textFill>
            <w14:solidFill>
              <w14:schemeClr w14:val="tx1"/>
            </w14:solidFill>
          </w14:textFill>
        </w:rPr>
        <w:br w:type="page"/>
      </w:r>
    </w:p>
    <w:p w14:paraId="6932F2F6">
      <w:pPr>
        <w:adjustRightInd w:val="0"/>
        <w:snapToGrid w:val="0"/>
        <w:spacing w:line="360" w:lineRule="auto"/>
        <w:jc w:val="center"/>
        <w:outlineLvl w:val="1"/>
        <w:rPr>
          <w:rFonts w:hint="eastAsia" w:ascii="宋体" w:hAnsi="宋体" w:eastAsia="宋体" w:cs="宋体"/>
          <w:b/>
          <w:color w:val="000000" w:themeColor="text1"/>
          <w:sz w:val="32"/>
          <w:szCs w:val="32"/>
          <w:highlight w:val="none"/>
          <w14:textFill>
            <w14:solidFill>
              <w14:schemeClr w14:val="tx1"/>
            </w14:solidFill>
          </w14:textFill>
        </w:rPr>
      </w:pPr>
      <w:bookmarkStart w:id="153" w:name="_Toc25587"/>
      <w:r>
        <w:rPr>
          <w:rFonts w:hint="eastAsia" w:ascii="宋体" w:hAnsi="宋体" w:eastAsia="宋体" w:cs="宋体"/>
          <w:b/>
          <w:bCs/>
          <w:color w:val="000000" w:themeColor="text1"/>
          <w:sz w:val="32"/>
          <w:szCs w:val="32"/>
          <w:highlight w:val="none"/>
          <w:lang w:val="en-US" w:eastAsia="zh-CN"/>
          <w14:textFill>
            <w14:solidFill>
              <w14:schemeClr w14:val="tx1"/>
            </w14:solidFill>
          </w14:textFill>
        </w:rPr>
        <w:t>七</w:t>
      </w:r>
      <w:r>
        <w:rPr>
          <w:rFonts w:hint="eastAsia" w:ascii="宋体" w:hAnsi="宋体" w:eastAsia="宋体" w:cs="宋体"/>
          <w:b/>
          <w:bCs/>
          <w:color w:val="000000" w:themeColor="text1"/>
          <w:sz w:val="32"/>
          <w:szCs w:val="32"/>
          <w:highlight w:val="none"/>
          <w14:textFill>
            <w14:solidFill>
              <w14:schemeClr w14:val="tx1"/>
            </w14:solidFill>
          </w14:textFill>
        </w:rPr>
        <w:t>、</w:t>
      </w:r>
      <w:r>
        <w:rPr>
          <w:rFonts w:hint="eastAsia" w:ascii="宋体" w:hAnsi="宋体" w:eastAsia="宋体" w:cs="宋体"/>
          <w:b/>
          <w:bCs/>
          <w:color w:val="000000" w:themeColor="text1"/>
          <w:sz w:val="32"/>
          <w:szCs w:val="32"/>
          <w:highlight w:val="none"/>
          <w:lang w:val="en-US" w:eastAsia="zh-CN"/>
          <w14:textFill>
            <w14:solidFill>
              <w14:schemeClr w14:val="tx1"/>
            </w14:solidFill>
          </w14:textFill>
        </w:rPr>
        <w:t>首次报价</w:t>
      </w:r>
      <w:r>
        <w:rPr>
          <w:rFonts w:hint="eastAsia" w:ascii="宋体" w:hAnsi="宋体" w:eastAsia="宋体" w:cs="宋体"/>
          <w:b/>
          <w:bCs/>
          <w:color w:val="000000" w:themeColor="text1"/>
          <w:sz w:val="32"/>
          <w:szCs w:val="32"/>
          <w:highlight w:val="none"/>
          <w14:textFill>
            <w14:solidFill>
              <w14:schemeClr w14:val="tx1"/>
            </w14:solidFill>
          </w14:textFill>
        </w:rPr>
        <w:t>表及</w:t>
      </w:r>
      <w:r>
        <w:rPr>
          <w:rFonts w:hint="eastAsia" w:ascii="宋体" w:hAnsi="宋体" w:eastAsia="宋体" w:cs="宋体"/>
          <w:b/>
          <w:bCs/>
          <w:color w:val="000000" w:themeColor="text1"/>
          <w:sz w:val="32"/>
          <w:szCs w:val="32"/>
          <w:highlight w:val="none"/>
          <w:lang w:val="en-US" w:eastAsia="zh-CN"/>
          <w14:textFill>
            <w14:solidFill>
              <w14:schemeClr w14:val="tx1"/>
            </w14:solidFill>
          </w14:textFill>
        </w:rPr>
        <w:t>分项价格表</w:t>
      </w:r>
      <w:bookmarkEnd w:id="151"/>
      <w:bookmarkEnd w:id="153"/>
    </w:p>
    <w:p w14:paraId="430756AA">
      <w:pPr>
        <w:rPr>
          <w:rFonts w:hint="eastAsia" w:ascii="宋体" w:hAnsi="宋体" w:eastAsia="宋体" w:cs="宋体"/>
          <w:color w:val="000000" w:themeColor="text1"/>
          <w:highlight w:val="none"/>
          <w:lang w:val="en-US" w:eastAsia="zh-CN"/>
          <w14:textFill>
            <w14:solidFill>
              <w14:schemeClr w14:val="tx1"/>
            </w14:solidFill>
          </w14:textFill>
        </w:rPr>
      </w:pPr>
    </w:p>
    <w:p w14:paraId="4719281D">
      <w:pPr>
        <w:pStyle w:val="4"/>
        <w:bidi w:val="0"/>
        <w:spacing w:line="360" w:lineRule="auto"/>
        <w:rPr>
          <w:rFonts w:hint="eastAsia" w:ascii="宋体" w:hAnsi="宋体" w:eastAsia="宋体" w:cs="宋体"/>
          <w:color w:val="000000" w:themeColor="text1"/>
          <w:sz w:val="28"/>
          <w:szCs w:val="28"/>
          <w:highlight w:val="none"/>
          <w:lang w:val="en-US" w:eastAsia="zh-CN"/>
          <w14:textFill>
            <w14:solidFill>
              <w14:schemeClr w14:val="tx1"/>
            </w14:solidFill>
          </w14:textFill>
        </w:rPr>
      </w:pPr>
      <w:bookmarkStart w:id="154" w:name="_Toc3003"/>
      <w:bookmarkStart w:id="155" w:name="_Toc27178"/>
      <w:r>
        <w:rPr>
          <w:rFonts w:hint="eastAsia" w:ascii="宋体" w:hAnsi="宋体" w:eastAsia="宋体" w:cs="宋体"/>
          <w:color w:val="000000" w:themeColor="text1"/>
          <w:sz w:val="28"/>
          <w:szCs w:val="28"/>
          <w:highlight w:val="none"/>
          <w:lang w:val="en-US" w:eastAsia="zh-CN"/>
          <w14:textFill>
            <w14:solidFill>
              <w14:schemeClr w14:val="tx1"/>
            </w14:solidFill>
          </w14:textFill>
        </w:rPr>
        <w:t>附件7-1 首次报价表</w:t>
      </w:r>
      <w:bookmarkEnd w:id="154"/>
      <w:bookmarkEnd w:id="155"/>
    </w:p>
    <w:p w14:paraId="458AA91D">
      <w:pPr>
        <w:spacing w:line="360" w:lineRule="auto"/>
        <w:jc w:val="cente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首次报价</w:t>
      </w:r>
      <w:r>
        <w:rPr>
          <w:rFonts w:hint="eastAsia" w:ascii="宋体" w:hAnsi="宋体" w:eastAsia="宋体" w:cs="宋体"/>
          <w:b/>
          <w:bCs/>
          <w:color w:val="000000" w:themeColor="text1"/>
          <w:sz w:val="28"/>
          <w:szCs w:val="28"/>
          <w:highlight w:val="none"/>
          <w14:textFill>
            <w14:solidFill>
              <w14:schemeClr w14:val="tx1"/>
            </w14:solidFill>
          </w14:textFill>
        </w:rPr>
        <w:t>表</w:t>
      </w:r>
    </w:p>
    <w:tbl>
      <w:tblPr>
        <w:tblStyle w:val="25"/>
        <w:tblW w:w="97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1"/>
        <w:gridCol w:w="3043"/>
        <w:gridCol w:w="2354"/>
        <w:gridCol w:w="2315"/>
      </w:tblGrid>
      <w:tr w14:paraId="52951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91" w:type="dxa"/>
            <w:vMerge w:val="restart"/>
            <w:tcBorders>
              <w:right w:val="single" w:color="auto" w:sz="6" w:space="0"/>
            </w:tcBorders>
            <w:noWrap w:val="0"/>
            <w:vAlign w:val="center"/>
          </w:tcPr>
          <w:p w14:paraId="0A8EE540">
            <w:pPr>
              <w:keepNext w:val="0"/>
              <w:keepLines w:val="0"/>
              <w:pageBreakBefore w:val="0"/>
              <w:widowControl w:val="0"/>
              <w:shd w:val="clear" w:color="auto" w:fill="auto"/>
              <w:tabs>
                <w:tab w:val="left" w:pos="403"/>
                <w:tab w:val="center" w:pos="3781"/>
              </w:tabs>
              <w:kinsoku/>
              <w:wordWrap/>
              <w:overflowPunct/>
              <w:topLinePunct w:val="0"/>
              <w:autoSpaceDE/>
              <w:autoSpaceDN/>
              <w:bidi w:val="0"/>
              <w:adjustRightInd/>
              <w:snapToGrid/>
              <w:spacing w:line="400" w:lineRule="exact"/>
              <w:ind w:left="0" w:leftChars="0" w:right="0" w:righ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t>项目名称</w:t>
            </w:r>
          </w:p>
        </w:tc>
        <w:tc>
          <w:tcPr>
            <w:tcW w:w="3043" w:type="dxa"/>
            <w:vMerge w:val="restart"/>
            <w:tcBorders>
              <w:left w:val="single" w:color="auto" w:sz="6" w:space="0"/>
              <w:right w:val="single" w:color="auto" w:sz="6" w:space="0"/>
            </w:tcBorders>
            <w:noWrap w:val="0"/>
            <w:vAlign w:val="center"/>
          </w:tcPr>
          <w:p w14:paraId="7169DDAF">
            <w:pPr>
              <w:keepNext w:val="0"/>
              <w:keepLines w:val="0"/>
              <w:pageBreakBefore w:val="0"/>
              <w:widowControl w:val="0"/>
              <w:shd w:val="clear" w:color="auto" w:fill="auto"/>
              <w:kinsoku/>
              <w:wordWrap/>
              <w:overflowPunct/>
              <w:topLinePunct w:val="0"/>
              <w:autoSpaceDE/>
              <w:autoSpaceDN/>
              <w:bidi w:val="0"/>
              <w:adjustRightInd/>
              <w:snapToGrid/>
              <w:spacing w:line="400" w:lineRule="exact"/>
              <w:ind w:right="0" w:rightChars="0"/>
              <w:jc w:val="center"/>
              <w:textAlignment w:val="auto"/>
              <w:rPr>
                <w:rFonts w:hint="eastAsia" w:ascii="宋体" w:hAnsi="宋体" w:eastAsia="宋体" w:cs="宋体"/>
                <w:color w:val="auto"/>
                <w:sz w:val="24"/>
                <w:szCs w:val="24"/>
                <w:highlight w:val="none"/>
              </w:rPr>
            </w:pPr>
          </w:p>
        </w:tc>
        <w:tc>
          <w:tcPr>
            <w:tcW w:w="2354" w:type="dxa"/>
            <w:tcBorders>
              <w:left w:val="single" w:color="auto" w:sz="6" w:space="0"/>
              <w:bottom w:val="single" w:color="auto" w:sz="6" w:space="0"/>
              <w:right w:val="single" w:color="auto" w:sz="6" w:space="0"/>
            </w:tcBorders>
            <w:noWrap w:val="0"/>
            <w:vAlign w:val="center"/>
          </w:tcPr>
          <w:p w14:paraId="77F8AA68">
            <w:pPr>
              <w:keepNext w:val="0"/>
              <w:keepLines w:val="0"/>
              <w:pageBreakBefore w:val="0"/>
              <w:widowControl w:val="0"/>
              <w:shd w:val="clear" w:color="auto" w:fill="auto"/>
              <w:kinsoku/>
              <w:wordWrap/>
              <w:overflowPunct/>
              <w:topLinePunct w:val="0"/>
              <w:autoSpaceDE/>
              <w:autoSpaceDN/>
              <w:bidi w:val="0"/>
              <w:adjustRightInd/>
              <w:snapToGrid/>
              <w:spacing w:line="400" w:lineRule="exact"/>
              <w:ind w:right="0" w:rightChars="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政府采购编号</w:t>
            </w:r>
          </w:p>
        </w:tc>
        <w:tc>
          <w:tcPr>
            <w:tcW w:w="2315" w:type="dxa"/>
            <w:tcBorders>
              <w:left w:val="single" w:color="auto" w:sz="6" w:space="0"/>
              <w:bottom w:val="single" w:color="auto" w:sz="6" w:space="0"/>
            </w:tcBorders>
            <w:noWrap w:val="0"/>
            <w:vAlign w:val="center"/>
          </w:tcPr>
          <w:p w14:paraId="69606581">
            <w:pPr>
              <w:keepNext w:val="0"/>
              <w:keepLines w:val="0"/>
              <w:pageBreakBefore w:val="0"/>
              <w:widowControl w:val="0"/>
              <w:shd w:val="clear" w:color="auto" w:fill="auto"/>
              <w:kinsoku/>
              <w:wordWrap/>
              <w:overflowPunct/>
              <w:topLinePunct w:val="0"/>
              <w:autoSpaceDE/>
              <w:autoSpaceDN/>
              <w:bidi w:val="0"/>
              <w:adjustRightInd/>
              <w:snapToGrid/>
              <w:spacing w:line="400" w:lineRule="exact"/>
              <w:ind w:right="0" w:rightChars="0"/>
              <w:jc w:val="center"/>
              <w:textAlignment w:val="auto"/>
              <w:rPr>
                <w:rFonts w:hint="eastAsia" w:ascii="宋体" w:hAnsi="宋体" w:eastAsia="宋体" w:cs="宋体"/>
                <w:color w:val="auto"/>
                <w:sz w:val="24"/>
                <w:szCs w:val="24"/>
                <w:highlight w:val="none"/>
              </w:rPr>
            </w:pPr>
          </w:p>
        </w:tc>
      </w:tr>
      <w:tr w14:paraId="0C526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91" w:type="dxa"/>
            <w:vMerge w:val="continue"/>
            <w:tcBorders>
              <w:right w:val="single" w:color="auto" w:sz="6" w:space="0"/>
            </w:tcBorders>
            <w:noWrap w:val="0"/>
            <w:vAlign w:val="center"/>
          </w:tcPr>
          <w:p w14:paraId="2F22730E">
            <w:pPr>
              <w:keepNext w:val="0"/>
              <w:keepLines w:val="0"/>
              <w:pageBreakBefore w:val="0"/>
              <w:widowControl w:val="0"/>
              <w:shd w:val="clear" w:color="auto" w:fill="auto"/>
              <w:tabs>
                <w:tab w:val="left" w:pos="403"/>
                <w:tab w:val="center" w:pos="3781"/>
              </w:tabs>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p>
        </w:tc>
        <w:tc>
          <w:tcPr>
            <w:tcW w:w="3043" w:type="dxa"/>
            <w:vMerge w:val="continue"/>
            <w:tcBorders>
              <w:left w:val="single" w:color="auto" w:sz="6" w:space="0"/>
              <w:right w:val="single" w:color="auto" w:sz="6" w:space="0"/>
            </w:tcBorders>
            <w:noWrap w:val="0"/>
            <w:vAlign w:val="center"/>
          </w:tcPr>
          <w:p w14:paraId="13FE6994">
            <w:pPr>
              <w:keepNext w:val="0"/>
              <w:keepLines w:val="0"/>
              <w:pageBreakBefore w:val="0"/>
              <w:widowControl w:val="0"/>
              <w:shd w:val="clear" w:color="auto" w:fill="auto"/>
              <w:kinsoku/>
              <w:wordWrap/>
              <w:overflowPunct/>
              <w:topLinePunct w:val="0"/>
              <w:autoSpaceDE/>
              <w:autoSpaceDN/>
              <w:bidi w:val="0"/>
              <w:adjustRightInd/>
              <w:snapToGrid/>
              <w:spacing w:line="400" w:lineRule="exact"/>
              <w:ind w:right="0" w:rightChars="0"/>
              <w:jc w:val="center"/>
              <w:textAlignment w:val="auto"/>
              <w:rPr>
                <w:rFonts w:hint="eastAsia" w:ascii="宋体" w:hAnsi="宋体" w:eastAsia="宋体" w:cs="宋体"/>
                <w:color w:val="auto"/>
                <w:sz w:val="24"/>
                <w:szCs w:val="24"/>
                <w:highlight w:val="none"/>
              </w:rPr>
            </w:pPr>
          </w:p>
        </w:tc>
        <w:tc>
          <w:tcPr>
            <w:tcW w:w="2354" w:type="dxa"/>
            <w:tcBorders>
              <w:top w:val="single" w:color="auto" w:sz="6" w:space="0"/>
              <w:left w:val="single" w:color="auto" w:sz="6" w:space="0"/>
              <w:bottom w:val="single" w:color="auto" w:sz="6" w:space="0"/>
              <w:right w:val="single" w:color="auto" w:sz="6" w:space="0"/>
            </w:tcBorders>
            <w:noWrap w:val="0"/>
            <w:vAlign w:val="center"/>
          </w:tcPr>
          <w:p w14:paraId="1C5DB1B4">
            <w:pPr>
              <w:keepNext w:val="0"/>
              <w:keepLines w:val="0"/>
              <w:pageBreakBefore w:val="0"/>
              <w:widowControl w:val="0"/>
              <w:shd w:val="clear" w:color="auto" w:fill="auto"/>
              <w:kinsoku/>
              <w:wordWrap/>
              <w:overflowPunct/>
              <w:topLinePunct w:val="0"/>
              <w:autoSpaceDE/>
              <w:autoSpaceDN/>
              <w:bidi w:val="0"/>
              <w:adjustRightInd/>
              <w:snapToGrid/>
              <w:spacing w:line="400" w:lineRule="exact"/>
              <w:ind w:right="0" w:right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委托</w:t>
            </w:r>
            <w:r>
              <w:rPr>
                <w:rFonts w:hint="eastAsia" w:ascii="宋体" w:hAnsi="宋体" w:eastAsia="宋体" w:cs="宋体"/>
                <w:color w:val="auto"/>
                <w:sz w:val="24"/>
                <w:szCs w:val="24"/>
                <w:highlight w:val="none"/>
              </w:rPr>
              <w:t>代理编号</w:t>
            </w:r>
          </w:p>
        </w:tc>
        <w:tc>
          <w:tcPr>
            <w:tcW w:w="2315" w:type="dxa"/>
            <w:tcBorders>
              <w:top w:val="single" w:color="auto" w:sz="6" w:space="0"/>
              <w:left w:val="single" w:color="auto" w:sz="6" w:space="0"/>
              <w:bottom w:val="single" w:color="auto" w:sz="6" w:space="0"/>
            </w:tcBorders>
            <w:noWrap w:val="0"/>
            <w:vAlign w:val="center"/>
          </w:tcPr>
          <w:p w14:paraId="3DE59AC5">
            <w:pPr>
              <w:keepNext w:val="0"/>
              <w:keepLines w:val="0"/>
              <w:pageBreakBefore w:val="0"/>
              <w:widowControl w:val="0"/>
              <w:shd w:val="clear" w:color="auto" w:fill="auto"/>
              <w:kinsoku/>
              <w:wordWrap/>
              <w:overflowPunct/>
              <w:topLinePunct w:val="0"/>
              <w:autoSpaceDE/>
              <w:autoSpaceDN/>
              <w:bidi w:val="0"/>
              <w:adjustRightInd/>
              <w:snapToGrid/>
              <w:spacing w:line="400" w:lineRule="exact"/>
              <w:ind w:right="0" w:rightChars="0"/>
              <w:jc w:val="center"/>
              <w:textAlignment w:val="auto"/>
              <w:rPr>
                <w:rFonts w:hint="eastAsia" w:ascii="宋体" w:hAnsi="宋体" w:eastAsia="宋体" w:cs="宋体"/>
                <w:color w:val="auto"/>
                <w:sz w:val="24"/>
                <w:szCs w:val="24"/>
                <w:highlight w:val="none"/>
              </w:rPr>
            </w:pPr>
          </w:p>
        </w:tc>
      </w:tr>
      <w:tr w14:paraId="6E39C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91" w:type="dxa"/>
            <w:vMerge w:val="continue"/>
            <w:tcBorders>
              <w:bottom w:val="single" w:color="auto" w:sz="6" w:space="0"/>
              <w:right w:val="single" w:color="auto" w:sz="6" w:space="0"/>
            </w:tcBorders>
            <w:noWrap w:val="0"/>
            <w:vAlign w:val="center"/>
          </w:tcPr>
          <w:p w14:paraId="2010F303">
            <w:pPr>
              <w:keepNext w:val="0"/>
              <w:keepLines w:val="0"/>
              <w:pageBreakBefore w:val="0"/>
              <w:widowControl w:val="0"/>
              <w:shd w:val="clear" w:color="auto" w:fill="auto"/>
              <w:tabs>
                <w:tab w:val="left" w:pos="403"/>
                <w:tab w:val="center" w:pos="3781"/>
              </w:tabs>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p>
        </w:tc>
        <w:tc>
          <w:tcPr>
            <w:tcW w:w="3043" w:type="dxa"/>
            <w:vMerge w:val="continue"/>
            <w:tcBorders>
              <w:left w:val="single" w:color="auto" w:sz="6" w:space="0"/>
              <w:bottom w:val="single" w:color="auto" w:sz="6" w:space="0"/>
              <w:right w:val="single" w:color="auto" w:sz="6" w:space="0"/>
            </w:tcBorders>
            <w:noWrap w:val="0"/>
            <w:vAlign w:val="center"/>
          </w:tcPr>
          <w:p w14:paraId="7F5B96BE">
            <w:pPr>
              <w:keepNext w:val="0"/>
              <w:keepLines w:val="0"/>
              <w:pageBreakBefore w:val="0"/>
              <w:widowControl w:val="0"/>
              <w:shd w:val="clear" w:color="auto" w:fill="auto"/>
              <w:kinsoku/>
              <w:wordWrap/>
              <w:overflowPunct/>
              <w:topLinePunct w:val="0"/>
              <w:autoSpaceDE/>
              <w:autoSpaceDN/>
              <w:bidi w:val="0"/>
              <w:adjustRightInd/>
              <w:snapToGrid/>
              <w:spacing w:line="400" w:lineRule="exact"/>
              <w:ind w:right="0" w:rightChars="0"/>
              <w:jc w:val="center"/>
              <w:textAlignment w:val="auto"/>
              <w:rPr>
                <w:rFonts w:hint="eastAsia" w:ascii="宋体" w:hAnsi="宋体" w:eastAsia="宋体" w:cs="宋体"/>
                <w:color w:val="auto"/>
                <w:sz w:val="24"/>
                <w:szCs w:val="24"/>
                <w:highlight w:val="none"/>
              </w:rPr>
            </w:pPr>
          </w:p>
        </w:tc>
        <w:tc>
          <w:tcPr>
            <w:tcW w:w="2354" w:type="dxa"/>
            <w:tcBorders>
              <w:top w:val="single" w:color="auto" w:sz="6" w:space="0"/>
              <w:left w:val="single" w:color="auto" w:sz="6" w:space="0"/>
              <w:bottom w:val="single" w:color="auto" w:sz="6" w:space="0"/>
              <w:right w:val="single" w:color="auto" w:sz="6" w:space="0"/>
            </w:tcBorders>
            <w:noWrap w:val="0"/>
            <w:vAlign w:val="center"/>
          </w:tcPr>
          <w:p w14:paraId="16A84A44">
            <w:pPr>
              <w:keepNext w:val="0"/>
              <w:keepLines w:val="0"/>
              <w:pageBreakBefore w:val="0"/>
              <w:widowControl w:val="0"/>
              <w:shd w:val="clear" w:color="auto" w:fill="auto"/>
              <w:kinsoku/>
              <w:wordWrap/>
              <w:overflowPunct/>
              <w:topLinePunct w:val="0"/>
              <w:autoSpaceDE/>
              <w:autoSpaceDN/>
              <w:bidi w:val="0"/>
              <w:adjustRightInd/>
              <w:snapToGrid/>
              <w:spacing w:line="400" w:lineRule="exact"/>
              <w:ind w:right="0" w:right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包号</w:t>
            </w:r>
          </w:p>
        </w:tc>
        <w:tc>
          <w:tcPr>
            <w:tcW w:w="2315" w:type="dxa"/>
            <w:tcBorders>
              <w:top w:val="single" w:color="auto" w:sz="6" w:space="0"/>
              <w:left w:val="single" w:color="auto" w:sz="6" w:space="0"/>
              <w:bottom w:val="single" w:color="auto" w:sz="6" w:space="0"/>
            </w:tcBorders>
            <w:noWrap w:val="0"/>
            <w:vAlign w:val="center"/>
          </w:tcPr>
          <w:p w14:paraId="513C3D95">
            <w:pPr>
              <w:keepNext w:val="0"/>
              <w:keepLines w:val="0"/>
              <w:pageBreakBefore w:val="0"/>
              <w:widowControl w:val="0"/>
              <w:shd w:val="clear" w:color="auto" w:fill="auto"/>
              <w:kinsoku/>
              <w:wordWrap/>
              <w:overflowPunct/>
              <w:topLinePunct w:val="0"/>
              <w:autoSpaceDE/>
              <w:autoSpaceDN/>
              <w:bidi w:val="0"/>
              <w:adjustRightInd/>
              <w:snapToGrid/>
              <w:spacing w:line="400" w:lineRule="exact"/>
              <w:ind w:right="0" w:rightChars="0"/>
              <w:jc w:val="center"/>
              <w:textAlignment w:val="auto"/>
              <w:rPr>
                <w:rFonts w:hint="eastAsia" w:ascii="宋体" w:hAnsi="宋体" w:eastAsia="宋体" w:cs="宋体"/>
                <w:color w:val="auto"/>
                <w:sz w:val="24"/>
                <w:szCs w:val="24"/>
                <w:highlight w:val="none"/>
              </w:rPr>
            </w:pPr>
          </w:p>
        </w:tc>
      </w:tr>
      <w:tr w14:paraId="7B674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6" w:hRule="atLeast"/>
          <w:jc w:val="center"/>
        </w:trPr>
        <w:tc>
          <w:tcPr>
            <w:tcW w:w="1991" w:type="dxa"/>
            <w:tcBorders>
              <w:top w:val="single" w:color="auto" w:sz="6" w:space="0"/>
              <w:right w:val="single" w:color="auto" w:sz="6" w:space="0"/>
            </w:tcBorders>
            <w:noWrap w:val="0"/>
            <w:vAlign w:val="center"/>
          </w:tcPr>
          <w:p w14:paraId="7ACD1A4B">
            <w:pPr>
              <w:keepNext w:val="0"/>
              <w:keepLines w:val="0"/>
              <w:pageBreakBefore w:val="0"/>
              <w:widowControl w:val="0"/>
              <w:shd w:val="clear" w:color="auto" w:fill="auto"/>
              <w:tabs>
                <w:tab w:val="left" w:pos="403"/>
                <w:tab w:val="center" w:pos="3781"/>
              </w:tabs>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总报价</w:t>
            </w:r>
          </w:p>
          <w:p w14:paraId="57C92008">
            <w:pPr>
              <w:keepNext w:val="0"/>
              <w:keepLines w:val="0"/>
              <w:pageBreakBefore w:val="0"/>
              <w:widowControl w:val="0"/>
              <w:shd w:val="clear" w:color="auto" w:fill="auto"/>
              <w:tabs>
                <w:tab w:val="left" w:pos="403"/>
                <w:tab w:val="center" w:pos="3781"/>
              </w:tabs>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元人民币</w:t>
            </w:r>
            <w:r>
              <w:rPr>
                <w:rFonts w:hint="eastAsia" w:ascii="宋体" w:hAnsi="宋体" w:eastAsia="宋体" w:cs="宋体"/>
                <w:color w:val="auto"/>
                <w:sz w:val="24"/>
                <w:szCs w:val="24"/>
                <w:highlight w:val="none"/>
                <w:lang w:eastAsia="zh-CN"/>
              </w:rPr>
              <w:t>）</w:t>
            </w:r>
          </w:p>
        </w:tc>
        <w:tc>
          <w:tcPr>
            <w:tcW w:w="7712" w:type="dxa"/>
            <w:gridSpan w:val="3"/>
            <w:tcBorders>
              <w:top w:val="single" w:color="auto" w:sz="6" w:space="0"/>
              <w:left w:val="single" w:color="auto" w:sz="6" w:space="0"/>
              <w:bottom w:val="single" w:color="auto" w:sz="6" w:space="0"/>
            </w:tcBorders>
            <w:noWrap w:val="0"/>
            <w:vAlign w:val="center"/>
          </w:tcPr>
          <w:p w14:paraId="220528D6">
            <w:pPr>
              <w:keepNext w:val="0"/>
              <w:keepLines w:val="0"/>
              <w:pageBreakBefore w:val="0"/>
              <w:widowControl w:val="0"/>
              <w:shd w:val="clear" w:color="auto" w:fill="auto"/>
              <w:tabs>
                <w:tab w:val="left" w:pos="403"/>
                <w:tab w:val="center" w:pos="3781"/>
              </w:tabs>
              <w:kinsoku/>
              <w:wordWrap/>
              <w:overflowPunct/>
              <w:topLinePunct w:val="0"/>
              <w:autoSpaceDE/>
              <w:autoSpaceDN/>
              <w:bidi w:val="0"/>
              <w:adjustRightInd/>
              <w:snapToGrid/>
              <w:spacing w:line="400" w:lineRule="exact"/>
              <w:ind w:right="0" w:rightChars="0" w:firstLine="240" w:firstLine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70A5BC17">
            <w:pPr>
              <w:keepNext w:val="0"/>
              <w:keepLines w:val="0"/>
              <w:pageBreakBefore w:val="0"/>
              <w:widowControl w:val="0"/>
              <w:shd w:val="clear" w:color="auto" w:fill="auto"/>
              <w:tabs>
                <w:tab w:val="left" w:pos="403"/>
                <w:tab w:val="center" w:pos="3781"/>
              </w:tabs>
              <w:kinsoku/>
              <w:wordWrap/>
              <w:overflowPunct/>
              <w:topLinePunct w:val="0"/>
              <w:autoSpaceDE/>
              <w:autoSpaceDN/>
              <w:bidi w:val="0"/>
              <w:adjustRightInd/>
              <w:snapToGrid/>
              <w:spacing w:line="400" w:lineRule="exact"/>
              <w:ind w:right="0" w:rightChars="0" w:firstLine="240" w:firstLineChars="1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tc>
      </w:tr>
      <w:tr w14:paraId="1CD94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91" w:type="dxa"/>
            <w:tcBorders>
              <w:top w:val="single" w:color="auto" w:sz="6" w:space="0"/>
              <w:right w:val="single" w:color="auto" w:sz="6" w:space="0"/>
            </w:tcBorders>
            <w:noWrap w:val="0"/>
            <w:vAlign w:val="center"/>
          </w:tcPr>
          <w:p w14:paraId="131D1282">
            <w:pPr>
              <w:keepNext w:val="0"/>
              <w:keepLines w:val="0"/>
              <w:pageBreakBefore w:val="0"/>
              <w:widowControl w:val="0"/>
              <w:shd w:val="clear" w:color="auto" w:fill="auto"/>
              <w:tabs>
                <w:tab w:val="left" w:pos="403"/>
                <w:tab w:val="center" w:pos="3781"/>
              </w:tabs>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  注</w:t>
            </w:r>
          </w:p>
        </w:tc>
        <w:tc>
          <w:tcPr>
            <w:tcW w:w="7712" w:type="dxa"/>
            <w:gridSpan w:val="3"/>
            <w:tcBorders>
              <w:top w:val="single" w:color="auto" w:sz="6" w:space="0"/>
              <w:left w:val="single" w:color="auto" w:sz="6" w:space="0"/>
            </w:tcBorders>
            <w:noWrap w:val="0"/>
            <w:vAlign w:val="center"/>
          </w:tcPr>
          <w:p w14:paraId="62511F80">
            <w:pPr>
              <w:keepNext w:val="0"/>
              <w:keepLines w:val="0"/>
              <w:pageBreakBefore w:val="0"/>
              <w:widowControl w:val="0"/>
              <w:shd w:val="clear" w:color="auto" w:fill="auto"/>
              <w:tabs>
                <w:tab w:val="left" w:pos="403"/>
                <w:tab w:val="center" w:pos="3781"/>
              </w:tabs>
              <w:kinsoku/>
              <w:wordWrap/>
              <w:overflowPunct/>
              <w:topLinePunct w:val="0"/>
              <w:autoSpaceDE/>
              <w:autoSpaceDN/>
              <w:bidi w:val="0"/>
              <w:adjustRightInd/>
              <w:snapToGrid/>
              <w:spacing w:line="400" w:lineRule="exact"/>
              <w:ind w:right="0" w:rightChars="0" w:firstLine="240" w:firstLineChars="100"/>
              <w:textAlignment w:val="auto"/>
              <w:rPr>
                <w:rFonts w:hint="eastAsia" w:ascii="宋体" w:hAnsi="宋体" w:eastAsia="宋体" w:cs="宋体"/>
                <w:color w:val="auto"/>
                <w:sz w:val="24"/>
                <w:szCs w:val="24"/>
                <w:highlight w:val="none"/>
              </w:rPr>
            </w:pPr>
          </w:p>
        </w:tc>
      </w:tr>
    </w:tbl>
    <w:p w14:paraId="7562CD49">
      <w:pPr>
        <w:adjustRightInd w:val="0"/>
        <w:snapToGrid w:val="0"/>
        <w:spacing w:line="360" w:lineRule="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说明：本项目为固定总价报价，包一：42万；</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包二：44万。所投包号</w:t>
      </w:r>
      <w:r>
        <w:rPr>
          <w:rFonts w:hint="eastAsia" w:ascii="宋体" w:hAnsi="宋体" w:eastAsia="宋体" w:cs="宋体"/>
          <w:color w:val="000000" w:themeColor="text1"/>
          <w:sz w:val="24"/>
          <w:szCs w:val="24"/>
          <w:highlight w:val="none"/>
          <w14:textFill>
            <w14:solidFill>
              <w14:schemeClr w14:val="tx1"/>
            </w14:solidFill>
          </w14:textFill>
        </w:rPr>
        <w:t>响应文件只有一个报价，无选择性报价。供应商对本项目的投标报价最高不得超过</w:t>
      </w:r>
      <w:r>
        <w:rPr>
          <w:rFonts w:hint="eastAsia" w:ascii="宋体" w:hAnsi="宋体" w:eastAsia="宋体" w:cs="宋体"/>
          <w:color w:val="000000" w:themeColor="text1"/>
          <w:sz w:val="24"/>
          <w:szCs w:val="24"/>
          <w:highlight w:val="none"/>
          <w:lang w:val="en-US" w:eastAsia="zh-CN"/>
          <w14:textFill>
            <w14:solidFill>
              <w14:schemeClr w14:val="tx1"/>
            </w14:solidFill>
          </w14:textFill>
        </w:rPr>
        <w:t>也不得低于包一：42万；</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包二：44万</w:t>
      </w:r>
      <w:r>
        <w:rPr>
          <w:rFonts w:hint="eastAsia" w:ascii="宋体" w:hAnsi="宋体" w:eastAsia="宋体" w:cs="宋体"/>
          <w:color w:val="000000" w:themeColor="text1"/>
          <w:sz w:val="24"/>
          <w:szCs w:val="24"/>
          <w:highlight w:val="none"/>
          <w14:textFill>
            <w14:solidFill>
              <w14:schemeClr w14:val="tx1"/>
            </w14:solidFill>
          </w14:textFill>
        </w:rPr>
        <w:t>，否则其投标将被视为无效投标而被拒绝。</w:t>
      </w:r>
    </w:p>
    <w:p w14:paraId="44A36DC9">
      <w:pPr>
        <w:adjustRightInd w:val="0"/>
        <w:snapToGrid w:val="0"/>
        <w:spacing w:line="360" w:lineRule="auto"/>
        <w:outlineLvl w:val="9"/>
        <w:rPr>
          <w:rFonts w:hint="eastAsia" w:ascii="宋体" w:hAnsi="宋体" w:eastAsia="宋体" w:cs="宋体"/>
          <w:color w:val="000000" w:themeColor="text1"/>
          <w:sz w:val="24"/>
          <w:szCs w:val="24"/>
          <w:highlight w:val="none"/>
          <w14:textFill>
            <w14:solidFill>
              <w14:schemeClr w14:val="tx1"/>
            </w14:solidFill>
          </w14:textFill>
        </w:rPr>
      </w:pPr>
    </w:p>
    <w:p w14:paraId="4B750894">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供应商名称（</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单位公章</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B01E0C">
      <w:pPr>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或其委托代理人(签字</w:t>
      </w:r>
      <w:r>
        <w:rPr>
          <w:rFonts w:hint="eastAsia" w:ascii="宋体" w:hAnsi="宋体" w:eastAsia="宋体" w:cs="宋体"/>
          <w:color w:val="000000" w:themeColor="text1"/>
          <w:sz w:val="24"/>
          <w:szCs w:val="24"/>
          <w:highlight w:val="none"/>
          <w:lang w:val="en-US" w:eastAsia="zh-CN"/>
          <w14:textFill>
            <w14:solidFill>
              <w14:schemeClr w14:val="tx1"/>
            </w14:solidFill>
          </w14:textFill>
        </w:rPr>
        <w:t>或印章</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B61506A">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日      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15D355C5">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015A0964">
      <w:pPr>
        <w:pStyle w:val="4"/>
        <w:bidi w:val="0"/>
        <w:spacing w:line="360" w:lineRule="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附件7-2 分项价格表</w:t>
      </w:r>
    </w:p>
    <w:p w14:paraId="1C361ACA">
      <w:pPr>
        <w:keepNext w:val="0"/>
        <w:keepLines w:val="0"/>
        <w:pageBreakBefore w:val="0"/>
        <w:widowControl w:val="0"/>
        <w:kinsoku/>
        <w:wordWrap/>
        <w:overflowPunct/>
        <w:topLinePunct w:val="0"/>
        <w:autoSpaceDE/>
        <w:autoSpaceDN/>
        <w:bidi w:val="0"/>
        <w:adjustRightInd/>
        <w:snapToGrid/>
        <w:spacing w:before="157" w:beforeLines="50"/>
        <w:jc w:val="center"/>
        <w:textAlignment w:val="auto"/>
        <w:outlineLvl w:val="9"/>
        <w:rPr>
          <w:rFonts w:hint="eastAsia" w:ascii="宋体" w:hAnsi="宋体" w:eastAsia="宋体" w:cs="宋体"/>
          <w:b w:val="0"/>
          <w:bCs w:val="0"/>
          <w:color w:val="auto"/>
          <w:sz w:val="21"/>
          <w:szCs w:val="21"/>
          <w:highlight w:val="none"/>
          <w:lang w:val="en-US" w:eastAsia="zh-CN"/>
        </w:rPr>
      </w:pPr>
      <w:bookmarkStart w:id="156" w:name="_Toc21172"/>
      <w:r>
        <w:rPr>
          <w:rFonts w:hint="eastAsia" w:ascii="宋体" w:hAnsi="宋体" w:eastAsia="宋体" w:cs="宋体"/>
          <w:b w:val="0"/>
          <w:bCs w:val="0"/>
          <w:color w:val="auto"/>
          <w:sz w:val="21"/>
          <w:szCs w:val="21"/>
          <w:highlight w:val="none"/>
          <w:lang w:val="en-US" w:eastAsia="zh-CN"/>
        </w:rPr>
        <w:t>（格式仅供参考，供应商可自行制作格式）</w:t>
      </w:r>
      <w:bookmarkEnd w:id="156"/>
    </w:p>
    <w:p w14:paraId="683E93ED">
      <w:pPr>
        <w:keepNext w:val="0"/>
        <w:keepLines w:val="0"/>
        <w:pageBreakBefore w:val="0"/>
        <w:widowControl w:val="0"/>
        <w:kinsoku/>
        <w:wordWrap/>
        <w:overflowPunct/>
        <w:topLinePunct w:val="0"/>
        <w:autoSpaceDE/>
        <w:autoSpaceDN/>
        <w:bidi w:val="0"/>
        <w:adjustRightInd/>
        <w:snapToGrid/>
        <w:spacing w:before="157" w:beforeLines="50"/>
        <w:jc w:val="center"/>
        <w:textAlignment w:val="auto"/>
        <w:outlineLvl w:val="9"/>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包1适用</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1"/>
        <w:gridCol w:w="1652"/>
        <w:gridCol w:w="1561"/>
        <w:gridCol w:w="1679"/>
        <w:gridCol w:w="1014"/>
        <w:gridCol w:w="1186"/>
        <w:gridCol w:w="1901"/>
      </w:tblGrid>
      <w:tr w14:paraId="45390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 w:type="dxa"/>
            <w:noWrap w:val="0"/>
            <w:vAlign w:val="top"/>
          </w:tcPr>
          <w:p w14:paraId="7F512588">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bookmarkStart w:id="157" w:name="_Toc7736"/>
            <w:r>
              <w:rPr>
                <w:rFonts w:hint="eastAsia" w:ascii="宋体" w:hAnsi="宋体" w:eastAsia="宋体" w:cs="宋体"/>
                <w:b w:val="0"/>
                <w:bCs w:val="0"/>
                <w:color w:val="auto"/>
                <w:sz w:val="21"/>
                <w:szCs w:val="21"/>
                <w:highlight w:val="none"/>
                <w:vertAlign w:val="baseline"/>
                <w:lang w:val="en-US" w:eastAsia="zh-CN"/>
              </w:rPr>
              <w:t>序号</w:t>
            </w:r>
            <w:bookmarkEnd w:id="157"/>
          </w:p>
        </w:tc>
        <w:tc>
          <w:tcPr>
            <w:tcW w:w="1652" w:type="dxa"/>
            <w:noWrap w:val="0"/>
            <w:vAlign w:val="center"/>
          </w:tcPr>
          <w:p w14:paraId="54A0EC9E">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bookmarkStart w:id="158" w:name="_Toc19410"/>
            <w:r>
              <w:rPr>
                <w:rFonts w:hint="eastAsia" w:ascii="宋体" w:hAnsi="宋体" w:eastAsia="宋体" w:cs="宋体"/>
                <w:b w:val="0"/>
                <w:bCs w:val="0"/>
                <w:color w:val="auto"/>
                <w:sz w:val="21"/>
                <w:szCs w:val="21"/>
                <w:highlight w:val="none"/>
                <w:vertAlign w:val="baseline"/>
                <w:lang w:val="en-US" w:eastAsia="zh-CN"/>
              </w:rPr>
              <w:t>品目代码</w:t>
            </w:r>
            <w:bookmarkEnd w:id="158"/>
          </w:p>
        </w:tc>
        <w:tc>
          <w:tcPr>
            <w:tcW w:w="1561" w:type="dxa"/>
            <w:noWrap w:val="0"/>
            <w:vAlign w:val="center"/>
          </w:tcPr>
          <w:p w14:paraId="2EBA3D16">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bookmarkStart w:id="159" w:name="_Toc4867"/>
            <w:r>
              <w:rPr>
                <w:rFonts w:hint="eastAsia" w:ascii="宋体" w:hAnsi="宋体" w:eastAsia="宋体" w:cs="宋体"/>
                <w:b w:val="0"/>
                <w:bCs w:val="0"/>
                <w:color w:val="auto"/>
                <w:sz w:val="21"/>
                <w:szCs w:val="21"/>
                <w:highlight w:val="none"/>
                <w:vertAlign w:val="baseline"/>
                <w:lang w:val="en-US" w:eastAsia="zh-CN"/>
              </w:rPr>
              <w:t>服务名称</w:t>
            </w:r>
            <w:bookmarkEnd w:id="159"/>
          </w:p>
          <w:p w14:paraId="7C1E813E">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bookmarkStart w:id="160" w:name="_Toc3104"/>
            <w:r>
              <w:rPr>
                <w:rFonts w:hint="eastAsia" w:ascii="宋体" w:hAnsi="宋体" w:eastAsia="宋体" w:cs="宋体"/>
                <w:b w:val="0"/>
                <w:bCs w:val="0"/>
                <w:color w:val="auto"/>
                <w:sz w:val="21"/>
                <w:szCs w:val="21"/>
                <w:highlight w:val="none"/>
                <w:vertAlign w:val="baseline"/>
                <w:lang w:val="en-US" w:eastAsia="zh-CN"/>
              </w:rPr>
              <w:t>（标的名称）</w:t>
            </w:r>
            <w:bookmarkEnd w:id="160"/>
          </w:p>
        </w:tc>
        <w:tc>
          <w:tcPr>
            <w:tcW w:w="1679" w:type="dxa"/>
            <w:noWrap w:val="0"/>
            <w:vAlign w:val="center"/>
          </w:tcPr>
          <w:p w14:paraId="742EC3BE">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bookmarkStart w:id="161" w:name="_Toc14505"/>
            <w:r>
              <w:rPr>
                <w:rFonts w:hint="eastAsia" w:ascii="宋体" w:hAnsi="宋体" w:eastAsia="宋体" w:cs="宋体"/>
                <w:b w:val="0"/>
                <w:bCs w:val="0"/>
                <w:color w:val="auto"/>
                <w:sz w:val="21"/>
                <w:szCs w:val="21"/>
                <w:highlight w:val="none"/>
                <w:vertAlign w:val="baseline"/>
                <w:lang w:val="en-US" w:eastAsia="zh-CN"/>
              </w:rPr>
              <w:t>服务内容</w:t>
            </w:r>
            <w:bookmarkEnd w:id="161"/>
          </w:p>
        </w:tc>
        <w:tc>
          <w:tcPr>
            <w:tcW w:w="1014" w:type="dxa"/>
            <w:noWrap w:val="0"/>
            <w:vAlign w:val="center"/>
          </w:tcPr>
          <w:p w14:paraId="07390E2D">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人数</w:t>
            </w:r>
          </w:p>
        </w:tc>
        <w:tc>
          <w:tcPr>
            <w:tcW w:w="1186" w:type="dxa"/>
            <w:noWrap w:val="0"/>
            <w:vAlign w:val="center"/>
          </w:tcPr>
          <w:p w14:paraId="52FDC030">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bookmarkStart w:id="162" w:name="_Toc18544"/>
            <w:r>
              <w:rPr>
                <w:rFonts w:hint="eastAsia" w:ascii="宋体" w:hAnsi="宋体" w:eastAsia="宋体" w:cs="宋体"/>
                <w:b w:val="0"/>
                <w:bCs w:val="0"/>
                <w:color w:val="auto"/>
                <w:sz w:val="21"/>
                <w:szCs w:val="21"/>
                <w:highlight w:val="none"/>
                <w:vertAlign w:val="baseline"/>
                <w:lang w:val="en-US" w:eastAsia="zh-CN"/>
              </w:rPr>
              <w:t>单价</w:t>
            </w:r>
            <w:bookmarkEnd w:id="162"/>
          </w:p>
        </w:tc>
        <w:tc>
          <w:tcPr>
            <w:tcW w:w="1901" w:type="dxa"/>
            <w:noWrap w:val="0"/>
            <w:vAlign w:val="center"/>
          </w:tcPr>
          <w:p w14:paraId="43A9A3FF">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bookmarkStart w:id="163" w:name="_Toc2695"/>
            <w:r>
              <w:rPr>
                <w:rFonts w:hint="eastAsia" w:ascii="宋体" w:hAnsi="宋体" w:eastAsia="宋体" w:cs="宋体"/>
                <w:b w:val="0"/>
                <w:bCs w:val="0"/>
                <w:color w:val="auto"/>
                <w:sz w:val="21"/>
                <w:szCs w:val="21"/>
                <w:highlight w:val="none"/>
                <w:vertAlign w:val="baseline"/>
                <w:lang w:val="en-US" w:eastAsia="zh-CN"/>
              </w:rPr>
              <w:t>小计金额（元）</w:t>
            </w:r>
            <w:bookmarkEnd w:id="163"/>
          </w:p>
        </w:tc>
      </w:tr>
      <w:tr w14:paraId="0661D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 w:type="dxa"/>
            <w:noWrap w:val="0"/>
            <w:vAlign w:val="top"/>
          </w:tcPr>
          <w:p w14:paraId="7E9E1741">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bookmarkStart w:id="164" w:name="_Toc19883"/>
            <w:r>
              <w:rPr>
                <w:rFonts w:hint="eastAsia" w:ascii="宋体" w:hAnsi="宋体" w:eastAsia="宋体" w:cs="宋体"/>
                <w:b w:val="0"/>
                <w:bCs w:val="0"/>
                <w:color w:val="auto"/>
                <w:sz w:val="21"/>
                <w:szCs w:val="21"/>
                <w:highlight w:val="none"/>
                <w:vertAlign w:val="baseline"/>
                <w:lang w:val="en-US" w:eastAsia="zh-CN"/>
              </w:rPr>
              <w:t>1</w:t>
            </w:r>
            <w:bookmarkEnd w:id="164"/>
          </w:p>
        </w:tc>
        <w:tc>
          <w:tcPr>
            <w:tcW w:w="1652" w:type="dxa"/>
            <w:noWrap w:val="0"/>
            <w:vAlign w:val="top"/>
          </w:tcPr>
          <w:p w14:paraId="4F93B188">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default" w:ascii="宋体" w:hAnsi="宋体" w:eastAsia="宋体" w:cs="宋体"/>
                <w:b w:val="0"/>
                <w:bCs w:val="0"/>
                <w:color w:val="auto"/>
                <w:sz w:val="21"/>
                <w:szCs w:val="21"/>
                <w:highlight w:val="none"/>
                <w:vertAlign w:val="baseline"/>
                <w:lang w:val="en-US" w:eastAsia="zh-CN"/>
              </w:rPr>
            </w:pPr>
            <w:bookmarkStart w:id="165" w:name="_Toc27449"/>
            <w:r>
              <w:rPr>
                <w:rFonts w:hint="eastAsia" w:ascii="宋体" w:hAnsi="宋体" w:eastAsia="宋体" w:cs="宋体"/>
                <w:b w:val="0"/>
                <w:bCs w:val="0"/>
                <w:color w:val="auto"/>
                <w:sz w:val="21"/>
                <w:szCs w:val="21"/>
                <w:highlight w:val="none"/>
                <w:vertAlign w:val="baseline"/>
                <w:lang w:val="en-US" w:eastAsia="zh-CN"/>
              </w:rPr>
              <w:t>C02060000培训服务</w:t>
            </w:r>
            <w:bookmarkEnd w:id="165"/>
          </w:p>
        </w:tc>
        <w:tc>
          <w:tcPr>
            <w:tcW w:w="1561" w:type="dxa"/>
            <w:vMerge w:val="restart"/>
            <w:noWrap w:val="0"/>
            <w:vAlign w:val="top"/>
          </w:tcPr>
          <w:p w14:paraId="530D8CDD">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粮油产能提升培训班</w:t>
            </w:r>
            <w:r>
              <w:rPr>
                <w:rFonts w:hint="eastAsia" w:ascii="宋体" w:hAnsi="宋体" w:eastAsia="宋体" w:cs="宋体"/>
                <w:color w:val="000000" w:themeColor="text1"/>
                <w:sz w:val="24"/>
                <w:lang w:val="en-US" w:eastAsia="zh-CN"/>
                <w14:textFill>
                  <w14:solidFill>
                    <w14:schemeClr w14:val="tx1"/>
                  </w14:solidFill>
                </w14:textFill>
              </w:rPr>
              <w:t>和</w:t>
            </w:r>
          </w:p>
          <w:p w14:paraId="4A2AB88E">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乡村产业带头人培训班</w:t>
            </w:r>
          </w:p>
        </w:tc>
        <w:tc>
          <w:tcPr>
            <w:tcW w:w="1679" w:type="dxa"/>
            <w:noWrap w:val="0"/>
            <w:vAlign w:val="top"/>
          </w:tcPr>
          <w:p w14:paraId="46AD56C2">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leftChars="0" w:right="0" w:rightChars="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color w:val="000000" w:themeColor="text1"/>
                <w:sz w:val="24"/>
                <w14:textFill>
                  <w14:solidFill>
                    <w14:schemeClr w14:val="tx1"/>
                  </w14:solidFill>
                </w14:textFill>
              </w:rPr>
              <w:t>粮油产能提升培训班</w:t>
            </w:r>
          </w:p>
        </w:tc>
        <w:tc>
          <w:tcPr>
            <w:tcW w:w="1014" w:type="dxa"/>
            <w:noWrap w:val="0"/>
            <w:vAlign w:val="top"/>
          </w:tcPr>
          <w:p w14:paraId="73F16DE4">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50</w:t>
            </w:r>
          </w:p>
        </w:tc>
        <w:tc>
          <w:tcPr>
            <w:tcW w:w="1186" w:type="dxa"/>
            <w:noWrap w:val="0"/>
            <w:vAlign w:val="top"/>
          </w:tcPr>
          <w:p w14:paraId="2A460F1E">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c>
          <w:tcPr>
            <w:tcW w:w="1901" w:type="dxa"/>
            <w:noWrap w:val="0"/>
            <w:vAlign w:val="top"/>
          </w:tcPr>
          <w:p w14:paraId="62508495">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r>
      <w:tr w14:paraId="25628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 w:type="dxa"/>
            <w:noWrap w:val="0"/>
            <w:vAlign w:val="top"/>
          </w:tcPr>
          <w:p w14:paraId="6A0490C2">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leftChars="0" w:right="0" w:rightChars="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bookmarkStart w:id="166" w:name="_Toc5135"/>
            <w:r>
              <w:rPr>
                <w:rFonts w:hint="eastAsia" w:ascii="宋体" w:hAnsi="宋体" w:eastAsia="宋体" w:cs="宋体"/>
                <w:b w:val="0"/>
                <w:bCs w:val="0"/>
                <w:color w:val="auto"/>
                <w:sz w:val="21"/>
                <w:szCs w:val="21"/>
                <w:highlight w:val="none"/>
                <w:vertAlign w:val="baseline"/>
                <w:lang w:val="en-US" w:eastAsia="zh-CN"/>
              </w:rPr>
              <w:t>2</w:t>
            </w:r>
          </w:p>
        </w:tc>
        <w:tc>
          <w:tcPr>
            <w:tcW w:w="1652" w:type="dxa"/>
            <w:noWrap w:val="0"/>
            <w:vAlign w:val="top"/>
          </w:tcPr>
          <w:p w14:paraId="48BD9026">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leftChars="0" w:right="0" w:rightChars="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C02060000培训服务</w:t>
            </w:r>
          </w:p>
        </w:tc>
        <w:tc>
          <w:tcPr>
            <w:tcW w:w="1561" w:type="dxa"/>
            <w:vMerge w:val="continue"/>
            <w:noWrap w:val="0"/>
            <w:vAlign w:val="top"/>
          </w:tcPr>
          <w:p w14:paraId="0D88759A">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color w:val="000000" w:themeColor="text1"/>
                <w:sz w:val="24"/>
                <w14:textFill>
                  <w14:solidFill>
                    <w14:schemeClr w14:val="tx1"/>
                  </w14:solidFill>
                </w14:textFill>
              </w:rPr>
            </w:pPr>
          </w:p>
        </w:tc>
        <w:tc>
          <w:tcPr>
            <w:tcW w:w="1679" w:type="dxa"/>
            <w:noWrap w:val="0"/>
            <w:vAlign w:val="top"/>
          </w:tcPr>
          <w:p w14:paraId="4F820B6D">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leftChars="0" w:right="0" w:rightChars="0"/>
              <w:jc w:val="center"/>
              <w:textAlignment w:val="auto"/>
              <w:outlineLvl w:val="9"/>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乡村产业带头人培训班</w:t>
            </w:r>
          </w:p>
        </w:tc>
        <w:tc>
          <w:tcPr>
            <w:tcW w:w="1014" w:type="dxa"/>
            <w:noWrap w:val="0"/>
            <w:vAlign w:val="top"/>
          </w:tcPr>
          <w:p w14:paraId="71595E7F">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50</w:t>
            </w:r>
          </w:p>
        </w:tc>
        <w:tc>
          <w:tcPr>
            <w:tcW w:w="1186" w:type="dxa"/>
            <w:noWrap w:val="0"/>
            <w:vAlign w:val="top"/>
          </w:tcPr>
          <w:p w14:paraId="7F1C3478">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c>
          <w:tcPr>
            <w:tcW w:w="1901" w:type="dxa"/>
            <w:noWrap w:val="0"/>
            <w:vAlign w:val="top"/>
          </w:tcPr>
          <w:p w14:paraId="42845310">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r>
      <w:bookmarkEnd w:id="166"/>
      <w:tr w14:paraId="01B05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 w:type="dxa"/>
            <w:noWrap w:val="0"/>
            <w:vAlign w:val="top"/>
          </w:tcPr>
          <w:p w14:paraId="70A8327A">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c>
          <w:tcPr>
            <w:tcW w:w="1652" w:type="dxa"/>
            <w:noWrap w:val="0"/>
            <w:vAlign w:val="top"/>
          </w:tcPr>
          <w:p w14:paraId="794EB842">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c>
          <w:tcPr>
            <w:tcW w:w="1561" w:type="dxa"/>
            <w:noWrap w:val="0"/>
            <w:vAlign w:val="top"/>
          </w:tcPr>
          <w:p w14:paraId="03D9D5B6">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c>
          <w:tcPr>
            <w:tcW w:w="1679" w:type="dxa"/>
            <w:noWrap w:val="0"/>
            <w:vAlign w:val="top"/>
          </w:tcPr>
          <w:p w14:paraId="620A99A0">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c>
          <w:tcPr>
            <w:tcW w:w="1014" w:type="dxa"/>
            <w:noWrap w:val="0"/>
            <w:vAlign w:val="top"/>
          </w:tcPr>
          <w:p w14:paraId="6EE275C7">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c>
          <w:tcPr>
            <w:tcW w:w="1186" w:type="dxa"/>
            <w:noWrap w:val="0"/>
            <w:vAlign w:val="top"/>
          </w:tcPr>
          <w:p w14:paraId="6644D404">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c>
          <w:tcPr>
            <w:tcW w:w="1901" w:type="dxa"/>
            <w:noWrap w:val="0"/>
            <w:vAlign w:val="top"/>
          </w:tcPr>
          <w:p w14:paraId="310EE64E">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r>
      <w:tr w14:paraId="13E70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13" w:type="dxa"/>
            <w:gridSpan w:val="6"/>
            <w:noWrap w:val="0"/>
            <w:vAlign w:val="top"/>
          </w:tcPr>
          <w:p w14:paraId="3A64CD22">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bookmarkStart w:id="167" w:name="_Toc16188"/>
            <w:r>
              <w:rPr>
                <w:rFonts w:hint="eastAsia" w:ascii="宋体" w:hAnsi="宋体" w:eastAsia="宋体" w:cs="宋体"/>
                <w:b w:val="0"/>
                <w:bCs w:val="0"/>
                <w:color w:val="auto"/>
                <w:sz w:val="21"/>
                <w:szCs w:val="21"/>
                <w:highlight w:val="none"/>
                <w:vertAlign w:val="baseline"/>
                <w:lang w:val="en-US" w:eastAsia="zh-CN"/>
              </w:rPr>
              <w:t>合计金额（元）</w:t>
            </w:r>
            <w:bookmarkEnd w:id="167"/>
          </w:p>
        </w:tc>
        <w:tc>
          <w:tcPr>
            <w:tcW w:w="1901" w:type="dxa"/>
            <w:noWrap w:val="0"/>
            <w:vAlign w:val="top"/>
          </w:tcPr>
          <w:p w14:paraId="31A7DB17">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r>
    </w:tbl>
    <w:p w14:paraId="468E8CF2">
      <w:pPr>
        <w:keepNext w:val="0"/>
        <w:keepLines w:val="0"/>
        <w:pageBreakBefore w:val="0"/>
        <w:widowControl w:val="0"/>
        <w:kinsoku/>
        <w:wordWrap/>
        <w:overflowPunct/>
        <w:topLinePunct w:val="0"/>
        <w:autoSpaceDE/>
        <w:autoSpaceDN/>
        <w:bidi w:val="0"/>
        <w:adjustRightInd/>
        <w:snapToGrid/>
        <w:spacing w:before="157" w:beforeLines="50"/>
        <w:jc w:val="both"/>
        <w:textAlignment w:val="auto"/>
        <w:outlineLvl w:val="9"/>
        <w:rPr>
          <w:rFonts w:hint="default" w:ascii="宋体" w:hAnsi="宋体" w:eastAsia="宋体" w:cs="宋体"/>
          <w:b w:val="0"/>
          <w:bCs w:val="0"/>
          <w:color w:val="auto"/>
          <w:sz w:val="21"/>
          <w:szCs w:val="21"/>
          <w:highlight w:val="none"/>
          <w:lang w:val="en-US" w:eastAsia="zh-CN"/>
        </w:rPr>
      </w:pPr>
    </w:p>
    <w:p w14:paraId="296EC7EB">
      <w:pPr>
        <w:keepNext w:val="0"/>
        <w:keepLines w:val="0"/>
        <w:pageBreakBefore w:val="0"/>
        <w:widowControl w:val="0"/>
        <w:kinsoku/>
        <w:wordWrap/>
        <w:overflowPunct/>
        <w:topLinePunct w:val="0"/>
        <w:autoSpaceDE/>
        <w:autoSpaceDN/>
        <w:bidi w:val="0"/>
        <w:adjustRightInd/>
        <w:snapToGrid/>
        <w:spacing w:before="157" w:beforeLines="50"/>
        <w:jc w:val="center"/>
        <w:textAlignment w:val="auto"/>
        <w:outlineLvl w:val="9"/>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包2适用</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0"/>
        <w:gridCol w:w="1653"/>
        <w:gridCol w:w="1561"/>
        <w:gridCol w:w="1678"/>
        <w:gridCol w:w="1014"/>
        <w:gridCol w:w="1186"/>
        <w:gridCol w:w="1902"/>
      </w:tblGrid>
      <w:tr w14:paraId="370D4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27" w:type="dxa"/>
            <w:noWrap w:val="0"/>
            <w:vAlign w:val="top"/>
          </w:tcPr>
          <w:p w14:paraId="30E67F94">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序号</w:t>
            </w:r>
          </w:p>
        </w:tc>
        <w:tc>
          <w:tcPr>
            <w:tcW w:w="1685" w:type="dxa"/>
            <w:noWrap w:val="0"/>
            <w:vAlign w:val="center"/>
          </w:tcPr>
          <w:p w14:paraId="6D879219">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品目代码</w:t>
            </w:r>
          </w:p>
        </w:tc>
        <w:tc>
          <w:tcPr>
            <w:tcW w:w="1622" w:type="dxa"/>
            <w:noWrap w:val="0"/>
            <w:vAlign w:val="center"/>
          </w:tcPr>
          <w:p w14:paraId="55B1DC13">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服务名称</w:t>
            </w:r>
          </w:p>
          <w:p w14:paraId="5EB68A80">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（标的名称）</w:t>
            </w:r>
          </w:p>
        </w:tc>
        <w:tc>
          <w:tcPr>
            <w:tcW w:w="1760" w:type="dxa"/>
            <w:noWrap w:val="0"/>
            <w:vAlign w:val="center"/>
          </w:tcPr>
          <w:p w14:paraId="3F491CED">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服务内容</w:t>
            </w:r>
          </w:p>
        </w:tc>
        <w:tc>
          <w:tcPr>
            <w:tcW w:w="1053" w:type="dxa"/>
            <w:noWrap w:val="0"/>
            <w:vAlign w:val="center"/>
          </w:tcPr>
          <w:p w14:paraId="29D66C30">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人数</w:t>
            </w:r>
          </w:p>
        </w:tc>
        <w:tc>
          <w:tcPr>
            <w:tcW w:w="1236" w:type="dxa"/>
            <w:noWrap w:val="0"/>
            <w:vAlign w:val="center"/>
          </w:tcPr>
          <w:p w14:paraId="67DD82E1">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单价</w:t>
            </w:r>
          </w:p>
        </w:tc>
        <w:tc>
          <w:tcPr>
            <w:tcW w:w="1971" w:type="dxa"/>
            <w:noWrap w:val="0"/>
            <w:vAlign w:val="center"/>
          </w:tcPr>
          <w:p w14:paraId="385899D8">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小计金额（元）</w:t>
            </w:r>
          </w:p>
        </w:tc>
      </w:tr>
      <w:tr w14:paraId="71DD6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dxa"/>
            <w:noWrap w:val="0"/>
            <w:vAlign w:val="top"/>
          </w:tcPr>
          <w:p w14:paraId="7E2257CC">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1</w:t>
            </w:r>
          </w:p>
        </w:tc>
        <w:tc>
          <w:tcPr>
            <w:tcW w:w="1685" w:type="dxa"/>
            <w:noWrap w:val="0"/>
            <w:vAlign w:val="top"/>
          </w:tcPr>
          <w:p w14:paraId="3E57A08E">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C02060000培训服务</w:t>
            </w:r>
          </w:p>
        </w:tc>
        <w:tc>
          <w:tcPr>
            <w:tcW w:w="1622" w:type="dxa"/>
            <w:vMerge w:val="restart"/>
            <w:noWrap w:val="0"/>
            <w:vAlign w:val="top"/>
          </w:tcPr>
          <w:p w14:paraId="2D7FF30A">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农机手技能提升培训班和农机手技能提升专题培训班</w:t>
            </w:r>
          </w:p>
        </w:tc>
        <w:tc>
          <w:tcPr>
            <w:tcW w:w="1760" w:type="dxa"/>
            <w:noWrap w:val="0"/>
            <w:vAlign w:val="top"/>
          </w:tcPr>
          <w:p w14:paraId="2EFC366A">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Times New Roman" w:hAnsi="Times New Roman" w:eastAsia="宋体" w:cs="Times New Roman"/>
                <w:lang w:val="en-US" w:eastAsia="zh-CN"/>
              </w:rPr>
            </w:pPr>
            <w:r>
              <w:rPr>
                <w:rFonts w:hint="eastAsia" w:ascii="宋体" w:hAnsi="宋体" w:eastAsia="宋体" w:cs="宋体"/>
                <w:b w:val="0"/>
                <w:bCs w:val="0"/>
                <w:color w:val="auto"/>
                <w:sz w:val="21"/>
                <w:szCs w:val="21"/>
                <w:highlight w:val="none"/>
                <w:vertAlign w:val="baseline"/>
                <w:lang w:val="en-US" w:eastAsia="zh-CN"/>
              </w:rPr>
              <w:t>农机手技能提升培训班</w:t>
            </w:r>
          </w:p>
        </w:tc>
        <w:tc>
          <w:tcPr>
            <w:tcW w:w="1053" w:type="dxa"/>
            <w:noWrap w:val="0"/>
            <w:vAlign w:val="top"/>
          </w:tcPr>
          <w:p w14:paraId="08F21802">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50</w:t>
            </w:r>
          </w:p>
        </w:tc>
        <w:tc>
          <w:tcPr>
            <w:tcW w:w="1236" w:type="dxa"/>
            <w:noWrap w:val="0"/>
            <w:vAlign w:val="top"/>
          </w:tcPr>
          <w:p w14:paraId="74B16357">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c>
          <w:tcPr>
            <w:tcW w:w="1971" w:type="dxa"/>
            <w:noWrap w:val="0"/>
            <w:vAlign w:val="top"/>
          </w:tcPr>
          <w:p w14:paraId="03BB0CA2">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r>
      <w:tr w14:paraId="742F2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7" w:type="dxa"/>
            <w:noWrap w:val="0"/>
            <w:vAlign w:val="top"/>
          </w:tcPr>
          <w:p w14:paraId="0F005BD0">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2</w:t>
            </w:r>
          </w:p>
        </w:tc>
        <w:tc>
          <w:tcPr>
            <w:tcW w:w="1685" w:type="dxa"/>
            <w:noWrap w:val="0"/>
            <w:vAlign w:val="top"/>
          </w:tcPr>
          <w:p w14:paraId="1BF741EA">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C02060000培训服务</w:t>
            </w:r>
          </w:p>
        </w:tc>
        <w:tc>
          <w:tcPr>
            <w:tcW w:w="1622" w:type="dxa"/>
            <w:vMerge w:val="continue"/>
            <w:noWrap w:val="0"/>
            <w:vAlign w:val="top"/>
          </w:tcPr>
          <w:p w14:paraId="2E8292FD">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c>
          <w:tcPr>
            <w:tcW w:w="1760" w:type="dxa"/>
            <w:noWrap w:val="0"/>
            <w:vAlign w:val="top"/>
          </w:tcPr>
          <w:p w14:paraId="3BF38E87">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Times New Roman" w:hAnsi="Times New Roman" w:eastAsia="宋体" w:cs="Times New Roman"/>
                <w:lang w:val="en-US" w:eastAsia="zh-CN"/>
              </w:rPr>
            </w:pPr>
            <w:r>
              <w:rPr>
                <w:rFonts w:hint="eastAsia" w:ascii="宋体" w:hAnsi="宋体" w:eastAsia="宋体" w:cs="宋体"/>
                <w:b w:val="0"/>
                <w:bCs w:val="0"/>
                <w:color w:val="auto"/>
                <w:sz w:val="21"/>
                <w:szCs w:val="21"/>
                <w:highlight w:val="none"/>
                <w:vertAlign w:val="baseline"/>
                <w:lang w:val="en-US" w:eastAsia="zh-CN"/>
              </w:rPr>
              <w:t>农机手技能提升专题培训班</w:t>
            </w:r>
          </w:p>
        </w:tc>
        <w:tc>
          <w:tcPr>
            <w:tcW w:w="1053" w:type="dxa"/>
            <w:noWrap w:val="0"/>
            <w:vAlign w:val="top"/>
          </w:tcPr>
          <w:p w14:paraId="727C0BDA">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50</w:t>
            </w:r>
          </w:p>
        </w:tc>
        <w:tc>
          <w:tcPr>
            <w:tcW w:w="1236" w:type="dxa"/>
            <w:noWrap w:val="0"/>
            <w:vAlign w:val="top"/>
          </w:tcPr>
          <w:p w14:paraId="3B223FBB">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c>
          <w:tcPr>
            <w:tcW w:w="1971" w:type="dxa"/>
            <w:noWrap w:val="0"/>
            <w:vAlign w:val="top"/>
          </w:tcPr>
          <w:p w14:paraId="0F87829A">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r>
      <w:tr w14:paraId="0342C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83" w:type="dxa"/>
            <w:gridSpan w:val="6"/>
            <w:noWrap w:val="0"/>
            <w:vAlign w:val="top"/>
          </w:tcPr>
          <w:p w14:paraId="4D0D5AA6">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合计金额（元）</w:t>
            </w:r>
          </w:p>
        </w:tc>
        <w:tc>
          <w:tcPr>
            <w:tcW w:w="1971" w:type="dxa"/>
            <w:noWrap w:val="0"/>
            <w:vAlign w:val="top"/>
          </w:tcPr>
          <w:p w14:paraId="1E836EA8">
            <w:pPr>
              <w:keepNext w:val="0"/>
              <w:keepLines w:val="0"/>
              <w:pageBreakBefore w:val="0"/>
              <w:widowControl w:val="0"/>
              <w:suppressLineNumbers w:val="0"/>
              <w:kinsoku/>
              <w:wordWrap/>
              <w:overflowPunct/>
              <w:topLinePunct w:val="0"/>
              <w:autoSpaceDE/>
              <w:autoSpaceDN/>
              <w:bidi w:val="0"/>
              <w:adjustRightInd/>
              <w:snapToGrid/>
              <w:spacing w:before="157" w:beforeLines="50" w:beforeAutospacing="0" w:after="0" w:afterAutospacing="0"/>
              <w:ind w:left="0" w:right="0"/>
              <w:jc w:val="center"/>
              <w:textAlignment w:val="auto"/>
              <w:outlineLvl w:val="9"/>
              <w:rPr>
                <w:rFonts w:hint="eastAsia" w:ascii="宋体" w:hAnsi="宋体" w:eastAsia="宋体" w:cs="宋体"/>
                <w:b w:val="0"/>
                <w:bCs w:val="0"/>
                <w:color w:val="auto"/>
                <w:sz w:val="21"/>
                <w:szCs w:val="21"/>
                <w:highlight w:val="none"/>
                <w:vertAlign w:val="baseline"/>
                <w:lang w:val="en-US" w:eastAsia="zh-CN"/>
              </w:rPr>
            </w:pPr>
          </w:p>
        </w:tc>
      </w:tr>
    </w:tbl>
    <w:p w14:paraId="1CD5D08C">
      <w:pPr>
        <w:keepNext w:val="0"/>
        <w:keepLines w:val="0"/>
        <w:pageBreakBefore w:val="0"/>
        <w:widowControl w:val="0"/>
        <w:kinsoku/>
        <w:wordWrap/>
        <w:overflowPunct/>
        <w:topLinePunct w:val="0"/>
        <w:autoSpaceDE/>
        <w:autoSpaceDN/>
        <w:bidi w:val="0"/>
        <w:adjustRightInd/>
        <w:snapToGrid/>
        <w:spacing w:before="157" w:beforeLines="50"/>
        <w:jc w:val="both"/>
        <w:textAlignment w:val="auto"/>
        <w:outlineLvl w:val="9"/>
        <w:rPr>
          <w:rFonts w:hint="default" w:ascii="宋体" w:hAnsi="宋体" w:eastAsia="宋体" w:cs="宋体"/>
          <w:b w:val="0"/>
          <w:bCs w:val="0"/>
          <w:color w:val="auto"/>
          <w:sz w:val="21"/>
          <w:szCs w:val="21"/>
          <w:highlight w:val="none"/>
          <w:lang w:val="en-US" w:eastAsia="zh-CN"/>
        </w:rPr>
      </w:pPr>
    </w:p>
    <w:p w14:paraId="1DC703B9">
      <w:pPr>
        <w:bidi w:val="0"/>
        <w:outlineLvl w:val="9"/>
        <w:rPr>
          <w:rFonts w:hint="eastAsia" w:ascii="Times New Roman" w:hAnsi="Times New Roman" w:eastAsia="宋体" w:cs="Times New Roman"/>
          <w:color w:val="auto"/>
        </w:rPr>
      </w:pPr>
    </w:p>
    <w:p w14:paraId="76F7276F">
      <w:pPr>
        <w:keepNext w:val="0"/>
        <w:keepLines w:val="0"/>
        <w:pageBreakBefore w:val="0"/>
        <w:widowControl w:val="0"/>
        <w:kinsoku/>
        <w:wordWrap/>
        <w:overflowPunct/>
        <w:topLinePunct w:val="0"/>
        <w:autoSpaceDE/>
        <w:autoSpaceDN/>
        <w:bidi w:val="0"/>
        <w:adjustRightInd/>
        <w:snapToGrid/>
        <w:spacing w:before="157" w:beforeLines="50"/>
        <w:jc w:val="both"/>
        <w:textAlignment w:val="auto"/>
        <w:outlineLvl w:val="9"/>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备注：只需提供所投包适用的表格。</w:t>
      </w:r>
    </w:p>
    <w:p w14:paraId="107A529F">
      <w:pPr>
        <w:bidi w:val="0"/>
        <w:outlineLvl w:val="9"/>
        <w:rPr>
          <w:rFonts w:hint="eastAsia" w:ascii="Times New Roman" w:hAnsi="Times New Roman" w:eastAsia="宋体" w:cs="Times New Roman"/>
          <w:color w:val="auto"/>
        </w:rPr>
      </w:pPr>
    </w:p>
    <w:p w14:paraId="2EA249D2">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供应商名称（</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单位公章</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66DCD8C">
      <w:pPr>
        <w:spacing w:line="360" w:lineRule="auto"/>
        <w:ind w:firstLine="480" w:firstLineChars="200"/>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或其委托代理人(签字</w:t>
      </w:r>
      <w:r>
        <w:rPr>
          <w:rFonts w:hint="eastAsia" w:ascii="宋体" w:hAnsi="宋体" w:eastAsia="宋体" w:cs="宋体"/>
          <w:color w:val="000000" w:themeColor="text1"/>
          <w:sz w:val="24"/>
          <w:szCs w:val="24"/>
          <w:highlight w:val="none"/>
          <w:lang w:val="en-US" w:eastAsia="zh-CN"/>
          <w14:textFill>
            <w14:solidFill>
              <w14:schemeClr w14:val="tx1"/>
            </w14:solidFill>
          </w14:textFill>
        </w:rPr>
        <w:t>或印章</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83AC0C7">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日      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4EF3DD80">
      <w:pPr>
        <w:spacing w:line="360" w:lineRule="auto"/>
        <w:ind w:firstLine="480" w:firstLineChars="200"/>
        <w:rPr>
          <w:rFonts w:hint="default" w:ascii="宋体" w:hAnsi="宋体" w:eastAsia="宋体" w:cs="宋体"/>
          <w:color w:val="000000" w:themeColor="text1"/>
          <w:sz w:val="24"/>
          <w:szCs w:val="24"/>
          <w:highlight w:val="none"/>
          <w:lang w:val="en-US" w:eastAsia="zh-CN"/>
          <w14:textFill>
            <w14:solidFill>
              <w14:schemeClr w14:val="tx1"/>
            </w14:solidFill>
          </w14:textFill>
        </w:rPr>
      </w:pPr>
    </w:p>
    <w:p w14:paraId="0C88E62D">
      <w:pP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br w:type="page"/>
      </w:r>
    </w:p>
    <w:p w14:paraId="10A9C0C6">
      <w:pPr>
        <w:adjustRightInd w:val="0"/>
        <w:snapToGrid w:val="0"/>
        <w:spacing w:line="360" w:lineRule="auto"/>
        <w:jc w:val="center"/>
        <w:outlineLvl w:val="1"/>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bookmarkStart w:id="168" w:name="_Toc21389"/>
      <w:bookmarkStart w:id="169" w:name="_Toc22073"/>
      <w:r>
        <w:rPr>
          <w:rFonts w:hint="eastAsia" w:ascii="宋体" w:hAnsi="宋体" w:eastAsia="宋体" w:cs="宋体"/>
          <w:b/>
          <w:bCs/>
          <w:color w:val="000000" w:themeColor="text1"/>
          <w:sz w:val="32"/>
          <w:szCs w:val="32"/>
          <w:highlight w:val="none"/>
          <w:lang w:val="en-US" w:eastAsia="zh-CN"/>
          <w14:textFill>
            <w14:solidFill>
              <w14:schemeClr w14:val="tx1"/>
            </w14:solidFill>
          </w14:textFill>
        </w:rPr>
        <w:t>八、供应商包号选择书面确认函</w:t>
      </w:r>
    </w:p>
    <w:p w14:paraId="6D14467E">
      <w:pPr>
        <w:keepNext w:val="0"/>
        <w:keepLines w:val="0"/>
        <w:pageBreakBefore w:val="0"/>
        <w:widowControl w:val="0"/>
        <w:kinsoku/>
        <w:wordWrap/>
        <w:overflowPunct/>
        <w:topLinePunct w:val="0"/>
        <w:autoSpaceDE/>
        <w:autoSpaceDN/>
        <w:bidi w:val="0"/>
        <w:adjustRightInd/>
        <w:snapToGrid/>
        <w:spacing w:before="120" w:after="120" w:line="360" w:lineRule="auto"/>
        <w:ind w:left="0" w:firstLine="562" w:firstLineChars="200"/>
        <w:jc w:val="left"/>
        <w:textAlignment w:val="auto"/>
        <w:rPr>
          <w:rFonts w:hint="eastAsia" w:ascii="宋体" w:hAnsi="宋体" w:eastAsia="宋体" w:cs="宋体"/>
          <w:kern w:val="0"/>
          <w:sz w:val="28"/>
          <w:szCs w:val="28"/>
          <w:lang w:eastAsia="zh-CN"/>
        </w:rPr>
      </w:pPr>
      <w:r>
        <w:rPr>
          <w:rFonts w:hint="eastAsia" w:ascii="宋体" w:hAnsi="宋体" w:eastAsia="宋体" w:cs="宋体"/>
          <w:b/>
          <w:kern w:val="0"/>
          <w:sz w:val="28"/>
          <w:szCs w:val="28"/>
        </w:rPr>
        <w:t>致：</w:t>
      </w:r>
      <w:r>
        <w:rPr>
          <w:rFonts w:hint="eastAsia" w:ascii="宋体" w:hAnsi="宋体" w:eastAsia="宋体" w:cs="宋体"/>
          <w:b/>
          <w:kern w:val="0"/>
          <w:sz w:val="28"/>
          <w:szCs w:val="28"/>
          <w:u w:val="single"/>
          <w:lang w:val="en-US" w:eastAsia="zh-CN"/>
        </w:rPr>
        <w:t xml:space="preserve">      </w:t>
      </w:r>
      <w:r>
        <w:rPr>
          <w:rFonts w:hint="eastAsia" w:ascii="宋体" w:hAnsi="宋体" w:eastAsia="宋体" w:cs="宋体"/>
          <w:b/>
          <w:kern w:val="0"/>
          <w:sz w:val="28"/>
          <w:szCs w:val="28"/>
          <w:lang w:eastAsia="zh-CN"/>
        </w:rPr>
        <w:t>（</w:t>
      </w:r>
      <w:r>
        <w:rPr>
          <w:rFonts w:hint="eastAsia" w:ascii="宋体" w:hAnsi="宋体" w:eastAsia="宋体" w:cs="宋体"/>
          <w:b/>
          <w:kern w:val="0"/>
          <w:sz w:val="28"/>
          <w:szCs w:val="28"/>
        </w:rPr>
        <w:t>采购人</w:t>
      </w:r>
      <w:r>
        <w:rPr>
          <w:rFonts w:hint="eastAsia" w:ascii="宋体" w:hAnsi="宋体" w:eastAsia="宋体" w:cs="宋体"/>
          <w:b/>
          <w:kern w:val="0"/>
          <w:sz w:val="28"/>
          <w:szCs w:val="28"/>
          <w:lang w:val="en-US" w:eastAsia="zh-CN"/>
        </w:rPr>
        <w:t>或采购</w:t>
      </w:r>
      <w:r>
        <w:rPr>
          <w:rFonts w:hint="eastAsia" w:ascii="宋体" w:hAnsi="宋体" w:eastAsia="宋体" w:cs="宋体"/>
          <w:b/>
          <w:kern w:val="0"/>
          <w:sz w:val="28"/>
          <w:szCs w:val="28"/>
        </w:rPr>
        <w:t>代理机构</w:t>
      </w:r>
      <w:r>
        <w:rPr>
          <w:rFonts w:hint="eastAsia" w:ascii="宋体" w:hAnsi="宋体" w:eastAsia="宋体" w:cs="宋体"/>
          <w:b/>
          <w:kern w:val="0"/>
          <w:sz w:val="28"/>
          <w:szCs w:val="28"/>
          <w:lang w:eastAsia="zh-CN"/>
        </w:rPr>
        <w:t>）</w:t>
      </w:r>
    </w:p>
    <w:p w14:paraId="38B1C229">
      <w:pPr>
        <w:keepNext w:val="0"/>
        <w:keepLines w:val="0"/>
        <w:pageBreakBefore w:val="0"/>
        <w:widowControl w:val="0"/>
        <w:kinsoku/>
        <w:wordWrap/>
        <w:overflowPunct/>
        <w:topLinePunct w:val="0"/>
        <w:autoSpaceDE/>
        <w:autoSpaceDN/>
        <w:bidi w:val="0"/>
        <w:adjustRightInd/>
        <w:snapToGrid/>
        <w:spacing w:before="120" w:after="120" w:line="360" w:lineRule="auto"/>
        <w:ind w:left="0" w:firstLine="560" w:firstLineChars="200"/>
        <w:jc w:val="left"/>
        <w:textAlignment w:val="auto"/>
        <w:rPr>
          <w:rFonts w:hint="eastAsia" w:ascii="宋体" w:hAnsi="宋体" w:eastAsia="宋体" w:cs="宋体"/>
          <w:kern w:val="0"/>
          <w:sz w:val="28"/>
          <w:szCs w:val="28"/>
        </w:rPr>
      </w:pPr>
      <w:r>
        <w:rPr>
          <w:rFonts w:hint="eastAsia" w:ascii="宋体" w:hAnsi="宋体" w:eastAsia="宋体" w:cs="宋体"/>
          <w:kern w:val="0"/>
          <w:sz w:val="28"/>
          <w:szCs w:val="28"/>
        </w:rPr>
        <w:t>根据本项目</w:t>
      </w:r>
      <w:r>
        <w:rPr>
          <w:rFonts w:hint="eastAsia" w:ascii="宋体" w:hAnsi="宋体" w:eastAsia="宋体" w:cs="宋体"/>
          <w:kern w:val="0"/>
          <w:sz w:val="28"/>
          <w:szCs w:val="28"/>
          <w:lang w:val="en-US" w:eastAsia="zh-CN"/>
        </w:rPr>
        <w:t>磋商</w:t>
      </w:r>
      <w:r>
        <w:rPr>
          <w:rFonts w:hint="eastAsia" w:ascii="宋体" w:hAnsi="宋体" w:eastAsia="宋体" w:cs="宋体"/>
          <w:kern w:val="0"/>
          <w:sz w:val="28"/>
          <w:szCs w:val="28"/>
        </w:rPr>
        <w:t>文件相关规定，我单位参与本项目包1、包2投标，经评标委员会评审，我单位在上述两个包件评审排名均为第一名</w:t>
      </w:r>
      <w:r>
        <w:rPr>
          <w:rFonts w:hint="eastAsia" w:ascii="宋体" w:hAnsi="宋体" w:eastAsia="宋体" w:cs="宋体"/>
          <w:kern w:val="0"/>
          <w:sz w:val="28"/>
          <w:szCs w:val="28"/>
          <w:lang w:val="en-US" w:eastAsia="zh-CN"/>
        </w:rPr>
        <w:t>时</w:t>
      </w:r>
      <w:r>
        <w:rPr>
          <w:rFonts w:hint="eastAsia" w:ascii="宋体" w:hAnsi="宋体" w:eastAsia="宋体" w:cs="宋体"/>
          <w:kern w:val="0"/>
          <w:sz w:val="28"/>
          <w:szCs w:val="28"/>
        </w:rPr>
        <w:t>。按照</w:t>
      </w:r>
      <w:r>
        <w:rPr>
          <w:rFonts w:hint="eastAsia" w:ascii="宋体" w:hAnsi="宋体" w:eastAsia="宋体" w:cs="宋体"/>
          <w:kern w:val="0"/>
          <w:sz w:val="28"/>
          <w:szCs w:val="28"/>
          <w:lang w:val="en-US" w:eastAsia="zh-CN"/>
        </w:rPr>
        <w:t>磋商</w:t>
      </w:r>
      <w:r>
        <w:rPr>
          <w:rFonts w:hint="eastAsia" w:ascii="宋体" w:hAnsi="宋体" w:eastAsia="宋体" w:cs="宋体"/>
          <w:kern w:val="0"/>
          <w:sz w:val="28"/>
          <w:szCs w:val="28"/>
        </w:rPr>
        <w:t>文件“多包第一仅可择一</w:t>
      </w:r>
      <w:r>
        <w:rPr>
          <w:rFonts w:hint="eastAsia" w:ascii="宋体" w:hAnsi="宋体" w:eastAsia="宋体" w:cs="宋体"/>
          <w:kern w:val="0"/>
          <w:sz w:val="28"/>
          <w:szCs w:val="28"/>
          <w:lang w:val="en-US" w:eastAsia="zh-CN"/>
        </w:rPr>
        <w:t>成交</w:t>
      </w:r>
      <w:r>
        <w:rPr>
          <w:rFonts w:hint="eastAsia" w:ascii="宋体" w:hAnsi="宋体" w:eastAsia="宋体" w:cs="宋体"/>
          <w:kern w:val="0"/>
          <w:sz w:val="28"/>
          <w:szCs w:val="28"/>
        </w:rPr>
        <w:t>”</w:t>
      </w:r>
      <w:r>
        <w:rPr>
          <w:rFonts w:hint="eastAsia" w:ascii="宋体" w:hAnsi="宋体" w:eastAsia="宋体" w:cs="宋体"/>
          <w:kern w:val="0"/>
          <w:sz w:val="28"/>
          <w:szCs w:val="28"/>
          <w:lang w:val="en-US" w:eastAsia="zh-CN"/>
        </w:rPr>
        <w:t>的</w:t>
      </w:r>
      <w:r>
        <w:rPr>
          <w:rFonts w:hint="eastAsia" w:ascii="宋体" w:hAnsi="宋体" w:eastAsia="宋体" w:cs="宋体"/>
          <w:kern w:val="0"/>
          <w:sz w:val="28"/>
          <w:szCs w:val="28"/>
        </w:rPr>
        <w:t>规则，我单位自愿作出如下选择与承诺：</w:t>
      </w:r>
    </w:p>
    <w:p w14:paraId="6BFD2D75">
      <w:pPr>
        <w:pStyle w:val="2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560" w:firstLineChars="200"/>
        <w:textAlignment w:val="auto"/>
        <w:rPr>
          <w:rFonts w:hint="eastAsia" w:ascii="宋体" w:hAnsi="宋体" w:eastAsia="宋体" w:cs="宋体"/>
          <w:kern w:val="0"/>
          <w:sz w:val="28"/>
          <w:szCs w:val="28"/>
        </w:rPr>
      </w:pPr>
      <w:r>
        <w:rPr>
          <w:rFonts w:hint="eastAsia" w:ascii="宋体" w:hAnsi="宋体" w:eastAsia="宋体" w:cs="宋体"/>
          <w:kern w:val="0"/>
          <w:sz w:val="28"/>
          <w:szCs w:val="28"/>
        </w:rPr>
        <w:t>1、我单位自愿选定：</w:t>
      </w:r>
      <w:r>
        <w:rPr>
          <w:rFonts w:hint="eastAsia" w:ascii="宋体" w:hAnsi="宋体" w:eastAsia="宋体" w:cs="宋体"/>
          <w:kern w:val="0"/>
          <w:sz w:val="28"/>
          <w:szCs w:val="28"/>
          <w:lang w:eastAsia="zh-CN" w:bidi="ar-SA"/>
        </w:rPr>
        <w:t>□</w:t>
      </w:r>
      <w:r>
        <w:rPr>
          <w:rFonts w:hint="eastAsia" w:ascii="宋体" w:hAnsi="宋体" w:eastAsia="宋体" w:cs="宋体"/>
          <w:kern w:val="0"/>
          <w:sz w:val="28"/>
          <w:szCs w:val="28"/>
          <w:lang w:bidi="ar-SA"/>
        </w:rPr>
        <w:t xml:space="preserve"> 包1</w:t>
      </w:r>
      <w:r>
        <w:rPr>
          <w:rFonts w:hint="eastAsia" w:ascii="宋体" w:hAnsi="宋体" w:eastAsia="宋体" w:cs="宋体"/>
          <w:b/>
          <w:bCs/>
          <w:kern w:val="0"/>
          <w:sz w:val="28"/>
          <w:szCs w:val="28"/>
          <w:u w:val="single"/>
          <w:lang w:val="en-US" w:eastAsia="zh-CN" w:bidi="ar-SA"/>
        </w:rPr>
        <w:t xml:space="preserve"> 粮油产能提升培训班和乡村产业带头人培训班 </w:t>
      </w:r>
      <w:r>
        <w:rPr>
          <w:rFonts w:hint="eastAsia" w:ascii="宋体" w:hAnsi="宋体" w:eastAsia="宋体" w:cs="宋体"/>
          <w:kern w:val="0"/>
          <w:sz w:val="28"/>
          <w:szCs w:val="28"/>
          <w:lang w:val="en-US" w:eastAsia="zh-CN" w:bidi="ar-SA"/>
        </w:rPr>
        <w:t>；</w:t>
      </w:r>
      <w:r>
        <w:rPr>
          <w:rFonts w:hint="eastAsia" w:ascii="宋体" w:hAnsi="宋体" w:eastAsia="宋体" w:cs="宋体"/>
          <w:kern w:val="0"/>
          <w:sz w:val="28"/>
          <w:szCs w:val="28"/>
          <w:lang w:bidi="ar-SA"/>
        </w:rPr>
        <w:t xml:space="preserve">□ 包2 </w:t>
      </w:r>
      <w:r>
        <w:rPr>
          <w:rFonts w:hint="eastAsia" w:ascii="宋体" w:hAnsi="宋体" w:eastAsia="宋体" w:cs="宋体"/>
          <w:b/>
          <w:bCs/>
          <w:kern w:val="0"/>
          <w:sz w:val="28"/>
          <w:szCs w:val="28"/>
          <w:u w:val="single"/>
          <w:lang w:val="en-US" w:eastAsia="zh-CN" w:bidi="ar-SA"/>
        </w:rPr>
        <w:t xml:space="preserve"> 农机手技能提升培训班和农机手技能提升专题培训班</w:t>
      </w:r>
      <w:r>
        <w:rPr>
          <w:rFonts w:hint="eastAsia" w:ascii="宋体" w:hAnsi="宋体" w:eastAsia="宋体" w:cs="宋体"/>
          <w:kern w:val="0"/>
          <w:sz w:val="28"/>
          <w:szCs w:val="28"/>
          <w:u w:val="single"/>
          <w:lang w:val="en-US" w:eastAsia="zh-CN" w:bidi="ar-SA"/>
        </w:rPr>
        <w:t xml:space="preserve"> </w:t>
      </w:r>
      <w:r>
        <w:rPr>
          <w:rFonts w:hint="eastAsia" w:ascii="宋体" w:hAnsi="宋体" w:eastAsia="宋体" w:cs="宋体"/>
          <w:kern w:val="0"/>
          <w:sz w:val="28"/>
          <w:szCs w:val="28"/>
        </w:rPr>
        <w:t>作为本项目</w:t>
      </w:r>
      <w:r>
        <w:rPr>
          <w:rFonts w:hint="eastAsia" w:ascii="宋体" w:hAnsi="宋体" w:eastAsia="宋体" w:cs="宋体"/>
          <w:kern w:val="0"/>
          <w:sz w:val="28"/>
          <w:szCs w:val="28"/>
          <w:lang w:val="en-US" w:eastAsia="zh-CN"/>
        </w:rPr>
        <w:t>成交</w:t>
      </w:r>
      <w:r>
        <w:rPr>
          <w:rFonts w:hint="eastAsia" w:ascii="宋体" w:hAnsi="宋体" w:eastAsia="宋体" w:cs="宋体"/>
          <w:kern w:val="0"/>
          <w:sz w:val="28"/>
          <w:szCs w:val="28"/>
        </w:rPr>
        <w:t>包件（请勾选确认）。</w:t>
      </w:r>
    </w:p>
    <w:p w14:paraId="789E7554">
      <w:pPr>
        <w:keepNext w:val="0"/>
        <w:keepLines w:val="0"/>
        <w:pageBreakBefore w:val="0"/>
        <w:widowControl w:val="0"/>
        <w:kinsoku/>
        <w:wordWrap/>
        <w:overflowPunct/>
        <w:topLinePunct w:val="0"/>
        <w:autoSpaceDE/>
        <w:autoSpaceDN/>
        <w:bidi w:val="0"/>
        <w:adjustRightInd/>
        <w:snapToGrid/>
        <w:spacing w:before="120" w:after="120" w:line="360" w:lineRule="auto"/>
        <w:ind w:left="0" w:firstLine="560" w:firstLineChars="200"/>
        <w:jc w:val="left"/>
        <w:textAlignment w:val="auto"/>
        <w:rPr>
          <w:rFonts w:hint="eastAsia" w:ascii="宋体" w:hAnsi="宋体" w:eastAsia="宋体" w:cs="宋体"/>
          <w:kern w:val="0"/>
          <w:sz w:val="28"/>
          <w:szCs w:val="28"/>
        </w:rPr>
      </w:pPr>
      <w:r>
        <w:rPr>
          <w:rFonts w:hint="eastAsia" w:ascii="宋体" w:hAnsi="宋体" w:eastAsia="宋体" w:cs="宋体"/>
          <w:kern w:val="0"/>
          <w:sz w:val="28"/>
          <w:szCs w:val="28"/>
        </w:rPr>
        <w:t>2、我单位自愿放弃另一未选定包件的全部</w:t>
      </w:r>
      <w:r>
        <w:rPr>
          <w:rFonts w:hint="eastAsia" w:ascii="宋体" w:hAnsi="宋体" w:eastAsia="宋体" w:cs="宋体"/>
          <w:kern w:val="0"/>
          <w:sz w:val="28"/>
          <w:szCs w:val="28"/>
          <w:lang w:val="en-US" w:eastAsia="zh-CN"/>
        </w:rPr>
        <w:t>成交</w:t>
      </w:r>
      <w:r>
        <w:rPr>
          <w:rFonts w:hint="eastAsia" w:ascii="宋体" w:hAnsi="宋体" w:eastAsia="宋体" w:cs="宋体"/>
          <w:kern w:val="0"/>
          <w:sz w:val="28"/>
          <w:szCs w:val="28"/>
        </w:rPr>
        <w:t>资格，对此评审及</w:t>
      </w:r>
      <w:r>
        <w:rPr>
          <w:rFonts w:hint="eastAsia" w:ascii="宋体" w:hAnsi="宋体" w:eastAsia="宋体" w:cs="宋体"/>
          <w:kern w:val="0"/>
          <w:sz w:val="28"/>
          <w:szCs w:val="28"/>
          <w:lang w:val="en-US" w:eastAsia="zh-CN"/>
        </w:rPr>
        <w:t>成交</w:t>
      </w:r>
      <w:r>
        <w:rPr>
          <w:rFonts w:hint="eastAsia" w:ascii="宋体" w:hAnsi="宋体" w:eastAsia="宋体" w:cs="宋体"/>
          <w:kern w:val="0"/>
          <w:sz w:val="28"/>
          <w:szCs w:val="28"/>
        </w:rPr>
        <w:t>结果无任何异议，承诺不就本事项提出质疑、投诉、复议及诉讼等相关诉求。</w:t>
      </w:r>
    </w:p>
    <w:p w14:paraId="3B527342">
      <w:pPr>
        <w:keepNext w:val="0"/>
        <w:keepLines w:val="0"/>
        <w:pageBreakBefore w:val="0"/>
        <w:widowControl w:val="0"/>
        <w:kinsoku/>
        <w:wordWrap/>
        <w:overflowPunct/>
        <w:topLinePunct w:val="0"/>
        <w:autoSpaceDE/>
        <w:autoSpaceDN/>
        <w:bidi w:val="0"/>
        <w:adjustRightInd/>
        <w:snapToGrid/>
        <w:spacing w:before="120" w:after="120" w:line="360" w:lineRule="auto"/>
        <w:ind w:left="0" w:firstLine="560" w:firstLineChars="200"/>
        <w:jc w:val="left"/>
        <w:textAlignment w:val="auto"/>
        <w:rPr>
          <w:rFonts w:hint="eastAsia" w:ascii="宋体" w:hAnsi="宋体" w:eastAsia="宋体" w:cs="宋体"/>
          <w:kern w:val="0"/>
          <w:sz w:val="28"/>
          <w:szCs w:val="28"/>
        </w:rPr>
      </w:pPr>
      <w:r>
        <w:rPr>
          <w:rFonts w:hint="eastAsia" w:ascii="宋体" w:hAnsi="宋体" w:eastAsia="宋体" w:cs="宋体"/>
          <w:kern w:val="0"/>
          <w:sz w:val="28"/>
          <w:szCs w:val="28"/>
        </w:rPr>
        <w:t>3、我单位确认本次选择为真实、自愿、最终决定，一经提交，不作任何变更，自愿承担由此产生的全部法律责任及相关后果。</w:t>
      </w:r>
    </w:p>
    <w:p w14:paraId="1CBE40C5">
      <w:pPr>
        <w:keepNext w:val="0"/>
        <w:keepLines w:val="0"/>
        <w:pageBreakBefore w:val="0"/>
        <w:widowControl w:val="0"/>
        <w:kinsoku/>
        <w:wordWrap/>
        <w:overflowPunct/>
        <w:topLinePunct w:val="0"/>
        <w:autoSpaceDE/>
        <w:autoSpaceDN/>
        <w:bidi w:val="0"/>
        <w:adjustRightInd/>
        <w:snapToGrid/>
        <w:spacing w:before="120" w:after="120" w:line="360" w:lineRule="auto"/>
        <w:ind w:left="0" w:firstLine="560" w:firstLineChars="200"/>
        <w:jc w:val="left"/>
        <w:textAlignment w:val="auto"/>
        <w:rPr>
          <w:rFonts w:hint="eastAsia" w:ascii="宋体" w:hAnsi="宋体" w:eastAsia="宋体" w:cs="宋体"/>
          <w:kern w:val="0"/>
          <w:sz w:val="28"/>
          <w:szCs w:val="28"/>
        </w:rPr>
      </w:pPr>
      <w:r>
        <w:rPr>
          <w:rFonts w:hint="eastAsia" w:ascii="宋体" w:hAnsi="宋体" w:eastAsia="宋体" w:cs="宋体"/>
          <w:kern w:val="0"/>
          <w:sz w:val="28"/>
          <w:szCs w:val="28"/>
        </w:rPr>
        <w:t>特此确认！</w:t>
      </w:r>
    </w:p>
    <w:p w14:paraId="5906CF96">
      <w:pPr>
        <w:spacing w:line="360" w:lineRule="auto"/>
        <w:ind w:firstLine="480" w:firstLineChars="200"/>
        <w:rPr>
          <w:rFonts w:hint="eastAsia" w:ascii="宋体" w:hAnsi="宋体" w:eastAsia="宋体" w:cs="宋体"/>
          <w:color w:val="000000" w:themeColor="text1"/>
          <w:sz w:val="24"/>
          <w:szCs w:val="24"/>
          <w:highlight w:val="none"/>
          <w14:textFill>
            <w14:solidFill>
              <w14:schemeClr w14:val="tx1"/>
            </w14:solidFill>
          </w14:textFill>
        </w:rPr>
      </w:pPr>
    </w:p>
    <w:p w14:paraId="46A3E78C">
      <w:pPr>
        <w:spacing w:line="360" w:lineRule="auto"/>
        <w:ind w:firstLine="482" w:firstLineChars="200"/>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供应商名称（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单位公章</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526766A4">
      <w:pPr>
        <w:spacing w:line="360" w:lineRule="auto"/>
        <w:ind w:firstLine="482" w:firstLineChars="200"/>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法定代表人</w:t>
      </w:r>
      <w:r>
        <w:rPr>
          <w:rFonts w:hint="eastAsia" w:ascii="宋体" w:hAnsi="宋体" w:eastAsia="宋体" w:cs="宋体"/>
          <w:b/>
          <w:bCs/>
          <w:color w:val="000000" w:themeColor="text1"/>
          <w:sz w:val="24"/>
          <w:szCs w:val="24"/>
          <w:highlight w:val="none"/>
          <w:lang w:eastAsia="zh-CN"/>
          <w14:textFill>
            <w14:solidFill>
              <w14:schemeClr w14:val="tx1"/>
            </w14:solidFill>
          </w14:textFill>
        </w:rPr>
        <w:t>（</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单位负责人</w:t>
      </w:r>
      <w:r>
        <w:rPr>
          <w:rFonts w:hint="eastAsia" w:ascii="宋体" w:hAnsi="宋体" w:eastAsia="宋体" w:cs="宋体"/>
          <w:b/>
          <w:bCs/>
          <w:color w:val="000000" w:themeColor="text1"/>
          <w:sz w:val="24"/>
          <w:szCs w:val="24"/>
          <w:highlight w:val="none"/>
          <w:lang w:eastAsia="zh-CN"/>
          <w14:textFill>
            <w14:solidFill>
              <w14:schemeClr w14:val="tx1"/>
            </w14:solidFill>
          </w14:textFill>
        </w:rPr>
        <w:t>）</w:t>
      </w:r>
      <w:r>
        <w:rPr>
          <w:rFonts w:hint="eastAsia" w:ascii="宋体" w:hAnsi="宋体" w:eastAsia="宋体" w:cs="宋体"/>
          <w:b/>
          <w:bCs/>
          <w:color w:val="000000" w:themeColor="text1"/>
          <w:sz w:val="24"/>
          <w:szCs w:val="24"/>
          <w:highlight w:val="none"/>
          <w14:textFill>
            <w14:solidFill>
              <w14:schemeClr w14:val="tx1"/>
            </w14:solidFill>
          </w14:textFill>
        </w:rPr>
        <w:t>或其委托代理人(签字</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或印章</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D4AEDCF">
      <w:pPr>
        <w:spacing w:line="360" w:lineRule="auto"/>
        <w:ind w:firstLine="482" w:firstLineChars="200"/>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日      期：</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年</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月</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日</w:t>
      </w:r>
    </w:p>
    <w:p w14:paraId="5E49236F">
      <w:pPr>
        <w:rPr>
          <w:rFonts w:hint="eastAsia"/>
          <w:lang w:val="en-US" w:eastAsia="zh-CN"/>
        </w:rPr>
      </w:pPr>
    </w:p>
    <w:p w14:paraId="6998B88D">
      <w:pPr>
        <w:rPr>
          <w:rFonts w:hint="eastAsia"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lang w:val="en-US" w:eastAsia="zh-CN"/>
          <w14:textFill>
            <w14:solidFill>
              <w14:schemeClr w14:val="tx1"/>
            </w14:solidFill>
          </w14:textFill>
        </w:rPr>
        <w:br w:type="page"/>
      </w:r>
    </w:p>
    <w:p w14:paraId="637888DB">
      <w:pPr>
        <w:adjustRightInd w:val="0"/>
        <w:snapToGrid w:val="0"/>
        <w:jc w:val="center"/>
        <w:outlineLvl w:val="1"/>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lang w:val="en-US" w:eastAsia="zh-CN"/>
          <w14:textFill>
            <w14:solidFill>
              <w14:schemeClr w14:val="tx1"/>
            </w14:solidFill>
          </w14:textFill>
        </w:rPr>
        <w:t>九、</w:t>
      </w:r>
      <w:r>
        <w:rPr>
          <w:rFonts w:hint="eastAsia" w:ascii="宋体" w:hAnsi="宋体" w:eastAsia="宋体" w:cs="宋体"/>
          <w:b/>
          <w:bCs/>
          <w:color w:val="000000" w:themeColor="text1"/>
          <w:sz w:val="32"/>
          <w:szCs w:val="32"/>
          <w:highlight w:val="none"/>
          <w14:textFill>
            <w14:solidFill>
              <w14:schemeClr w14:val="tx1"/>
            </w14:solidFill>
          </w14:textFill>
        </w:rPr>
        <w:t>供应商认为需要提供的其它资料</w:t>
      </w:r>
      <w:bookmarkEnd w:id="168"/>
      <w:bookmarkEnd w:id="169"/>
    </w:p>
    <w:p w14:paraId="61852229">
      <w:pPr>
        <w:outlineLvl w:val="9"/>
        <w:rPr>
          <w:rFonts w:hint="eastAsia" w:ascii="宋体" w:hAnsi="宋体" w:eastAsia="宋体" w:cs="宋体"/>
          <w:color w:val="000000" w:themeColor="text1"/>
          <w:szCs w:val="21"/>
          <w:highlight w:val="none"/>
          <w14:textFill>
            <w14:solidFill>
              <w14:schemeClr w14:val="tx1"/>
            </w14:solidFill>
          </w14:textFill>
        </w:rPr>
      </w:pPr>
    </w:p>
    <w:p w14:paraId="345A2E7A">
      <w:pPr>
        <w:spacing w:line="360" w:lineRule="auto"/>
        <w:rPr>
          <w:rFonts w:hint="eastAsia" w:ascii="宋体" w:hAnsi="宋体" w:eastAsia="宋体" w:cs="宋体"/>
          <w:color w:val="000000" w:themeColor="text1"/>
          <w:kern w:val="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1"/>
          <w:sz w:val="24"/>
          <w:szCs w:val="24"/>
          <w:highlight w:val="none"/>
          <w:lang w:val="en-US" w:eastAsia="zh-CN" w:bidi="ar-SA"/>
          <w14:textFill>
            <w14:solidFill>
              <w14:schemeClr w14:val="tx1"/>
            </w14:solidFill>
          </w14:textFill>
        </w:rPr>
        <w:t>注：</w:t>
      </w:r>
    </w:p>
    <w:p w14:paraId="461D4CE4">
      <w:pPr>
        <w:spacing w:line="360" w:lineRule="auto"/>
        <w:rPr>
          <w:rFonts w:hint="eastAsia" w:ascii="宋体" w:hAnsi="宋体" w:eastAsia="宋体" w:cs="宋体"/>
          <w:color w:val="000000" w:themeColor="text1"/>
          <w:kern w:val="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1"/>
          <w:sz w:val="24"/>
          <w:szCs w:val="24"/>
          <w:highlight w:val="none"/>
          <w:lang w:val="en-US" w:eastAsia="zh-CN" w:bidi="ar-SA"/>
          <w14:textFill>
            <w14:solidFill>
              <w14:schemeClr w14:val="tx1"/>
            </w14:solidFill>
          </w14:textFill>
        </w:rPr>
        <w:t>1、提供第二章评审因素和标准中需要提供的相关证明文件等（如有）；</w:t>
      </w:r>
    </w:p>
    <w:p w14:paraId="66C65955">
      <w:pPr>
        <w:spacing w:line="360" w:lineRule="auto"/>
        <w:rPr>
          <w:rFonts w:hint="eastAsia" w:ascii="宋体" w:hAnsi="宋体" w:eastAsia="宋体" w:cs="宋体"/>
          <w:color w:val="000000" w:themeColor="text1"/>
          <w:kern w:val="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1"/>
          <w:sz w:val="24"/>
          <w:szCs w:val="24"/>
          <w:highlight w:val="none"/>
          <w:lang w:val="en-US" w:eastAsia="zh-CN" w:bidi="ar-SA"/>
          <w14:textFill>
            <w14:solidFill>
              <w14:schemeClr w14:val="tx1"/>
            </w14:solidFill>
          </w14:textFill>
        </w:rPr>
        <w:t>2、提供第四章采购需求中要求提供的相关证明文件等（如有）；</w:t>
      </w:r>
    </w:p>
    <w:p w14:paraId="712883B5">
      <w:pPr>
        <w:spacing w:line="360" w:lineRule="auto"/>
        <w:rPr>
          <w:rFonts w:hint="eastAsia" w:ascii="宋体" w:hAnsi="宋体" w:eastAsia="宋体" w:cs="宋体"/>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1"/>
          <w:sz w:val="24"/>
          <w:szCs w:val="24"/>
          <w:highlight w:val="none"/>
          <w:lang w:val="en-US" w:eastAsia="zh-CN" w:bidi="ar-SA"/>
          <w14:textFill>
            <w14:solidFill>
              <w14:schemeClr w14:val="tx1"/>
            </w14:solidFill>
          </w14:textFill>
        </w:rPr>
        <w:t>3、供应商认为需要提供的其它资料（如有）。</w:t>
      </w:r>
      <w:r>
        <w:rPr>
          <w:rFonts w:hint="eastAsia" w:ascii="宋体" w:hAnsi="宋体" w:eastAsia="宋体" w:cs="宋体"/>
          <w:color w:val="000000" w:themeColor="text1"/>
          <w:kern w:val="1"/>
          <w:sz w:val="21"/>
          <w:szCs w:val="21"/>
          <w:highlight w:val="none"/>
          <w:lang w:val="en-US" w:eastAsia="zh-CN" w:bidi="ar-SA"/>
          <w14:textFill>
            <w14:solidFill>
              <w14:schemeClr w14:val="tx1"/>
            </w14:solidFill>
          </w14:textFill>
        </w:rPr>
        <w:br w:type="page"/>
      </w:r>
    </w:p>
    <w:p w14:paraId="1896070F">
      <w:pPr>
        <w:keepNext w:val="0"/>
        <w:keepLines w:val="0"/>
        <w:pageBreakBefore w:val="0"/>
        <w:widowControl w:val="0"/>
        <w:numPr>
          <w:ilvl w:val="0"/>
          <w:numId w:val="0"/>
        </w:numPr>
        <w:kinsoku/>
        <w:wordWrap/>
        <w:overflowPunct/>
        <w:topLinePunct w:val="0"/>
        <w:autoSpaceDE/>
        <w:autoSpaceDN/>
        <w:bidi w:val="0"/>
        <w:adjustRightInd w:val="0"/>
        <w:snapToGrid w:val="0"/>
        <w:spacing w:before="100" w:line="360" w:lineRule="auto"/>
        <w:jc w:val="center"/>
        <w:textAlignment w:val="auto"/>
        <w:outlineLvl w:val="1"/>
        <w:rPr>
          <w:rFonts w:hint="eastAsia" w:ascii="宋体" w:hAnsi="宋体" w:eastAsia="宋体" w:cs="宋体"/>
          <w:b/>
          <w:bCs/>
          <w:color w:val="000000" w:themeColor="text1"/>
          <w:sz w:val="32"/>
          <w:szCs w:val="32"/>
          <w:highlight w:val="none"/>
          <w14:textFill>
            <w14:solidFill>
              <w14:schemeClr w14:val="tx1"/>
            </w14:solidFill>
          </w14:textFill>
        </w:rPr>
      </w:pPr>
      <w:bookmarkStart w:id="170" w:name="_Toc20959"/>
      <w:bookmarkStart w:id="171" w:name="_Toc5985"/>
      <w:r>
        <w:rPr>
          <w:rFonts w:hint="eastAsia" w:ascii="宋体" w:hAnsi="宋体" w:eastAsia="宋体" w:cs="宋体"/>
          <w:b/>
          <w:bCs/>
          <w:color w:val="000000" w:themeColor="text1"/>
          <w:sz w:val="32"/>
          <w:szCs w:val="32"/>
          <w:highlight w:val="none"/>
          <w:lang w:val="en-US" w:eastAsia="zh-CN"/>
          <w14:textFill>
            <w14:solidFill>
              <w14:schemeClr w14:val="tx1"/>
            </w14:solidFill>
          </w14:textFill>
        </w:rPr>
        <w:t>十、</w:t>
      </w:r>
      <w:r>
        <w:rPr>
          <w:rFonts w:hint="eastAsia" w:ascii="宋体" w:hAnsi="宋体" w:eastAsia="宋体" w:cs="宋体"/>
          <w:b/>
          <w:bCs/>
          <w:color w:val="000000" w:themeColor="text1"/>
          <w:sz w:val="32"/>
          <w:szCs w:val="32"/>
          <w:highlight w:val="none"/>
          <w14:textFill>
            <w14:solidFill>
              <w14:schemeClr w14:val="tx1"/>
            </w14:solidFill>
          </w14:textFill>
        </w:rPr>
        <w:t>最后报价</w:t>
      </w:r>
      <w:bookmarkEnd w:id="170"/>
      <w:bookmarkEnd w:id="171"/>
    </w:p>
    <w:p w14:paraId="1836CCC3">
      <w:pPr>
        <w:snapToGrid w:val="0"/>
        <w:spacing w:line="360" w:lineRule="auto"/>
        <w:ind w:left="-88" w:firstLine="526"/>
        <w:outlineLvl w:val="9"/>
        <w:rPr>
          <w:rFonts w:hint="eastAsia" w:ascii="宋体" w:hAnsi="宋体" w:eastAsia="宋体" w:cs="宋体"/>
          <w:b/>
          <w:bCs/>
          <w:color w:val="000000" w:themeColor="text1"/>
          <w:sz w:val="21"/>
          <w:szCs w:val="21"/>
          <w:highlight w:val="none"/>
          <w14:textFill>
            <w14:solidFill>
              <w14:schemeClr w14:val="tx1"/>
            </w14:solidFill>
          </w14:textFill>
        </w:rPr>
      </w:pPr>
    </w:p>
    <w:p w14:paraId="1FE9CAB3">
      <w:pPr>
        <w:pStyle w:val="11"/>
        <w:spacing w:before="78" w:line="227" w:lineRule="auto"/>
        <w:ind w:left="164"/>
        <w:rPr>
          <w:rFonts w:hint="eastAsia" w:ascii="宋体" w:hAnsi="宋体" w:eastAsia="宋体" w:cs="宋体"/>
          <w:b/>
          <w:bCs/>
          <w:color w:val="000000" w:themeColor="text1"/>
          <w:spacing w:val="-2"/>
          <w:sz w:val="24"/>
          <w:szCs w:val="24"/>
          <w14:textFill>
            <w14:solidFill>
              <w14:schemeClr w14:val="tx1"/>
            </w14:solidFill>
          </w14:textFill>
        </w:rPr>
      </w:pPr>
      <w:r>
        <w:rPr>
          <w:rFonts w:hint="eastAsia" w:ascii="宋体" w:hAnsi="宋体" w:eastAsia="宋体" w:cs="宋体"/>
          <w:b/>
          <w:bCs/>
          <w:color w:val="000000" w:themeColor="text1"/>
          <w:spacing w:val="-4"/>
          <w:sz w:val="24"/>
          <w:szCs w:val="24"/>
          <w14:textFill>
            <w14:solidFill>
              <w14:schemeClr w14:val="tx1"/>
            </w14:solidFill>
          </w14:textFill>
        </w:rPr>
        <w:t>备注：</w:t>
      </w:r>
      <w:r>
        <w:rPr>
          <w:rFonts w:hint="eastAsia" w:ascii="宋体" w:hAnsi="宋体" w:eastAsia="宋体" w:cs="宋体"/>
          <w:b/>
          <w:bCs/>
          <w:color w:val="000000" w:themeColor="text1"/>
          <w:spacing w:val="-2"/>
          <w:sz w:val="24"/>
          <w:szCs w:val="24"/>
          <w:lang w:val="en-US" w:eastAsia="zh-CN"/>
          <w14:textFill>
            <w14:solidFill>
              <w14:schemeClr w14:val="tx1"/>
            </w14:solidFill>
          </w14:textFill>
        </w:rPr>
        <w:t xml:space="preserve"> </w:t>
      </w:r>
    </w:p>
    <w:p w14:paraId="647A6350">
      <w:pPr>
        <w:pStyle w:val="11"/>
        <w:keepNext w:val="0"/>
        <w:keepLines w:val="0"/>
        <w:pageBreakBefore w:val="0"/>
        <w:widowControl w:val="0"/>
        <w:kinsoku/>
        <w:wordWrap/>
        <w:overflowPunct/>
        <w:topLinePunct w:val="0"/>
        <w:autoSpaceDE/>
        <w:autoSpaceDN/>
        <w:bidi w:val="0"/>
        <w:adjustRightInd/>
        <w:snapToGrid/>
        <w:spacing w:after="0" w:line="360" w:lineRule="auto"/>
        <w:ind w:left="0" w:firstLine="474" w:firstLineChars="200"/>
        <w:textAlignment w:val="auto"/>
        <w:rPr>
          <w:rFonts w:hint="eastAsia" w:ascii="宋体" w:hAnsi="宋体" w:eastAsia="宋体" w:cs="宋体"/>
          <w:b/>
          <w:bCs/>
          <w:color w:val="000000" w:themeColor="text1"/>
          <w:spacing w:val="-2"/>
          <w:sz w:val="24"/>
          <w:szCs w:val="24"/>
          <w14:textFill>
            <w14:solidFill>
              <w14:schemeClr w14:val="tx1"/>
            </w14:solidFill>
          </w14:textFill>
        </w:rPr>
      </w:pPr>
      <w:r>
        <w:rPr>
          <w:rFonts w:hint="eastAsia" w:ascii="宋体" w:hAnsi="宋体" w:eastAsia="宋体" w:cs="宋体"/>
          <w:b/>
          <w:bCs/>
          <w:color w:val="000000" w:themeColor="text1"/>
          <w:spacing w:val="-2"/>
          <w:sz w:val="24"/>
          <w:szCs w:val="24"/>
          <w:lang w:val="en-US" w:eastAsia="zh-CN"/>
          <w14:textFill>
            <w14:solidFill>
              <w14:schemeClr w14:val="tx1"/>
            </w14:solidFill>
          </w14:textFill>
        </w:rPr>
        <w:t xml:space="preserve">1.本次磋商活动采用电子化线上响应方式，最后报价由磋商小组发起指令后，供应商线上报价提交；请各供应商随时注意会员端系统消息，以免错过报价。 </w:t>
      </w:r>
    </w:p>
    <w:p w14:paraId="33E841ED">
      <w:pPr>
        <w:pStyle w:val="11"/>
        <w:keepNext w:val="0"/>
        <w:keepLines w:val="0"/>
        <w:pageBreakBefore w:val="0"/>
        <w:widowControl w:val="0"/>
        <w:kinsoku/>
        <w:wordWrap/>
        <w:overflowPunct/>
        <w:topLinePunct w:val="0"/>
        <w:autoSpaceDE/>
        <w:autoSpaceDN/>
        <w:bidi w:val="0"/>
        <w:adjustRightInd/>
        <w:snapToGrid/>
        <w:spacing w:after="0" w:line="360" w:lineRule="auto"/>
        <w:ind w:left="0" w:firstLine="474" w:firstLineChars="200"/>
        <w:textAlignment w:val="auto"/>
        <w:rPr>
          <w:rFonts w:hint="eastAsia" w:ascii="宋体" w:hAnsi="宋体" w:eastAsia="宋体" w:cs="宋体"/>
          <w:b/>
          <w:bCs/>
          <w:color w:val="000000" w:themeColor="text1"/>
          <w:spacing w:val="-2"/>
          <w:sz w:val="24"/>
          <w:szCs w:val="24"/>
          <w14:textFill>
            <w14:solidFill>
              <w14:schemeClr w14:val="tx1"/>
            </w14:solidFill>
          </w14:textFill>
        </w:rPr>
      </w:pPr>
      <w:r>
        <w:rPr>
          <w:rFonts w:hint="eastAsia" w:ascii="宋体" w:hAnsi="宋体" w:eastAsia="宋体" w:cs="宋体"/>
          <w:b/>
          <w:bCs/>
          <w:color w:val="000000" w:themeColor="text1"/>
          <w:spacing w:val="-2"/>
          <w:sz w:val="24"/>
          <w:szCs w:val="24"/>
          <w:lang w:val="en-US" w:eastAsia="zh-CN"/>
          <w14:textFill>
            <w14:solidFill>
              <w14:schemeClr w14:val="tx1"/>
            </w14:solidFill>
          </w14:textFill>
        </w:rPr>
        <w:t>2.参与报价的供应商登陆《湘西公共资源交易网》（http://ggzyjy.xxz.gov.cn）→点击左侧菜单“采购业务-报价参与”，在对应的项目信息后点击“参与报价”按钮→ 在参与报价页面，点击【新增报价】按钮→在“新增报价”页面，输入“第 2 轮报价阶段”的价格及有关承诺说明后，点击【提交】按钮→提交报价后，点击“签章查看”进入签章页面→在报价签章页面中，点击“签 章”进行签章，签章完成后，点击【签章提交】。（报价过程中遇到任何问题请及时咨询软件科 0743-8523902 或其他相关科室，以便在在相关科室专业人员指导下进行。）</w:t>
      </w:r>
    </w:p>
    <w:p w14:paraId="2C80957D">
      <w:pPr>
        <w:rPr>
          <w:rFonts w:hint="eastAsia" w:ascii="宋体" w:hAnsi="宋体" w:eastAsia="宋体" w:cs="宋体"/>
          <w:color w:val="000000" w:themeColor="text1"/>
          <w:highlight w:val="none"/>
          <w:lang w:val="en-US" w:eastAsia="zh-CN"/>
          <w14:textFill>
            <w14:solidFill>
              <w14:schemeClr w14:val="tx1"/>
            </w14:solidFill>
          </w14:textFill>
        </w:rPr>
      </w:pPr>
    </w:p>
    <w:p w14:paraId="58FA891A">
      <w:pPr>
        <w:adjustRightInd w:val="0"/>
        <w:snapToGrid w:val="0"/>
        <w:spacing w:line="360" w:lineRule="auto"/>
        <w:rPr>
          <w:rFonts w:hint="eastAsia" w:ascii="宋体" w:hAnsi="宋体" w:eastAsia="宋体" w:cs="宋体"/>
          <w:color w:val="000000" w:themeColor="text1"/>
          <w:szCs w:val="21"/>
          <w:highlight w:val="none"/>
          <w14:textFill>
            <w14:solidFill>
              <w14:schemeClr w14:val="tx1"/>
            </w14:solidFill>
          </w14:textFill>
        </w:rPr>
      </w:pPr>
    </w:p>
    <w:p w14:paraId="4C1B2DDC">
      <w:pPr>
        <w:adjustRightInd w:val="0"/>
        <w:snapToGrid w:val="0"/>
        <w:spacing w:line="360" w:lineRule="auto"/>
        <w:rPr>
          <w:rFonts w:hint="eastAsia" w:ascii="宋体" w:hAnsi="宋体" w:eastAsia="宋体" w:cs="宋体"/>
          <w:color w:val="000000" w:themeColor="text1"/>
          <w:szCs w:val="21"/>
          <w:highlight w:val="none"/>
          <w14:textFill>
            <w14:solidFill>
              <w14:schemeClr w14:val="tx1"/>
            </w14:solidFill>
          </w14:textFill>
        </w:rPr>
      </w:pPr>
    </w:p>
    <w:p w14:paraId="236D1F62">
      <w:pPr>
        <w:rPr>
          <w:rFonts w:hint="eastAsia" w:ascii="宋体" w:hAnsi="宋体" w:eastAsia="宋体" w:cs="宋体"/>
          <w:b/>
          <w:bCs/>
          <w:color w:val="000000" w:themeColor="text1"/>
          <w:sz w:val="36"/>
          <w:szCs w:val="36"/>
          <w:highlight w:val="none"/>
          <w14:textFill>
            <w14:solidFill>
              <w14:schemeClr w14:val="tx1"/>
            </w14:solidFill>
          </w14:textFill>
        </w:rPr>
      </w:pPr>
    </w:p>
    <w:p w14:paraId="3153C056">
      <w:pPr>
        <w:rPr>
          <w:rFonts w:hint="eastAsia" w:ascii="宋体" w:hAnsi="宋体" w:eastAsia="宋体" w:cs="宋体"/>
          <w:color w:val="000000" w:themeColor="text1"/>
          <w:highlight w:val="none"/>
          <w14:textFill>
            <w14:solidFill>
              <w14:schemeClr w14:val="tx1"/>
            </w14:solidFill>
          </w14:textFill>
        </w:rPr>
      </w:pPr>
    </w:p>
    <w:p w14:paraId="665ADA24">
      <w:pPr>
        <w:spacing w:line="360" w:lineRule="auto"/>
        <w:outlineLvl w:val="9"/>
        <w:rPr>
          <w:rFonts w:hint="eastAsia" w:ascii="宋体" w:hAnsi="宋体" w:eastAsia="宋体" w:cs="宋体"/>
          <w:color w:val="000000" w:themeColor="text1"/>
          <w:szCs w:val="21"/>
          <w:highlight w:val="none"/>
          <w14:textFill>
            <w14:solidFill>
              <w14:schemeClr w14:val="tx1"/>
            </w14:solidFill>
          </w14:textFill>
        </w:rPr>
      </w:pPr>
      <w:bookmarkStart w:id="172" w:name="_Toc17784"/>
      <w:bookmarkStart w:id="173" w:name="_Toc17455"/>
      <w:bookmarkStart w:id="174" w:name="_Toc15356"/>
      <w:bookmarkStart w:id="175" w:name="_Toc3852"/>
      <w:bookmarkStart w:id="176" w:name="_Toc5399"/>
      <w:bookmarkStart w:id="177" w:name="_Toc30905"/>
    </w:p>
    <w:p w14:paraId="24238017">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bCs/>
          <w:color w:val="000000" w:themeColor="text1"/>
          <w:sz w:val="21"/>
          <w:szCs w:val="21"/>
          <w:highlight w:val="none"/>
          <w:u w:val="none"/>
          <w:lang w:val="en-US" w:eastAsia="zh-CN"/>
          <w14:textFill>
            <w14:solidFill>
              <w14:schemeClr w14:val="tx1"/>
            </w14:solidFill>
          </w14:textFill>
        </w:rPr>
      </w:pPr>
    </w:p>
    <w:p w14:paraId="2937E1A9">
      <w:pPr>
        <w:spacing w:line="360" w:lineRule="auto"/>
        <w:outlineLvl w:val="9"/>
        <w:rPr>
          <w:rFonts w:hint="eastAsia" w:ascii="宋体" w:hAnsi="宋体" w:eastAsia="宋体" w:cs="宋体"/>
          <w:color w:val="000000" w:themeColor="text1"/>
          <w:szCs w:val="21"/>
          <w:highlight w:val="none"/>
          <w14:textFill>
            <w14:solidFill>
              <w14:schemeClr w14:val="tx1"/>
            </w14:solidFill>
          </w14:textFill>
        </w:rPr>
      </w:pPr>
    </w:p>
    <w:bookmarkEnd w:id="172"/>
    <w:bookmarkEnd w:id="173"/>
    <w:bookmarkEnd w:id="174"/>
    <w:bookmarkEnd w:id="175"/>
    <w:bookmarkEnd w:id="176"/>
    <w:bookmarkEnd w:id="177"/>
    <w:p w14:paraId="1AD32637">
      <w:pPr>
        <w:rPr>
          <w:rFonts w:hint="eastAsia" w:ascii="宋体" w:hAnsi="宋体" w:eastAsia="宋体" w:cs="宋体"/>
          <w:color w:val="000000" w:themeColor="text1"/>
          <w:highlight w:val="none"/>
          <w14:textFill>
            <w14:solidFill>
              <w14:schemeClr w14:val="tx1"/>
            </w14:solidFill>
          </w14:textFill>
        </w:rPr>
      </w:pPr>
    </w:p>
    <w:sectPr>
      <w:headerReference r:id="rId7" w:type="default"/>
      <w:footerReference r:id="rId8" w:type="default"/>
      <w:pgSz w:w="11906" w:h="16838"/>
      <w:pgMar w:top="1440" w:right="1304" w:bottom="1440" w:left="1304" w:header="851" w:footer="964"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AC0BF">
    <w:pPr>
      <w:pStyle w:val="16"/>
      <w:pBdr>
        <w:bottom w:val="double" w:color="auto" w:sz="4" w:space="0"/>
      </w:pBdr>
      <w:rPr>
        <w:rFonts w:ascii="仿宋" w:hAnsi="仿宋" w:eastAsia="仿宋" w:cs="仿宋"/>
      </w:rPr>
    </w:pPr>
  </w:p>
  <w:p w14:paraId="66188513">
    <w:pPr>
      <w:pStyle w:val="16"/>
      <w:rPr>
        <w:rFonts w:hint="eastAsia"/>
      </w:rPr>
    </w:pPr>
    <w:r>
      <w:rPr>
        <w:rFonts w:hint="eastAsia" w:ascii="仿宋" w:hAnsi="仿宋" w:eastAsia="仿宋" w:cs="仿宋"/>
      </w:rPr>
      <w:t>湖南信达项目咨询管理有限公司/0743-8271078                                湖南省吉首市人民南路100号</w:t>
    </w:r>
  </w:p>
  <w:p w14:paraId="449C94DB">
    <w:pPr>
      <w:pStyle w:val="16"/>
      <w:ind w:left="180" w:right="359" w:rightChars="171" w:hanging="180" w:hangingChars="100"/>
      <w:jc w:val="both"/>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0ECF2">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B360F">
    <w:pPr>
      <w:pStyle w:val="16"/>
      <w:ind w:left="240" w:right="359" w:rightChars="171" w:hanging="180" w:hangingChars="100"/>
      <w:jc w:val="both"/>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06D2C0">
                          <w:pPr>
                            <w:pStyle w:val="16"/>
                          </w:pPr>
                          <w:r>
                            <w:fldChar w:fldCharType="begin"/>
                          </w:r>
                          <w:r>
                            <w:instrText xml:space="preserve"> PAGE  \* MERGEFORMAT </w:instrText>
                          </w:r>
                          <w:r>
                            <w:fldChar w:fldCharType="separate"/>
                          </w:r>
                          <w:r>
                            <w:t>- 23 -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4B06D2C0">
                    <w:pPr>
                      <w:pStyle w:val="16"/>
                    </w:pPr>
                    <w:r>
                      <w:fldChar w:fldCharType="begin"/>
                    </w:r>
                    <w:r>
                      <w:instrText xml:space="preserve"> PAGE  \* MERGEFORMAT </w:instrText>
                    </w:r>
                    <w:r>
                      <w:fldChar w:fldCharType="separate"/>
                    </w:r>
                    <w:r>
                      <w:t>- 23 -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99B25">
    <w:pPr>
      <w:pStyle w:val="17"/>
      <w:jc w:val="left"/>
      <w:rPr>
        <w:rFonts w:ascii="仿宋" w:hAnsi="仿宋" w:eastAsia="仿宋" w:cs="仿宋"/>
      </w:rPr>
    </w:pPr>
    <w:r>
      <w:rPr>
        <w:rFonts w:hint="eastAsia" w:ascii="仿宋" w:hAnsi="仿宋" w:eastAsia="仿宋" w:cs="仿宋"/>
        <w:lang w:eastAsia="zh-CN"/>
      </w:rPr>
      <w:t>花垣县2026年高素质农民培育服务采购项目</w:t>
    </w:r>
    <w:r>
      <w:rPr>
        <w:rFonts w:hint="eastAsia" w:ascii="仿宋" w:hAnsi="仿宋" w:eastAsia="仿宋" w:cs="仿宋"/>
      </w:rPr>
      <w:t xml:space="preserve">  </w:t>
    </w:r>
    <w:r>
      <w:rPr>
        <w:rFonts w:hint="eastAsia"/>
      </w:rPr>
      <w:t xml:space="preserve">                             </w:t>
    </w:r>
    <w:r>
      <w:rPr>
        <w:rFonts w:hint="eastAsia" w:ascii="仿宋" w:hAnsi="仿宋" w:eastAsia="仿宋" w:cs="仿宋"/>
      </w:rPr>
      <w:t>竞争性磋商文件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CF311">
    <w:pPr>
      <w:pStyle w:val="17"/>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447B7">
    <w:pPr>
      <w:pStyle w:val="17"/>
      <w:jc w:val="left"/>
      <w:rPr>
        <w:rFonts w:hint="eastAsia" w:ascii="仿宋" w:hAnsi="仿宋" w:eastAsia="仿宋" w:cs="仿宋"/>
      </w:rPr>
    </w:pPr>
    <w:r>
      <w:rPr>
        <w:rFonts w:hint="eastAsia" w:ascii="仿宋" w:hAnsi="仿宋" w:eastAsia="仿宋" w:cs="仿宋"/>
        <w:color w:val="auto"/>
        <w:sz w:val="18"/>
        <w:szCs w:val="18"/>
        <w:u w:val="none"/>
        <w:lang w:val="en-US" w:eastAsia="zh-CN"/>
      </w:rPr>
      <w:t xml:space="preserve">花垣县2026年高素质农民培育服务采购项目 </w:t>
    </w:r>
    <w:r>
      <w:rPr>
        <w:rFonts w:hint="eastAsia"/>
      </w:rPr>
      <w:t xml:space="preserve">    </w:t>
    </w:r>
    <w:r>
      <w:rPr>
        <w:rFonts w:hint="eastAsia"/>
        <w:lang w:val="en-US" w:eastAsia="zh-CN"/>
      </w:rPr>
      <w:t xml:space="preserve">                                    </w:t>
    </w:r>
    <w:r>
      <w:rPr>
        <w:rFonts w:hint="eastAsia" w:ascii="仿宋" w:hAnsi="仿宋" w:eastAsia="仿宋" w:cs="仿宋"/>
      </w:rPr>
      <w:t>竞争性磋商文件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9E1B9C"/>
    <w:multiLevelType w:val="singleLevel"/>
    <w:tmpl w:val="8B9E1B9C"/>
    <w:lvl w:ilvl="0" w:tentative="0">
      <w:start w:val="2"/>
      <w:numFmt w:val="decimal"/>
      <w:suff w:val="nothing"/>
      <w:lvlText w:val="%1、"/>
      <w:lvlJc w:val="left"/>
    </w:lvl>
  </w:abstractNum>
  <w:abstractNum w:abstractNumId="1">
    <w:nsid w:val="2D9D611B"/>
    <w:multiLevelType w:val="singleLevel"/>
    <w:tmpl w:val="2D9D611B"/>
    <w:lvl w:ilvl="0" w:tentative="0">
      <w:start w:val="2"/>
      <w:numFmt w:val="chineseCounting"/>
      <w:suff w:val="nothing"/>
      <w:lvlText w:val="%1、"/>
      <w:lvlJc w:val="left"/>
      <w:rPr>
        <w:rFonts w:hint="eastAsia"/>
      </w:rPr>
    </w:lvl>
  </w:abstractNum>
  <w:abstractNum w:abstractNumId="2">
    <w:nsid w:val="797C45F0"/>
    <w:multiLevelType w:val="multilevel"/>
    <w:tmpl w:val="797C45F0"/>
    <w:lvl w:ilvl="0" w:tentative="0">
      <w:start w:val="1"/>
      <w:numFmt w:val="chineseCounting"/>
      <w:suff w:val="nothing"/>
      <w:lvlText w:val="%1、"/>
      <w:lvlJc w:val="left"/>
      <w:pPr>
        <w:tabs>
          <w:tab w:val="left" w:pos="0"/>
        </w:tabs>
        <w:ind w:left="432" w:hanging="432"/>
      </w:pPr>
      <w:rPr>
        <w:rFonts w:hint="eastAsia" w:ascii="宋体" w:hAnsi="宋体" w:eastAsia="宋体" w:cs="宋体"/>
      </w:rPr>
    </w:lvl>
    <w:lvl w:ilvl="1" w:tentative="0">
      <w:start w:val="1"/>
      <w:numFmt w:val="decimal"/>
      <w:isLgl/>
      <w:lvlText w:val="%1.%2"/>
      <w:lvlJc w:val="left"/>
      <w:pPr>
        <w:tabs>
          <w:tab w:val="left" w:pos="420"/>
        </w:tabs>
        <w:ind w:left="575" w:hanging="575"/>
      </w:pPr>
      <w:rPr>
        <w:rFonts w:hint="eastAsia" w:ascii="宋体" w:hAnsi="宋体" w:eastAsia="宋体" w:cs="宋体"/>
      </w:rPr>
    </w:lvl>
    <w:lvl w:ilvl="2" w:tentative="0">
      <w:start w:val="1"/>
      <w:numFmt w:val="decimal"/>
      <w:isLgl/>
      <w:lvlText w:val="%1.%2.%3"/>
      <w:lvlJc w:val="left"/>
      <w:pPr>
        <w:ind w:left="720" w:hanging="720"/>
      </w:pPr>
      <w:rPr>
        <w:rFonts w:hint="eastAsia" w:ascii="宋体" w:hAnsi="宋体" w:eastAsia="宋体" w:cs="宋体"/>
        <w:b/>
        <w:bCs/>
      </w:rPr>
    </w:lvl>
    <w:lvl w:ilvl="3" w:tentative="0">
      <w:start w:val="1"/>
      <w:numFmt w:val="decimal"/>
      <w:pStyle w:val="5"/>
      <w:isLgl/>
      <w:lvlText w:val="%1.%2.%3.%4"/>
      <w:lvlJc w:val="left"/>
      <w:pPr>
        <w:ind w:left="864" w:hanging="864"/>
      </w:pPr>
      <w:rPr>
        <w:rFonts w:hint="eastAsia" w:ascii="宋体" w:hAnsi="宋体" w:eastAsia="宋体" w:cs="宋体"/>
      </w:rPr>
    </w:lvl>
    <w:lvl w:ilvl="4" w:tentative="0">
      <w:start w:val="1"/>
      <w:numFmt w:val="decimal"/>
      <w:isLgl/>
      <w:lvlText w:val="%1.%2.%3.%4.%5"/>
      <w:lvlJc w:val="left"/>
      <w:pPr>
        <w:ind w:left="1008" w:hanging="1008"/>
      </w:pPr>
      <w:rPr>
        <w:rFonts w:hint="eastAsia" w:ascii="宋体" w:hAnsi="宋体" w:eastAsia="宋体" w:cs="宋体"/>
      </w:rPr>
    </w:lvl>
    <w:lvl w:ilvl="5" w:tentative="0">
      <w:start w:val="1"/>
      <w:numFmt w:val="decimal"/>
      <w:isLgl/>
      <w:lvlText w:val="%1.%2.%3.%4.%5.%6"/>
      <w:lvlJc w:val="left"/>
      <w:pPr>
        <w:ind w:left="1151" w:hanging="1151"/>
      </w:pPr>
      <w:rPr>
        <w:rFonts w:hint="eastAsia" w:ascii="宋体" w:hAnsi="宋体" w:eastAsia="宋体" w:cs="宋体"/>
      </w:rPr>
    </w:lvl>
    <w:lvl w:ilvl="6" w:tentative="0">
      <w:start w:val="1"/>
      <w:numFmt w:val="decimal"/>
      <w:isLgl/>
      <w:lvlText w:val="%1.%2.%3.%4.%5.%6.%7"/>
      <w:lvlJc w:val="left"/>
      <w:pPr>
        <w:ind w:left="1296" w:hanging="1296"/>
      </w:pPr>
      <w:rPr>
        <w:rFonts w:hint="eastAsia" w:ascii="宋体" w:hAnsi="宋体" w:eastAsia="宋体" w:cs="宋体"/>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ZiMDk1NWVhYWYyY2M2NDZiNDUzMjk1N2QxZTNjODAifQ=="/>
  </w:docVars>
  <w:rsids>
    <w:rsidRoot w:val="2884752B"/>
    <w:rsid w:val="00133387"/>
    <w:rsid w:val="002E364F"/>
    <w:rsid w:val="00423C6D"/>
    <w:rsid w:val="00D23242"/>
    <w:rsid w:val="00D41750"/>
    <w:rsid w:val="00E72D46"/>
    <w:rsid w:val="00F211EF"/>
    <w:rsid w:val="00F66F31"/>
    <w:rsid w:val="00F747B4"/>
    <w:rsid w:val="01066A48"/>
    <w:rsid w:val="012924E6"/>
    <w:rsid w:val="012B13DD"/>
    <w:rsid w:val="01551DBC"/>
    <w:rsid w:val="016E7F10"/>
    <w:rsid w:val="01714815"/>
    <w:rsid w:val="01746AF4"/>
    <w:rsid w:val="01A9706E"/>
    <w:rsid w:val="01AF70E0"/>
    <w:rsid w:val="01B36BD0"/>
    <w:rsid w:val="01CF1420"/>
    <w:rsid w:val="021266BF"/>
    <w:rsid w:val="022E7E09"/>
    <w:rsid w:val="02443CCC"/>
    <w:rsid w:val="02752ABC"/>
    <w:rsid w:val="02881E0B"/>
    <w:rsid w:val="02A604E3"/>
    <w:rsid w:val="02B0310F"/>
    <w:rsid w:val="02B17DEA"/>
    <w:rsid w:val="02C9057A"/>
    <w:rsid w:val="0332572E"/>
    <w:rsid w:val="033B50CF"/>
    <w:rsid w:val="0361440A"/>
    <w:rsid w:val="03696720"/>
    <w:rsid w:val="03832252"/>
    <w:rsid w:val="038D7EC3"/>
    <w:rsid w:val="03A55104"/>
    <w:rsid w:val="03A84375"/>
    <w:rsid w:val="03B1241E"/>
    <w:rsid w:val="03B86720"/>
    <w:rsid w:val="03C35D1C"/>
    <w:rsid w:val="03C52BEB"/>
    <w:rsid w:val="03FB575E"/>
    <w:rsid w:val="0405748B"/>
    <w:rsid w:val="040C6A6B"/>
    <w:rsid w:val="040F2FA9"/>
    <w:rsid w:val="0422003D"/>
    <w:rsid w:val="042F4508"/>
    <w:rsid w:val="043B1FC0"/>
    <w:rsid w:val="043D4E77"/>
    <w:rsid w:val="044955CA"/>
    <w:rsid w:val="04620439"/>
    <w:rsid w:val="04642403"/>
    <w:rsid w:val="04877EA0"/>
    <w:rsid w:val="04A4372D"/>
    <w:rsid w:val="04AC0867"/>
    <w:rsid w:val="04C42EA2"/>
    <w:rsid w:val="04CF3C10"/>
    <w:rsid w:val="04D70BF5"/>
    <w:rsid w:val="0523406D"/>
    <w:rsid w:val="05327152"/>
    <w:rsid w:val="0539563E"/>
    <w:rsid w:val="053973EC"/>
    <w:rsid w:val="05432019"/>
    <w:rsid w:val="054A784B"/>
    <w:rsid w:val="054F4F60"/>
    <w:rsid w:val="056F72B2"/>
    <w:rsid w:val="05762321"/>
    <w:rsid w:val="059B238D"/>
    <w:rsid w:val="05AF2960"/>
    <w:rsid w:val="05BE0187"/>
    <w:rsid w:val="05C55124"/>
    <w:rsid w:val="05DB4947"/>
    <w:rsid w:val="05F257ED"/>
    <w:rsid w:val="05F6352F"/>
    <w:rsid w:val="05FC4CED"/>
    <w:rsid w:val="06497B03"/>
    <w:rsid w:val="065D710A"/>
    <w:rsid w:val="066C37F1"/>
    <w:rsid w:val="06732DD2"/>
    <w:rsid w:val="06A6543E"/>
    <w:rsid w:val="06B036DE"/>
    <w:rsid w:val="06EE4206"/>
    <w:rsid w:val="06F061D0"/>
    <w:rsid w:val="07133C6D"/>
    <w:rsid w:val="072D11D3"/>
    <w:rsid w:val="072E0F93"/>
    <w:rsid w:val="07373DFF"/>
    <w:rsid w:val="073A38EF"/>
    <w:rsid w:val="074A3B33"/>
    <w:rsid w:val="074E7FEF"/>
    <w:rsid w:val="0768022C"/>
    <w:rsid w:val="076D6766"/>
    <w:rsid w:val="077741FC"/>
    <w:rsid w:val="07944DAE"/>
    <w:rsid w:val="07C022F8"/>
    <w:rsid w:val="07CD206E"/>
    <w:rsid w:val="07E41CD4"/>
    <w:rsid w:val="080C0DE8"/>
    <w:rsid w:val="082223BA"/>
    <w:rsid w:val="0845254C"/>
    <w:rsid w:val="085A6F61"/>
    <w:rsid w:val="08607386"/>
    <w:rsid w:val="08856DEC"/>
    <w:rsid w:val="08977049"/>
    <w:rsid w:val="089C3D38"/>
    <w:rsid w:val="08A26419"/>
    <w:rsid w:val="08A90D2D"/>
    <w:rsid w:val="08B81BDF"/>
    <w:rsid w:val="08C0150A"/>
    <w:rsid w:val="08D062B9"/>
    <w:rsid w:val="090B72F2"/>
    <w:rsid w:val="095011A8"/>
    <w:rsid w:val="095C18FB"/>
    <w:rsid w:val="09622D85"/>
    <w:rsid w:val="09742F12"/>
    <w:rsid w:val="09745C6D"/>
    <w:rsid w:val="09A432A2"/>
    <w:rsid w:val="09A74D36"/>
    <w:rsid w:val="09AD4E6C"/>
    <w:rsid w:val="09B96D4E"/>
    <w:rsid w:val="09C41C72"/>
    <w:rsid w:val="09CB0380"/>
    <w:rsid w:val="09D6370A"/>
    <w:rsid w:val="09DA2B0B"/>
    <w:rsid w:val="09DB456C"/>
    <w:rsid w:val="09E638BB"/>
    <w:rsid w:val="09F47D86"/>
    <w:rsid w:val="0A063A64"/>
    <w:rsid w:val="0A1C2E55"/>
    <w:rsid w:val="0A23066B"/>
    <w:rsid w:val="0A42117E"/>
    <w:rsid w:val="0A465EF2"/>
    <w:rsid w:val="0A466107"/>
    <w:rsid w:val="0A4778D4"/>
    <w:rsid w:val="0A5B7E05"/>
    <w:rsid w:val="0A7B32AF"/>
    <w:rsid w:val="0A8119D2"/>
    <w:rsid w:val="0A8E187A"/>
    <w:rsid w:val="0ADD4CBE"/>
    <w:rsid w:val="0AE26FC9"/>
    <w:rsid w:val="0B3A3EBE"/>
    <w:rsid w:val="0B451DA0"/>
    <w:rsid w:val="0B550CF8"/>
    <w:rsid w:val="0B901D30"/>
    <w:rsid w:val="0BA31A63"/>
    <w:rsid w:val="0BBA77D6"/>
    <w:rsid w:val="0BBE064B"/>
    <w:rsid w:val="0C085D6A"/>
    <w:rsid w:val="0C2F1549"/>
    <w:rsid w:val="0C4A6E11"/>
    <w:rsid w:val="0C544494"/>
    <w:rsid w:val="0C5B4DC8"/>
    <w:rsid w:val="0C6E5E07"/>
    <w:rsid w:val="0C880C59"/>
    <w:rsid w:val="0C882A07"/>
    <w:rsid w:val="0CB37AE6"/>
    <w:rsid w:val="0CCA1272"/>
    <w:rsid w:val="0CCE1629"/>
    <w:rsid w:val="0CD24497"/>
    <w:rsid w:val="0CF90EA0"/>
    <w:rsid w:val="0CFA155A"/>
    <w:rsid w:val="0D183D8B"/>
    <w:rsid w:val="0D28745D"/>
    <w:rsid w:val="0D5E3708"/>
    <w:rsid w:val="0D7169EE"/>
    <w:rsid w:val="0D725B91"/>
    <w:rsid w:val="0D7511DD"/>
    <w:rsid w:val="0DA47D15"/>
    <w:rsid w:val="0DF94F7A"/>
    <w:rsid w:val="0DFE11D3"/>
    <w:rsid w:val="0E211365"/>
    <w:rsid w:val="0E2D750B"/>
    <w:rsid w:val="0E381B27"/>
    <w:rsid w:val="0E3B6C47"/>
    <w:rsid w:val="0E3C7F4D"/>
    <w:rsid w:val="0E464928"/>
    <w:rsid w:val="0E484B44"/>
    <w:rsid w:val="0E5C02D2"/>
    <w:rsid w:val="0E62790F"/>
    <w:rsid w:val="0E635B8D"/>
    <w:rsid w:val="0E7D2A40"/>
    <w:rsid w:val="0EB432B5"/>
    <w:rsid w:val="0ED35847"/>
    <w:rsid w:val="0ED8797F"/>
    <w:rsid w:val="0EE632F1"/>
    <w:rsid w:val="0EEB33ED"/>
    <w:rsid w:val="0F0942D3"/>
    <w:rsid w:val="0F0C3DC3"/>
    <w:rsid w:val="0F294935"/>
    <w:rsid w:val="0F4E0349"/>
    <w:rsid w:val="0F515C7A"/>
    <w:rsid w:val="0F586D2F"/>
    <w:rsid w:val="0F5C08A7"/>
    <w:rsid w:val="0F6239E3"/>
    <w:rsid w:val="0F6E05DA"/>
    <w:rsid w:val="0F6F7547"/>
    <w:rsid w:val="0FA649E0"/>
    <w:rsid w:val="0FBA55CD"/>
    <w:rsid w:val="0FBF4992"/>
    <w:rsid w:val="0FC534DA"/>
    <w:rsid w:val="0FC621C4"/>
    <w:rsid w:val="0FDB69B3"/>
    <w:rsid w:val="0FED38B1"/>
    <w:rsid w:val="0FF22FB9"/>
    <w:rsid w:val="0FF860F6"/>
    <w:rsid w:val="100F5E74"/>
    <w:rsid w:val="10376C1E"/>
    <w:rsid w:val="103C2486"/>
    <w:rsid w:val="10463763"/>
    <w:rsid w:val="10662898"/>
    <w:rsid w:val="1084680A"/>
    <w:rsid w:val="1093764E"/>
    <w:rsid w:val="109A05F6"/>
    <w:rsid w:val="10AF5931"/>
    <w:rsid w:val="10B52DFF"/>
    <w:rsid w:val="10D369F3"/>
    <w:rsid w:val="110E5BD1"/>
    <w:rsid w:val="11365128"/>
    <w:rsid w:val="11431086"/>
    <w:rsid w:val="11904838"/>
    <w:rsid w:val="11A37CF4"/>
    <w:rsid w:val="11AE4CBE"/>
    <w:rsid w:val="11C646FD"/>
    <w:rsid w:val="11D5049D"/>
    <w:rsid w:val="11EC3A38"/>
    <w:rsid w:val="11EC71DC"/>
    <w:rsid w:val="11F03528"/>
    <w:rsid w:val="12113406"/>
    <w:rsid w:val="121F0F83"/>
    <w:rsid w:val="12323B41"/>
    <w:rsid w:val="12425236"/>
    <w:rsid w:val="12445622"/>
    <w:rsid w:val="12506973"/>
    <w:rsid w:val="12906AB9"/>
    <w:rsid w:val="12945D0B"/>
    <w:rsid w:val="129F0AAB"/>
    <w:rsid w:val="12C10A21"/>
    <w:rsid w:val="12D3702E"/>
    <w:rsid w:val="12E84200"/>
    <w:rsid w:val="13072A44"/>
    <w:rsid w:val="131274CE"/>
    <w:rsid w:val="133833D9"/>
    <w:rsid w:val="13525B1D"/>
    <w:rsid w:val="135B0E75"/>
    <w:rsid w:val="13712447"/>
    <w:rsid w:val="137F78F4"/>
    <w:rsid w:val="13A302CE"/>
    <w:rsid w:val="13DB3D64"/>
    <w:rsid w:val="14063507"/>
    <w:rsid w:val="141F78B8"/>
    <w:rsid w:val="144162BD"/>
    <w:rsid w:val="147B4BCC"/>
    <w:rsid w:val="14972381"/>
    <w:rsid w:val="14972E0D"/>
    <w:rsid w:val="14C30EEC"/>
    <w:rsid w:val="14F41B2E"/>
    <w:rsid w:val="151B4D60"/>
    <w:rsid w:val="151F7891"/>
    <w:rsid w:val="15225487"/>
    <w:rsid w:val="15393438"/>
    <w:rsid w:val="15543DCE"/>
    <w:rsid w:val="155D7127"/>
    <w:rsid w:val="155E612D"/>
    <w:rsid w:val="15785D0F"/>
    <w:rsid w:val="15910B7E"/>
    <w:rsid w:val="15A534CE"/>
    <w:rsid w:val="15AF7257"/>
    <w:rsid w:val="15CC1BB7"/>
    <w:rsid w:val="15D466AF"/>
    <w:rsid w:val="15E40FAB"/>
    <w:rsid w:val="16223ECC"/>
    <w:rsid w:val="162F7982"/>
    <w:rsid w:val="163112C6"/>
    <w:rsid w:val="1631666E"/>
    <w:rsid w:val="163C4FE1"/>
    <w:rsid w:val="165F7EE6"/>
    <w:rsid w:val="166E7690"/>
    <w:rsid w:val="16976668"/>
    <w:rsid w:val="16A36DBB"/>
    <w:rsid w:val="16B66F43"/>
    <w:rsid w:val="16BF796D"/>
    <w:rsid w:val="16DB6E00"/>
    <w:rsid w:val="170243A8"/>
    <w:rsid w:val="17045380"/>
    <w:rsid w:val="17076407"/>
    <w:rsid w:val="170B6E15"/>
    <w:rsid w:val="1731178B"/>
    <w:rsid w:val="174B7402"/>
    <w:rsid w:val="174D31CB"/>
    <w:rsid w:val="177B7D38"/>
    <w:rsid w:val="177B7F9C"/>
    <w:rsid w:val="17920BDE"/>
    <w:rsid w:val="17A659C6"/>
    <w:rsid w:val="17C343F3"/>
    <w:rsid w:val="17D10D96"/>
    <w:rsid w:val="17D31922"/>
    <w:rsid w:val="17DC188B"/>
    <w:rsid w:val="17E21B65"/>
    <w:rsid w:val="17E57F83"/>
    <w:rsid w:val="17E64596"/>
    <w:rsid w:val="17ED69D3"/>
    <w:rsid w:val="17F17FFA"/>
    <w:rsid w:val="17F83137"/>
    <w:rsid w:val="17F84EE5"/>
    <w:rsid w:val="180D4CD7"/>
    <w:rsid w:val="185153C4"/>
    <w:rsid w:val="18567E5D"/>
    <w:rsid w:val="187A7711"/>
    <w:rsid w:val="189060D8"/>
    <w:rsid w:val="189D3F89"/>
    <w:rsid w:val="18AD4BB3"/>
    <w:rsid w:val="18B3705E"/>
    <w:rsid w:val="18D771F0"/>
    <w:rsid w:val="18E44014"/>
    <w:rsid w:val="18E62DA3"/>
    <w:rsid w:val="18E63A43"/>
    <w:rsid w:val="18EC6363"/>
    <w:rsid w:val="18FD5EBC"/>
    <w:rsid w:val="190975CB"/>
    <w:rsid w:val="1912494D"/>
    <w:rsid w:val="192C7469"/>
    <w:rsid w:val="19341F4D"/>
    <w:rsid w:val="19407488"/>
    <w:rsid w:val="195A760B"/>
    <w:rsid w:val="19662322"/>
    <w:rsid w:val="197467ED"/>
    <w:rsid w:val="19915A23"/>
    <w:rsid w:val="19BE5CBA"/>
    <w:rsid w:val="19C21652"/>
    <w:rsid w:val="19CA465F"/>
    <w:rsid w:val="19CE163C"/>
    <w:rsid w:val="19EA6AAF"/>
    <w:rsid w:val="19EB784F"/>
    <w:rsid w:val="19F10465"/>
    <w:rsid w:val="1A2C356C"/>
    <w:rsid w:val="1A3366A8"/>
    <w:rsid w:val="1A3760C8"/>
    <w:rsid w:val="1A385A6D"/>
    <w:rsid w:val="1A7F146A"/>
    <w:rsid w:val="1B0C2E76"/>
    <w:rsid w:val="1B1643AF"/>
    <w:rsid w:val="1B285AE1"/>
    <w:rsid w:val="1B3721C8"/>
    <w:rsid w:val="1B4B17D0"/>
    <w:rsid w:val="1B516F78"/>
    <w:rsid w:val="1B9C027D"/>
    <w:rsid w:val="1B9D1DCC"/>
    <w:rsid w:val="1BCF0653"/>
    <w:rsid w:val="1BE063BC"/>
    <w:rsid w:val="1BF12377"/>
    <w:rsid w:val="1BF65BDF"/>
    <w:rsid w:val="1C116575"/>
    <w:rsid w:val="1C1F6FFF"/>
    <w:rsid w:val="1C20736E"/>
    <w:rsid w:val="1C385CF3"/>
    <w:rsid w:val="1C3B7A05"/>
    <w:rsid w:val="1C766829"/>
    <w:rsid w:val="1C821221"/>
    <w:rsid w:val="1C844F99"/>
    <w:rsid w:val="1CA16CD8"/>
    <w:rsid w:val="1CD06430"/>
    <w:rsid w:val="1CD06AE8"/>
    <w:rsid w:val="1CEE3FDE"/>
    <w:rsid w:val="1CF30371"/>
    <w:rsid w:val="1D1F18D5"/>
    <w:rsid w:val="1D2B1C22"/>
    <w:rsid w:val="1D2C070F"/>
    <w:rsid w:val="1D5D57EA"/>
    <w:rsid w:val="1DA33B45"/>
    <w:rsid w:val="1DA5543D"/>
    <w:rsid w:val="1DB14D7D"/>
    <w:rsid w:val="1DCB2234"/>
    <w:rsid w:val="1DD921B2"/>
    <w:rsid w:val="1DFD3AB5"/>
    <w:rsid w:val="1E90231B"/>
    <w:rsid w:val="1ED619D4"/>
    <w:rsid w:val="1EDA2073"/>
    <w:rsid w:val="1EE00481"/>
    <w:rsid w:val="1EEA12FF"/>
    <w:rsid w:val="1F097421"/>
    <w:rsid w:val="1F460C2C"/>
    <w:rsid w:val="1F971487"/>
    <w:rsid w:val="1FAD0CAB"/>
    <w:rsid w:val="1FBC7140"/>
    <w:rsid w:val="1FF71F26"/>
    <w:rsid w:val="200308CB"/>
    <w:rsid w:val="200547B4"/>
    <w:rsid w:val="20055D73"/>
    <w:rsid w:val="201D2493"/>
    <w:rsid w:val="204F1D62"/>
    <w:rsid w:val="2055686E"/>
    <w:rsid w:val="20566C4C"/>
    <w:rsid w:val="207E073E"/>
    <w:rsid w:val="208E4638"/>
    <w:rsid w:val="209A5AE9"/>
    <w:rsid w:val="20BD452B"/>
    <w:rsid w:val="20DB04B5"/>
    <w:rsid w:val="20E31D50"/>
    <w:rsid w:val="20FD07F3"/>
    <w:rsid w:val="210E5779"/>
    <w:rsid w:val="21812228"/>
    <w:rsid w:val="219D08AB"/>
    <w:rsid w:val="21E73DD5"/>
    <w:rsid w:val="21E85FC9"/>
    <w:rsid w:val="220300C0"/>
    <w:rsid w:val="220414EB"/>
    <w:rsid w:val="224A0A33"/>
    <w:rsid w:val="224D0523"/>
    <w:rsid w:val="2265586D"/>
    <w:rsid w:val="22704963"/>
    <w:rsid w:val="229323DA"/>
    <w:rsid w:val="22936057"/>
    <w:rsid w:val="22B934C3"/>
    <w:rsid w:val="22E97C66"/>
    <w:rsid w:val="22F95FB5"/>
    <w:rsid w:val="22FB3ADB"/>
    <w:rsid w:val="231A47C9"/>
    <w:rsid w:val="233D257C"/>
    <w:rsid w:val="234611FA"/>
    <w:rsid w:val="23513661"/>
    <w:rsid w:val="23773AAF"/>
    <w:rsid w:val="23A67EEB"/>
    <w:rsid w:val="23C30A9D"/>
    <w:rsid w:val="23D702A2"/>
    <w:rsid w:val="241E5CD3"/>
    <w:rsid w:val="242D3ABB"/>
    <w:rsid w:val="243A0633"/>
    <w:rsid w:val="243B7937"/>
    <w:rsid w:val="24857B00"/>
    <w:rsid w:val="24B335BD"/>
    <w:rsid w:val="24ED78C4"/>
    <w:rsid w:val="25034EC9"/>
    <w:rsid w:val="250A26FB"/>
    <w:rsid w:val="250C0AD1"/>
    <w:rsid w:val="25315A92"/>
    <w:rsid w:val="2546353E"/>
    <w:rsid w:val="254E083A"/>
    <w:rsid w:val="25853B30"/>
    <w:rsid w:val="25CD5C03"/>
    <w:rsid w:val="25D35993"/>
    <w:rsid w:val="25E53141"/>
    <w:rsid w:val="25F53236"/>
    <w:rsid w:val="263670E6"/>
    <w:rsid w:val="263F10D4"/>
    <w:rsid w:val="2652435A"/>
    <w:rsid w:val="2661634B"/>
    <w:rsid w:val="268515B7"/>
    <w:rsid w:val="268E0B08"/>
    <w:rsid w:val="26977FBF"/>
    <w:rsid w:val="26B91CE3"/>
    <w:rsid w:val="26BF0015"/>
    <w:rsid w:val="26CF5B70"/>
    <w:rsid w:val="26D46B1D"/>
    <w:rsid w:val="26D94133"/>
    <w:rsid w:val="26DA121C"/>
    <w:rsid w:val="26E07FCC"/>
    <w:rsid w:val="26E15B8B"/>
    <w:rsid w:val="26E641FB"/>
    <w:rsid w:val="27267654"/>
    <w:rsid w:val="276A4823"/>
    <w:rsid w:val="277E761B"/>
    <w:rsid w:val="27883DE9"/>
    <w:rsid w:val="27A65264"/>
    <w:rsid w:val="27B72E2A"/>
    <w:rsid w:val="27BA21B7"/>
    <w:rsid w:val="27D72D69"/>
    <w:rsid w:val="27F05BD9"/>
    <w:rsid w:val="27FC632B"/>
    <w:rsid w:val="27FF4B64"/>
    <w:rsid w:val="28033B5E"/>
    <w:rsid w:val="28441A80"/>
    <w:rsid w:val="28481571"/>
    <w:rsid w:val="284D302B"/>
    <w:rsid w:val="2884752B"/>
    <w:rsid w:val="28870D98"/>
    <w:rsid w:val="2887200B"/>
    <w:rsid w:val="289A5E91"/>
    <w:rsid w:val="28D24C7D"/>
    <w:rsid w:val="28D32810"/>
    <w:rsid w:val="28E03E9F"/>
    <w:rsid w:val="28E708FA"/>
    <w:rsid w:val="292024ED"/>
    <w:rsid w:val="294066EC"/>
    <w:rsid w:val="29600B3C"/>
    <w:rsid w:val="299B6EF2"/>
    <w:rsid w:val="29C279C5"/>
    <w:rsid w:val="29D41C18"/>
    <w:rsid w:val="29DF7CB3"/>
    <w:rsid w:val="29FE4E85"/>
    <w:rsid w:val="2A187669"/>
    <w:rsid w:val="2A475858"/>
    <w:rsid w:val="2A4C77FA"/>
    <w:rsid w:val="2A63541A"/>
    <w:rsid w:val="2A792B7B"/>
    <w:rsid w:val="2A816FBC"/>
    <w:rsid w:val="2A994509"/>
    <w:rsid w:val="2AAE58D7"/>
    <w:rsid w:val="2AAF3B29"/>
    <w:rsid w:val="2AD74E2E"/>
    <w:rsid w:val="2AD9581A"/>
    <w:rsid w:val="2AF9510D"/>
    <w:rsid w:val="2AFC2AE6"/>
    <w:rsid w:val="2AFE060C"/>
    <w:rsid w:val="2B095310"/>
    <w:rsid w:val="2B1C4F36"/>
    <w:rsid w:val="2B210BCC"/>
    <w:rsid w:val="2B296491"/>
    <w:rsid w:val="2B2B6F28"/>
    <w:rsid w:val="2B4F0E68"/>
    <w:rsid w:val="2B526B7B"/>
    <w:rsid w:val="2B612F98"/>
    <w:rsid w:val="2B6C0AFC"/>
    <w:rsid w:val="2B8723B0"/>
    <w:rsid w:val="2B8D373E"/>
    <w:rsid w:val="2B977B28"/>
    <w:rsid w:val="2B997F8F"/>
    <w:rsid w:val="2B9B3029"/>
    <w:rsid w:val="2BB05E8D"/>
    <w:rsid w:val="2BD416F1"/>
    <w:rsid w:val="2BE07D12"/>
    <w:rsid w:val="2BF13CCD"/>
    <w:rsid w:val="2C536453"/>
    <w:rsid w:val="2C7072E8"/>
    <w:rsid w:val="2CB728F8"/>
    <w:rsid w:val="2CC45F30"/>
    <w:rsid w:val="2CDA6E57"/>
    <w:rsid w:val="2CE825B5"/>
    <w:rsid w:val="2D083ED8"/>
    <w:rsid w:val="2D173018"/>
    <w:rsid w:val="2D510EC7"/>
    <w:rsid w:val="2D523C14"/>
    <w:rsid w:val="2D8E6E69"/>
    <w:rsid w:val="2DBB78AA"/>
    <w:rsid w:val="2DD731AA"/>
    <w:rsid w:val="2DF126AA"/>
    <w:rsid w:val="2E0F2B31"/>
    <w:rsid w:val="2E4F151C"/>
    <w:rsid w:val="2E5515FB"/>
    <w:rsid w:val="2E5D389C"/>
    <w:rsid w:val="2E781383"/>
    <w:rsid w:val="2E8452CD"/>
    <w:rsid w:val="2E8C4290"/>
    <w:rsid w:val="2E9F2106"/>
    <w:rsid w:val="2EB711FE"/>
    <w:rsid w:val="2EC3402E"/>
    <w:rsid w:val="2ECD19C7"/>
    <w:rsid w:val="2EF6011A"/>
    <w:rsid w:val="2F0C54A9"/>
    <w:rsid w:val="2F1831D3"/>
    <w:rsid w:val="2F2C4EB8"/>
    <w:rsid w:val="2F5702EB"/>
    <w:rsid w:val="2F6173BC"/>
    <w:rsid w:val="2FA06136"/>
    <w:rsid w:val="2FB526C1"/>
    <w:rsid w:val="2FD329E7"/>
    <w:rsid w:val="300B3A55"/>
    <w:rsid w:val="301F52AD"/>
    <w:rsid w:val="303D1BD7"/>
    <w:rsid w:val="304803EB"/>
    <w:rsid w:val="30601421"/>
    <w:rsid w:val="3071099D"/>
    <w:rsid w:val="30AE4883"/>
    <w:rsid w:val="30DE587B"/>
    <w:rsid w:val="30EE18CD"/>
    <w:rsid w:val="30F73670"/>
    <w:rsid w:val="3106646D"/>
    <w:rsid w:val="31077AEF"/>
    <w:rsid w:val="311A046D"/>
    <w:rsid w:val="314B0324"/>
    <w:rsid w:val="31662A68"/>
    <w:rsid w:val="31770F12"/>
    <w:rsid w:val="31973569"/>
    <w:rsid w:val="319A0963"/>
    <w:rsid w:val="31AB3EB0"/>
    <w:rsid w:val="31AF4019"/>
    <w:rsid w:val="31C51E84"/>
    <w:rsid w:val="31F15334"/>
    <w:rsid w:val="320D55D9"/>
    <w:rsid w:val="322E49F9"/>
    <w:rsid w:val="324A2389"/>
    <w:rsid w:val="324C7EAF"/>
    <w:rsid w:val="326C0551"/>
    <w:rsid w:val="32A1377B"/>
    <w:rsid w:val="32B2698A"/>
    <w:rsid w:val="32C263F9"/>
    <w:rsid w:val="32C37159"/>
    <w:rsid w:val="32C91500"/>
    <w:rsid w:val="33150C05"/>
    <w:rsid w:val="33414A01"/>
    <w:rsid w:val="33541711"/>
    <w:rsid w:val="335D5ED2"/>
    <w:rsid w:val="33B911E5"/>
    <w:rsid w:val="33C87A09"/>
    <w:rsid w:val="33ED56C2"/>
    <w:rsid w:val="34292CC4"/>
    <w:rsid w:val="342E014E"/>
    <w:rsid w:val="34467C10"/>
    <w:rsid w:val="348F6779"/>
    <w:rsid w:val="34983880"/>
    <w:rsid w:val="34A07DB6"/>
    <w:rsid w:val="34B33D14"/>
    <w:rsid w:val="34BB756E"/>
    <w:rsid w:val="34C42121"/>
    <w:rsid w:val="34D858E4"/>
    <w:rsid w:val="34FF423F"/>
    <w:rsid w:val="35040F15"/>
    <w:rsid w:val="350607E9"/>
    <w:rsid w:val="350624C6"/>
    <w:rsid w:val="351F5D4F"/>
    <w:rsid w:val="35312C27"/>
    <w:rsid w:val="353A4937"/>
    <w:rsid w:val="3592207D"/>
    <w:rsid w:val="359F0C3E"/>
    <w:rsid w:val="35B17E42"/>
    <w:rsid w:val="35BE10C4"/>
    <w:rsid w:val="35D22DC1"/>
    <w:rsid w:val="35D25659"/>
    <w:rsid w:val="35D2691D"/>
    <w:rsid w:val="35E93C67"/>
    <w:rsid w:val="35EA1EB9"/>
    <w:rsid w:val="35F42D38"/>
    <w:rsid w:val="361327C4"/>
    <w:rsid w:val="362A758D"/>
    <w:rsid w:val="363336D8"/>
    <w:rsid w:val="36411C47"/>
    <w:rsid w:val="3653029E"/>
    <w:rsid w:val="36697F1B"/>
    <w:rsid w:val="36794FEB"/>
    <w:rsid w:val="368E78A4"/>
    <w:rsid w:val="36914A2B"/>
    <w:rsid w:val="36A75FFC"/>
    <w:rsid w:val="36ED7BA0"/>
    <w:rsid w:val="37046FAB"/>
    <w:rsid w:val="37164F30"/>
    <w:rsid w:val="3724764D"/>
    <w:rsid w:val="37A92983"/>
    <w:rsid w:val="37B3277F"/>
    <w:rsid w:val="37CD55EE"/>
    <w:rsid w:val="380F20AB"/>
    <w:rsid w:val="38123949"/>
    <w:rsid w:val="38211926"/>
    <w:rsid w:val="385C6B74"/>
    <w:rsid w:val="38683569"/>
    <w:rsid w:val="386A2481"/>
    <w:rsid w:val="3879737F"/>
    <w:rsid w:val="3885732E"/>
    <w:rsid w:val="388A1731"/>
    <w:rsid w:val="38B72EED"/>
    <w:rsid w:val="38D34E86"/>
    <w:rsid w:val="390A508C"/>
    <w:rsid w:val="3932755A"/>
    <w:rsid w:val="39331DC9"/>
    <w:rsid w:val="39495149"/>
    <w:rsid w:val="396F52E4"/>
    <w:rsid w:val="39900FC9"/>
    <w:rsid w:val="399D5494"/>
    <w:rsid w:val="39A95A41"/>
    <w:rsid w:val="39E615B8"/>
    <w:rsid w:val="39ED4519"/>
    <w:rsid w:val="3A03179B"/>
    <w:rsid w:val="3A1F5EA9"/>
    <w:rsid w:val="3A4B3142"/>
    <w:rsid w:val="3A6C1929"/>
    <w:rsid w:val="3A8918CE"/>
    <w:rsid w:val="3AAD378C"/>
    <w:rsid w:val="3AB968BE"/>
    <w:rsid w:val="3AC3717D"/>
    <w:rsid w:val="3ADB03EF"/>
    <w:rsid w:val="3AEA4709"/>
    <w:rsid w:val="3AFB2473"/>
    <w:rsid w:val="3B091033"/>
    <w:rsid w:val="3B5E2A01"/>
    <w:rsid w:val="3B716D99"/>
    <w:rsid w:val="3BB012F7"/>
    <w:rsid w:val="3BFF2436"/>
    <w:rsid w:val="3C2D1D41"/>
    <w:rsid w:val="3CB558BC"/>
    <w:rsid w:val="3CE37241"/>
    <w:rsid w:val="3CED6733"/>
    <w:rsid w:val="3CEF24AB"/>
    <w:rsid w:val="3D09356D"/>
    <w:rsid w:val="3D446355"/>
    <w:rsid w:val="3D4B7756"/>
    <w:rsid w:val="3D4F2CD2"/>
    <w:rsid w:val="3D5F183A"/>
    <w:rsid w:val="3D71382F"/>
    <w:rsid w:val="3D880E06"/>
    <w:rsid w:val="3D8B6BDA"/>
    <w:rsid w:val="3D960B78"/>
    <w:rsid w:val="3DB441DE"/>
    <w:rsid w:val="3DCA4AF6"/>
    <w:rsid w:val="3DF24001"/>
    <w:rsid w:val="3E035D73"/>
    <w:rsid w:val="3E611829"/>
    <w:rsid w:val="3E9450B8"/>
    <w:rsid w:val="3E9E1A93"/>
    <w:rsid w:val="3EA91721"/>
    <w:rsid w:val="3EB91CF7"/>
    <w:rsid w:val="3EEB0A50"/>
    <w:rsid w:val="3EF15569"/>
    <w:rsid w:val="3EFE0783"/>
    <w:rsid w:val="3F0C10F2"/>
    <w:rsid w:val="3F0F0E10"/>
    <w:rsid w:val="3F1461F9"/>
    <w:rsid w:val="3F181D9F"/>
    <w:rsid w:val="3F4A39C9"/>
    <w:rsid w:val="3F8B3C20"/>
    <w:rsid w:val="3F8F587F"/>
    <w:rsid w:val="3FBE7F13"/>
    <w:rsid w:val="3FC45529"/>
    <w:rsid w:val="3FCE7421"/>
    <w:rsid w:val="3FDB17B1"/>
    <w:rsid w:val="3FEC4A80"/>
    <w:rsid w:val="3FFB6EC0"/>
    <w:rsid w:val="4013200C"/>
    <w:rsid w:val="401E1143"/>
    <w:rsid w:val="4039582A"/>
    <w:rsid w:val="404F3F0D"/>
    <w:rsid w:val="406D5519"/>
    <w:rsid w:val="40905D53"/>
    <w:rsid w:val="409D5D7A"/>
    <w:rsid w:val="40AD06B3"/>
    <w:rsid w:val="40B560A3"/>
    <w:rsid w:val="40CF7425"/>
    <w:rsid w:val="40F5192C"/>
    <w:rsid w:val="40FC0CF2"/>
    <w:rsid w:val="41285F8B"/>
    <w:rsid w:val="412C51C3"/>
    <w:rsid w:val="414F3518"/>
    <w:rsid w:val="41986C6D"/>
    <w:rsid w:val="41987217"/>
    <w:rsid w:val="419D0727"/>
    <w:rsid w:val="41AD44DA"/>
    <w:rsid w:val="41C37DD5"/>
    <w:rsid w:val="41F66AB4"/>
    <w:rsid w:val="42220C2D"/>
    <w:rsid w:val="4226071D"/>
    <w:rsid w:val="42336996"/>
    <w:rsid w:val="425D1C65"/>
    <w:rsid w:val="42701998"/>
    <w:rsid w:val="4278084D"/>
    <w:rsid w:val="42782A2D"/>
    <w:rsid w:val="429F402B"/>
    <w:rsid w:val="42CE4911"/>
    <w:rsid w:val="42D261AF"/>
    <w:rsid w:val="42FE51F6"/>
    <w:rsid w:val="42FF2D1C"/>
    <w:rsid w:val="43077EB0"/>
    <w:rsid w:val="433B1FA6"/>
    <w:rsid w:val="43424558"/>
    <w:rsid w:val="434A6B98"/>
    <w:rsid w:val="43A713E9"/>
    <w:rsid w:val="43CC0E50"/>
    <w:rsid w:val="43DC34E1"/>
    <w:rsid w:val="43E97C54"/>
    <w:rsid w:val="44052576"/>
    <w:rsid w:val="44413DD0"/>
    <w:rsid w:val="44437E31"/>
    <w:rsid w:val="44550B05"/>
    <w:rsid w:val="44706E4E"/>
    <w:rsid w:val="44763C49"/>
    <w:rsid w:val="44AC60BD"/>
    <w:rsid w:val="44B71B00"/>
    <w:rsid w:val="44BD51A3"/>
    <w:rsid w:val="44D46E0A"/>
    <w:rsid w:val="44DC3C65"/>
    <w:rsid w:val="45103EB4"/>
    <w:rsid w:val="45302BD4"/>
    <w:rsid w:val="45513DF0"/>
    <w:rsid w:val="45574CCE"/>
    <w:rsid w:val="45734934"/>
    <w:rsid w:val="45837C34"/>
    <w:rsid w:val="45A1630C"/>
    <w:rsid w:val="45AA1B8E"/>
    <w:rsid w:val="45D109A0"/>
    <w:rsid w:val="45E66A2A"/>
    <w:rsid w:val="45FB5A1D"/>
    <w:rsid w:val="460E39A2"/>
    <w:rsid w:val="461E0209"/>
    <w:rsid w:val="464320EC"/>
    <w:rsid w:val="46470C62"/>
    <w:rsid w:val="464A335A"/>
    <w:rsid w:val="464F1A25"/>
    <w:rsid w:val="46560EA5"/>
    <w:rsid w:val="466039A5"/>
    <w:rsid w:val="46636908"/>
    <w:rsid w:val="466E4440"/>
    <w:rsid w:val="467278F2"/>
    <w:rsid w:val="468E055B"/>
    <w:rsid w:val="46B75DE7"/>
    <w:rsid w:val="46BC1650"/>
    <w:rsid w:val="46C763BD"/>
    <w:rsid w:val="46D1677D"/>
    <w:rsid w:val="46DF0E9A"/>
    <w:rsid w:val="46E62229"/>
    <w:rsid w:val="46FD57C4"/>
    <w:rsid w:val="470E352E"/>
    <w:rsid w:val="471C3DB1"/>
    <w:rsid w:val="47257C78"/>
    <w:rsid w:val="474E0A73"/>
    <w:rsid w:val="47A54DB1"/>
    <w:rsid w:val="47B916EB"/>
    <w:rsid w:val="47CD4951"/>
    <w:rsid w:val="47D651A4"/>
    <w:rsid w:val="47D77DC3"/>
    <w:rsid w:val="482079BC"/>
    <w:rsid w:val="48313978"/>
    <w:rsid w:val="485E3DEF"/>
    <w:rsid w:val="485F3D16"/>
    <w:rsid w:val="48715780"/>
    <w:rsid w:val="48755A36"/>
    <w:rsid w:val="48877A3B"/>
    <w:rsid w:val="48AF2F08"/>
    <w:rsid w:val="48C21E3D"/>
    <w:rsid w:val="48CC544E"/>
    <w:rsid w:val="48CC7BFD"/>
    <w:rsid w:val="491F197D"/>
    <w:rsid w:val="49211C3E"/>
    <w:rsid w:val="495C67D2"/>
    <w:rsid w:val="49663FA8"/>
    <w:rsid w:val="4972249A"/>
    <w:rsid w:val="49746B94"/>
    <w:rsid w:val="49D767A1"/>
    <w:rsid w:val="49DF11B1"/>
    <w:rsid w:val="49EA64D4"/>
    <w:rsid w:val="4A162F4E"/>
    <w:rsid w:val="4A2A2D74"/>
    <w:rsid w:val="4A37545D"/>
    <w:rsid w:val="4A3D2997"/>
    <w:rsid w:val="4A6202EB"/>
    <w:rsid w:val="4A74684C"/>
    <w:rsid w:val="4A946440"/>
    <w:rsid w:val="4A9B77CE"/>
    <w:rsid w:val="4A9D2073"/>
    <w:rsid w:val="4AC05487"/>
    <w:rsid w:val="4AF07B1A"/>
    <w:rsid w:val="4B4D3AF9"/>
    <w:rsid w:val="4B647BC0"/>
    <w:rsid w:val="4B674B1E"/>
    <w:rsid w:val="4B7D0C82"/>
    <w:rsid w:val="4B86222C"/>
    <w:rsid w:val="4B893C0F"/>
    <w:rsid w:val="4B8E4629"/>
    <w:rsid w:val="4B9A5CD8"/>
    <w:rsid w:val="4B9E11B1"/>
    <w:rsid w:val="4BC13445"/>
    <w:rsid w:val="4BF058F8"/>
    <w:rsid w:val="4BF929FE"/>
    <w:rsid w:val="4C050105"/>
    <w:rsid w:val="4C150E22"/>
    <w:rsid w:val="4C325F10"/>
    <w:rsid w:val="4C76404F"/>
    <w:rsid w:val="4C833AC8"/>
    <w:rsid w:val="4CA8697D"/>
    <w:rsid w:val="4CC21042"/>
    <w:rsid w:val="4CC27294"/>
    <w:rsid w:val="4CD273E2"/>
    <w:rsid w:val="4CF83DA3"/>
    <w:rsid w:val="4CFD651E"/>
    <w:rsid w:val="4D272911"/>
    <w:rsid w:val="4D322DE7"/>
    <w:rsid w:val="4D355CB8"/>
    <w:rsid w:val="4D36114F"/>
    <w:rsid w:val="4D597AF4"/>
    <w:rsid w:val="4D5C4B82"/>
    <w:rsid w:val="4D783DF7"/>
    <w:rsid w:val="4D7C38E7"/>
    <w:rsid w:val="4D8B26C5"/>
    <w:rsid w:val="4DAF6AA4"/>
    <w:rsid w:val="4DB73951"/>
    <w:rsid w:val="4DCB03CA"/>
    <w:rsid w:val="4DFA480C"/>
    <w:rsid w:val="4E076A2D"/>
    <w:rsid w:val="4E474D8F"/>
    <w:rsid w:val="4E7E3ED0"/>
    <w:rsid w:val="4E830CA5"/>
    <w:rsid w:val="4ED4505D"/>
    <w:rsid w:val="4EDB63EB"/>
    <w:rsid w:val="4F063D1A"/>
    <w:rsid w:val="4F147B4F"/>
    <w:rsid w:val="4F2307EC"/>
    <w:rsid w:val="4F3030B6"/>
    <w:rsid w:val="4F4F523C"/>
    <w:rsid w:val="4F5148FF"/>
    <w:rsid w:val="4F5D5052"/>
    <w:rsid w:val="4F6700F2"/>
    <w:rsid w:val="4F885EC4"/>
    <w:rsid w:val="4F9F651E"/>
    <w:rsid w:val="4FEF11D4"/>
    <w:rsid w:val="4FF8459D"/>
    <w:rsid w:val="500F221F"/>
    <w:rsid w:val="50302767"/>
    <w:rsid w:val="504F27E3"/>
    <w:rsid w:val="5066262C"/>
    <w:rsid w:val="50761340"/>
    <w:rsid w:val="5081278B"/>
    <w:rsid w:val="50A43246"/>
    <w:rsid w:val="51157EF3"/>
    <w:rsid w:val="511B6F73"/>
    <w:rsid w:val="512027DB"/>
    <w:rsid w:val="51453FF0"/>
    <w:rsid w:val="519D2D48"/>
    <w:rsid w:val="51DF61F2"/>
    <w:rsid w:val="51F078E9"/>
    <w:rsid w:val="52036F6C"/>
    <w:rsid w:val="521F2A93"/>
    <w:rsid w:val="52253DC5"/>
    <w:rsid w:val="52416EAD"/>
    <w:rsid w:val="525210BA"/>
    <w:rsid w:val="52642D3E"/>
    <w:rsid w:val="52815D19"/>
    <w:rsid w:val="528D14FE"/>
    <w:rsid w:val="52B551A5"/>
    <w:rsid w:val="52BF3DE2"/>
    <w:rsid w:val="52CF030B"/>
    <w:rsid w:val="52F45CCD"/>
    <w:rsid w:val="52F514DD"/>
    <w:rsid w:val="53073C53"/>
    <w:rsid w:val="533267F6"/>
    <w:rsid w:val="534F1156"/>
    <w:rsid w:val="53557FAA"/>
    <w:rsid w:val="539D3DA7"/>
    <w:rsid w:val="53B51901"/>
    <w:rsid w:val="53DA3E6A"/>
    <w:rsid w:val="540139C1"/>
    <w:rsid w:val="542B6A7C"/>
    <w:rsid w:val="54436556"/>
    <w:rsid w:val="544526F1"/>
    <w:rsid w:val="544A4DF5"/>
    <w:rsid w:val="549C38E3"/>
    <w:rsid w:val="54C824D5"/>
    <w:rsid w:val="54D558E9"/>
    <w:rsid w:val="54F46ED2"/>
    <w:rsid w:val="5533716A"/>
    <w:rsid w:val="553928F3"/>
    <w:rsid w:val="55626420"/>
    <w:rsid w:val="557934FC"/>
    <w:rsid w:val="55815FF0"/>
    <w:rsid w:val="55901039"/>
    <w:rsid w:val="559C06EC"/>
    <w:rsid w:val="55A672AF"/>
    <w:rsid w:val="55B43AC1"/>
    <w:rsid w:val="55BB3A6D"/>
    <w:rsid w:val="55BD2CEE"/>
    <w:rsid w:val="55C3109E"/>
    <w:rsid w:val="55C93441"/>
    <w:rsid w:val="55D3606E"/>
    <w:rsid w:val="55DF53AB"/>
    <w:rsid w:val="564725B8"/>
    <w:rsid w:val="56521689"/>
    <w:rsid w:val="569357FD"/>
    <w:rsid w:val="56AD68BF"/>
    <w:rsid w:val="56B37C4E"/>
    <w:rsid w:val="56FF5D54"/>
    <w:rsid w:val="57156B6D"/>
    <w:rsid w:val="574F7976"/>
    <w:rsid w:val="57723665"/>
    <w:rsid w:val="57A4578D"/>
    <w:rsid w:val="57C30F66"/>
    <w:rsid w:val="57CA34A1"/>
    <w:rsid w:val="57CE5374"/>
    <w:rsid w:val="57D80DB6"/>
    <w:rsid w:val="57F53688"/>
    <w:rsid w:val="5818245E"/>
    <w:rsid w:val="582E1C82"/>
    <w:rsid w:val="58373ECD"/>
    <w:rsid w:val="584D65AC"/>
    <w:rsid w:val="58B02697"/>
    <w:rsid w:val="58C057DA"/>
    <w:rsid w:val="58C77F40"/>
    <w:rsid w:val="58DC16DE"/>
    <w:rsid w:val="58F3100F"/>
    <w:rsid w:val="59061BCE"/>
    <w:rsid w:val="595E442A"/>
    <w:rsid w:val="5979517E"/>
    <w:rsid w:val="59853B23"/>
    <w:rsid w:val="59C12681"/>
    <w:rsid w:val="59D755DE"/>
    <w:rsid w:val="5A0878E9"/>
    <w:rsid w:val="5A1D5DC3"/>
    <w:rsid w:val="5A2275C4"/>
    <w:rsid w:val="5A4B385C"/>
    <w:rsid w:val="5A4B4357"/>
    <w:rsid w:val="5A65028D"/>
    <w:rsid w:val="5A695805"/>
    <w:rsid w:val="5A7122F9"/>
    <w:rsid w:val="5A902780"/>
    <w:rsid w:val="5AA27C37"/>
    <w:rsid w:val="5ABC6DAF"/>
    <w:rsid w:val="5ABE7E1B"/>
    <w:rsid w:val="5AE52C20"/>
    <w:rsid w:val="5AEB18AD"/>
    <w:rsid w:val="5AEB4E62"/>
    <w:rsid w:val="5B111A63"/>
    <w:rsid w:val="5B293F48"/>
    <w:rsid w:val="5B4F2445"/>
    <w:rsid w:val="5B51267D"/>
    <w:rsid w:val="5B5F7DE8"/>
    <w:rsid w:val="5B6B1DB1"/>
    <w:rsid w:val="5B700045"/>
    <w:rsid w:val="5BA4507A"/>
    <w:rsid w:val="5BA52F09"/>
    <w:rsid w:val="5BA56A20"/>
    <w:rsid w:val="5BB04329"/>
    <w:rsid w:val="5BBB382C"/>
    <w:rsid w:val="5BFE5E0F"/>
    <w:rsid w:val="5C052CF9"/>
    <w:rsid w:val="5C0C22DA"/>
    <w:rsid w:val="5C190553"/>
    <w:rsid w:val="5C2A6C04"/>
    <w:rsid w:val="5CB93143"/>
    <w:rsid w:val="5CB95DA7"/>
    <w:rsid w:val="5CBC77F8"/>
    <w:rsid w:val="5CC051B2"/>
    <w:rsid w:val="5CC53370"/>
    <w:rsid w:val="5CC73353"/>
    <w:rsid w:val="5CD32DF8"/>
    <w:rsid w:val="5CD53FEB"/>
    <w:rsid w:val="5CFF599B"/>
    <w:rsid w:val="5D023E89"/>
    <w:rsid w:val="5D120CE2"/>
    <w:rsid w:val="5D371CFE"/>
    <w:rsid w:val="5D445AA3"/>
    <w:rsid w:val="5D4B5084"/>
    <w:rsid w:val="5D886BDC"/>
    <w:rsid w:val="5DC83D9E"/>
    <w:rsid w:val="5DE3706A"/>
    <w:rsid w:val="5E1831B8"/>
    <w:rsid w:val="5E2F405E"/>
    <w:rsid w:val="5E314B17"/>
    <w:rsid w:val="5E5230B5"/>
    <w:rsid w:val="5E884949"/>
    <w:rsid w:val="5E9D577B"/>
    <w:rsid w:val="5EAA7B88"/>
    <w:rsid w:val="5ED115B9"/>
    <w:rsid w:val="5ED86624"/>
    <w:rsid w:val="5EF3152F"/>
    <w:rsid w:val="5F2045FF"/>
    <w:rsid w:val="5F5009DC"/>
    <w:rsid w:val="5F6661A5"/>
    <w:rsid w:val="5F6A486B"/>
    <w:rsid w:val="5F797C86"/>
    <w:rsid w:val="5F7E34EF"/>
    <w:rsid w:val="5F8A5A55"/>
    <w:rsid w:val="5F9F1931"/>
    <w:rsid w:val="5FE315A4"/>
    <w:rsid w:val="600D2854"/>
    <w:rsid w:val="60534AAB"/>
    <w:rsid w:val="605E50CE"/>
    <w:rsid w:val="606049A2"/>
    <w:rsid w:val="6072623A"/>
    <w:rsid w:val="60734AE3"/>
    <w:rsid w:val="60870181"/>
    <w:rsid w:val="609D79A4"/>
    <w:rsid w:val="609F196E"/>
    <w:rsid w:val="60A94041"/>
    <w:rsid w:val="60D426E9"/>
    <w:rsid w:val="61072365"/>
    <w:rsid w:val="611B5E31"/>
    <w:rsid w:val="61257664"/>
    <w:rsid w:val="612E0677"/>
    <w:rsid w:val="614A048B"/>
    <w:rsid w:val="614B6E67"/>
    <w:rsid w:val="61502624"/>
    <w:rsid w:val="61842E74"/>
    <w:rsid w:val="61C86CA3"/>
    <w:rsid w:val="61CA1054"/>
    <w:rsid w:val="61CB7520"/>
    <w:rsid w:val="61E84C4F"/>
    <w:rsid w:val="61ED0E02"/>
    <w:rsid w:val="61F01D56"/>
    <w:rsid w:val="620F376F"/>
    <w:rsid w:val="62145A44"/>
    <w:rsid w:val="624665B0"/>
    <w:rsid w:val="62540A5E"/>
    <w:rsid w:val="628A3147"/>
    <w:rsid w:val="629728D0"/>
    <w:rsid w:val="62A25746"/>
    <w:rsid w:val="62A50D92"/>
    <w:rsid w:val="62B42838"/>
    <w:rsid w:val="62E01DCA"/>
    <w:rsid w:val="632E6FDA"/>
    <w:rsid w:val="633D546F"/>
    <w:rsid w:val="63636B3B"/>
    <w:rsid w:val="63682FEE"/>
    <w:rsid w:val="6372715B"/>
    <w:rsid w:val="63733966"/>
    <w:rsid w:val="63BE65AF"/>
    <w:rsid w:val="63C35974"/>
    <w:rsid w:val="63CB2A7A"/>
    <w:rsid w:val="63D538F9"/>
    <w:rsid w:val="63D62198"/>
    <w:rsid w:val="63FF0098"/>
    <w:rsid w:val="63FF2724"/>
    <w:rsid w:val="6448234A"/>
    <w:rsid w:val="644904C4"/>
    <w:rsid w:val="644C4126"/>
    <w:rsid w:val="64760C38"/>
    <w:rsid w:val="64841E8A"/>
    <w:rsid w:val="64A2188E"/>
    <w:rsid w:val="64A23ECC"/>
    <w:rsid w:val="64AB1ED8"/>
    <w:rsid w:val="64BD63E6"/>
    <w:rsid w:val="64CE13FE"/>
    <w:rsid w:val="64D836A1"/>
    <w:rsid w:val="64F93617"/>
    <w:rsid w:val="65140F6A"/>
    <w:rsid w:val="652B6846"/>
    <w:rsid w:val="652F1BCA"/>
    <w:rsid w:val="65605444"/>
    <w:rsid w:val="65842EE1"/>
    <w:rsid w:val="65A303D8"/>
    <w:rsid w:val="65BD3F77"/>
    <w:rsid w:val="65D106AB"/>
    <w:rsid w:val="66197C7E"/>
    <w:rsid w:val="66233125"/>
    <w:rsid w:val="667B683E"/>
    <w:rsid w:val="66805D9E"/>
    <w:rsid w:val="6688431D"/>
    <w:rsid w:val="66903B07"/>
    <w:rsid w:val="66A870A3"/>
    <w:rsid w:val="66E337B3"/>
    <w:rsid w:val="670267B3"/>
    <w:rsid w:val="67125837"/>
    <w:rsid w:val="674365C0"/>
    <w:rsid w:val="674B1FAB"/>
    <w:rsid w:val="676520B9"/>
    <w:rsid w:val="67666190"/>
    <w:rsid w:val="676E3E49"/>
    <w:rsid w:val="67B35CFF"/>
    <w:rsid w:val="67E84BCC"/>
    <w:rsid w:val="67F325A0"/>
    <w:rsid w:val="67F87BB6"/>
    <w:rsid w:val="684A2231"/>
    <w:rsid w:val="686C002A"/>
    <w:rsid w:val="686D28C3"/>
    <w:rsid w:val="68D35CA3"/>
    <w:rsid w:val="68FF2C52"/>
    <w:rsid w:val="69004F74"/>
    <w:rsid w:val="695B25F1"/>
    <w:rsid w:val="697531CB"/>
    <w:rsid w:val="697D65C5"/>
    <w:rsid w:val="69863787"/>
    <w:rsid w:val="69A80C2B"/>
    <w:rsid w:val="69AA3132"/>
    <w:rsid w:val="69AE49D0"/>
    <w:rsid w:val="69C2198B"/>
    <w:rsid w:val="69D60BF7"/>
    <w:rsid w:val="6A020884"/>
    <w:rsid w:val="6A2E5B11"/>
    <w:rsid w:val="6A3550F2"/>
    <w:rsid w:val="6A3E19A0"/>
    <w:rsid w:val="6A3F7D1E"/>
    <w:rsid w:val="6A633A0D"/>
    <w:rsid w:val="6A995680"/>
    <w:rsid w:val="6AD95A7D"/>
    <w:rsid w:val="6AE10721"/>
    <w:rsid w:val="6AF6662F"/>
    <w:rsid w:val="6B005B27"/>
    <w:rsid w:val="6B2464A4"/>
    <w:rsid w:val="6B250CC2"/>
    <w:rsid w:val="6B695DC3"/>
    <w:rsid w:val="6B785296"/>
    <w:rsid w:val="6BB66E93"/>
    <w:rsid w:val="6BB67B6C"/>
    <w:rsid w:val="6BDA7CFF"/>
    <w:rsid w:val="6BEB618E"/>
    <w:rsid w:val="6C0C1E82"/>
    <w:rsid w:val="6C117498"/>
    <w:rsid w:val="6C204008"/>
    <w:rsid w:val="6C2E5849"/>
    <w:rsid w:val="6C3C4515"/>
    <w:rsid w:val="6C705F6D"/>
    <w:rsid w:val="6C7E36C6"/>
    <w:rsid w:val="6C9D7B2A"/>
    <w:rsid w:val="6CA43E69"/>
    <w:rsid w:val="6CB73B9C"/>
    <w:rsid w:val="6CCD1611"/>
    <w:rsid w:val="6CDC3602"/>
    <w:rsid w:val="6CF37BCE"/>
    <w:rsid w:val="6CFF0F79"/>
    <w:rsid w:val="6D2D17FE"/>
    <w:rsid w:val="6D4B0CC3"/>
    <w:rsid w:val="6D4D62AE"/>
    <w:rsid w:val="6D726375"/>
    <w:rsid w:val="6D761677"/>
    <w:rsid w:val="6D7E7E54"/>
    <w:rsid w:val="6DD05AFB"/>
    <w:rsid w:val="6DDE15FC"/>
    <w:rsid w:val="6DE65C35"/>
    <w:rsid w:val="6DF27931"/>
    <w:rsid w:val="6DF64B98"/>
    <w:rsid w:val="6E2711F5"/>
    <w:rsid w:val="6E272FA3"/>
    <w:rsid w:val="6E290AC9"/>
    <w:rsid w:val="6E3631E6"/>
    <w:rsid w:val="6E4745FE"/>
    <w:rsid w:val="6E4C0396"/>
    <w:rsid w:val="6E71421E"/>
    <w:rsid w:val="6E775CD9"/>
    <w:rsid w:val="6E781A51"/>
    <w:rsid w:val="6E7C5B41"/>
    <w:rsid w:val="6EA75B51"/>
    <w:rsid w:val="6EBD1212"/>
    <w:rsid w:val="6EBE354B"/>
    <w:rsid w:val="6EC46CF0"/>
    <w:rsid w:val="6EE64C0C"/>
    <w:rsid w:val="6EF70BC7"/>
    <w:rsid w:val="6F017513"/>
    <w:rsid w:val="6F216896"/>
    <w:rsid w:val="6F2E3EBD"/>
    <w:rsid w:val="6F3E7C8E"/>
    <w:rsid w:val="6F414601"/>
    <w:rsid w:val="6F593630"/>
    <w:rsid w:val="6F5D2896"/>
    <w:rsid w:val="6F6F69B0"/>
    <w:rsid w:val="6F863CF9"/>
    <w:rsid w:val="6F942830"/>
    <w:rsid w:val="6FBB2A7D"/>
    <w:rsid w:val="6FBC50CB"/>
    <w:rsid w:val="6FBC5841"/>
    <w:rsid w:val="6FCD7568"/>
    <w:rsid w:val="6FDA5069"/>
    <w:rsid w:val="6FDD600F"/>
    <w:rsid w:val="6FE95DE3"/>
    <w:rsid w:val="6FFE7669"/>
    <w:rsid w:val="70025C63"/>
    <w:rsid w:val="700F2B59"/>
    <w:rsid w:val="70112609"/>
    <w:rsid w:val="70207CAA"/>
    <w:rsid w:val="70386C15"/>
    <w:rsid w:val="7068068C"/>
    <w:rsid w:val="707F31B6"/>
    <w:rsid w:val="70812E3F"/>
    <w:rsid w:val="70866B1F"/>
    <w:rsid w:val="70CD3947"/>
    <w:rsid w:val="7114210E"/>
    <w:rsid w:val="71193077"/>
    <w:rsid w:val="71520337"/>
    <w:rsid w:val="716D6F1F"/>
    <w:rsid w:val="716F4822"/>
    <w:rsid w:val="719B2AD6"/>
    <w:rsid w:val="71A07146"/>
    <w:rsid w:val="71AF7537"/>
    <w:rsid w:val="71D30A5A"/>
    <w:rsid w:val="71DB20DB"/>
    <w:rsid w:val="71EC7C3D"/>
    <w:rsid w:val="72031372"/>
    <w:rsid w:val="72186E52"/>
    <w:rsid w:val="721B2E1F"/>
    <w:rsid w:val="722704B1"/>
    <w:rsid w:val="7230291A"/>
    <w:rsid w:val="723637B5"/>
    <w:rsid w:val="724E4B1F"/>
    <w:rsid w:val="725A0EDD"/>
    <w:rsid w:val="72642B16"/>
    <w:rsid w:val="72B11288"/>
    <w:rsid w:val="72DB7CD1"/>
    <w:rsid w:val="72E83B3F"/>
    <w:rsid w:val="730E028E"/>
    <w:rsid w:val="73125FD0"/>
    <w:rsid w:val="73214465"/>
    <w:rsid w:val="73520AC2"/>
    <w:rsid w:val="735E0012"/>
    <w:rsid w:val="7384714B"/>
    <w:rsid w:val="73B01AFC"/>
    <w:rsid w:val="73B057E9"/>
    <w:rsid w:val="73BF3BE6"/>
    <w:rsid w:val="73CB244A"/>
    <w:rsid w:val="74185868"/>
    <w:rsid w:val="74250E3F"/>
    <w:rsid w:val="74325AED"/>
    <w:rsid w:val="74406B6D"/>
    <w:rsid w:val="74485D77"/>
    <w:rsid w:val="74583EB6"/>
    <w:rsid w:val="746F2FAE"/>
    <w:rsid w:val="74844CAB"/>
    <w:rsid w:val="749649DF"/>
    <w:rsid w:val="74A350EC"/>
    <w:rsid w:val="74A76BEC"/>
    <w:rsid w:val="74AA048A"/>
    <w:rsid w:val="74AD4CF5"/>
    <w:rsid w:val="74B11819"/>
    <w:rsid w:val="74B15375"/>
    <w:rsid w:val="74D379E1"/>
    <w:rsid w:val="74D84FF7"/>
    <w:rsid w:val="74F24D7D"/>
    <w:rsid w:val="74F2528E"/>
    <w:rsid w:val="75175B20"/>
    <w:rsid w:val="7521699E"/>
    <w:rsid w:val="75273889"/>
    <w:rsid w:val="75316B26"/>
    <w:rsid w:val="754532C6"/>
    <w:rsid w:val="754E0E15"/>
    <w:rsid w:val="756F25AA"/>
    <w:rsid w:val="75A458F3"/>
    <w:rsid w:val="75A96938"/>
    <w:rsid w:val="75B710B1"/>
    <w:rsid w:val="75BC5722"/>
    <w:rsid w:val="75C36A9D"/>
    <w:rsid w:val="75D44E39"/>
    <w:rsid w:val="75F54172"/>
    <w:rsid w:val="7613091A"/>
    <w:rsid w:val="76155969"/>
    <w:rsid w:val="76632F24"/>
    <w:rsid w:val="7678463F"/>
    <w:rsid w:val="767D7C04"/>
    <w:rsid w:val="76852F5D"/>
    <w:rsid w:val="76870A83"/>
    <w:rsid w:val="76940635"/>
    <w:rsid w:val="76B64EC4"/>
    <w:rsid w:val="76C021E7"/>
    <w:rsid w:val="7726029C"/>
    <w:rsid w:val="77266D5B"/>
    <w:rsid w:val="775E029C"/>
    <w:rsid w:val="77EF0E30"/>
    <w:rsid w:val="77FA7283"/>
    <w:rsid w:val="7820118F"/>
    <w:rsid w:val="7836544C"/>
    <w:rsid w:val="78482494"/>
    <w:rsid w:val="78676A76"/>
    <w:rsid w:val="786B28E3"/>
    <w:rsid w:val="787B4617"/>
    <w:rsid w:val="7880489E"/>
    <w:rsid w:val="7880578A"/>
    <w:rsid w:val="78992CEF"/>
    <w:rsid w:val="78A376CA"/>
    <w:rsid w:val="78A7489E"/>
    <w:rsid w:val="78C733B9"/>
    <w:rsid w:val="790C1BCE"/>
    <w:rsid w:val="791C31CA"/>
    <w:rsid w:val="792C5912"/>
    <w:rsid w:val="793D785B"/>
    <w:rsid w:val="79467AE0"/>
    <w:rsid w:val="794C5FB4"/>
    <w:rsid w:val="79667075"/>
    <w:rsid w:val="79B37730"/>
    <w:rsid w:val="79DB2893"/>
    <w:rsid w:val="7A020420"/>
    <w:rsid w:val="7A021182"/>
    <w:rsid w:val="7A155367"/>
    <w:rsid w:val="7A373FED"/>
    <w:rsid w:val="7A602571"/>
    <w:rsid w:val="7AE24CA4"/>
    <w:rsid w:val="7B1B5C3E"/>
    <w:rsid w:val="7B2428E2"/>
    <w:rsid w:val="7B3F192C"/>
    <w:rsid w:val="7B71585E"/>
    <w:rsid w:val="7BE14055"/>
    <w:rsid w:val="7BEB5610"/>
    <w:rsid w:val="7BEC3FF7"/>
    <w:rsid w:val="7C3869D7"/>
    <w:rsid w:val="7C442F72"/>
    <w:rsid w:val="7C6B04FF"/>
    <w:rsid w:val="7C8B10F9"/>
    <w:rsid w:val="7C9B5288"/>
    <w:rsid w:val="7CA26617"/>
    <w:rsid w:val="7CA668AA"/>
    <w:rsid w:val="7CB023B6"/>
    <w:rsid w:val="7CB92CB8"/>
    <w:rsid w:val="7CCA7F60"/>
    <w:rsid w:val="7CD05E9A"/>
    <w:rsid w:val="7CF130FA"/>
    <w:rsid w:val="7D5D253D"/>
    <w:rsid w:val="7D677A2E"/>
    <w:rsid w:val="7D7B2830"/>
    <w:rsid w:val="7D8A0E59"/>
    <w:rsid w:val="7DC0487A"/>
    <w:rsid w:val="7DEC53A6"/>
    <w:rsid w:val="7E062BD5"/>
    <w:rsid w:val="7E3926E1"/>
    <w:rsid w:val="7E4B4A8C"/>
    <w:rsid w:val="7E617E0B"/>
    <w:rsid w:val="7E6F077A"/>
    <w:rsid w:val="7EB42440"/>
    <w:rsid w:val="7EB659C2"/>
    <w:rsid w:val="7EBE54E3"/>
    <w:rsid w:val="7EE051D4"/>
    <w:rsid w:val="7F0B3B5E"/>
    <w:rsid w:val="7F484B27"/>
    <w:rsid w:val="7F583467"/>
    <w:rsid w:val="7F78540D"/>
    <w:rsid w:val="7F9C7041"/>
    <w:rsid w:val="7FB17668"/>
    <w:rsid w:val="7FE52A9C"/>
    <w:rsid w:val="7FE64A6C"/>
    <w:rsid w:val="7FEA5BDF"/>
    <w:rsid w:val="7FF069EF"/>
    <w:rsid w:val="7FF51E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iPriority="99"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jc w:val="center"/>
      <w:outlineLvl w:val="0"/>
    </w:pPr>
    <w:rPr>
      <w:b/>
      <w:bCs/>
      <w:kern w:val="0"/>
      <w:sz w:val="24"/>
      <w:szCs w:val="20"/>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paragraph" w:styleId="4">
    <w:name w:val="heading 3"/>
    <w:basedOn w:val="1"/>
    <w:next w:val="1"/>
    <w:qFormat/>
    <w:uiPriority w:val="0"/>
    <w:pPr>
      <w:widowControl/>
      <w:spacing w:line="360" w:lineRule="auto"/>
      <w:outlineLvl w:val="2"/>
    </w:pPr>
    <w:rPr>
      <w:b/>
      <w:bCs/>
      <w:sz w:val="24"/>
    </w:rPr>
  </w:style>
  <w:style w:type="paragraph" w:styleId="5">
    <w:name w:val="heading 4"/>
    <w:basedOn w:val="1"/>
    <w:next w:val="1"/>
    <w:unhideWhenUsed/>
    <w:qFormat/>
    <w:uiPriority w:val="0"/>
    <w:pPr>
      <w:keepNext/>
      <w:keepLines/>
      <w:numPr>
        <w:ilvl w:val="3"/>
        <w:numId w:val="1"/>
      </w:numPr>
      <w:spacing w:before="50" w:beforeLines="50" w:after="50" w:afterLines="50" w:line="360" w:lineRule="auto"/>
      <w:ind w:left="864" w:hanging="864" w:firstLineChars="0"/>
      <w:outlineLvl w:val="3"/>
    </w:pPr>
    <w:rPr>
      <w:rFonts w:ascii="Arial" w:hAnsi="Arial" w:eastAsia="宋体" w:cs="宋体"/>
      <w:b/>
      <w:sz w:val="30"/>
    </w:rPr>
  </w:style>
  <w:style w:type="paragraph" w:styleId="6">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27">
    <w:name w:val="Default Paragraph Font"/>
    <w:semiHidden/>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7">
    <w:name w:val="table of authorities"/>
    <w:basedOn w:val="1"/>
    <w:next w:val="1"/>
    <w:qFormat/>
    <w:uiPriority w:val="0"/>
    <w:pPr>
      <w:ind w:left="420" w:leftChars="200"/>
    </w:pPr>
  </w:style>
  <w:style w:type="paragraph" w:styleId="8">
    <w:name w:val="index 8"/>
    <w:basedOn w:val="1"/>
    <w:next w:val="1"/>
    <w:qFormat/>
    <w:uiPriority w:val="0"/>
    <w:pPr>
      <w:ind w:left="2940"/>
    </w:pPr>
  </w:style>
  <w:style w:type="paragraph" w:styleId="9">
    <w:name w:val="Normal Indent"/>
    <w:basedOn w:val="1"/>
    <w:qFormat/>
    <w:uiPriority w:val="0"/>
    <w:pPr>
      <w:widowControl/>
      <w:ind w:firstLine="420" w:firstLineChars="200"/>
      <w:jc w:val="left"/>
    </w:pPr>
    <w:rPr>
      <w:kern w:val="0"/>
      <w:sz w:val="20"/>
      <w:szCs w:val="20"/>
    </w:rPr>
  </w:style>
  <w:style w:type="paragraph" w:styleId="10">
    <w:name w:val="annotation text"/>
    <w:basedOn w:val="1"/>
    <w:semiHidden/>
    <w:qFormat/>
    <w:uiPriority w:val="0"/>
    <w:pPr>
      <w:jc w:val="left"/>
    </w:pPr>
  </w:style>
  <w:style w:type="paragraph" w:styleId="11">
    <w:name w:val="Body Text"/>
    <w:basedOn w:val="1"/>
    <w:qFormat/>
    <w:uiPriority w:val="0"/>
    <w:pPr>
      <w:spacing w:after="120"/>
    </w:pPr>
  </w:style>
  <w:style w:type="paragraph" w:styleId="12">
    <w:name w:val="Body Text Indent"/>
    <w:basedOn w:val="1"/>
    <w:next w:val="13"/>
    <w:qFormat/>
    <w:uiPriority w:val="0"/>
    <w:pPr>
      <w:spacing w:after="120"/>
      <w:ind w:left="420" w:leftChars="200"/>
    </w:pPr>
    <w:rPr>
      <w:kern w:val="0"/>
      <w:sz w:val="20"/>
    </w:rPr>
  </w:style>
  <w:style w:type="paragraph" w:styleId="13">
    <w:name w:val="Body Text Indent 2"/>
    <w:basedOn w:val="1"/>
    <w:qFormat/>
    <w:uiPriority w:val="0"/>
    <w:pPr>
      <w:autoSpaceDE w:val="0"/>
      <w:autoSpaceDN w:val="0"/>
      <w:adjustRightInd w:val="0"/>
      <w:spacing w:line="410" w:lineRule="atLeast"/>
      <w:ind w:left="480"/>
      <w:jc w:val="left"/>
    </w:pPr>
    <w:rPr>
      <w:rFonts w:ascii="宋体" w:hAnsi="Calibri"/>
      <w:color w:val="000000"/>
    </w:rPr>
  </w:style>
  <w:style w:type="paragraph" w:styleId="14">
    <w:name w:val="toc 3"/>
    <w:basedOn w:val="1"/>
    <w:next w:val="1"/>
    <w:qFormat/>
    <w:uiPriority w:val="0"/>
    <w:pPr>
      <w:ind w:left="840" w:leftChars="400"/>
    </w:pPr>
  </w:style>
  <w:style w:type="paragraph" w:styleId="15">
    <w:name w:val="Plain Text"/>
    <w:basedOn w:val="1"/>
    <w:qFormat/>
    <w:uiPriority w:val="99"/>
    <w:rPr>
      <w:rFonts w:ascii="宋体" w:hAnsi="Courier New" w:eastAsia="仿宋_GB2312"/>
      <w:sz w:val="32"/>
    </w:rPr>
  </w:style>
  <w:style w:type="paragraph" w:styleId="16">
    <w:name w:val="footer"/>
    <w:basedOn w:val="1"/>
    <w:qFormat/>
    <w:uiPriority w:val="0"/>
    <w:pPr>
      <w:tabs>
        <w:tab w:val="center" w:pos="4153"/>
        <w:tab w:val="right" w:pos="8306"/>
      </w:tabs>
      <w:snapToGrid w:val="0"/>
      <w:jc w:val="left"/>
    </w:pPr>
    <w:rPr>
      <w:sz w:val="18"/>
      <w:szCs w:val="18"/>
    </w:rPr>
  </w:style>
  <w:style w:type="paragraph" w:styleId="1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0"/>
  </w:style>
  <w:style w:type="paragraph" w:styleId="19">
    <w:name w:val="index 7"/>
    <w:basedOn w:val="1"/>
    <w:next w:val="1"/>
    <w:unhideWhenUsed/>
    <w:qFormat/>
    <w:uiPriority w:val="99"/>
    <w:pPr>
      <w:ind w:left="2520"/>
    </w:pPr>
    <w:rPr>
      <w:rFonts w:ascii="Calibri" w:hAnsi="Calibri"/>
      <w:szCs w:val="22"/>
    </w:rPr>
  </w:style>
  <w:style w:type="paragraph" w:styleId="20">
    <w:name w:val="toc 2"/>
    <w:basedOn w:val="1"/>
    <w:next w:val="1"/>
    <w:qFormat/>
    <w:uiPriority w:val="0"/>
    <w:pPr>
      <w:ind w:left="420" w:leftChars="200"/>
    </w:pPr>
  </w:style>
  <w:style w:type="paragraph" w:styleId="21">
    <w:name w:val="Normal (Web)"/>
    <w:basedOn w:val="1"/>
    <w:qFormat/>
    <w:uiPriority w:val="0"/>
    <w:pPr>
      <w:jc w:val="left"/>
    </w:pPr>
    <w:rPr>
      <w:kern w:val="0"/>
      <w:sz w:val="24"/>
    </w:rPr>
  </w:style>
  <w:style w:type="paragraph" w:styleId="22">
    <w:name w:val="annotation subject"/>
    <w:basedOn w:val="10"/>
    <w:next w:val="1"/>
    <w:qFormat/>
    <w:uiPriority w:val="0"/>
    <w:pPr>
      <w:ind w:firstLine="0" w:firstLineChars="0"/>
      <w:jc w:val="center"/>
    </w:pPr>
    <w:rPr>
      <w:rFonts w:ascii="Times New Roman" w:hAnsi="Times New Roman" w:eastAsia="宋体" w:cs="Times New Roman"/>
      <w:bCs/>
      <w:sz w:val="24"/>
      <w:szCs w:val="24"/>
    </w:rPr>
  </w:style>
  <w:style w:type="paragraph" w:styleId="23">
    <w:name w:val="Body Text First Indent"/>
    <w:basedOn w:val="1"/>
    <w:next w:val="24"/>
    <w:qFormat/>
    <w:uiPriority w:val="0"/>
    <w:pPr>
      <w:adjustRightInd w:val="0"/>
      <w:spacing w:after="120" w:line="240" w:lineRule="atLeast"/>
      <w:ind w:firstLine="420" w:firstLineChars="100"/>
      <w:jc w:val="left"/>
    </w:pPr>
    <w:rPr>
      <w:kern w:val="0"/>
      <w:sz w:val="24"/>
      <w:szCs w:val="24"/>
    </w:rPr>
  </w:style>
  <w:style w:type="paragraph" w:styleId="24">
    <w:name w:val="Body Text First Indent 2"/>
    <w:basedOn w:val="12"/>
    <w:next w:val="1"/>
    <w:qFormat/>
    <w:uiPriority w:val="0"/>
    <w:pPr>
      <w:autoSpaceDE w:val="0"/>
      <w:autoSpaceDN w:val="0"/>
      <w:adjustRightInd w:val="0"/>
      <w:ind w:firstLine="420"/>
      <w:jc w:val="left"/>
    </w:pPr>
    <w:rPr>
      <w:rFonts w:ascii="Calibri" w:hAnsi="Calibri"/>
    </w:r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0"/>
  </w:style>
  <w:style w:type="character" w:styleId="29">
    <w:name w:val="FollowedHyperlink"/>
    <w:basedOn w:val="27"/>
    <w:qFormat/>
    <w:uiPriority w:val="0"/>
    <w:rPr>
      <w:color w:val="800080"/>
      <w:u w:val="none"/>
    </w:rPr>
  </w:style>
  <w:style w:type="character" w:styleId="30">
    <w:name w:val="Emphasis"/>
    <w:basedOn w:val="27"/>
    <w:qFormat/>
    <w:uiPriority w:val="0"/>
  </w:style>
  <w:style w:type="character" w:styleId="31">
    <w:name w:val="HTML Definition"/>
    <w:basedOn w:val="27"/>
    <w:qFormat/>
    <w:uiPriority w:val="0"/>
  </w:style>
  <w:style w:type="character" w:styleId="32">
    <w:name w:val="HTML Typewriter"/>
    <w:basedOn w:val="27"/>
    <w:qFormat/>
    <w:uiPriority w:val="0"/>
    <w:rPr>
      <w:rFonts w:hint="default" w:ascii="monospace" w:hAnsi="monospace" w:eastAsia="monospace" w:cs="monospace"/>
      <w:sz w:val="20"/>
    </w:rPr>
  </w:style>
  <w:style w:type="character" w:styleId="33">
    <w:name w:val="HTML Acronym"/>
    <w:basedOn w:val="27"/>
    <w:qFormat/>
    <w:uiPriority w:val="0"/>
  </w:style>
  <w:style w:type="character" w:styleId="34">
    <w:name w:val="HTML Variable"/>
    <w:basedOn w:val="27"/>
    <w:qFormat/>
    <w:uiPriority w:val="0"/>
  </w:style>
  <w:style w:type="character" w:styleId="35">
    <w:name w:val="Hyperlink"/>
    <w:basedOn w:val="27"/>
    <w:qFormat/>
    <w:uiPriority w:val="0"/>
    <w:rPr>
      <w:color w:val="0000FF"/>
      <w:u w:val="none"/>
    </w:rPr>
  </w:style>
  <w:style w:type="character" w:styleId="36">
    <w:name w:val="HTML Code"/>
    <w:basedOn w:val="27"/>
    <w:qFormat/>
    <w:uiPriority w:val="0"/>
    <w:rPr>
      <w:rFonts w:hint="default" w:ascii="monospace" w:hAnsi="monospace" w:eastAsia="monospace" w:cs="monospace"/>
      <w:sz w:val="20"/>
    </w:rPr>
  </w:style>
  <w:style w:type="character" w:styleId="37">
    <w:name w:val="HTML Cite"/>
    <w:basedOn w:val="27"/>
    <w:qFormat/>
    <w:uiPriority w:val="0"/>
  </w:style>
  <w:style w:type="character" w:styleId="38">
    <w:name w:val="HTML Keyboard"/>
    <w:basedOn w:val="27"/>
    <w:qFormat/>
    <w:uiPriority w:val="0"/>
    <w:rPr>
      <w:rFonts w:ascii="monospace" w:hAnsi="monospace" w:eastAsia="monospace" w:cs="monospace"/>
      <w:sz w:val="20"/>
    </w:rPr>
  </w:style>
  <w:style w:type="character" w:styleId="39">
    <w:name w:val="HTML Sample"/>
    <w:basedOn w:val="27"/>
    <w:qFormat/>
    <w:uiPriority w:val="0"/>
    <w:rPr>
      <w:rFonts w:hint="default" w:ascii="monospace" w:hAnsi="monospace" w:eastAsia="monospace" w:cs="monospace"/>
    </w:rPr>
  </w:style>
  <w:style w:type="paragraph" w:customStyle="1" w:styleId="40">
    <w:name w:val="列出段落1"/>
    <w:basedOn w:val="41"/>
    <w:next w:val="42"/>
    <w:qFormat/>
    <w:uiPriority w:val="34"/>
    <w:pPr>
      <w:ind w:firstLine="420" w:firstLineChars="200"/>
    </w:pPr>
  </w:style>
  <w:style w:type="paragraph" w:customStyle="1" w:styleId="41">
    <w:name w:val="正文_10_43"/>
    <w:qFormat/>
    <w:uiPriority w:val="0"/>
    <w:pPr>
      <w:widowControl w:val="0"/>
      <w:jc w:val="both"/>
    </w:pPr>
    <w:rPr>
      <w:rFonts w:ascii="Calibri" w:hAnsi="Calibri" w:eastAsia="宋体" w:cs="Times New Roman"/>
      <w:kern w:val="2"/>
      <w:sz w:val="24"/>
      <w:szCs w:val="22"/>
      <w:lang w:val="en-US" w:eastAsia="zh-CN" w:bidi="ar-SA"/>
    </w:rPr>
  </w:style>
  <w:style w:type="paragraph" w:styleId="42">
    <w:name w:val="List Paragraph"/>
    <w:basedOn w:val="1"/>
    <w:qFormat/>
    <w:uiPriority w:val="34"/>
    <w:pPr>
      <w:ind w:firstLine="420" w:firstLineChars="200"/>
    </w:pPr>
  </w:style>
  <w:style w:type="paragraph" w:customStyle="1" w:styleId="43">
    <w:name w:val="无间隔1"/>
    <w:qFormat/>
    <w:uiPriority w:val="1"/>
    <w:rPr>
      <w:rFonts w:ascii="Calibri" w:hAnsi="Calibri" w:eastAsia="宋体" w:cs="宋体"/>
      <w:kern w:val="2"/>
      <w:sz w:val="21"/>
      <w:szCs w:val="22"/>
      <w:lang w:val="en-US" w:eastAsia="zh-CN" w:bidi="ar-SA"/>
    </w:rPr>
  </w:style>
  <w:style w:type="paragraph" w:customStyle="1" w:styleId="44">
    <w:name w:val="Default"/>
    <w:next w:val="19"/>
    <w:qFormat/>
    <w:uiPriority w:val="0"/>
    <w:pPr>
      <w:widowControl w:val="0"/>
      <w:autoSpaceDE w:val="0"/>
      <w:autoSpaceDN w:val="0"/>
      <w:adjustRightInd w:val="0"/>
    </w:pPr>
    <w:rPr>
      <w:rFonts w:ascii="华文中宋" w:hAnsi="Calibri" w:eastAsia="华文中宋" w:cs="华文中宋"/>
      <w:color w:val="000000"/>
      <w:sz w:val="24"/>
      <w:szCs w:val="24"/>
      <w:lang w:val="en-US" w:eastAsia="zh-CN" w:bidi="ar-SA"/>
    </w:rPr>
  </w:style>
  <w:style w:type="paragraph" w:customStyle="1" w:styleId="45">
    <w:name w:val="正文1"/>
    <w:basedOn w:val="1"/>
    <w:qFormat/>
    <w:uiPriority w:val="0"/>
    <w:pPr>
      <w:widowControl/>
      <w:spacing w:before="120" w:after="120"/>
      <w:jc w:val="left"/>
    </w:pPr>
    <w:rPr>
      <w:rFonts w:ascii="Arial" w:hAnsi="Arial" w:cs="Arial"/>
      <w:kern w:val="0"/>
      <w:sz w:val="24"/>
    </w:rPr>
  </w:style>
  <w:style w:type="paragraph" w:customStyle="1" w:styleId="46">
    <w:name w:val="Heading #1|1"/>
    <w:basedOn w:val="1"/>
    <w:qFormat/>
    <w:uiPriority w:val="0"/>
    <w:pPr>
      <w:widowControl w:val="0"/>
      <w:shd w:val="clear" w:color="auto" w:fill="auto"/>
      <w:spacing w:after="530"/>
      <w:jc w:val="center"/>
      <w:outlineLvl w:val="0"/>
    </w:pPr>
    <w:rPr>
      <w:rFonts w:ascii="宋体" w:hAnsi="宋体" w:eastAsia="宋体" w:cs="宋体"/>
      <w:sz w:val="36"/>
      <w:szCs w:val="36"/>
      <w:u w:val="none"/>
      <w:shd w:val="clear" w:color="auto" w:fill="auto"/>
      <w:lang w:val="zh-TW" w:eastAsia="zh-TW" w:bidi="zh-TW"/>
    </w:rPr>
  </w:style>
  <w:style w:type="paragraph" w:customStyle="1" w:styleId="47">
    <w:name w:val="Body text|1"/>
    <w:qFormat/>
    <w:uiPriority w:val="0"/>
    <w:pPr>
      <w:widowControl w:val="0"/>
      <w:spacing w:after="140" w:line="427" w:lineRule="auto"/>
      <w:ind w:firstLine="400"/>
      <w:jc w:val="both"/>
    </w:pPr>
    <w:rPr>
      <w:rFonts w:ascii="宋体" w:hAnsi="宋体" w:eastAsia="宋体" w:cs="宋体"/>
      <w:kern w:val="2"/>
      <w:sz w:val="19"/>
      <w:szCs w:val="19"/>
      <w:lang w:val="zh-TW" w:eastAsia="zh-TW" w:bidi="zh-TW"/>
    </w:rPr>
  </w:style>
  <w:style w:type="paragraph" w:customStyle="1" w:styleId="48">
    <w:name w:val="Body text|2"/>
    <w:basedOn w:val="1"/>
    <w:qFormat/>
    <w:uiPriority w:val="0"/>
    <w:pPr>
      <w:spacing w:after="180" w:line="456" w:lineRule="exact"/>
      <w:ind w:firstLine="560"/>
    </w:pPr>
    <w:rPr>
      <w:rFonts w:ascii="宋体" w:hAnsi="宋体" w:cs="宋体"/>
      <w:sz w:val="20"/>
      <w:szCs w:val="20"/>
      <w:lang w:val="zh-TW" w:eastAsia="zh-TW" w:bidi="zh-TW"/>
    </w:rPr>
  </w:style>
  <w:style w:type="character" w:customStyle="1" w:styleId="49">
    <w:name w:val="NormalCharacter"/>
    <w:qFormat/>
    <w:uiPriority w:val="0"/>
  </w:style>
  <w:style w:type="paragraph" w:customStyle="1" w:styleId="50">
    <w:name w:val="font5"/>
    <w:basedOn w:val="1"/>
    <w:qFormat/>
    <w:uiPriority w:val="0"/>
    <w:pPr>
      <w:widowControl/>
      <w:spacing w:before="100" w:beforeAutospacing="1" w:after="100" w:afterAutospacing="1"/>
      <w:jc w:val="left"/>
    </w:pPr>
    <w:rPr>
      <w:rFonts w:ascii="等线" w:hAnsi="等线" w:eastAsia="等线"/>
      <w:kern w:val="0"/>
      <w:sz w:val="18"/>
      <w:szCs w:val="18"/>
    </w:rPr>
  </w:style>
  <w:style w:type="paragraph" w:customStyle="1" w:styleId="51">
    <w:name w:val="Table Paragraph"/>
    <w:basedOn w:val="1"/>
    <w:qFormat/>
    <w:uiPriority w:val="1"/>
    <w:rPr>
      <w:rFonts w:ascii="新宋体" w:hAnsi="新宋体" w:eastAsia="新宋体" w:cs="新宋体"/>
      <w:lang w:val="zh-CN" w:eastAsia="zh-CN" w:bidi="zh-CN"/>
    </w:rPr>
  </w:style>
  <w:style w:type="paragraph" w:customStyle="1" w:styleId="52">
    <w:name w:val="方案正文"/>
    <w:basedOn w:val="1"/>
    <w:qFormat/>
    <w:uiPriority w:val="0"/>
    <w:pPr>
      <w:widowControl/>
      <w:adjustRightInd w:val="0"/>
      <w:snapToGrid w:val="0"/>
      <w:spacing w:line="360" w:lineRule="auto"/>
      <w:ind w:firstLine="480" w:firstLineChars="200"/>
    </w:pPr>
    <w:rPr>
      <w:color w:val="000000"/>
      <w:sz w:val="24"/>
      <w:szCs w:val="24"/>
    </w:rPr>
  </w:style>
  <w:style w:type="paragraph" w:customStyle="1" w:styleId="53">
    <w:name w:val="Table Text"/>
    <w:basedOn w:val="1"/>
    <w:semiHidden/>
    <w:qFormat/>
    <w:uiPriority w:val="0"/>
    <w:rPr>
      <w:rFonts w:ascii="仿宋" w:hAnsi="仿宋" w:eastAsia="仿宋" w:cs="仿宋"/>
      <w:sz w:val="21"/>
      <w:szCs w:val="21"/>
      <w:lang w:val="en-US" w:eastAsia="en-US" w:bidi="ar-SA"/>
    </w:rPr>
  </w:style>
  <w:style w:type="table" w:customStyle="1" w:styleId="54">
    <w:name w:val="Table Normal"/>
    <w:semiHidden/>
    <w:unhideWhenUsed/>
    <w:qFormat/>
    <w:uiPriority w:val="0"/>
    <w:tblPr>
      <w:tblCellMar>
        <w:top w:w="0" w:type="dxa"/>
        <w:left w:w="0" w:type="dxa"/>
        <w:bottom w:w="0" w:type="dxa"/>
        <w:right w:w="0" w:type="dxa"/>
      </w:tblCellMar>
    </w:tblPr>
  </w:style>
  <w:style w:type="paragraph" w:customStyle="1" w:styleId="55">
    <w:name w:val="Normal_17"/>
    <w:qFormat/>
    <w:uiPriority w:val="0"/>
    <w:pPr>
      <w:widowControl w:val="0"/>
      <w:jc w:val="both"/>
    </w:pPr>
    <w:rPr>
      <w:rFonts w:ascii="Calibri" w:hAnsi="Calibri" w:eastAsia="宋体" w:cs="Times New Roman"/>
      <w:kern w:val="2"/>
      <w:sz w:val="21"/>
      <w:szCs w:val="22"/>
      <w:lang w:val="en-US" w:eastAsia="zh-CN" w:bidi="ar-SA"/>
    </w:rPr>
  </w:style>
  <w:style w:type="character" w:customStyle="1" w:styleId="56">
    <w:name w:val="font51"/>
    <w:basedOn w:val="27"/>
    <w:qFormat/>
    <w:uiPriority w:val="0"/>
    <w:rPr>
      <w:rFonts w:hint="eastAsia" w:ascii="仿宋" w:hAnsi="仿宋" w:eastAsia="仿宋" w:cs="仿宋"/>
      <w:color w:val="000000"/>
      <w:sz w:val="16"/>
      <w:szCs w:val="16"/>
      <w:u w:val="none"/>
    </w:rPr>
  </w:style>
  <w:style w:type="character" w:customStyle="1" w:styleId="57">
    <w:name w:val="font81"/>
    <w:basedOn w:val="27"/>
    <w:qFormat/>
    <w:uiPriority w:val="0"/>
    <w:rPr>
      <w:rFonts w:hint="eastAsia" w:ascii="仿宋" w:hAnsi="仿宋" w:eastAsia="仿宋" w:cs="仿宋"/>
      <w:color w:val="000000"/>
      <w:sz w:val="16"/>
      <w:szCs w:val="16"/>
      <w:u w:val="none"/>
      <w:vertAlign w:val="superscript"/>
    </w:rPr>
  </w:style>
  <w:style w:type="character" w:customStyle="1" w:styleId="58">
    <w:name w:val="font91"/>
    <w:basedOn w:val="27"/>
    <w:qFormat/>
    <w:uiPriority w:val="0"/>
    <w:rPr>
      <w:rFonts w:hint="default" w:ascii="Times New Roman" w:hAnsi="Times New Roman" w:cs="Times New Roman"/>
      <w:color w:val="000000"/>
      <w:sz w:val="16"/>
      <w:szCs w:val="16"/>
      <w:u w:val="none"/>
    </w:rPr>
  </w:style>
  <w:style w:type="paragraph" w:styleId="59">
    <w:name w:val="Quote"/>
    <w:basedOn w:val="1"/>
    <w:next w:val="1"/>
    <w:qFormat/>
    <w:uiPriority w:val="0"/>
    <w:pPr>
      <w:widowControl/>
      <w:spacing w:before="100" w:beforeAutospacing="1" w:after="100" w:afterAutospacing="1" w:line="360" w:lineRule="auto"/>
      <w:ind w:firstLine="200" w:firstLineChars="200"/>
    </w:pPr>
    <w:rPr>
      <w:rFonts w:ascii="Cambria" w:hAnsi="Cambria" w:eastAsia="Calibri" w:cs="Times New Roman"/>
      <w:i/>
      <w:iCs/>
      <w:kern w:val="0"/>
      <w:sz w:val="22"/>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78</Pages>
  <Words>1175</Words>
  <Characters>1373</Characters>
  <Lines>0</Lines>
  <Paragraphs>0</Paragraphs>
  <TotalTime>95</TotalTime>
  <ScaleCrop>false</ScaleCrop>
  <LinksUpToDate>false</LinksUpToDate>
  <CharactersWithSpaces>1702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2023-05-10T05:57:00Z</dcterms:created>
  <dc:creator>批注者</dc:creator>
  <cp:lastModifiedBy>Aiming_7</cp:lastModifiedBy>
  <cp:lastPrinted>2025-06-10T07:24:00Z</cp:lastPrinted>
  <dcterms:modified xsi:type="dcterms:W3CDTF">2026-09-17T16:52:25Z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A3AF944D80C44E3D95C42C4930140EE0_13</vt:lpwstr>
  </property>
  <property fmtid="{D5CDD505-2E9C-101B-9397-08002B2CF9AE}" pid="4" name="KSOTemplateDocerSaveRecord">
    <vt:lpwstr>eyJoZGlkIjoiODZiMDk1NWVhYWYyY2M2NDZiNDUzMjk1N2QxZTNjODAiLCJ1c2VySWQiOiIxMDA1OTcwNTg2In0=</vt:lpwstr>
  </property>
</Properties>
</file>