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F8792">
      <w:pPr>
        <w:keepNext/>
        <w:jc w:val="center"/>
        <w:outlineLvl w:val="0"/>
        <w:rPr>
          <w:rFonts w:ascii="黑体" w:hAnsi="黑体" w:eastAsia="黑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Times New Roman"/>
          <w:b/>
          <w:bCs/>
          <w:color w:val="auto"/>
          <w:sz w:val="32"/>
          <w:szCs w:val="32"/>
          <w:highlight w:val="none"/>
        </w:rPr>
        <w:t>采购需求</w:t>
      </w:r>
    </w:p>
    <w:p w14:paraId="2CDFC9AA">
      <w:pPr>
        <w:keepNext/>
        <w:keepLines/>
        <w:adjustRightInd w:val="0"/>
        <w:snapToGrid w:val="0"/>
        <w:spacing w:before="156" w:beforeLines="50" w:line="360" w:lineRule="auto"/>
        <w:jc w:val="center"/>
        <w:outlineLvl w:val="1"/>
        <w:rPr>
          <w:rFonts w:ascii="黑体" w:hAnsi="黑体" w:eastAsia="黑体" w:cs="Times New Roman"/>
          <w:b/>
          <w:bCs/>
          <w:color w:val="auto"/>
          <w:sz w:val="28"/>
          <w:szCs w:val="28"/>
          <w:highlight w:val="none"/>
        </w:rPr>
      </w:pPr>
      <w:bookmarkStart w:id="0" w:name="_Toc31588"/>
      <w:r>
        <w:rPr>
          <w:rFonts w:hint="eastAsia" w:ascii="黑体" w:hAnsi="黑体" w:eastAsia="黑体" w:cs="Times New Roman"/>
          <w:b/>
          <w:bCs/>
          <w:color w:val="auto"/>
          <w:sz w:val="28"/>
          <w:szCs w:val="28"/>
          <w:highlight w:val="none"/>
        </w:rPr>
        <w:t>第一节 采购清单一览表</w:t>
      </w:r>
      <w:bookmarkEnd w:id="0"/>
    </w:p>
    <w:tbl>
      <w:tblPr>
        <w:tblStyle w:val="2"/>
        <w:tblW w:w="9677" w:type="dxa"/>
        <w:tblInd w:w="-4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5052"/>
        <w:gridCol w:w="1910"/>
        <w:gridCol w:w="1078"/>
        <w:gridCol w:w="996"/>
      </w:tblGrid>
      <w:tr w14:paraId="58D45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45550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5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7B67B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u w:val="none"/>
                <w:lang w:bidi="ar"/>
              </w:rPr>
              <w:t>设备名称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F1679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  <w:lang w:bidi="ar"/>
              </w:rPr>
              <w:t>数量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05150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  <w:lang w:bidi="ar"/>
              </w:rPr>
              <w:t>单位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A091F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  <w:lang w:bidi="ar"/>
              </w:rPr>
              <w:t>备注</w:t>
            </w:r>
          </w:p>
        </w:tc>
      </w:tr>
      <w:tr w14:paraId="66E35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BB6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50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11F1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桥式搅拌摩擦固相增材设备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1F58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F0E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4EB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 w14:paraId="16A93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3EB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2</w:t>
            </w:r>
          </w:p>
        </w:tc>
        <w:tc>
          <w:tcPr>
            <w:tcW w:w="50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A469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搅拌摩擦焊设备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13EA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F94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C55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</w:tbl>
    <w:p w14:paraId="188A9048">
      <w:pPr>
        <w:adjustRightInd w:val="0"/>
        <w:snapToGrid w:val="0"/>
        <w:spacing w:before="156" w:beforeLines="50" w:line="360" w:lineRule="auto"/>
        <w:rPr>
          <w:rFonts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注：1.货物的主要技术参数或规格：</w:t>
      </w:r>
      <w:r>
        <w:rPr>
          <w:rFonts w:ascii="宋体" w:hAnsi="宋体" w:eastAsia="宋体" w:cs="宋体"/>
          <w:color w:val="auto"/>
          <w:kern w:val="0"/>
          <w:szCs w:val="21"/>
          <w:highlight w:val="none"/>
        </w:rPr>
        <w:t>详见“技术要求”中的具体技术参数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。</w:t>
      </w:r>
    </w:p>
    <w:p w14:paraId="271F5515">
      <w:pPr>
        <w:adjustRightInd w:val="0"/>
        <w:snapToGrid w:val="0"/>
        <w:spacing w:before="156" w:beforeLines="50" w:line="360" w:lineRule="auto"/>
        <w:ind w:firstLine="420" w:firstLineChars="200"/>
        <w:rPr>
          <w:rFonts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2.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</w:rPr>
        <w:t>供应商应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在响应文件</w:t>
      </w:r>
      <w:r>
        <w:rPr>
          <w:rFonts w:hint="eastAsia" w:ascii="华文中宋" w:hAnsi="华文中宋" w:eastAsia="华文中宋" w:cs="宋体"/>
          <w:color w:val="auto"/>
          <w:kern w:val="0"/>
          <w:szCs w:val="21"/>
          <w:highlight w:val="none"/>
        </w:rPr>
        <w:t>“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分项报价明细表</w:t>
      </w:r>
      <w:r>
        <w:rPr>
          <w:rFonts w:hint="eastAsia" w:ascii="华文中宋" w:hAnsi="华文中宋" w:eastAsia="华文中宋" w:cs="宋体"/>
          <w:color w:val="auto"/>
          <w:kern w:val="0"/>
          <w:szCs w:val="21"/>
          <w:highlight w:val="none"/>
        </w:rPr>
        <w:t>”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中按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标的名称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顺序逐项填写，且每个标的均需按谈判文件规定报价。如有缺项、漏项，其</w:t>
      </w:r>
      <w:r>
        <w:rPr>
          <w:rFonts w:hint="eastAsia" w:ascii="宋体" w:hAnsi="宋体" w:eastAsia="宋体" w:cs="宋体"/>
          <w:b/>
          <w:color w:val="auto"/>
          <w:kern w:val="0"/>
          <w:szCs w:val="21"/>
          <w:highlight w:val="none"/>
        </w:rPr>
        <w:t>响应无效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。</w:t>
      </w:r>
    </w:p>
    <w:p w14:paraId="0792D6AC">
      <w:pPr>
        <w:jc w:val="center"/>
        <w:rPr>
          <w:rFonts w:ascii="黑体" w:hAnsi="黑体" w:eastAsia="黑体" w:cs="Times New Roman"/>
          <w:b/>
          <w:bCs/>
          <w:color w:val="auto"/>
          <w:sz w:val="28"/>
          <w:szCs w:val="28"/>
          <w:highlight w:val="none"/>
        </w:rPr>
      </w:pPr>
      <w:bookmarkStart w:id="1" w:name="_Toc702"/>
      <w:r>
        <w:rPr>
          <w:rFonts w:hint="eastAsia" w:ascii="黑体" w:hAnsi="黑体" w:eastAsia="黑体" w:cs="Times New Roman"/>
          <w:b/>
          <w:bCs/>
          <w:color w:val="auto"/>
          <w:sz w:val="28"/>
          <w:szCs w:val="28"/>
          <w:highlight w:val="none"/>
        </w:rPr>
        <w:br w:type="page"/>
      </w:r>
      <w:r>
        <w:rPr>
          <w:rFonts w:hint="eastAsia" w:ascii="黑体" w:hAnsi="黑体" w:eastAsia="黑体" w:cs="Times New Roman"/>
          <w:b/>
          <w:bCs/>
          <w:color w:val="auto"/>
          <w:sz w:val="28"/>
          <w:szCs w:val="28"/>
          <w:highlight w:val="none"/>
        </w:rPr>
        <w:t xml:space="preserve">第二节 </w:t>
      </w:r>
      <w:r>
        <w:rPr>
          <w:rFonts w:ascii="黑体" w:hAnsi="黑体" w:eastAsia="黑体" w:cs="Times New Roman"/>
          <w:b/>
          <w:bCs/>
          <w:color w:val="auto"/>
          <w:sz w:val="28"/>
          <w:szCs w:val="28"/>
          <w:highlight w:val="none"/>
        </w:rPr>
        <w:t>技术要求</w:t>
      </w:r>
      <w:bookmarkEnd w:id="1"/>
    </w:p>
    <w:p w14:paraId="14636DA4">
      <w:pPr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  <w:t>设备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eastAsia="zh-CN"/>
        </w:rPr>
        <w:t>介绍及技术参数</w:t>
      </w:r>
    </w:p>
    <w:tbl>
      <w:tblPr>
        <w:tblStyle w:val="2"/>
        <w:tblW w:w="863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386"/>
        <w:gridCol w:w="6328"/>
      </w:tblGrid>
      <w:tr w14:paraId="006EF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tblHeader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 w:val="0"/>
            <w:vAlign w:val="center"/>
          </w:tcPr>
          <w:p w14:paraId="14DC3E5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 w:val="0"/>
            <w:vAlign w:val="center"/>
          </w:tcPr>
          <w:p w14:paraId="6AA297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6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 w:val="0"/>
            <w:vAlign w:val="center"/>
          </w:tcPr>
          <w:p w14:paraId="795579A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技术要求（参数要求）</w:t>
            </w:r>
          </w:p>
        </w:tc>
      </w:tr>
      <w:tr w14:paraId="19CFD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4672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7A0A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桥式搅拌摩擦固相增材设备</w:t>
            </w:r>
          </w:p>
        </w:tc>
        <w:tc>
          <w:tcPr>
            <w:tcW w:w="6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E1D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jc w:val="left"/>
              <w:textAlignment w:val="center"/>
              <w:rPr>
                <w:rFonts w:hint="eastAsia" w:ascii="Calibri" w:hAnsi="Calibri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适用棒料的尺寸：≥10*10mm或者≥φ10mm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2.单次增材厚度:0.5～2mm;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3.6xxx系铝合金增材效率不低5kg/h；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4.轴定位精度：≤0.05mm/全程；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5.轴重复定位精度：≤0.03mm/全程；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6.数控系统：搅拌摩擦固相增材专用数控系统；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7.数据采集：搅拌摩擦固相增材专用数据采集功能，采集的数据可以通过CSV方式导出，系统容量不低于20G；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8.数据可视化：操作界面可实时显示数据变化曲线；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9.主轴最大转速：≥2000rpm；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10.主轴额定功率：≥12.6kw；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11.主轴额定扭矩：≥120N；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12.设备需配备视频监视系统可远程观察增材状态，视频监控系统具备可扩展功能和接口，方便对屏幕进行扩展。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13.视频监视系统采集频率≥50Hz；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14.工作台尺寸（长×宽）：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1200mm×600mm；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15.各进给轴行程（X/Y/Z/P）：≥600mm/800mm/400mm/350mm；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16.P轴最大推力：≥2.5T；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17.设备主轴:采用电主轴，冷却方式为水冷，结构紧凑。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18.系统具备软件限位、电气限位、硬限位等安全防护功能;同时设备手轮及MCP面板均设置有急停按钮，设备配备有过载保护功能。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19.设备X/Y轴配备防护罩，对导轨丝杠进行防护；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20.设备配备全防护钣金，整体美观，防护性好。</w:t>
            </w:r>
          </w:p>
        </w:tc>
      </w:tr>
      <w:tr w14:paraId="7E618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0B71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ADE4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搅拌摩擦焊设备</w:t>
            </w:r>
          </w:p>
        </w:tc>
        <w:tc>
          <w:tcPr>
            <w:tcW w:w="6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1CC6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焊接能力：1-12mm厚铝合金；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2、床身：高精度铸造床身；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3、定位精度（X/Y）：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0.03mm/m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4、重复定位精度（X/Y）：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0.02mm/m；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5、工作台尺寸(长x宽)：≥1200mm×600mm；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6、主轴：采用搅拌摩擦焊专用主轴，带有焊接倾角；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7、主轴最大转速：≥4000rpm；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8、主轴顶锻力：≥3T;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9、焊接力控：配置搅拌摩擦焊工艺专用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bidi="ar"/>
              </w:rPr>
              <w:t>压力检测及控制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系统，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精度1N,实现焊接过程自适应；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10、各进给轴行程：（X/Y/Z/C/B）：≥1100mm/600mm/500mm/±360°/0～5°（手动）;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11、各轴快移速度（X/Y/Z）：≥15000/15000/5000(mm/min);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12、数控系统：搅拌摩擦焊接专用数控系统，可实现二维曲线的焊接 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13、冷却系统：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bidi="ar"/>
              </w:rPr>
              <w:t>采用压缩空气强制冷却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实现搅拌头及工件的冷却；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14、自动润滑系统：负责导轨及丝杠的自动润滑；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15、安全防护系统：系统具备软件限位、电气限位、硬限位等安全防护功能；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16、断刀检测系统：检查搅拌头的刀尖情况，达到设定阈值或断刀时，系统会报警并中止焊接。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17、工件计数系统：系统可记录产品已加工数量，并计算得到刀具焊接长度。当加工数量达到设定阈值，可提示搅拌工具达到限定寿命，提醒更换搅拌工具。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18、设备预留控制接口 I/O口数量≥8/16，用于工装和功能部件的输入和输出；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19、设备外形尺寸(长×宽×高)：≥3300mmx2640mmx3120mm；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20. 提供搅拌头10个（2mm，3mm，4mm，6mm，10mm各2支），夹具压板20个、配套螺栓、螺母各40个、增材棒料20根，设备所需工具箱2套。</w:t>
            </w:r>
          </w:p>
        </w:tc>
      </w:tr>
    </w:tbl>
    <w:p w14:paraId="6B4D6301">
      <w:pPr>
        <w:rPr>
          <w:rFonts w:ascii="Calibri" w:hAnsi="Calibri" w:eastAsia="宋体" w:cs="Times New Roman"/>
          <w:color w:val="auto"/>
          <w:sz w:val="24"/>
          <w:highlight w:val="none"/>
        </w:rPr>
      </w:pPr>
    </w:p>
    <w:p w14:paraId="26BFA700">
      <w:pPr>
        <w:adjustRightInd w:val="0"/>
        <w:snapToGrid w:val="0"/>
        <w:spacing w:before="156" w:beforeLines="50" w:line="360" w:lineRule="auto"/>
        <w:rPr>
          <w:rFonts w:ascii="宋体" w:hAnsi="宋体" w:eastAsia="宋体" w:cs="Times New Roman"/>
          <w:color w:val="auto"/>
          <w:szCs w:val="21"/>
          <w:highlight w:val="none"/>
        </w:rPr>
      </w:pPr>
    </w:p>
    <w:p w14:paraId="7BEE3892">
      <w:pPr>
        <w:adjustRightInd w:val="0"/>
        <w:snapToGrid w:val="0"/>
        <w:spacing w:before="156" w:beforeLines="50" w:line="360" w:lineRule="auto"/>
        <w:rPr>
          <w:rFonts w:ascii="宋体" w:hAnsi="宋体" w:eastAsia="宋体" w:cs="Times New Roman"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  </w:t>
      </w:r>
    </w:p>
    <w:p w14:paraId="76141122">
      <w:pPr>
        <w:widowControl/>
        <w:spacing w:line="360" w:lineRule="auto"/>
        <w:jc w:val="left"/>
        <w:rPr>
          <w:rFonts w:ascii="黑体" w:hAnsi="黑体" w:eastAsia="黑体"/>
          <w:b/>
          <w:bCs/>
          <w:color w:val="auto"/>
          <w:sz w:val="28"/>
          <w:szCs w:val="28"/>
          <w:highlight w:val="none"/>
        </w:rPr>
        <w:sectPr>
          <w:pgSz w:w="11906" w:h="16838"/>
          <w:pgMar w:top="1418" w:right="1418" w:bottom="1134" w:left="1418" w:header="851" w:footer="992" w:gutter="0"/>
          <w:pgNumType w:fmt="decimal"/>
          <w:cols w:space="720" w:num="1"/>
          <w:docGrid w:type="linesAndChars" w:linePitch="312" w:charSpace="0"/>
        </w:sectPr>
      </w:pPr>
    </w:p>
    <w:p w14:paraId="773F828C">
      <w:pPr>
        <w:keepNext/>
        <w:keepLines/>
        <w:spacing w:line="360" w:lineRule="auto"/>
        <w:jc w:val="center"/>
        <w:outlineLvl w:val="1"/>
        <w:rPr>
          <w:rFonts w:ascii="黑体" w:hAnsi="黑体" w:eastAsia="黑体" w:cs="Times New Roman"/>
          <w:b/>
          <w:bCs/>
          <w:color w:val="auto"/>
          <w:sz w:val="24"/>
          <w:szCs w:val="32"/>
          <w:highlight w:val="none"/>
        </w:rPr>
      </w:pPr>
      <w:bookmarkStart w:id="2" w:name="_Toc107998022"/>
      <w:bookmarkStart w:id="3" w:name="_Toc11134"/>
      <w:r>
        <w:rPr>
          <w:rFonts w:hint="eastAsia" w:ascii="黑体" w:hAnsi="黑体" w:eastAsia="黑体" w:cs="Times New Roman"/>
          <w:b/>
          <w:bCs/>
          <w:color w:val="auto"/>
          <w:sz w:val="28"/>
          <w:szCs w:val="28"/>
          <w:highlight w:val="none"/>
        </w:rPr>
        <w:t>第三节 商务</w:t>
      </w:r>
      <w:r>
        <w:rPr>
          <w:rFonts w:ascii="黑体" w:hAnsi="黑体" w:eastAsia="黑体" w:cs="Times New Roman"/>
          <w:b/>
          <w:bCs/>
          <w:color w:val="auto"/>
          <w:sz w:val="28"/>
          <w:szCs w:val="28"/>
          <w:highlight w:val="none"/>
        </w:rPr>
        <w:t>要求</w:t>
      </w:r>
      <w:bookmarkEnd w:id="2"/>
      <w:bookmarkEnd w:id="3"/>
    </w:p>
    <w:p w14:paraId="1340DEFC">
      <w:pPr>
        <w:widowControl w:val="0"/>
        <w:numPr>
          <w:ilvl w:val="0"/>
          <w:numId w:val="3"/>
        </w:numPr>
        <w:ind w:firstLine="422" w:firstLineChars="200"/>
        <w:jc w:val="both"/>
        <w:rPr>
          <w:rFonts w:ascii="Times New Roman" w:hAnsi="Times New Roman" w:eastAsia="宋体" w:cs="Times New Roman"/>
          <w:b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主要商务要求</w:t>
      </w:r>
    </w:p>
    <w:p w14:paraId="05856D4D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1、项目地点：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湖南汽车工程职业大学</w:t>
      </w:r>
    </w:p>
    <w:p w14:paraId="1051973D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2、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付款：（1）合同签订后，所有设备送至指定地点，经查验型号、数量等设备全部到位，设备完整组装，经采购人预验收通过后，支付合同金额40%的货款；</w:t>
      </w:r>
    </w:p>
    <w:p w14:paraId="0FAF3178">
      <w:pPr>
        <w:spacing w:line="360" w:lineRule="auto"/>
        <w:ind w:firstLine="420" w:firstLineChars="200"/>
        <w:rPr>
          <w:rFonts w:hint="default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（2）按合同要求正常交付使用，验收合格，支付至合同金额的95%；</w:t>
      </w:r>
    </w:p>
    <w:p w14:paraId="478CD701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（3）项目正常运行壹年。期满后由双方进行核实和结算，对核实和结算无异议后，于核实和结算完成之日起的十五日内支付。</w:t>
      </w:r>
    </w:p>
    <w:p w14:paraId="7281C02A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完成时间：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合同签订，盖章生效后的四个月内。</w:t>
      </w:r>
    </w:p>
    <w:p w14:paraId="2B12D398">
      <w:pPr>
        <w:widowControl w:val="0"/>
        <w:numPr>
          <w:ilvl w:val="0"/>
          <w:numId w:val="0"/>
        </w:numPr>
        <w:autoSpaceDE w:val="0"/>
        <w:autoSpaceDN w:val="0"/>
        <w:spacing w:afterLines="20" w:line="336" w:lineRule="auto"/>
        <w:ind w:left="271" w:firstLine="420"/>
        <w:jc w:val="left"/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  <w:lang w:val="zh-CN" w:eastAsia="zh-CN" w:bidi="zh-CN"/>
        </w:rPr>
      </w:pPr>
      <w:r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  <w:lang w:val="en-US" w:eastAsia="zh-CN" w:bidi="zh-CN"/>
        </w:rPr>
        <w:t>二、</w:t>
      </w:r>
      <w:r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  <w:lang w:val="zh-CN" w:eastAsia="zh-CN" w:bidi="zh-CN"/>
        </w:rPr>
        <w:t>其它要求及说明</w:t>
      </w:r>
    </w:p>
    <w:p w14:paraId="55ACC625">
      <w:pPr>
        <w:tabs>
          <w:tab w:val="left" w:pos="7195"/>
        </w:tabs>
        <w:spacing w:line="336" w:lineRule="auto"/>
        <w:ind w:left="2" w:leftChars="1" w:firstLine="422" w:firstLineChars="200"/>
        <w:outlineLvl w:val="2"/>
        <w:rPr>
          <w:rFonts w:hint="eastAsia" w:ascii="宋体" w:hAnsi="宋体" w:eastAsia="宋体" w:cs="宋体"/>
          <w:b/>
          <w:bCs w:val="0"/>
          <w:color w:val="auto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Cs w:val="21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 w:val="0"/>
          <w:color w:val="auto"/>
          <w:szCs w:val="21"/>
          <w:highlight w:val="none"/>
          <w:lang w:eastAsia="zh-CN"/>
        </w:rPr>
        <w:t>本项目的履约验收为采购人自行组织验收，具体验收方法按照《株洲市政府采购项目履约验收管理暂行办法》株财发【2020】9 号的相关规定执行。</w:t>
      </w:r>
    </w:p>
    <w:p w14:paraId="2FB25569">
      <w:pPr>
        <w:tabs>
          <w:tab w:val="left" w:pos="7195"/>
        </w:tabs>
        <w:spacing w:line="336" w:lineRule="auto"/>
        <w:ind w:left="2" w:leftChars="1" w:firstLine="422" w:firstLineChars="200"/>
        <w:outlineLvl w:val="2"/>
        <w:rPr>
          <w:rFonts w:hint="eastAsia" w:ascii="宋体" w:hAnsi="宋体" w:eastAsia="宋体" w:cs="宋体"/>
          <w:b/>
          <w:bCs/>
          <w:color w:val="auto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  <w:lang w:eastAsia="zh-CN"/>
        </w:rPr>
        <w:t>售后服务</w:t>
      </w:r>
    </w:p>
    <w:p w14:paraId="48F10343">
      <w:pPr>
        <w:spacing w:line="440" w:lineRule="exact"/>
        <w:ind w:firstLine="422" w:firstLineChars="200"/>
        <w:rPr>
          <w:rFonts w:hint="eastAsia" w:ascii="宋体" w:hAnsi="宋体" w:eastAsia="宋体" w:cs="宋体"/>
          <w:b/>
          <w:bCs/>
          <w:color w:val="auto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整体设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u w:val="none" w:color="000000"/>
          <w:lang w:val="zh-TW" w:eastAsia="zh-TW"/>
        </w:rPr>
        <w:t>备质保一年</w:t>
      </w: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  <w:u w:val="none" w:color="000000"/>
          <w:lang w:val="zh-TW" w:eastAsia="zh-TW"/>
        </w:rPr>
        <w:t>，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u w:val="none" w:color="000000"/>
          <w:lang w:val="zh-TW" w:eastAsia="zh-TW"/>
        </w:rPr>
        <w:t>厂家质保高于一年的按厂家质保时间执行。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/>
        </w:rPr>
        <w:t>若技术参数中对售后服务有明确要求，以技术参数的明确要求为准。</w:t>
      </w:r>
    </w:p>
    <w:p w14:paraId="07890DCB">
      <w:pPr>
        <w:ind w:left="2" w:leftChars="1" w:firstLine="422" w:firstLineChars="200"/>
        <w:rPr>
          <w:rFonts w:hint="eastAsia" w:ascii="宋体" w:hAnsi="宋体" w:eastAsia="宋体" w:cs="宋体"/>
          <w:b/>
          <w:bCs/>
          <w:color w:val="auto"/>
          <w:szCs w:val="24"/>
          <w:highlight w:val="none"/>
          <w:lang w:val="en-US" w:eastAsia="zh-CN"/>
        </w:rPr>
      </w:pPr>
    </w:p>
    <w:p w14:paraId="4DBCF2D0">
      <w:pPr>
        <w:ind w:left="2" w:leftChars="1" w:firstLine="422" w:firstLineChars="200"/>
        <w:rPr>
          <w:rFonts w:hint="eastAsia" w:ascii="宋体" w:hAnsi="宋体" w:eastAsia="宋体" w:cs="宋体"/>
          <w:b/>
          <w:bCs/>
          <w:color w:val="auto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Cs w:val="24"/>
          <w:highlight w:val="none"/>
          <w:lang w:val="en-US" w:eastAsia="zh-CN"/>
        </w:rPr>
        <w:t>3、其他说明</w:t>
      </w:r>
    </w:p>
    <w:p w14:paraId="287C5E37">
      <w:pPr>
        <w:widowControl w:val="0"/>
        <w:spacing w:after="120" w:line="336" w:lineRule="auto"/>
        <w:ind w:left="0" w:leftChars="0" w:firstLine="420" w:firstLineChars="200"/>
        <w:jc w:val="both"/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1、本项目为交钥匙工程采用固定总价合同方式，供应商的投标报价应包括完成本项目所需的设备费、材料费、运输费、安装费、调试费、检测费、验收费、管理费、税金以及参与政府采购活动等所需的全部费用。除中标人报价外，采购人不再额外支付任何其他费用</w:t>
      </w:r>
    </w:p>
    <w:p w14:paraId="6B746C1B">
      <w:pPr>
        <w:adjustRightInd w:val="0"/>
        <w:snapToGrid w:val="0"/>
        <w:spacing w:line="440" w:lineRule="exact"/>
        <w:ind w:firstLine="422" w:firstLineChars="200"/>
        <w:rPr>
          <w:rFonts w:hint="eastAsia" w:ascii="宋体" w:hAnsi="宋体" w:eastAsia="宋体" w:cs="宋体"/>
          <w:b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★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</w:rPr>
        <w:t>2、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</w:rPr>
        <w:t>应确保其投标产品技术参数的真实性。采购人在正式合同签订前，有权对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</w:rPr>
        <w:t>产品的技术参数进行核查，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  <w:lang w:val="en-US" w:eastAsia="zh-CN"/>
        </w:rPr>
        <w:t>成交供应商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</w:rPr>
        <w:t>应无条件配合并按采购人要求提供相关证明材料。如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  <w:lang w:val="en-US" w:eastAsia="zh-CN"/>
        </w:rPr>
        <w:t>成交供应商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</w:rPr>
        <w:t>拒不配合或无法提供佐证材料证明其参数真实性的，按照虚假应标处理，采购人将依法取消其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</w:rPr>
        <w:t>资格，并上报财政部门。</w:t>
      </w:r>
    </w:p>
    <w:p w14:paraId="13786532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6EC08"/>
    <w:multiLevelType w:val="singleLevel"/>
    <w:tmpl w:val="8ED6EC0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F997B6F"/>
    <w:multiLevelType w:val="singleLevel"/>
    <w:tmpl w:val="2F997B6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F34A2F0"/>
    <w:multiLevelType w:val="singleLevel"/>
    <w:tmpl w:val="3F34A2F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010360"/>
    <w:rsid w:val="6B01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2026-10-21T02:17:00Z</dcterms:created>
  <dc:creator>Administrator</dc:creator>
  <cp:lastModifiedBy>Administrator</cp:lastModifiedBy>
  <dcterms:modified xsi:type="dcterms:W3CDTF">2026-10-21T02:18:09Z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B6FE41347E244CE682F54DE3EA3153BC_11</vt:lpwstr>
  </property>
  <property fmtid="{D5CDD505-2E9C-101B-9397-08002B2CF9AE}" pid="4" name="KSOTemplateDocerSaveRecord">
    <vt:lpwstr>eyJoZGlkIjoiYmYzNjU0ZmMyNTc1Y2QyNjlmYjZkYzEzMzA3MGNkNDQiLCJ1c2VySWQiOiIzNDA5NDQwMzMifQ==</vt:lpwstr>
  </property>
</Properties>
</file>