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05CA65">
      <w:pPr>
        <w:ind w:firstLine="422"/>
      </w:pPr>
    </w:p>
    <w:p w14:paraId="7E325D67">
      <w:pPr>
        <w:ind w:firstLine="422"/>
      </w:pPr>
    </w:p>
    <w:p w14:paraId="6D363B04">
      <w:pPr>
        <w:ind w:firstLine="643"/>
        <w:rPr>
          <w:rStyle w:val="29"/>
          <w:rFonts w:ascii="黑体" w:eastAsia="黑体"/>
          <w:sz w:val="32"/>
          <w:szCs w:val="32"/>
        </w:rPr>
      </w:pPr>
    </w:p>
    <w:p w14:paraId="5482F95E">
      <w:pPr>
        <w:pStyle w:val="156"/>
        <w:ind w:firstLine="1680"/>
        <w:jc w:val="center"/>
        <w:rPr>
          <w:rStyle w:val="29"/>
          <w:rFonts w:hint="eastAsia" w:hAnsi="宋体" w:cs="Courier New"/>
          <w:b/>
          <w:bCs/>
          <w:sz w:val="84"/>
          <w:szCs w:val="84"/>
        </w:rPr>
      </w:pPr>
      <w:r>
        <w:rPr>
          <w:rStyle w:val="29"/>
          <w:rFonts w:hAnsi="宋体"/>
          <w:b/>
          <w:sz w:val="84"/>
          <w:szCs w:val="84"/>
        </w:rPr>
        <w:t>政府采购</w:t>
      </w:r>
    </w:p>
    <w:p w14:paraId="3FA58129">
      <w:pPr>
        <w:pStyle w:val="156"/>
        <w:tabs>
          <w:tab w:val="left" w:pos="8400"/>
        </w:tabs>
        <w:snapToGrid w:val="0"/>
        <w:spacing w:line="360" w:lineRule="auto"/>
        <w:ind w:firstLine="1680"/>
        <w:jc w:val="center"/>
        <w:rPr>
          <w:rStyle w:val="29"/>
          <w:rFonts w:hint="eastAsia" w:hAnsi="宋体"/>
          <w:b/>
          <w:sz w:val="84"/>
          <w:szCs w:val="84"/>
        </w:rPr>
      </w:pPr>
      <w:r>
        <w:rPr>
          <w:rStyle w:val="29"/>
          <w:rFonts w:hAnsi="宋体"/>
          <w:b/>
          <w:sz w:val="84"/>
          <w:szCs w:val="84"/>
        </w:rPr>
        <w:t>竞争性磋商文件</w:t>
      </w:r>
    </w:p>
    <w:p w14:paraId="4B58DEF5">
      <w:pPr>
        <w:pStyle w:val="156"/>
        <w:snapToGrid w:val="0"/>
        <w:ind w:firstLine="420"/>
        <w:rPr>
          <w:rStyle w:val="29"/>
          <w:rFonts w:hint="eastAsia" w:hAnsi="宋体"/>
          <w:b/>
        </w:rPr>
      </w:pPr>
    </w:p>
    <w:p w14:paraId="2B6E2769">
      <w:pPr>
        <w:pStyle w:val="156"/>
        <w:snapToGrid w:val="0"/>
        <w:ind w:firstLine="420"/>
        <w:rPr>
          <w:rStyle w:val="29"/>
          <w:rFonts w:hint="eastAsia" w:hAnsi="宋体"/>
          <w:b/>
        </w:rPr>
      </w:pPr>
    </w:p>
    <w:p w14:paraId="3BEAA8C8">
      <w:pPr>
        <w:pStyle w:val="156"/>
        <w:snapToGrid w:val="0"/>
        <w:spacing w:line="800" w:lineRule="exact"/>
        <w:ind w:firstLine="1680"/>
        <w:rPr>
          <w:rStyle w:val="29"/>
          <w:rFonts w:hint="eastAsia" w:hAnsi="宋体"/>
          <w:b/>
          <w:sz w:val="84"/>
          <w:szCs w:val="84"/>
        </w:rPr>
      </w:pPr>
    </w:p>
    <w:p w14:paraId="3459DEFE">
      <w:pPr>
        <w:snapToGrid w:val="0"/>
        <w:spacing w:line="760" w:lineRule="exact"/>
        <w:ind w:left="2883" w:leftChars="608" w:hanging="1606" w:hangingChars="500"/>
        <w:rPr>
          <w:rStyle w:val="29"/>
          <w:rFonts w:hint="eastAsia" w:ascii="宋体" w:hAnsi="宋体" w:eastAsia="宋体" w:cs="宋体"/>
          <w:b/>
          <w:bCs/>
          <w:color w:val="000000"/>
          <w:sz w:val="32"/>
          <w:szCs w:val="32"/>
          <w:lang w:eastAsia="zh-CN"/>
        </w:rPr>
      </w:pPr>
      <w:r>
        <w:rPr>
          <w:rStyle w:val="29"/>
          <w:rFonts w:ascii="宋体" w:hAnsi="宋体" w:cs="宋体"/>
          <w:b/>
          <w:bCs/>
          <w:sz w:val="32"/>
          <w:szCs w:val="32"/>
        </w:rPr>
        <w:t>项目名称：</w:t>
      </w:r>
      <w:r>
        <w:rPr>
          <w:rStyle w:val="29"/>
          <w:rFonts w:hint="eastAsia" w:ascii="宋体" w:hAnsi="宋体" w:cs="宋体"/>
          <w:b/>
          <w:bCs/>
          <w:sz w:val="32"/>
          <w:szCs w:val="32"/>
          <w:u w:val="single"/>
          <w:lang w:eastAsia="zh-CN"/>
        </w:rPr>
        <w:t>新化县农村黑臭水体治理试点项目（新增）</w:t>
      </w:r>
    </w:p>
    <w:p w14:paraId="76CC840C">
      <w:pPr>
        <w:spacing w:line="760" w:lineRule="exact"/>
        <w:ind w:left="3672" w:leftChars="609" w:hanging="2393" w:hangingChars="745"/>
        <w:rPr>
          <w:rStyle w:val="29"/>
          <w:rFonts w:hint="eastAsia" w:ascii="宋体" w:hAnsi="宋体" w:eastAsia="宋体" w:cs="宋体"/>
          <w:b/>
          <w:bCs/>
          <w:sz w:val="32"/>
          <w:szCs w:val="32"/>
          <w:u w:val="single"/>
          <w:lang w:eastAsia="zh-CN"/>
        </w:rPr>
      </w:pPr>
      <w:r>
        <w:rPr>
          <w:rStyle w:val="29"/>
          <w:rFonts w:ascii="宋体" w:hAnsi="宋体" w:cs="宋体"/>
          <w:b/>
          <w:bCs/>
          <w:sz w:val="32"/>
          <w:szCs w:val="32"/>
        </w:rPr>
        <w:t>采</w:t>
      </w:r>
      <w:r>
        <w:rPr>
          <w:rStyle w:val="29"/>
          <w:rFonts w:hint="eastAsia" w:ascii="宋体" w:hAnsi="宋体" w:cs="宋体"/>
          <w:b/>
          <w:bCs/>
          <w:sz w:val="32"/>
          <w:szCs w:val="32"/>
        </w:rPr>
        <w:t xml:space="preserve">  </w:t>
      </w:r>
      <w:r>
        <w:rPr>
          <w:rStyle w:val="29"/>
          <w:rFonts w:ascii="宋体" w:hAnsi="宋体" w:cs="宋体"/>
          <w:b/>
          <w:bCs/>
          <w:sz w:val="32"/>
          <w:szCs w:val="32"/>
        </w:rPr>
        <w:t>购</w:t>
      </w:r>
      <w:r>
        <w:rPr>
          <w:rStyle w:val="29"/>
          <w:rFonts w:hint="eastAsia" w:ascii="宋体" w:hAnsi="宋体" w:cs="宋体"/>
          <w:b/>
          <w:bCs/>
          <w:sz w:val="32"/>
          <w:szCs w:val="32"/>
        </w:rPr>
        <w:t xml:space="preserve"> </w:t>
      </w:r>
      <w:r>
        <w:rPr>
          <w:rStyle w:val="29"/>
          <w:rFonts w:ascii="宋体" w:hAnsi="宋体" w:cs="宋体"/>
          <w:b/>
          <w:bCs/>
          <w:sz w:val="32"/>
          <w:szCs w:val="32"/>
        </w:rPr>
        <w:t>人：</w:t>
      </w:r>
      <w:r>
        <w:rPr>
          <w:rStyle w:val="29"/>
          <w:rFonts w:hint="eastAsia" w:ascii="宋体" w:hAnsi="宋体" w:cs="宋体"/>
          <w:b/>
          <w:bCs/>
          <w:sz w:val="32"/>
          <w:szCs w:val="32"/>
          <w:u w:val="single"/>
          <w:lang w:eastAsia="zh-CN"/>
        </w:rPr>
        <w:t>新化县农村农业局</w:t>
      </w:r>
    </w:p>
    <w:p w14:paraId="1EF2AF08">
      <w:pPr>
        <w:spacing w:line="760" w:lineRule="exact"/>
        <w:ind w:firstLine="1285" w:firstLineChars="400"/>
        <w:rPr>
          <w:rStyle w:val="29"/>
          <w:rFonts w:hint="default" w:ascii="宋体" w:hAnsi="宋体" w:eastAsia="宋体" w:cs="宋体"/>
          <w:b/>
          <w:bCs/>
          <w:sz w:val="32"/>
          <w:szCs w:val="32"/>
          <w:lang w:val="en-US" w:eastAsia="zh-CN"/>
        </w:rPr>
      </w:pPr>
      <w:r>
        <w:rPr>
          <w:rStyle w:val="29"/>
          <w:rFonts w:ascii="宋体" w:hAnsi="宋体" w:cs="宋体"/>
          <w:b/>
          <w:bCs/>
          <w:sz w:val="32"/>
          <w:szCs w:val="32"/>
        </w:rPr>
        <w:t>政府采购计划编号：</w:t>
      </w:r>
      <w:r>
        <w:rPr>
          <w:rStyle w:val="29"/>
          <w:rFonts w:hint="eastAsia" w:ascii="宋体" w:hAnsi="宋体" w:cs="宋体"/>
          <w:b/>
          <w:bCs/>
          <w:sz w:val="32"/>
          <w:szCs w:val="32"/>
          <w:u w:val="single"/>
          <w:lang w:eastAsia="zh-CN"/>
        </w:rPr>
        <w:t>（2026）431322000005</w:t>
      </w:r>
      <w:r>
        <w:rPr>
          <w:rStyle w:val="29"/>
          <w:rFonts w:hint="eastAsia" w:ascii="宋体" w:hAnsi="宋体" w:cs="宋体"/>
          <w:b/>
          <w:bCs/>
          <w:sz w:val="32"/>
          <w:szCs w:val="32"/>
          <w:u w:val="single"/>
          <w:lang w:val="en-US" w:eastAsia="zh-CN"/>
        </w:rPr>
        <w:t>-1</w:t>
      </w:r>
    </w:p>
    <w:p w14:paraId="5F318452">
      <w:pPr>
        <w:spacing w:line="760" w:lineRule="exact"/>
        <w:ind w:firstLine="1285" w:firstLineChars="400"/>
        <w:rPr>
          <w:rStyle w:val="29"/>
          <w:rFonts w:hint="eastAsia" w:ascii="宋体" w:hAnsi="宋体" w:eastAsia="宋体" w:cs="宋体"/>
          <w:b/>
          <w:bCs/>
          <w:sz w:val="32"/>
          <w:szCs w:val="32"/>
          <w:u w:val="single"/>
          <w:lang w:eastAsia="zh-CN"/>
        </w:rPr>
      </w:pPr>
      <w:r>
        <w:rPr>
          <w:rStyle w:val="29"/>
          <w:rFonts w:ascii="宋体" w:hAnsi="宋体" w:cs="宋体"/>
          <w:b/>
          <w:bCs/>
          <w:sz w:val="32"/>
          <w:szCs w:val="32"/>
        </w:rPr>
        <w:t>委托代理编号：</w:t>
      </w:r>
      <w:r>
        <w:rPr>
          <w:rStyle w:val="29"/>
          <w:rFonts w:hint="eastAsia" w:ascii="宋体" w:hAnsi="宋体" w:cs="宋体"/>
          <w:b/>
          <w:bCs/>
          <w:sz w:val="32"/>
          <w:szCs w:val="32"/>
          <w:u w:val="single"/>
        </w:rPr>
        <w:t>HHCT-LD-2600</w:t>
      </w:r>
      <w:r>
        <w:rPr>
          <w:rStyle w:val="29"/>
          <w:rFonts w:hint="eastAsia" w:ascii="宋体" w:hAnsi="宋体" w:cs="宋体"/>
          <w:b/>
          <w:bCs/>
          <w:sz w:val="32"/>
          <w:szCs w:val="32"/>
          <w:u w:val="single"/>
          <w:lang w:val="en-US" w:eastAsia="zh-CN"/>
        </w:rPr>
        <w:t>9</w:t>
      </w:r>
    </w:p>
    <w:p w14:paraId="09AE2365">
      <w:pPr>
        <w:pStyle w:val="156"/>
        <w:snapToGrid w:val="0"/>
        <w:spacing w:line="800" w:lineRule="exact"/>
        <w:ind w:firstLine="1446" w:firstLineChars="450"/>
        <w:rPr>
          <w:rStyle w:val="29"/>
          <w:rFonts w:hint="eastAsia" w:hAnsi="宋体"/>
          <w:sz w:val="32"/>
          <w:szCs w:val="32"/>
        </w:rPr>
      </w:pPr>
      <w:r>
        <w:rPr>
          <w:rStyle w:val="29"/>
          <w:rFonts w:hAnsi="宋体" w:cs="宋体"/>
          <w:b/>
          <w:bCs/>
          <w:sz w:val="32"/>
          <w:szCs w:val="32"/>
        </w:rPr>
        <w:t>采购代理机构：</w:t>
      </w:r>
      <w:r>
        <w:rPr>
          <w:rStyle w:val="29"/>
          <w:rFonts w:hint="eastAsia" w:hAnsi="宋体" w:cs="宋体"/>
          <w:b/>
          <w:bCs/>
          <w:sz w:val="32"/>
          <w:szCs w:val="32"/>
          <w:u w:val="single"/>
        </w:rPr>
        <w:t>怀化市建设工程招标咨询有限公司</w:t>
      </w:r>
    </w:p>
    <w:p w14:paraId="789098DA">
      <w:pPr>
        <w:pStyle w:val="156"/>
        <w:snapToGrid w:val="0"/>
        <w:spacing w:before="158" w:line="360" w:lineRule="auto"/>
        <w:ind w:firstLine="622" w:firstLineChars="295"/>
        <w:rPr>
          <w:rStyle w:val="29"/>
          <w:b/>
        </w:rPr>
      </w:pPr>
    </w:p>
    <w:p w14:paraId="5E44E81E">
      <w:pPr>
        <w:pStyle w:val="156"/>
        <w:snapToGrid w:val="0"/>
        <w:spacing w:before="158" w:line="360" w:lineRule="auto"/>
        <w:ind w:firstLine="622" w:firstLineChars="295"/>
        <w:rPr>
          <w:rStyle w:val="29"/>
          <w:b/>
        </w:rPr>
      </w:pPr>
    </w:p>
    <w:p w14:paraId="1489A9BB">
      <w:pPr>
        <w:pStyle w:val="156"/>
        <w:snapToGrid w:val="0"/>
        <w:ind w:firstLine="948" w:firstLineChars="295"/>
        <w:rPr>
          <w:rStyle w:val="29"/>
          <w:b/>
          <w:sz w:val="32"/>
          <w:szCs w:val="32"/>
        </w:rPr>
      </w:pPr>
    </w:p>
    <w:p w14:paraId="004134D1">
      <w:pPr>
        <w:pStyle w:val="156"/>
        <w:snapToGrid w:val="0"/>
        <w:spacing w:line="360" w:lineRule="auto"/>
        <w:ind w:firstLine="640"/>
        <w:jc w:val="center"/>
        <w:rPr>
          <w:rStyle w:val="29"/>
          <w:rFonts w:hint="eastAsia" w:ascii="黑体" w:hAnsi="宋体" w:eastAsia="黑体"/>
          <w:b/>
          <w:sz w:val="32"/>
        </w:rPr>
      </w:pPr>
      <w:r>
        <w:rPr>
          <w:rStyle w:val="29"/>
          <w:rFonts w:hint="eastAsia" w:ascii="黑体" w:hAnsi="宋体" w:eastAsia="黑体"/>
          <w:b/>
          <w:sz w:val="32"/>
        </w:rPr>
        <w:t>2026年</w:t>
      </w:r>
      <w:r>
        <w:rPr>
          <w:rStyle w:val="29"/>
          <w:rFonts w:hint="eastAsia" w:ascii="黑体" w:hAnsi="宋体" w:eastAsia="黑体"/>
          <w:b/>
          <w:sz w:val="32"/>
          <w:lang w:val="en-US" w:eastAsia="zh-CN"/>
        </w:rPr>
        <w:t>8</w:t>
      </w:r>
      <w:r>
        <w:rPr>
          <w:rStyle w:val="29"/>
          <w:rFonts w:hint="eastAsia" w:ascii="黑体" w:hAnsi="宋体" w:eastAsia="黑体"/>
          <w:b/>
          <w:sz w:val="32"/>
        </w:rPr>
        <w:t>月</w:t>
      </w:r>
    </w:p>
    <w:p w14:paraId="6093ED25">
      <w:pPr>
        <w:pStyle w:val="156"/>
        <w:snapToGrid w:val="0"/>
        <w:spacing w:before="158" w:line="360" w:lineRule="auto"/>
        <w:ind w:firstLine="640"/>
        <w:jc w:val="center"/>
        <w:rPr>
          <w:rStyle w:val="29"/>
          <w:rFonts w:hint="eastAsia" w:ascii="黑体" w:hAnsi="黑体" w:eastAsia="黑体"/>
          <w:b/>
          <w:sz w:val="32"/>
          <w:szCs w:val="32"/>
        </w:rPr>
      </w:pPr>
    </w:p>
    <w:p w14:paraId="25FD9FA0">
      <w:pPr>
        <w:spacing w:line="360" w:lineRule="auto"/>
        <w:ind w:firstLine="1283"/>
        <w:jc w:val="left"/>
        <w:rPr>
          <w:rStyle w:val="29"/>
          <w:rFonts w:hint="eastAsia" w:ascii="黑体" w:hAnsi="黑体" w:eastAsia="黑体"/>
          <w:spacing w:val="160"/>
          <w:sz w:val="32"/>
          <w:szCs w:val="32"/>
        </w:rPr>
        <w:sectPr>
          <w:headerReference r:id="rId3" w:type="default"/>
          <w:footerReference r:id="rId4" w:type="default"/>
          <w:footerReference r:id="rId5" w:type="even"/>
          <w:pgSz w:w="11906" w:h="16838"/>
          <w:pgMar w:top="1440" w:right="1701" w:bottom="1440" w:left="1134" w:header="851" w:footer="624" w:gutter="0"/>
          <w:pgNumType w:start="1"/>
          <w:cols w:space="720" w:num="1"/>
          <w:docGrid w:type="lines" w:linePitch="317" w:charSpace="0"/>
        </w:sectPr>
      </w:pPr>
    </w:p>
    <w:p w14:paraId="0DE196AB">
      <w:pPr>
        <w:ind w:firstLine="1242"/>
        <w:jc w:val="left"/>
        <w:textAlignment w:val="auto"/>
        <w:rPr>
          <w:rStyle w:val="29"/>
          <w:rFonts w:hint="eastAsia" w:ascii="黑体" w:hAnsi="黑体" w:eastAsia="黑体"/>
          <w:spacing w:val="160"/>
          <w:sz w:val="30"/>
          <w:szCs w:val="30"/>
        </w:rPr>
      </w:pPr>
    </w:p>
    <w:p w14:paraId="225DD3EC">
      <w:pPr>
        <w:snapToGrid w:val="0"/>
        <w:spacing w:line="360" w:lineRule="auto"/>
        <w:ind w:firstLine="1242"/>
        <w:jc w:val="center"/>
        <w:rPr>
          <w:rStyle w:val="29"/>
          <w:rFonts w:hint="eastAsia" w:ascii="黑体" w:hAnsi="黑体" w:eastAsia="黑体"/>
          <w:spacing w:val="160"/>
          <w:sz w:val="30"/>
          <w:szCs w:val="30"/>
        </w:rPr>
      </w:pPr>
      <w:r>
        <w:rPr>
          <w:rStyle w:val="29"/>
          <w:rFonts w:ascii="黑体" w:hAnsi="黑体" w:eastAsia="黑体"/>
          <w:spacing w:val="160"/>
          <w:sz w:val="30"/>
          <w:szCs w:val="30"/>
        </w:rPr>
        <w:t>目录</w:t>
      </w:r>
      <w:bookmarkStart w:id="0" w:name="_Toc88464341"/>
      <w:bookmarkStart w:id="1" w:name="_Toc74315564"/>
      <w:bookmarkStart w:id="2" w:name="_Toc97562870"/>
      <w:bookmarkStart w:id="3" w:name="_Toc74875337"/>
      <w:bookmarkStart w:id="4" w:name="_Toc78489262"/>
      <w:bookmarkStart w:id="5" w:name="_Toc97563077"/>
    </w:p>
    <w:p w14:paraId="0497C840">
      <w:pPr>
        <w:pStyle w:val="19"/>
        <w:tabs>
          <w:tab w:val="right" w:leader="dot" w:pos="8306"/>
        </w:tabs>
      </w:pPr>
      <w:r>
        <w:fldChar w:fldCharType="begin"/>
      </w:r>
      <w:r>
        <w:instrText xml:space="preserve">TOC \o "1-3" \h \u </w:instrText>
      </w:r>
      <w:r>
        <w:fldChar w:fldCharType="separate"/>
      </w:r>
      <w:r>
        <w:fldChar w:fldCharType="begin"/>
      </w:r>
      <w:r>
        <w:instrText xml:space="preserve"> HYPERLINK \l "_Toc7906" </w:instrText>
      </w:r>
      <w:r>
        <w:fldChar w:fldCharType="separate"/>
      </w:r>
      <w:r>
        <w:rPr>
          <w:rFonts w:ascii="宋体" w:hAnsi="宋体"/>
          <w:szCs w:val="30"/>
        </w:rPr>
        <w:t xml:space="preserve">第一章 </w:t>
      </w:r>
      <w:r>
        <w:rPr>
          <w:rFonts w:hint="eastAsia" w:ascii="宋体" w:hAnsi="宋体"/>
          <w:szCs w:val="30"/>
          <w:lang w:eastAsia="zh-CN"/>
        </w:rPr>
        <w:t>新化县农村黑臭水体治理试点项目（新增）</w:t>
      </w:r>
      <w:r>
        <w:rPr>
          <w:rFonts w:ascii="宋体" w:hAnsi="宋体"/>
          <w:szCs w:val="30"/>
        </w:rPr>
        <w:t>磋商公告</w:t>
      </w:r>
      <w:r>
        <w:tab/>
      </w:r>
      <w:r>
        <w:fldChar w:fldCharType="begin"/>
      </w:r>
      <w:r>
        <w:instrText xml:space="preserve"> PAGEREF _Toc7906 \h </w:instrText>
      </w:r>
      <w:r>
        <w:fldChar w:fldCharType="separate"/>
      </w:r>
      <w:r>
        <w:t>3</w:t>
      </w:r>
      <w:r>
        <w:fldChar w:fldCharType="end"/>
      </w:r>
      <w:r>
        <w:fldChar w:fldCharType="end"/>
      </w:r>
    </w:p>
    <w:p w14:paraId="4DE9E59D">
      <w:pPr>
        <w:pStyle w:val="19"/>
        <w:tabs>
          <w:tab w:val="right" w:leader="dot" w:pos="8306"/>
        </w:tabs>
      </w:pPr>
      <w:r>
        <w:fldChar w:fldCharType="begin"/>
      </w:r>
      <w:r>
        <w:instrText xml:space="preserve"> HYPERLINK \l "_Toc29803" </w:instrText>
      </w:r>
      <w:r>
        <w:fldChar w:fldCharType="separate"/>
      </w:r>
      <w:r>
        <w:rPr>
          <w:rFonts w:ascii="宋体" w:hAnsi="宋体"/>
          <w:szCs w:val="30"/>
        </w:rPr>
        <w:t>第二章 磋商须知</w:t>
      </w:r>
      <w:r>
        <w:tab/>
      </w:r>
      <w:r>
        <w:fldChar w:fldCharType="begin"/>
      </w:r>
      <w:r>
        <w:instrText xml:space="preserve"> PAGEREF _Toc29803 \h </w:instrText>
      </w:r>
      <w:r>
        <w:fldChar w:fldCharType="separate"/>
      </w:r>
      <w:r>
        <w:t>7</w:t>
      </w:r>
      <w:r>
        <w:fldChar w:fldCharType="end"/>
      </w:r>
      <w:r>
        <w:fldChar w:fldCharType="end"/>
      </w:r>
    </w:p>
    <w:p w14:paraId="211A91E0">
      <w:pPr>
        <w:pStyle w:val="20"/>
        <w:tabs>
          <w:tab w:val="right" w:leader="dot" w:pos="8306"/>
        </w:tabs>
      </w:pPr>
      <w:r>
        <w:fldChar w:fldCharType="begin"/>
      </w:r>
      <w:r>
        <w:instrText xml:space="preserve"> HYPERLINK \l "_Toc5009" </w:instrText>
      </w:r>
      <w:r>
        <w:fldChar w:fldCharType="separate"/>
      </w:r>
      <w:r>
        <w:rPr>
          <w:rFonts w:ascii="宋体" w:hAnsi="宋体"/>
          <w:szCs w:val="28"/>
        </w:rPr>
        <w:t>第一节磋商须知前附表</w:t>
      </w:r>
      <w:r>
        <w:tab/>
      </w:r>
      <w:r>
        <w:fldChar w:fldCharType="begin"/>
      </w:r>
      <w:r>
        <w:instrText xml:space="preserve"> PAGEREF _Toc5009 \h </w:instrText>
      </w:r>
      <w:r>
        <w:fldChar w:fldCharType="separate"/>
      </w:r>
      <w:r>
        <w:t>7</w:t>
      </w:r>
      <w:r>
        <w:fldChar w:fldCharType="end"/>
      </w:r>
      <w:r>
        <w:fldChar w:fldCharType="end"/>
      </w:r>
    </w:p>
    <w:p w14:paraId="135B100D">
      <w:pPr>
        <w:pStyle w:val="20"/>
        <w:tabs>
          <w:tab w:val="right" w:leader="dot" w:pos="8306"/>
        </w:tabs>
      </w:pPr>
      <w:r>
        <w:fldChar w:fldCharType="begin"/>
      </w:r>
      <w:r>
        <w:instrText xml:space="preserve"> HYPERLINK \l "_Toc11535" </w:instrText>
      </w:r>
      <w:r>
        <w:fldChar w:fldCharType="separate"/>
      </w:r>
      <w:r>
        <w:rPr>
          <w:rFonts w:ascii="宋体" w:hAnsi="宋体"/>
          <w:szCs w:val="28"/>
        </w:rPr>
        <w:t>第二节磋商须知正文</w:t>
      </w:r>
      <w:r>
        <w:tab/>
      </w:r>
      <w:r>
        <w:fldChar w:fldCharType="begin"/>
      </w:r>
      <w:r>
        <w:instrText xml:space="preserve"> PAGEREF _Toc11535 \h </w:instrText>
      </w:r>
      <w:r>
        <w:fldChar w:fldCharType="separate"/>
      </w:r>
      <w:r>
        <w:t>15</w:t>
      </w:r>
      <w:r>
        <w:fldChar w:fldCharType="end"/>
      </w:r>
      <w:r>
        <w:fldChar w:fldCharType="end"/>
      </w:r>
    </w:p>
    <w:p w14:paraId="278375C0">
      <w:pPr>
        <w:pStyle w:val="13"/>
        <w:tabs>
          <w:tab w:val="right" w:leader="dot" w:pos="8306"/>
        </w:tabs>
      </w:pPr>
      <w:r>
        <w:fldChar w:fldCharType="begin"/>
      </w:r>
      <w:r>
        <w:instrText xml:space="preserve"> HYPERLINK \l "_Toc14645" </w:instrText>
      </w:r>
      <w:r>
        <w:fldChar w:fldCharType="separate"/>
      </w:r>
      <w:r>
        <w:rPr>
          <w:rFonts w:ascii="宋体" w:hAnsi="宋体" w:cs="宋体"/>
          <w:szCs w:val="21"/>
        </w:rPr>
        <w:t>一、说明</w:t>
      </w:r>
      <w:r>
        <w:tab/>
      </w:r>
      <w:r>
        <w:fldChar w:fldCharType="begin"/>
      </w:r>
      <w:r>
        <w:instrText xml:space="preserve"> PAGEREF _Toc14645 \h </w:instrText>
      </w:r>
      <w:r>
        <w:fldChar w:fldCharType="separate"/>
      </w:r>
      <w:r>
        <w:t>15</w:t>
      </w:r>
      <w:r>
        <w:fldChar w:fldCharType="end"/>
      </w:r>
      <w:r>
        <w:fldChar w:fldCharType="end"/>
      </w:r>
    </w:p>
    <w:p w14:paraId="794914F9">
      <w:pPr>
        <w:pStyle w:val="13"/>
        <w:tabs>
          <w:tab w:val="right" w:leader="dot" w:pos="8306"/>
        </w:tabs>
      </w:pPr>
      <w:r>
        <w:fldChar w:fldCharType="begin"/>
      </w:r>
      <w:r>
        <w:instrText xml:space="preserve"> HYPERLINK \l "_Toc4760" </w:instrText>
      </w:r>
      <w:r>
        <w:fldChar w:fldCharType="separate"/>
      </w:r>
      <w:r>
        <w:rPr>
          <w:rFonts w:ascii="宋体" w:hAnsi="宋体" w:cs="宋体"/>
          <w:szCs w:val="21"/>
        </w:rPr>
        <w:t>二、磋商文件</w:t>
      </w:r>
      <w:r>
        <w:tab/>
      </w:r>
      <w:r>
        <w:fldChar w:fldCharType="begin"/>
      </w:r>
      <w:r>
        <w:instrText xml:space="preserve"> PAGEREF _Toc4760 \h </w:instrText>
      </w:r>
      <w:r>
        <w:fldChar w:fldCharType="separate"/>
      </w:r>
      <w:r>
        <w:t>16</w:t>
      </w:r>
      <w:r>
        <w:fldChar w:fldCharType="end"/>
      </w:r>
      <w:r>
        <w:fldChar w:fldCharType="end"/>
      </w:r>
    </w:p>
    <w:p w14:paraId="03B68694">
      <w:pPr>
        <w:pStyle w:val="13"/>
        <w:tabs>
          <w:tab w:val="right" w:leader="dot" w:pos="8306"/>
        </w:tabs>
      </w:pPr>
      <w:r>
        <w:fldChar w:fldCharType="begin"/>
      </w:r>
      <w:r>
        <w:instrText xml:space="preserve"> HYPERLINK \l "_Toc13790" </w:instrText>
      </w:r>
      <w:r>
        <w:fldChar w:fldCharType="separate"/>
      </w:r>
      <w:r>
        <w:rPr>
          <w:rFonts w:ascii="宋体" w:hAnsi="宋体" w:cs="宋体"/>
          <w:szCs w:val="21"/>
        </w:rPr>
        <w:t>三、响应文件</w:t>
      </w:r>
      <w:r>
        <w:tab/>
      </w:r>
      <w:r>
        <w:fldChar w:fldCharType="begin"/>
      </w:r>
      <w:r>
        <w:instrText xml:space="preserve"> PAGEREF _Toc13790 \h </w:instrText>
      </w:r>
      <w:r>
        <w:fldChar w:fldCharType="separate"/>
      </w:r>
      <w:r>
        <w:t>16</w:t>
      </w:r>
      <w:r>
        <w:fldChar w:fldCharType="end"/>
      </w:r>
      <w:r>
        <w:fldChar w:fldCharType="end"/>
      </w:r>
    </w:p>
    <w:p w14:paraId="0C558175">
      <w:pPr>
        <w:pStyle w:val="13"/>
        <w:tabs>
          <w:tab w:val="right" w:leader="dot" w:pos="8306"/>
        </w:tabs>
      </w:pPr>
      <w:r>
        <w:fldChar w:fldCharType="begin"/>
      </w:r>
      <w:r>
        <w:instrText xml:space="preserve"> HYPERLINK \l "_Toc749" </w:instrText>
      </w:r>
      <w:r>
        <w:fldChar w:fldCharType="separate"/>
      </w:r>
      <w:r>
        <w:rPr>
          <w:rFonts w:ascii="宋体" w:hAnsi="宋体" w:cs="宋体"/>
          <w:szCs w:val="21"/>
        </w:rPr>
        <w:t>四、响应文件的递交</w:t>
      </w:r>
      <w:r>
        <w:tab/>
      </w:r>
      <w:r>
        <w:fldChar w:fldCharType="begin"/>
      </w:r>
      <w:r>
        <w:instrText xml:space="preserve"> PAGEREF _Toc749 \h </w:instrText>
      </w:r>
      <w:r>
        <w:fldChar w:fldCharType="separate"/>
      </w:r>
      <w:r>
        <w:t>18</w:t>
      </w:r>
      <w:r>
        <w:fldChar w:fldCharType="end"/>
      </w:r>
      <w:r>
        <w:fldChar w:fldCharType="end"/>
      </w:r>
    </w:p>
    <w:p w14:paraId="475426FE">
      <w:pPr>
        <w:pStyle w:val="13"/>
        <w:tabs>
          <w:tab w:val="right" w:leader="dot" w:pos="8306"/>
        </w:tabs>
      </w:pPr>
      <w:r>
        <w:fldChar w:fldCharType="begin"/>
      </w:r>
      <w:r>
        <w:instrText xml:space="preserve"> HYPERLINK \l "_Toc26508" </w:instrText>
      </w:r>
      <w:r>
        <w:fldChar w:fldCharType="separate"/>
      </w:r>
      <w:r>
        <w:rPr>
          <w:rFonts w:ascii="宋体" w:hAnsi="宋体" w:cs="宋体"/>
          <w:szCs w:val="21"/>
        </w:rPr>
        <w:t>五、响应文件的评审与磋商</w:t>
      </w:r>
      <w:r>
        <w:tab/>
      </w:r>
      <w:r>
        <w:fldChar w:fldCharType="begin"/>
      </w:r>
      <w:r>
        <w:instrText xml:space="preserve"> PAGEREF _Toc26508 \h </w:instrText>
      </w:r>
      <w:r>
        <w:fldChar w:fldCharType="separate"/>
      </w:r>
      <w:r>
        <w:t>19</w:t>
      </w:r>
      <w:r>
        <w:fldChar w:fldCharType="end"/>
      </w:r>
      <w:r>
        <w:fldChar w:fldCharType="end"/>
      </w:r>
    </w:p>
    <w:p w14:paraId="0268AEAD">
      <w:pPr>
        <w:pStyle w:val="13"/>
        <w:tabs>
          <w:tab w:val="right" w:leader="dot" w:pos="8306"/>
        </w:tabs>
      </w:pPr>
      <w:r>
        <w:fldChar w:fldCharType="begin"/>
      </w:r>
      <w:r>
        <w:instrText xml:space="preserve"> HYPERLINK \l "_Toc17658" </w:instrText>
      </w:r>
      <w:r>
        <w:fldChar w:fldCharType="separate"/>
      </w:r>
      <w:r>
        <w:rPr>
          <w:rFonts w:ascii="宋体" w:hAnsi="宋体" w:cs="宋体"/>
          <w:szCs w:val="21"/>
        </w:rPr>
        <w:t>六、成交结果信息公布与授予合同</w:t>
      </w:r>
      <w:r>
        <w:tab/>
      </w:r>
      <w:r>
        <w:fldChar w:fldCharType="begin"/>
      </w:r>
      <w:r>
        <w:instrText xml:space="preserve"> PAGEREF _Toc17658 \h </w:instrText>
      </w:r>
      <w:r>
        <w:fldChar w:fldCharType="separate"/>
      </w:r>
      <w:r>
        <w:t>22</w:t>
      </w:r>
      <w:r>
        <w:fldChar w:fldCharType="end"/>
      </w:r>
      <w:r>
        <w:fldChar w:fldCharType="end"/>
      </w:r>
    </w:p>
    <w:p w14:paraId="0501D282">
      <w:pPr>
        <w:pStyle w:val="13"/>
        <w:tabs>
          <w:tab w:val="right" w:leader="dot" w:pos="8306"/>
        </w:tabs>
      </w:pPr>
      <w:r>
        <w:fldChar w:fldCharType="begin"/>
      </w:r>
      <w:r>
        <w:instrText xml:space="preserve"> HYPERLINK \l "_Toc32445" </w:instrText>
      </w:r>
      <w:r>
        <w:fldChar w:fldCharType="separate"/>
      </w:r>
      <w:r>
        <w:rPr>
          <w:rFonts w:ascii="宋体" w:hAnsi="宋体" w:cs="宋体"/>
          <w:szCs w:val="21"/>
        </w:rPr>
        <w:t>七、政府采购政策</w:t>
      </w:r>
      <w:r>
        <w:tab/>
      </w:r>
      <w:r>
        <w:fldChar w:fldCharType="begin"/>
      </w:r>
      <w:r>
        <w:instrText xml:space="preserve"> PAGEREF _Toc32445 \h </w:instrText>
      </w:r>
      <w:r>
        <w:fldChar w:fldCharType="separate"/>
      </w:r>
      <w:r>
        <w:t>23</w:t>
      </w:r>
      <w:r>
        <w:fldChar w:fldCharType="end"/>
      </w:r>
      <w:r>
        <w:fldChar w:fldCharType="end"/>
      </w:r>
    </w:p>
    <w:p w14:paraId="31F5666C">
      <w:pPr>
        <w:pStyle w:val="13"/>
        <w:tabs>
          <w:tab w:val="right" w:leader="dot" w:pos="8306"/>
        </w:tabs>
      </w:pPr>
      <w:r>
        <w:fldChar w:fldCharType="begin"/>
      </w:r>
      <w:r>
        <w:instrText xml:space="preserve"> HYPERLINK \l "_Toc16259" </w:instrText>
      </w:r>
      <w:r>
        <w:fldChar w:fldCharType="separate"/>
      </w:r>
      <w:r>
        <w:rPr>
          <w:rFonts w:ascii="宋体" w:hAnsi="宋体" w:cs="宋体"/>
          <w:szCs w:val="21"/>
        </w:rPr>
        <w:t>八、其他规定</w:t>
      </w:r>
      <w:r>
        <w:tab/>
      </w:r>
      <w:r>
        <w:fldChar w:fldCharType="begin"/>
      </w:r>
      <w:r>
        <w:instrText xml:space="preserve"> PAGEREF _Toc16259 \h </w:instrText>
      </w:r>
      <w:r>
        <w:fldChar w:fldCharType="separate"/>
      </w:r>
      <w:r>
        <w:t>26</w:t>
      </w:r>
      <w:r>
        <w:fldChar w:fldCharType="end"/>
      </w:r>
      <w:r>
        <w:fldChar w:fldCharType="end"/>
      </w:r>
    </w:p>
    <w:p w14:paraId="2E67199D">
      <w:pPr>
        <w:pStyle w:val="19"/>
        <w:tabs>
          <w:tab w:val="right" w:leader="dot" w:pos="8306"/>
        </w:tabs>
      </w:pPr>
      <w:r>
        <w:fldChar w:fldCharType="begin"/>
      </w:r>
      <w:r>
        <w:instrText xml:space="preserve"> HYPERLINK \l "_Toc18037" </w:instrText>
      </w:r>
      <w:r>
        <w:fldChar w:fldCharType="separate"/>
      </w:r>
      <w:r>
        <w:rPr>
          <w:rFonts w:ascii="宋体" w:hAnsi="宋体"/>
          <w:szCs w:val="30"/>
        </w:rPr>
        <w:t>第三章  合同草案条款</w:t>
      </w:r>
      <w:r>
        <w:tab/>
      </w:r>
      <w:r>
        <w:fldChar w:fldCharType="begin"/>
      </w:r>
      <w:r>
        <w:instrText xml:space="preserve"> PAGEREF _Toc18037 \h </w:instrText>
      </w:r>
      <w:r>
        <w:fldChar w:fldCharType="separate"/>
      </w:r>
      <w:r>
        <w:t>27</w:t>
      </w:r>
      <w:r>
        <w:fldChar w:fldCharType="end"/>
      </w:r>
      <w:r>
        <w:fldChar w:fldCharType="end"/>
      </w:r>
    </w:p>
    <w:p w14:paraId="444E6534">
      <w:pPr>
        <w:pStyle w:val="19"/>
        <w:tabs>
          <w:tab w:val="right" w:leader="dot" w:pos="8306"/>
        </w:tabs>
      </w:pPr>
      <w:r>
        <w:fldChar w:fldCharType="begin"/>
      </w:r>
      <w:r>
        <w:instrText xml:space="preserve"> HYPERLINK \l "_Toc23421" </w:instrText>
      </w:r>
      <w:r>
        <w:fldChar w:fldCharType="separate"/>
      </w:r>
      <w:r>
        <w:rPr>
          <w:rFonts w:ascii="宋体" w:hAnsi="宋体"/>
          <w:szCs w:val="30"/>
        </w:rPr>
        <w:t>第四章</w:t>
      </w:r>
      <w:r>
        <w:rPr>
          <w:rFonts w:hint="eastAsia" w:ascii="宋体" w:hAnsi="宋体"/>
          <w:szCs w:val="30"/>
        </w:rPr>
        <w:t xml:space="preserve"> 采购需求</w:t>
      </w:r>
      <w:r>
        <w:tab/>
      </w:r>
      <w:r>
        <w:fldChar w:fldCharType="begin"/>
      </w:r>
      <w:r>
        <w:instrText xml:space="preserve"> PAGEREF _Toc23421 \h </w:instrText>
      </w:r>
      <w:r>
        <w:fldChar w:fldCharType="separate"/>
      </w:r>
      <w:r>
        <w:t>41</w:t>
      </w:r>
      <w:r>
        <w:fldChar w:fldCharType="end"/>
      </w:r>
      <w:r>
        <w:fldChar w:fldCharType="end"/>
      </w:r>
    </w:p>
    <w:p w14:paraId="0E8D50D3">
      <w:pPr>
        <w:pStyle w:val="19"/>
        <w:tabs>
          <w:tab w:val="right" w:leader="dot" w:pos="8306"/>
        </w:tabs>
      </w:pPr>
      <w:r>
        <w:fldChar w:fldCharType="begin"/>
      </w:r>
      <w:r>
        <w:instrText xml:space="preserve"> HYPERLINK \l "_Toc19898" </w:instrText>
      </w:r>
      <w:r>
        <w:fldChar w:fldCharType="separate"/>
      </w:r>
      <w:r>
        <w:rPr>
          <w:rFonts w:ascii="宋体" w:hAnsi="宋体"/>
          <w:szCs w:val="30"/>
        </w:rPr>
        <w:t>第五章 响应文件组成</w:t>
      </w:r>
      <w:r>
        <w:tab/>
      </w:r>
      <w:r>
        <w:fldChar w:fldCharType="begin"/>
      </w:r>
      <w:r>
        <w:instrText xml:space="preserve"> PAGEREF _Toc19898 \h </w:instrText>
      </w:r>
      <w:r>
        <w:fldChar w:fldCharType="separate"/>
      </w:r>
      <w:r>
        <w:t>44</w:t>
      </w:r>
      <w:r>
        <w:fldChar w:fldCharType="end"/>
      </w:r>
      <w:r>
        <w:fldChar w:fldCharType="end"/>
      </w:r>
    </w:p>
    <w:p w14:paraId="5E62710A">
      <w:pPr>
        <w:pStyle w:val="20"/>
        <w:tabs>
          <w:tab w:val="right" w:leader="dot" w:pos="8306"/>
        </w:tabs>
      </w:pPr>
      <w:r>
        <w:fldChar w:fldCharType="begin"/>
      </w:r>
      <w:r>
        <w:instrText xml:space="preserve"> HYPERLINK \l "_Toc5689" </w:instrText>
      </w:r>
      <w:r>
        <w:fldChar w:fldCharType="separate"/>
      </w:r>
      <w:r>
        <w:rPr>
          <w:rFonts w:ascii="宋体" w:hAnsi="宋体"/>
        </w:rPr>
        <w:t>一、磋商响应声明</w:t>
      </w:r>
      <w:r>
        <w:tab/>
      </w:r>
      <w:r>
        <w:fldChar w:fldCharType="begin"/>
      </w:r>
      <w:r>
        <w:instrText xml:space="preserve"> PAGEREF _Toc5689 \h </w:instrText>
      </w:r>
      <w:r>
        <w:fldChar w:fldCharType="separate"/>
      </w:r>
      <w:r>
        <w:t>45</w:t>
      </w:r>
      <w:r>
        <w:fldChar w:fldCharType="end"/>
      </w:r>
      <w:r>
        <w:fldChar w:fldCharType="end"/>
      </w:r>
    </w:p>
    <w:p w14:paraId="019763EE">
      <w:pPr>
        <w:pStyle w:val="20"/>
        <w:tabs>
          <w:tab w:val="right" w:leader="dot" w:pos="8306"/>
        </w:tabs>
      </w:pPr>
      <w:r>
        <w:fldChar w:fldCharType="begin"/>
      </w:r>
      <w:r>
        <w:instrText xml:space="preserve"> HYPERLINK \l "_Toc1415" </w:instrText>
      </w:r>
      <w:r>
        <w:fldChar w:fldCharType="separate"/>
      </w:r>
      <w:r>
        <w:rPr>
          <w:rFonts w:hint="eastAsia" w:ascii="宋体" w:hAnsi="宋体"/>
        </w:rPr>
        <w:t>二</w:t>
      </w:r>
      <w:r>
        <w:rPr>
          <w:rFonts w:ascii="宋体" w:hAnsi="宋体"/>
        </w:rPr>
        <w:t>、</w:t>
      </w:r>
      <w:r>
        <w:rPr>
          <w:rFonts w:hint="eastAsia" w:ascii="宋体" w:hAnsi="宋体"/>
        </w:rPr>
        <w:t>报价表及报价文件</w:t>
      </w:r>
      <w:r>
        <w:tab/>
      </w:r>
      <w:r>
        <w:fldChar w:fldCharType="begin"/>
      </w:r>
      <w:r>
        <w:instrText xml:space="preserve"> PAGEREF _Toc1415 \h </w:instrText>
      </w:r>
      <w:r>
        <w:fldChar w:fldCharType="separate"/>
      </w:r>
      <w:r>
        <w:t>46</w:t>
      </w:r>
      <w:r>
        <w:fldChar w:fldCharType="end"/>
      </w:r>
      <w:r>
        <w:fldChar w:fldCharType="end"/>
      </w:r>
    </w:p>
    <w:p w14:paraId="27E14607">
      <w:pPr>
        <w:pStyle w:val="13"/>
        <w:tabs>
          <w:tab w:val="right" w:leader="dot" w:pos="8306"/>
        </w:tabs>
      </w:pPr>
      <w:r>
        <w:fldChar w:fldCharType="begin"/>
      </w:r>
      <w:r>
        <w:instrText xml:space="preserve"> HYPERLINK \l "_Toc10730" </w:instrText>
      </w:r>
      <w:r>
        <w:fldChar w:fldCharType="separate"/>
      </w:r>
      <w:r>
        <w:rPr>
          <w:rFonts w:hint="eastAsia" w:ascii="宋体" w:hAnsi="宋体"/>
          <w:bCs/>
          <w:szCs w:val="21"/>
        </w:rPr>
        <w:t>附件2-1 报价表</w:t>
      </w:r>
      <w:r>
        <w:tab/>
      </w:r>
      <w:r>
        <w:fldChar w:fldCharType="begin"/>
      </w:r>
      <w:r>
        <w:instrText xml:space="preserve"> PAGEREF _Toc10730 \h </w:instrText>
      </w:r>
      <w:r>
        <w:fldChar w:fldCharType="separate"/>
      </w:r>
      <w:r>
        <w:t>46</w:t>
      </w:r>
      <w:r>
        <w:fldChar w:fldCharType="end"/>
      </w:r>
      <w:r>
        <w:fldChar w:fldCharType="end"/>
      </w:r>
    </w:p>
    <w:p w14:paraId="0848469A">
      <w:pPr>
        <w:pStyle w:val="13"/>
        <w:tabs>
          <w:tab w:val="right" w:leader="dot" w:pos="8306"/>
        </w:tabs>
      </w:pPr>
      <w:r>
        <w:fldChar w:fldCharType="begin"/>
      </w:r>
      <w:r>
        <w:instrText xml:space="preserve"> HYPERLINK \l "_Toc16329" </w:instrText>
      </w:r>
      <w:r>
        <w:fldChar w:fldCharType="separate"/>
      </w:r>
      <w:r>
        <w:rPr>
          <w:rFonts w:hint="eastAsia" w:ascii="宋体" w:hAnsi="宋体"/>
          <w:bCs/>
          <w:szCs w:val="21"/>
        </w:rPr>
        <w:t>附件2-2分项报价说明</w:t>
      </w:r>
      <w:r>
        <w:tab/>
      </w:r>
      <w:r>
        <w:fldChar w:fldCharType="begin"/>
      </w:r>
      <w:r>
        <w:instrText xml:space="preserve"> PAGEREF _Toc16329 \h </w:instrText>
      </w:r>
      <w:r>
        <w:fldChar w:fldCharType="separate"/>
      </w:r>
      <w:r>
        <w:t>47</w:t>
      </w:r>
      <w:r>
        <w:fldChar w:fldCharType="end"/>
      </w:r>
      <w:r>
        <w:fldChar w:fldCharType="end"/>
      </w:r>
    </w:p>
    <w:p w14:paraId="57C92892">
      <w:pPr>
        <w:pStyle w:val="13"/>
        <w:tabs>
          <w:tab w:val="right" w:leader="dot" w:pos="8306"/>
        </w:tabs>
      </w:pPr>
      <w:r>
        <w:fldChar w:fldCharType="begin"/>
      </w:r>
      <w:r>
        <w:instrText xml:space="preserve"> HYPERLINK \l "_Toc10056" </w:instrText>
      </w:r>
      <w:r>
        <w:fldChar w:fldCharType="separate"/>
      </w:r>
      <w:r>
        <w:rPr>
          <w:rFonts w:hint="eastAsia" w:ascii="宋体" w:hAnsi="宋体" w:cs="宋体"/>
          <w:bCs/>
          <w:szCs w:val="21"/>
        </w:rPr>
        <w:t>附件2-3</w:t>
      </w:r>
      <w:r>
        <w:rPr>
          <w:rFonts w:hint="eastAsia" w:ascii="宋体" w:hAnsi="宋体"/>
          <w:bCs/>
          <w:szCs w:val="21"/>
        </w:rPr>
        <w:t>已标价工程量清单</w:t>
      </w:r>
      <w:r>
        <w:tab/>
      </w:r>
      <w:r>
        <w:fldChar w:fldCharType="begin"/>
      </w:r>
      <w:r>
        <w:instrText xml:space="preserve"> PAGEREF _Toc10056 \h </w:instrText>
      </w:r>
      <w:r>
        <w:fldChar w:fldCharType="separate"/>
      </w:r>
      <w:r>
        <w:t>47</w:t>
      </w:r>
      <w:r>
        <w:fldChar w:fldCharType="end"/>
      </w:r>
      <w:r>
        <w:fldChar w:fldCharType="end"/>
      </w:r>
    </w:p>
    <w:p w14:paraId="5B264816">
      <w:pPr>
        <w:pStyle w:val="20"/>
        <w:tabs>
          <w:tab w:val="right" w:leader="dot" w:pos="8306"/>
        </w:tabs>
      </w:pPr>
      <w:r>
        <w:fldChar w:fldCharType="begin"/>
      </w:r>
      <w:r>
        <w:instrText xml:space="preserve"> HYPERLINK \l "_Toc7913" </w:instrText>
      </w:r>
      <w:r>
        <w:fldChar w:fldCharType="separate"/>
      </w:r>
      <w:r>
        <w:rPr>
          <w:rFonts w:hint="eastAsia" w:ascii="宋体" w:hAnsi="宋体"/>
        </w:rPr>
        <w:t>三、授权委托书</w:t>
      </w:r>
      <w:r>
        <w:tab/>
      </w:r>
      <w:r>
        <w:fldChar w:fldCharType="begin"/>
      </w:r>
      <w:r>
        <w:instrText xml:space="preserve"> PAGEREF _Toc7913 \h </w:instrText>
      </w:r>
      <w:r>
        <w:fldChar w:fldCharType="separate"/>
      </w:r>
      <w:r>
        <w:t>48</w:t>
      </w:r>
      <w:r>
        <w:fldChar w:fldCharType="end"/>
      </w:r>
      <w:r>
        <w:fldChar w:fldCharType="end"/>
      </w:r>
    </w:p>
    <w:p w14:paraId="66A84A75">
      <w:pPr>
        <w:pStyle w:val="20"/>
        <w:tabs>
          <w:tab w:val="right" w:leader="dot" w:pos="8306"/>
        </w:tabs>
      </w:pPr>
      <w:r>
        <w:fldChar w:fldCharType="begin"/>
      </w:r>
      <w:r>
        <w:instrText xml:space="preserve"> HYPERLINK \l "_Toc29022" </w:instrText>
      </w:r>
      <w:r>
        <w:fldChar w:fldCharType="separate"/>
      </w:r>
      <w:r>
        <w:rPr>
          <w:rFonts w:hint="eastAsia" w:ascii="宋体" w:hAnsi="宋体"/>
        </w:rPr>
        <w:t>四、供应商资格审查证明材料</w:t>
      </w:r>
      <w:r>
        <w:tab/>
      </w:r>
      <w:r>
        <w:fldChar w:fldCharType="begin"/>
      </w:r>
      <w:r>
        <w:instrText xml:space="preserve"> PAGEREF _Toc29022 \h </w:instrText>
      </w:r>
      <w:r>
        <w:fldChar w:fldCharType="separate"/>
      </w:r>
      <w:r>
        <w:t>49</w:t>
      </w:r>
      <w:r>
        <w:fldChar w:fldCharType="end"/>
      </w:r>
      <w:r>
        <w:fldChar w:fldCharType="end"/>
      </w:r>
    </w:p>
    <w:p w14:paraId="613D5BDE">
      <w:pPr>
        <w:pStyle w:val="20"/>
        <w:tabs>
          <w:tab w:val="right" w:leader="dot" w:pos="8306"/>
        </w:tabs>
      </w:pPr>
      <w:r>
        <w:fldChar w:fldCharType="begin"/>
      </w:r>
      <w:r>
        <w:instrText xml:space="preserve"> HYPERLINK \l "_Toc17125" </w:instrText>
      </w:r>
      <w:r>
        <w:fldChar w:fldCharType="separate"/>
      </w:r>
      <w:r>
        <w:rPr>
          <w:rFonts w:hint="eastAsia" w:ascii="宋体" w:hAnsi="宋体"/>
        </w:rPr>
        <w:t>五、采购需求的响应</w:t>
      </w:r>
      <w:r>
        <w:tab/>
      </w:r>
      <w:r>
        <w:fldChar w:fldCharType="begin"/>
      </w:r>
      <w:r>
        <w:instrText xml:space="preserve"> PAGEREF _Toc17125 \h </w:instrText>
      </w:r>
      <w:r>
        <w:fldChar w:fldCharType="separate"/>
      </w:r>
      <w:r>
        <w:t>53</w:t>
      </w:r>
      <w:r>
        <w:fldChar w:fldCharType="end"/>
      </w:r>
      <w:r>
        <w:fldChar w:fldCharType="end"/>
      </w:r>
    </w:p>
    <w:p w14:paraId="09FA4D09">
      <w:pPr>
        <w:pStyle w:val="13"/>
        <w:tabs>
          <w:tab w:val="right" w:leader="dot" w:pos="8306"/>
        </w:tabs>
      </w:pPr>
      <w:r>
        <w:fldChar w:fldCharType="begin"/>
      </w:r>
      <w:r>
        <w:instrText xml:space="preserve"> HYPERLINK \l "_Toc21707" </w:instrText>
      </w:r>
      <w:r>
        <w:fldChar w:fldCharType="separate"/>
      </w:r>
      <w:r>
        <w:rPr>
          <w:rFonts w:hint="eastAsia" w:ascii="宋体" w:hAnsi="宋体"/>
          <w:bCs/>
          <w:szCs w:val="21"/>
        </w:rPr>
        <w:t>附件5-1 拟任项目负责人简历表</w:t>
      </w:r>
      <w:r>
        <w:tab/>
      </w:r>
      <w:r>
        <w:fldChar w:fldCharType="begin"/>
      </w:r>
      <w:r>
        <w:instrText xml:space="preserve"> PAGEREF _Toc21707 \h </w:instrText>
      </w:r>
      <w:r>
        <w:fldChar w:fldCharType="separate"/>
      </w:r>
      <w:r>
        <w:t>54</w:t>
      </w:r>
      <w:r>
        <w:fldChar w:fldCharType="end"/>
      </w:r>
      <w:r>
        <w:fldChar w:fldCharType="end"/>
      </w:r>
    </w:p>
    <w:p w14:paraId="626A0FA2">
      <w:pPr>
        <w:pStyle w:val="13"/>
        <w:tabs>
          <w:tab w:val="right" w:leader="dot" w:pos="8306"/>
        </w:tabs>
      </w:pPr>
      <w:r>
        <w:fldChar w:fldCharType="begin"/>
      </w:r>
      <w:r>
        <w:instrText xml:space="preserve"> HYPERLINK \l "_Toc10260" </w:instrText>
      </w:r>
      <w:r>
        <w:fldChar w:fldCharType="separate"/>
      </w:r>
      <w:r>
        <w:rPr>
          <w:rFonts w:hint="eastAsia" w:ascii="宋体" w:hAnsi="宋体"/>
          <w:bCs/>
          <w:szCs w:val="21"/>
        </w:rPr>
        <w:t>附件5-2  主要人员简历表表</w:t>
      </w:r>
      <w:r>
        <w:tab/>
      </w:r>
      <w:r>
        <w:fldChar w:fldCharType="begin"/>
      </w:r>
      <w:r>
        <w:instrText xml:space="preserve"> PAGEREF _Toc10260 \h </w:instrText>
      </w:r>
      <w:r>
        <w:fldChar w:fldCharType="separate"/>
      </w:r>
      <w:r>
        <w:t>55</w:t>
      </w:r>
      <w:r>
        <w:fldChar w:fldCharType="end"/>
      </w:r>
      <w:r>
        <w:fldChar w:fldCharType="end"/>
      </w:r>
    </w:p>
    <w:p w14:paraId="19E6B0FD">
      <w:pPr>
        <w:pStyle w:val="20"/>
        <w:tabs>
          <w:tab w:val="right" w:leader="dot" w:pos="8306"/>
        </w:tabs>
      </w:pPr>
      <w:r>
        <w:fldChar w:fldCharType="begin"/>
      </w:r>
      <w:r>
        <w:instrText xml:space="preserve"> HYPERLINK \l "_Toc32251" </w:instrText>
      </w:r>
      <w:r>
        <w:fldChar w:fldCharType="separate"/>
      </w:r>
      <w:r>
        <w:rPr>
          <w:rFonts w:hint="eastAsia" w:ascii="宋体" w:hAnsi="宋体"/>
        </w:rPr>
        <w:t>六、合同条款偏离表</w:t>
      </w:r>
      <w:r>
        <w:tab/>
      </w:r>
      <w:r>
        <w:fldChar w:fldCharType="begin"/>
      </w:r>
      <w:r>
        <w:instrText xml:space="preserve"> PAGEREF _Toc32251 \h </w:instrText>
      </w:r>
      <w:r>
        <w:fldChar w:fldCharType="separate"/>
      </w:r>
      <w:r>
        <w:t>56</w:t>
      </w:r>
      <w:r>
        <w:fldChar w:fldCharType="end"/>
      </w:r>
      <w:r>
        <w:fldChar w:fldCharType="end"/>
      </w:r>
    </w:p>
    <w:p w14:paraId="4220AC68">
      <w:pPr>
        <w:pStyle w:val="20"/>
        <w:tabs>
          <w:tab w:val="right" w:leader="dot" w:pos="8306"/>
        </w:tabs>
      </w:pPr>
      <w:r>
        <w:fldChar w:fldCharType="begin"/>
      </w:r>
      <w:r>
        <w:instrText xml:space="preserve"> HYPERLINK \l "_Toc3320" </w:instrText>
      </w:r>
      <w:r>
        <w:fldChar w:fldCharType="separate"/>
      </w:r>
      <w:r>
        <w:rPr>
          <w:rFonts w:hint="eastAsia" w:ascii="宋体" w:hAnsi="宋体"/>
        </w:rPr>
        <w:t>七、采购需求偏离表</w:t>
      </w:r>
      <w:r>
        <w:tab/>
      </w:r>
      <w:r>
        <w:fldChar w:fldCharType="begin"/>
      </w:r>
      <w:r>
        <w:instrText xml:space="preserve"> PAGEREF _Toc3320 \h </w:instrText>
      </w:r>
      <w:r>
        <w:fldChar w:fldCharType="separate"/>
      </w:r>
      <w:r>
        <w:t>57</w:t>
      </w:r>
      <w:r>
        <w:fldChar w:fldCharType="end"/>
      </w:r>
      <w:r>
        <w:fldChar w:fldCharType="end"/>
      </w:r>
    </w:p>
    <w:p w14:paraId="7A82EB18">
      <w:pPr>
        <w:pStyle w:val="20"/>
        <w:tabs>
          <w:tab w:val="right" w:leader="dot" w:pos="8306"/>
        </w:tabs>
      </w:pPr>
      <w:r>
        <w:fldChar w:fldCharType="begin"/>
      </w:r>
      <w:r>
        <w:instrText xml:space="preserve"> HYPERLINK \l "_Toc28186" </w:instrText>
      </w:r>
      <w:r>
        <w:fldChar w:fldCharType="separate"/>
      </w:r>
      <w:r>
        <w:rPr>
          <w:rFonts w:ascii="宋体" w:hAnsi="宋体"/>
        </w:rPr>
        <w:t>八</w:t>
      </w:r>
      <w:r>
        <w:rPr>
          <w:rFonts w:hint="eastAsia" w:ascii="宋体" w:hAnsi="宋体"/>
        </w:rPr>
        <w:t>、享受政府采购政策优惠的证明资料</w:t>
      </w:r>
      <w:r>
        <w:tab/>
      </w:r>
      <w:r>
        <w:fldChar w:fldCharType="begin"/>
      </w:r>
      <w:r>
        <w:instrText xml:space="preserve"> PAGEREF _Toc28186 \h </w:instrText>
      </w:r>
      <w:r>
        <w:fldChar w:fldCharType="separate"/>
      </w:r>
      <w:r>
        <w:t>58</w:t>
      </w:r>
      <w:r>
        <w:fldChar w:fldCharType="end"/>
      </w:r>
      <w:r>
        <w:fldChar w:fldCharType="end"/>
      </w:r>
    </w:p>
    <w:p w14:paraId="0B81E558">
      <w:pPr>
        <w:pStyle w:val="13"/>
        <w:tabs>
          <w:tab w:val="right" w:leader="dot" w:pos="8306"/>
        </w:tabs>
      </w:pPr>
      <w:r>
        <w:fldChar w:fldCharType="begin"/>
      </w:r>
      <w:r>
        <w:instrText xml:space="preserve"> HYPERLINK \l "_Toc8153" </w:instrText>
      </w:r>
      <w:r>
        <w:fldChar w:fldCharType="separate"/>
      </w:r>
      <w:r>
        <w:rPr>
          <w:rFonts w:hint="eastAsia" w:ascii="宋体" w:hAnsi="宋体"/>
          <w:bCs/>
          <w:szCs w:val="21"/>
        </w:rPr>
        <w:t>附件8-1中小企业声明函</w:t>
      </w:r>
      <w:r>
        <w:tab/>
      </w:r>
      <w:r>
        <w:fldChar w:fldCharType="begin"/>
      </w:r>
      <w:r>
        <w:instrText xml:space="preserve"> PAGEREF _Toc8153 \h </w:instrText>
      </w:r>
      <w:r>
        <w:fldChar w:fldCharType="separate"/>
      </w:r>
      <w:r>
        <w:t>58</w:t>
      </w:r>
      <w:r>
        <w:fldChar w:fldCharType="end"/>
      </w:r>
      <w:r>
        <w:fldChar w:fldCharType="end"/>
      </w:r>
    </w:p>
    <w:p w14:paraId="11480A8F">
      <w:pPr>
        <w:pStyle w:val="20"/>
        <w:tabs>
          <w:tab w:val="right" w:leader="dot" w:pos="8306"/>
        </w:tabs>
      </w:pPr>
      <w:r>
        <w:fldChar w:fldCharType="begin"/>
      </w:r>
      <w:r>
        <w:instrText xml:space="preserve"> HYPERLINK \l "_Toc19677" </w:instrText>
      </w:r>
      <w:r>
        <w:fldChar w:fldCharType="separate"/>
      </w:r>
      <w:r>
        <w:rPr>
          <w:rFonts w:hint="eastAsia" w:ascii="宋体" w:hAnsi="宋体"/>
        </w:rPr>
        <w:t>九、响应标的符合磋商文件规定的证明文件</w:t>
      </w:r>
      <w:r>
        <w:tab/>
      </w:r>
      <w:r>
        <w:fldChar w:fldCharType="begin"/>
      </w:r>
      <w:r>
        <w:instrText xml:space="preserve"> PAGEREF _Toc19677 \h </w:instrText>
      </w:r>
      <w:r>
        <w:fldChar w:fldCharType="separate"/>
      </w:r>
      <w:r>
        <w:t>59</w:t>
      </w:r>
      <w:r>
        <w:fldChar w:fldCharType="end"/>
      </w:r>
      <w:r>
        <w:fldChar w:fldCharType="end"/>
      </w:r>
    </w:p>
    <w:p w14:paraId="13C9BC29">
      <w:pPr>
        <w:pStyle w:val="20"/>
        <w:tabs>
          <w:tab w:val="right" w:leader="dot" w:pos="8306"/>
        </w:tabs>
      </w:pPr>
      <w:r>
        <w:fldChar w:fldCharType="begin"/>
      </w:r>
      <w:r>
        <w:instrText xml:space="preserve"> HYPERLINK \l "_Toc31227" </w:instrText>
      </w:r>
      <w:r>
        <w:fldChar w:fldCharType="separate"/>
      </w:r>
      <w:r>
        <w:rPr>
          <w:rFonts w:hint="eastAsia" w:ascii="宋体" w:hAnsi="宋体"/>
        </w:rPr>
        <w:t>十、供应商认为需提供的其他资料</w:t>
      </w:r>
      <w:r>
        <w:tab/>
      </w:r>
      <w:r>
        <w:fldChar w:fldCharType="begin"/>
      </w:r>
      <w:r>
        <w:instrText xml:space="preserve"> PAGEREF _Toc31227 \h </w:instrText>
      </w:r>
      <w:r>
        <w:fldChar w:fldCharType="separate"/>
      </w:r>
      <w:r>
        <w:t>60</w:t>
      </w:r>
      <w:r>
        <w:fldChar w:fldCharType="end"/>
      </w:r>
      <w:r>
        <w:fldChar w:fldCharType="end"/>
      </w:r>
    </w:p>
    <w:p w14:paraId="3D442AD1">
      <w:pPr>
        <w:pStyle w:val="20"/>
        <w:tabs>
          <w:tab w:val="right" w:leader="dot" w:pos="8306"/>
        </w:tabs>
      </w:pPr>
      <w:r>
        <w:fldChar w:fldCharType="begin"/>
      </w:r>
      <w:r>
        <w:instrText xml:space="preserve"> HYPERLINK \l "_Toc9555" </w:instrText>
      </w:r>
      <w:r>
        <w:fldChar w:fldCharType="separate"/>
      </w:r>
      <w:r>
        <w:rPr>
          <w:rFonts w:hint="eastAsia" w:ascii="宋体" w:hAnsi="宋体"/>
        </w:rPr>
        <w:t>十一、最后报价</w:t>
      </w:r>
      <w:r>
        <w:tab/>
      </w:r>
      <w:r>
        <w:fldChar w:fldCharType="begin"/>
      </w:r>
      <w:r>
        <w:instrText xml:space="preserve"> PAGEREF _Toc9555 \h </w:instrText>
      </w:r>
      <w:r>
        <w:fldChar w:fldCharType="separate"/>
      </w:r>
      <w:r>
        <w:t>61</w:t>
      </w:r>
      <w:r>
        <w:fldChar w:fldCharType="end"/>
      </w:r>
      <w:r>
        <w:fldChar w:fldCharType="end"/>
      </w:r>
    </w:p>
    <w:p w14:paraId="7B2B570F">
      <w:pPr>
        <w:pStyle w:val="13"/>
        <w:tabs>
          <w:tab w:val="right" w:leader="dot" w:pos="8306"/>
        </w:tabs>
      </w:pPr>
      <w:r>
        <w:fldChar w:fldCharType="begin"/>
      </w:r>
      <w:r>
        <w:instrText xml:space="preserve"> HYPERLINK \l "_Toc23973" </w:instrText>
      </w:r>
      <w:r>
        <w:fldChar w:fldCharType="separate"/>
      </w:r>
      <w:r>
        <w:rPr>
          <w:rFonts w:hint="eastAsia" w:ascii="宋体" w:hAnsi="宋体"/>
          <w:bCs/>
          <w:szCs w:val="21"/>
        </w:rPr>
        <w:t>附件</w:t>
      </w:r>
      <w:r>
        <w:rPr>
          <w:rFonts w:ascii="宋体" w:hAnsi="宋体"/>
          <w:bCs/>
          <w:szCs w:val="21"/>
        </w:rPr>
        <w:t>1</w:t>
      </w:r>
      <w:r>
        <w:rPr>
          <w:rFonts w:hint="eastAsia" w:ascii="宋体" w:hAnsi="宋体"/>
          <w:bCs/>
          <w:szCs w:val="21"/>
        </w:rPr>
        <w:t>1-1 报价表</w:t>
      </w:r>
      <w:r>
        <w:tab/>
      </w:r>
      <w:r>
        <w:fldChar w:fldCharType="begin"/>
      </w:r>
      <w:r>
        <w:instrText xml:space="preserve"> PAGEREF _Toc23973 \h </w:instrText>
      </w:r>
      <w:r>
        <w:fldChar w:fldCharType="separate"/>
      </w:r>
      <w:r>
        <w:t>61</w:t>
      </w:r>
      <w:r>
        <w:fldChar w:fldCharType="end"/>
      </w:r>
      <w:r>
        <w:fldChar w:fldCharType="end"/>
      </w:r>
    </w:p>
    <w:p w14:paraId="48B7D10F">
      <w:pPr>
        <w:ind w:firstLine="422"/>
      </w:pPr>
      <w:r>
        <w:fldChar w:fldCharType="end"/>
      </w:r>
    </w:p>
    <w:p w14:paraId="4EDC1AF8">
      <w:pPr>
        <w:snapToGrid w:val="0"/>
        <w:spacing w:line="360" w:lineRule="auto"/>
        <w:ind w:firstLine="1242"/>
        <w:jc w:val="center"/>
        <w:rPr>
          <w:rStyle w:val="29"/>
          <w:rFonts w:hint="eastAsia" w:ascii="黑体" w:hAnsi="黑体" w:eastAsia="黑体"/>
          <w:spacing w:val="160"/>
          <w:sz w:val="30"/>
          <w:szCs w:val="30"/>
        </w:rPr>
      </w:pPr>
      <w:r>
        <w:rPr>
          <w:rStyle w:val="29"/>
          <w:rFonts w:ascii="黑体" w:hAnsi="黑体" w:eastAsia="黑体"/>
          <w:spacing w:val="160"/>
          <w:sz w:val="30"/>
          <w:szCs w:val="30"/>
        </w:rPr>
        <w:br w:type="page"/>
      </w:r>
    </w:p>
    <w:p w14:paraId="6D0372DC">
      <w:pPr>
        <w:pStyle w:val="2"/>
        <w:spacing w:before="0" w:after="0" w:line="360" w:lineRule="auto"/>
        <w:ind w:firstLine="301" w:firstLineChars="100"/>
        <w:jc w:val="both"/>
        <w:rPr>
          <w:rStyle w:val="29"/>
          <w:rFonts w:hint="eastAsia" w:ascii="黑体" w:hAnsi="黑体" w:eastAsia="黑体"/>
          <w:spacing w:val="160"/>
          <w:sz w:val="30"/>
          <w:szCs w:val="30"/>
        </w:rPr>
      </w:pPr>
      <w:bookmarkStart w:id="6" w:name="_Toc112530176"/>
      <w:bookmarkStart w:id="7" w:name="_Toc7906"/>
      <w:bookmarkStart w:id="8" w:name="_Toc8646"/>
      <w:bookmarkStart w:id="9" w:name="_Toc112531036"/>
      <w:bookmarkStart w:id="10" w:name="_Toc111861563"/>
      <w:bookmarkStart w:id="11" w:name="_Toc1392"/>
      <w:bookmarkStart w:id="12" w:name="_Toc112232842"/>
      <w:r>
        <w:rPr>
          <w:rStyle w:val="29"/>
          <w:rFonts w:ascii="宋体" w:hAnsi="宋体"/>
          <w:sz w:val="30"/>
          <w:szCs w:val="30"/>
        </w:rPr>
        <w:t xml:space="preserve">第一章 </w:t>
      </w:r>
      <w:bookmarkEnd w:id="0"/>
      <w:r>
        <w:rPr>
          <w:rStyle w:val="29"/>
          <w:rFonts w:hint="eastAsia" w:ascii="宋体" w:hAnsi="宋体"/>
          <w:sz w:val="30"/>
          <w:szCs w:val="30"/>
          <w:lang w:eastAsia="zh-CN"/>
        </w:rPr>
        <w:t>新化县农村黑臭水体治理试点项目（新增）</w:t>
      </w:r>
      <w:r>
        <w:rPr>
          <w:rStyle w:val="29"/>
          <w:rFonts w:ascii="宋体" w:hAnsi="宋体"/>
          <w:sz w:val="30"/>
          <w:szCs w:val="30"/>
        </w:rPr>
        <w:t>磋商公告</w:t>
      </w:r>
      <w:bookmarkEnd w:id="1"/>
      <w:bookmarkEnd w:id="2"/>
      <w:bookmarkEnd w:id="3"/>
      <w:bookmarkEnd w:id="4"/>
      <w:bookmarkEnd w:id="5"/>
      <w:bookmarkEnd w:id="6"/>
      <w:bookmarkEnd w:id="7"/>
      <w:bookmarkEnd w:id="8"/>
      <w:bookmarkEnd w:id="9"/>
      <w:bookmarkEnd w:id="10"/>
      <w:bookmarkEnd w:id="11"/>
      <w:bookmarkEnd w:id="12"/>
    </w:p>
    <w:p w14:paraId="385A48CD">
      <w:pPr>
        <w:spacing w:line="400" w:lineRule="exact"/>
        <w:ind w:firstLine="420"/>
        <w:rPr>
          <w:rStyle w:val="29"/>
          <w:rFonts w:hint="eastAsia" w:ascii="宋体" w:hAnsi="宋体"/>
          <w:b/>
          <w:szCs w:val="21"/>
        </w:rPr>
      </w:pPr>
    </w:p>
    <w:p w14:paraId="7AA7A315">
      <w:pPr>
        <w:adjustRightInd w:val="0"/>
        <w:snapToGrid w:val="0"/>
        <w:spacing w:line="360" w:lineRule="auto"/>
        <w:ind w:firstLine="420" w:firstLineChars="200"/>
        <w:rPr>
          <w:rStyle w:val="29"/>
          <w:rFonts w:hint="eastAsia" w:ascii="宋体" w:hAnsi="宋体"/>
          <w:b/>
          <w:szCs w:val="21"/>
        </w:rPr>
      </w:pPr>
      <w:r>
        <w:rPr>
          <w:rStyle w:val="29"/>
          <w:rFonts w:hint="eastAsia" w:ascii="宋体" w:hAnsi="宋体"/>
          <w:szCs w:val="21"/>
          <w:u w:val="single"/>
          <w:lang w:eastAsia="zh-CN"/>
        </w:rPr>
        <w:t>新化县农村农业局</w:t>
      </w:r>
      <w:r>
        <w:rPr>
          <w:rStyle w:val="29"/>
          <w:rFonts w:hint="eastAsia" w:ascii="宋体" w:hAnsi="宋体"/>
          <w:szCs w:val="21"/>
          <w:u w:val="single"/>
        </w:rPr>
        <w:t xml:space="preserve"> </w:t>
      </w:r>
      <w:r>
        <w:rPr>
          <w:rStyle w:val="29"/>
          <w:rFonts w:ascii="宋体" w:hAnsi="宋体"/>
          <w:szCs w:val="21"/>
        </w:rPr>
        <w:t>的</w:t>
      </w:r>
      <w:r>
        <w:rPr>
          <w:rStyle w:val="29"/>
          <w:rFonts w:hint="eastAsia" w:ascii="宋体" w:hAnsi="宋体"/>
          <w:szCs w:val="21"/>
          <w:u w:val="single"/>
        </w:rPr>
        <w:t xml:space="preserve"> </w:t>
      </w:r>
      <w:r>
        <w:rPr>
          <w:rStyle w:val="29"/>
          <w:rFonts w:hint="eastAsia" w:ascii="宋体" w:hAnsi="宋体"/>
          <w:szCs w:val="21"/>
          <w:u w:val="single"/>
          <w:lang w:eastAsia="zh-CN"/>
        </w:rPr>
        <w:t>新化县农村黑臭水体治理试点项目（新增）</w:t>
      </w:r>
      <w:r>
        <w:rPr>
          <w:rStyle w:val="29"/>
          <w:rFonts w:hint="eastAsia" w:ascii="宋体" w:hAnsi="宋体"/>
          <w:szCs w:val="21"/>
          <w:u w:val="single"/>
        </w:rPr>
        <w:t xml:space="preserve"> </w:t>
      </w:r>
      <w:r>
        <w:rPr>
          <w:rStyle w:val="29"/>
          <w:rFonts w:ascii="宋体" w:hAnsi="宋体"/>
          <w:szCs w:val="21"/>
        </w:rPr>
        <w:t>进行采购，</w:t>
      </w:r>
      <w:r>
        <w:rPr>
          <w:rStyle w:val="29"/>
          <w:rFonts w:hint="eastAsia" w:ascii="宋体" w:hAnsi="宋体"/>
          <w:szCs w:val="21"/>
        </w:rPr>
        <w:t>现邀请合格投标人参加投标</w:t>
      </w:r>
      <w:r>
        <w:rPr>
          <w:rStyle w:val="29"/>
          <w:rFonts w:ascii="宋体" w:hAnsi="宋体"/>
          <w:szCs w:val="21"/>
        </w:rPr>
        <w:t>。</w:t>
      </w:r>
    </w:p>
    <w:p w14:paraId="0C2848D4">
      <w:pPr>
        <w:adjustRightInd w:val="0"/>
        <w:snapToGrid w:val="0"/>
        <w:spacing w:line="360" w:lineRule="auto"/>
        <w:ind w:firstLine="420"/>
        <w:rPr>
          <w:rFonts w:hint="eastAsia" w:ascii="宋体" w:hAnsi="宋体"/>
          <w:bCs/>
          <w:szCs w:val="21"/>
        </w:rPr>
      </w:pPr>
      <w:r>
        <w:rPr>
          <w:rStyle w:val="29"/>
          <w:rFonts w:ascii="宋体" w:hAnsi="宋体"/>
          <w:b/>
          <w:szCs w:val="21"/>
        </w:rPr>
        <w:t>一、</w:t>
      </w:r>
      <w:r>
        <w:rPr>
          <w:rStyle w:val="29"/>
          <w:rFonts w:hint="eastAsia" w:ascii="宋体" w:hAnsi="宋体"/>
          <w:b/>
          <w:szCs w:val="21"/>
        </w:rPr>
        <w:t>采购项目基本情况</w:t>
      </w:r>
    </w:p>
    <w:p w14:paraId="007EAB96">
      <w:pPr>
        <w:adjustRightInd w:val="0"/>
        <w:snapToGrid w:val="0"/>
        <w:spacing w:line="360" w:lineRule="auto"/>
        <w:ind w:left="1680" w:leftChars="200" w:hanging="1260" w:hangingChars="600"/>
        <w:rPr>
          <w:rFonts w:hint="eastAsia" w:ascii="宋体" w:hAnsi="宋体" w:eastAsia="宋体"/>
          <w:bCs/>
          <w:szCs w:val="21"/>
          <w:u w:val="single"/>
          <w:lang w:eastAsia="zh-CN"/>
        </w:rPr>
      </w:pPr>
      <w:r>
        <w:rPr>
          <w:rStyle w:val="29"/>
          <w:rFonts w:hint="eastAsia" w:ascii="宋体" w:hAnsi="宋体"/>
          <w:szCs w:val="21"/>
        </w:rPr>
        <w:t>1、</w:t>
      </w:r>
      <w:r>
        <w:rPr>
          <w:rStyle w:val="29"/>
          <w:rFonts w:ascii="宋体" w:hAnsi="宋体"/>
          <w:szCs w:val="21"/>
        </w:rPr>
        <w:t>项目名称：</w:t>
      </w:r>
      <w:r>
        <w:rPr>
          <w:rStyle w:val="29"/>
          <w:rFonts w:hint="eastAsia" w:ascii="宋体" w:hAnsi="宋体"/>
          <w:szCs w:val="21"/>
          <w:u w:val="single"/>
          <w:lang w:eastAsia="zh-CN"/>
        </w:rPr>
        <w:t>新化县农村黑臭水体治理试点项目（新增）</w:t>
      </w:r>
    </w:p>
    <w:p w14:paraId="1689404F">
      <w:pPr>
        <w:adjustRightInd w:val="0"/>
        <w:snapToGrid w:val="0"/>
        <w:spacing w:line="360" w:lineRule="auto"/>
        <w:ind w:firstLine="420" w:firstLineChars="200"/>
        <w:rPr>
          <w:rFonts w:hint="default" w:ascii="宋体" w:hAnsi="宋体" w:eastAsia="宋体"/>
          <w:bCs/>
          <w:szCs w:val="21"/>
          <w:lang w:val="en-US" w:eastAsia="zh-CN"/>
        </w:rPr>
      </w:pPr>
      <w:r>
        <w:rPr>
          <w:rStyle w:val="29"/>
          <w:rFonts w:hint="eastAsia" w:ascii="宋体" w:hAnsi="宋体"/>
          <w:szCs w:val="21"/>
        </w:rPr>
        <w:t>2、</w:t>
      </w:r>
      <w:r>
        <w:rPr>
          <w:rStyle w:val="29"/>
          <w:rFonts w:ascii="宋体" w:hAnsi="宋体"/>
          <w:szCs w:val="21"/>
        </w:rPr>
        <w:t xml:space="preserve">政府采购计划编号: </w:t>
      </w:r>
      <w:r>
        <w:rPr>
          <w:rStyle w:val="29"/>
          <w:rFonts w:hint="eastAsia" w:ascii="宋体" w:hAnsi="宋体"/>
          <w:szCs w:val="21"/>
          <w:lang w:eastAsia="zh-CN"/>
        </w:rPr>
        <w:t>（</w:t>
      </w:r>
      <w:r>
        <w:rPr>
          <w:rStyle w:val="29"/>
          <w:rFonts w:hint="eastAsia" w:ascii="宋体" w:hAnsi="宋体"/>
          <w:szCs w:val="21"/>
          <w:u w:val="single"/>
          <w:lang w:eastAsia="zh-CN"/>
        </w:rPr>
        <w:t>2026</w:t>
      </w:r>
      <w:r>
        <w:rPr>
          <w:rStyle w:val="29"/>
          <w:rFonts w:hint="eastAsia" w:ascii="宋体" w:hAnsi="宋体"/>
          <w:szCs w:val="21"/>
          <w:u w:val="single"/>
          <w:lang w:val="en-US" w:eastAsia="zh-CN"/>
        </w:rPr>
        <w:t>)</w:t>
      </w:r>
      <w:r>
        <w:rPr>
          <w:rStyle w:val="29"/>
          <w:rFonts w:hint="eastAsia" w:ascii="宋体" w:hAnsi="宋体"/>
          <w:szCs w:val="21"/>
          <w:u w:val="single"/>
          <w:lang w:eastAsia="zh-CN"/>
        </w:rPr>
        <w:t>431322000005</w:t>
      </w:r>
      <w:r>
        <w:rPr>
          <w:rStyle w:val="29"/>
          <w:rFonts w:hint="eastAsia" w:ascii="宋体" w:hAnsi="宋体"/>
          <w:szCs w:val="21"/>
          <w:u w:val="single"/>
          <w:lang w:val="en-US" w:eastAsia="zh-CN"/>
        </w:rPr>
        <w:t>-1</w:t>
      </w:r>
    </w:p>
    <w:p w14:paraId="2A74CDA0">
      <w:pPr>
        <w:adjustRightInd w:val="0"/>
        <w:snapToGrid w:val="0"/>
        <w:spacing w:line="360" w:lineRule="auto"/>
        <w:ind w:firstLine="420" w:firstLineChars="200"/>
        <w:rPr>
          <w:rStyle w:val="29"/>
          <w:rFonts w:hint="eastAsia" w:ascii="宋体" w:hAnsi="宋体" w:eastAsia="宋体"/>
          <w:szCs w:val="21"/>
          <w:u w:val="single"/>
          <w:lang w:eastAsia="zh-CN"/>
        </w:rPr>
      </w:pPr>
      <w:r>
        <w:rPr>
          <w:rStyle w:val="29"/>
          <w:rFonts w:hint="eastAsia" w:ascii="宋体" w:hAnsi="宋体"/>
          <w:szCs w:val="21"/>
        </w:rPr>
        <w:t>3、</w:t>
      </w:r>
      <w:r>
        <w:rPr>
          <w:rStyle w:val="29"/>
          <w:rFonts w:ascii="宋体" w:hAnsi="宋体"/>
          <w:szCs w:val="21"/>
        </w:rPr>
        <w:t xml:space="preserve">委托代理编号: </w:t>
      </w:r>
      <w:r>
        <w:rPr>
          <w:rStyle w:val="29"/>
          <w:rFonts w:hint="eastAsia" w:ascii="宋体" w:hAnsi="宋体"/>
          <w:szCs w:val="21"/>
          <w:u w:val="single"/>
        </w:rPr>
        <w:t>HHCT-LD-2600</w:t>
      </w:r>
      <w:r>
        <w:rPr>
          <w:rStyle w:val="29"/>
          <w:rFonts w:hint="eastAsia" w:ascii="宋体" w:hAnsi="宋体"/>
          <w:szCs w:val="21"/>
          <w:u w:val="single"/>
          <w:lang w:val="en-US" w:eastAsia="zh-CN"/>
        </w:rPr>
        <w:t>9</w:t>
      </w:r>
    </w:p>
    <w:p w14:paraId="5E013792">
      <w:pPr>
        <w:adjustRightInd w:val="0"/>
        <w:snapToGrid w:val="0"/>
        <w:spacing w:line="360" w:lineRule="auto"/>
        <w:ind w:firstLine="420" w:firstLineChars="200"/>
        <w:rPr>
          <w:rStyle w:val="29"/>
          <w:szCs w:val="21"/>
          <w:u w:val="single"/>
        </w:rPr>
      </w:pPr>
      <w:r>
        <w:rPr>
          <w:rStyle w:val="29"/>
          <w:rFonts w:hint="eastAsia" w:ascii="宋体" w:hAnsi="宋体"/>
          <w:szCs w:val="21"/>
        </w:rPr>
        <w:t>4、采购项目预算：</w:t>
      </w:r>
      <w:r>
        <w:rPr>
          <w:rStyle w:val="29"/>
          <w:rFonts w:hint="eastAsia" w:ascii="宋体" w:hAnsi="宋体" w:cs="宋体"/>
          <w:color w:val="000000" w:themeColor="text1"/>
          <w:szCs w:val="21"/>
          <w:u w:val="single"/>
          <w:lang w:val="en-US" w:eastAsia="zh-CN"/>
          <w14:textFill>
            <w14:solidFill>
              <w14:schemeClr w14:val="tx1"/>
            </w14:solidFill>
          </w14:textFill>
        </w:rPr>
        <w:t>1333884.07</w:t>
      </w:r>
      <w:r>
        <w:rPr>
          <w:rStyle w:val="29"/>
          <w:rFonts w:hint="eastAsia"/>
          <w:szCs w:val="21"/>
          <w:u w:val="single"/>
        </w:rPr>
        <w:t>元</w:t>
      </w:r>
      <w:r>
        <w:rPr>
          <w:rStyle w:val="29"/>
          <w:rFonts w:hint="eastAsia"/>
          <w:szCs w:val="21"/>
        </w:rPr>
        <w:t>；项目上限价：</w:t>
      </w:r>
      <w:r>
        <w:rPr>
          <w:rStyle w:val="29"/>
          <w:rFonts w:hint="eastAsia" w:ascii="宋体" w:hAnsi="宋体" w:cs="宋体"/>
          <w:color w:val="000000" w:themeColor="text1"/>
          <w:szCs w:val="21"/>
          <w:u w:val="single"/>
          <w:lang w:val="en-US" w:eastAsia="zh-CN"/>
          <w14:textFill>
            <w14:solidFill>
              <w14:schemeClr w14:val="tx1"/>
            </w14:solidFill>
          </w14:textFill>
        </w:rPr>
        <w:t>1333884.07</w:t>
      </w:r>
      <w:r>
        <w:rPr>
          <w:rStyle w:val="29"/>
          <w:rFonts w:hint="eastAsia" w:ascii="宋体" w:hAnsi="宋体" w:cs="宋体"/>
          <w:szCs w:val="21"/>
          <w:u w:val="single"/>
        </w:rPr>
        <w:t>元；</w:t>
      </w:r>
    </w:p>
    <w:p w14:paraId="6FBDC652">
      <w:pPr>
        <w:adjustRightInd w:val="0"/>
        <w:snapToGrid w:val="0"/>
        <w:spacing w:line="360" w:lineRule="auto"/>
        <w:ind w:firstLine="735" w:firstLineChars="350"/>
        <w:rPr>
          <w:rFonts w:hint="eastAsia" w:ascii="宋体" w:hAnsi="宋体"/>
          <w:bCs/>
          <w:szCs w:val="21"/>
        </w:rPr>
      </w:pPr>
      <w:r>
        <w:rPr>
          <w:rFonts w:hint="eastAsia" w:ascii="宋体" w:hAnsi="宋体"/>
          <w:iCs/>
          <w:szCs w:val="21"/>
        </w:rPr>
        <w:sym w:font="Wingdings" w:char="00A8"/>
      </w:r>
      <w:r>
        <w:rPr>
          <w:rFonts w:hint="eastAsia" w:ascii="宋体" w:hAnsi="宋体"/>
          <w:iCs/>
          <w:szCs w:val="21"/>
        </w:rPr>
        <w:t>支持</w:t>
      </w:r>
      <w:r>
        <w:rPr>
          <w:rFonts w:hint="eastAsia" w:ascii="宋体" w:hAnsi="宋体"/>
          <w:bCs/>
          <w:szCs w:val="21"/>
        </w:rPr>
        <w:t>预付款，预付比例：</w:t>
      </w:r>
      <w:r>
        <w:rPr>
          <w:rFonts w:hint="eastAsia" w:ascii="宋体" w:hAnsi="宋体"/>
          <w:bCs/>
          <w:szCs w:val="21"/>
          <w:u w:val="single"/>
        </w:rPr>
        <w:t xml:space="preserve">      /     </w:t>
      </w:r>
      <w:r>
        <w:rPr>
          <w:rFonts w:hint="eastAsia" w:ascii="宋体" w:hAnsi="宋体"/>
          <w:bCs/>
          <w:szCs w:val="21"/>
        </w:rPr>
        <w:t>；</w:t>
      </w:r>
    </w:p>
    <w:p w14:paraId="5E6E3E0F">
      <w:pPr>
        <w:adjustRightInd w:val="0"/>
        <w:snapToGrid w:val="0"/>
        <w:spacing w:line="360" w:lineRule="auto"/>
        <w:ind w:firstLine="420" w:firstLineChars="200"/>
        <w:rPr>
          <w:rFonts w:hint="eastAsia" w:ascii="宋体" w:hAnsi="宋体"/>
          <w:szCs w:val="21"/>
          <w:u w:val="single"/>
        </w:rPr>
      </w:pPr>
      <w:r>
        <w:rPr>
          <w:rFonts w:hint="eastAsia" w:ascii="宋体" w:hAnsi="宋体"/>
          <w:bCs/>
          <w:szCs w:val="21"/>
        </w:rPr>
        <w:t>5、本项目</w:t>
      </w:r>
      <w:r>
        <w:rPr>
          <w:rFonts w:hint="eastAsia" w:ascii="宋体" w:hAnsi="宋体"/>
          <w:szCs w:val="21"/>
        </w:rPr>
        <w:t>对应的中小企业划分标准所属行业：</w:t>
      </w:r>
      <w:r>
        <w:rPr>
          <w:rFonts w:hint="eastAsia" w:ascii="宋体" w:hAnsi="宋体"/>
          <w:szCs w:val="21"/>
          <w:u w:val="single"/>
        </w:rPr>
        <w:t xml:space="preserve">  建筑业  </w:t>
      </w:r>
      <w:r>
        <w:rPr>
          <w:rFonts w:hint="eastAsia" w:ascii="宋体" w:hAnsi="宋体"/>
          <w:szCs w:val="21"/>
        </w:rPr>
        <w:t>；</w:t>
      </w:r>
    </w:p>
    <w:p w14:paraId="464FB278">
      <w:pPr>
        <w:adjustRightInd w:val="0"/>
        <w:snapToGrid w:val="0"/>
        <w:spacing w:line="360" w:lineRule="auto"/>
        <w:ind w:firstLine="420" w:firstLineChars="200"/>
        <w:rPr>
          <w:rFonts w:hint="eastAsia" w:ascii="宋体" w:hAnsi="宋体"/>
          <w:iCs/>
          <w:szCs w:val="21"/>
        </w:rPr>
      </w:pPr>
      <w:r>
        <w:rPr>
          <w:rFonts w:hint="eastAsia" w:ascii="宋体" w:hAnsi="宋体"/>
          <w:iCs/>
          <w:szCs w:val="21"/>
        </w:rPr>
        <w:t>6、评标方法： </w:t>
      </w:r>
      <w:r>
        <w:rPr>
          <w:rStyle w:val="90"/>
          <w:rFonts w:ascii="Times New Roman" w:hAnsi="宋体"/>
          <w:kern w:val="0"/>
        </w:rPr>
        <w:drawing>
          <wp:inline distT="0" distB="0" distL="114300" distR="114300">
            <wp:extent cx="260350" cy="203200"/>
            <wp:effectExtent l="0" t="0" r="635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260350" cy="203200"/>
                    </a:xfrm>
                    <a:prstGeom prst="rect">
                      <a:avLst/>
                    </a:prstGeom>
                    <a:noFill/>
                    <a:ln>
                      <a:noFill/>
                    </a:ln>
                  </pic:spPr>
                </pic:pic>
              </a:graphicData>
            </a:graphic>
          </wp:inline>
        </w:drawing>
      </w:r>
      <w:r>
        <w:rPr>
          <w:rFonts w:hint="eastAsia" w:ascii="宋体" w:hAnsi="宋体"/>
          <w:iCs/>
          <w:szCs w:val="21"/>
        </w:rPr>
        <w:t>最低价法 </w:t>
      </w:r>
      <w:r>
        <w:rPr>
          <w:rFonts w:ascii="宋体" w:hAnsi="宋体"/>
          <w:iCs/>
          <w:szCs w:val="21"/>
        </w:rPr>
        <w:drawing>
          <wp:inline distT="0" distB="0" distL="114300" distR="114300">
            <wp:extent cx="254000" cy="209550"/>
            <wp:effectExtent l="0" t="0" r="1270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a:stretch>
                      <a:fillRect/>
                    </a:stretch>
                  </pic:blipFill>
                  <pic:spPr>
                    <a:xfrm>
                      <a:off x="0" y="0"/>
                      <a:ext cx="254000" cy="209550"/>
                    </a:xfrm>
                    <a:prstGeom prst="rect">
                      <a:avLst/>
                    </a:prstGeom>
                    <a:noFill/>
                    <a:ln>
                      <a:noFill/>
                    </a:ln>
                  </pic:spPr>
                </pic:pic>
              </a:graphicData>
            </a:graphic>
          </wp:inline>
        </w:drawing>
      </w:r>
      <w:r>
        <w:rPr>
          <w:rFonts w:hint="eastAsia" w:ascii="宋体" w:hAnsi="宋体"/>
          <w:iCs/>
          <w:szCs w:val="21"/>
        </w:rPr>
        <w:t>综合评分法</w:t>
      </w:r>
    </w:p>
    <w:p w14:paraId="7A7E8A72">
      <w:pPr>
        <w:adjustRightInd w:val="0"/>
        <w:snapToGrid w:val="0"/>
        <w:spacing w:line="360" w:lineRule="auto"/>
        <w:ind w:firstLine="420" w:firstLineChars="200"/>
        <w:rPr>
          <w:rFonts w:hint="eastAsia" w:ascii="宋体" w:hAnsi="宋体"/>
          <w:bCs/>
          <w:szCs w:val="21"/>
          <w:u w:val="single"/>
        </w:rPr>
      </w:pPr>
      <w:r>
        <w:rPr>
          <w:rFonts w:hint="eastAsia" w:ascii="宋体" w:hAnsi="宋体"/>
          <w:bCs/>
          <w:szCs w:val="21"/>
        </w:rPr>
        <w:t>7、合同定价方式：</w:t>
      </w:r>
      <w:r>
        <w:rPr>
          <w:rFonts w:hint="eastAsia" w:ascii="宋体" w:hAnsi="宋体"/>
          <w:iCs/>
          <w:szCs w:val="21"/>
        </w:rPr>
        <w:sym w:font="Wingdings" w:char="00FE"/>
      </w:r>
      <w:r>
        <w:rPr>
          <w:rFonts w:hint="eastAsia" w:ascii="宋体" w:hAnsi="宋体"/>
          <w:iCs/>
          <w:szCs w:val="21"/>
        </w:rPr>
        <w:t xml:space="preserve">固定总价 </w:t>
      </w:r>
      <w:r>
        <w:rPr>
          <w:rFonts w:hint="eastAsia" w:ascii="宋体" w:hAnsi="宋体"/>
          <w:iCs/>
          <w:szCs w:val="21"/>
        </w:rPr>
        <w:sym w:font="Wingdings" w:char="00A8"/>
      </w:r>
      <w:r>
        <w:rPr>
          <w:rFonts w:hint="eastAsia" w:ascii="宋体" w:hAnsi="宋体"/>
          <w:iCs/>
          <w:szCs w:val="21"/>
        </w:rPr>
        <w:t xml:space="preserve">固定单价 </w:t>
      </w:r>
      <w:r>
        <w:rPr>
          <w:rFonts w:hint="eastAsia" w:ascii="宋体" w:hAnsi="宋体"/>
          <w:iCs/>
          <w:szCs w:val="21"/>
        </w:rPr>
        <w:sym w:font="Wingdings" w:char="00A8"/>
      </w:r>
      <w:r>
        <w:rPr>
          <w:rFonts w:hint="eastAsia" w:ascii="宋体" w:hAnsi="宋体"/>
          <w:iCs/>
          <w:szCs w:val="21"/>
        </w:rPr>
        <w:t xml:space="preserve">成本补偿 </w:t>
      </w:r>
      <w:r>
        <w:rPr>
          <w:rFonts w:hint="eastAsia" w:ascii="宋体" w:hAnsi="宋体"/>
          <w:iCs/>
          <w:szCs w:val="21"/>
        </w:rPr>
        <w:sym w:font="Wingdings" w:char="00A8"/>
      </w:r>
      <w:r>
        <w:rPr>
          <w:rFonts w:hint="eastAsia" w:ascii="宋体" w:hAnsi="宋体"/>
          <w:iCs/>
          <w:szCs w:val="21"/>
        </w:rPr>
        <w:t>绩效激励</w:t>
      </w:r>
    </w:p>
    <w:p w14:paraId="639223FC">
      <w:pPr>
        <w:adjustRightInd w:val="0"/>
        <w:snapToGrid w:val="0"/>
        <w:spacing w:line="360" w:lineRule="auto"/>
        <w:ind w:firstLine="420" w:firstLineChars="200"/>
        <w:rPr>
          <w:rFonts w:hint="eastAsia" w:ascii="宋体" w:hAnsi="宋体"/>
          <w:bCs/>
          <w:szCs w:val="21"/>
        </w:rPr>
      </w:pPr>
      <w:r>
        <w:rPr>
          <w:rFonts w:hint="eastAsia" w:ascii="宋体" w:hAnsi="宋体"/>
          <w:bCs/>
          <w:szCs w:val="21"/>
        </w:rPr>
        <w:t>8、合同履行期限：</w:t>
      </w:r>
      <w:r>
        <w:rPr>
          <w:rFonts w:hint="eastAsia" w:ascii="宋体" w:hAnsi="宋体"/>
          <w:bCs/>
          <w:szCs w:val="21"/>
          <w:u w:val="single"/>
          <w:lang w:val="en-US" w:eastAsia="zh-CN"/>
        </w:rPr>
        <w:t>3</w:t>
      </w:r>
      <w:r>
        <w:rPr>
          <w:rFonts w:hint="eastAsia" w:ascii="宋体" w:hAnsi="宋体"/>
          <w:bCs/>
          <w:szCs w:val="21"/>
          <w:u w:val="single"/>
        </w:rPr>
        <w:t>0日历天；</w:t>
      </w:r>
    </w:p>
    <w:p w14:paraId="787B5C07">
      <w:pPr>
        <w:adjustRightInd w:val="0"/>
        <w:snapToGrid w:val="0"/>
        <w:spacing w:line="360" w:lineRule="auto"/>
        <w:ind w:firstLine="420" w:firstLineChars="200"/>
        <w:rPr>
          <w:rFonts w:hint="eastAsia" w:ascii="宋体" w:hAnsi="宋体"/>
          <w:bCs/>
          <w:szCs w:val="21"/>
        </w:rPr>
      </w:pPr>
      <w:r>
        <w:rPr>
          <w:rFonts w:hint="eastAsia" w:ascii="宋体" w:hAnsi="宋体"/>
          <w:bCs/>
        </w:rPr>
        <w:t>9、</w:t>
      </w:r>
      <w:r>
        <w:rPr>
          <w:rFonts w:hint="eastAsia"/>
        </w:rPr>
        <w:t>本项目分阶段要求供应商提供以下保证：</w:t>
      </w:r>
    </w:p>
    <w:p w14:paraId="2F865E72">
      <w:pPr>
        <w:adjustRightInd w:val="0"/>
        <w:snapToGrid w:val="0"/>
        <w:spacing w:line="360" w:lineRule="auto"/>
        <w:ind w:firstLine="420" w:firstLineChars="200"/>
        <w:rPr>
          <w:rFonts w:hint="eastAsia" w:ascii="宋体" w:hAnsi="宋体"/>
          <w:bCs/>
          <w:szCs w:val="21"/>
        </w:rPr>
      </w:pPr>
      <w:r>
        <w:rPr>
          <w:rFonts w:hint="eastAsia" w:ascii="宋体" w:hAnsi="宋体"/>
          <w:iCs/>
        </w:rPr>
        <w:sym w:font="Wingdings" w:char="00A8"/>
      </w:r>
      <w:r>
        <w:rPr>
          <w:rFonts w:hint="eastAsia" w:ascii="宋体" w:hAnsi="宋体"/>
        </w:rPr>
        <w:t>投标保证金：</w:t>
      </w:r>
      <w:r>
        <w:rPr>
          <w:rFonts w:hint="eastAsia" w:ascii="宋体" w:hAnsi="宋体"/>
          <w:iCs/>
        </w:rPr>
        <w:t>采购项目预算的</w:t>
      </w:r>
      <w:r>
        <w:rPr>
          <w:rFonts w:hint="eastAsia" w:ascii="宋体" w:hAnsi="宋体"/>
          <w:iCs/>
          <w:u w:val="single"/>
        </w:rPr>
        <w:t xml:space="preserve">  /  </w:t>
      </w:r>
      <w:r>
        <w:rPr>
          <w:rFonts w:hint="eastAsia" w:ascii="宋体" w:hAnsi="宋体"/>
          <w:iCs/>
        </w:rPr>
        <w:t>%</w:t>
      </w:r>
      <w:r>
        <w:rPr>
          <w:rFonts w:hint="eastAsia" w:ascii="宋体" w:hAnsi="宋体"/>
        </w:rPr>
        <w:t>；</w:t>
      </w:r>
    </w:p>
    <w:p w14:paraId="50E21674">
      <w:pPr>
        <w:adjustRightInd w:val="0"/>
        <w:snapToGrid w:val="0"/>
        <w:spacing w:line="360" w:lineRule="auto"/>
        <w:ind w:firstLine="420" w:firstLineChars="200"/>
        <w:rPr>
          <w:rFonts w:hint="eastAsia" w:ascii="宋体" w:hAnsi="宋体"/>
          <w:bCs/>
          <w:szCs w:val="21"/>
        </w:rPr>
      </w:pPr>
      <w:r>
        <w:rPr>
          <w:rFonts w:hint="eastAsia" w:ascii="宋体" w:hAnsi="宋体"/>
          <w:iCs/>
        </w:rPr>
        <w:sym w:font="Wingdings" w:char="00FE"/>
      </w:r>
      <w:r>
        <w:rPr>
          <w:rFonts w:hint="eastAsia" w:ascii="宋体" w:hAnsi="宋体"/>
        </w:rPr>
        <w:t>履约保证金：</w:t>
      </w:r>
      <w:r>
        <w:rPr>
          <w:rFonts w:hint="eastAsia" w:ascii="宋体" w:hAnsi="宋体"/>
          <w:iCs/>
        </w:rPr>
        <w:t>中标金额的</w:t>
      </w:r>
      <w:r>
        <w:rPr>
          <w:rFonts w:hint="eastAsia" w:ascii="宋体" w:hAnsi="宋体"/>
          <w:iCs/>
          <w:u w:val="single"/>
        </w:rPr>
        <w:t xml:space="preserve"> </w:t>
      </w:r>
      <w:r>
        <w:rPr>
          <w:rFonts w:hint="eastAsia" w:ascii="宋体" w:hAnsi="宋体"/>
          <w:iCs/>
          <w:u w:val="single"/>
          <w:lang w:val="en-US" w:eastAsia="zh-CN"/>
        </w:rPr>
        <w:t xml:space="preserve"> 5 </w:t>
      </w:r>
      <w:r>
        <w:rPr>
          <w:rFonts w:hint="eastAsia" w:ascii="宋体" w:hAnsi="宋体"/>
          <w:iCs/>
          <w:u w:val="single"/>
        </w:rPr>
        <w:t xml:space="preserve"> </w:t>
      </w:r>
      <w:r>
        <w:rPr>
          <w:rFonts w:hint="eastAsia" w:ascii="宋体" w:hAnsi="宋体"/>
          <w:iCs/>
        </w:rPr>
        <w:t>%</w:t>
      </w:r>
      <w:r>
        <w:rPr>
          <w:rFonts w:hint="eastAsia" w:ascii="宋体" w:hAnsi="宋体"/>
        </w:rPr>
        <w:t>；</w:t>
      </w:r>
    </w:p>
    <w:p w14:paraId="0C842E38">
      <w:pPr>
        <w:adjustRightInd w:val="0"/>
        <w:snapToGrid w:val="0"/>
        <w:spacing w:line="360" w:lineRule="auto"/>
        <w:ind w:firstLine="420" w:firstLineChars="200"/>
        <w:rPr>
          <w:rFonts w:hint="eastAsia" w:ascii="宋体" w:hAnsi="宋体"/>
          <w:bCs/>
          <w:szCs w:val="21"/>
        </w:rPr>
      </w:pPr>
      <w:r>
        <w:rPr>
          <w:rFonts w:hint="eastAsia" w:ascii="宋体" w:hAnsi="宋体"/>
          <w:iCs/>
        </w:rPr>
        <w:sym w:font="Wingdings" w:char="00A8"/>
      </w:r>
      <w:r>
        <w:rPr>
          <w:rFonts w:hint="eastAsia" w:ascii="宋体" w:hAnsi="宋体"/>
          <w:iCs/>
        </w:rPr>
        <w:t>预付款保证金：预付款的</w:t>
      </w:r>
      <w:r>
        <w:rPr>
          <w:rFonts w:hint="eastAsia" w:ascii="宋体" w:hAnsi="宋体"/>
          <w:iCs/>
          <w:u w:val="single"/>
        </w:rPr>
        <w:t xml:space="preserve">  /  </w:t>
      </w:r>
      <w:r>
        <w:rPr>
          <w:rFonts w:hint="eastAsia" w:ascii="宋体" w:hAnsi="宋体"/>
          <w:iCs/>
        </w:rPr>
        <w:t>%；</w:t>
      </w:r>
    </w:p>
    <w:p w14:paraId="45EDD829">
      <w:pPr>
        <w:adjustRightInd w:val="0"/>
        <w:snapToGrid w:val="0"/>
        <w:spacing w:line="360" w:lineRule="auto"/>
        <w:ind w:firstLine="420" w:firstLineChars="200"/>
        <w:rPr>
          <w:rFonts w:hint="eastAsia" w:ascii="宋体" w:hAnsi="宋体"/>
          <w:bCs/>
          <w:szCs w:val="21"/>
        </w:rPr>
      </w:pPr>
      <w:r>
        <w:rPr>
          <w:rFonts w:hint="eastAsia" w:ascii="宋体" w:hAnsi="宋体"/>
          <w:iCs/>
          <w:szCs w:val="21"/>
        </w:rPr>
        <w:sym w:font="Wingdings" w:char="00FE"/>
      </w:r>
      <w:r>
        <w:rPr>
          <w:rFonts w:hint="eastAsia" w:ascii="宋体" w:hAnsi="宋体"/>
          <w:iCs/>
        </w:rPr>
        <w:t>质量保证金：合同金额的</w:t>
      </w:r>
      <w:r>
        <w:rPr>
          <w:rFonts w:hint="eastAsia" w:ascii="宋体" w:hAnsi="宋体"/>
          <w:iCs/>
          <w:u w:val="single"/>
        </w:rPr>
        <w:t xml:space="preserve">  3  </w:t>
      </w:r>
      <w:r>
        <w:rPr>
          <w:rFonts w:hint="eastAsia" w:ascii="宋体" w:hAnsi="宋体"/>
          <w:iCs/>
        </w:rPr>
        <w:t>%。</w:t>
      </w:r>
    </w:p>
    <w:p w14:paraId="508A711D">
      <w:pPr>
        <w:adjustRightInd w:val="0"/>
        <w:snapToGrid w:val="0"/>
        <w:spacing w:line="400" w:lineRule="exact"/>
        <w:ind w:firstLine="420"/>
        <w:rPr>
          <w:rFonts w:hint="eastAsia" w:ascii="宋体" w:hAnsi="宋体" w:cs="宋体"/>
          <w:szCs w:val="21"/>
          <w:shd w:val="clear" w:color="auto" w:fill="FFFFFF"/>
        </w:rPr>
      </w:pPr>
      <w:r>
        <w:rPr>
          <w:rStyle w:val="29"/>
          <w:rFonts w:hint="eastAsia" w:ascii="宋体" w:hAnsi="宋体"/>
          <w:b/>
          <w:szCs w:val="21"/>
        </w:rPr>
        <w:t>二、采购需求：</w:t>
      </w:r>
    </w:p>
    <w:tbl>
      <w:tblPr>
        <w:tblStyle w:val="25"/>
        <w:tblW w:w="5255" w:type="pct"/>
        <w:jc w:val="center"/>
        <w:tblCellSpacing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414"/>
        <w:gridCol w:w="1088"/>
        <w:gridCol w:w="1019"/>
        <w:gridCol w:w="3675"/>
        <w:gridCol w:w="485"/>
        <w:gridCol w:w="1116"/>
        <w:gridCol w:w="444"/>
        <w:gridCol w:w="484"/>
      </w:tblGrid>
      <w:tr w14:paraId="3D3B16C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13" w:hRule="atLeast"/>
          <w:tblCellSpacing w:w="0" w:type="dxa"/>
          <w:jc w:val="center"/>
        </w:trPr>
        <w:tc>
          <w:tcPr>
            <w:tcW w:w="237" w:type="pct"/>
            <w:tcBorders>
              <w:tl2br w:val="nil"/>
              <w:tr2bl w:val="nil"/>
            </w:tcBorders>
            <w:noWrap/>
            <w:vAlign w:val="center"/>
          </w:tcPr>
          <w:p w14:paraId="6A2245AA">
            <w:pPr>
              <w:spacing w:line="360" w:lineRule="exact"/>
              <w:jc w:val="center"/>
              <w:rPr>
                <w:rFonts w:hint="eastAsia" w:ascii="宋体" w:hAnsi="宋体" w:cs="宋体"/>
                <w:color w:val="000000" w:themeColor="text1"/>
                <w:kern w:val="0"/>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包名称</w:t>
            </w:r>
          </w:p>
        </w:tc>
        <w:tc>
          <w:tcPr>
            <w:tcW w:w="623" w:type="pct"/>
            <w:tcBorders>
              <w:tl2br w:val="nil"/>
              <w:tr2bl w:val="nil"/>
            </w:tcBorders>
            <w:noWrap/>
            <w:vAlign w:val="center"/>
          </w:tcPr>
          <w:p w14:paraId="3FD78CAF">
            <w:pPr>
              <w:spacing w:line="360" w:lineRule="exact"/>
              <w:jc w:val="center"/>
              <w:rPr>
                <w:rFonts w:hint="eastAsia" w:ascii="宋体" w:hAnsi="宋体" w:cs="宋体"/>
                <w:color w:val="000000" w:themeColor="text1"/>
                <w:kern w:val="0"/>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最高限价（元）</w:t>
            </w:r>
          </w:p>
        </w:tc>
        <w:tc>
          <w:tcPr>
            <w:tcW w:w="584" w:type="pct"/>
            <w:tcBorders>
              <w:tl2br w:val="nil"/>
              <w:tr2bl w:val="nil"/>
            </w:tcBorders>
            <w:noWrap/>
            <w:vAlign w:val="center"/>
          </w:tcPr>
          <w:p w14:paraId="4B3CEE10">
            <w:pPr>
              <w:spacing w:line="360" w:lineRule="exact"/>
              <w:jc w:val="center"/>
              <w:rPr>
                <w:rFonts w:hint="eastAsia" w:ascii="宋体" w:hAnsi="宋体" w:cs="宋体"/>
                <w:color w:val="000000" w:themeColor="text1"/>
                <w:kern w:val="0"/>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标的名称</w:t>
            </w:r>
          </w:p>
        </w:tc>
        <w:tc>
          <w:tcPr>
            <w:tcW w:w="2105" w:type="pct"/>
            <w:tcBorders>
              <w:tl2br w:val="nil"/>
              <w:tr2bl w:val="nil"/>
            </w:tcBorders>
            <w:noWrap/>
            <w:vAlign w:val="center"/>
          </w:tcPr>
          <w:p w14:paraId="7B85C981">
            <w:pPr>
              <w:spacing w:line="360" w:lineRule="exact"/>
              <w:jc w:val="center"/>
              <w:rPr>
                <w:rFonts w:hint="eastAsia" w:ascii="宋体" w:hAnsi="宋体" w:cs="宋体"/>
                <w:color w:val="000000" w:themeColor="text1"/>
                <w:kern w:val="0"/>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简要技术要求</w:t>
            </w:r>
          </w:p>
        </w:tc>
        <w:tc>
          <w:tcPr>
            <w:tcW w:w="277" w:type="pct"/>
            <w:tcBorders>
              <w:tl2br w:val="nil"/>
              <w:tr2bl w:val="nil"/>
            </w:tcBorders>
            <w:noWrap/>
            <w:vAlign w:val="center"/>
          </w:tcPr>
          <w:p w14:paraId="56905711">
            <w:pPr>
              <w:spacing w:line="360" w:lineRule="exact"/>
              <w:jc w:val="center"/>
              <w:rPr>
                <w:rFonts w:hint="eastAsia" w:ascii="宋体" w:hAnsi="宋体" w:cs="宋体"/>
                <w:color w:val="000000" w:themeColor="text1"/>
                <w:kern w:val="0"/>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数量</w:t>
            </w:r>
          </w:p>
        </w:tc>
        <w:tc>
          <w:tcPr>
            <w:tcW w:w="639" w:type="pct"/>
            <w:tcBorders>
              <w:tl2br w:val="nil"/>
              <w:tr2bl w:val="nil"/>
            </w:tcBorders>
            <w:noWrap/>
            <w:vAlign w:val="center"/>
          </w:tcPr>
          <w:p w14:paraId="7A691518">
            <w:pPr>
              <w:spacing w:line="360" w:lineRule="exact"/>
              <w:jc w:val="center"/>
              <w:rPr>
                <w:rFonts w:hint="eastAsia" w:ascii="宋体" w:hAnsi="宋体" w:cs="宋体"/>
                <w:color w:val="000000" w:themeColor="text1"/>
                <w:kern w:val="0"/>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标的预算（元）</w:t>
            </w:r>
          </w:p>
        </w:tc>
        <w:tc>
          <w:tcPr>
            <w:tcW w:w="254" w:type="pct"/>
            <w:tcBorders>
              <w:tl2br w:val="nil"/>
              <w:tr2bl w:val="nil"/>
            </w:tcBorders>
            <w:noWrap/>
            <w:vAlign w:val="center"/>
          </w:tcPr>
          <w:p w14:paraId="2C5B2578">
            <w:pPr>
              <w:spacing w:line="360" w:lineRule="exact"/>
              <w:jc w:val="center"/>
              <w:rPr>
                <w:rFonts w:hint="eastAsia" w:ascii="宋体" w:hAnsi="宋体" w:cs="宋体"/>
                <w:color w:val="000000" w:themeColor="text1"/>
                <w:kern w:val="0"/>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节能产品</w:t>
            </w:r>
          </w:p>
        </w:tc>
        <w:tc>
          <w:tcPr>
            <w:tcW w:w="277" w:type="pct"/>
            <w:tcBorders>
              <w:tl2br w:val="nil"/>
              <w:tr2bl w:val="nil"/>
            </w:tcBorders>
            <w:noWrap/>
            <w:vAlign w:val="center"/>
          </w:tcPr>
          <w:p w14:paraId="3FB927DD">
            <w:pPr>
              <w:spacing w:line="360" w:lineRule="exact"/>
              <w:jc w:val="center"/>
              <w:rPr>
                <w:rFonts w:hint="eastAsia" w:ascii="宋体" w:hAnsi="宋体" w:cs="宋体"/>
                <w:color w:val="000000" w:themeColor="text1"/>
                <w:kern w:val="0"/>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进口产品</w:t>
            </w:r>
          </w:p>
        </w:tc>
      </w:tr>
      <w:tr w14:paraId="132974B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74" w:hRule="atLeast"/>
          <w:tblCellSpacing w:w="0" w:type="dxa"/>
          <w:jc w:val="center"/>
        </w:trPr>
        <w:tc>
          <w:tcPr>
            <w:tcW w:w="237" w:type="pct"/>
            <w:tcBorders>
              <w:tl2br w:val="nil"/>
              <w:tr2bl w:val="nil"/>
            </w:tcBorders>
            <w:vAlign w:val="center"/>
          </w:tcPr>
          <w:p w14:paraId="1EE509A3">
            <w:pPr>
              <w:spacing w:line="36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01</w:t>
            </w:r>
          </w:p>
        </w:tc>
        <w:tc>
          <w:tcPr>
            <w:tcW w:w="623" w:type="pct"/>
            <w:tcBorders>
              <w:tl2br w:val="nil"/>
              <w:tr2bl w:val="nil"/>
            </w:tcBorders>
            <w:vAlign w:val="center"/>
          </w:tcPr>
          <w:p w14:paraId="53AF810A">
            <w:pPr>
              <w:spacing w:line="360" w:lineRule="exact"/>
              <w:jc w:val="center"/>
              <w:rPr>
                <w:rFonts w:hint="default" w:ascii="宋体" w:hAnsi="宋体" w:eastAsia="宋体" w:cs="宋体"/>
                <w:color w:val="000000"/>
                <w:sz w:val="20"/>
                <w:szCs w:val="20"/>
                <w:lang w:val="en-US" w:eastAsia="zh-CN"/>
              </w:rPr>
            </w:pPr>
            <w:r>
              <w:rPr>
                <w:rStyle w:val="29"/>
                <w:rFonts w:hint="eastAsia" w:ascii="宋体" w:hAnsi="宋体" w:cs="宋体"/>
                <w:color w:val="000000" w:themeColor="text1"/>
                <w:szCs w:val="21"/>
                <w:lang w:val="en-US" w:eastAsia="zh-CN"/>
                <w14:textFill>
                  <w14:solidFill>
                    <w14:schemeClr w14:val="tx1"/>
                  </w14:solidFill>
                </w14:textFill>
              </w:rPr>
              <w:t>1333884.07</w:t>
            </w:r>
          </w:p>
        </w:tc>
        <w:tc>
          <w:tcPr>
            <w:tcW w:w="584" w:type="pct"/>
            <w:tcBorders>
              <w:tl2br w:val="nil"/>
              <w:tr2bl w:val="nil"/>
            </w:tcBorders>
            <w:vAlign w:val="center"/>
          </w:tcPr>
          <w:p w14:paraId="0EF639C6">
            <w:pPr>
              <w:spacing w:line="360" w:lineRule="exact"/>
              <w:jc w:val="left"/>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新化县农村黑臭水体治理试点项目（新增）</w:t>
            </w:r>
          </w:p>
        </w:tc>
        <w:tc>
          <w:tcPr>
            <w:tcW w:w="2105" w:type="pct"/>
            <w:tcBorders>
              <w:tl2br w:val="nil"/>
              <w:tr2bl w:val="nil"/>
            </w:tcBorders>
            <w:vAlign w:val="center"/>
          </w:tcPr>
          <w:p w14:paraId="17130BF1">
            <w:pPr>
              <w:spacing w:line="360" w:lineRule="exact"/>
              <w:jc w:val="left"/>
              <w:rPr>
                <w:rFonts w:hint="eastAsia" w:ascii="宋体" w:hAnsi="宋体" w:eastAsia="宋体" w:cs="宋体"/>
                <w:color w:val="000000"/>
                <w:sz w:val="21"/>
                <w:szCs w:val="21"/>
              </w:rPr>
            </w:pPr>
            <w:r>
              <w:rPr>
                <w:rFonts w:hint="eastAsia" w:ascii="宋体" w:hAnsi="宋体" w:eastAsia="宋体" w:cs="宋体"/>
                <w:sz w:val="21"/>
                <w:szCs w:val="21"/>
              </w:rPr>
              <w:t>本项目共涉及新化县农村黑臭水体2处，治理水域面积4400平方米，采取的技术措施包括控源截污、内源治理、水系连通和生态修复等，主要建设内容及规模:控源截污:单户型四格净化池12座，5t/d污水处理站1座，DN110入户管网150米，DN200污水支管网200米，</w:t>
            </w:r>
            <w:r>
              <w:rPr>
                <w:rFonts w:hint="eastAsia" w:ascii="宋体" w:hAnsi="宋体" w:eastAsia="宋体" w:cs="宋体"/>
                <w:i w:val="0"/>
                <w:iCs w:val="0"/>
                <w:caps w:val="0"/>
                <w:color w:val="333333"/>
                <w:spacing w:val="0"/>
                <w:sz w:val="21"/>
                <w:szCs w:val="21"/>
                <w:shd w:val="clear" w:fill="FFFFFF"/>
              </w:rPr>
              <w:t>Φ</w:t>
            </w:r>
            <w:r>
              <w:rPr>
                <w:rFonts w:hint="eastAsia" w:ascii="宋体" w:hAnsi="宋体" w:eastAsia="宋体" w:cs="宋体"/>
                <w:sz w:val="21"/>
                <w:szCs w:val="21"/>
              </w:rPr>
              <w:t>700检查井14座，集水井1座，路面开挖及修复116平方米。内源治理:机械清淤2118立方米，淤泥处置(10km内林地)1694立方米，淤泥转运2118立方米。生态修复:生态护坡A型849平方米，生态浮岛128平方米，太阳能曝气机4台，水生植物1021平方米。水系连通水渠(0.8m*0.8m)70m。附属工程:护栏355米，宣传栏2座。</w:t>
            </w:r>
          </w:p>
          <w:p w14:paraId="50BDDA11">
            <w:pPr>
              <w:spacing w:line="360" w:lineRule="exact"/>
              <w:jc w:val="left"/>
              <w:rPr>
                <w:rStyle w:val="29"/>
                <w:rFonts w:hint="eastAsia" w:ascii="宋体" w:hAnsi="宋体"/>
                <w:color w:val="000000" w:themeColor="text1"/>
                <w:szCs w:val="21"/>
                <w14:textFill>
                  <w14:solidFill>
                    <w14:schemeClr w14:val="tx1"/>
                  </w14:solidFill>
                </w14:textFill>
              </w:rPr>
            </w:pPr>
            <w:r>
              <w:rPr>
                <w:rFonts w:hint="eastAsia" w:ascii="宋体" w:hAnsi="宋体" w:eastAsia="宋体" w:cs="宋体"/>
                <w:color w:val="000000"/>
                <w:sz w:val="21"/>
                <w:szCs w:val="21"/>
              </w:rPr>
              <w:t>具体详见工程量清单和图纸</w:t>
            </w:r>
          </w:p>
        </w:tc>
        <w:tc>
          <w:tcPr>
            <w:tcW w:w="277" w:type="pct"/>
            <w:tcBorders>
              <w:tl2br w:val="nil"/>
              <w:tr2bl w:val="nil"/>
            </w:tcBorders>
            <w:vAlign w:val="center"/>
          </w:tcPr>
          <w:p w14:paraId="1E639CE3">
            <w:pPr>
              <w:spacing w:line="360" w:lineRule="exact"/>
              <w:jc w:val="center"/>
              <w:rPr>
                <w:rStyle w:val="29"/>
                <w:rFonts w:hint="eastAsia" w:ascii="宋体" w:hAnsi="宋体"/>
                <w:color w:val="000000" w:themeColor="text1"/>
                <w:szCs w:val="21"/>
                <w14:textFill>
                  <w14:solidFill>
                    <w14:schemeClr w14:val="tx1"/>
                  </w14:solidFill>
                </w14:textFill>
              </w:rPr>
            </w:pPr>
            <w:r>
              <w:rPr>
                <w:rStyle w:val="29"/>
                <w:rFonts w:hint="eastAsia" w:ascii="宋体" w:hAnsi="宋体"/>
                <w:color w:val="000000" w:themeColor="text1"/>
                <w:szCs w:val="21"/>
                <w14:textFill>
                  <w14:solidFill>
                    <w14:schemeClr w14:val="tx1"/>
                  </w14:solidFill>
                </w14:textFill>
              </w:rPr>
              <w:t>1项</w:t>
            </w:r>
          </w:p>
        </w:tc>
        <w:tc>
          <w:tcPr>
            <w:tcW w:w="639" w:type="pct"/>
            <w:tcBorders>
              <w:tl2br w:val="nil"/>
              <w:tr2bl w:val="nil"/>
            </w:tcBorders>
            <w:vAlign w:val="center"/>
          </w:tcPr>
          <w:p w14:paraId="6E867AB7">
            <w:pPr>
              <w:spacing w:line="360" w:lineRule="exact"/>
              <w:jc w:val="center"/>
              <w:rPr>
                <w:rStyle w:val="29"/>
                <w:rFonts w:hint="default" w:ascii="宋体" w:hAnsi="宋体" w:eastAsia="宋体"/>
                <w:color w:val="000000" w:themeColor="text1"/>
                <w:szCs w:val="21"/>
                <w:lang w:val="en-US" w:eastAsia="zh-CN"/>
                <w14:textFill>
                  <w14:solidFill>
                    <w14:schemeClr w14:val="tx1"/>
                  </w14:solidFill>
                </w14:textFill>
              </w:rPr>
            </w:pPr>
            <w:r>
              <w:rPr>
                <w:rStyle w:val="29"/>
                <w:rFonts w:hint="eastAsia" w:ascii="宋体" w:hAnsi="宋体" w:cs="宋体"/>
                <w:color w:val="000000" w:themeColor="text1"/>
                <w:szCs w:val="21"/>
                <w:lang w:val="en-US" w:eastAsia="zh-CN"/>
                <w14:textFill>
                  <w14:solidFill>
                    <w14:schemeClr w14:val="tx1"/>
                  </w14:solidFill>
                </w14:textFill>
              </w:rPr>
              <w:t>1333884.07</w:t>
            </w:r>
          </w:p>
        </w:tc>
        <w:tc>
          <w:tcPr>
            <w:tcW w:w="254" w:type="pct"/>
            <w:tcBorders>
              <w:tl2br w:val="nil"/>
              <w:tr2bl w:val="nil"/>
            </w:tcBorders>
            <w:vAlign w:val="center"/>
          </w:tcPr>
          <w:p w14:paraId="381EBEE9">
            <w:pPr>
              <w:spacing w:line="360" w:lineRule="exact"/>
              <w:jc w:val="center"/>
              <w:rPr>
                <w:rFonts w:hint="eastAsia" w:ascii="宋体" w:hAnsi="宋体" w:cs="宋体"/>
                <w:color w:val="000000" w:themeColor="text1"/>
                <w:kern w:val="0"/>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drawing>
                <wp:inline distT="0" distB="0" distL="114300" distR="114300">
                  <wp:extent cx="254635" cy="208280"/>
                  <wp:effectExtent l="0" t="0" r="12065" b="1270"/>
                  <wp:docPr id="1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pic:cNvPicPr>
                            <a:picLocks noChangeAspect="1"/>
                          </pic:cNvPicPr>
                        </pic:nvPicPr>
                        <pic:blipFill>
                          <a:blip r:embed="rId10"/>
                          <a:stretch>
                            <a:fillRect/>
                          </a:stretch>
                        </pic:blipFill>
                        <pic:spPr>
                          <a:xfrm>
                            <a:off x="0" y="0"/>
                            <a:ext cx="254635" cy="208280"/>
                          </a:xfrm>
                          <a:prstGeom prst="rect">
                            <a:avLst/>
                          </a:prstGeom>
                          <a:noFill/>
                          <a:ln>
                            <a:noFill/>
                          </a:ln>
                        </pic:spPr>
                      </pic:pic>
                    </a:graphicData>
                  </a:graphic>
                </wp:inline>
              </w:drawing>
            </w:r>
          </w:p>
        </w:tc>
        <w:tc>
          <w:tcPr>
            <w:tcW w:w="277" w:type="pct"/>
            <w:tcBorders>
              <w:tl2br w:val="nil"/>
              <w:tr2bl w:val="nil"/>
            </w:tcBorders>
            <w:vAlign w:val="center"/>
          </w:tcPr>
          <w:p w14:paraId="0E8EB103">
            <w:pPr>
              <w:spacing w:line="360" w:lineRule="exact"/>
              <w:jc w:val="center"/>
              <w:rPr>
                <w:rFonts w:hint="eastAsia" w:ascii="宋体" w:hAnsi="宋体" w:cs="宋体"/>
                <w:color w:val="000000" w:themeColor="text1"/>
                <w:kern w:val="0"/>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drawing>
                <wp:inline distT="0" distB="0" distL="114300" distR="114300">
                  <wp:extent cx="254635" cy="208280"/>
                  <wp:effectExtent l="0" t="0" r="12065" b="1270"/>
                  <wp:docPr id="1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6"/>
                          <pic:cNvPicPr>
                            <a:picLocks noChangeAspect="1"/>
                          </pic:cNvPicPr>
                        </pic:nvPicPr>
                        <pic:blipFill>
                          <a:blip r:embed="rId10"/>
                          <a:stretch>
                            <a:fillRect/>
                          </a:stretch>
                        </pic:blipFill>
                        <pic:spPr>
                          <a:xfrm>
                            <a:off x="0" y="0"/>
                            <a:ext cx="254635" cy="208280"/>
                          </a:xfrm>
                          <a:prstGeom prst="rect">
                            <a:avLst/>
                          </a:prstGeom>
                          <a:noFill/>
                          <a:ln>
                            <a:noFill/>
                          </a:ln>
                        </pic:spPr>
                      </pic:pic>
                    </a:graphicData>
                  </a:graphic>
                </wp:inline>
              </w:drawing>
            </w:r>
          </w:p>
        </w:tc>
      </w:tr>
    </w:tbl>
    <w:p w14:paraId="386E7169">
      <w:pPr>
        <w:adjustRightInd w:val="0"/>
        <w:snapToGrid w:val="0"/>
        <w:spacing w:line="360" w:lineRule="auto"/>
        <w:ind w:firstLine="420" w:firstLineChars="200"/>
        <w:rPr>
          <w:rFonts w:hint="eastAsia" w:ascii="宋体" w:hAnsi="宋体"/>
          <w:iCs/>
          <w:szCs w:val="21"/>
        </w:rPr>
      </w:pPr>
      <w:r>
        <w:rPr>
          <w:rFonts w:hint="eastAsia" w:ascii="宋体" w:hAnsi="宋体"/>
          <w:iCs/>
          <w:szCs w:val="21"/>
        </w:rPr>
        <w:t>说明：</w:t>
      </w:r>
    </w:p>
    <w:p w14:paraId="00018B16">
      <w:pPr>
        <w:adjustRightInd w:val="0"/>
        <w:snapToGrid w:val="0"/>
        <w:spacing w:line="360" w:lineRule="auto"/>
        <w:ind w:firstLine="420" w:firstLineChars="200"/>
        <w:rPr>
          <w:rFonts w:hint="eastAsia" w:ascii="宋体" w:hAnsi="宋体"/>
          <w:iCs/>
          <w:szCs w:val="21"/>
        </w:rPr>
      </w:pPr>
      <w:r>
        <w:rPr>
          <w:rFonts w:hint="eastAsia" w:ascii="宋体" w:hAnsi="宋体"/>
          <w:iCs/>
          <w:szCs w:val="21"/>
        </w:rPr>
        <w:t>1.节能产品实行强制采购的，需提供国家认证机构出具的、处于有效期内的节能产品证书。</w:t>
      </w:r>
    </w:p>
    <w:p w14:paraId="56417879">
      <w:pPr>
        <w:spacing w:line="400" w:lineRule="exact"/>
        <w:ind w:firstLine="420" w:firstLineChars="200"/>
        <w:rPr>
          <w:rFonts w:hint="eastAsia" w:ascii="宋体" w:hAnsi="宋体"/>
          <w:color w:val="000000"/>
          <w:szCs w:val="21"/>
        </w:rPr>
      </w:pPr>
      <w:r>
        <w:rPr>
          <w:rFonts w:hint="eastAsia" w:ascii="宋体" w:hAnsi="宋体"/>
          <w:iCs/>
          <w:szCs w:val="21"/>
        </w:rPr>
        <w:t>2.同意购买进口产品的，不限制满足采购需求的国内产品参与投标</w:t>
      </w:r>
      <w:r>
        <w:rPr>
          <w:rStyle w:val="29"/>
        </w:rPr>
        <w:t>。</w:t>
      </w:r>
    </w:p>
    <w:p w14:paraId="28B79D9D">
      <w:pPr>
        <w:spacing w:line="400" w:lineRule="exact"/>
        <w:ind w:firstLine="420"/>
        <w:rPr>
          <w:rStyle w:val="29"/>
          <w:rFonts w:hint="eastAsia" w:ascii="宋体" w:hAnsi="宋体"/>
          <w:b/>
          <w:szCs w:val="21"/>
        </w:rPr>
      </w:pPr>
      <w:r>
        <w:rPr>
          <w:rStyle w:val="29"/>
          <w:rFonts w:ascii="宋体" w:hAnsi="宋体"/>
          <w:b/>
          <w:szCs w:val="21"/>
        </w:rPr>
        <w:t>三、</w:t>
      </w:r>
      <w:r>
        <w:rPr>
          <w:rStyle w:val="29"/>
          <w:rFonts w:hint="eastAsia" w:ascii="宋体" w:hAnsi="宋体"/>
          <w:b/>
          <w:szCs w:val="21"/>
        </w:rPr>
        <w:t>采购项目需落实的政府采购政策</w:t>
      </w:r>
      <w:r>
        <w:rPr>
          <w:rStyle w:val="29"/>
          <w:rFonts w:ascii="宋体" w:hAnsi="宋体"/>
          <w:b/>
          <w:szCs w:val="21"/>
        </w:rPr>
        <w:t>：</w:t>
      </w:r>
    </w:p>
    <w:p w14:paraId="272667B4">
      <w:pPr>
        <w:spacing w:line="400" w:lineRule="exact"/>
        <w:ind w:firstLine="422"/>
        <w:rPr>
          <w:rFonts w:hint="eastAsia" w:ascii="宋体" w:hAnsi="宋体"/>
          <w:szCs w:val="21"/>
        </w:rPr>
      </w:pPr>
      <w:r>
        <w:rPr>
          <w:rFonts w:hint="eastAsia" w:ascii="宋体" w:hAnsi="宋体"/>
          <w:szCs w:val="21"/>
        </w:rPr>
        <w:t>优先采购：节能产品、环境标志产品享受加分或价格折扣</w:t>
      </w:r>
    </w:p>
    <w:p w14:paraId="07652BCD">
      <w:pPr>
        <w:spacing w:line="400" w:lineRule="exact"/>
        <w:ind w:firstLine="420"/>
        <w:rPr>
          <w:rStyle w:val="29"/>
          <w:rFonts w:hint="eastAsia" w:ascii="宋体" w:hAnsi="宋体"/>
          <w:b/>
          <w:szCs w:val="21"/>
        </w:rPr>
      </w:pPr>
      <w:r>
        <w:rPr>
          <w:rStyle w:val="29"/>
          <w:rFonts w:ascii="宋体" w:hAnsi="宋体"/>
          <w:b/>
          <w:szCs w:val="21"/>
        </w:rPr>
        <w:t>四、供应商资格条件：</w:t>
      </w:r>
    </w:p>
    <w:p w14:paraId="4F4E0EEB">
      <w:pPr>
        <w:spacing w:line="400" w:lineRule="exact"/>
        <w:ind w:firstLine="422" w:firstLineChars="200"/>
        <w:rPr>
          <w:rStyle w:val="29"/>
          <w:rFonts w:hint="eastAsia" w:ascii="宋体" w:hAnsi="宋体" w:cs="宋体"/>
          <w:b/>
          <w:bCs/>
          <w:szCs w:val="21"/>
        </w:rPr>
      </w:pPr>
      <w:r>
        <w:rPr>
          <w:rStyle w:val="29"/>
          <w:rFonts w:ascii="宋体" w:hAnsi="宋体" w:cs="宋体"/>
          <w:b/>
          <w:bCs/>
          <w:szCs w:val="21"/>
        </w:rPr>
        <w:t>1、</w:t>
      </w:r>
      <w:r>
        <w:rPr>
          <w:rFonts w:hint="eastAsia" w:ascii="宋体" w:hAnsi="宋体"/>
          <w:szCs w:val="21"/>
        </w:rPr>
        <w:t>满足《中华人民共和国政府采购法》第二十二条规定；</w:t>
      </w:r>
    </w:p>
    <w:p w14:paraId="009F3719">
      <w:pPr>
        <w:spacing w:line="400" w:lineRule="exact"/>
        <w:ind w:firstLine="407" w:firstLineChars="193"/>
        <w:rPr>
          <w:rStyle w:val="29"/>
          <w:rFonts w:hint="eastAsia" w:cs="宋体" w:asciiTheme="minorEastAsia" w:hAnsiTheme="minorEastAsia" w:eastAsiaTheme="minorEastAsia"/>
          <w:b/>
          <w:bCs/>
          <w:szCs w:val="21"/>
        </w:rPr>
      </w:pPr>
      <w:r>
        <w:rPr>
          <w:rStyle w:val="29"/>
          <w:rFonts w:cs="宋体" w:asciiTheme="minorEastAsia" w:hAnsiTheme="minorEastAsia" w:eastAsiaTheme="minorEastAsia"/>
          <w:b/>
          <w:bCs/>
          <w:szCs w:val="21"/>
        </w:rPr>
        <w:t>2、</w:t>
      </w:r>
      <w:r>
        <w:rPr>
          <w:rFonts w:hint="eastAsia" w:ascii="宋体" w:hAnsi="宋体"/>
          <w:szCs w:val="21"/>
        </w:rPr>
        <w:t>落实政府采购政策需满足的资格要求：</w:t>
      </w:r>
    </w:p>
    <w:p w14:paraId="771178DE">
      <w:pPr>
        <w:spacing w:line="400" w:lineRule="exact"/>
        <w:ind w:firstLine="405" w:firstLineChars="193"/>
        <w:rPr>
          <w:rStyle w:val="29"/>
          <w:rFonts w:hint="eastAsia" w:cs="宋体" w:asciiTheme="minorEastAsia" w:hAnsiTheme="minorEastAsia" w:eastAsiaTheme="minorEastAsia"/>
          <w:b/>
          <w:bCs/>
          <w:szCs w:val="21"/>
        </w:rPr>
      </w:pPr>
      <w:r>
        <w:rPr>
          <w:rFonts w:hint="eastAsia" w:ascii="宋体" w:hAnsi="宋体"/>
          <w:iCs/>
          <w:szCs w:val="21"/>
        </w:rPr>
        <w:sym w:font="Wingdings" w:char="00FE"/>
      </w:r>
      <w:r>
        <w:rPr>
          <w:rFonts w:hint="eastAsia" w:ascii="宋体" w:hAnsi="宋体"/>
          <w:iCs/>
          <w:szCs w:val="21"/>
        </w:rPr>
        <w:t>专门面向</w:t>
      </w:r>
      <w:r>
        <w:rPr>
          <w:rFonts w:hint="eastAsia" w:ascii="宋体" w:hAnsi="宋体"/>
          <w:bCs/>
          <w:szCs w:val="21"/>
        </w:rPr>
        <w:t>：</w:t>
      </w:r>
      <w:r>
        <w:rPr>
          <w:rFonts w:hint="eastAsia" w:ascii="宋体" w:hAnsi="宋体"/>
          <w:iCs/>
          <w:szCs w:val="21"/>
        </w:rPr>
        <w:sym w:font="Wingdings" w:char="00FE"/>
      </w:r>
      <w:r>
        <w:rPr>
          <w:rFonts w:hint="eastAsia" w:ascii="宋体" w:hAnsi="宋体"/>
          <w:iCs/>
          <w:szCs w:val="21"/>
        </w:rPr>
        <w:t xml:space="preserve">中小企业  </w:t>
      </w:r>
      <w:r>
        <w:rPr>
          <w:rFonts w:hint="eastAsia" w:ascii="宋体" w:hAnsi="宋体"/>
          <w:iCs/>
          <w:szCs w:val="21"/>
        </w:rPr>
        <w:sym w:font="Wingdings" w:char="00FE"/>
      </w:r>
      <w:r>
        <w:rPr>
          <w:rFonts w:hint="eastAsia" w:ascii="宋体" w:hAnsi="宋体"/>
          <w:iCs/>
          <w:szCs w:val="21"/>
        </w:rPr>
        <w:t xml:space="preserve">小微企业  </w:t>
      </w:r>
      <w:r>
        <w:rPr>
          <w:rFonts w:hint="eastAsia" w:ascii="宋体" w:hAnsi="宋体"/>
          <w:iCs/>
          <w:szCs w:val="21"/>
        </w:rPr>
        <w:sym w:font="Wingdings" w:char="00A8"/>
      </w:r>
      <w:r>
        <w:rPr>
          <w:rFonts w:hint="eastAsia" w:ascii="宋体" w:hAnsi="宋体"/>
          <w:iCs/>
          <w:szCs w:val="21"/>
        </w:rPr>
        <w:t xml:space="preserve">监狱企业  </w:t>
      </w:r>
      <w:r>
        <w:rPr>
          <w:rFonts w:hint="eastAsia" w:ascii="宋体" w:hAnsi="宋体"/>
          <w:iCs/>
          <w:szCs w:val="21"/>
        </w:rPr>
        <w:sym w:font="Wingdings" w:char="00A8"/>
      </w:r>
      <w:r>
        <w:rPr>
          <w:rFonts w:hint="eastAsia" w:ascii="宋体" w:hAnsi="宋体"/>
          <w:iCs/>
          <w:szCs w:val="21"/>
        </w:rPr>
        <w:t>福利性单位。</w:t>
      </w:r>
    </w:p>
    <w:p w14:paraId="7456E517">
      <w:pPr>
        <w:spacing w:line="400" w:lineRule="exact"/>
        <w:ind w:firstLine="405" w:firstLineChars="193"/>
        <w:rPr>
          <w:rStyle w:val="29"/>
          <w:rFonts w:hint="eastAsia" w:cs="宋体" w:asciiTheme="minorEastAsia" w:hAnsiTheme="minorEastAsia" w:eastAsiaTheme="minorEastAsia"/>
          <w:b/>
          <w:bCs/>
          <w:szCs w:val="21"/>
        </w:rPr>
      </w:pPr>
      <w:r>
        <w:rPr>
          <w:rFonts w:hint="eastAsia" w:ascii="宋体" w:hAnsi="宋体"/>
          <w:iCs/>
          <w:szCs w:val="21"/>
        </w:rPr>
        <w:sym w:font="Wingdings" w:char="00A8"/>
      </w:r>
      <w:r>
        <w:rPr>
          <w:rFonts w:hint="eastAsia" w:ascii="宋体" w:hAnsi="宋体"/>
          <w:iCs/>
          <w:szCs w:val="21"/>
        </w:rPr>
        <w:t>强制</w:t>
      </w:r>
      <w:r>
        <w:rPr>
          <w:rFonts w:hint="eastAsia" w:ascii="宋体" w:hAnsi="宋体"/>
          <w:bCs/>
          <w:szCs w:val="21"/>
        </w:rPr>
        <w:t>分包：大型企业应将采购份额的</w:t>
      </w:r>
      <w:r>
        <w:rPr>
          <w:rFonts w:hint="eastAsia" w:ascii="宋体" w:hAnsi="宋体"/>
          <w:bCs/>
          <w:szCs w:val="21"/>
          <w:u w:val="single"/>
        </w:rPr>
        <w:t xml:space="preserve">     /    </w:t>
      </w:r>
      <w:r>
        <w:rPr>
          <w:rFonts w:hint="eastAsia" w:ascii="宋体" w:hAnsi="宋体"/>
          <w:bCs/>
          <w:szCs w:val="21"/>
        </w:rPr>
        <w:t>%分包给中小企业。</w:t>
      </w:r>
    </w:p>
    <w:p w14:paraId="449FA641">
      <w:pPr>
        <w:spacing w:line="400" w:lineRule="exact"/>
        <w:ind w:firstLine="407" w:firstLineChars="193"/>
        <w:rPr>
          <w:rStyle w:val="29"/>
          <w:rFonts w:hint="eastAsia" w:cs="宋体" w:asciiTheme="minorEastAsia" w:hAnsiTheme="minorEastAsia" w:eastAsiaTheme="minorEastAsia"/>
          <w:b/>
          <w:bCs/>
          <w:szCs w:val="21"/>
        </w:rPr>
      </w:pPr>
      <w:r>
        <w:rPr>
          <w:rFonts w:cs="宋体" w:asciiTheme="minorEastAsia" w:hAnsiTheme="minorEastAsia" w:eastAsiaTheme="minorEastAsia"/>
          <w:b/>
          <w:bCs/>
          <w:szCs w:val="21"/>
        </w:rPr>
        <w:t>3、</w:t>
      </w:r>
      <w:r>
        <w:rPr>
          <w:rStyle w:val="29"/>
          <w:rFonts w:cs="宋体" w:asciiTheme="minorEastAsia" w:hAnsiTheme="minorEastAsia" w:eastAsiaTheme="minorEastAsia"/>
          <w:b/>
          <w:bCs/>
          <w:szCs w:val="21"/>
        </w:rPr>
        <w:t>本项目的特定资格要求：</w:t>
      </w:r>
    </w:p>
    <w:p w14:paraId="3BB9F20A">
      <w:pPr>
        <w:spacing w:line="400" w:lineRule="exact"/>
        <w:ind w:firstLine="420" w:firstLineChars="200"/>
        <w:rPr>
          <w:rStyle w:val="29"/>
          <w:rFonts w:hint="eastAsia" w:ascii="宋体" w:hAnsi="宋体" w:eastAsia="宋体" w:cs="宋体"/>
          <w:sz w:val="21"/>
          <w:szCs w:val="21"/>
        </w:rPr>
      </w:pPr>
      <w:r>
        <w:rPr>
          <w:rStyle w:val="29"/>
          <w:rFonts w:hint="eastAsia" w:ascii="宋体" w:hAnsi="宋体" w:eastAsia="宋体" w:cs="宋体"/>
          <w:kern w:val="0"/>
          <w:sz w:val="21"/>
          <w:szCs w:val="21"/>
          <w:lang w:val="en-US" w:eastAsia="zh-CN" w:bidi="ar-SA"/>
        </w:rPr>
        <w:t>（1）</w:t>
      </w:r>
      <w:r>
        <w:rPr>
          <w:rStyle w:val="29"/>
          <w:rFonts w:hint="eastAsia" w:ascii="宋体" w:hAnsi="宋体" w:eastAsia="宋体" w:cs="宋体"/>
          <w:sz w:val="21"/>
          <w:szCs w:val="21"/>
        </w:rPr>
        <w:t>供应商具有建设行政主管部门颁发的环保工程专业承包叁级及以上资质，安全生产许可证处于有效期内，并在人员、设备、资金等方面具有相应施工能力；</w:t>
      </w:r>
    </w:p>
    <w:p w14:paraId="280B9C13">
      <w:pPr>
        <w:spacing w:line="400" w:lineRule="exact"/>
        <w:ind w:firstLine="420" w:firstLineChars="200"/>
        <w:rPr>
          <w:rStyle w:val="29"/>
          <w:rFonts w:hint="eastAsia" w:ascii="宋体" w:hAnsi="宋体" w:eastAsia="宋体" w:cs="宋体"/>
          <w:sz w:val="21"/>
          <w:szCs w:val="21"/>
          <w:lang w:val="en-US" w:eastAsia="zh-CN"/>
        </w:rPr>
      </w:pPr>
      <w:r>
        <w:rPr>
          <w:rStyle w:val="29"/>
          <w:rFonts w:hint="eastAsia" w:ascii="宋体" w:hAnsi="宋体" w:eastAsia="宋体" w:cs="宋体"/>
          <w:kern w:val="0"/>
          <w:sz w:val="21"/>
          <w:szCs w:val="21"/>
          <w:lang w:val="en-US" w:eastAsia="zh-CN" w:bidi="ar-SA"/>
        </w:rPr>
        <w:t>（2）</w:t>
      </w:r>
      <w:r>
        <w:rPr>
          <w:rStyle w:val="29"/>
          <w:rFonts w:hint="eastAsia" w:ascii="宋体" w:hAnsi="宋体" w:eastAsia="宋体" w:cs="宋体"/>
          <w:sz w:val="21"/>
          <w:szCs w:val="21"/>
          <w:lang w:val="en-US" w:eastAsia="zh-CN"/>
        </w:rPr>
        <w:t>拟任项目经理具备市政公用工程或建筑工程或水利工程专业二级及以上注册建造师资格，具备项目负责人安全生产考核合格证书；证书注册单位与投标申请人一致，且无在建项目。</w:t>
      </w:r>
    </w:p>
    <w:p w14:paraId="2F2E13FC">
      <w:pPr>
        <w:spacing w:line="400" w:lineRule="exact"/>
        <w:ind w:firstLine="420" w:firstLineChars="200"/>
        <w:rPr>
          <w:rStyle w:val="29"/>
          <w:rFonts w:hint="eastAsia" w:ascii="宋体" w:hAnsi="宋体" w:eastAsia="宋体" w:cs="宋体"/>
          <w:sz w:val="21"/>
          <w:szCs w:val="21"/>
          <w:lang w:val="en-US" w:eastAsia="zh-CN"/>
        </w:rPr>
      </w:pPr>
      <w:r>
        <w:rPr>
          <w:rStyle w:val="29"/>
          <w:rFonts w:hint="eastAsia" w:ascii="宋体" w:hAnsi="宋体" w:eastAsia="宋体" w:cs="宋体"/>
          <w:kern w:val="0"/>
          <w:sz w:val="21"/>
          <w:szCs w:val="21"/>
          <w:lang w:val="en-US" w:eastAsia="zh-CN" w:bidi="ar-SA"/>
        </w:rPr>
        <w:t>（3）</w:t>
      </w:r>
      <w:r>
        <w:rPr>
          <w:rStyle w:val="29"/>
          <w:rFonts w:hint="eastAsia" w:ascii="宋体" w:hAnsi="宋体" w:eastAsia="宋体" w:cs="宋体"/>
          <w:sz w:val="21"/>
          <w:szCs w:val="21"/>
          <w:lang w:val="en-US" w:eastAsia="zh-CN"/>
        </w:rPr>
        <w:t>供应商须在《湖南省政府采购供应商资格承诺函》中承诺为中小微企业。</w:t>
      </w:r>
    </w:p>
    <w:p w14:paraId="67874F15">
      <w:pPr>
        <w:spacing w:line="400" w:lineRule="exact"/>
        <w:ind w:firstLine="420" w:firstLineChars="200"/>
        <w:rPr>
          <w:rStyle w:val="29"/>
          <w:rFonts w:hint="eastAsia" w:ascii="宋体" w:hAnsi="宋体" w:eastAsia="宋体" w:cs="宋体"/>
          <w:sz w:val="21"/>
          <w:szCs w:val="21"/>
        </w:rPr>
      </w:pPr>
      <w:r>
        <w:rPr>
          <w:rStyle w:val="90"/>
          <w:rFonts w:hint="eastAsia" w:ascii="宋体" w:hAnsi="宋体" w:eastAsia="宋体" w:cs="宋体"/>
          <w:kern w:val="0"/>
          <w:sz w:val="21"/>
          <w:szCs w:val="21"/>
          <w:lang w:eastAsia="zh-CN"/>
        </w:rPr>
        <w:t>（</w:t>
      </w:r>
      <w:r>
        <w:rPr>
          <w:rStyle w:val="90"/>
          <w:rFonts w:hint="eastAsia" w:ascii="宋体" w:hAnsi="宋体" w:eastAsia="宋体" w:cs="宋体"/>
          <w:kern w:val="0"/>
          <w:sz w:val="21"/>
          <w:szCs w:val="21"/>
        </w:rPr>
        <w:t>4</w:t>
      </w:r>
      <w:r>
        <w:rPr>
          <w:rStyle w:val="90"/>
          <w:rFonts w:hint="eastAsia" w:ascii="宋体" w:hAnsi="宋体" w:eastAsia="宋体" w:cs="宋体"/>
          <w:kern w:val="0"/>
          <w:sz w:val="21"/>
          <w:szCs w:val="21"/>
          <w:lang w:eastAsia="zh-CN"/>
        </w:rPr>
        <w:t>）</w:t>
      </w:r>
      <w:r>
        <w:rPr>
          <w:rStyle w:val="90"/>
          <w:rFonts w:hint="eastAsia" w:ascii="宋体" w:hAnsi="宋体" w:eastAsia="宋体" w:cs="宋体"/>
          <w:kern w:val="0"/>
          <w:sz w:val="21"/>
          <w:szCs w:val="21"/>
        </w:rPr>
        <w:t>单位负责人为同一人或者存在直接控股、管理关系的不同投标人，不得参加同一合同项下的政府采购活动。</w:t>
      </w:r>
    </w:p>
    <w:p w14:paraId="4CF1D695">
      <w:pPr>
        <w:spacing w:line="400" w:lineRule="exact"/>
        <w:ind w:firstLine="420" w:firstLineChars="200"/>
        <w:rPr>
          <w:rStyle w:val="29"/>
          <w:rFonts w:hint="eastAsia" w:ascii="宋体" w:hAnsi="宋体" w:eastAsia="宋体" w:cs="宋体"/>
          <w:sz w:val="21"/>
          <w:szCs w:val="21"/>
        </w:rPr>
      </w:pPr>
      <w:r>
        <w:rPr>
          <w:rStyle w:val="90"/>
          <w:rFonts w:hint="eastAsia" w:ascii="宋体" w:hAnsi="宋体" w:eastAsia="宋体" w:cs="宋体"/>
          <w:kern w:val="0"/>
          <w:sz w:val="21"/>
          <w:szCs w:val="21"/>
          <w:lang w:eastAsia="zh-CN"/>
        </w:rPr>
        <w:t>（</w:t>
      </w:r>
      <w:r>
        <w:rPr>
          <w:rStyle w:val="90"/>
          <w:rFonts w:hint="eastAsia" w:ascii="宋体" w:hAnsi="宋体" w:eastAsia="宋体" w:cs="宋体"/>
          <w:kern w:val="0"/>
          <w:sz w:val="21"/>
          <w:szCs w:val="21"/>
        </w:rPr>
        <w:t>5</w:t>
      </w:r>
      <w:r>
        <w:rPr>
          <w:rStyle w:val="90"/>
          <w:rFonts w:hint="eastAsia" w:ascii="宋体" w:hAnsi="宋体" w:eastAsia="宋体" w:cs="宋体"/>
          <w:kern w:val="0"/>
          <w:sz w:val="21"/>
          <w:szCs w:val="21"/>
          <w:lang w:eastAsia="zh-CN"/>
        </w:rPr>
        <w:t>）</w:t>
      </w:r>
      <w:r>
        <w:rPr>
          <w:rStyle w:val="90"/>
          <w:rFonts w:hint="eastAsia" w:ascii="宋体" w:hAnsi="宋体" w:eastAsia="宋体" w:cs="宋体"/>
          <w:kern w:val="0"/>
          <w:sz w:val="21"/>
          <w:szCs w:val="21"/>
        </w:rPr>
        <w:t>为本采购项目提供整体设计、规范编制或者项目管理、监理、检测等服务的，不得再参加此项目的其他招标采购活动。</w:t>
      </w:r>
    </w:p>
    <w:p w14:paraId="74C1F8ED">
      <w:pPr>
        <w:spacing w:line="400" w:lineRule="exact"/>
        <w:ind w:firstLine="420" w:firstLineChars="200"/>
        <w:rPr>
          <w:rStyle w:val="29"/>
          <w:rFonts w:hint="eastAsia" w:ascii="宋体" w:hAnsi="宋体" w:eastAsia="宋体" w:cs="宋体"/>
          <w:sz w:val="21"/>
          <w:szCs w:val="21"/>
        </w:rPr>
      </w:pPr>
      <w:r>
        <w:rPr>
          <w:rStyle w:val="90"/>
          <w:rFonts w:hint="eastAsia" w:ascii="宋体" w:hAnsi="宋体" w:eastAsia="宋体" w:cs="宋体"/>
          <w:kern w:val="0"/>
          <w:sz w:val="21"/>
          <w:szCs w:val="21"/>
          <w:lang w:eastAsia="zh-CN"/>
        </w:rPr>
        <w:t>（</w:t>
      </w:r>
      <w:r>
        <w:rPr>
          <w:rStyle w:val="90"/>
          <w:rFonts w:hint="eastAsia" w:ascii="宋体" w:hAnsi="宋体" w:eastAsia="宋体" w:cs="宋体"/>
          <w:kern w:val="0"/>
          <w:sz w:val="21"/>
          <w:szCs w:val="21"/>
        </w:rPr>
        <w:t>6</w:t>
      </w:r>
      <w:r>
        <w:rPr>
          <w:rStyle w:val="90"/>
          <w:rFonts w:hint="eastAsia" w:ascii="宋体" w:hAnsi="宋体" w:eastAsia="宋体" w:cs="宋体"/>
          <w:kern w:val="0"/>
          <w:sz w:val="21"/>
          <w:szCs w:val="21"/>
          <w:lang w:eastAsia="zh-CN"/>
        </w:rPr>
        <w:t>）</w:t>
      </w:r>
      <w:r>
        <w:rPr>
          <w:rStyle w:val="90"/>
          <w:rFonts w:hint="eastAsia" w:ascii="宋体" w:hAnsi="宋体" w:eastAsia="宋体" w:cs="宋体"/>
          <w:kern w:val="0"/>
          <w:sz w:val="21"/>
          <w:szCs w:val="21"/>
        </w:rPr>
        <w:t>列入失信被执行人、重大税收违法案件当事人名单，列入政府采购严重违法失信行为记录名单的，拒绝其参与政府采购活动。</w:t>
      </w:r>
    </w:p>
    <w:p w14:paraId="5077A464">
      <w:pPr>
        <w:spacing w:line="400" w:lineRule="exact"/>
        <w:ind w:firstLine="420" w:firstLineChars="200"/>
        <w:rPr>
          <w:rStyle w:val="29"/>
          <w:rFonts w:hint="eastAsia" w:ascii="宋体" w:hAnsi="宋体" w:eastAsia="宋体" w:cs="宋体"/>
          <w:sz w:val="21"/>
          <w:szCs w:val="21"/>
        </w:rPr>
      </w:pPr>
      <w:r>
        <w:rPr>
          <w:rStyle w:val="90"/>
          <w:rFonts w:hint="eastAsia" w:ascii="宋体" w:hAnsi="宋体" w:eastAsia="宋体" w:cs="宋体"/>
          <w:bCs/>
          <w:sz w:val="21"/>
          <w:szCs w:val="21"/>
          <w:lang w:eastAsia="zh-CN"/>
        </w:rPr>
        <w:t>（</w:t>
      </w:r>
      <w:r>
        <w:rPr>
          <w:rStyle w:val="90"/>
          <w:rFonts w:hint="eastAsia" w:ascii="宋体" w:hAnsi="宋体" w:eastAsia="宋体" w:cs="宋体"/>
          <w:bCs/>
          <w:sz w:val="21"/>
          <w:szCs w:val="21"/>
        </w:rPr>
        <w:t>7</w:t>
      </w:r>
      <w:r>
        <w:rPr>
          <w:rStyle w:val="90"/>
          <w:rFonts w:hint="eastAsia" w:ascii="宋体" w:hAnsi="宋体" w:eastAsia="宋体" w:cs="宋体"/>
          <w:bCs/>
          <w:sz w:val="21"/>
          <w:szCs w:val="21"/>
          <w:lang w:eastAsia="zh-CN"/>
        </w:rPr>
        <w:t>）</w:t>
      </w:r>
      <w:r>
        <w:rPr>
          <w:rStyle w:val="90"/>
          <w:rFonts w:hint="eastAsia" w:ascii="宋体" w:hAnsi="宋体" w:eastAsia="宋体" w:cs="宋体"/>
          <w:bCs/>
          <w:sz w:val="21"/>
          <w:szCs w:val="21"/>
        </w:rPr>
        <w:t>本次采购不接受联合体投标</w:t>
      </w:r>
      <w:r>
        <w:rPr>
          <w:rStyle w:val="90"/>
          <w:rFonts w:hint="eastAsia" w:ascii="宋体" w:hAnsi="宋体" w:eastAsia="宋体" w:cs="宋体"/>
          <w:sz w:val="21"/>
          <w:szCs w:val="21"/>
        </w:rPr>
        <w:t>；</w:t>
      </w:r>
    </w:p>
    <w:p w14:paraId="18EA79C1">
      <w:pPr>
        <w:shd w:val="clear" w:color="auto" w:fill="FFFFFF"/>
        <w:spacing w:line="400" w:lineRule="exact"/>
        <w:ind w:firstLine="420"/>
        <w:rPr>
          <w:rStyle w:val="29"/>
          <w:rFonts w:hint="eastAsia" w:ascii="宋体" w:hAnsi="宋体"/>
          <w:kern w:val="0"/>
          <w:szCs w:val="21"/>
        </w:rPr>
      </w:pPr>
      <w:r>
        <w:rPr>
          <w:rStyle w:val="29"/>
          <w:rFonts w:ascii="宋体" w:hAnsi="宋体" w:cs="宋体"/>
          <w:b/>
          <w:bCs/>
          <w:szCs w:val="21"/>
        </w:rPr>
        <w:t>五、获取磋商文件的时间、</w:t>
      </w:r>
      <w:r>
        <w:rPr>
          <w:rStyle w:val="29"/>
          <w:rFonts w:hint="eastAsia" w:ascii="宋体" w:hAnsi="宋体" w:cs="宋体"/>
          <w:b/>
          <w:bCs/>
          <w:szCs w:val="21"/>
        </w:rPr>
        <w:t>期限、</w:t>
      </w:r>
      <w:r>
        <w:rPr>
          <w:rStyle w:val="29"/>
          <w:rFonts w:ascii="宋体" w:hAnsi="宋体" w:cs="宋体"/>
          <w:b/>
          <w:bCs/>
          <w:szCs w:val="21"/>
        </w:rPr>
        <w:t>地点及方式：</w:t>
      </w:r>
    </w:p>
    <w:p w14:paraId="764DAA64">
      <w:pPr>
        <w:spacing w:line="400" w:lineRule="exact"/>
        <w:ind w:firstLine="420" w:firstLineChars="200"/>
        <w:rPr>
          <w:rStyle w:val="90"/>
          <w:rFonts w:hint="eastAsia" w:ascii="Times New Roman" w:hAnsi="宋体"/>
          <w:kern w:val="0"/>
        </w:rPr>
      </w:pPr>
      <w:r>
        <w:rPr>
          <w:rStyle w:val="90"/>
          <w:rFonts w:hint="eastAsia" w:ascii="Times New Roman" w:hAnsi="宋体"/>
          <w:kern w:val="0"/>
        </w:rPr>
        <w:t>有意参加投标者，请于即日起至投标文件递交的截止时间止，在娄底市公共资源交易网（http://ldggzy.hnloudi.gov.cn/）用湖南CA证书登录后获取电子版招标文件。</w:t>
      </w:r>
    </w:p>
    <w:p w14:paraId="1C8EB0E5">
      <w:pPr>
        <w:spacing w:line="400" w:lineRule="exact"/>
        <w:ind w:firstLine="420" w:firstLineChars="200"/>
        <w:rPr>
          <w:rStyle w:val="90"/>
          <w:rFonts w:hint="eastAsia" w:ascii="Times New Roman" w:hAnsi="宋体"/>
          <w:kern w:val="0"/>
        </w:rPr>
      </w:pPr>
      <w:r>
        <w:rPr>
          <w:rStyle w:val="90"/>
          <w:rFonts w:ascii="Times New Roman" w:hAnsi="宋体"/>
          <w:kern w:val="0"/>
        </w:rPr>
        <w:drawing>
          <wp:inline distT="0" distB="0" distL="114300" distR="114300">
            <wp:extent cx="254000" cy="203200"/>
            <wp:effectExtent l="0" t="0" r="12700" b="635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1"/>
                    <a:stretch>
                      <a:fillRect/>
                    </a:stretch>
                  </pic:blipFill>
                  <pic:spPr>
                    <a:xfrm>
                      <a:off x="0" y="0"/>
                      <a:ext cx="254000" cy="203200"/>
                    </a:xfrm>
                    <a:prstGeom prst="rect">
                      <a:avLst/>
                    </a:prstGeom>
                    <a:noFill/>
                    <a:ln>
                      <a:noFill/>
                    </a:ln>
                  </pic:spPr>
                </pic:pic>
              </a:graphicData>
            </a:graphic>
          </wp:inline>
        </w:drawing>
      </w:r>
      <w:r>
        <w:rPr>
          <w:rStyle w:val="90"/>
          <w:rFonts w:hint="eastAsia" w:ascii="Times New Roman" w:hAnsi="宋体"/>
          <w:kern w:val="0"/>
        </w:rPr>
        <w:t>本项目实行电子交易，有意参加投标者，在娄底市公共资源交易网（http://ldggzy.hnloudi.gov.cn/）用湖南CA证书登录后获取电子版招标文件。</w:t>
      </w:r>
    </w:p>
    <w:p w14:paraId="292510B1">
      <w:pPr>
        <w:spacing w:line="400" w:lineRule="exact"/>
        <w:ind w:firstLine="420" w:firstLineChars="200"/>
        <w:rPr>
          <w:rStyle w:val="90"/>
          <w:rFonts w:hint="eastAsia" w:ascii="Times New Roman" w:hAnsi="宋体"/>
          <w:kern w:val="0"/>
        </w:rPr>
      </w:pPr>
      <w:r>
        <w:rPr>
          <w:rStyle w:val="90"/>
          <w:rFonts w:ascii="Times New Roman" w:hAnsi="宋体"/>
          <w:kern w:val="0"/>
        </w:rPr>
        <w:drawing>
          <wp:inline distT="0" distB="0" distL="114300" distR="114300">
            <wp:extent cx="254000" cy="203200"/>
            <wp:effectExtent l="0" t="0" r="12700" b="635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a:stretch>
                      <a:fillRect/>
                    </a:stretch>
                  </pic:blipFill>
                  <pic:spPr>
                    <a:xfrm>
                      <a:off x="0" y="0"/>
                      <a:ext cx="254000" cy="203200"/>
                    </a:xfrm>
                    <a:prstGeom prst="rect">
                      <a:avLst/>
                    </a:prstGeom>
                    <a:noFill/>
                    <a:ln>
                      <a:noFill/>
                    </a:ln>
                  </pic:spPr>
                </pic:pic>
              </a:graphicData>
            </a:graphic>
          </wp:inline>
        </w:drawing>
      </w:r>
      <w:r>
        <w:rPr>
          <w:rStyle w:val="90"/>
          <w:rFonts w:hint="eastAsia" w:ascii="Times New Roman" w:hAnsi="宋体"/>
          <w:kern w:val="0"/>
        </w:rPr>
        <w:t>本项目进行资格预审，招标文件将向所有通过资格预审的供应商提供；</w:t>
      </w:r>
    </w:p>
    <w:p w14:paraId="0DFE256E">
      <w:pPr>
        <w:shd w:val="clear" w:color="auto" w:fill="FFFFFF"/>
        <w:spacing w:line="400" w:lineRule="exact"/>
        <w:ind w:firstLine="420"/>
        <w:rPr>
          <w:rStyle w:val="29"/>
          <w:rFonts w:hint="eastAsia" w:ascii="宋体" w:hAnsi="宋体" w:cs="宋体"/>
          <w:b/>
          <w:bCs/>
          <w:szCs w:val="21"/>
        </w:rPr>
      </w:pPr>
      <w:r>
        <w:rPr>
          <w:rStyle w:val="29"/>
          <w:rFonts w:ascii="宋体" w:hAnsi="宋体" w:cs="宋体"/>
          <w:b/>
          <w:bCs/>
          <w:szCs w:val="21"/>
        </w:rPr>
        <w:t>六、</w:t>
      </w:r>
      <w:r>
        <w:rPr>
          <w:rStyle w:val="29"/>
          <w:rFonts w:hint="eastAsia" w:ascii="宋体" w:hAnsi="宋体" w:cs="宋体"/>
          <w:b/>
          <w:bCs/>
          <w:szCs w:val="21"/>
        </w:rPr>
        <w:t>投标截止时间、开标时间及地点</w:t>
      </w:r>
    </w:p>
    <w:p w14:paraId="69EE993E">
      <w:pPr>
        <w:spacing w:line="400" w:lineRule="exact"/>
        <w:ind w:firstLine="420" w:firstLineChars="200"/>
        <w:rPr>
          <w:rStyle w:val="90"/>
          <w:rFonts w:hint="eastAsia" w:ascii="Times New Roman" w:hAnsi="宋体"/>
          <w:kern w:val="0"/>
        </w:rPr>
      </w:pPr>
      <w:r>
        <w:rPr>
          <w:rStyle w:val="90"/>
          <w:rFonts w:ascii="Times New Roman" w:hAnsi="宋体"/>
          <w:kern w:val="0"/>
        </w:rPr>
        <w:t>1、</w:t>
      </w:r>
      <w:r>
        <w:rPr>
          <w:rStyle w:val="90"/>
          <w:rFonts w:hint="eastAsia" w:ascii="Times New Roman" w:hAnsi="宋体"/>
          <w:kern w:val="0"/>
        </w:rPr>
        <w:t>提交投标文件的截止时间和开标时间：</w:t>
      </w:r>
      <w:r>
        <w:rPr>
          <w:rStyle w:val="28"/>
          <w:rFonts w:hint="eastAsia" w:ascii="宋体" w:hAnsi="宋体" w:cs="宋体"/>
          <w:szCs w:val="21"/>
          <w:u w:val="single"/>
          <w:lang w:val="en-US" w:eastAsia="zh-CN"/>
        </w:rPr>
        <w:t>详见外网公告</w:t>
      </w:r>
      <w:r>
        <w:rPr>
          <w:rStyle w:val="28"/>
          <w:rFonts w:hint="eastAsia" w:ascii="宋体" w:hAnsi="宋体" w:cs="宋体"/>
          <w:szCs w:val="21"/>
          <w:u w:val="single"/>
        </w:rPr>
        <w:t>。</w:t>
      </w:r>
      <w:r>
        <w:rPr>
          <w:rStyle w:val="90"/>
          <w:rFonts w:ascii="Times New Roman" w:hAnsi="宋体"/>
          <w:kern w:val="0"/>
        </w:rPr>
        <w:t>。</w:t>
      </w:r>
    </w:p>
    <w:p w14:paraId="0179C6C7">
      <w:pPr>
        <w:spacing w:line="400" w:lineRule="exact"/>
        <w:ind w:firstLine="420" w:firstLineChars="200"/>
        <w:rPr>
          <w:rStyle w:val="90"/>
          <w:rFonts w:hint="eastAsia" w:ascii="Times New Roman" w:hAnsi="宋体"/>
          <w:kern w:val="0"/>
        </w:rPr>
      </w:pPr>
      <w:r>
        <w:rPr>
          <w:rStyle w:val="90"/>
          <w:rFonts w:hint="eastAsia" w:ascii="Times New Roman" w:hAnsi="宋体"/>
          <w:kern w:val="0"/>
        </w:rPr>
        <w:t>2、提交投标文件地点：娄底市公共资源交易网</w:t>
      </w:r>
      <w:r>
        <w:fldChar w:fldCharType="begin"/>
      </w:r>
      <w:r>
        <w:instrText xml:space="preserve"> HYPERLINK "http://ldggzy.hnloudi.gov.cn/" </w:instrText>
      </w:r>
      <w:r>
        <w:fldChar w:fldCharType="separate"/>
      </w:r>
      <w:r>
        <w:rPr>
          <w:rStyle w:val="90"/>
          <w:rFonts w:hint="eastAsia" w:ascii="Times New Roman" w:hAnsi="宋体"/>
          <w:kern w:val="0"/>
        </w:rPr>
        <w:t>http://ldggzy.hnloudi.gov.cn/</w:t>
      </w:r>
      <w:r>
        <w:rPr>
          <w:rStyle w:val="90"/>
          <w:rFonts w:hint="eastAsia" w:ascii="Times New Roman" w:hAnsi="宋体"/>
          <w:kern w:val="0"/>
        </w:rPr>
        <w:fldChar w:fldCharType="end"/>
      </w:r>
      <w:r>
        <w:rPr>
          <w:rStyle w:val="90"/>
          <w:rFonts w:ascii="Times New Roman" w:hAnsi="宋体"/>
          <w:kern w:val="0"/>
        </w:rPr>
        <w:t>。</w:t>
      </w:r>
    </w:p>
    <w:p w14:paraId="37CB7F4F">
      <w:pPr>
        <w:spacing w:line="400" w:lineRule="exact"/>
        <w:ind w:firstLine="420" w:firstLineChars="200"/>
        <w:rPr>
          <w:rStyle w:val="90"/>
          <w:rFonts w:hint="eastAsia" w:ascii="Times New Roman" w:hAnsi="宋体"/>
          <w:kern w:val="0"/>
        </w:rPr>
      </w:pPr>
      <w:r>
        <w:rPr>
          <w:rStyle w:val="90"/>
          <w:rFonts w:hint="eastAsia" w:ascii="Times New Roman" w:hAnsi="宋体"/>
          <w:kern w:val="0"/>
        </w:rPr>
        <w:t>3</w:t>
      </w:r>
      <w:r>
        <w:rPr>
          <w:rStyle w:val="90"/>
          <w:rFonts w:ascii="Times New Roman" w:hAnsi="宋体"/>
          <w:kern w:val="0"/>
        </w:rPr>
        <w:t>、</w:t>
      </w:r>
      <w:r>
        <w:rPr>
          <w:rStyle w:val="90"/>
          <w:rFonts w:hint="eastAsia" w:ascii="Times New Roman" w:hAnsi="宋体"/>
          <w:kern w:val="0"/>
        </w:rPr>
        <w:t>解密截止时间：</w:t>
      </w:r>
      <w:r>
        <w:rPr>
          <w:rStyle w:val="28"/>
          <w:rFonts w:hint="eastAsia" w:ascii="宋体" w:hAnsi="宋体" w:cs="宋体"/>
          <w:szCs w:val="21"/>
          <w:u w:val="single"/>
          <w:lang w:val="en-US" w:eastAsia="zh-CN"/>
        </w:rPr>
        <w:t>详见外网公告</w:t>
      </w:r>
      <w:r>
        <w:rPr>
          <w:rStyle w:val="90"/>
          <w:rFonts w:ascii="Times New Roman" w:hAnsi="宋体"/>
          <w:kern w:val="0"/>
        </w:rPr>
        <w:t>，请投标人确保投标文件如期解密。</w:t>
      </w:r>
    </w:p>
    <w:p w14:paraId="14DFCA54">
      <w:pPr>
        <w:snapToGrid w:val="0"/>
        <w:spacing w:line="400" w:lineRule="exact"/>
        <w:ind w:firstLine="420" w:firstLineChars="200"/>
        <w:rPr>
          <w:rStyle w:val="29"/>
          <w:rFonts w:hint="eastAsia" w:ascii="宋体" w:hAnsi="宋体"/>
          <w:szCs w:val="21"/>
        </w:rPr>
      </w:pPr>
      <w:r>
        <w:rPr>
          <w:rStyle w:val="90"/>
          <w:rFonts w:hint="eastAsia" w:ascii="Times New Roman" w:hAnsi="宋体"/>
          <w:kern w:val="0"/>
        </w:rPr>
        <w:t>4</w:t>
      </w:r>
      <w:r>
        <w:rPr>
          <w:rStyle w:val="90"/>
          <w:rFonts w:ascii="Times New Roman" w:hAnsi="宋体"/>
          <w:kern w:val="0"/>
        </w:rPr>
        <w:t>、</w:t>
      </w:r>
      <w:r>
        <w:rPr>
          <w:rStyle w:val="90"/>
          <w:rFonts w:hint="eastAsia" w:ascii="Times New Roman" w:hAnsi="宋体"/>
          <w:kern w:val="0"/>
        </w:rPr>
        <w:t>开标地点：</w:t>
      </w:r>
      <w:r>
        <w:rPr>
          <w:rStyle w:val="90"/>
          <w:rFonts w:ascii="Times New Roman" w:hAnsi="宋体"/>
          <w:kern w:val="0"/>
        </w:rPr>
        <w:t>娄底市公共资源交易中心四楼（详见当天电子显示屏的安排）</w:t>
      </w:r>
      <w:r>
        <w:rPr>
          <w:rStyle w:val="29"/>
          <w:szCs w:val="21"/>
        </w:rPr>
        <w:t>。</w:t>
      </w:r>
    </w:p>
    <w:p w14:paraId="6861A22C">
      <w:pPr>
        <w:shd w:val="clear" w:color="auto" w:fill="FFFFFF"/>
        <w:spacing w:line="400" w:lineRule="exact"/>
        <w:ind w:firstLine="420"/>
        <w:rPr>
          <w:rStyle w:val="29"/>
          <w:rFonts w:hint="eastAsia" w:ascii="宋体" w:hAnsi="宋体" w:cs="宋体"/>
          <w:b/>
          <w:bCs/>
          <w:szCs w:val="21"/>
        </w:rPr>
      </w:pPr>
      <w:r>
        <w:rPr>
          <w:rStyle w:val="29"/>
          <w:rFonts w:hint="eastAsia" w:cs="宋体" w:asciiTheme="minorEastAsia" w:hAnsiTheme="minorEastAsia" w:eastAsiaTheme="minorEastAsia"/>
          <w:b/>
          <w:bCs/>
          <w:kern w:val="0"/>
          <w:szCs w:val="21"/>
        </w:rPr>
        <w:t>七</w:t>
      </w:r>
      <w:r>
        <w:rPr>
          <w:rStyle w:val="29"/>
          <w:rFonts w:cs="宋体" w:asciiTheme="minorEastAsia" w:hAnsiTheme="minorEastAsia" w:eastAsiaTheme="minorEastAsia"/>
          <w:b/>
          <w:bCs/>
          <w:kern w:val="0"/>
          <w:szCs w:val="21"/>
        </w:rPr>
        <w:t>、</w:t>
      </w:r>
      <w:r>
        <w:rPr>
          <w:rStyle w:val="29"/>
          <w:rFonts w:hint="eastAsia" w:ascii="宋体" w:hAnsi="宋体" w:cs="宋体"/>
          <w:b/>
          <w:bCs/>
          <w:szCs w:val="21"/>
        </w:rPr>
        <w:t>公告期限</w:t>
      </w:r>
    </w:p>
    <w:p w14:paraId="049771E4">
      <w:pPr>
        <w:spacing w:line="400" w:lineRule="exact"/>
        <w:ind w:firstLine="420" w:firstLineChars="200"/>
        <w:rPr>
          <w:rStyle w:val="90"/>
          <w:rFonts w:hint="eastAsia" w:ascii="Times New Roman" w:hAnsi="宋体"/>
          <w:kern w:val="0"/>
        </w:rPr>
      </w:pPr>
      <w:r>
        <w:rPr>
          <w:rStyle w:val="90"/>
          <w:rFonts w:hint="eastAsia" w:ascii="Times New Roman" w:hAnsi="宋体"/>
          <w:kern w:val="0"/>
        </w:rPr>
        <w:t>1、本招标公告在中国湖南政府采购网（www.ccgp-hunan.gov.cn）和娄底市公共资源交易网发布。公告期限从本招标公告发布之日起5个工作日。</w:t>
      </w:r>
    </w:p>
    <w:p w14:paraId="40F8EDA0">
      <w:pPr>
        <w:shd w:val="clear" w:color="auto" w:fill="FFFFFF"/>
        <w:spacing w:line="400" w:lineRule="exact"/>
        <w:ind w:firstLine="420" w:firstLineChars="200"/>
        <w:rPr>
          <w:rStyle w:val="29"/>
          <w:rFonts w:hint="eastAsia" w:cs="宋体" w:asciiTheme="minorEastAsia" w:hAnsiTheme="minorEastAsia"/>
          <w:b/>
          <w:bCs/>
          <w:kern w:val="0"/>
          <w:szCs w:val="21"/>
        </w:rPr>
      </w:pPr>
      <w:r>
        <w:rPr>
          <w:rStyle w:val="90"/>
          <w:rFonts w:hint="eastAsia" w:ascii="Times New Roman" w:hAnsi="宋体"/>
          <w:kern w:val="0"/>
        </w:rPr>
        <w:t>2、在其他媒体发布的招标公告，公告内容以本招标公告指定媒体发布的公告为准；公告期限自本招标公告指定媒体最先发布公告之日起算。</w:t>
      </w:r>
    </w:p>
    <w:p w14:paraId="28C0FD00">
      <w:pPr>
        <w:shd w:val="clear" w:color="auto" w:fill="FFFFFF"/>
        <w:spacing w:line="400" w:lineRule="exact"/>
        <w:ind w:firstLine="420"/>
        <w:rPr>
          <w:rStyle w:val="29"/>
          <w:rFonts w:hint="eastAsia" w:cs="宋体" w:asciiTheme="minorEastAsia" w:hAnsiTheme="minorEastAsia" w:eastAsiaTheme="minorEastAsia"/>
          <w:b/>
          <w:bCs/>
          <w:kern w:val="0"/>
          <w:szCs w:val="21"/>
        </w:rPr>
      </w:pPr>
      <w:r>
        <w:rPr>
          <w:rStyle w:val="29"/>
          <w:rFonts w:hint="eastAsia" w:cs="宋体" w:asciiTheme="minorEastAsia" w:hAnsiTheme="minorEastAsia" w:eastAsiaTheme="minorEastAsia"/>
          <w:b/>
          <w:bCs/>
          <w:kern w:val="0"/>
          <w:szCs w:val="21"/>
        </w:rPr>
        <w:t>八、</w:t>
      </w:r>
      <w:r>
        <w:rPr>
          <w:rStyle w:val="29"/>
          <w:rFonts w:cs="宋体" w:asciiTheme="minorEastAsia" w:hAnsiTheme="minorEastAsia" w:eastAsiaTheme="minorEastAsia"/>
          <w:b/>
          <w:bCs/>
          <w:kern w:val="0"/>
          <w:szCs w:val="21"/>
        </w:rPr>
        <w:t>询问与质疑</w:t>
      </w:r>
    </w:p>
    <w:p w14:paraId="0EB6B5BB">
      <w:pPr>
        <w:snapToGrid w:val="0"/>
        <w:spacing w:line="400" w:lineRule="exact"/>
        <w:ind w:firstLine="420" w:firstLineChars="200"/>
        <w:rPr>
          <w:rStyle w:val="90"/>
          <w:rFonts w:hint="eastAsia" w:ascii="Times New Roman" w:hAnsi="宋体"/>
          <w:kern w:val="0"/>
        </w:rPr>
      </w:pPr>
      <w:r>
        <w:rPr>
          <w:rStyle w:val="90"/>
          <w:rFonts w:hint="eastAsia" w:ascii="Times New Roman" w:hAnsi="宋体"/>
          <w:kern w:val="0"/>
        </w:rPr>
        <w:t>1、供应商对政府采购活动事项如有疑问的，可以向采购人、采购代理机构提出询问。采购人、采购代理机构将在3个工作日内作出答复。</w:t>
      </w:r>
    </w:p>
    <w:p w14:paraId="12667A6A">
      <w:pPr>
        <w:snapToGrid w:val="0"/>
        <w:spacing w:line="400" w:lineRule="exact"/>
        <w:ind w:firstLine="420" w:firstLineChars="200"/>
        <w:rPr>
          <w:rStyle w:val="90"/>
          <w:rFonts w:hint="eastAsia" w:ascii="Times New Roman" w:hAnsi="宋体"/>
          <w:kern w:val="0"/>
        </w:rPr>
      </w:pPr>
      <w:r>
        <w:rPr>
          <w:rStyle w:val="90"/>
          <w:rFonts w:hint="eastAsia" w:ascii="Times New Roman" w:hAnsi="宋体"/>
          <w:kern w:val="0"/>
        </w:rPr>
        <w:t>2、供应商对电子交易平台办理CA证书、操作等如有疑问，请咨询电子交易平台服务机构。</w:t>
      </w:r>
    </w:p>
    <w:p w14:paraId="0072DFD2">
      <w:pPr>
        <w:snapToGrid w:val="0"/>
        <w:spacing w:line="400" w:lineRule="exact"/>
        <w:ind w:firstLine="420" w:firstLineChars="200"/>
        <w:rPr>
          <w:rStyle w:val="90"/>
          <w:rFonts w:hint="eastAsia" w:ascii="Times New Roman" w:hAnsi="宋体"/>
          <w:kern w:val="0"/>
        </w:rPr>
      </w:pPr>
      <w:r>
        <w:rPr>
          <w:rStyle w:val="90"/>
          <w:rFonts w:hint="eastAsia" w:ascii="Times New Roman" w:hAnsi="宋体"/>
          <w:kern w:val="0"/>
        </w:rPr>
        <w:t>3、潜在供应商认为招标文件或招标公告使自己的合法权益受到损害的，可以在收到招标文件之日或招标公告期限届满之日起7个工作日内，按《湖南省财政厅关于印发＜政府采购质疑答复和投诉处理操作规程＞的通知》(湘财购〔2024〕67号)规定，以纸质书面形式向采购人、采购代理机构提出质疑。</w:t>
      </w:r>
    </w:p>
    <w:p w14:paraId="52012E51">
      <w:pPr>
        <w:shd w:val="clear" w:color="auto" w:fill="FFFFFF"/>
        <w:spacing w:line="400" w:lineRule="exact"/>
        <w:ind w:firstLine="420"/>
        <w:rPr>
          <w:rStyle w:val="29"/>
          <w:rFonts w:hint="eastAsia" w:ascii="宋体" w:hAnsi="宋体" w:cs="宋体"/>
          <w:b/>
          <w:bCs/>
          <w:szCs w:val="21"/>
        </w:rPr>
      </w:pPr>
      <w:r>
        <w:rPr>
          <w:rStyle w:val="29"/>
          <w:rFonts w:hint="eastAsia" w:cs="宋体" w:asciiTheme="minorEastAsia" w:hAnsiTheme="minorEastAsia" w:eastAsiaTheme="minorEastAsia"/>
          <w:b/>
          <w:bCs/>
          <w:szCs w:val="21"/>
        </w:rPr>
        <w:t>九</w:t>
      </w:r>
      <w:r>
        <w:rPr>
          <w:rStyle w:val="29"/>
          <w:rFonts w:cs="宋体" w:asciiTheme="minorEastAsia" w:hAnsiTheme="minorEastAsia" w:eastAsiaTheme="minorEastAsia"/>
          <w:b/>
          <w:bCs/>
          <w:szCs w:val="21"/>
        </w:rPr>
        <w:t>、</w:t>
      </w:r>
      <w:r>
        <w:rPr>
          <w:rStyle w:val="29"/>
          <w:rFonts w:hint="eastAsia" w:cs="宋体" w:asciiTheme="minorEastAsia" w:hAnsiTheme="minorEastAsia" w:eastAsiaTheme="minorEastAsia"/>
          <w:b/>
          <w:bCs/>
          <w:szCs w:val="21"/>
        </w:rPr>
        <w:t>投标</w:t>
      </w:r>
      <w:r>
        <w:rPr>
          <w:rStyle w:val="29"/>
          <w:rFonts w:ascii="宋体" w:hAnsi="宋体" w:cs="宋体"/>
          <w:b/>
          <w:bCs/>
          <w:szCs w:val="21"/>
        </w:rPr>
        <w:t>说明</w:t>
      </w:r>
    </w:p>
    <w:p w14:paraId="125AA7A8">
      <w:pPr>
        <w:shd w:val="clear" w:color="auto" w:fill="FFFFFF"/>
        <w:spacing w:line="400" w:lineRule="exact"/>
        <w:ind w:firstLine="420" w:firstLineChars="200"/>
        <w:rPr>
          <w:rStyle w:val="29"/>
          <w:rFonts w:hint="eastAsia" w:ascii="宋体" w:hAnsi="宋体" w:cs="宋体"/>
          <w:b/>
          <w:bCs/>
          <w:szCs w:val="21"/>
        </w:rPr>
      </w:pPr>
      <w:r>
        <w:rPr>
          <w:rFonts w:hint="eastAsia" w:ascii="宋体" w:hAnsi="宋体"/>
          <w:szCs w:val="21"/>
        </w:rPr>
        <w:t>1、本公告选项：</w:t>
      </w:r>
      <w:r>
        <w:rPr>
          <w:rFonts w:hint="eastAsia" w:ascii="宋体" w:hAnsi="宋体"/>
          <w:szCs w:val="21"/>
        </w:rPr>
        <w:sym w:font="Wingdings" w:char="00FE"/>
      </w:r>
      <w:r>
        <w:rPr>
          <w:rFonts w:hint="eastAsia" w:ascii="宋体" w:hAnsi="宋体"/>
          <w:szCs w:val="21"/>
        </w:rPr>
        <w:t>表示选择，</w:t>
      </w:r>
      <w:r>
        <w:rPr>
          <w:rFonts w:hint="eastAsia" w:ascii="宋体" w:hAnsi="宋体"/>
          <w:szCs w:val="21"/>
        </w:rPr>
        <w:sym w:font="Wingdings" w:char="00A8"/>
      </w:r>
      <w:r>
        <w:rPr>
          <w:rFonts w:hint="eastAsia" w:ascii="宋体" w:hAnsi="宋体"/>
          <w:szCs w:val="21"/>
        </w:rPr>
        <w:t>表示未选择。</w:t>
      </w:r>
    </w:p>
    <w:p w14:paraId="3ADE88E3">
      <w:pPr>
        <w:shd w:val="clear" w:color="auto" w:fill="FFFFFF"/>
        <w:spacing w:line="400" w:lineRule="exact"/>
        <w:ind w:firstLine="420" w:firstLineChars="200"/>
        <w:rPr>
          <w:rStyle w:val="29"/>
          <w:rFonts w:hint="eastAsia" w:ascii="宋体" w:hAnsi="宋体" w:cs="宋体"/>
          <w:b/>
          <w:bCs/>
          <w:szCs w:val="21"/>
        </w:rPr>
      </w:pPr>
      <w:r>
        <w:rPr>
          <w:rFonts w:hint="eastAsia" w:ascii="宋体" w:hAnsi="宋体"/>
          <w:szCs w:val="21"/>
        </w:rPr>
        <w:t>2、供应商参与政府采购活动，无需向采购人、代理机构、交易平台缴纳任何费用。</w:t>
      </w:r>
    </w:p>
    <w:p w14:paraId="0636306E">
      <w:pPr>
        <w:shd w:val="clear" w:color="auto" w:fill="FFFFFF"/>
        <w:spacing w:line="400" w:lineRule="exact"/>
        <w:ind w:firstLine="420"/>
        <w:rPr>
          <w:rStyle w:val="29"/>
          <w:rFonts w:hint="eastAsia" w:ascii="宋体" w:hAnsi="宋体" w:cs="宋体"/>
          <w:b/>
          <w:bCs/>
          <w:szCs w:val="21"/>
        </w:rPr>
      </w:pPr>
      <w:r>
        <w:rPr>
          <w:rStyle w:val="29"/>
          <w:rFonts w:ascii="宋体" w:hAnsi="宋体" w:cs="宋体"/>
          <w:b/>
          <w:bCs/>
          <w:szCs w:val="21"/>
        </w:rPr>
        <w:t>十、其他：</w:t>
      </w:r>
    </w:p>
    <w:p w14:paraId="67EC95C5">
      <w:pPr>
        <w:pStyle w:val="22"/>
        <w:shd w:val="clear" w:color="auto" w:fill="FFFFFF"/>
        <w:spacing w:beforeAutospacing="0" w:afterAutospacing="0" w:line="400" w:lineRule="exact"/>
        <w:ind w:firstLine="420" w:firstLineChars="200"/>
        <w:rPr>
          <w:rFonts w:hint="eastAsia" w:ascii="微软雅黑" w:hAnsi="微软雅黑" w:eastAsia="微软雅黑" w:cs="微软雅黑"/>
          <w:sz w:val="21"/>
          <w:szCs w:val="21"/>
        </w:rPr>
      </w:pPr>
      <w:r>
        <w:rPr>
          <w:rFonts w:hint="eastAsia" w:ascii="宋体" w:hAnsi="宋体" w:cs="宋体"/>
          <w:sz w:val="21"/>
          <w:szCs w:val="21"/>
          <w:shd w:val="clear" w:color="auto" w:fill="FFFFFF"/>
        </w:rPr>
        <w:t>1、实行网上不见面报价，具体操作流程如下：投标单位开标解密之后，会进入到开标大厅，开标大厅右下角有一个二次报价的按钮，点击按钮可进入到二次报价的界面。等专家设置报价时间后，请在规定时间内上传二次报价以及二次报价的pdf文件。代理公司会联系投标单位递交的投标文件中预留的项目负责人电话，提醒投标单位及时报价，请投标单位保持电话畅通。因投标人自身原因未进行二次报价的，责任由投标人承担。</w:t>
      </w:r>
    </w:p>
    <w:p w14:paraId="7A3A8E0A">
      <w:pPr>
        <w:pStyle w:val="22"/>
        <w:shd w:val="clear" w:color="auto" w:fill="FFFFFF"/>
        <w:spacing w:beforeAutospacing="0" w:afterAutospacing="0" w:line="400" w:lineRule="exact"/>
        <w:ind w:firstLine="420" w:firstLineChars="200"/>
        <w:rPr>
          <w:rFonts w:hint="eastAsia" w:ascii="微软雅黑" w:hAnsi="微软雅黑" w:eastAsia="微软雅黑" w:cs="微软雅黑"/>
          <w:sz w:val="21"/>
          <w:szCs w:val="21"/>
        </w:rPr>
      </w:pPr>
      <w:r>
        <w:rPr>
          <w:rFonts w:hint="eastAsia" w:ascii="宋体" w:hAnsi="宋体" w:cs="宋体"/>
          <w:sz w:val="21"/>
          <w:szCs w:val="21"/>
          <w:shd w:val="clear" w:color="auto" w:fill="FFFFFF"/>
        </w:rPr>
        <w:t>2、请使用IE浏览器，并做好网络运行环境检测（投标人工具箱中有）。</w:t>
      </w:r>
    </w:p>
    <w:p w14:paraId="33680FEB">
      <w:pPr>
        <w:pStyle w:val="22"/>
        <w:shd w:val="clear" w:color="auto" w:fill="FFFFFF"/>
        <w:spacing w:beforeAutospacing="0" w:afterAutospacing="0" w:line="400" w:lineRule="exact"/>
        <w:ind w:firstLine="420" w:firstLineChars="200"/>
        <w:rPr>
          <w:rFonts w:hint="eastAsia" w:ascii="宋体" w:hAnsi="宋体" w:cs="宋体"/>
          <w:sz w:val="21"/>
          <w:szCs w:val="21"/>
          <w:shd w:val="clear" w:color="auto" w:fill="FFFFFF"/>
        </w:rPr>
      </w:pPr>
      <w:r>
        <w:rPr>
          <w:rFonts w:hint="eastAsia" w:ascii="宋体" w:hAnsi="宋体" w:cs="宋体"/>
          <w:sz w:val="21"/>
          <w:szCs w:val="21"/>
          <w:shd w:val="clear" w:color="auto" w:fill="FFFFFF"/>
        </w:rPr>
        <w:t>3、评标委员会按供应商提交的电子投标文件进行评审，资料的真实性、合法性由供应商负责，如有虚假，已中标的将取消中标资格，并依法追究相应责任。</w:t>
      </w:r>
    </w:p>
    <w:p w14:paraId="3A376EA2">
      <w:pPr>
        <w:shd w:val="clear" w:color="auto" w:fill="FFFFFF"/>
        <w:spacing w:line="400" w:lineRule="exact"/>
        <w:ind w:firstLine="420" w:firstLineChars="200"/>
        <w:rPr>
          <w:rStyle w:val="29"/>
          <w:rFonts w:hint="eastAsia" w:ascii="宋体" w:hAnsi="宋体"/>
        </w:rPr>
      </w:pPr>
      <w:r>
        <w:rPr>
          <w:rStyle w:val="29"/>
          <w:rFonts w:hint="eastAsia" w:ascii="宋体" w:hAnsi="宋体"/>
        </w:rPr>
        <w:t>4、评标时可以进行线上实时磋商和澄清说明；磋商与澄清说明方式相同；</w:t>
      </w:r>
    </w:p>
    <w:p w14:paraId="7B9C0288">
      <w:pPr>
        <w:shd w:val="clear" w:color="auto" w:fill="FFFFFF"/>
        <w:spacing w:line="400" w:lineRule="exact"/>
        <w:ind w:firstLine="420" w:firstLineChars="200"/>
        <w:rPr>
          <w:rStyle w:val="29"/>
          <w:rFonts w:hint="eastAsia" w:ascii="宋体" w:hAnsi="宋体"/>
        </w:rPr>
      </w:pPr>
      <w:r>
        <w:rPr>
          <w:rStyle w:val="29"/>
          <w:rFonts w:hint="eastAsia" w:ascii="宋体" w:hAnsi="宋体"/>
        </w:rPr>
        <w:t>5、专家在评标室对需要进行澄清说明的单位进行提问，投标单位收到短信后在规定时间内在交易平台进行澄清说明（快捷导航-澄清说明-选择进行澄清说明的项目），查看问题并上传附件（澄清说明附件以PDF格式上传至交易系统）；</w:t>
      </w:r>
    </w:p>
    <w:p w14:paraId="2B1A18C3">
      <w:pPr>
        <w:spacing w:line="400" w:lineRule="exact"/>
        <w:ind w:firstLine="420"/>
        <w:rPr>
          <w:rStyle w:val="29"/>
          <w:rFonts w:hint="eastAsia" w:ascii="宋体" w:hAnsi="宋体"/>
          <w:b/>
          <w:szCs w:val="21"/>
        </w:rPr>
      </w:pPr>
      <w:r>
        <w:rPr>
          <w:rStyle w:val="29"/>
          <w:rFonts w:hint="eastAsia" w:ascii="宋体" w:hAnsi="宋体" w:cs="宋体"/>
          <w:b/>
          <w:bCs/>
          <w:szCs w:val="21"/>
        </w:rPr>
        <w:t>十一</w:t>
      </w:r>
      <w:r>
        <w:rPr>
          <w:rStyle w:val="29"/>
          <w:rFonts w:ascii="宋体" w:hAnsi="宋体" w:cs="宋体"/>
          <w:b/>
          <w:bCs/>
          <w:szCs w:val="21"/>
        </w:rPr>
        <w:t>、采购项目联系人姓名和电话：</w:t>
      </w:r>
    </w:p>
    <w:p w14:paraId="2334C656">
      <w:pPr>
        <w:spacing w:line="400" w:lineRule="exact"/>
        <w:ind w:firstLine="420" w:firstLineChars="200"/>
        <w:rPr>
          <w:rStyle w:val="29"/>
          <w:rFonts w:hint="eastAsia" w:ascii="宋体" w:hAnsi="宋体"/>
          <w:szCs w:val="21"/>
          <w:u w:val="single"/>
        </w:rPr>
      </w:pPr>
      <w:r>
        <w:rPr>
          <w:rStyle w:val="29"/>
          <w:rFonts w:ascii="宋体" w:hAnsi="宋体"/>
          <w:szCs w:val="21"/>
        </w:rPr>
        <w:t>联系人：</w:t>
      </w:r>
      <w:r>
        <w:rPr>
          <w:rStyle w:val="29"/>
          <w:rFonts w:hint="eastAsia" w:ascii="宋体" w:hAnsi="宋体"/>
          <w:szCs w:val="21"/>
          <w:u w:val="single"/>
          <w:lang w:val="en-US" w:eastAsia="zh-CN"/>
        </w:rPr>
        <w:t>曾女士</w:t>
      </w:r>
    </w:p>
    <w:p w14:paraId="3AA98E62">
      <w:pPr>
        <w:spacing w:line="400" w:lineRule="exact"/>
        <w:ind w:firstLine="420" w:firstLineChars="200"/>
        <w:rPr>
          <w:rStyle w:val="29"/>
          <w:rFonts w:hint="eastAsia" w:ascii="宋体" w:hAnsi="宋体"/>
          <w:szCs w:val="21"/>
          <w:u w:val="single"/>
        </w:rPr>
      </w:pPr>
      <w:r>
        <w:rPr>
          <w:rStyle w:val="29"/>
          <w:rFonts w:ascii="宋体" w:hAnsi="宋体"/>
          <w:szCs w:val="21"/>
        </w:rPr>
        <w:t>电  话：</w:t>
      </w:r>
      <w:r>
        <w:rPr>
          <w:rStyle w:val="29"/>
          <w:rFonts w:hint="eastAsia" w:ascii="宋体" w:hAnsi="宋体"/>
          <w:szCs w:val="21"/>
          <w:u w:val="single"/>
        </w:rPr>
        <w:t>1</w:t>
      </w:r>
      <w:r>
        <w:rPr>
          <w:rStyle w:val="29"/>
          <w:rFonts w:hint="eastAsia" w:ascii="宋体" w:hAnsi="宋体"/>
          <w:szCs w:val="21"/>
          <w:u w:val="single"/>
          <w:lang w:val="en-US" w:eastAsia="zh-CN"/>
        </w:rPr>
        <w:t>9976870819</w:t>
      </w:r>
    </w:p>
    <w:p w14:paraId="15C827D6">
      <w:pPr>
        <w:spacing w:line="400" w:lineRule="exact"/>
        <w:ind w:firstLine="420"/>
        <w:rPr>
          <w:rStyle w:val="29"/>
          <w:rFonts w:hint="eastAsia" w:ascii="宋体" w:hAnsi="宋体" w:cs="宋体"/>
          <w:b/>
          <w:bCs/>
          <w:szCs w:val="21"/>
        </w:rPr>
      </w:pPr>
      <w:r>
        <w:rPr>
          <w:rStyle w:val="29"/>
          <w:rFonts w:hint="eastAsia" w:ascii="宋体" w:hAnsi="宋体" w:cs="宋体"/>
          <w:b/>
          <w:bCs/>
          <w:szCs w:val="21"/>
        </w:rPr>
        <w:t>十二、采购人、采购代理机构的名称、地址和联系方法</w:t>
      </w:r>
    </w:p>
    <w:p w14:paraId="3AACF53D">
      <w:pPr>
        <w:snapToGrid w:val="0"/>
        <w:spacing w:line="400" w:lineRule="exact"/>
        <w:ind w:firstLine="422" w:firstLineChars="200"/>
        <w:rPr>
          <w:rStyle w:val="29"/>
          <w:rFonts w:hint="eastAsia" w:ascii="宋体" w:hAnsi="宋体"/>
          <w:b/>
          <w:szCs w:val="21"/>
        </w:rPr>
      </w:pPr>
      <w:r>
        <w:rPr>
          <w:rStyle w:val="29"/>
          <w:rFonts w:hint="eastAsia" w:ascii="宋体" w:hAnsi="宋体"/>
          <w:b/>
          <w:szCs w:val="21"/>
        </w:rPr>
        <w:t>1、</w:t>
      </w:r>
      <w:r>
        <w:rPr>
          <w:rStyle w:val="29"/>
          <w:rFonts w:ascii="宋体" w:hAnsi="宋体"/>
          <w:b/>
          <w:szCs w:val="21"/>
        </w:rPr>
        <w:t>采购人</w:t>
      </w:r>
      <w:r>
        <w:rPr>
          <w:rStyle w:val="29"/>
          <w:rFonts w:hint="eastAsia" w:ascii="宋体" w:hAnsi="宋体"/>
          <w:b/>
          <w:szCs w:val="21"/>
        </w:rPr>
        <w:t>信息</w:t>
      </w:r>
    </w:p>
    <w:p w14:paraId="1848FD5A">
      <w:pPr>
        <w:snapToGrid w:val="0"/>
        <w:spacing w:line="400" w:lineRule="exact"/>
        <w:ind w:firstLine="420" w:firstLineChars="200"/>
        <w:rPr>
          <w:rStyle w:val="29"/>
          <w:rFonts w:hint="eastAsia" w:ascii="宋体" w:hAnsi="宋体" w:eastAsia="宋体"/>
          <w:szCs w:val="21"/>
          <w:lang w:eastAsia="zh-CN"/>
        </w:rPr>
      </w:pPr>
      <w:r>
        <w:rPr>
          <w:rStyle w:val="29"/>
          <w:rFonts w:hint="eastAsia" w:ascii="宋体" w:hAnsi="宋体"/>
          <w:szCs w:val="21"/>
        </w:rPr>
        <w:t>（1）名称</w:t>
      </w:r>
      <w:r>
        <w:rPr>
          <w:rStyle w:val="29"/>
          <w:rFonts w:ascii="宋体" w:hAnsi="宋体"/>
          <w:szCs w:val="21"/>
        </w:rPr>
        <w:t>：</w:t>
      </w:r>
      <w:r>
        <w:rPr>
          <w:rStyle w:val="29"/>
          <w:rFonts w:hint="eastAsia" w:ascii="宋体" w:hAnsi="宋体"/>
          <w:szCs w:val="21"/>
          <w:u w:val="single"/>
          <w:lang w:eastAsia="zh-CN"/>
        </w:rPr>
        <w:t>新化县农村农业局</w:t>
      </w:r>
    </w:p>
    <w:p w14:paraId="432C3784">
      <w:pPr>
        <w:spacing w:line="400" w:lineRule="exact"/>
        <w:ind w:firstLine="420" w:firstLineChars="200"/>
        <w:rPr>
          <w:rStyle w:val="29"/>
          <w:rFonts w:hint="eastAsia" w:ascii="宋体" w:hAnsi="宋体"/>
          <w:szCs w:val="21"/>
        </w:rPr>
      </w:pPr>
      <w:r>
        <w:rPr>
          <w:rStyle w:val="29"/>
          <w:rFonts w:ascii="宋体" w:hAnsi="宋体"/>
          <w:szCs w:val="21"/>
        </w:rPr>
        <w:t>（</w:t>
      </w:r>
      <w:r>
        <w:rPr>
          <w:rStyle w:val="29"/>
          <w:rFonts w:hint="eastAsia" w:ascii="宋体" w:hAnsi="宋体"/>
          <w:szCs w:val="21"/>
        </w:rPr>
        <w:t>2</w:t>
      </w:r>
      <w:r>
        <w:rPr>
          <w:rStyle w:val="29"/>
          <w:rFonts w:ascii="宋体" w:hAnsi="宋体"/>
          <w:szCs w:val="21"/>
        </w:rPr>
        <w:t>）地址：</w:t>
      </w:r>
      <w:r>
        <w:rPr>
          <w:rStyle w:val="29"/>
          <w:rFonts w:hint="eastAsia" w:ascii="宋体" w:hAnsi="宋体"/>
          <w:szCs w:val="21"/>
          <w:u w:val="single"/>
        </w:rPr>
        <w:t>新化县</w:t>
      </w:r>
    </w:p>
    <w:p w14:paraId="125AAA48">
      <w:pPr>
        <w:spacing w:line="400" w:lineRule="exact"/>
        <w:ind w:firstLine="420" w:firstLineChars="200"/>
        <w:rPr>
          <w:rStyle w:val="29"/>
          <w:rFonts w:hint="default" w:ascii="宋体" w:hAnsi="宋体" w:eastAsia="宋体"/>
          <w:szCs w:val="21"/>
          <w:u w:val="single"/>
          <w:lang w:val="en-US" w:eastAsia="zh-CN"/>
        </w:rPr>
      </w:pPr>
      <w:r>
        <w:rPr>
          <w:rStyle w:val="29"/>
          <w:rFonts w:ascii="宋体" w:hAnsi="宋体"/>
          <w:szCs w:val="21"/>
        </w:rPr>
        <w:t>（</w:t>
      </w:r>
      <w:r>
        <w:rPr>
          <w:rStyle w:val="29"/>
          <w:rFonts w:hint="eastAsia" w:ascii="宋体" w:hAnsi="宋体"/>
          <w:szCs w:val="21"/>
        </w:rPr>
        <w:t>3</w:t>
      </w:r>
      <w:r>
        <w:rPr>
          <w:rStyle w:val="29"/>
          <w:rFonts w:ascii="宋体" w:hAnsi="宋体"/>
          <w:szCs w:val="21"/>
        </w:rPr>
        <w:t>）联系人：</w:t>
      </w:r>
      <w:r>
        <w:rPr>
          <w:rStyle w:val="29"/>
          <w:rFonts w:hint="eastAsia" w:ascii="宋体" w:hAnsi="宋体"/>
          <w:szCs w:val="21"/>
          <w:u w:val="single"/>
          <w:lang w:val="en-US" w:eastAsia="zh-CN"/>
        </w:rPr>
        <w:t>曾女士</w:t>
      </w:r>
    </w:p>
    <w:p w14:paraId="3B435224">
      <w:pPr>
        <w:spacing w:line="400" w:lineRule="exact"/>
        <w:ind w:firstLine="422"/>
        <w:rPr>
          <w:rStyle w:val="29"/>
          <w:rFonts w:hint="default" w:ascii="宋体" w:hAnsi="宋体" w:eastAsia="宋体"/>
          <w:szCs w:val="21"/>
          <w:lang w:val="en-US" w:eastAsia="zh-CN"/>
        </w:rPr>
      </w:pPr>
      <w:r>
        <w:rPr>
          <w:rStyle w:val="29"/>
          <w:rFonts w:ascii="宋体" w:hAnsi="宋体"/>
          <w:szCs w:val="21"/>
        </w:rPr>
        <w:t>（</w:t>
      </w:r>
      <w:r>
        <w:rPr>
          <w:rStyle w:val="29"/>
          <w:rFonts w:hint="eastAsia" w:ascii="宋体" w:hAnsi="宋体"/>
          <w:szCs w:val="21"/>
        </w:rPr>
        <w:t>4</w:t>
      </w:r>
      <w:r>
        <w:rPr>
          <w:rStyle w:val="29"/>
          <w:rFonts w:ascii="宋体" w:hAnsi="宋体"/>
          <w:szCs w:val="21"/>
        </w:rPr>
        <w:t>）电话：</w:t>
      </w:r>
      <w:r>
        <w:rPr>
          <w:rStyle w:val="29"/>
          <w:rFonts w:hint="eastAsia" w:ascii="宋体" w:hAnsi="宋体"/>
          <w:szCs w:val="21"/>
          <w:u w:val="single"/>
        </w:rPr>
        <w:t>1</w:t>
      </w:r>
      <w:r>
        <w:rPr>
          <w:rStyle w:val="29"/>
          <w:rFonts w:hint="eastAsia" w:ascii="宋体" w:hAnsi="宋体"/>
          <w:szCs w:val="21"/>
          <w:u w:val="single"/>
          <w:lang w:val="en-US" w:eastAsia="zh-CN"/>
        </w:rPr>
        <w:t>9976870819</w:t>
      </w:r>
    </w:p>
    <w:p w14:paraId="20B2FB95">
      <w:pPr>
        <w:snapToGrid w:val="0"/>
        <w:spacing w:line="400" w:lineRule="exact"/>
        <w:ind w:firstLine="422" w:firstLineChars="200"/>
        <w:rPr>
          <w:rStyle w:val="29"/>
          <w:rFonts w:hint="eastAsia" w:ascii="宋体" w:hAnsi="宋体"/>
          <w:b/>
          <w:szCs w:val="21"/>
        </w:rPr>
      </w:pPr>
      <w:r>
        <w:rPr>
          <w:rStyle w:val="29"/>
          <w:rFonts w:hint="eastAsia" w:ascii="宋体" w:hAnsi="宋体"/>
          <w:b/>
          <w:szCs w:val="21"/>
        </w:rPr>
        <w:t>2、</w:t>
      </w:r>
      <w:r>
        <w:rPr>
          <w:rStyle w:val="29"/>
          <w:rFonts w:ascii="宋体" w:hAnsi="宋体"/>
          <w:b/>
          <w:szCs w:val="21"/>
        </w:rPr>
        <w:t>采购代理机构</w:t>
      </w:r>
      <w:r>
        <w:rPr>
          <w:rStyle w:val="29"/>
          <w:rFonts w:hint="eastAsia" w:ascii="宋体" w:hAnsi="宋体"/>
          <w:b/>
          <w:szCs w:val="21"/>
        </w:rPr>
        <w:t>信息</w:t>
      </w:r>
    </w:p>
    <w:p w14:paraId="0D6A4811">
      <w:pPr>
        <w:snapToGrid w:val="0"/>
        <w:spacing w:line="400" w:lineRule="exact"/>
        <w:ind w:firstLine="420" w:firstLineChars="200"/>
        <w:rPr>
          <w:rStyle w:val="29"/>
          <w:rFonts w:hint="eastAsia" w:ascii="宋体" w:hAnsi="宋体"/>
          <w:szCs w:val="21"/>
          <w:u w:val="single"/>
        </w:rPr>
      </w:pPr>
      <w:r>
        <w:rPr>
          <w:rStyle w:val="29"/>
          <w:rFonts w:hint="eastAsia" w:ascii="宋体" w:hAnsi="宋体"/>
          <w:szCs w:val="21"/>
        </w:rPr>
        <w:t>（1）名称：</w:t>
      </w:r>
      <w:r>
        <w:rPr>
          <w:rStyle w:val="29"/>
          <w:rFonts w:hint="eastAsia" w:ascii="宋体" w:hAnsi="宋体"/>
          <w:szCs w:val="21"/>
          <w:u w:val="single"/>
        </w:rPr>
        <w:t>怀化市建设工程招标咨询有限公司</w:t>
      </w:r>
    </w:p>
    <w:p w14:paraId="415B6BD9">
      <w:pPr>
        <w:snapToGrid w:val="0"/>
        <w:spacing w:line="400" w:lineRule="exact"/>
        <w:ind w:firstLine="420" w:firstLineChars="200"/>
        <w:rPr>
          <w:rStyle w:val="29"/>
          <w:rFonts w:hint="eastAsia" w:ascii="宋体" w:hAnsi="宋体"/>
          <w:szCs w:val="21"/>
          <w:u w:val="single"/>
        </w:rPr>
      </w:pPr>
      <w:r>
        <w:rPr>
          <w:rStyle w:val="29"/>
          <w:rFonts w:ascii="宋体" w:hAnsi="宋体"/>
          <w:szCs w:val="21"/>
        </w:rPr>
        <w:t>（</w:t>
      </w:r>
      <w:r>
        <w:rPr>
          <w:rStyle w:val="29"/>
          <w:rFonts w:hint="eastAsia" w:ascii="宋体" w:hAnsi="宋体"/>
          <w:szCs w:val="21"/>
        </w:rPr>
        <w:t>2</w:t>
      </w:r>
      <w:r>
        <w:rPr>
          <w:rStyle w:val="29"/>
          <w:rFonts w:ascii="宋体" w:hAnsi="宋体"/>
          <w:szCs w:val="21"/>
        </w:rPr>
        <w:t>）地址：</w:t>
      </w:r>
      <w:r>
        <w:rPr>
          <w:rStyle w:val="29"/>
          <w:rFonts w:hint="eastAsia" w:ascii="宋体" w:hAnsi="宋体"/>
          <w:szCs w:val="21"/>
          <w:u w:val="single"/>
        </w:rPr>
        <w:t>怀化市鹤城区迎丰中路228号4楼</w:t>
      </w:r>
    </w:p>
    <w:p w14:paraId="6B453C18">
      <w:pPr>
        <w:snapToGrid w:val="0"/>
        <w:spacing w:line="400" w:lineRule="exact"/>
        <w:ind w:firstLine="420" w:firstLineChars="200"/>
        <w:rPr>
          <w:rStyle w:val="29"/>
          <w:rFonts w:hint="eastAsia" w:ascii="宋体" w:hAnsi="宋体"/>
          <w:szCs w:val="21"/>
        </w:rPr>
      </w:pPr>
      <w:r>
        <w:rPr>
          <w:rStyle w:val="29"/>
          <w:rFonts w:ascii="宋体" w:hAnsi="宋体"/>
          <w:szCs w:val="21"/>
        </w:rPr>
        <w:t>（</w:t>
      </w:r>
      <w:r>
        <w:rPr>
          <w:rStyle w:val="29"/>
          <w:rFonts w:hint="eastAsia" w:ascii="宋体" w:hAnsi="宋体"/>
          <w:szCs w:val="21"/>
        </w:rPr>
        <w:t>3</w:t>
      </w:r>
      <w:r>
        <w:rPr>
          <w:rStyle w:val="29"/>
          <w:rFonts w:ascii="宋体" w:hAnsi="宋体"/>
          <w:szCs w:val="21"/>
        </w:rPr>
        <w:t>）联系人：</w:t>
      </w:r>
      <w:r>
        <w:rPr>
          <w:rStyle w:val="29"/>
          <w:rFonts w:hint="eastAsia" w:ascii="宋体" w:hAnsi="宋体"/>
          <w:szCs w:val="21"/>
          <w:u w:val="single"/>
        </w:rPr>
        <w:t>刘女士</w:t>
      </w:r>
    </w:p>
    <w:p w14:paraId="5A1F63DF">
      <w:pPr>
        <w:snapToGrid w:val="0"/>
        <w:spacing w:line="400" w:lineRule="exact"/>
        <w:ind w:firstLine="420" w:firstLineChars="200"/>
        <w:rPr>
          <w:rStyle w:val="29"/>
          <w:rFonts w:hint="default" w:ascii="宋体" w:hAnsi="宋体" w:eastAsia="宋体"/>
          <w:szCs w:val="21"/>
          <w:lang w:val="en-US" w:eastAsia="zh-CN"/>
        </w:rPr>
      </w:pPr>
      <w:r>
        <w:rPr>
          <w:rStyle w:val="29"/>
          <w:rFonts w:ascii="宋体" w:hAnsi="宋体"/>
          <w:szCs w:val="21"/>
        </w:rPr>
        <w:t>（</w:t>
      </w:r>
      <w:r>
        <w:rPr>
          <w:rStyle w:val="29"/>
          <w:rFonts w:hint="eastAsia" w:ascii="宋体" w:hAnsi="宋体"/>
          <w:szCs w:val="21"/>
        </w:rPr>
        <w:t>4</w:t>
      </w:r>
      <w:r>
        <w:rPr>
          <w:rStyle w:val="29"/>
          <w:rFonts w:ascii="宋体" w:hAnsi="宋体"/>
          <w:szCs w:val="21"/>
        </w:rPr>
        <w:t>）电话：</w:t>
      </w:r>
      <w:r>
        <w:rPr>
          <w:rStyle w:val="29"/>
          <w:rFonts w:hint="eastAsia" w:ascii="宋体" w:hAnsi="宋体"/>
          <w:szCs w:val="21"/>
          <w:u w:val="single"/>
        </w:rPr>
        <w:t>18</w:t>
      </w:r>
      <w:r>
        <w:rPr>
          <w:rStyle w:val="29"/>
          <w:rFonts w:hint="eastAsia" w:ascii="宋体" w:hAnsi="宋体"/>
          <w:szCs w:val="21"/>
          <w:u w:val="single"/>
          <w:lang w:val="en-US" w:eastAsia="zh-CN"/>
        </w:rPr>
        <w:t>173851576</w:t>
      </w:r>
    </w:p>
    <w:p w14:paraId="0147454C">
      <w:pPr>
        <w:snapToGrid w:val="0"/>
        <w:spacing w:line="400" w:lineRule="exact"/>
        <w:ind w:firstLine="422" w:firstLineChars="200"/>
        <w:rPr>
          <w:rStyle w:val="29"/>
          <w:rFonts w:hint="eastAsia" w:ascii="宋体" w:hAnsi="宋体"/>
          <w:szCs w:val="21"/>
        </w:rPr>
      </w:pPr>
      <w:r>
        <w:rPr>
          <w:rStyle w:val="29"/>
          <w:rFonts w:ascii="宋体" w:hAnsi="宋体"/>
          <w:b/>
          <w:szCs w:val="21"/>
        </w:rPr>
        <w:t>3、电子交易平台服务机构信息</w:t>
      </w:r>
    </w:p>
    <w:p w14:paraId="263A1B93">
      <w:pPr>
        <w:snapToGrid w:val="0"/>
        <w:spacing w:line="400" w:lineRule="exact"/>
        <w:ind w:firstLine="420" w:firstLineChars="200"/>
        <w:rPr>
          <w:rStyle w:val="29"/>
          <w:rFonts w:hint="eastAsia" w:ascii="宋体" w:hAnsi="宋体"/>
          <w:szCs w:val="21"/>
        </w:rPr>
      </w:pPr>
      <w:r>
        <w:rPr>
          <w:rStyle w:val="29"/>
          <w:rFonts w:hint="eastAsia" w:ascii="宋体" w:hAnsi="宋体"/>
          <w:szCs w:val="21"/>
        </w:rPr>
        <w:t>（1）名 称：</w:t>
      </w:r>
      <w:r>
        <w:rPr>
          <w:rStyle w:val="29"/>
          <w:rFonts w:hint="eastAsia" w:ascii="宋体" w:hAnsi="宋体"/>
          <w:szCs w:val="21"/>
          <w:u w:val="single"/>
        </w:rPr>
        <w:t>娄底市公共资源交易中心</w:t>
      </w:r>
    </w:p>
    <w:p w14:paraId="1E409B44">
      <w:pPr>
        <w:snapToGrid w:val="0"/>
        <w:spacing w:line="400" w:lineRule="exact"/>
        <w:ind w:firstLine="420" w:firstLineChars="200"/>
        <w:rPr>
          <w:rStyle w:val="29"/>
          <w:rFonts w:hint="eastAsia" w:ascii="宋体" w:hAnsi="宋体"/>
          <w:szCs w:val="21"/>
        </w:rPr>
      </w:pPr>
      <w:r>
        <w:rPr>
          <w:rStyle w:val="29"/>
          <w:rFonts w:hint="eastAsia" w:ascii="宋体" w:hAnsi="宋体"/>
          <w:szCs w:val="21"/>
        </w:rPr>
        <w:t>（2）联系人：</w:t>
      </w:r>
      <w:r>
        <w:rPr>
          <w:rStyle w:val="29"/>
          <w:rFonts w:hint="eastAsia" w:ascii="宋体" w:hAnsi="宋体"/>
          <w:szCs w:val="21"/>
          <w:u w:val="single"/>
        </w:rPr>
        <w:t>金润软件</w:t>
      </w:r>
      <w:r>
        <w:rPr>
          <w:rStyle w:val="29"/>
          <w:rFonts w:hint="eastAsia" w:ascii="宋体" w:hAnsi="宋体"/>
          <w:szCs w:val="21"/>
        </w:rPr>
        <w:t> </w:t>
      </w:r>
    </w:p>
    <w:p w14:paraId="2F913BE9">
      <w:pPr>
        <w:snapToGrid w:val="0"/>
        <w:spacing w:line="400" w:lineRule="exact"/>
        <w:ind w:firstLine="420" w:firstLineChars="200"/>
        <w:rPr>
          <w:rStyle w:val="29"/>
          <w:rFonts w:hint="default" w:ascii="宋体" w:hAnsi="宋体" w:eastAsia="宋体"/>
          <w:szCs w:val="21"/>
          <w:lang w:val="en-US" w:eastAsia="zh-CN"/>
        </w:rPr>
      </w:pPr>
      <w:r>
        <w:rPr>
          <w:rStyle w:val="29"/>
          <w:rFonts w:hint="eastAsia" w:ascii="宋体" w:hAnsi="宋体"/>
          <w:szCs w:val="21"/>
        </w:rPr>
        <w:t>（3）电话：</w:t>
      </w:r>
      <w:r>
        <w:rPr>
          <w:rStyle w:val="29"/>
          <w:rFonts w:hint="eastAsia" w:ascii="宋体" w:hAnsi="宋体"/>
          <w:szCs w:val="21"/>
          <w:u w:val="single"/>
        </w:rPr>
        <w:t>0738-6371199    400</w:t>
      </w:r>
      <w:r>
        <w:rPr>
          <w:rStyle w:val="29"/>
          <w:rFonts w:hint="eastAsia" w:ascii="宋体" w:hAnsi="宋体"/>
          <w:szCs w:val="21"/>
          <w:u w:val="single"/>
          <w:lang w:val="en-US" w:eastAsia="zh-CN"/>
        </w:rPr>
        <w:t>9269966</w:t>
      </w:r>
    </w:p>
    <w:p w14:paraId="71B41E50">
      <w:pPr>
        <w:snapToGrid w:val="0"/>
        <w:spacing w:line="400" w:lineRule="exact"/>
        <w:ind w:firstLine="420" w:firstLineChars="200"/>
        <w:rPr>
          <w:rStyle w:val="29"/>
          <w:rFonts w:hint="eastAsia" w:ascii="宋体" w:hAnsi="宋体"/>
        </w:rPr>
      </w:pPr>
      <w:r>
        <w:rPr>
          <w:rStyle w:val="29"/>
          <w:rFonts w:hint="eastAsia" w:ascii="宋体" w:hAnsi="宋体"/>
          <w:szCs w:val="21"/>
        </w:rPr>
        <w:t>（4）电子邮箱：</w:t>
      </w:r>
      <w:r>
        <w:fldChar w:fldCharType="begin"/>
      </w:r>
      <w:r>
        <w:instrText xml:space="preserve"> HYPERLINK "mailto:2159511823@qq.com" </w:instrText>
      </w:r>
      <w:r>
        <w:fldChar w:fldCharType="separate"/>
      </w:r>
      <w:r>
        <w:rPr>
          <w:rStyle w:val="29"/>
          <w:rFonts w:hint="eastAsia" w:ascii="宋体" w:hAnsi="宋体"/>
          <w:szCs w:val="21"/>
          <w:u w:val="single"/>
        </w:rPr>
        <w:t>2159511823@qq.com</w:t>
      </w:r>
      <w:r>
        <w:rPr>
          <w:rStyle w:val="29"/>
          <w:rFonts w:hint="eastAsia" w:ascii="宋体" w:hAnsi="宋体"/>
          <w:szCs w:val="21"/>
          <w:u w:val="single"/>
        </w:rPr>
        <w:fldChar w:fldCharType="end"/>
      </w:r>
    </w:p>
    <w:p w14:paraId="25FBE241">
      <w:pPr>
        <w:pStyle w:val="156"/>
        <w:snapToGrid w:val="0"/>
        <w:spacing w:line="360" w:lineRule="auto"/>
        <w:ind w:firstLine="640"/>
        <w:jc w:val="center"/>
        <w:rPr>
          <w:rStyle w:val="29"/>
          <w:rFonts w:hint="eastAsia" w:hAnsi="宋体"/>
          <w:b/>
          <w:sz w:val="32"/>
          <w:szCs w:val="32"/>
        </w:rPr>
      </w:pPr>
    </w:p>
    <w:p w14:paraId="4B23AB28">
      <w:pPr>
        <w:ind w:firstLine="602"/>
        <w:jc w:val="left"/>
        <w:textAlignment w:val="auto"/>
        <w:rPr>
          <w:rStyle w:val="29"/>
          <w:rFonts w:hint="eastAsia" w:ascii="宋体" w:hAnsi="宋体"/>
          <w:b/>
          <w:bCs/>
          <w:sz w:val="30"/>
          <w:szCs w:val="30"/>
        </w:rPr>
      </w:pPr>
      <w:bookmarkStart w:id="13" w:name="_Toc97563078"/>
      <w:bookmarkStart w:id="14" w:name="_Toc88464342"/>
      <w:bookmarkStart w:id="15" w:name="_Toc78489263"/>
      <w:bookmarkStart w:id="16" w:name="_Toc103255862"/>
      <w:bookmarkStart w:id="17" w:name="_Toc97562871"/>
      <w:bookmarkStart w:id="18" w:name="_Toc74875338"/>
      <w:bookmarkStart w:id="19" w:name="_Toc74315565"/>
      <w:r>
        <w:rPr>
          <w:rStyle w:val="29"/>
          <w:rFonts w:ascii="宋体" w:hAnsi="宋体"/>
          <w:sz w:val="30"/>
          <w:szCs w:val="30"/>
        </w:rPr>
        <w:br w:type="page"/>
      </w:r>
    </w:p>
    <w:p w14:paraId="326A0BAD">
      <w:pPr>
        <w:pStyle w:val="2"/>
        <w:spacing w:before="0" w:after="0"/>
        <w:ind w:firstLine="602"/>
        <w:jc w:val="center"/>
        <w:rPr>
          <w:rStyle w:val="29"/>
          <w:rFonts w:hint="eastAsia" w:ascii="宋体" w:hAnsi="宋体"/>
          <w:b w:val="0"/>
          <w:sz w:val="30"/>
          <w:szCs w:val="30"/>
        </w:rPr>
      </w:pPr>
      <w:bookmarkStart w:id="20" w:name="_Toc112531037"/>
      <w:bookmarkStart w:id="21" w:name="_Toc112530177"/>
      <w:bookmarkStart w:id="22" w:name="_Toc111861227"/>
      <w:bookmarkStart w:id="23" w:name="_Toc20646"/>
      <w:bookmarkStart w:id="24" w:name="_Toc111861564"/>
      <w:bookmarkStart w:id="25" w:name="_Toc29803"/>
      <w:bookmarkStart w:id="26" w:name="_Toc112232843"/>
      <w:bookmarkStart w:id="27" w:name="_Toc31616"/>
      <w:r>
        <w:rPr>
          <w:rStyle w:val="29"/>
          <w:rFonts w:ascii="宋体" w:hAnsi="宋体"/>
          <w:kern w:val="2"/>
          <w:sz w:val="30"/>
          <w:szCs w:val="30"/>
        </w:rPr>
        <w:t>第二章 磋商须知</w:t>
      </w:r>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14:paraId="294EC623">
      <w:pPr>
        <w:pStyle w:val="3"/>
        <w:spacing w:before="0" w:after="0"/>
        <w:ind w:firstLine="562"/>
        <w:jc w:val="center"/>
        <w:rPr>
          <w:rStyle w:val="29"/>
          <w:rFonts w:hint="eastAsia" w:ascii="宋体" w:hAnsi="宋体"/>
          <w:sz w:val="28"/>
          <w:szCs w:val="28"/>
        </w:rPr>
      </w:pPr>
      <w:bookmarkStart w:id="28" w:name="_Toc112530178"/>
      <w:bookmarkStart w:id="29" w:name="_Toc97563079"/>
      <w:bookmarkStart w:id="30" w:name="_Toc103255863"/>
      <w:bookmarkStart w:id="31" w:name="_Toc15026"/>
      <w:bookmarkStart w:id="32" w:name="_Toc5009"/>
      <w:bookmarkStart w:id="33" w:name="_Toc112531038"/>
      <w:bookmarkStart w:id="34" w:name="_Toc111861565"/>
      <w:bookmarkStart w:id="35" w:name="_Toc97562872"/>
      <w:bookmarkStart w:id="36" w:name="_Toc111861228"/>
      <w:bookmarkStart w:id="37" w:name="_Toc74315566"/>
      <w:bookmarkStart w:id="38" w:name="_Toc88464343"/>
      <w:bookmarkStart w:id="39" w:name="_Toc74875339"/>
      <w:bookmarkStart w:id="40" w:name="_Toc14226"/>
      <w:bookmarkStart w:id="41" w:name="_Toc78489264"/>
      <w:bookmarkStart w:id="42" w:name="_Toc112232844"/>
      <w:r>
        <w:rPr>
          <w:rStyle w:val="29"/>
          <w:rFonts w:ascii="宋体" w:hAnsi="宋体"/>
          <w:sz w:val="28"/>
          <w:szCs w:val="28"/>
        </w:rPr>
        <w:t>第一节磋商须知前附表</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14:paraId="4E1401D5">
      <w:pPr>
        <w:pStyle w:val="156"/>
        <w:jc w:val="left"/>
        <w:rPr>
          <w:rStyle w:val="29"/>
          <w:rFonts w:hint="eastAsia" w:asciiTheme="minorEastAsia" w:hAnsiTheme="minorEastAsia" w:eastAsiaTheme="minorEastAsia" w:cstheme="minorEastAsia"/>
        </w:rPr>
      </w:pPr>
      <w:r>
        <w:rPr>
          <w:rStyle w:val="29"/>
          <w:rFonts w:hint="eastAsia" w:asciiTheme="minorEastAsia" w:hAnsiTheme="minorEastAsia" w:eastAsiaTheme="minorEastAsia"/>
        </w:rPr>
        <w:t>注：本项目启用的条款在“编列内容规定”栏内以“</w:t>
      </w:r>
      <w:r>
        <w:rPr>
          <w:rStyle w:val="29"/>
          <w:rFonts w:hint="eastAsia" w:asciiTheme="minorEastAsia" w:hAnsiTheme="minorEastAsia" w:eastAsiaTheme="minorEastAsia"/>
        </w:rPr>
        <w:sym w:font="Wingdings" w:char="00FE"/>
      </w:r>
      <w:r>
        <w:rPr>
          <w:rStyle w:val="29"/>
          <w:rFonts w:hint="eastAsia" w:asciiTheme="minorEastAsia" w:hAnsiTheme="minorEastAsia" w:eastAsiaTheme="minorEastAsia"/>
        </w:rPr>
        <w:t>”标注。</w:t>
      </w:r>
    </w:p>
    <w:tbl>
      <w:tblPr>
        <w:tblStyle w:val="25"/>
        <w:tblW w:w="8756" w:type="dxa"/>
        <w:jc w:val="center"/>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Layout w:type="fixed"/>
        <w:tblCellMar>
          <w:top w:w="0" w:type="dxa"/>
          <w:left w:w="0" w:type="dxa"/>
          <w:bottom w:w="0" w:type="dxa"/>
          <w:right w:w="0" w:type="dxa"/>
        </w:tblCellMar>
      </w:tblPr>
      <w:tblGrid>
        <w:gridCol w:w="1763"/>
        <w:gridCol w:w="1731"/>
        <w:gridCol w:w="5262"/>
      </w:tblGrid>
      <w:tr w14:paraId="34818A33">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362" w:hRule="atLeast"/>
          <w:tblHeader/>
          <w:jc w:val="center"/>
        </w:trPr>
        <w:tc>
          <w:tcPr>
            <w:tcW w:w="1763" w:type="dxa"/>
            <w:tcBorders>
              <w:top w:val="double" w:color="000000" w:sz="4" w:space="0"/>
              <w:left w:val="double" w:color="000000" w:sz="4" w:space="0"/>
              <w:bottom w:val="single" w:color="000000" w:sz="6" w:space="0"/>
              <w:right w:val="single" w:color="000000" w:sz="6" w:space="0"/>
            </w:tcBorders>
            <w:vAlign w:val="center"/>
          </w:tcPr>
          <w:p w14:paraId="70972F67">
            <w:pPr>
              <w:snapToGrid w:val="0"/>
              <w:spacing w:line="360" w:lineRule="exact"/>
              <w:jc w:val="center"/>
              <w:rPr>
                <w:rStyle w:val="29"/>
                <w:rFonts w:hint="eastAsia" w:asciiTheme="minorEastAsia" w:hAnsiTheme="minorEastAsia" w:eastAsiaTheme="minorEastAsia"/>
                <w:b/>
                <w:szCs w:val="21"/>
              </w:rPr>
            </w:pPr>
            <w:r>
              <w:rPr>
                <w:rStyle w:val="29"/>
                <w:rFonts w:asciiTheme="minorEastAsia" w:hAnsiTheme="minorEastAsia" w:eastAsiaTheme="minorEastAsia"/>
                <w:b/>
                <w:szCs w:val="21"/>
              </w:rPr>
              <w:t>条款号</w:t>
            </w:r>
          </w:p>
        </w:tc>
        <w:tc>
          <w:tcPr>
            <w:tcW w:w="1731" w:type="dxa"/>
            <w:tcBorders>
              <w:top w:val="double" w:color="000000" w:sz="4" w:space="0"/>
              <w:left w:val="single" w:color="000000" w:sz="6" w:space="0"/>
              <w:bottom w:val="single" w:color="000000" w:sz="6" w:space="0"/>
              <w:right w:val="single" w:color="000000" w:sz="6" w:space="0"/>
            </w:tcBorders>
            <w:vAlign w:val="center"/>
          </w:tcPr>
          <w:p w14:paraId="73027940">
            <w:pPr>
              <w:snapToGrid w:val="0"/>
              <w:spacing w:line="360" w:lineRule="exact"/>
              <w:jc w:val="center"/>
              <w:rPr>
                <w:rStyle w:val="29"/>
                <w:rFonts w:hint="eastAsia" w:asciiTheme="minorEastAsia" w:hAnsiTheme="minorEastAsia" w:eastAsiaTheme="minorEastAsia"/>
                <w:b/>
                <w:szCs w:val="21"/>
              </w:rPr>
            </w:pPr>
            <w:r>
              <w:rPr>
                <w:rStyle w:val="29"/>
                <w:rFonts w:asciiTheme="minorEastAsia" w:hAnsiTheme="minorEastAsia" w:eastAsiaTheme="minorEastAsia"/>
                <w:b/>
                <w:szCs w:val="21"/>
              </w:rPr>
              <w:t>条款名称</w:t>
            </w:r>
          </w:p>
        </w:tc>
        <w:tc>
          <w:tcPr>
            <w:tcW w:w="5262" w:type="dxa"/>
            <w:tcBorders>
              <w:top w:val="double" w:color="000000" w:sz="4" w:space="0"/>
              <w:left w:val="single" w:color="000000" w:sz="6" w:space="0"/>
              <w:bottom w:val="single" w:color="000000" w:sz="6" w:space="0"/>
              <w:right w:val="double" w:color="000000" w:sz="4" w:space="0"/>
            </w:tcBorders>
            <w:vAlign w:val="center"/>
          </w:tcPr>
          <w:p w14:paraId="40F28FC0">
            <w:pPr>
              <w:snapToGrid w:val="0"/>
              <w:spacing w:line="360" w:lineRule="exact"/>
              <w:jc w:val="center"/>
              <w:rPr>
                <w:rStyle w:val="29"/>
                <w:rFonts w:hint="eastAsia" w:asciiTheme="minorEastAsia" w:hAnsiTheme="minorEastAsia" w:eastAsiaTheme="minorEastAsia"/>
                <w:b/>
                <w:szCs w:val="21"/>
              </w:rPr>
            </w:pPr>
            <w:r>
              <w:rPr>
                <w:rStyle w:val="29"/>
                <w:rFonts w:asciiTheme="minorEastAsia" w:hAnsiTheme="minorEastAsia" w:eastAsiaTheme="minorEastAsia"/>
                <w:b/>
                <w:szCs w:val="21"/>
              </w:rPr>
              <w:t>编列内容规定</w:t>
            </w:r>
          </w:p>
        </w:tc>
      </w:tr>
      <w:tr w14:paraId="4BA4CCAE">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393" w:hRule="atLeast"/>
          <w:jc w:val="center"/>
        </w:trPr>
        <w:tc>
          <w:tcPr>
            <w:tcW w:w="8756" w:type="dxa"/>
            <w:gridSpan w:val="3"/>
            <w:tcBorders>
              <w:top w:val="single" w:color="000000" w:sz="6" w:space="0"/>
              <w:left w:val="double" w:color="000000" w:sz="4" w:space="0"/>
              <w:bottom w:val="single" w:color="000000" w:sz="6" w:space="0"/>
              <w:right w:val="double" w:color="000000" w:sz="4" w:space="0"/>
            </w:tcBorders>
            <w:vAlign w:val="center"/>
          </w:tcPr>
          <w:p w14:paraId="689F8B02">
            <w:pPr>
              <w:snapToGrid w:val="0"/>
              <w:spacing w:line="360" w:lineRule="exact"/>
              <w:rPr>
                <w:rStyle w:val="29"/>
                <w:rFonts w:hint="eastAsia" w:asciiTheme="minorEastAsia" w:hAnsiTheme="minorEastAsia" w:eastAsiaTheme="minorEastAsia"/>
                <w:szCs w:val="21"/>
              </w:rPr>
            </w:pPr>
            <w:r>
              <w:rPr>
                <w:rStyle w:val="29"/>
                <w:rFonts w:asciiTheme="minorEastAsia" w:hAnsiTheme="minorEastAsia" w:eastAsiaTheme="minorEastAsia"/>
                <w:b/>
                <w:szCs w:val="21"/>
              </w:rPr>
              <w:t>一、说明</w:t>
            </w:r>
          </w:p>
        </w:tc>
      </w:tr>
      <w:tr w14:paraId="36F3F7B2">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450" w:hRule="atLeast"/>
          <w:jc w:val="center"/>
        </w:trPr>
        <w:tc>
          <w:tcPr>
            <w:tcW w:w="1763" w:type="dxa"/>
            <w:tcBorders>
              <w:top w:val="single" w:color="000000" w:sz="6" w:space="0"/>
              <w:left w:val="double" w:color="000000" w:sz="4" w:space="0"/>
              <w:bottom w:val="single" w:color="000000" w:sz="6" w:space="0"/>
              <w:right w:val="single" w:color="000000" w:sz="6" w:space="0"/>
            </w:tcBorders>
            <w:vAlign w:val="center"/>
          </w:tcPr>
          <w:p w14:paraId="0C4CF9D8">
            <w:pPr>
              <w:snapToGrid w:val="0"/>
              <w:spacing w:line="360" w:lineRule="exact"/>
              <w:jc w:val="center"/>
              <w:rPr>
                <w:rStyle w:val="29"/>
                <w:rFonts w:hint="eastAsia" w:asciiTheme="minorEastAsia" w:hAnsiTheme="minorEastAsia" w:eastAsiaTheme="minorEastAsia"/>
                <w:szCs w:val="21"/>
              </w:rPr>
            </w:pPr>
            <w:r>
              <w:rPr>
                <w:rFonts w:hint="eastAsia" w:asciiTheme="minorEastAsia" w:hAnsiTheme="minorEastAsia" w:eastAsiaTheme="minorEastAsia"/>
                <w:szCs w:val="21"/>
              </w:rPr>
              <w:t>第1.1款</w:t>
            </w:r>
          </w:p>
        </w:tc>
        <w:tc>
          <w:tcPr>
            <w:tcW w:w="1731" w:type="dxa"/>
            <w:tcBorders>
              <w:top w:val="single" w:color="000000" w:sz="6" w:space="0"/>
              <w:left w:val="single" w:color="000000" w:sz="6" w:space="0"/>
              <w:bottom w:val="single" w:color="000000" w:sz="6" w:space="0"/>
              <w:right w:val="single" w:color="000000" w:sz="6" w:space="0"/>
            </w:tcBorders>
            <w:vAlign w:val="center"/>
          </w:tcPr>
          <w:p w14:paraId="001983A7">
            <w:pPr>
              <w:snapToGrid w:val="0"/>
              <w:spacing w:line="360" w:lineRule="exact"/>
              <w:jc w:val="center"/>
              <w:rPr>
                <w:rStyle w:val="29"/>
                <w:rFonts w:hint="eastAsia" w:asciiTheme="minorEastAsia" w:hAnsiTheme="minorEastAsia" w:eastAsiaTheme="minorEastAsia"/>
                <w:szCs w:val="21"/>
              </w:rPr>
            </w:pPr>
            <w:r>
              <w:rPr>
                <w:rStyle w:val="29"/>
                <w:rFonts w:asciiTheme="minorEastAsia" w:hAnsiTheme="minorEastAsia" w:eastAsiaTheme="minorEastAsia"/>
                <w:szCs w:val="21"/>
              </w:rPr>
              <w:t>采购项目</w:t>
            </w:r>
          </w:p>
        </w:tc>
        <w:tc>
          <w:tcPr>
            <w:tcW w:w="5262" w:type="dxa"/>
            <w:tcBorders>
              <w:top w:val="single" w:color="000000" w:sz="6" w:space="0"/>
              <w:left w:val="single" w:color="000000" w:sz="6" w:space="0"/>
              <w:bottom w:val="single" w:color="000000" w:sz="6" w:space="0"/>
              <w:right w:val="double" w:color="000000" w:sz="4" w:space="0"/>
            </w:tcBorders>
            <w:vAlign w:val="center"/>
          </w:tcPr>
          <w:p w14:paraId="6DDC4946">
            <w:pPr>
              <w:rPr>
                <w:rStyle w:val="29"/>
                <w:rFonts w:hint="eastAsia" w:cs="宋体" w:asciiTheme="minorEastAsia" w:hAnsiTheme="minorEastAsia" w:eastAsiaTheme="minorEastAsia"/>
                <w:bCs/>
                <w:color w:val="000000"/>
                <w:kern w:val="0"/>
                <w:szCs w:val="21"/>
                <w:lang w:eastAsia="zh-CN"/>
              </w:rPr>
            </w:pPr>
            <w:r>
              <w:rPr>
                <w:rStyle w:val="29"/>
                <w:rFonts w:hint="eastAsia" w:asciiTheme="minorEastAsia" w:hAnsiTheme="minorEastAsia" w:eastAsiaTheme="minorEastAsia"/>
                <w:szCs w:val="21"/>
                <w:lang w:eastAsia="zh-CN"/>
              </w:rPr>
              <w:t>新化县农村黑臭水体治理试点项目（新增）</w:t>
            </w:r>
          </w:p>
        </w:tc>
      </w:tr>
      <w:tr w14:paraId="13AC2431">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450" w:hRule="atLeast"/>
          <w:jc w:val="center"/>
        </w:trPr>
        <w:tc>
          <w:tcPr>
            <w:tcW w:w="1763" w:type="dxa"/>
            <w:tcBorders>
              <w:top w:val="single" w:color="000000" w:sz="6" w:space="0"/>
              <w:left w:val="double" w:color="000000" w:sz="4" w:space="0"/>
              <w:bottom w:val="single" w:color="000000" w:sz="6" w:space="0"/>
              <w:right w:val="single" w:color="000000" w:sz="6" w:space="0"/>
            </w:tcBorders>
            <w:vAlign w:val="center"/>
          </w:tcPr>
          <w:p w14:paraId="4872331E">
            <w:pPr>
              <w:adjustRightInd w:val="0"/>
              <w:snapToGrid w:val="0"/>
              <w:spacing w:line="36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第1.2款</w:t>
            </w:r>
          </w:p>
        </w:tc>
        <w:tc>
          <w:tcPr>
            <w:tcW w:w="1731" w:type="dxa"/>
            <w:tcBorders>
              <w:top w:val="single" w:color="000000" w:sz="6" w:space="0"/>
              <w:left w:val="single" w:color="000000" w:sz="6" w:space="0"/>
              <w:bottom w:val="single" w:color="000000" w:sz="6" w:space="0"/>
              <w:right w:val="single" w:color="000000" w:sz="6" w:space="0"/>
            </w:tcBorders>
            <w:vAlign w:val="center"/>
          </w:tcPr>
          <w:p w14:paraId="601FDC5D">
            <w:pPr>
              <w:adjustRightInd w:val="0"/>
              <w:snapToGrid w:val="0"/>
              <w:spacing w:line="36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是否预留采购份额</w:t>
            </w:r>
          </w:p>
        </w:tc>
        <w:tc>
          <w:tcPr>
            <w:tcW w:w="5262" w:type="dxa"/>
            <w:tcBorders>
              <w:top w:val="single" w:color="000000" w:sz="6" w:space="0"/>
              <w:left w:val="single" w:color="000000" w:sz="6" w:space="0"/>
              <w:bottom w:val="single" w:color="000000" w:sz="6" w:space="0"/>
              <w:right w:val="double" w:color="000000" w:sz="4" w:space="0"/>
            </w:tcBorders>
            <w:vAlign w:val="center"/>
          </w:tcPr>
          <w:p w14:paraId="4155CD27">
            <w:pPr>
              <w:spacing w:line="360" w:lineRule="exact"/>
              <w:rPr>
                <w:rStyle w:val="29"/>
                <w:rFonts w:hint="eastAsia" w:asciiTheme="minorEastAsia" w:hAnsiTheme="minorEastAsia" w:eastAsiaTheme="minorEastAsia"/>
                <w:szCs w:val="21"/>
              </w:rPr>
            </w:pPr>
            <w:r>
              <w:rPr>
                <w:rStyle w:val="29"/>
                <w:rFonts w:hint="eastAsia" w:asciiTheme="minorEastAsia" w:hAnsiTheme="minorEastAsia" w:eastAsiaTheme="minorEastAsia"/>
                <w:szCs w:val="21"/>
              </w:rPr>
              <w:t>否</w:t>
            </w:r>
          </w:p>
        </w:tc>
      </w:tr>
      <w:tr w14:paraId="04577560">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450" w:hRule="atLeast"/>
          <w:jc w:val="center"/>
        </w:trPr>
        <w:tc>
          <w:tcPr>
            <w:tcW w:w="1763" w:type="dxa"/>
            <w:tcBorders>
              <w:top w:val="single" w:color="000000" w:sz="6" w:space="0"/>
              <w:left w:val="double" w:color="000000" w:sz="4" w:space="0"/>
              <w:bottom w:val="single" w:color="000000" w:sz="6" w:space="0"/>
              <w:right w:val="single" w:color="000000" w:sz="6" w:space="0"/>
            </w:tcBorders>
            <w:vAlign w:val="center"/>
          </w:tcPr>
          <w:p w14:paraId="4DF5292B">
            <w:pPr>
              <w:adjustRightInd w:val="0"/>
              <w:snapToGrid w:val="0"/>
              <w:spacing w:line="36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第2.1款</w:t>
            </w:r>
          </w:p>
        </w:tc>
        <w:tc>
          <w:tcPr>
            <w:tcW w:w="1731" w:type="dxa"/>
            <w:tcBorders>
              <w:top w:val="single" w:color="000000" w:sz="6" w:space="0"/>
              <w:left w:val="single" w:color="000000" w:sz="6" w:space="0"/>
              <w:bottom w:val="single" w:color="000000" w:sz="6" w:space="0"/>
              <w:right w:val="single" w:color="000000" w:sz="6" w:space="0"/>
            </w:tcBorders>
            <w:vAlign w:val="center"/>
          </w:tcPr>
          <w:p w14:paraId="51392765">
            <w:pPr>
              <w:adjustRightInd w:val="0"/>
              <w:snapToGrid w:val="0"/>
              <w:spacing w:line="36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采购项目联系人姓名和电话</w:t>
            </w:r>
          </w:p>
        </w:tc>
        <w:tc>
          <w:tcPr>
            <w:tcW w:w="5262" w:type="dxa"/>
            <w:tcBorders>
              <w:top w:val="single" w:color="000000" w:sz="6" w:space="0"/>
              <w:left w:val="single" w:color="000000" w:sz="6" w:space="0"/>
              <w:bottom w:val="single" w:color="000000" w:sz="6" w:space="0"/>
              <w:right w:val="double" w:color="000000" w:sz="4" w:space="0"/>
            </w:tcBorders>
            <w:vAlign w:val="center"/>
          </w:tcPr>
          <w:p w14:paraId="18A92031">
            <w:pPr>
              <w:spacing w:line="400" w:lineRule="exact"/>
              <w:rPr>
                <w:rStyle w:val="29"/>
                <w:rFonts w:hint="default" w:asciiTheme="minorEastAsia" w:hAnsiTheme="minorEastAsia" w:eastAsiaTheme="minorEastAsia"/>
                <w:szCs w:val="21"/>
                <w:lang w:val="en-US" w:eastAsia="zh-CN"/>
              </w:rPr>
            </w:pPr>
            <w:r>
              <w:rPr>
                <w:rStyle w:val="29"/>
                <w:rFonts w:asciiTheme="minorEastAsia" w:hAnsiTheme="minorEastAsia" w:eastAsiaTheme="minorEastAsia"/>
                <w:szCs w:val="21"/>
              </w:rPr>
              <w:t>联系人：</w:t>
            </w:r>
            <w:r>
              <w:rPr>
                <w:rStyle w:val="29"/>
                <w:rFonts w:hint="eastAsia" w:asciiTheme="minorEastAsia" w:hAnsiTheme="minorEastAsia" w:eastAsiaTheme="minorEastAsia"/>
                <w:szCs w:val="21"/>
                <w:lang w:val="en-US" w:eastAsia="zh-CN"/>
              </w:rPr>
              <w:t>曾女士</w:t>
            </w:r>
          </w:p>
          <w:p w14:paraId="2B44AAC1">
            <w:pPr>
              <w:rPr>
                <w:rStyle w:val="29"/>
                <w:rFonts w:hint="eastAsia" w:asciiTheme="minorEastAsia" w:hAnsiTheme="minorEastAsia" w:eastAsiaTheme="minorEastAsia"/>
                <w:szCs w:val="21"/>
              </w:rPr>
            </w:pPr>
            <w:r>
              <w:rPr>
                <w:rStyle w:val="29"/>
                <w:rFonts w:asciiTheme="minorEastAsia" w:hAnsiTheme="minorEastAsia" w:eastAsiaTheme="minorEastAsia"/>
                <w:szCs w:val="21"/>
              </w:rPr>
              <w:t>电  话：</w:t>
            </w:r>
            <w:r>
              <w:rPr>
                <w:rStyle w:val="29"/>
                <w:rFonts w:hint="eastAsia" w:ascii="宋体" w:hAnsi="宋体"/>
                <w:szCs w:val="21"/>
                <w:u w:val="none"/>
              </w:rPr>
              <w:t>1</w:t>
            </w:r>
            <w:r>
              <w:rPr>
                <w:rStyle w:val="29"/>
                <w:rFonts w:hint="eastAsia" w:ascii="宋体" w:hAnsi="宋体"/>
                <w:szCs w:val="21"/>
                <w:u w:val="none"/>
                <w:lang w:val="en-US" w:eastAsia="zh-CN"/>
              </w:rPr>
              <w:t>9976870819</w:t>
            </w:r>
          </w:p>
        </w:tc>
      </w:tr>
      <w:tr w14:paraId="502CD564">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450" w:hRule="atLeast"/>
          <w:jc w:val="center"/>
        </w:trPr>
        <w:tc>
          <w:tcPr>
            <w:tcW w:w="1763" w:type="dxa"/>
            <w:tcBorders>
              <w:top w:val="single" w:color="000000" w:sz="6" w:space="0"/>
              <w:left w:val="double" w:color="000000" w:sz="4" w:space="0"/>
              <w:bottom w:val="single" w:color="000000" w:sz="6" w:space="0"/>
              <w:right w:val="single" w:color="000000" w:sz="6" w:space="0"/>
            </w:tcBorders>
            <w:vAlign w:val="center"/>
          </w:tcPr>
          <w:p w14:paraId="2A3E8D63">
            <w:pPr>
              <w:adjustRightInd w:val="0"/>
              <w:snapToGrid w:val="0"/>
              <w:spacing w:line="36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第2.2款</w:t>
            </w:r>
          </w:p>
        </w:tc>
        <w:tc>
          <w:tcPr>
            <w:tcW w:w="1731" w:type="dxa"/>
            <w:tcBorders>
              <w:top w:val="single" w:color="000000" w:sz="6" w:space="0"/>
              <w:left w:val="single" w:color="000000" w:sz="6" w:space="0"/>
              <w:bottom w:val="single" w:color="000000" w:sz="6" w:space="0"/>
              <w:right w:val="single" w:color="000000" w:sz="6" w:space="0"/>
            </w:tcBorders>
            <w:vAlign w:val="center"/>
          </w:tcPr>
          <w:p w14:paraId="3CC2DA91">
            <w:pPr>
              <w:snapToGrid w:val="0"/>
              <w:spacing w:line="360" w:lineRule="exact"/>
              <w:jc w:val="center"/>
              <w:rPr>
                <w:rStyle w:val="29"/>
                <w:rFonts w:hint="eastAsia" w:asciiTheme="minorEastAsia" w:hAnsiTheme="minorEastAsia" w:eastAsiaTheme="minorEastAsia"/>
                <w:szCs w:val="21"/>
              </w:rPr>
            </w:pPr>
            <w:r>
              <w:rPr>
                <w:rStyle w:val="29"/>
                <w:rFonts w:asciiTheme="minorEastAsia" w:hAnsiTheme="minorEastAsia" w:eastAsiaTheme="minorEastAsia"/>
                <w:szCs w:val="21"/>
              </w:rPr>
              <w:t>采购人</w:t>
            </w:r>
          </w:p>
        </w:tc>
        <w:tc>
          <w:tcPr>
            <w:tcW w:w="5262" w:type="dxa"/>
            <w:tcBorders>
              <w:top w:val="single" w:color="000000" w:sz="6" w:space="0"/>
              <w:left w:val="single" w:color="000000" w:sz="6" w:space="0"/>
              <w:bottom w:val="single" w:color="000000" w:sz="6" w:space="0"/>
              <w:right w:val="double" w:color="000000" w:sz="4" w:space="0"/>
            </w:tcBorders>
            <w:vAlign w:val="center"/>
          </w:tcPr>
          <w:p w14:paraId="1A47D115">
            <w:pPr>
              <w:rPr>
                <w:rStyle w:val="29"/>
                <w:rFonts w:hint="eastAsia" w:asciiTheme="minorEastAsia" w:hAnsiTheme="minorEastAsia" w:eastAsiaTheme="minorEastAsia"/>
                <w:szCs w:val="21"/>
                <w:lang w:eastAsia="zh-CN"/>
              </w:rPr>
            </w:pPr>
            <w:r>
              <w:rPr>
                <w:rStyle w:val="29"/>
                <w:rFonts w:hint="eastAsia" w:cs="宋体" w:asciiTheme="minorEastAsia" w:hAnsiTheme="minorEastAsia" w:eastAsiaTheme="minorEastAsia"/>
                <w:bCs/>
                <w:szCs w:val="21"/>
                <w:lang w:eastAsia="zh-CN"/>
              </w:rPr>
              <w:t>新化县农村农业局</w:t>
            </w:r>
          </w:p>
        </w:tc>
      </w:tr>
      <w:tr w14:paraId="39A28704">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450" w:hRule="atLeast"/>
          <w:jc w:val="center"/>
        </w:trPr>
        <w:tc>
          <w:tcPr>
            <w:tcW w:w="1763" w:type="dxa"/>
            <w:tcBorders>
              <w:top w:val="single" w:color="000000" w:sz="6" w:space="0"/>
              <w:left w:val="double" w:color="000000" w:sz="4" w:space="0"/>
              <w:bottom w:val="single" w:color="000000" w:sz="6" w:space="0"/>
              <w:right w:val="single" w:color="000000" w:sz="6" w:space="0"/>
            </w:tcBorders>
            <w:vAlign w:val="center"/>
          </w:tcPr>
          <w:p w14:paraId="63033119">
            <w:pPr>
              <w:adjustRightInd w:val="0"/>
              <w:snapToGrid w:val="0"/>
              <w:spacing w:line="36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第2.3款</w:t>
            </w:r>
          </w:p>
        </w:tc>
        <w:tc>
          <w:tcPr>
            <w:tcW w:w="1731" w:type="dxa"/>
            <w:tcBorders>
              <w:top w:val="single" w:color="000000" w:sz="6" w:space="0"/>
              <w:left w:val="single" w:color="000000" w:sz="6" w:space="0"/>
              <w:bottom w:val="single" w:color="000000" w:sz="6" w:space="0"/>
              <w:right w:val="single" w:color="000000" w:sz="6" w:space="0"/>
            </w:tcBorders>
            <w:vAlign w:val="center"/>
          </w:tcPr>
          <w:p w14:paraId="0C7F68C6">
            <w:pPr>
              <w:snapToGrid w:val="0"/>
              <w:spacing w:line="360" w:lineRule="exact"/>
              <w:jc w:val="center"/>
              <w:rPr>
                <w:rStyle w:val="29"/>
                <w:rFonts w:hint="eastAsia" w:asciiTheme="minorEastAsia" w:hAnsiTheme="minorEastAsia" w:eastAsiaTheme="minorEastAsia"/>
                <w:szCs w:val="21"/>
              </w:rPr>
            </w:pPr>
            <w:r>
              <w:rPr>
                <w:rStyle w:val="29"/>
                <w:rFonts w:asciiTheme="minorEastAsia" w:hAnsiTheme="minorEastAsia" w:eastAsiaTheme="minorEastAsia"/>
                <w:szCs w:val="21"/>
              </w:rPr>
              <w:t>采购代理机构</w:t>
            </w:r>
          </w:p>
        </w:tc>
        <w:tc>
          <w:tcPr>
            <w:tcW w:w="5262" w:type="dxa"/>
            <w:tcBorders>
              <w:top w:val="single" w:color="000000" w:sz="6" w:space="0"/>
              <w:left w:val="single" w:color="000000" w:sz="6" w:space="0"/>
              <w:bottom w:val="single" w:color="000000" w:sz="6" w:space="0"/>
              <w:right w:val="double" w:color="000000" w:sz="4" w:space="0"/>
            </w:tcBorders>
            <w:vAlign w:val="center"/>
          </w:tcPr>
          <w:p w14:paraId="0EE31B7F">
            <w:pPr>
              <w:spacing w:line="360" w:lineRule="exact"/>
              <w:rPr>
                <w:rStyle w:val="29"/>
                <w:rFonts w:hint="eastAsia" w:asciiTheme="minorEastAsia" w:hAnsiTheme="minorEastAsia" w:eastAsiaTheme="minorEastAsia"/>
                <w:szCs w:val="21"/>
                <w:u w:val="single"/>
              </w:rPr>
            </w:pPr>
            <w:r>
              <w:rPr>
                <w:rStyle w:val="29"/>
                <w:rFonts w:hint="eastAsia" w:asciiTheme="minorEastAsia" w:hAnsiTheme="minorEastAsia" w:eastAsiaTheme="minorEastAsia"/>
                <w:szCs w:val="21"/>
              </w:rPr>
              <w:t>怀化市建设工程招标咨询有限公司</w:t>
            </w:r>
            <w:r>
              <w:rPr>
                <w:rStyle w:val="29"/>
                <w:rFonts w:asciiTheme="minorEastAsia" w:hAnsiTheme="minorEastAsia" w:eastAsiaTheme="minorEastAsia"/>
                <w:szCs w:val="21"/>
              </w:rPr>
              <w:t xml:space="preserve"> </w:t>
            </w:r>
          </w:p>
        </w:tc>
      </w:tr>
      <w:tr w14:paraId="40B9011D">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728" w:hRule="atLeast"/>
          <w:jc w:val="center"/>
        </w:trPr>
        <w:tc>
          <w:tcPr>
            <w:tcW w:w="1763" w:type="dxa"/>
            <w:tcBorders>
              <w:top w:val="single" w:color="000000" w:sz="6" w:space="0"/>
              <w:left w:val="double" w:color="000000" w:sz="4" w:space="0"/>
              <w:bottom w:val="single" w:color="000000" w:sz="6" w:space="0"/>
              <w:right w:val="single" w:color="000000" w:sz="6" w:space="0"/>
            </w:tcBorders>
            <w:vAlign w:val="center"/>
          </w:tcPr>
          <w:p w14:paraId="2B2280EB">
            <w:pPr>
              <w:snapToGrid w:val="0"/>
              <w:spacing w:line="360" w:lineRule="exact"/>
              <w:jc w:val="center"/>
              <w:rPr>
                <w:rStyle w:val="29"/>
                <w:rFonts w:hint="eastAsia" w:asciiTheme="minorEastAsia" w:hAnsiTheme="minorEastAsia" w:eastAsiaTheme="minorEastAsia"/>
                <w:szCs w:val="21"/>
              </w:rPr>
            </w:pPr>
            <w:r>
              <w:rPr>
                <w:rStyle w:val="29"/>
                <w:rFonts w:asciiTheme="minorEastAsia" w:hAnsiTheme="minorEastAsia" w:eastAsiaTheme="minorEastAsia"/>
                <w:szCs w:val="21"/>
              </w:rPr>
              <w:t>第3.1款</w:t>
            </w:r>
          </w:p>
        </w:tc>
        <w:tc>
          <w:tcPr>
            <w:tcW w:w="1731" w:type="dxa"/>
            <w:tcBorders>
              <w:top w:val="single" w:color="000000" w:sz="6" w:space="0"/>
              <w:left w:val="single" w:color="000000" w:sz="6" w:space="0"/>
              <w:bottom w:val="single" w:color="000000" w:sz="6" w:space="0"/>
              <w:right w:val="single" w:color="000000" w:sz="6" w:space="0"/>
            </w:tcBorders>
            <w:vAlign w:val="center"/>
          </w:tcPr>
          <w:p w14:paraId="65B87064">
            <w:pPr>
              <w:snapToGrid w:val="0"/>
              <w:spacing w:line="360" w:lineRule="exact"/>
              <w:jc w:val="center"/>
              <w:rPr>
                <w:rStyle w:val="29"/>
                <w:rFonts w:hint="eastAsia" w:asciiTheme="minorEastAsia" w:hAnsiTheme="minorEastAsia" w:eastAsiaTheme="minorEastAsia"/>
                <w:szCs w:val="21"/>
              </w:rPr>
            </w:pPr>
            <w:r>
              <w:rPr>
                <w:rStyle w:val="29"/>
                <w:rFonts w:cs="宋体" w:asciiTheme="minorEastAsia" w:hAnsiTheme="minorEastAsia" w:eastAsiaTheme="minorEastAsia"/>
                <w:bCs/>
                <w:szCs w:val="21"/>
              </w:rPr>
              <w:t>供应商</w:t>
            </w:r>
            <w:r>
              <w:rPr>
                <w:rStyle w:val="29"/>
                <w:rFonts w:asciiTheme="minorEastAsia" w:hAnsiTheme="minorEastAsia" w:eastAsiaTheme="minorEastAsia"/>
                <w:szCs w:val="21"/>
              </w:rPr>
              <w:t>资格条件</w:t>
            </w:r>
          </w:p>
        </w:tc>
        <w:tc>
          <w:tcPr>
            <w:tcW w:w="5262" w:type="dxa"/>
            <w:tcBorders>
              <w:top w:val="single" w:color="000000" w:sz="6" w:space="0"/>
              <w:left w:val="single" w:color="000000" w:sz="6" w:space="0"/>
              <w:bottom w:val="single" w:color="000000" w:sz="6" w:space="0"/>
              <w:right w:val="double" w:color="000000" w:sz="4" w:space="0"/>
            </w:tcBorders>
            <w:vAlign w:val="center"/>
          </w:tcPr>
          <w:p w14:paraId="6FBC8EEE">
            <w:pPr>
              <w:spacing w:line="360" w:lineRule="exact"/>
              <w:rPr>
                <w:rStyle w:val="29"/>
                <w:rFonts w:hint="eastAsia" w:cs="宋体" w:asciiTheme="minorEastAsia" w:hAnsiTheme="minorEastAsia" w:eastAsiaTheme="minorEastAsia"/>
                <w:b/>
                <w:bCs/>
                <w:szCs w:val="21"/>
              </w:rPr>
            </w:pPr>
            <w:r>
              <w:rPr>
                <w:rStyle w:val="29"/>
                <w:rFonts w:cs="宋体" w:asciiTheme="minorEastAsia" w:hAnsiTheme="minorEastAsia" w:eastAsiaTheme="minorEastAsia"/>
                <w:b/>
                <w:bCs/>
                <w:szCs w:val="21"/>
              </w:rPr>
              <w:t>1、</w:t>
            </w:r>
            <w:r>
              <w:rPr>
                <w:rFonts w:hint="eastAsia" w:asciiTheme="minorEastAsia" w:hAnsiTheme="minorEastAsia" w:eastAsiaTheme="minorEastAsia"/>
                <w:szCs w:val="21"/>
              </w:rPr>
              <w:t>满足《中华人民共和国政府采购法》第二十二条规定；</w:t>
            </w:r>
          </w:p>
          <w:p w14:paraId="2FC4422A">
            <w:pPr>
              <w:spacing w:line="360" w:lineRule="exact"/>
              <w:rPr>
                <w:rStyle w:val="29"/>
                <w:rFonts w:hint="eastAsia" w:cs="宋体" w:asciiTheme="minorEastAsia" w:hAnsiTheme="minorEastAsia" w:eastAsiaTheme="minorEastAsia"/>
                <w:b/>
                <w:bCs/>
                <w:szCs w:val="21"/>
              </w:rPr>
            </w:pPr>
            <w:r>
              <w:rPr>
                <w:rStyle w:val="29"/>
                <w:rFonts w:cs="宋体" w:asciiTheme="minorEastAsia" w:hAnsiTheme="minorEastAsia" w:eastAsiaTheme="minorEastAsia"/>
                <w:b/>
                <w:bCs/>
                <w:szCs w:val="21"/>
              </w:rPr>
              <w:t>2、</w:t>
            </w:r>
            <w:r>
              <w:rPr>
                <w:rFonts w:hint="eastAsia" w:asciiTheme="minorEastAsia" w:hAnsiTheme="minorEastAsia" w:eastAsiaTheme="minorEastAsia"/>
                <w:szCs w:val="21"/>
              </w:rPr>
              <w:t>落实政府采购政策需满足的资格要求：</w:t>
            </w:r>
          </w:p>
          <w:p w14:paraId="172B08EC">
            <w:pPr>
              <w:spacing w:line="360" w:lineRule="exact"/>
              <w:rPr>
                <w:rStyle w:val="29"/>
                <w:rFonts w:hint="eastAsia" w:cs="宋体" w:asciiTheme="minorEastAsia" w:hAnsiTheme="minorEastAsia" w:eastAsiaTheme="minorEastAsia"/>
                <w:b/>
                <w:bCs/>
                <w:szCs w:val="21"/>
              </w:rPr>
            </w:pPr>
            <w:r>
              <w:rPr>
                <w:rFonts w:hint="eastAsia" w:asciiTheme="minorEastAsia" w:hAnsiTheme="minorEastAsia" w:eastAsiaTheme="minorEastAsia"/>
                <w:iCs/>
                <w:szCs w:val="21"/>
              </w:rPr>
              <w:sym w:font="Wingdings" w:char="00FE"/>
            </w:r>
            <w:r>
              <w:rPr>
                <w:rFonts w:hint="eastAsia" w:asciiTheme="minorEastAsia" w:hAnsiTheme="minorEastAsia" w:eastAsiaTheme="minorEastAsia"/>
                <w:iCs/>
                <w:szCs w:val="21"/>
              </w:rPr>
              <w:t>专门面向</w:t>
            </w:r>
            <w:r>
              <w:rPr>
                <w:rFonts w:hint="eastAsia" w:asciiTheme="minorEastAsia" w:hAnsiTheme="minorEastAsia" w:eastAsiaTheme="minorEastAsia"/>
                <w:bCs/>
                <w:szCs w:val="21"/>
              </w:rPr>
              <w:t>：</w:t>
            </w:r>
            <w:r>
              <w:rPr>
                <w:rFonts w:hint="eastAsia" w:asciiTheme="minorEastAsia" w:hAnsiTheme="minorEastAsia" w:eastAsiaTheme="minorEastAsia"/>
                <w:iCs/>
                <w:szCs w:val="21"/>
              </w:rPr>
              <w:sym w:font="Wingdings" w:char="00FE"/>
            </w:r>
            <w:r>
              <w:rPr>
                <w:rFonts w:hint="eastAsia" w:asciiTheme="minorEastAsia" w:hAnsiTheme="minorEastAsia" w:eastAsiaTheme="minorEastAsia"/>
                <w:iCs/>
                <w:szCs w:val="21"/>
              </w:rPr>
              <w:t xml:space="preserve">中小企业  </w:t>
            </w:r>
            <w:r>
              <w:rPr>
                <w:rFonts w:hint="eastAsia" w:asciiTheme="minorEastAsia" w:hAnsiTheme="minorEastAsia" w:eastAsiaTheme="minorEastAsia"/>
                <w:iCs/>
                <w:szCs w:val="21"/>
              </w:rPr>
              <w:sym w:font="Wingdings" w:char="00FE"/>
            </w:r>
            <w:r>
              <w:rPr>
                <w:rFonts w:hint="eastAsia" w:asciiTheme="minorEastAsia" w:hAnsiTheme="minorEastAsia" w:eastAsiaTheme="minorEastAsia"/>
                <w:iCs/>
                <w:szCs w:val="21"/>
              </w:rPr>
              <w:t xml:space="preserve">小微企业 </w:t>
            </w:r>
            <w:r>
              <w:rPr>
                <w:rFonts w:hint="eastAsia" w:asciiTheme="minorEastAsia" w:hAnsiTheme="minorEastAsia" w:eastAsiaTheme="minorEastAsia"/>
                <w:iCs/>
                <w:szCs w:val="21"/>
              </w:rPr>
              <w:sym w:font="Wingdings" w:char="00A8"/>
            </w:r>
            <w:r>
              <w:rPr>
                <w:rFonts w:hint="eastAsia" w:asciiTheme="minorEastAsia" w:hAnsiTheme="minorEastAsia" w:eastAsiaTheme="minorEastAsia"/>
                <w:iCs/>
                <w:szCs w:val="21"/>
              </w:rPr>
              <w:t xml:space="preserve">监狱企业 </w:t>
            </w:r>
            <w:r>
              <w:rPr>
                <w:rFonts w:hint="eastAsia" w:asciiTheme="minorEastAsia" w:hAnsiTheme="minorEastAsia" w:eastAsiaTheme="minorEastAsia"/>
                <w:iCs/>
                <w:szCs w:val="21"/>
              </w:rPr>
              <w:sym w:font="Wingdings" w:char="00A8"/>
            </w:r>
            <w:r>
              <w:rPr>
                <w:rFonts w:hint="eastAsia" w:asciiTheme="minorEastAsia" w:hAnsiTheme="minorEastAsia" w:eastAsiaTheme="minorEastAsia"/>
                <w:iCs/>
                <w:szCs w:val="21"/>
              </w:rPr>
              <w:t>福利性单位。</w:t>
            </w:r>
          </w:p>
          <w:p w14:paraId="6901FA08">
            <w:pPr>
              <w:spacing w:line="360" w:lineRule="exact"/>
              <w:rPr>
                <w:rStyle w:val="29"/>
                <w:rFonts w:hint="eastAsia" w:cs="宋体" w:asciiTheme="minorEastAsia" w:hAnsiTheme="minorEastAsia" w:eastAsiaTheme="minorEastAsia"/>
                <w:b/>
                <w:bCs/>
                <w:szCs w:val="21"/>
              </w:rPr>
            </w:pPr>
            <w:r>
              <w:rPr>
                <w:rFonts w:hint="eastAsia" w:asciiTheme="minorEastAsia" w:hAnsiTheme="minorEastAsia" w:eastAsiaTheme="minorEastAsia"/>
                <w:iCs/>
                <w:szCs w:val="21"/>
              </w:rPr>
              <w:sym w:font="Wingdings" w:char="00A8"/>
            </w:r>
            <w:r>
              <w:rPr>
                <w:rFonts w:hint="eastAsia" w:asciiTheme="minorEastAsia" w:hAnsiTheme="minorEastAsia" w:eastAsiaTheme="minorEastAsia"/>
                <w:iCs/>
                <w:szCs w:val="21"/>
              </w:rPr>
              <w:t>强制</w:t>
            </w:r>
            <w:r>
              <w:rPr>
                <w:rFonts w:hint="eastAsia" w:asciiTheme="minorEastAsia" w:hAnsiTheme="minorEastAsia" w:eastAsiaTheme="minorEastAsia"/>
                <w:bCs/>
                <w:szCs w:val="21"/>
              </w:rPr>
              <w:t>分包：大型企业应将采购份额的</w:t>
            </w:r>
            <w:r>
              <w:rPr>
                <w:rFonts w:hint="eastAsia" w:asciiTheme="minorEastAsia" w:hAnsiTheme="minorEastAsia" w:eastAsiaTheme="minorEastAsia"/>
                <w:bCs/>
                <w:szCs w:val="21"/>
                <w:u w:val="single"/>
              </w:rPr>
              <w:t xml:space="preserve"> / </w:t>
            </w:r>
            <w:r>
              <w:rPr>
                <w:rFonts w:hint="eastAsia" w:asciiTheme="minorEastAsia" w:hAnsiTheme="minorEastAsia" w:eastAsiaTheme="minorEastAsia"/>
                <w:bCs/>
                <w:szCs w:val="21"/>
              </w:rPr>
              <w:t>%分包给中小企业。</w:t>
            </w:r>
          </w:p>
          <w:p w14:paraId="0BE1FCDF">
            <w:pPr>
              <w:spacing w:line="360" w:lineRule="exact"/>
              <w:rPr>
                <w:rStyle w:val="29"/>
                <w:rFonts w:hint="eastAsia" w:cs="宋体" w:asciiTheme="minorEastAsia" w:hAnsiTheme="minorEastAsia" w:eastAsiaTheme="minorEastAsia"/>
                <w:b/>
                <w:bCs/>
                <w:szCs w:val="21"/>
              </w:rPr>
            </w:pPr>
            <w:r>
              <w:rPr>
                <w:rStyle w:val="29"/>
                <w:rFonts w:hint="eastAsia" w:cs="宋体" w:asciiTheme="minorEastAsia" w:hAnsiTheme="minorEastAsia" w:eastAsiaTheme="minorEastAsia"/>
                <w:b/>
                <w:bCs/>
                <w:szCs w:val="21"/>
              </w:rPr>
              <w:t>3、</w:t>
            </w:r>
            <w:r>
              <w:rPr>
                <w:rStyle w:val="29"/>
                <w:rFonts w:cs="宋体" w:asciiTheme="minorEastAsia" w:hAnsiTheme="minorEastAsia" w:eastAsiaTheme="minorEastAsia"/>
                <w:b/>
                <w:bCs/>
                <w:szCs w:val="21"/>
              </w:rPr>
              <w:t>本项目的特定资格要求：</w:t>
            </w:r>
          </w:p>
          <w:p w14:paraId="0A870AA9">
            <w:pPr>
              <w:spacing w:line="400" w:lineRule="exact"/>
              <w:rPr>
                <w:rStyle w:val="29"/>
                <w:rFonts w:hint="eastAsia" w:ascii="宋体" w:hAnsi="宋体"/>
                <w:szCs w:val="21"/>
              </w:rPr>
            </w:pPr>
            <w:r>
              <w:rPr>
                <w:rStyle w:val="29"/>
                <w:rFonts w:hint="eastAsia" w:ascii="宋体" w:hAnsi="宋体" w:eastAsia="宋体" w:cs="Times New Roman"/>
                <w:kern w:val="0"/>
                <w:sz w:val="24"/>
                <w:szCs w:val="21"/>
                <w:lang w:val="en-US" w:eastAsia="zh-CN" w:bidi="ar-SA"/>
              </w:rPr>
              <w:t>（1）</w:t>
            </w:r>
            <w:r>
              <w:rPr>
                <w:rStyle w:val="29"/>
                <w:rFonts w:hint="eastAsia" w:ascii="宋体" w:hAnsi="宋体"/>
                <w:szCs w:val="21"/>
              </w:rPr>
              <w:t>供应商具有建设行政主管部门颁发的</w:t>
            </w:r>
            <w:r>
              <w:rPr>
                <w:rStyle w:val="29"/>
                <w:rFonts w:hint="eastAsia" w:asciiTheme="minorEastAsia" w:hAnsiTheme="minorEastAsia" w:eastAsiaTheme="minorEastAsia"/>
                <w:szCs w:val="21"/>
              </w:rPr>
              <w:t>环保工程专业承包</w:t>
            </w:r>
            <w:r>
              <w:rPr>
                <w:rStyle w:val="29"/>
                <w:rFonts w:hint="eastAsia" w:ascii="宋体" w:hAnsi="宋体"/>
                <w:szCs w:val="21"/>
              </w:rPr>
              <w:t>叁级及以上资质，安全生产许可证处于有效期内，并在人员、设备、资金等方面具有相应施工能力；</w:t>
            </w:r>
          </w:p>
          <w:p w14:paraId="33EE02B0">
            <w:pPr>
              <w:spacing w:line="400" w:lineRule="exact"/>
              <w:rPr>
                <w:rStyle w:val="29"/>
                <w:rFonts w:hint="eastAsia" w:asciiTheme="minorEastAsia" w:hAnsiTheme="minorEastAsia" w:eastAsiaTheme="minorEastAsia"/>
                <w:szCs w:val="21"/>
                <w:lang w:val="en-US" w:eastAsia="zh-CN"/>
              </w:rPr>
            </w:pPr>
            <w:r>
              <w:rPr>
                <w:rStyle w:val="29"/>
                <w:rFonts w:hint="eastAsia" w:ascii="宋体" w:hAnsi="宋体" w:eastAsia="宋体" w:cs="Times New Roman"/>
                <w:kern w:val="0"/>
                <w:sz w:val="24"/>
                <w:szCs w:val="21"/>
                <w:lang w:val="en-US" w:eastAsia="zh-CN" w:bidi="ar-SA"/>
              </w:rPr>
              <w:t>（2）</w:t>
            </w:r>
            <w:r>
              <w:rPr>
                <w:rStyle w:val="29"/>
                <w:rFonts w:hint="eastAsia" w:asciiTheme="minorEastAsia" w:hAnsiTheme="minorEastAsia" w:eastAsiaTheme="minorEastAsia"/>
                <w:szCs w:val="21"/>
                <w:lang w:val="en-US" w:eastAsia="zh-CN"/>
              </w:rPr>
              <w:t>拟任项目经理具备市政公用工程或建筑工程或水利工程专业二级及以上注册建造师资格，具备项目负责人安全生产考核合格证书；证书注册单位与投标申请人一致，且无在建项目。</w:t>
            </w:r>
          </w:p>
          <w:p w14:paraId="4E5E16E5">
            <w:pPr>
              <w:spacing w:line="400" w:lineRule="exact"/>
              <w:rPr>
                <w:rStyle w:val="29"/>
                <w:rFonts w:hint="default" w:asciiTheme="minorEastAsia" w:hAnsiTheme="minorEastAsia" w:eastAsiaTheme="minorEastAsia"/>
                <w:szCs w:val="21"/>
                <w:lang w:val="en-US" w:eastAsia="zh-CN"/>
              </w:rPr>
            </w:pPr>
            <w:r>
              <w:rPr>
                <w:rStyle w:val="29"/>
                <w:rFonts w:hint="eastAsia" w:ascii="宋体" w:hAnsi="宋体" w:eastAsia="宋体" w:cs="Times New Roman"/>
                <w:kern w:val="0"/>
                <w:sz w:val="24"/>
                <w:szCs w:val="21"/>
                <w:lang w:val="en-US" w:eastAsia="zh-CN" w:bidi="ar-SA"/>
              </w:rPr>
              <w:t>（3）</w:t>
            </w:r>
            <w:r>
              <w:rPr>
                <w:rStyle w:val="29"/>
                <w:rFonts w:hint="eastAsia" w:asciiTheme="minorEastAsia" w:hAnsiTheme="minorEastAsia" w:eastAsiaTheme="minorEastAsia"/>
                <w:szCs w:val="21"/>
                <w:lang w:val="en-US" w:eastAsia="zh-CN"/>
              </w:rPr>
              <w:t>供应商须在《湖南省政府采购供应商资格承诺函》中承诺为中小微企业。</w:t>
            </w:r>
          </w:p>
          <w:p w14:paraId="01B2BBE4">
            <w:pPr>
              <w:spacing w:line="360" w:lineRule="exact"/>
              <w:rPr>
                <w:rStyle w:val="29"/>
                <w:rFonts w:hint="eastAsia" w:asciiTheme="minorEastAsia" w:hAnsiTheme="minorEastAsia" w:eastAsiaTheme="minorEastAsia"/>
                <w:szCs w:val="21"/>
              </w:rPr>
            </w:pPr>
            <w:r>
              <w:rPr>
                <w:rStyle w:val="90"/>
                <w:rFonts w:hint="eastAsia" w:asciiTheme="minorEastAsia" w:hAnsiTheme="minorEastAsia" w:eastAsiaTheme="minorEastAsia"/>
                <w:kern w:val="0"/>
                <w:szCs w:val="21"/>
                <w:lang w:eastAsia="zh-CN"/>
              </w:rPr>
              <w:t>（</w:t>
            </w:r>
            <w:r>
              <w:rPr>
                <w:rStyle w:val="90"/>
                <w:rFonts w:hint="eastAsia" w:asciiTheme="minorEastAsia" w:hAnsiTheme="minorEastAsia" w:eastAsiaTheme="minorEastAsia"/>
                <w:kern w:val="0"/>
                <w:szCs w:val="21"/>
              </w:rPr>
              <w:t>4</w:t>
            </w:r>
            <w:r>
              <w:rPr>
                <w:rStyle w:val="90"/>
                <w:rFonts w:hint="eastAsia" w:asciiTheme="minorEastAsia" w:hAnsiTheme="minorEastAsia" w:eastAsiaTheme="minorEastAsia"/>
                <w:kern w:val="0"/>
                <w:szCs w:val="21"/>
                <w:lang w:eastAsia="zh-CN"/>
              </w:rPr>
              <w:t>）</w:t>
            </w:r>
            <w:r>
              <w:rPr>
                <w:rStyle w:val="90"/>
                <w:rFonts w:asciiTheme="minorEastAsia" w:hAnsiTheme="minorEastAsia" w:eastAsiaTheme="minorEastAsia"/>
                <w:kern w:val="0"/>
                <w:szCs w:val="21"/>
              </w:rPr>
              <w:t>单位负责人为同一人或者存在直接控股、管理关系的不同投标人，不得参加同一合同项下的政府采购活动。</w:t>
            </w:r>
          </w:p>
          <w:p w14:paraId="40DEBEEB">
            <w:pPr>
              <w:spacing w:line="360" w:lineRule="exact"/>
              <w:rPr>
                <w:rStyle w:val="29"/>
                <w:rFonts w:hint="eastAsia" w:asciiTheme="minorEastAsia" w:hAnsiTheme="minorEastAsia" w:eastAsiaTheme="minorEastAsia"/>
                <w:szCs w:val="21"/>
              </w:rPr>
            </w:pPr>
            <w:r>
              <w:rPr>
                <w:rStyle w:val="90"/>
                <w:rFonts w:hint="eastAsia" w:asciiTheme="minorEastAsia" w:hAnsiTheme="minorEastAsia" w:eastAsiaTheme="minorEastAsia"/>
                <w:kern w:val="0"/>
                <w:szCs w:val="21"/>
                <w:lang w:eastAsia="zh-CN"/>
              </w:rPr>
              <w:t>（</w:t>
            </w:r>
            <w:r>
              <w:rPr>
                <w:rStyle w:val="90"/>
                <w:rFonts w:hint="eastAsia" w:asciiTheme="minorEastAsia" w:hAnsiTheme="minorEastAsia" w:eastAsiaTheme="minorEastAsia"/>
                <w:kern w:val="0"/>
                <w:szCs w:val="21"/>
              </w:rPr>
              <w:t>5</w:t>
            </w:r>
            <w:r>
              <w:rPr>
                <w:rStyle w:val="90"/>
                <w:rFonts w:hint="eastAsia" w:asciiTheme="minorEastAsia" w:hAnsiTheme="minorEastAsia" w:eastAsiaTheme="minorEastAsia"/>
                <w:kern w:val="0"/>
                <w:szCs w:val="21"/>
                <w:lang w:eastAsia="zh-CN"/>
              </w:rPr>
              <w:t>）</w:t>
            </w:r>
            <w:r>
              <w:rPr>
                <w:rStyle w:val="90"/>
                <w:rFonts w:asciiTheme="minorEastAsia" w:hAnsiTheme="minorEastAsia" w:eastAsiaTheme="minorEastAsia"/>
                <w:kern w:val="0"/>
                <w:szCs w:val="21"/>
              </w:rPr>
              <w:t>为本采购项目提供整体设计、规范编制或者项目管理、监理、检测等服务的，不得再参加此项目的其他招标采购活动。</w:t>
            </w:r>
          </w:p>
          <w:p w14:paraId="3C4F13D7">
            <w:pPr>
              <w:snapToGrid w:val="0"/>
              <w:spacing w:line="360" w:lineRule="exact"/>
              <w:rPr>
                <w:rStyle w:val="29"/>
                <w:rFonts w:hint="eastAsia" w:asciiTheme="minorEastAsia" w:hAnsiTheme="minorEastAsia" w:eastAsiaTheme="minorEastAsia"/>
                <w:szCs w:val="21"/>
              </w:rPr>
            </w:pPr>
            <w:r>
              <w:rPr>
                <w:rStyle w:val="90"/>
                <w:rFonts w:hint="eastAsia" w:asciiTheme="minorEastAsia" w:hAnsiTheme="minorEastAsia" w:eastAsiaTheme="minorEastAsia"/>
                <w:kern w:val="0"/>
                <w:szCs w:val="21"/>
                <w:lang w:eastAsia="zh-CN"/>
              </w:rPr>
              <w:t>（</w:t>
            </w:r>
            <w:r>
              <w:rPr>
                <w:rStyle w:val="90"/>
                <w:rFonts w:hint="eastAsia" w:asciiTheme="minorEastAsia" w:hAnsiTheme="minorEastAsia" w:eastAsiaTheme="minorEastAsia"/>
                <w:kern w:val="0"/>
                <w:szCs w:val="21"/>
              </w:rPr>
              <w:t>6</w:t>
            </w:r>
            <w:r>
              <w:rPr>
                <w:rStyle w:val="90"/>
                <w:rFonts w:hint="eastAsia" w:asciiTheme="minorEastAsia" w:hAnsiTheme="minorEastAsia" w:eastAsiaTheme="minorEastAsia"/>
                <w:kern w:val="0"/>
                <w:szCs w:val="21"/>
                <w:lang w:val="en-US" w:eastAsia="zh-CN"/>
              </w:rPr>
              <w:t>)</w:t>
            </w:r>
            <w:r>
              <w:rPr>
                <w:rStyle w:val="90"/>
                <w:rFonts w:asciiTheme="minorEastAsia" w:hAnsiTheme="minorEastAsia" w:eastAsiaTheme="minorEastAsia"/>
                <w:kern w:val="0"/>
                <w:szCs w:val="21"/>
              </w:rPr>
              <w:t>列入失信被执行人、重大税收违法案件当事人名单，列入政府采购严重违法失信行为记录名单的，拒绝其参与政府采购活动。</w:t>
            </w:r>
          </w:p>
        </w:tc>
      </w:tr>
      <w:tr w14:paraId="1972A1D9">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637" w:hRule="atLeast"/>
          <w:jc w:val="center"/>
        </w:trPr>
        <w:tc>
          <w:tcPr>
            <w:tcW w:w="1763" w:type="dxa"/>
            <w:tcBorders>
              <w:top w:val="single" w:color="000000" w:sz="6" w:space="0"/>
              <w:left w:val="double" w:color="000000" w:sz="4" w:space="0"/>
              <w:bottom w:val="single" w:color="000000" w:sz="6" w:space="0"/>
              <w:right w:val="single" w:color="000000" w:sz="6" w:space="0"/>
            </w:tcBorders>
            <w:vAlign w:val="center"/>
          </w:tcPr>
          <w:p w14:paraId="146C7F7E">
            <w:pPr>
              <w:snapToGrid w:val="0"/>
              <w:spacing w:line="360" w:lineRule="exact"/>
              <w:jc w:val="center"/>
              <w:rPr>
                <w:rStyle w:val="29"/>
                <w:rFonts w:hint="eastAsia" w:asciiTheme="minorEastAsia" w:hAnsiTheme="minorEastAsia" w:eastAsiaTheme="minorEastAsia"/>
                <w:szCs w:val="21"/>
              </w:rPr>
            </w:pPr>
            <w:r>
              <w:rPr>
                <w:rStyle w:val="29"/>
                <w:rFonts w:asciiTheme="minorEastAsia" w:hAnsiTheme="minorEastAsia" w:eastAsiaTheme="minorEastAsia"/>
                <w:szCs w:val="21"/>
              </w:rPr>
              <w:t>第3.</w:t>
            </w:r>
            <w:r>
              <w:rPr>
                <w:rStyle w:val="29"/>
                <w:rFonts w:hint="eastAsia" w:asciiTheme="minorEastAsia" w:hAnsiTheme="minorEastAsia" w:eastAsiaTheme="minorEastAsia"/>
                <w:szCs w:val="21"/>
              </w:rPr>
              <w:t>2</w:t>
            </w:r>
            <w:r>
              <w:rPr>
                <w:rStyle w:val="29"/>
                <w:rFonts w:asciiTheme="minorEastAsia" w:hAnsiTheme="minorEastAsia" w:eastAsiaTheme="minorEastAsia"/>
                <w:szCs w:val="21"/>
              </w:rPr>
              <w:t>款</w:t>
            </w:r>
          </w:p>
        </w:tc>
        <w:tc>
          <w:tcPr>
            <w:tcW w:w="1731" w:type="dxa"/>
            <w:tcBorders>
              <w:top w:val="single" w:color="000000" w:sz="6" w:space="0"/>
              <w:left w:val="single" w:color="000000" w:sz="6" w:space="0"/>
              <w:bottom w:val="single" w:color="000000" w:sz="6" w:space="0"/>
              <w:right w:val="single" w:color="000000" w:sz="6" w:space="0"/>
            </w:tcBorders>
            <w:vAlign w:val="center"/>
          </w:tcPr>
          <w:p w14:paraId="2163C2F7">
            <w:pPr>
              <w:snapToGrid w:val="0"/>
              <w:spacing w:line="360" w:lineRule="exact"/>
              <w:jc w:val="center"/>
              <w:rPr>
                <w:rStyle w:val="29"/>
                <w:rFonts w:hint="eastAsia" w:asciiTheme="minorEastAsia" w:hAnsiTheme="minorEastAsia" w:eastAsiaTheme="minorEastAsia"/>
                <w:szCs w:val="21"/>
              </w:rPr>
            </w:pPr>
            <w:r>
              <w:rPr>
                <w:rStyle w:val="29"/>
                <w:rFonts w:asciiTheme="minorEastAsia" w:hAnsiTheme="minorEastAsia" w:eastAsiaTheme="minorEastAsia"/>
                <w:szCs w:val="21"/>
              </w:rPr>
              <w:t>联合体形式</w:t>
            </w:r>
          </w:p>
        </w:tc>
        <w:tc>
          <w:tcPr>
            <w:tcW w:w="5262" w:type="dxa"/>
            <w:tcBorders>
              <w:top w:val="single" w:color="000000" w:sz="6" w:space="0"/>
              <w:left w:val="single" w:color="000000" w:sz="6" w:space="0"/>
              <w:bottom w:val="single" w:color="000000" w:sz="6" w:space="0"/>
              <w:right w:val="double" w:color="000000" w:sz="4" w:space="0"/>
            </w:tcBorders>
            <w:vAlign w:val="center"/>
          </w:tcPr>
          <w:p w14:paraId="0B3B4E6F">
            <w:pPr>
              <w:snapToGrid w:val="0"/>
              <w:spacing w:line="360" w:lineRule="exact"/>
              <w:rPr>
                <w:rStyle w:val="29"/>
                <w:rFonts w:hint="eastAsia" w:asciiTheme="minorEastAsia" w:hAnsiTheme="minorEastAsia" w:eastAsiaTheme="minorEastAsia"/>
                <w:szCs w:val="21"/>
              </w:rPr>
            </w:pPr>
            <w:r>
              <w:rPr>
                <w:rFonts w:hint="eastAsia" w:asciiTheme="minorEastAsia" w:hAnsiTheme="minorEastAsia" w:eastAsiaTheme="minorEastAsia"/>
                <w:iCs/>
                <w:szCs w:val="21"/>
              </w:rPr>
              <w:sym w:font="Wingdings" w:char="00FE"/>
            </w:r>
            <w:r>
              <w:rPr>
                <w:rStyle w:val="29"/>
                <w:rFonts w:asciiTheme="minorEastAsia" w:hAnsiTheme="minorEastAsia" w:eastAsiaTheme="minorEastAsia"/>
                <w:szCs w:val="21"/>
              </w:rPr>
              <w:t>不接受</w:t>
            </w:r>
          </w:p>
          <w:p w14:paraId="7D3C9D7C">
            <w:pPr>
              <w:snapToGrid w:val="0"/>
              <w:spacing w:line="360" w:lineRule="exact"/>
              <w:rPr>
                <w:rStyle w:val="29"/>
                <w:rFonts w:hint="eastAsia" w:asciiTheme="minorEastAsia" w:hAnsiTheme="minorEastAsia" w:eastAsiaTheme="minorEastAsia"/>
                <w:szCs w:val="21"/>
              </w:rPr>
            </w:pPr>
            <w:r>
              <w:rPr>
                <w:rFonts w:hint="eastAsia" w:asciiTheme="minorEastAsia" w:hAnsiTheme="minorEastAsia" w:eastAsiaTheme="minorEastAsia"/>
                <w:iCs/>
                <w:szCs w:val="21"/>
              </w:rPr>
              <w:sym w:font="Wingdings" w:char="00A8"/>
            </w:r>
            <w:r>
              <w:rPr>
                <w:rStyle w:val="29"/>
                <w:rFonts w:asciiTheme="minorEastAsia" w:hAnsiTheme="minorEastAsia" w:eastAsiaTheme="minorEastAsia"/>
                <w:szCs w:val="21"/>
              </w:rPr>
              <w:t xml:space="preserve"> 接受</w:t>
            </w:r>
          </w:p>
        </w:tc>
      </w:tr>
      <w:tr w14:paraId="2E07F2F0">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13" w:hRule="atLeast"/>
          <w:jc w:val="center"/>
        </w:trPr>
        <w:tc>
          <w:tcPr>
            <w:tcW w:w="1763" w:type="dxa"/>
            <w:tcBorders>
              <w:top w:val="single" w:color="000000" w:sz="6" w:space="0"/>
              <w:left w:val="double" w:color="000000" w:sz="4" w:space="0"/>
              <w:bottom w:val="single" w:color="000000" w:sz="6" w:space="0"/>
              <w:right w:val="single" w:color="000000" w:sz="6" w:space="0"/>
            </w:tcBorders>
            <w:vAlign w:val="center"/>
          </w:tcPr>
          <w:p w14:paraId="5DB7C8CA">
            <w:pPr>
              <w:snapToGrid w:val="0"/>
              <w:spacing w:line="360" w:lineRule="exact"/>
              <w:jc w:val="center"/>
              <w:rPr>
                <w:rStyle w:val="29"/>
                <w:rFonts w:hint="eastAsia" w:asciiTheme="minorEastAsia" w:hAnsiTheme="minorEastAsia" w:eastAsiaTheme="minorEastAsia"/>
                <w:szCs w:val="21"/>
              </w:rPr>
            </w:pPr>
            <w:r>
              <w:rPr>
                <w:rStyle w:val="29"/>
                <w:rFonts w:asciiTheme="minorEastAsia" w:hAnsiTheme="minorEastAsia" w:eastAsiaTheme="minorEastAsia"/>
                <w:szCs w:val="21"/>
              </w:rPr>
              <w:t>第</w:t>
            </w:r>
            <w:r>
              <w:rPr>
                <w:rStyle w:val="29"/>
                <w:rFonts w:hint="eastAsia" w:asciiTheme="minorEastAsia" w:hAnsiTheme="minorEastAsia" w:eastAsiaTheme="minorEastAsia"/>
                <w:szCs w:val="21"/>
              </w:rPr>
              <w:t>5</w:t>
            </w:r>
            <w:r>
              <w:rPr>
                <w:rStyle w:val="29"/>
                <w:rFonts w:asciiTheme="minorEastAsia" w:hAnsiTheme="minorEastAsia" w:eastAsiaTheme="minorEastAsia"/>
                <w:szCs w:val="21"/>
              </w:rPr>
              <w:t>.1款</w:t>
            </w:r>
          </w:p>
        </w:tc>
        <w:tc>
          <w:tcPr>
            <w:tcW w:w="1731" w:type="dxa"/>
            <w:tcBorders>
              <w:top w:val="single" w:color="000000" w:sz="6" w:space="0"/>
              <w:left w:val="single" w:color="000000" w:sz="6" w:space="0"/>
              <w:bottom w:val="single" w:color="000000" w:sz="6" w:space="0"/>
              <w:right w:val="single" w:color="000000" w:sz="6" w:space="0"/>
            </w:tcBorders>
            <w:vAlign w:val="center"/>
          </w:tcPr>
          <w:p w14:paraId="6E9EC7BE">
            <w:pPr>
              <w:snapToGrid w:val="0"/>
              <w:spacing w:line="360" w:lineRule="exact"/>
              <w:jc w:val="center"/>
              <w:rPr>
                <w:rStyle w:val="29"/>
                <w:rFonts w:hint="eastAsia" w:asciiTheme="minorEastAsia" w:hAnsiTheme="minorEastAsia" w:eastAsiaTheme="minorEastAsia"/>
                <w:szCs w:val="21"/>
              </w:rPr>
            </w:pPr>
            <w:r>
              <w:rPr>
                <w:rStyle w:val="29"/>
                <w:rFonts w:asciiTheme="minorEastAsia" w:hAnsiTheme="minorEastAsia" w:eastAsiaTheme="minorEastAsia"/>
                <w:szCs w:val="21"/>
              </w:rPr>
              <w:t>现场勘察</w:t>
            </w:r>
          </w:p>
        </w:tc>
        <w:tc>
          <w:tcPr>
            <w:tcW w:w="5262" w:type="dxa"/>
            <w:tcBorders>
              <w:top w:val="single" w:color="000000" w:sz="6" w:space="0"/>
              <w:left w:val="single" w:color="000000" w:sz="6" w:space="0"/>
              <w:bottom w:val="single" w:color="000000" w:sz="6" w:space="0"/>
              <w:right w:val="double" w:color="000000" w:sz="4" w:space="0"/>
            </w:tcBorders>
            <w:vAlign w:val="center"/>
          </w:tcPr>
          <w:p w14:paraId="5C61C679">
            <w:pPr>
              <w:snapToGrid w:val="0"/>
              <w:spacing w:line="360" w:lineRule="exact"/>
              <w:rPr>
                <w:rStyle w:val="29"/>
                <w:rFonts w:hint="eastAsia" w:asciiTheme="minorEastAsia" w:hAnsiTheme="minorEastAsia" w:eastAsiaTheme="minorEastAsia"/>
                <w:szCs w:val="21"/>
              </w:rPr>
            </w:pPr>
            <w:r>
              <w:rPr>
                <w:rStyle w:val="29"/>
                <w:rFonts w:asciiTheme="minorEastAsia" w:hAnsiTheme="minorEastAsia" w:eastAsiaTheme="minorEastAsia"/>
                <w:szCs w:val="21"/>
              </w:rPr>
              <w:t>勘察现场的费用由供应商自己承担，勘察期间所发生的人身伤害及财产损失由供应商自己负责。</w:t>
            </w:r>
          </w:p>
        </w:tc>
      </w:tr>
      <w:tr w14:paraId="4A6930B5">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468" w:hRule="atLeast"/>
          <w:jc w:val="center"/>
        </w:trPr>
        <w:tc>
          <w:tcPr>
            <w:tcW w:w="8756" w:type="dxa"/>
            <w:gridSpan w:val="3"/>
            <w:tcBorders>
              <w:top w:val="single" w:color="000000" w:sz="6" w:space="0"/>
              <w:left w:val="double" w:color="000000" w:sz="4" w:space="0"/>
              <w:bottom w:val="single" w:color="000000" w:sz="6" w:space="0"/>
              <w:right w:val="double" w:color="000000" w:sz="4" w:space="0"/>
            </w:tcBorders>
            <w:vAlign w:val="center"/>
          </w:tcPr>
          <w:p w14:paraId="01FFB902">
            <w:pPr>
              <w:snapToGrid w:val="0"/>
              <w:spacing w:line="360" w:lineRule="exact"/>
              <w:jc w:val="left"/>
              <w:rPr>
                <w:rStyle w:val="29"/>
                <w:rFonts w:hint="eastAsia" w:asciiTheme="minorEastAsia" w:hAnsiTheme="minorEastAsia" w:eastAsiaTheme="minorEastAsia"/>
                <w:b/>
                <w:szCs w:val="21"/>
              </w:rPr>
            </w:pPr>
            <w:r>
              <w:rPr>
                <w:rStyle w:val="29"/>
                <w:rFonts w:asciiTheme="minorEastAsia" w:hAnsiTheme="minorEastAsia" w:eastAsiaTheme="minorEastAsia"/>
                <w:b/>
                <w:szCs w:val="21"/>
              </w:rPr>
              <w:t>二、磋商文件</w:t>
            </w:r>
          </w:p>
        </w:tc>
      </w:tr>
      <w:tr w14:paraId="5DB8E602">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566" w:hRule="atLeast"/>
          <w:jc w:val="center"/>
        </w:trPr>
        <w:tc>
          <w:tcPr>
            <w:tcW w:w="1763" w:type="dxa"/>
            <w:tcBorders>
              <w:top w:val="single" w:color="000000" w:sz="6" w:space="0"/>
              <w:left w:val="double" w:color="000000" w:sz="4" w:space="0"/>
              <w:bottom w:val="single" w:color="000000" w:sz="6" w:space="0"/>
              <w:right w:val="single" w:color="000000" w:sz="6" w:space="0"/>
            </w:tcBorders>
            <w:vAlign w:val="center"/>
          </w:tcPr>
          <w:p w14:paraId="407E6553">
            <w:pPr>
              <w:snapToGrid w:val="0"/>
              <w:spacing w:line="360" w:lineRule="exact"/>
              <w:jc w:val="center"/>
              <w:rPr>
                <w:rStyle w:val="29"/>
                <w:rFonts w:hint="eastAsia" w:asciiTheme="minorEastAsia" w:hAnsiTheme="minorEastAsia" w:eastAsiaTheme="minorEastAsia"/>
                <w:szCs w:val="21"/>
              </w:rPr>
            </w:pPr>
            <w:r>
              <w:rPr>
                <w:rStyle w:val="29"/>
                <w:rFonts w:asciiTheme="minorEastAsia" w:hAnsiTheme="minorEastAsia" w:eastAsiaTheme="minorEastAsia"/>
                <w:szCs w:val="21"/>
              </w:rPr>
              <w:t>第</w:t>
            </w:r>
            <w:r>
              <w:rPr>
                <w:rStyle w:val="29"/>
                <w:rFonts w:hint="eastAsia" w:asciiTheme="minorEastAsia" w:hAnsiTheme="minorEastAsia" w:eastAsiaTheme="minorEastAsia"/>
                <w:szCs w:val="21"/>
              </w:rPr>
              <w:t>7.2款</w:t>
            </w:r>
          </w:p>
        </w:tc>
        <w:tc>
          <w:tcPr>
            <w:tcW w:w="1731" w:type="dxa"/>
            <w:tcBorders>
              <w:top w:val="single" w:color="000000" w:sz="6" w:space="0"/>
              <w:left w:val="single" w:color="000000" w:sz="6" w:space="0"/>
              <w:bottom w:val="single" w:color="000000" w:sz="6" w:space="0"/>
              <w:right w:val="single" w:color="000000" w:sz="6" w:space="0"/>
            </w:tcBorders>
            <w:vAlign w:val="center"/>
          </w:tcPr>
          <w:p w14:paraId="4C01FC44">
            <w:pPr>
              <w:snapToGrid w:val="0"/>
              <w:spacing w:line="360" w:lineRule="exact"/>
              <w:jc w:val="center"/>
              <w:rPr>
                <w:rStyle w:val="29"/>
                <w:rFonts w:hint="eastAsia" w:asciiTheme="minorEastAsia" w:hAnsiTheme="minorEastAsia" w:eastAsiaTheme="minorEastAsia"/>
                <w:szCs w:val="21"/>
              </w:rPr>
            </w:pPr>
            <w:r>
              <w:rPr>
                <w:rStyle w:val="29"/>
                <w:rFonts w:asciiTheme="minorEastAsia" w:hAnsiTheme="minorEastAsia" w:eastAsiaTheme="minorEastAsia"/>
                <w:spacing w:val="-5"/>
                <w:szCs w:val="21"/>
              </w:rPr>
              <w:t>财政部门指定的媒体</w:t>
            </w:r>
          </w:p>
        </w:tc>
        <w:tc>
          <w:tcPr>
            <w:tcW w:w="5262" w:type="dxa"/>
            <w:tcBorders>
              <w:top w:val="single" w:color="000000" w:sz="6" w:space="0"/>
              <w:left w:val="single" w:color="000000" w:sz="6" w:space="0"/>
              <w:bottom w:val="single" w:color="000000" w:sz="6" w:space="0"/>
              <w:right w:val="double" w:color="000000" w:sz="4" w:space="0"/>
            </w:tcBorders>
            <w:vAlign w:val="center"/>
          </w:tcPr>
          <w:p w14:paraId="033791C0">
            <w:pPr>
              <w:snapToGrid w:val="0"/>
              <w:spacing w:line="360" w:lineRule="exact"/>
              <w:rPr>
                <w:rStyle w:val="29"/>
                <w:rFonts w:hint="eastAsia" w:asciiTheme="minorEastAsia" w:hAnsiTheme="minorEastAsia" w:eastAsiaTheme="minorEastAsia"/>
                <w:szCs w:val="21"/>
              </w:rPr>
            </w:pPr>
            <w:r>
              <w:rPr>
                <w:rStyle w:val="29"/>
                <w:rFonts w:asciiTheme="minorEastAsia" w:hAnsiTheme="minorEastAsia" w:eastAsiaTheme="minorEastAsia"/>
                <w:szCs w:val="21"/>
              </w:rPr>
              <w:t>湖南省政府采购网(</w:t>
            </w:r>
            <w:r>
              <w:rPr>
                <w:rStyle w:val="34"/>
                <w:rFonts w:asciiTheme="minorEastAsia" w:hAnsiTheme="minorEastAsia" w:eastAsiaTheme="minorEastAsia"/>
                <w:color w:val="000000"/>
                <w:szCs w:val="21"/>
              </w:rPr>
              <w:t>www.ccgp-hunan.gov.cn</w:t>
            </w:r>
            <w:r>
              <w:rPr>
                <w:rStyle w:val="29"/>
                <w:rFonts w:asciiTheme="minorEastAsia" w:hAnsiTheme="minorEastAsia" w:eastAsiaTheme="minorEastAsia"/>
                <w:szCs w:val="21"/>
              </w:rPr>
              <w:t>)</w:t>
            </w:r>
          </w:p>
          <w:p w14:paraId="05DF2C73">
            <w:pPr>
              <w:snapToGrid w:val="0"/>
              <w:spacing w:line="360" w:lineRule="exact"/>
              <w:jc w:val="left"/>
              <w:rPr>
                <w:rStyle w:val="29"/>
                <w:rFonts w:hint="eastAsia" w:asciiTheme="minorEastAsia" w:hAnsiTheme="minorEastAsia" w:eastAsiaTheme="minorEastAsia"/>
                <w:color w:val="FF0000"/>
                <w:szCs w:val="21"/>
                <w:u w:val="single"/>
              </w:rPr>
            </w:pPr>
            <w:r>
              <w:rPr>
                <w:rStyle w:val="29"/>
                <w:rFonts w:asciiTheme="minorEastAsia" w:hAnsiTheme="minorEastAsia" w:eastAsiaTheme="minorEastAsia"/>
                <w:szCs w:val="21"/>
              </w:rPr>
              <w:t>娄底市公共资源交易中心网</w:t>
            </w:r>
          </w:p>
        </w:tc>
      </w:tr>
      <w:tr w14:paraId="5658DE73">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870" w:hRule="atLeast"/>
          <w:jc w:val="center"/>
        </w:trPr>
        <w:tc>
          <w:tcPr>
            <w:tcW w:w="1763" w:type="dxa"/>
            <w:tcBorders>
              <w:top w:val="single" w:color="000000" w:sz="6" w:space="0"/>
              <w:left w:val="double" w:color="000000" w:sz="4" w:space="0"/>
              <w:bottom w:val="single" w:color="000000" w:sz="6" w:space="0"/>
              <w:right w:val="single" w:color="000000" w:sz="6" w:space="0"/>
            </w:tcBorders>
            <w:vAlign w:val="center"/>
          </w:tcPr>
          <w:p w14:paraId="195CCE56">
            <w:pPr>
              <w:snapToGrid w:val="0"/>
              <w:spacing w:line="360" w:lineRule="exact"/>
              <w:jc w:val="center"/>
              <w:rPr>
                <w:rStyle w:val="29"/>
                <w:rFonts w:hint="eastAsia" w:asciiTheme="minorEastAsia" w:hAnsiTheme="minorEastAsia" w:eastAsiaTheme="minorEastAsia"/>
                <w:szCs w:val="21"/>
              </w:rPr>
            </w:pPr>
            <w:r>
              <w:rPr>
                <w:rStyle w:val="29"/>
                <w:rFonts w:asciiTheme="minorEastAsia" w:hAnsiTheme="minorEastAsia" w:eastAsiaTheme="minorEastAsia"/>
                <w:szCs w:val="21"/>
              </w:rPr>
              <w:t>第</w:t>
            </w:r>
            <w:r>
              <w:rPr>
                <w:rStyle w:val="29"/>
                <w:rFonts w:hint="eastAsia" w:asciiTheme="minorEastAsia" w:hAnsiTheme="minorEastAsia" w:eastAsiaTheme="minorEastAsia"/>
                <w:szCs w:val="21"/>
              </w:rPr>
              <w:t>8</w:t>
            </w:r>
            <w:r>
              <w:rPr>
                <w:rStyle w:val="29"/>
                <w:rFonts w:asciiTheme="minorEastAsia" w:hAnsiTheme="minorEastAsia" w:eastAsiaTheme="minorEastAsia"/>
                <w:szCs w:val="21"/>
              </w:rPr>
              <w:t>.</w:t>
            </w:r>
            <w:r>
              <w:rPr>
                <w:rStyle w:val="29"/>
                <w:rFonts w:hint="eastAsia" w:asciiTheme="minorEastAsia" w:hAnsiTheme="minorEastAsia" w:eastAsiaTheme="minorEastAsia"/>
                <w:szCs w:val="21"/>
              </w:rPr>
              <w:t>4</w:t>
            </w:r>
            <w:r>
              <w:rPr>
                <w:rStyle w:val="29"/>
                <w:rFonts w:asciiTheme="minorEastAsia" w:hAnsiTheme="minorEastAsia" w:eastAsiaTheme="minorEastAsia"/>
                <w:szCs w:val="21"/>
              </w:rPr>
              <w:t>款</w:t>
            </w:r>
          </w:p>
        </w:tc>
        <w:tc>
          <w:tcPr>
            <w:tcW w:w="1731" w:type="dxa"/>
            <w:tcBorders>
              <w:top w:val="single" w:color="000000" w:sz="6" w:space="0"/>
              <w:left w:val="single" w:color="000000" w:sz="6" w:space="0"/>
              <w:bottom w:val="single" w:color="000000" w:sz="6" w:space="0"/>
              <w:right w:val="single" w:color="000000" w:sz="6" w:space="0"/>
            </w:tcBorders>
            <w:vAlign w:val="center"/>
          </w:tcPr>
          <w:p w14:paraId="186467DA">
            <w:pPr>
              <w:snapToGrid w:val="0"/>
              <w:spacing w:line="360" w:lineRule="exact"/>
              <w:jc w:val="center"/>
              <w:rPr>
                <w:rStyle w:val="29"/>
                <w:rFonts w:hint="eastAsia" w:asciiTheme="minorEastAsia" w:hAnsiTheme="minorEastAsia" w:eastAsiaTheme="minorEastAsia"/>
                <w:szCs w:val="21"/>
              </w:rPr>
            </w:pPr>
            <w:r>
              <w:rPr>
                <w:rStyle w:val="29"/>
                <w:rFonts w:asciiTheme="minorEastAsia" w:hAnsiTheme="minorEastAsia" w:eastAsiaTheme="minorEastAsia"/>
                <w:szCs w:val="21"/>
              </w:rPr>
              <w:t>非实质性偏离的范围和幅度</w:t>
            </w:r>
          </w:p>
        </w:tc>
        <w:tc>
          <w:tcPr>
            <w:tcW w:w="5262" w:type="dxa"/>
            <w:tcBorders>
              <w:top w:val="single" w:color="000000" w:sz="6" w:space="0"/>
              <w:left w:val="single" w:color="000000" w:sz="6" w:space="0"/>
              <w:bottom w:val="single" w:color="000000" w:sz="6" w:space="0"/>
              <w:right w:val="double" w:color="000000" w:sz="4" w:space="0"/>
            </w:tcBorders>
            <w:vAlign w:val="center"/>
          </w:tcPr>
          <w:p w14:paraId="5EF0C8EC">
            <w:pPr>
              <w:snapToGrid w:val="0"/>
              <w:spacing w:line="360" w:lineRule="exact"/>
              <w:rPr>
                <w:rStyle w:val="29"/>
                <w:rFonts w:hint="eastAsia" w:asciiTheme="minorEastAsia" w:hAnsiTheme="minorEastAsia" w:eastAsiaTheme="minorEastAsia"/>
                <w:szCs w:val="21"/>
              </w:rPr>
            </w:pPr>
            <w:r>
              <w:rPr>
                <w:rFonts w:hint="eastAsia" w:asciiTheme="minorEastAsia" w:hAnsiTheme="minorEastAsia" w:eastAsiaTheme="minorEastAsia"/>
                <w:color w:val="000000"/>
                <w:szCs w:val="21"/>
              </w:rPr>
              <w:t>一般技术和商务条款偏离&gt;10项目将导致响应无效，凡标有最低一级序号的条款即为一项，内容不重复计算。</w:t>
            </w:r>
          </w:p>
        </w:tc>
      </w:tr>
      <w:tr w14:paraId="763869EE">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377" w:hRule="atLeast"/>
          <w:jc w:val="center"/>
        </w:trPr>
        <w:tc>
          <w:tcPr>
            <w:tcW w:w="8756" w:type="dxa"/>
            <w:gridSpan w:val="3"/>
            <w:tcBorders>
              <w:top w:val="single" w:color="000000" w:sz="6" w:space="0"/>
              <w:left w:val="double" w:color="000000" w:sz="4" w:space="0"/>
              <w:bottom w:val="single" w:color="000000" w:sz="6" w:space="0"/>
              <w:right w:val="double" w:color="000000" w:sz="4" w:space="0"/>
            </w:tcBorders>
            <w:vAlign w:val="center"/>
          </w:tcPr>
          <w:p w14:paraId="2A5ABE04">
            <w:pPr>
              <w:snapToGrid w:val="0"/>
              <w:spacing w:line="360" w:lineRule="exact"/>
              <w:rPr>
                <w:rStyle w:val="29"/>
                <w:rFonts w:hint="eastAsia" w:asciiTheme="minorEastAsia" w:hAnsiTheme="minorEastAsia" w:eastAsiaTheme="minorEastAsia"/>
                <w:color w:val="000000"/>
                <w:szCs w:val="21"/>
              </w:rPr>
            </w:pPr>
            <w:r>
              <w:rPr>
                <w:rStyle w:val="29"/>
                <w:rFonts w:asciiTheme="minorEastAsia" w:hAnsiTheme="minorEastAsia" w:eastAsiaTheme="minorEastAsia"/>
                <w:b/>
                <w:color w:val="000000"/>
                <w:szCs w:val="21"/>
              </w:rPr>
              <w:t>三、响应文件的编写</w:t>
            </w:r>
          </w:p>
        </w:tc>
      </w:tr>
      <w:tr w14:paraId="5399550C">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467" w:hRule="atLeast"/>
          <w:jc w:val="center"/>
        </w:trPr>
        <w:tc>
          <w:tcPr>
            <w:tcW w:w="1763" w:type="dxa"/>
            <w:tcBorders>
              <w:top w:val="single" w:color="000000" w:sz="6" w:space="0"/>
              <w:left w:val="double" w:color="000000" w:sz="4" w:space="0"/>
              <w:bottom w:val="single" w:color="000000" w:sz="6" w:space="0"/>
              <w:right w:val="single" w:color="000000" w:sz="6" w:space="0"/>
            </w:tcBorders>
            <w:vAlign w:val="center"/>
          </w:tcPr>
          <w:p w14:paraId="6D44BE6D">
            <w:pPr>
              <w:snapToGrid w:val="0"/>
              <w:spacing w:line="360" w:lineRule="exact"/>
              <w:jc w:val="center"/>
              <w:rPr>
                <w:rStyle w:val="29"/>
                <w:rFonts w:hint="eastAsia" w:asciiTheme="minorEastAsia" w:hAnsiTheme="minorEastAsia" w:eastAsiaTheme="minorEastAsia"/>
                <w:szCs w:val="21"/>
              </w:rPr>
            </w:pPr>
            <w:r>
              <w:rPr>
                <w:rStyle w:val="29"/>
                <w:rFonts w:asciiTheme="minorEastAsia" w:hAnsiTheme="minorEastAsia" w:eastAsiaTheme="minorEastAsia"/>
                <w:szCs w:val="21"/>
              </w:rPr>
              <w:t>第1</w:t>
            </w:r>
            <w:r>
              <w:rPr>
                <w:rStyle w:val="29"/>
                <w:rFonts w:hint="eastAsia" w:asciiTheme="minorEastAsia" w:hAnsiTheme="minorEastAsia" w:eastAsiaTheme="minorEastAsia"/>
                <w:szCs w:val="21"/>
              </w:rPr>
              <w:t>1</w:t>
            </w:r>
            <w:r>
              <w:rPr>
                <w:rStyle w:val="29"/>
                <w:rFonts w:asciiTheme="minorEastAsia" w:hAnsiTheme="minorEastAsia" w:eastAsiaTheme="minorEastAsia"/>
                <w:szCs w:val="21"/>
              </w:rPr>
              <w:t>.</w:t>
            </w:r>
            <w:r>
              <w:rPr>
                <w:rStyle w:val="29"/>
                <w:rFonts w:hint="eastAsia" w:asciiTheme="minorEastAsia" w:hAnsiTheme="minorEastAsia" w:eastAsiaTheme="minorEastAsia"/>
                <w:szCs w:val="21"/>
              </w:rPr>
              <w:t>3款</w:t>
            </w:r>
          </w:p>
        </w:tc>
        <w:tc>
          <w:tcPr>
            <w:tcW w:w="1731" w:type="dxa"/>
            <w:tcBorders>
              <w:top w:val="single" w:color="000000" w:sz="6" w:space="0"/>
              <w:left w:val="single" w:color="000000" w:sz="6" w:space="0"/>
              <w:bottom w:val="single" w:color="000000" w:sz="6" w:space="0"/>
              <w:right w:val="single" w:color="000000" w:sz="6" w:space="0"/>
            </w:tcBorders>
            <w:vAlign w:val="center"/>
          </w:tcPr>
          <w:p w14:paraId="014A5C41">
            <w:pPr>
              <w:snapToGrid w:val="0"/>
              <w:spacing w:line="360" w:lineRule="exact"/>
              <w:jc w:val="center"/>
              <w:rPr>
                <w:rStyle w:val="29"/>
                <w:rFonts w:hint="eastAsia" w:asciiTheme="minorEastAsia" w:hAnsiTheme="minorEastAsia" w:eastAsiaTheme="minorEastAsia"/>
                <w:szCs w:val="21"/>
              </w:rPr>
            </w:pPr>
            <w:r>
              <w:rPr>
                <w:rStyle w:val="29"/>
                <w:rFonts w:asciiTheme="minorEastAsia" w:hAnsiTheme="minorEastAsia" w:eastAsiaTheme="minorEastAsia"/>
                <w:szCs w:val="21"/>
              </w:rPr>
              <w:t>采购项目</w:t>
            </w:r>
            <w:r>
              <w:rPr>
                <w:rStyle w:val="29"/>
                <w:rFonts w:hint="eastAsia" w:asciiTheme="minorEastAsia" w:hAnsiTheme="minorEastAsia" w:eastAsiaTheme="minorEastAsia"/>
                <w:szCs w:val="21"/>
              </w:rPr>
              <w:t>控制价</w:t>
            </w:r>
          </w:p>
        </w:tc>
        <w:tc>
          <w:tcPr>
            <w:tcW w:w="5262" w:type="dxa"/>
            <w:tcBorders>
              <w:top w:val="single" w:color="000000" w:sz="6" w:space="0"/>
              <w:left w:val="single" w:color="000000" w:sz="6" w:space="0"/>
              <w:bottom w:val="single" w:color="000000" w:sz="6" w:space="0"/>
              <w:right w:val="double" w:color="000000" w:sz="4" w:space="0"/>
            </w:tcBorders>
            <w:vAlign w:val="center"/>
          </w:tcPr>
          <w:p w14:paraId="1CC1D872">
            <w:pPr>
              <w:snapToGrid w:val="0"/>
              <w:spacing w:line="360" w:lineRule="exact"/>
              <w:rPr>
                <w:rStyle w:val="29"/>
                <w:rFonts w:hint="eastAsia" w:cs="宋体" w:asciiTheme="minorEastAsia" w:hAnsiTheme="minorEastAsia" w:eastAsiaTheme="minorEastAsia"/>
                <w:b/>
                <w:bCs/>
                <w:szCs w:val="21"/>
              </w:rPr>
            </w:pPr>
            <w:r>
              <w:rPr>
                <w:rStyle w:val="29"/>
                <w:rFonts w:cs="宋体" w:asciiTheme="minorEastAsia" w:hAnsiTheme="minorEastAsia" w:eastAsiaTheme="minorEastAsia"/>
                <w:b/>
                <w:bCs/>
                <w:kern w:val="0"/>
                <w:szCs w:val="21"/>
                <w:u w:val="single"/>
              </w:rPr>
              <w:t xml:space="preserve">¥ </w:t>
            </w:r>
            <w:r>
              <w:rPr>
                <w:rStyle w:val="29"/>
                <w:rFonts w:hint="eastAsia" w:cs="宋体" w:asciiTheme="minorEastAsia" w:hAnsiTheme="minorEastAsia" w:eastAsiaTheme="minorEastAsia"/>
                <w:b/>
                <w:bCs/>
                <w:szCs w:val="21"/>
                <w:u w:val="single"/>
                <w:lang w:val="en-US" w:eastAsia="zh-CN"/>
              </w:rPr>
              <w:t>1333884.07</w:t>
            </w:r>
            <w:r>
              <w:rPr>
                <w:rStyle w:val="29"/>
                <w:rFonts w:cs="宋体" w:asciiTheme="minorEastAsia" w:hAnsiTheme="minorEastAsia" w:eastAsiaTheme="minorEastAsia"/>
                <w:b/>
                <w:bCs/>
                <w:kern w:val="0"/>
                <w:szCs w:val="21"/>
                <w:u w:val="single"/>
              </w:rPr>
              <w:t>元</w:t>
            </w:r>
          </w:p>
        </w:tc>
      </w:tr>
      <w:tr w14:paraId="4725E996">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467" w:hRule="atLeast"/>
          <w:jc w:val="center"/>
        </w:trPr>
        <w:tc>
          <w:tcPr>
            <w:tcW w:w="1763" w:type="dxa"/>
            <w:tcBorders>
              <w:top w:val="single" w:color="000000" w:sz="6" w:space="0"/>
              <w:left w:val="double" w:color="000000" w:sz="4" w:space="0"/>
              <w:bottom w:val="single" w:color="000000" w:sz="6" w:space="0"/>
              <w:right w:val="single" w:color="000000" w:sz="6" w:space="0"/>
            </w:tcBorders>
            <w:vAlign w:val="center"/>
          </w:tcPr>
          <w:p w14:paraId="3C608537">
            <w:pPr>
              <w:snapToGrid w:val="0"/>
              <w:spacing w:line="360" w:lineRule="exact"/>
              <w:jc w:val="center"/>
              <w:rPr>
                <w:rStyle w:val="29"/>
                <w:rFonts w:hint="eastAsia" w:asciiTheme="minorEastAsia" w:hAnsiTheme="minorEastAsia" w:eastAsiaTheme="minorEastAsia"/>
                <w:szCs w:val="21"/>
              </w:rPr>
            </w:pPr>
            <w:r>
              <w:rPr>
                <w:rStyle w:val="29"/>
                <w:rFonts w:asciiTheme="minorEastAsia" w:hAnsiTheme="minorEastAsia" w:eastAsiaTheme="minorEastAsia"/>
                <w:szCs w:val="21"/>
              </w:rPr>
              <w:t>第</w:t>
            </w:r>
            <w:r>
              <w:rPr>
                <w:rStyle w:val="29"/>
                <w:rFonts w:hint="eastAsia" w:asciiTheme="minorEastAsia" w:hAnsiTheme="minorEastAsia" w:eastAsiaTheme="minorEastAsia"/>
                <w:szCs w:val="21"/>
              </w:rPr>
              <w:t>11.6款</w:t>
            </w:r>
          </w:p>
        </w:tc>
        <w:tc>
          <w:tcPr>
            <w:tcW w:w="1731" w:type="dxa"/>
            <w:tcBorders>
              <w:top w:val="single" w:color="000000" w:sz="6" w:space="0"/>
              <w:left w:val="single" w:color="000000" w:sz="6" w:space="0"/>
              <w:bottom w:val="single" w:color="000000" w:sz="6" w:space="0"/>
              <w:right w:val="single" w:color="000000" w:sz="6" w:space="0"/>
            </w:tcBorders>
            <w:vAlign w:val="center"/>
          </w:tcPr>
          <w:p w14:paraId="5DE354AA">
            <w:pPr>
              <w:snapToGrid w:val="0"/>
              <w:spacing w:line="360" w:lineRule="exact"/>
              <w:jc w:val="center"/>
              <w:rPr>
                <w:rStyle w:val="29"/>
                <w:rFonts w:hint="eastAsia" w:asciiTheme="minorEastAsia" w:hAnsiTheme="minorEastAsia" w:eastAsiaTheme="minorEastAsia"/>
                <w:szCs w:val="21"/>
              </w:rPr>
            </w:pPr>
            <w:r>
              <w:rPr>
                <w:rFonts w:hint="eastAsia" w:cs="Courier New" w:asciiTheme="minorEastAsia" w:hAnsiTheme="minorEastAsia" w:eastAsiaTheme="minorEastAsia"/>
                <w:szCs w:val="21"/>
              </w:rPr>
              <w:t>报价的其他要求</w:t>
            </w:r>
          </w:p>
        </w:tc>
        <w:tc>
          <w:tcPr>
            <w:tcW w:w="5262" w:type="dxa"/>
            <w:tcBorders>
              <w:top w:val="single" w:color="000000" w:sz="6" w:space="0"/>
              <w:left w:val="single" w:color="000000" w:sz="6" w:space="0"/>
              <w:bottom w:val="single" w:color="000000" w:sz="6" w:space="0"/>
              <w:right w:val="double" w:color="000000" w:sz="4" w:space="0"/>
            </w:tcBorders>
            <w:vAlign w:val="center"/>
          </w:tcPr>
          <w:p w14:paraId="7533D4BF">
            <w:pPr>
              <w:snapToGrid w:val="0"/>
              <w:spacing w:line="360" w:lineRule="exact"/>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供应商投标报价中的总价和主要单价不得超过采购人提供的采购预算上限价。</w:t>
            </w:r>
          </w:p>
          <w:p w14:paraId="60759F2B">
            <w:pPr>
              <w:snapToGrid w:val="0"/>
              <w:spacing w:line="360" w:lineRule="exact"/>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1.超过采购预算价的为无效投标，按废标处理；</w:t>
            </w:r>
          </w:p>
          <w:p w14:paraId="1B681129">
            <w:pPr>
              <w:snapToGrid w:val="0"/>
              <w:spacing w:line="360" w:lineRule="exact"/>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2.评标委员会认为供应商的报价明显低于其他通过符合性审查供应商的报价，有可能影响服务质量或者不能诚信履约的，应当要求其在评标现场合理的时间内提供书面说明，必要时提交相关证明材料；供应商不能</w:t>
            </w:r>
            <w:r>
              <w:rPr>
                <w:rStyle w:val="29"/>
                <w:rFonts w:hint="eastAsia" w:asciiTheme="minorEastAsia" w:hAnsiTheme="minorEastAsia" w:eastAsiaTheme="minorEastAsia"/>
                <w:b/>
                <w:color w:val="000000"/>
                <w:szCs w:val="21"/>
              </w:rPr>
              <w:t>及时、有效提供</w:t>
            </w:r>
            <w:r>
              <w:rPr>
                <w:rFonts w:hint="eastAsia" w:asciiTheme="minorEastAsia" w:hAnsiTheme="minorEastAsia" w:eastAsiaTheme="minorEastAsia"/>
                <w:color w:val="000000"/>
                <w:szCs w:val="21"/>
              </w:rPr>
              <w:t>证明其报价合理性的，评标委员会应当将其作为无效投标处理；</w:t>
            </w:r>
          </w:p>
          <w:p w14:paraId="026711E3">
            <w:pPr>
              <w:snapToGrid w:val="0"/>
              <w:spacing w:line="360" w:lineRule="exact"/>
              <w:rPr>
                <w:rStyle w:val="29"/>
                <w:rFonts w:hint="eastAsia" w:cs="宋体" w:asciiTheme="minorEastAsia" w:hAnsiTheme="minorEastAsia" w:eastAsiaTheme="minorEastAsia"/>
                <w:bCs/>
                <w:kern w:val="0"/>
                <w:szCs w:val="21"/>
              </w:rPr>
            </w:pPr>
            <w:r>
              <w:rPr>
                <w:rFonts w:hint="eastAsia" w:asciiTheme="minorEastAsia" w:hAnsiTheme="minorEastAsia" w:eastAsiaTheme="minorEastAsia"/>
                <w:color w:val="000000"/>
                <w:szCs w:val="21"/>
              </w:rPr>
              <w:t>3.如有暂估价不得调整，调整按不合格投标人处理。</w:t>
            </w:r>
          </w:p>
        </w:tc>
      </w:tr>
      <w:tr w14:paraId="59A84691">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246" w:hRule="atLeast"/>
          <w:jc w:val="center"/>
        </w:trPr>
        <w:tc>
          <w:tcPr>
            <w:tcW w:w="1763" w:type="dxa"/>
            <w:tcBorders>
              <w:top w:val="single" w:color="000000" w:sz="6" w:space="0"/>
              <w:left w:val="double" w:color="000000" w:sz="4" w:space="0"/>
              <w:bottom w:val="single" w:color="000000" w:sz="6" w:space="0"/>
              <w:right w:val="single" w:color="000000" w:sz="6" w:space="0"/>
            </w:tcBorders>
            <w:vAlign w:val="center"/>
          </w:tcPr>
          <w:p w14:paraId="147EFB36">
            <w:pPr>
              <w:snapToGrid w:val="0"/>
              <w:spacing w:line="360" w:lineRule="exact"/>
              <w:jc w:val="center"/>
              <w:rPr>
                <w:rStyle w:val="29"/>
                <w:rFonts w:hint="eastAsia" w:asciiTheme="minorEastAsia" w:hAnsiTheme="minorEastAsia" w:eastAsiaTheme="minorEastAsia"/>
                <w:szCs w:val="21"/>
              </w:rPr>
            </w:pPr>
            <w:r>
              <w:rPr>
                <w:rStyle w:val="29"/>
                <w:rFonts w:asciiTheme="minorEastAsia" w:hAnsiTheme="minorEastAsia" w:eastAsiaTheme="minorEastAsia"/>
                <w:szCs w:val="21"/>
              </w:rPr>
              <w:t>第</w:t>
            </w:r>
            <w:r>
              <w:rPr>
                <w:rStyle w:val="29"/>
                <w:rFonts w:hint="eastAsia" w:asciiTheme="minorEastAsia" w:hAnsiTheme="minorEastAsia" w:eastAsiaTheme="minorEastAsia"/>
                <w:szCs w:val="21"/>
              </w:rPr>
              <w:t>12</w:t>
            </w:r>
            <w:r>
              <w:rPr>
                <w:rStyle w:val="29"/>
                <w:rFonts w:asciiTheme="minorEastAsia" w:hAnsiTheme="minorEastAsia" w:eastAsiaTheme="minorEastAsia"/>
                <w:szCs w:val="21"/>
              </w:rPr>
              <w:t>项</w:t>
            </w:r>
          </w:p>
        </w:tc>
        <w:tc>
          <w:tcPr>
            <w:tcW w:w="1731" w:type="dxa"/>
            <w:tcBorders>
              <w:top w:val="single" w:color="000000" w:sz="6" w:space="0"/>
              <w:left w:val="single" w:color="000000" w:sz="6" w:space="0"/>
              <w:bottom w:val="single" w:color="000000" w:sz="6" w:space="0"/>
              <w:right w:val="single" w:color="000000" w:sz="6" w:space="0"/>
            </w:tcBorders>
            <w:vAlign w:val="center"/>
          </w:tcPr>
          <w:p w14:paraId="6677F752">
            <w:pPr>
              <w:snapToGrid w:val="0"/>
              <w:spacing w:line="360" w:lineRule="exact"/>
              <w:ind w:left="-533" w:leftChars="-254" w:firstLine="533" w:firstLineChars="254"/>
              <w:jc w:val="center"/>
              <w:rPr>
                <w:rStyle w:val="29"/>
                <w:rFonts w:hint="eastAsia" w:asciiTheme="minorEastAsia" w:hAnsiTheme="minorEastAsia" w:eastAsiaTheme="minorEastAsia"/>
                <w:szCs w:val="21"/>
              </w:rPr>
            </w:pPr>
            <w:r>
              <w:rPr>
                <w:rStyle w:val="29"/>
                <w:rFonts w:asciiTheme="minorEastAsia" w:hAnsiTheme="minorEastAsia" w:eastAsiaTheme="minorEastAsia"/>
                <w:szCs w:val="21"/>
              </w:rPr>
              <w:t>保证金</w:t>
            </w:r>
          </w:p>
        </w:tc>
        <w:tc>
          <w:tcPr>
            <w:tcW w:w="5262" w:type="dxa"/>
            <w:tcBorders>
              <w:top w:val="single" w:color="000000" w:sz="6" w:space="0"/>
              <w:left w:val="single" w:color="000000" w:sz="6" w:space="0"/>
              <w:bottom w:val="single" w:color="000000" w:sz="6" w:space="0"/>
              <w:right w:val="double" w:color="000000" w:sz="4" w:space="0"/>
            </w:tcBorders>
            <w:vAlign w:val="center"/>
          </w:tcPr>
          <w:p w14:paraId="2357E12D">
            <w:pPr>
              <w:snapToGrid w:val="0"/>
              <w:spacing w:line="360" w:lineRule="exact"/>
              <w:rPr>
                <w:rStyle w:val="29"/>
                <w:rFonts w:hint="eastAsia" w:cs="宋体" w:asciiTheme="minorEastAsia" w:hAnsiTheme="minorEastAsia" w:eastAsiaTheme="minorEastAsia"/>
                <w:bCs/>
                <w:szCs w:val="21"/>
              </w:rPr>
            </w:pPr>
            <w:r>
              <w:rPr>
                <w:rFonts w:hint="eastAsia" w:asciiTheme="minorEastAsia" w:hAnsiTheme="minorEastAsia" w:eastAsiaTheme="minorEastAsia"/>
                <w:iCs/>
                <w:szCs w:val="21"/>
              </w:rPr>
              <w:sym w:font="Wingdings" w:char="00FE"/>
            </w:r>
            <w:r>
              <w:rPr>
                <w:rStyle w:val="29"/>
                <w:rFonts w:cs="宋体" w:asciiTheme="minorEastAsia" w:hAnsiTheme="minorEastAsia" w:eastAsiaTheme="minorEastAsia"/>
                <w:bCs/>
                <w:szCs w:val="21"/>
              </w:rPr>
              <w:t>不要求提供</w:t>
            </w:r>
          </w:p>
          <w:p w14:paraId="7D6653C2">
            <w:pPr>
              <w:spacing w:line="360" w:lineRule="exact"/>
              <w:rPr>
                <w:rStyle w:val="29"/>
                <w:rFonts w:hint="eastAsia" w:cs="宋体" w:asciiTheme="minorEastAsia" w:hAnsiTheme="minorEastAsia" w:eastAsiaTheme="minorEastAsia"/>
                <w:bCs/>
                <w:szCs w:val="21"/>
              </w:rPr>
            </w:pPr>
            <w:r>
              <w:rPr>
                <w:rStyle w:val="29"/>
                <w:rFonts w:cs="宋体" w:asciiTheme="minorEastAsia" w:hAnsiTheme="minorEastAsia" w:eastAsiaTheme="minorEastAsia"/>
                <w:bCs/>
                <w:szCs w:val="21"/>
              </w:rPr>
              <w:t>□要求提供</w:t>
            </w:r>
          </w:p>
        </w:tc>
      </w:tr>
      <w:tr w14:paraId="55FD6B7F">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246" w:hRule="atLeast"/>
          <w:jc w:val="center"/>
        </w:trPr>
        <w:tc>
          <w:tcPr>
            <w:tcW w:w="1763" w:type="dxa"/>
            <w:tcBorders>
              <w:top w:val="single" w:color="000000" w:sz="6" w:space="0"/>
              <w:left w:val="double" w:color="000000" w:sz="4" w:space="0"/>
              <w:bottom w:val="single" w:color="000000" w:sz="6" w:space="0"/>
              <w:right w:val="single" w:color="000000" w:sz="6" w:space="0"/>
            </w:tcBorders>
            <w:vAlign w:val="center"/>
          </w:tcPr>
          <w:p w14:paraId="27A803B7">
            <w:pPr>
              <w:snapToGrid w:val="0"/>
              <w:spacing w:line="360" w:lineRule="exact"/>
              <w:jc w:val="center"/>
              <w:rPr>
                <w:rStyle w:val="29"/>
                <w:rFonts w:hint="eastAsia" w:asciiTheme="minorEastAsia" w:hAnsiTheme="minorEastAsia" w:eastAsiaTheme="minorEastAsia"/>
                <w:szCs w:val="21"/>
              </w:rPr>
            </w:pPr>
            <w:r>
              <w:rPr>
                <w:rStyle w:val="29"/>
                <w:rFonts w:asciiTheme="minorEastAsia" w:hAnsiTheme="minorEastAsia" w:eastAsiaTheme="minorEastAsia"/>
                <w:szCs w:val="21"/>
              </w:rPr>
              <w:t>第1</w:t>
            </w:r>
            <w:r>
              <w:rPr>
                <w:rStyle w:val="29"/>
                <w:rFonts w:hint="eastAsia" w:asciiTheme="minorEastAsia" w:hAnsiTheme="minorEastAsia" w:eastAsiaTheme="minorEastAsia"/>
                <w:szCs w:val="21"/>
              </w:rPr>
              <w:t>3</w:t>
            </w:r>
            <w:r>
              <w:rPr>
                <w:rStyle w:val="29"/>
                <w:rFonts w:asciiTheme="minorEastAsia" w:hAnsiTheme="minorEastAsia" w:eastAsiaTheme="minorEastAsia"/>
                <w:szCs w:val="21"/>
              </w:rPr>
              <w:t>.1款</w:t>
            </w:r>
          </w:p>
        </w:tc>
        <w:tc>
          <w:tcPr>
            <w:tcW w:w="1731" w:type="dxa"/>
            <w:tcBorders>
              <w:top w:val="single" w:color="000000" w:sz="6" w:space="0"/>
              <w:left w:val="single" w:color="000000" w:sz="6" w:space="0"/>
              <w:bottom w:val="single" w:color="000000" w:sz="6" w:space="0"/>
              <w:right w:val="single" w:color="000000" w:sz="6" w:space="0"/>
            </w:tcBorders>
            <w:vAlign w:val="center"/>
          </w:tcPr>
          <w:p w14:paraId="73A3518E">
            <w:pPr>
              <w:snapToGrid w:val="0"/>
              <w:spacing w:line="360" w:lineRule="exact"/>
              <w:jc w:val="center"/>
              <w:rPr>
                <w:rStyle w:val="29"/>
                <w:rFonts w:hint="eastAsia" w:cs="宋体" w:asciiTheme="minorEastAsia" w:hAnsiTheme="minorEastAsia" w:eastAsiaTheme="minorEastAsia"/>
                <w:bCs/>
                <w:szCs w:val="21"/>
              </w:rPr>
            </w:pPr>
            <w:r>
              <w:rPr>
                <w:rStyle w:val="29"/>
                <w:rFonts w:cs="宋体" w:asciiTheme="minorEastAsia" w:hAnsiTheme="minorEastAsia" w:eastAsiaTheme="minorEastAsia"/>
                <w:bCs/>
                <w:szCs w:val="21"/>
              </w:rPr>
              <w:t>响应文件有效期</w:t>
            </w:r>
          </w:p>
        </w:tc>
        <w:tc>
          <w:tcPr>
            <w:tcW w:w="5262" w:type="dxa"/>
            <w:tcBorders>
              <w:top w:val="single" w:color="000000" w:sz="6" w:space="0"/>
              <w:left w:val="single" w:color="000000" w:sz="6" w:space="0"/>
              <w:bottom w:val="single" w:color="000000" w:sz="6" w:space="0"/>
              <w:right w:val="double" w:color="000000" w:sz="4" w:space="0"/>
            </w:tcBorders>
            <w:vAlign w:val="center"/>
          </w:tcPr>
          <w:p w14:paraId="5B7C98C4">
            <w:pPr>
              <w:snapToGrid w:val="0"/>
              <w:spacing w:line="360" w:lineRule="exact"/>
              <w:rPr>
                <w:rStyle w:val="29"/>
                <w:rFonts w:hint="eastAsia" w:cs="宋体" w:asciiTheme="minorEastAsia" w:hAnsiTheme="minorEastAsia" w:eastAsiaTheme="minorEastAsia"/>
                <w:bCs/>
                <w:szCs w:val="21"/>
              </w:rPr>
            </w:pPr>
            <w:r>
              <w:rPr>
                <w:rStyle w:val="29"/>
                <w:rFonts w:asciiTheme="minorEastAsia" w:hAnsiTheme="minorEastAsia" w:eastAsiaTheme="minorEastAsia"/>
                <w:szCs w:val="21"/>
                <w:u w:val="single"/>
              </w:rPr>
              <w:t xml:space="preserve"> </w:t>
            </w:r>
            <w:r>
              <w:rPr>
                <w:rStyle w:val="29"/>
                <w:rFonts w:hint="eastAsia" w:asciiTheme="minorEastAsia" w:hAnsiTheme="minorEastAsia" w:eastAsiaTheme="minorEastAsia"/>
                <w:szCs w:val="21"/>
                <w:u w:val="single"/>
                <w:lang w:val="en-US" w:eastAsia="zh-CN"/>
              </w:rPr>
              <w:t>90</w:t>
            </w:r>
            <w:r>
              <w:rPr>
                <w:rStyle w:val="29"/>
                <w:rFonts w:asciiTheme="minorEastAsia" w:hAnsiTheme="minorEastAsia" w:eastAsiaTheme="minorEastAsia"/>
                <w:szCs w:val="21"/>
                <w:u w:val="single"/>
              </w:rPr>
              <w:t xml:space="preserve"> </w:t>
            </w:r>
            <w:r>
              <w:rPr>
                <w:rStyle w:val="29"/>
                <w:rFonts w:asciiTheme="minorEastAsia" w:hAnsiTheme="minorEastAsia" w:eastAsiaTheme="minorEastAsia"/>
                <w:szCs w:val="21"/>
              </w:rPr>
              <w:t>日（日历日）</w:t>
            </w:r>
          </w:p>
        </w:tc>
      </w:tr>
      <w:tr w14:paraId="111DA43F">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513" w:hRule="atLeast"/>
          <w:jc w:val="center"/>
        </w:trPr>
        <w:tc>
          <w:tcPr>
            <w:tcW w:w="1763" w:type="dxa"/>
            <w:tcBorders>
              <w:top w:val="single" w:color="000000" w:sz="6" w:space="0"/>
              <w:left w:val="double" w:color="000000" w:sz="4" w:space="0"/>
              <w:bottom w:val="single" w:color="000000" w:sz="6" w:space="0"/>
              <w:right w:val="single" w:color="000000" w:sz="6" w:space="0"/>
            </w:tcBorders>
            <w:vAlign w:val="center"/>
          </w:tcPr>
          <w:p w14:paraId="7611CE3C">
            <w:pPr>
              <w:snapToGrid w:val="0"/>
              <w:spacing w:line="360" w:lineRule="exact"/>
              <w:jc w:val="center"/>
              <w:rPr>
                <w:rStyle w:val="29"/>
                <w:rFonts w:hint="eastAsia" w:asciiTheme="minorEastAsia" w:hAnsiTheme="minorEastAsia" w:eastAsiaTheme="minorEastAsia"/>
                <w:szCs w:val="21"/>
              </w:rPr>
            </w:pPr>
            <w:r>
              <w:rPr>
                <w:rStyle w:val="29"/>
                <w:rFonts w:hint="eastAsia" w:asciiTheme="minorEastAsia" w:hAnsiTheme="minorEastAsia" w:eastAsiaTheme="minorEastAsia"/>
                <w:szCs w:val="21"/>
              </w:rPr>
              <w:t>第14.1款</w:t>
            </w:r>
          </w:p>
        </w:tc>
        <w:tc>
          <w:tcPr>
            <w:tcW w:w="1731" w:type="dxa"/>
            <w:tcBorders>
              <w:top w:val="single" w:color="000000" w:sz="6" w:space="0"/>
              <w:left w:val="single" w:color="000000" w:sz="6" w:space="0"/>
              <w:bottom w:val="single" w:color="000000" w:sz="6" w:space="0"/>
              <w:right w:val="single" w:color="000000" w:sz="6" w:space="0"/>
            </w:tcBorders>
            <w:vAlign w:val="center"/>
          </w:tcPr>
          <w:p w14:paraId="2421D19A">
            <w:pPr>
              <w:snapToGrid w:val="0"/>
              <w:spacing w:line="360" w:lineRule="exact"/>
              <w:ind w:left="-533" w:leftChars="-254" w:firstLine="533" w:firstLineChars="254"/>
              <w:jc w:val="center"/>
              <w:rPr>
                <w:rStyle w:val="29"/>
                <w:rFonts w:hint="eastAsia" w:asciiTheme="minorEastAsia" w:hAnsiTheme="minorEastAsia" w:eastAsiaTheme="minorEastAsia"/>
                <w:szCs w:val="21"/>
              </w:rPr>
            </w:pPr>
            <w:r>
              <w:rPr>
                <w:rStyle w:val="29"/>
                <w:rFonts w:asciiTheme="minorEastAsia" w:hAnsiTheme="minorEastAsia" w:eastAsiaTheme="minorEastAsia"/>
                <w:szCs w:val="21"/>
              </w:rPr>
              <w:t>分包</w:t>
            </w:r>
          </w:p>
        </w:tc>
        <w:tc>
          <w:tcPr>
            <w:tcW w:w="5262" w:type="dxa"/>
            <w:tcBorders>
              <w:top w:val="single" w:color="000000" w:sz="6" w:space="0"/>
              <w:left w:val="single" w:color="000000" w:sz="6" w:space="0"/>
              <w:bottom w:val="single" w:color="000000" w:sz="6" w:space="0"/>
              <w:right w:val="double" w:color="000000" w:sz="4" w:space="0"/>
            </w:tcBorders>
            <w:vAlign w:val="center"/>
          </w:tcPr>
          <w:p w14:paraId="4072D9E3">
            <w:pPr>
              <w:snapToGrid w:val="0"/>
              <w:spacing w:line="360" w:lineRule="exact"/>
              <w:rPr>
                <w:rFonts w:hint="eastAsia" w:asciiTheme="minorEastAsia" w:hAnsiTheme="minorEastAsia" w:eastAsiaTheme="minorEastAsia"/>
                <w:iCs/>
                <w:szCs w:val="21"/>
              </w:rPr>
            </w:pPr>
            <w:r>
              <w:rPr>
                <w:rFonts w:hint="eastAsia" w:asciiTheme="minorEastAsia" w:hAnsiTheme="minorEastAsia" w:eastAsiaTheme="minorEastAsia"/>
                <w:iCs/>
                <w:szCs w:val="21"/>
              </w:rPr>
              <w:t>不允许</w:t>
            </w:r>
          </w:p>
        </w:tc>
      </w:tr>
      <w:tr w14:paraId="392EFA49">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45" w:hRule="atLeast"/>
          <w:jc w:val="center"/>
        </w:trPr>
        <w:tc>
          <w:tcPr>
            <w:tcW w:w="1763" w:type="dxa"/>
            <w:tcBorders>
              <w:top w:val="single" w:color="000000" w:sz="6" w:space="0"/>
              <w:left w:val="double" w:color="000000" w:sz="4" w:space="0"/>
              <w:bottom w:val="single" w:color="000000" w:sz="6" w:space="0"/>
              <w:right w:val="single" w:color="000000" w:sz="6" w:space="0"/>
            </w:tcBorders>
            <w:vAlign w:val="center"/>
          </w:tcPr>
          <w:p w14:paraId="3932C301">
            <w:pPr>
              <w:snapToGrid w:val="0"/>
              <w:spacing w:line="360" w:lineRule="exact"/>
              <w:jc w:val="center"/>
              <w:rPr>
                <w:rStyle w:val="29"/>
                <w:rFonts w:hint="eastAsia" w:asciiTheme="minorEastAsia" w:hAnsiTheme="minorEastAsia" w:eastAsiaTheme="minorEastAsia"/>
                <w:szCs w:val="21"/>
              </w:rPr>
            </w:pPr>
            <w:r>
              <w:rPr>
                <w:rStyle w:val="29"/>
                <w:rFonts w:asciiTheme="minorEastAsia" w:hAnsiTheme="minorEastAsia" w:eastAsiaTheme="minorEastAsia"/>
                <w:color w:val="000000"/>
                <w:szCs w:val="21"/>
              </w:rPr>
              <w:t>第1</w:t>
            </w:r>
            <w:r>
              <w:rPr>
                <w:rStyle w:val="29"/>
                <w:rFonts w:hint="eastAsia" w:asciiTheme="minorEastAsia" w:hAnsiTheme="minorEastAsia" w:eastAsiaTheme="minorEastAsia"/>
                <w:color w:val="000000"/>
                <w:szCs w:val="21"/>
              </w:rPr>
              <w:t>5</w:t>
            </w:r>
            <w:r>
              <w:rPr>
                <w:rStyle w:val="29"/>
                <w:rFonts w:asciiTheme="minorEastAsia" w:hAnsiTheme="minorEastAsia" w:eastAsiaTheme="minorEastAsia"/>
                <w:color w:val="000000"/>
                <w:szCs w:val="21"/>
              </w:rPr>
              <w:t>.1</w:t>
            </w:r>
            <w:r>
              <w:rPr>
                <w:rStyle w:val="29"/>
                <w:rFonts w:hint="eastAsia" w:asciiTheme="minorEastAsia" w:hAnsiTheme="minorEastAsia" w:eastAsiaTheme="minorEastAsia"/>
                <w:color w:val="000000"/>
                <w:szCs w:val="21"/>
              </w:rPr>
              <w:t>款</w:t>
            </w:r>
          </w:p>
        </w:tc>
        <w:tc>
          <w:tcPr>
            <w:tcW w:w="1731" w:type="dxa"/>
            <w:tcBorders>
              <w:top w:val="single" w:color="000000" w:sz="6" w:space="0"/>
              <w:left w:val="single" w:color="000000" w:sz="6" w:space="0"/>
              <w:bottom w:val="single" w:color="000000" w:sz="6" w:space="0"/>
              <w:right w:val="single" w:color="000000" w:sz="6" w:space="0"/>
            </w:tcBorders>
            <w:vAlign w:val="center"/>
          </w:tcPr>
          <w:p w14:paraId="6B6FC717">
            <w:pPr>
              <w:spacing w:line="360" w:lineRule="exact"/>
              <w:jc w:val="center"/>
              <w:rPr>
                <w:rStyle w:val="29"/>
                <w:rFonts w:hint="eastAsia" w:asciiTheme="minorEastAsia" w:hAnsiTheme="minorEastAsia" w:eastAsiaTheme="minorEastAsia"/>
                <w:color w:val="000000"/>
                <w:szCs w:val="21"/>
              </w:rPr>
            </w:pPr>
            <w:r>
              <w:rPr>
                <w:rStyle w:val="29"/>
                <w:rFonts w:asciiTheme="minorEastAsia" w:hAnsiTheme="minorEastAsia" w:eastAsiaTheme="minorEastAsia"/>
                <w:color w:val="000000"/>
                <w:szCs w:val="21"/>
              </w:rPr>
              <w:t>电子响应文件的制作</w:t>
            </w:r>
          </w:p>
        </w:tc>
        <w:tc>
          <w:tcPr>
            <w:tcW w:w="5262" w:type="dxa"/>
            <w:tcBorders>
              <w:top w:val="single" w:color="000000" w:sz="6" w:space="0"/>
              <w:left w:val="single" w:color="000000" w:sz="6" w:space="0"/>
              <w:bottom w:val="single" w:color="000000" w:sz="6" w:space="0"/>
              <w:right w:val="double" w:color="000000" w:sz="4" w:space="0"/>
            </w:tcBorders>
            <w:vAlign w:val="center"/>
          </w:tcPr>
          <w:p w14:paraId="3A35B35E">
            <w:pPr>
              <w:spacing w:line="360" w:lineRule="exact"/>
              <w:rPr>
                <w:rStyle w:val="29"/>
                <w:rFonts w:hint="eastAsia" w:asciiTheme="minorEastAsia" w:hAnsiTheme="minorEastAsia" w:eastAsiaTheme="minorEastAsia"/>
                <w:color w:val="000000"/>
                <w:szCs w:val="21"/>
              </w:rPr>
            </w:pPr>
            <w:r>
              <w:rPr>
                <w:rFonts w:hint="eastAsia" w:asciiTheme="minorEastAsia" w:hAnsiTheme="minorEastAsia" w:eastAsiaTheme="minorEastAsia"/>
                <w:szCs w:val="21"/>
                <w:highlight w:val="white"/>
              </w:rPr>
              <w:t>应当使用娄底公共资源交易中心认可的“电子投标文件制作工具（</w:t>
            </w:r>
            <w:r>
              <w:rPr>
                <w:rStyle w:val="29"/>
                <w:rFonts w:asciiTheme="minorEastAsia" w:hAnsiTheme="minorEastAsia" w:eastAsiaTheme="minorEastAsia"/>
                <w:color w:val="000000"/>
                <w:szCs w:val="21"/>
              </w:rPr>
              <w:t>金润投标人工具箱）</w:t>
            </w:r>
            <w:r>
              <w:rPr>
                <w:rFonts w:hint="eastAsia" w:asciiTheme="minorEastAsia" w:hAnsiTheme="minorEastAsia" w:eastAsiaTheme="minorEastAsia"/>
                <w:szCs w:val="21"/>
                <w:highlight w:val="white"/>
              </w:rPr>
              <w:t>”制作投标文件，并进行固化、加密</w:t>
            </w:r>
          </w:p>
        </w:tc>
      </w:tr>
      <w:tr w14:paraId="6ED0C27B">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513" w:hRule="atLeast"/>
          <w:jc w:val="center"/>
        </w:trPr>
        <w:tc>
          <w:tcPr>
            <w:tcW w:w="1763" w:type="dxa"/>
            <w:tcBorders>
              <w:top w:val="single" w:color="000000" w:sz="6" w:space="0"/>
              <w:left w:val="double" w:color="000000" w:sz="4" w:space="0"/>
              <w:bottom w:val="single" w:color="000000" w:sz="6" w:space="0"/>
              <w:right w:val="single" w:color="000000" w:sz="6" w:space="0"/>
            </w:tcBorders>
            <w:vAlign w:val="center"/>
          </w:tcPr>
          <w:p w14:paraId="5A4493E4">
            <w:pPr>
              <w:snapToGrid w:val="0"/>
              <w:spacing w:line="360" w:lineRule="exact"/>
              <w:jc w:val="center"/>
              <w:rPr>
                <w:rStyle w:val="29"/>
                <w:rFonts w:hint="eastAsia" w:asciiTheme="minorEastAsia" w:hAnsiTheme="minorEastAsia" w:eastAsiaTheme="minorEastAsia"/>
                <w:szCs w:val="21"/>
              </w:rPr>
            </w:pPr>
            <w:r>
              <w:rPr>
                <w:rStyle w:val="29"/>
                <w:rFonts w:asciiTheme="minorEastAsia" w:hAnsiTheme="minorEastAsia" w:eastAsiaTheme="minorEastAsia"/>
                <w:szCs w:val="21"/>
              </w:rPr>
              <w:t>第1</w:t>
            </w:r>
            <w:r>
              <w:rPr>
                <w:rStyle w:val="29"/>
                <w:rFonts w:hint="eastAsia" w:asciiTheme="minorEastAsia" w:hAnsiTheme="minorEastAsia" w:eastAsiaTheme="minorEastAsia"/>
                <w:szCs w:val="21"/>
              </w:rPr>
              <w:t>5</w:t>
            </w:r>
            <w:r>
              <w:rPr>
                <w:rStyle w:val="29"/>
                <w:rFonts w:asciiTheme="minorEastAsia" w:hAnsiTheme="minorEastAsia" w:eastAsiaTheme="minorEastAsia"/>
                <w:szCs w:val="21"/>
              </w:rPr>
              <w:t>.2款</w:t>
            </w:r>
          </w:p>
        </w:tc>
        <w:tc>
          <w:tcPr>
            <w:tcW w:w="1731" w:type="dxa"/>
            <w:tcBorders>
              <w:top w:val="single" w:color="000000" w:sz="6" w:space="0"/>
              <w:left w:val="single" w:color="000000" w:sz="6" w:space="0"/>
              <w:bottom w:val="single" w:color="000000" w:sz="6" w:space="0"/>
              <w:right w:val="single" w:color="000000" w:sz="6" w:space="0"/>
            </w:tcBorders>
            <w:vAlign w:val="center"/>
          </w:tcPr>
          <w:p w14:paraId="13EA75B6">
            <w:pPr>
              <w:snapToGrid w:val="0"/>
              <w:spacing w:line="360" w:lineRule="exact"/>
              <w:jc w:val="center"/>
              <w:rPr>
                <w:rStyle w:val="29"/>
                <w:rFonts w:hint="eastAsia" w:asciiTheme="minorEastAsia" w:hAnsiTheme="minorEastAsia" w:eastAsiaTheme="minorEastAsia"/>
                <w:szCs w:val="21"/>
              </w:rPr>
            </w:pPr>
            <w:r>
              <w:rPr>
                <w:rStyle w:val="29"/>
                <w:rFonts w:cs="宋体" w:asciiTheme="minorEastAsia" w:hAnsiTheme="minorEastAsia" w:eastAsiaTheme="minorEastAsia"/>
                <w:bCs/>
                <w:szCs w:val="21"/>
              </w:rPr>
              <w:t>响应</w:t>
            </w:r>
            <w:r>
              <w:rPr>
                <w:rStyle w:val="29"/>
                <w:rFonts w:asciiTheme="minorEastAsia" w:hAnsiTheme="minorEastAsia" w:eastAsiaTheme="minorEastAsia"/>
                <w:szCs w:val="21"/>
              </w:rPr>
              <w:t>文件份数</w:t>
            </w:r>
          </w:p>
        </w:tc>
        <w:tc>
          <w:tcPr>
            <w:tcW w:w="5262" w:type="dxa"/>
            <w:tcBorders>
              <w:top w:val="single" w:color="000000" w:sz="6" w:space="0"/>
              <w:left w:val="single" w:color="000000" w:sz="6" w:space="0"/>
              <w:bottom w:val="single" w:color="000000" w:sz="6" w:space="0"/>
              <w:right w:val="double" w:color="000000" w:sz="4" w:space="0"/>
            </w:tcBorders>
            <w:vAlign w:val="center"/>
          </w:tcPr>
          <w:p w14:paraId="24B27F77">
            <w:pPr>
              <w:snapToGrid w:val="0"/>
              <w:spacing w:line="360" w:lineRule="exact"/>
              <w:rPr>
                <w:rStyle w:val="29"/>
                <w:rFonts w:hint="eastAsia" w:asciiTheme="minorEastAsia" w:hAnsiTheme="minorEastAsia" w:eastAsiaTheme="minorEastAsia"/>
                <w:szCs w:val="21"/>
                <w:u w:val="single"/>
              </w:rPr>
            </w:pPr>
            <w:r>
              <w:rPr>
                <w:rFonts w:hint="eastAsia" w:asciiTheme="minorEastAsia" w:hAnsiTheme="minorEastAsia" w:eastAsiaTheme="minorEastAsia"/>
                <w:szCs w:val="21"/>
                <w:highlight w:val="white"/>
              </w:rPr>
              <w:t>供应商应准备所投项目的电子响应文件一份</w:t>
            </w:r>
          </w:p>
        </w:tc>
      </w:tr>
      <w:tr w14:paraId="7F18BDE5">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528" w:hRule="atLeast"/>
          <w:jc w:val="center"/>
        </w:trPr>
        <w:tc>
          <w:tcPr>
            <w:tcW w:w="8756" w:type="dxa"/>
            <w:gridSpan w:val="3"/>
            <w:tcBorders>
              <w:top w:val="single" w:color="000000" w:sz="6" w:space="0"/>
              <w:left w:val="double" w:color="000000" w:sz="4" w:space="0"/>
              <w:bottom w:val="single" w:color="000000" w:sz="6" w:space="0"/>
              <w:right w:val="double" w:color="000000" w:sz="4" w:space="0"/>
            </w:tcBorders>
            <w:vAlign w:val="center"/>
          </w:tcPr>
          <w:p w14:paraId="59C1E91C">
            <w:pPr>
              <w:snapToGrid w:val="0"/>
              <w:spacing w:line="360" w:lineRule="exact"/>
              <w:rPr>
                <w:rStyle w:val="29"/>
                <w:rFonts w:hint="eastAsia" w:cs="宋体" w:asciiTheme="minorEastAsia" w:hAnsiTheme="minorEastAsia" w:eastAsiaTheme="minorEastAsia"/>
                <w:b/>
                <w:bCs/>
                <w:szCs w:val="21"/>
              </w:rPr>
            </w:pPr>
            <w:r>
              <w:rPr>
                <w:rStyle w:val="29"/>
                <w:rFonts w:asciiTheme="minorEastAsia" w:hAnsiTheme="minorEastAsia" w:eastAsiaTheme="minorEastAsia"/>
                <w:b/>
                <w:szCs w:val="21"/>
              </w:rPr>
              <w:t>四、响应文件的递交</w:t>
            </w:r>
          </w:p>
        </w:tc>
      </w:tr>
      <w:tr w14:paraId="0D356E45">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534" w:hRule="atLeast"/>
          <w:jc w:val="center"/>
        </w:trPr>
        <w:tc>
          <w:tcPr>
            <w:tcW w:w="1763" w:type="dxa"/>
            <w:tcBorders>
              <w:top w:val="single" w:color="000000" w:sz="6" w:space="0"/>
              <w:left w:val="double" w:color="000000" w:sz="4" w:space="0"/>
              <w:bottom w:val="single" w:color="000000" w:sz="6" w:space="0"/>
              <w:right w:val="single" w:color="000000" w:sz="6" w:space="0"/>
            </w:tcBorders>
            <w:vAlign w:val="center"/>
          </w:tcPr>
          <w:p w14:paraId="7339FB84">
            <w:pPr>
              <w:snapToGrid w:val="0"/>
              <w:spacing w:line="360" w:lineRule="exact"/>
              <w:jc w:val="center"/>
              <w:rPr>
                <w:rStyle w:val="29"/>
                <w:rFonts w:hint="eastAsia" w:asciiTheme="minorEastAsia" w:hAnsiTheme="minorEastAsia" w:eastAsiaTheme="minorEastAsia"/>
                <w:szCs w:val="21"/>
              </w:rPr>
            </w:pPr>
            <w:r>
              <w:rPr>
                <w:rStyle w:val="29"/>
                <w:rFonts w:asciiTheme="minorEastAsia" w:hAnsiTheme="minorEastAsia" w:eastAsiaTheme="minorEastAsia"/>
                <w:szCs w:val="21"/>
              </w:rPr>
              <w:t>第</w:t>
            </w:r>
            <w:r>
              <w:rPr>
                <w:rStyle w:val="29"/>
                <w:rFonts w:hint="eastAsia" w:asciiTheme="minorEastAsia" w:hAnsiTheme="minorEastAsia" w:eastAsiaTheme="minorEastAsia"/>
                <w:szCs w:val="21"/>
              </w:rPr>
              <w:t>16</w:t>
            </w:r>
            <w:r>
              <w:rPr>
                <w:rStyle w:val="29"/>
                <w:rFonts w:asciiTheme="minorEastAsia" w:hAnsiTheme="minorEastAsia" w:eastAsiaTheme="minorEastAsia"/>
                <w:szCs w:val="21"/>
              </w:rPr>
              <w:t>.1款</w:t>
            </w:r>
          </w:p>
        </w:tc>
        <w:tc>
          <w:tcPr>
            <w:tcW w:w="1731" w:type="dxa"/>
            <w:tcBorders>
              <w:top w:val="single" w:color="000000" w:sz="6" w:space="0"/>
              <w:left w:val="single" w:color="000000" w:sz="6" w:space="0"/>
              <w:bottom w:val="single" w:color="000000" w:sz="6" w:space="0"/>
              <w:right w:val="single" w:color="000000" w:sz="6" w:space="0"/>
            </w:tcBorders>
            <w:vAlign w:val="center"/>
          </w:tcPr>
          <w:p w14:paraId="1272E494">
            <w:pPr>
              <w:snapToGrid w:val="0"/>
              <w:spacing w:line="360" w:lineRule="exact"/>
              <w:jc w:val="center"/>
              <w:rPr>
                <w:rStyle w:val="29"/>
                <w:rFonts w:hint="eastAsia" w:asciiTheme="minorEastAsia" w:hAnsiTheme="minorEastAsia" w:eastAsiaTheme="minorEastAsia"/>
                <w:spacing w:val="-6"/>
                <w:szCs w:val="21"/>
              </w:rPr>
            </w:pPr>
            <w:r>
              <w:rPr>
                <w:rStyle w:val="29"/>
                <w:rFonts w:asciiTheme="minorEastAsia" w:hAnsiTheme="minorEastAsia" w:eastAsiaTheme="minorEastAsia"/>
                <w:spacing w:val="-6"/>
                <w:szCs w:val="21"/>
              </w:rPr>
              <w:t>响应文件的递交</w:t>
            </w:r>
          </w:p>
        </w:tc>
        <w:tc>
          <w:tcPr>
            <w:tcW w:w="5262" w:type="dxa"/>
            <w:tcBorders>
              <w:top w:val="single" w:color="000000" w:sz="6" w:space="0"/>
              <w:left w:val="single" w:color="000000" w:sz="6" w:space="0"/>
              <w:bottom w:val="single" w:color="000000" w:sz="6" w:space="0"/>
              <w:right w:val="double" w:color="000000" w:sz="4" w:space="0"/>
            </w:tcBorders>
            <w:vAlign w:val="center"/>
          </w:tcPr>
          <w:p w14:paraId="5CB7AB59">
            <w:pPr>
              <w:snapToGrid w:val="0"/>
              <w:spacing w:line="360" w:lineRule="exact"/>
              <w:rPr>
                <w:rStyle w:val="29"/>
                <w:rFonts w:hint="eastAsia" w:asciiTheme="minorEastAsia" w:hAnsiTheme="minorEastAsia" w:eastAsiaTheme="minorEastAsia"/>
                <w:szCs w:val="21"/>
              </w:rPr>
            </w:pPr>
            <w:r>
              <w:rPr>
                <w:rStyle w:val="29"/>
                <w:rFonts w:asciiTheme="minorEastAsia" w:hAnsiTheme="minorEastAsia" w:eastAsiaTheme="minorEastAsia"/>
                <w:szCs w:val="21"/>
              </w:rPr>
              <w:t>实行网上电子投标，</w:t>
            </w:r>
            <w:r>
              <w:rPr>
                <w:rFonts w:asciiTheme="minorEastAsia" w:hAnsiTheme="minorEastAsia" w:eastAsiaTheme="minorEastAsia"/>
                <w:szCs w:val="21"/>
                <w:highlight w:val="white"/>
              </w:rPr>
              <w:t>供应商必须</w:t>
            </w:r>
            <w:r>
              <w:rPr>
                <w:rFonts w:hint="eastAsia" w:asciiTheme="minorEastAsia" w:hAnsiTheme="minorEastAsia" w:eastAsiaTheme="minorEastAsia"/>
                <w:szCs w:val="21"/>
                <w:highlight w:val="white"/>
              </w:rPr>
              <w:t>在</w:t>
            </w:r>
            <w:r>
              <w:rPr>
                <w:rFonts w:asciiTheme="minorEastAsia" w:hAnsiTheme="minorEastAsia" w:eastAsiaTheme="minorEastAsia"/>
                <w:szCs w:val="21"/>
                <w:highlight w:val="white"/>
              </w:rPr>
              <w:t>采购文件规定的投标截止时间前完成，具体</w:t>
            </w:r>
            <w:r>
              <w:rPr>
                <w:rStyle w:val="29"/>
                <w:rFonts w:asciiTheme="minorEastAsia" w:hAnsiTheme="minorEastAsia" w:eastAsiaTheme="minorEastAsia"/>
                <w:szCs w:val="21"/>
              </w:rPr>
              <w:t>详见采购公告</w:t>
            </w:r>
          </w:p>
        </w:tc>
      </w:tr>
      <w:tr w14:paraId="421CDB0C">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468" w:hRule="atLeast"/>
          <w:jc w:val="center"/>
        </w:trPr>
        <w:tc>
          <w:tcPr>
            <w:tcW w:w="8756" w:type="dxa"/>
            <w:gridSpan w:val="3"/>
            <w:tcBorders>
              <w:top w:val="single" w:color="000000" w:sz="6" w:space="0"/>
              <w:left w:val="double" w:color="000000" w:sz="4" w:space="0"/>
              <w:bottom w:val="single" w:color="000000" w:sz="6" w:space="0"/>
              <w:right w:val="double" w:color="000000" w:sz="4" w:space="0"/>
            </w:tcBorders>
            <w:vAlign w:val="center"/>
          </w:tcPr>
          <w:p w14:paraId="55D406FC">
            <w:pPr>
              <w:snapToGrid w:val="0"/>
              <w:spacing w:line="360" w:lineRule="exact"/>
              <w:rPr>
                <w:rStyle w:val="29"/>
                <w:rFonts w:hint="eastAsia" w:cs="宋体" w:asciiTheme="minorEastAsia" w:hAnsiTheme="minorEastAsia" w:eastAsiaTheme="minorEastAsia"/>
                <w:bCs/>
                <w:szCs w:val="21"/>
                <w:u w:val="single"/>
              </w:rPr>
            </w:pPr>
            <w:r>
              <w:rPr>
                <w:rStyle w:val="29"/>
                <w:rFonts w:cs="宋体" w:asciiTheme="minorEastAsia" w:hAnsiTheme="minorEastAsia" w:eastAsiaTheme="minorEastAsia"/>
                <w:b/>
                <w:bCs/>
                <w:szCs w:val="21"/>
              </w:rPr>
              <w:t>五、响应文件的评审与磋商</w:t>
            </w:r>
          </w:p>
        </w:tc>
      </w:tr>
      <w:tr w14:paraId="7EDB03A3">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477" w:hRule="atLeast"/>
          <w:jc w:val="center"/>
        </w:trPr>
        <w:tc>
          <w:tcPr>
            <w:tcW w:w="1763" w:type="dxa"/>
            <w:tcBorders>
              <w:top w:val="single" w:color="000000" w:sz="6" w:space="0"/>
              <w:left w:val="double" w:color="000000" w:sz="4" w:space="0"/>
              <w:bottom w:val="single" w:color="000000" w:sz="6" w:space="0"/>
              <w:right w:val="single" w:color="000000" w:sz="6" w:space="0"/>
            </w:tcBorders>
            <w:vAlign w:val="center"/>
          </w:tcPr>
          <w:p w14:paraId="680C2B9B">
            <w:pPr>
              <w:snapToGrid w:val="0"/>
              <w:spacing w:line="360" w:lineRule="exact"/>
              <w:jc w:val="center"/>
              <w:rPr>
                <w:rStyle w:val="29"/>
                <w:rFonts w:hint="eastAsia" w:asciiTheme="minorEastAsia" w:hAnsiTheme="minorEastAsia" w:eastAsiaTheme="minorEastAsia"/>
                <w:szCs w:val="21"/>
              </w:rPr>
            </w:pPr>
            <w:r>
              <w:rPr>
                <w:rStyle w:val="29"/>
                <w:rFonts w:asciiTheme="minorEastAsia" w:hAnsiTheme="minorEastAsia" w:eastAsiaTheme="minorEastAsia"/>
                <w:szCs w:val="21"/>
              </w:rPr>
              <w:t>第</w:t>
            </w:r>
            <w:r>
              <w:rPr>
                <w:rStyle w:val="29"/>
                <w:rFonts w:hint="eastAsia" w:asciiTheme="minorEastAsia" w:hAnsiTheme="minorEastAsia" w:eastAsiaTheme="minorEastAsia"/>
                <w:szCs w:val="21"/>
              </w:rPr>
              <w:t>19</w:t>
            </w:r>
            <w:r>
              <w:rPr>
                <w:rStyle w:val="29"/>
                <w:rFonts w:asciiTheme="minorEastAsia" w:hAnsiTheme="minorEastAsia" w:eastAsiaTheme="minorEastAsia"/>
                <w:szCs w:val="21"/>
              </w:rPr>
              <w:t>.1款</w:t>
            </w:r>
          </w:p>
        </w:tc>
        <w:tc>
          <w:tcPr>
            <w:tcW w:w="1731" w:type="dxa"/>
            <w:tcBorders>
              <w:top w:val="single" w:color="000000" w:sz="6" w:space="0"/>
              <w:left w:val="single" w:color="000000" w:sz="6" w:space="0"/>
              <w:bottom w:val="single" w:color="000000" w:sz="6" w:space="0"/>
              <w:right w:val="single" w:color="000000" w:sz="6" w:space="0"/>
            </w:tcBorders>
            <w:vAlign w:val="center"/>
          </w:tcPr>
          <w:p w14:paraId="35F1C7C1">
            <w:pPr>
              <w:snapToGrid w:val="0"/>
              <w:spacing w:line="360" w:lineRule="exact"/>
              <w:jc w:val="center"/>
              <w:rPr>
                <w:rStyle w:val="29"/>
                <w:rFonts w:hint="eastAsia" w:asciiTheme="minorEastAsia" w:hAnsiTheme="minorEastAsia" w:eastAsiaTheme="minorEastAsia"/>
                <w:kern w:val="0"/>
                <w:szCs w:val="21"/>
              </w:rPr>
            </w:pPr>
            <w:r>
              <w:rPr>
                <w:rStyle w:val="29"/>
                <w:rFonts w:asciiTheme="minorEastAsia" w:hAnsiTheme="minorEastAsia" w:eastAsiaTheme="minorEastAsia"/>
                <w:szCs w:val="21"/>
              </w:rPr>
              <w:t>磋商小组的组成</w:t>
            </w:r>
          </w:p>
        </w:tc>
        <w:tc>
          <w:tcPr>
            <w:tcW w:w="5262" w:type="dxa"/>
            <w:tcBorders>
              <w:top w:val="single" w:color="000000" w:sz="6" w:space="0"/>
              <w:left w:val="single" w:color="000000" w:sz="6" w:space="0"/>
              <w:bottom w:val="single" w:color="000000" w:sz="6" w:space="0"/>
              <w:right w:val="double" w:color="000000" w:sz="4" w:space="0"/>
            </w:tcBorders>
            <w:vAlign w:val="center"/>
          </w:tcPr>
          <w:p w14:paraId="178906EA">
            <w:pPr>
              <w:snapToGrid w:val="0"/>
              <w:spacing w:line="360" w:lineRule="exact"/>
              <w:rPr>
                <w:rStyle w:val="29"/>
                <w:rFonts w:hint="eastAsia" w:asciiTheme="minorEastAsia" w:hAnsiTheme="minorEastAsia" w:eastAsiaTheme="minorEastAsia"/>
                <w:szCs w:val="21"/>
              </w:rPr>
            </w:pPr>
            <w:r>
              <w:rPr>
                <w:rStyle w:val="29"/>
                <w:rFonts w:ascii="宋体" w:hAnsi="宋体" w:cs="宋体"/>
                <w:bCs/>
                <w:szCs w:val="21"/>
              </w:rPr>
              <w:t>磋商小组</w:t>
            </w:r>
            <w:r>
              <w:rPr>
                <w:rFonts w:hint="eastAsia" w:ascii="宋体" w:hAnsi="宋体"/>
                <w:bCs/>
                <w:szCs w:val="21"/>
              </w:rPr>
              <w:t>由采购人代表和评审专家组成</w:t>
            </w:r>
            <w:r>
              <w:rPr>
                <w:rFonts w:hint="eastAsia" w:asciiTheme="minorEastAsia" w:hAnsiTheme="minorEastAsia" w:eastAsiaTheme="minorEastAsia"/>
                <w:bCs/>
                <w:szCs w:val="21"/>
              </w:rPr>
              <w:t>，</w:t>
            </w:r>
            <w:r>
              <w:rPr>
                <w:rStyle w:val="29"/>
                <w:rFonts w:hint="eastAsia" w:asciiTheme="minorEastAsia" w:hAnsiTheme="minorEastAsia" w:eastAsiaTheme="minorEastAsia"/>
                <w:szCs w:val="21"/>
              </w:rPr>
              <w:t>3</w:t>
            </w:r>
            <w:r>
              <w:rPr>
                <w:rStyle w:val="29"/>
                <w:rFonts w:asciiTheme="minorEastAsia" w:hAnsiTheme="minorEastAsia" w:eastAsiaTheme="minorEastAsia"/>
                <w:szCs w:val="21"/>
              </w:rPr>
              <w:t>人或以上单数</w:t>
            </w:r>
            <w:r>
              <w:rPr>
                <w:rStyle w:val="29"/>
                <w:rFonts w:hint="eastAsia" w:asciiTheme="minorEastAsia" w:hAnsiTheme="minorEastAsia" w:eastAsiaTheme="minorEastAsia"/>
                <w:szCs w:val="21"/>
              </w:rPr>
              <w:t>,</w:t>
            </w:r>
            <w:r>
              <w:rPr>
                <w:rFonts w:hint="eastAsia" w:ascii="宋体" w:hAnsi="宋体"/>
                <w:bCs/>
                <w:szCs w:val="21"/>
              </w:rPr>
              <w:t xml:space="preserve"> 专家</w:t>
            </w:r>
            <w:r>
              <w:rPr>
                <w:rStyle w:val="29"/>
                <w:rFonts w:asciiTheme="minorEastAsia" w:hAnsiTheme="minorEastAsia" w:eastAsiaTheme="minorEastAsia"/>
                <w:szCs w:val="21"/>
              </w:rPr>
              <w:t>从政府采购评标专家库中随机抽取产生。</w:t>
            </w:r>
          </w:p>
        </w:tc>
      </w:tr>
      <w:tr w14:paraId="524B3B52">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477" w:hRule="atLeast"/>
          <w:jc w:val="center"/>
        </w:trPr>
        <w:tc>
          <w:tcPr>
            <w:tcW w:w="1763" w:type="dxa"/>
            <w:tcBorders>
              <w:top w:val="single" w:color="000000" w:sz="6" w:space="0"/>
              <w:left w:val="double" w:color="000000" w:sz="4" w:space="0"/>
              <w:bottom w:val="single" w:color="000000" w:sz="6" w:space="0"/>
              <w:right w:val="single" w:color="000000" w:sz="6" w:space="0"/>
            </w:tcBorders>
            <w:vAlign w:val="center"/>
          </w:tcPr>
          <w:p w14:paraId="3327931B">
            <w:pPr>
              <w:snapToGrid w:val="0"/>
              <w:spacing w:line="360" w:lineRule="exact"/>
              <w:jc w:val="center"/>
              <w:rPr>
                <w:rStyle w:val="29"/>
                <w:rFonts w:hint="eastAsia" w:asciiTheme="minorEastAsia" w:hAnsiTheme="minorEastAsia" w:eastAsiaTheme="minorEastAsia"/>
                <w:szCs w:val="21"/>
              </w:rPr>
            </w:pPr>
            <w:r>
              <w:rPr>
                <w:rStyle w:val="29"/>
                <w:rFonts w:hint="eastAsia" w:asciiTheme="minorEastAsia" w:hAnsiTheme="minorEastAsia" w:eastAsiaTheme="minorEastAsia"/>
                <w:szCs w:val="21"/>
              </w:rPr>
              <w:t>第20.1款</w:t>
            </w:r>
          </w:p>
        </w:tc>
        <w:tc>
          <w:tcPr>
            <w:tcW w:w="1731" w:type="dxa"/>
            <w:tcBorders>
              <w:top w:val="single" w:color="000000" w:sz="6" w:space="0"/>
              <w:left w:val="single" w:color="000000" w:sz="6" w:space="0"/>
              <w:bottom w:val="single" w:color="000000" w:sz="6" w:space="0"/>
              <w:right w:val="single" w:color="000000" w:sz="6" w:space="0"/>
            </w:tcBorders>
            <w:vAlign w:val="center"/>
          </w:tcPr>
          <w:p w14:paraId="10433546">
            <w:pPr>
              <w:snapToGrid w:val="0"/>
              <w:spacing w:line="360" w:lineRule="exact"/>
              <w:jc w:val="center"/>
              <w:rPr>
                <w:rStyle w:val="29"/>
                <w:rFonts w:hint="eastAsia" w:asciiTheme="minorEastAsia" w:hAnsiTheme="minorEastAsia" w:eastAsiaTheme="minorEastAsia"/>
                <w:szCs w:val="21"/>
              </w:rPr>
            </w:pPr>
            <w:r>
              <w:rPr>
                <w:rStyle w:val="29"/>
                <w:rFonts w:asciiTheme="minorEastAsia" w:hAnsiTheme="minorEastAsia" w:eastAsiaTheme="minorEastAsia"/>
                <w:szCs w:val="21"/>
              </w:rPr>
              <w:t>供应商应提供的资格审查资料</w:t>
            </w:r>
          </w:p>
        </w:tc>
        <w:tc>
          <w:tcPr>
            <w:tcW w:w="5262" w:type="dxa"/>
            <w:tcBorders>
              <w:top w:val="single" w:color="000000" w:sz="6" w:space="0"/>
              <w:left w:val="single" w:color="000000" w:sz="6" w:space="0"/>
              <w:bottom w:val="single" w:color="000000" w:sz="6" w:space="0"/>
              <w:right w:val="double" w:color="000000" w:sz="4" w:space="0"/>
            </w:tcBorders>
            <w:vAlign w:val="center"/>
          </w:tcPr>
          <w:p w14:paraId="7D5F7653">
            <w:pPr>
              <w:adjustRightInd w:val="0"/>
              <w:snapToGrid w:val="0"/>
              <w:spacing w:line="360" w:lineRule="exact"/>
              <w:rPr>
                <w:rStyle w:val="29"/>
                <w:rFonts w:hint="eastAsia" w:asciiTheme="minorEastAsia" w:hAnsiTheme="minorEastAsia" w:eastAsiaTheme="minorEastAsia"/>
                <w:color w:val="000000"/>
                <w:szCs w:val="21"/>
              </w:rPr>
            </w:pPr>
            <w:r>
              <w:rPr>
                <w:rStyle w:val="29"/>
                <w:rFonts w:asciiTheme="minorEastAsia" w:hAnsiTheme="minorEastAsia" w:eastAsiaTheme="minorEastAsia"/>
                <w:szCs w:val="21"/>
              </w:rPr>
              <w:t>见磋商须知前附表附页1</w:t>
            </w:r>
          </w:p>
        </w:tc>
      </w:tr>
      <w:tr w14:paraId="0CEC8479">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477" w:hRule="atLeast"/>
          <w:jc w:val="center"/>
        </w:trPr>
        <w:tc>
          <w:tcPr>
            <w:tcW w:w="1763" w:type="dxa"/>
            <w:tcBorders>
              <w:top w:val="single" w:color="000000" w:sz="6" w:space="0"/>
              <w:left w:val="double" w:color="000000" w:sz="4" w:space="0"/>
              <w:bottom w:val="single" w:color="000000" w:sz="6" w:space="0"/>
              <w:right w:val="single" w:color="000000" w:sz="6" w:space="0"/>
            </w:tcBorders>
            <w:vAlign w:val="center"/>
          </w:tcPr>
          <w:p w14:paraId="2B2FABA8">
            <w:pPr>
              <w:snapToGrid w:val="0"/>
              <w:spacing w:line="360" w:lineRule="exact"/>
              <w:jc w:val="center"/>
              <w:rPr>
                <w:rStyle w:val="29"/>
                <w:rFonts w:hint="eastAsia" w:asciiTheme="minorEastAsia" w:hAnsiTheme="minorEastAsia" w:eastAsiaTheme="minorEastAsia"/>
                <w:szCs w:val="21"/>
              </w:rPr>
            </w:pPr>
            <w:r>
              <w:rPr>
                <w:rStyle w:val="29"/>
                <w:rFonts w:hint="eastAsia" w:asciiTheme="minorEastAsia" w:hAnsiTheme="minorEastAsia" w:eastAsiaTheme="minorEastAsia"/>
                <w:szCs w:val="21"/>
              </w:rPr>
              <w:t>第21.1款</w:t>
            </w:r>
          </w:p>
        </w:tc>
        <w:tc>
          <w:tcPr>
            <w:tcW w:w="1731" w:type="dxa"/>
            <w:tcBorders>
              <w:top w:val="single" w:color="000000" w:sz="6" w:space="0"/>
              <w:left w:val="single" w:color="000000" w:sz="6" w:space="0"/>
              <w:bottom w:val="single" w:color="000000" w:sz="6" w:space="0"/>
              <w:right w:val="single" w:color="000000" w:sz="6" w:space="0"/>
            </w:tcBorders>
            <w:vAlign w:val="center"/>
          </w:tcPr>
          <w:p w14:paraId="5ED910F7">
            <w:pPr>
              <w:snapToGrid w:val="0"/>
              <w:spacing w:line="360" w:lineRule="exact"/>
              <w:jc w:val="center"/>
              <w:rPr>
                <w:rStyle w:val="29"/>
                <w:rFonts w:hint="eastAsia" w:asciiTheme="minorEastAsia" w:hAnsiTheme="minorEastAsia" w:eastAsiaTheme="minorEastAsia"/>
                <w:szCs w:val="21"/>
              </w:rPr>
            </w:pPr>
            <w:r>
              <w:rPr>
                <w:rStyle w:val="29"/>
                <w:rFonts w:asciiTheme="minorEastAsia" w:hAnsiTheme="minorEastAsia" w:eastAsiaTheme="minorEastAsia"/>
                <w:szCs w:val="21"/>
              </w:rPr>
              <w:t>符合性审查</w:t>
            </w:r>
          </w:p>
        </w:tc>
        <w:tc>
          <w:tcPr>
            <w:tcW w:w="5262" w:type="dxa"/>
            <w:tcBorders>
              <w:top w:val="single" w:color="000000" w:sz="6" w:space="0"/>
              <w:left w:val="single" w:color="000000" w:sz="6" w:space="0"/>
              <w:bottom w:val="single" w:color="000000" w:sz="6" w:space="0"/>
              <w:right w:val="double" w:color="000000" w:sz="4" w:space="0"/>
            </w:tcBorders>
            <w:vAlign w:val="center"/>
          </w:tcPr>
          <w:p w14:paraId="486CB1C4">
            <w:pPr>
              <w:adjustRightInd w:val="0"/>
              <w:snapToGrid w:val="0"/>
              <w:spacing w:line="360" w:lineRule="exact"/>
              <w:rPr>
                <w:rStyle w:val="29"/>
                <w:rFonts w:hint="eastAsia" w:asciiTheme="minorEastAsia" w:hAnsiTheme="minorEastAsia" w:eastAsiaTheme="minorEastAsia"/>
                <w:szCs w:val="21"/>
              </w:rPr>
            </w:pPr>
            <w:r>
              <w:rPr>
                <w:rStyle w:val="29"/>
                <w:rFonts w:asciiTheme="minorEastAsia" w:hAnsiTheme="minorEastAsia" w:eastAsiaTheme="minorEastAsia"/>
                <w:szCs w:val="21"/>
              </w:rPr>
              <w:t>见磋商须知前附表附页</w:t>
            </w:r>
            <w:r>
              <w:rPr>
                <w:rStyle w:val="29"/>
                <w:rFonts w:hint="eastAsia" w:asciiTheme="minorEastAsia" w:hAnsiTheme="minorEastAsia" w:eastAsiaTheme="minorEastAsia"/>
                <w:szCs w:val="21"/>
              </w:rPr>
              <w:t>2</w:t>
            </w:r>
          </w:p>
        </w:tc>
      </w:tr>
      <w:tr w14:paraId="7CDAA426">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477" w:hRule="atLeast"/>
          <w:jc w:val="center"/>
        </w:trPr>
        <w:tc>
          <w:tcPr>
            <w:tcW w:w="1763" w:type="dxa"/>
            <w:tcBorders>
              <w:top w:val="single" w:color="000000" w:sz="6" w:space="0"/>
              <w:left w:val="double" w:color="000000" w:sz="4" w:space="0"/>
              <w:bottom w:val="single" w:color="000000" w:sz="6" w:space="0"/>
              <w:right w:val="single" w:color="000000" w:sz="6" w:space="0"/>
            </w:tcBorders>
            <w:vAlign w:val="center"/>
          </w:tcPr>
          <w:p w14:paraId="68A2C862">
            <w:pPr>
              <w:snapToGrid w:val="0"/>
              <w:spacing w:line="360" w:lineRule="exact"/>
              <w:jc w:val="center"/>
              <w:rPr>
                <w:rStyle w:val="29"/>
                <w:rFonts w:hint="eastAsia" w:asciiTheme="minorEastAsia" w:hAnsiTheme="minorEastAsia" w:eastAsiaTheme="minorEastAsia"/>
                <w:szCs w:val="21"/>
              </w:rPr>
            </w:pPr>
            <w:r>
              <w:rPr>
                <w:rStyle w:val="29"/>
                <w:rFonts w:hint="eastAsia" w:asciiTheme="minorEastAsia" w:hAnsiTheme="minorEastAsia" w:eastAsiaTheme="minorEastAsia"/>
                <w:szCs w:val="21"/>
              </w:rPr>
              <w:t>第22.2款</w:t>
            </w:r>
          </w:p>
        </w:tc>
        <w:tc>
          <w:tcPr>
            <w:tcW w:w="1731" w:type="dxa"/>
            <w:tcBorders>
              <w:top w:val="single" w:color="000000" w:sz="6" w:space="0"/>
              <w:left w:val="single" w:color="000000" w:sz="6" w:space="0"/>
              <w:bottom w:val="single" w:color="000000" w:sz="6" w:space="0"/>
              <w:right w:val="single" w:color="000000" w:sz="6" w:space="0"/>
            </w:tcBorders>
            <w:vAlign w:val="center"/>
          </w:tcPr>
          <w:p w14:paraId="47EE3ACE">
            <w:pPr>
              <w:snapToGrid w:val="0"/>
              <w:spacing w:line="360" w:lineRule="exact"/>
              <w:jc w:val="center"/>
              <w:rPr>
                <w:rStyle w:val="29"/>
                <w:rFonts w:hint="eastAsia" w:asciiTheme="minorEastAsia" w:hAnsiTheme="minorEastAsia" w:eastAsiaTheme="minorEastAsia"/>
                <w:szCs w:val="21"/>
              </w:rPr>
            </w:pPr>
            <w:r>
              <w:rPr>
                <w:rStyle w:val="29"/>
                <w:rFonts w:asciiTheme="minorEastAsia" w:hAnsiTheme="minorEastAsia" w:eastAsiaTheme="minorEastAsia"/>
                <w:kern w:val="0"/>
                <w:szCs w:val="21"/>
              </w:rPr>
              <w:t>最后报价有算术错误的</w:t>
            </w:r>
          </w:p>
        </w:tc>
        <w:tc>
          <w:tcPr>
            <w:tcW w:w="5262" w:type="dxa"/>
            <w:tcBorders>
              <w:top w:val="single" w:color="000000" w:sz="6" w:space="0"/>
              <w:left w:val="single" w:color="000000" w:sz="6" w:space="0"/>
              <w:bottom w:val="single" w:color="000000" w:sz="6" w:space="0"/>
              <w:right w:val="double" w:color="000000" w:sz="4" w:space="0"/>
            </w:tcBorders>
            <w:vAlign w:val="center"/>
          </w:tcPr>
          <w:p w14:paraId="1952DD8F">
            <w:pPr>
              <w:spacing w:line="360" w:lineRule="exact"/>
              <w:rPr>
                <w:rFonts w:hint="eastAsia" w:cs="宋体" w:asciiTheme="minorEastAsia" w:hAnsiTheme="minorEastAsia" w:eastAsiaTheme="minorEastAsia"/>
                <w:szCs w:val="21"/>
              </w:rPr>
            </w:pPr>
            <w:r>
              <w:rPr>
                <w:rFonts w:hint="eastAsia" w:cs="宋体" w:asciiTheme="minorEastAsia" w:hAnsiTheme="minorEastAsia" w:eastAsiaTheme="minorEastAsia"/>
                <w:kern w:val="0"/>
                <w:szCs w:val="21"/>
              </w:rPr>
              <w:t>1.大写金额与小写金额不一致的，以大写金额为准；</w:t>
            </w:r>
          </w:p>
          <w:p w14:paraId="1B0A7FEF">
            <w:pPr>
              <w:adjustRightInd w:val="0"/>
              <w:snapToGrid w:val="0"/>
              <w:spacing w:line="360" w:lineRule="exact"/>
              <w:rPr>
                <w:rStyle w:val="29"/>
                <w:rFonts w:hint="eastAsia" w:asciiTheme="minorEastAsia" w:hAnsiTheme="minorEastAsia" w:eastAsiaTheme="minorEastAsia"/>
                <w:szCs w:val="21"/>
              </w:rPr>
            </w:pPr>
            <w:r>
              <w:rPr>
                <w:rFonts w:hint="eastAsia" w:cs="宋体" w:asciiTheme="minorEastAsia" w:hAnsiTheme="minorEastAsia" w:eastAsiaTheme="minorEastAsia"/>
                <w:kern w:val="0"/>
                <w:szCs w:val="21"/>
              </w:rPr>
              <w:t>2.总价金额与按单价汇总金额不一致的，以单价金额计算结果为准。</w:t>
            </w:r>
          </w:p>
        </w:tc>
      </w:tr>
      <w:tr w14:paraId="39E669EF">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477" w:hRule="atLeast"/>
          <w:jc w:val="center"/>
        </w:trPr>
        <w:tc>
          <w:tcPr>
            <w:tcW w:w="1763" w:type="dxa"/>
            <w:tcBorders>
              <w:top w:val="single" w:color="000000" w:sz="6" w:space="0"/>
              <w:left w:val="double" w:color="000000" w:sz="4" w:space="0"/>
              <w:bottom w:val="single" w:color="000000" w:sz="6" w:space="0"/>
              <w:right w:val="single" w:color="000000" w:sz="6" w:space="0"/>
            </w:tcBorders>
            <w:vAlign w:val="center"/>
          </w:tcPr>
          <w:p w14:paraId="6AD84C13">
            <w:pPr>
              <w:snapToGrid w:val="0"/>
              <w:spacing w:line="360" w:lineRule="exact"/>
              <w:jc w:val="center"/>
              <w:rPr>
                <w:rStyle w:val="29"/>
                <w:rFonts w:hint="eastAsia" w:asciiTheme="minorEastAsia" w:hAnsiTheme="minorEastAsia" w:eastAsiaTheme="minorEastAsia"/>
                <w:szCs w:val="21"/>
              </w:rPr>
            </w:pPr>
            <w:r>
              <w:rPr>
                <w:rStyle w:val="29"/>
                <w:rFonts w:asciiTheme="minorEastAsia" w:hAnsiTheme="minorEastAsia" w:eastAsiaTheme="minorEastAsia"/>
                <w:szCs w:val="21"/>
              </w:rPr>
              <w:t>第2</w:t>
            </w:r>
            <w:r>
              <w:rPr>
                <w:rStyle w:val="29"/>
                <w:rFonts w:hint="eastAsia" w:asciiTheme="minorEastAsia" w:hAnsiTheme="minorEastAsia" w:eastAsiaTheme="minorEastAsia"/>
                <w:szCs w:val="21"/>
              </w:rPr>
              <w:t>5</w:t>
            </w:r>
            <w:r>
              <w:rPr>
                <w:rStyle w:val="29"/>
                <w:rFonts w:asciiTheme="minorEastAsia" w:hAnsiTheme="minorEastAsia" w:eastAsiaTheme="minorEastAsia"/>
                <w:szCs w:val="21"/>
              </w:rPr>
              <w:t>.1款</w:t>
            </w:r>
          </w:p>
        </w:tc>
        <w:tc>
          <w:tcPr>
            <w:tcW w:w="1731" w:type="dxa"/>
            <w:tcBorders>
              <w:top w:val="single" w:color="000000" w:sz="6" w:space="0"/>
              <w:left w:val="single" w:color="000000" w:sz="6" w:space="0"/>
              <w:bottom w:val="single" w:color="000000" w:sz="6" w:space="0"/>
              <w:right w:val="single" w:color="000000" w:sz="6" w:space="0"/>
            </w:tcBorders>
            <w:vAlign w:val="center"/>
          </w:tcPr>
          <w:p w14:paraId="06EB61ED">
            <w:pPr>
              <w:snapToGrid w:val="0"/>
              <w:spacing w:line="360" w:lineRule="exact"/>
              <w:jc w:val="center"/>
              <w:rPr>
                <w:rStyle w:val="29"/>
                <w:rFonts w:hint="eastAsia" w:asciiTheme="minorEastAsia" w:hAnsiTheme="minorEastAsia" w:eastAsiaTheme="minorEastAsia"/>
                <w:szCs w:val="21"/>
              </w:rPr>
            </w:pPr>
            <w:r>
              <w:rPr>
                <w:rStyle w:val="29"/>
                <w:rFonts w:asciiTheme="minorEastAsia" w:hAnsiTheme="minorEastAsia" w:eastAsiaTheme="minorEastAsia"/>
                <w:szCs w:val="21"/>
              </w:rPr>
              <w:t>评审标准</w:t>
            </w:r>
          </w:p>
        </w:tc>
        <w:tc>
          <w:tcPr>
            <w:tcW w:w="5262" w:type="dxa"/>
            <w:tcBorders>
              <w:top w:val="single" w:color="000000" w:sz="6" w:space="0"/>
              <w:left w:val="single" w:color="000000" w:sz="6" w:space="0"/>
              <w:bottom w:val="single" w:color="000000" w:sz="6" w:space="0"/>
              <w:right w:val="double" w:color="000000" w:sz="4" w:space="0"/>
            </w:tcBorders>
            <w:vAlign w:val="center"/>
          </w:tcPr>
          <w:p w14:paraId="0F187FAB">
            <w:pPr>
              <w:snapToGrid w:val="0"/>
              <w:spacing w:line="360" w:lineRule="exact"/>
              <w:rPr>
                <w:rStyle w:val="29"/>
                <w:rFonts w:hint="eastAsia" w:asciiTheme="minorEastAsia" w:hAnsiTheme="minorEastAsia" w:eastAsiaTheme="minorEastAsia"/>
                <w:szCs w:val="21"/>
              </w:rPr>
            </w:pPr>
            <w:r>
              <w:rPr>
                <w:rStyle w:val="29"/>
                <w:rFonts w:asciiTheme="minorEastAsia" w:hAnsiTheme="minorEastAsia" w:eastAsiaTheme="minorEastAsia"/>
                <w:szCs w:val="21"/>
              </w:rPr>
              <w:t>见磋商须知前附表附页3</w:t>
            </w:r>
          </w:p>
        </w:tc>
      </w:tr>
      <w:tr w14:paraId="36A48340">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477" w:hRule="atLeast"/>
          <w:jc w:val="center"/>
        </w:trPr>
        <w:tc>
          <w:tcPr>
            <w:tcW w:w="1763" w:type="dxa"/>
            <w:tcBorders>
              <w:top w:val="single" w:color="000000" w:sz="6" w:space="0"/>
              <w:left w:val="double" w:color="000000" w:sz="4" w:space="0"/>
              <w:bottom w:val="single" w:color="000000" w:sz="6" w:space="0"/>
              <w:right w:val="single" w:color="000000" w:sz="6" w:space="0"/>
            </w:tcBorders>
            <w:vAlign w:val="center"/>
          </w:tcPr>
          <w:p w14:paraId="577AD31C">
            <w:pPr>
              <w:snapToGrid w:val="0"/>
              <w:spacing w:line="360" w:lineRule="exact"/>
              <w:jc w:val="center"/>
              <w:rPr>
                <w:rStyle w:val="29"/>
                <w:rFonts w:hint="eastAsia" w:asciiTheme="minorEastAsia" w:hAnsiTheme="minorEastAsia" w:eastAsiaTheme="minorEastAsia"/>
                <w:szCs w:val="21"/>
              </w:rPr>
            </w:pPr>
            <w:r>
              <w:rPr>
                <w:rStyle w:val="29"/>
                <w:rFonts w:asciiTheme="minorEastAsia" w:hAnsiTheme="minorEastAsia" w:eastAsiaTheme="minorEastAsia"/>
                <w:szCs w:val="21"/>
              </w:rPr>
              <w:t>第</w:t>
            </w:r>
            <w:r>
              <w:rPr>
                <w:rStyle w:val="29"/>
                <w:rFonts w:hint="eastAsia" w:asciiTheme="minorEastAsia" w:hAnsiTheme="minorEastAsia" w:eastAsiaTheme="minorEastAsia"/>
                <w:szCs w:val="21"/>
              </w:rPr>
              <w:t>25.2款</w:t>
            </w:r>
          </w:p>
        </w:tc>
        <w:tc>
          <w:tcPr>
            <w:tcW w:w="1731" w:type="dxa"/>
            <w:tcBorders>
              <w:top w:val="single" w:color="000000" w:sz="6" w:space="0"/>
              <w:left w:val="single" w:color="000000" w:sz="6" w:space="0"/>
              <w:bottom w:val="single" w:color="000000" w:sz="6" w:space="0"/>
              <w:right w:val="single" w:color="000000" w:sz="6" w:space="0"/>
            </w:tcBorders>
            <w:vAlign w:val="center"/>
          </w:tcPr>
          <w:p w14:paraId="1E01B87C">
            <w:pPr>
              <w:snapToGrid w:val="0"/>
              <w:spacing w:line="360" w:lineRule="exact"/>
              <w:jc w:val="center"/>
              <w:rPr>
                <w:rStyle w:val="29"/>
                <w:rFonts w:hint="eastAsia" w:asciiTheme="minorEastAsia" w:hAnsiTheme="minorEastAsia" w:eastAsiaTheme="minorEastAsia"/>
                <w:szCs w:val="21"/>
              </w:rPr>
            </w:pPr>
            <w:r>
              <w:rPr>
                <w:rFonts w:hint="eastAsia" w:asciiTheme="minorEastAsia" w:hAnsiTheme="minorEastAsia" w:eastAsiaTheme="minorEastAsia"/>
                <w:szCs w:val="21"/>
              </w:rPr>
              <w:t>中标候选人并列时确定中标人的方式</w:t>
            </w:r>
          </w:p>
        </w:tc>
        <w:tc>
          <w:tcPr>
            <w:tcW w:w="5262" w:type="dxa"/>
            <w:tcBorders>
              <w:top w:val="single" w:color="000000" w:sz="6" w:space="0"/>
              <w:left w:val="single" w:color="000000" w:sz="6" w:space="0"/>
              <w:bottom w:val="single" w:color="000000" w:sz="6" w:space="0"/>
              <w:right w:val="double" w:color="000000" w:sz="4" w:space="0"/>
            </w:tcBorders>
            <w:vAlign w:val="center"/>
          </w:tcPr>
          <w:p w14:paraId="430F2252">
            <w:pPr>
              <w:snapToGrid w:val="0"/>
              <w:spacing w:line="360" w:lineRule="exact"/>
              <w:rPr>
                <w:rStyle w:val="29"/>
                <w:rFonts w:hint="eastAsia" w:asciiTheme="minorEastAsia" w:hAnsiTheme="minorEastAsia" w:eastAsiaTheme="minorEastAsia"/>
                <w:szCs w:val="21"/>
              </w:rPr>
            </w:pPr>
            <w:r>
              <w:rPr>
                <w:rFonts w:hint="eastAsia" w:asciiTheme="minorEastAsia" w:hAnsiTheme="minorEastAsia" w:eastAsiaTheme="minorEastAsia"/>
                <w:color w:val="000000"/>
                <w:szCs w:val="21"/>
              </w:rPr>
              <w:t>完全满足磋商文件实质性需求且综合得分最高的单位为中标单位，得分相同的，按投标报价由低到高顺序排列；得分且投标报价相同的，按技术指标优劣顺序排列。</w:t>
            </w:r>
          </w:p>
        </w:tc>
      </w:tr>
      <w:tr w14:paraId="5C7B1315">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502" w:hRule="atLeast"/>
          <w:jc w:val="center"/>
        </w:trPr>
        <w:tc>
          <w:tcPr>
            <w:tcW w:w="8756" w:type="dxa"/>
            <w:gridSpan w:val="3"/>
            <w:tcBorders>
              <w:top w:val="single" w:color="000000" w:sz="6" w:space="0"/>
              <w:left w:val="double" w:color="000000" w:sz="4" w:space="0"/>
              <w:bottom w:val="single" w:color="000000" w:sz="6" w:space="0"/>
              <w:right w:val="double" w:color="000000" w:sz="4" w:space="0"/>
            </w:tcBorders>
            <w:vAlign w:val="center"/>
          </w:tcPr>
          <w:p w14:paraId="604BF176">
            <w:pPr>
              <w:snapToGrid w:val="0"/>
              <w:spacing w:line="360" w:lineRule="exact"/>
              <w:rPr>
                <w:rStyle w:val="29"/>
                <w:rFonts w:hint="eastAsia" w:asciiTheme="minorEastAsia" w:hAnsiTheme="minorEastAsia" w:eastAsiaTheme="minorEastAsia"/>
                <w:szCs w:val="21"/>
              </w:rPr>
            </w:pPr>
            <w:r>
              <w:rPr>
                <w:rStyle w:val="29"/>
                <w:rFonts w:asciiTheme="minorEastAsia" w:hAnsiTheme="minorEastAsia" w:eastAsiaTheme="minorEastAsia"/>
                <w:b/>
                <w:szCs w:val="21"/>
              </w:rPr>
              <w:t>六、成交结果信息公布与授予合同</w:t>
            </w:r>
          </w:p>
        </w:tc>
      </w:tr>
      <w:tr w14:paraId="10A52AE4">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871" w:hRule="atLeast"/>
          <w:jc w:val="center"/>
        </w:trPr>
        <w:tc>
          <w:tcPr>
            <w:tcW w:w="1763" w:type="dxa"/>
            <w:tcBorders>
              <w:top w:val="single" w:color="000000" w:sz="6" w:space="0"/>
              <w:left w:val="double" w:color="000000" w:sz="4" w:space="0"/>
              <w:bottom w:val="single" w:color="000000" w:sz="6" w:space="0"/>
              <w:right w:val="single" w:color="000000" w:sz="6" w:space="0"/>
            </w:tcBorders>
            <w:vAlign w:val="center"/>
          </w:tcPr>
          <w:p w14:paraId="7897F6F3">
            <w:pPr>
              <w:snapToGrid w:val="0"/>
              <w:spacing w:line="360" w:lineRule="exact"/>
              <w:jc w:val="center"/>
              <w:rPr>
                <w:rStyle w:val="29"/>
                <w:rFonts w:hint="eastAsia" w:asciiTheme="minorEastAsia" w:hAnsiTheme="minorEastAsia" w:eastAsiaTheme="minorEastAsia"/>
                <w:szCs w:val="21"/>
              </w:rPr>
            </w:pPr>
            <w:r>
              <w:rPr>
                <w:rStyle w:val="29"/>
                <w:rFonts w:asciiTheme="minorEastAsia" w:hAnsiTheme="minorEastAsia" w:eastAsiaTheme="minorEastAsia"/>
                <w:szCs w:val="21"/>
              </w:rPr>
              <w:t>第</w:t>
            </w:r>
            <w:r>
              <w:rPr>
                <w:rStyle w:val="29"/>
                <w:rFonts w:hint="eastAsia" w:asciiTheme="minorEastAsia" w:hAnsiTheme="minorEastAsia" w:eastAsiaTheme="minorEastAsia"/>
                <w:szCs w:val="21"/>
              </w:rPr>
              <w:t>31.3款</w:t>
            </w:r>
          </w:p>
        </w:tc>
        <w:tc>
          <w:tcPr>
            <w:tcW w:w="1731" w:type="dxa"/>
            <w:tcBorders>
              <w:top w:val="single" w:color="000000" w:sz="6" w:space="0"/>
              <w:left w:val="single" w:color="000000" w:sz="6" w:space="0"/>
              <w:bottom w:val="single" w:color="000000" w:sz="6" w:space="0"/>
              <w:right w:val="single" w:color="000000" w:sz="6" w:space="0"/>
            </w:tcBorders>
            <w:vAlign w:val="center"/>
          </w:tcPr>
          <w:p w14:paraId="78E9BED0">
            <w:pPr>
              <w:snapToGrid w:val="0"/>
              <w:spacing w:line="360" w:lineRule="exact"/>
              <w:jc w:val="center"/>
              <w:rPr>
                <w:rStyle w:val="29"/>
                <w:rFonts w:hint="eastAsia" w:asciiTheme="minorEastAsia" w:hAnsiTheme="minorEastAsia" w:eastAsiaTheme="minorEastAsia"/>
                <w:spacing w:val="-5"/>
                <w:szCs w:val="21"/>
              </w:rPr>
            </w:pPr>
            <w:r>
              <w:rPr>
                <w:rFonts w:hint="eastAsia" w:asciiTheme="minorEastAsia" w:hAnsiTheme="minorEastAsia" w:eastAsiaTheme="minorEastAsia"/>
                <w:szCs w:val="21"/>
              </w:rPr>
              <w:t>接收质疑函的联系部门、联系电话和通讯地址</w:t>
            </w:r>
          </w:p>
        </w:tc>
        <w:tc>
          <w:tcPr>
            <w:tcW w:w="5262" w:type="dxa"/>
            <w:tcBorders>
              <w:top w:val="single" w:color="000000" w:sz="6" w:space="0"/>
              <w:left w:val="single" w:color="000000" w:sz="6" w:space="0"/>
              <w:bottom w:val="single" w:color="000000" w:sz="6" w:space="0"/>
              <w:right w:val="double" w:color="000000" w:sz="4" w:space="0"/>
            </w:tcBorders>
            <w:vAlign w:val="center"/>
          </w:tcPr>
          <w:p w14:paraId="3A4A1930">
            <w:pPr>
              <w:adjustRightInd w:val="0"/>
              <w:snapToGrid w:val="0"/>
              <w:spacing w:line="360" w:lineRule="exact"/>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怀化市建设工程招标咨询有限公司</w:t>
            </w:r>
          </w:p>
          <w:p w14:paraId="47B5285E">
            <w:pPr>
              <w:adjustRightInd w:val="0"/>
              <w:snapToGrid w:val="0"/>
              <w:spacing w:line="360" w:lineRule="exact"/>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联系人：刘女士</w:t>
            </w:r>
          </w:p>
          <w:p w14:paraId="0BDA8780">
            <w:pPr>
              <w:adjustRightInd w:val="0"/>
              <w:snapToGrid w:val="0"/>
              <w:spacing w:line="360" w:lineRule="exact"/>
              <w:rPr>
                <w:rFonts w:hint="default"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rPr>
              <w:t>联系电话：18</w:t>
            </w:r>
            <w:r>
              <w:rPr>
                <w:rFonts w:hint="eastAsia" w:asciiTheme="minorEastAsia" w:hAnsiTheme="minorEastAsia" w:eastAsiaTheme="minorEastAsia"/>
                <w:color w:val="000000"/>
                <w:szCs w:val="21"/>
                <w:lang w:val="en-US" w:eastAsia="zh-CN"/>
              </w:rPr>
              <w:t>173851576</w:t>
            </w:r>
          </w:p>
          <w:p w14:paraId="598CFBCF">
            <w:pPr>
              <w:snapToGrid w:val="0"/>
              <w:spacing w:line="360" w:lineRule="exact"/>
              <w:rPr>
                <w:rStyle w:val="29"/>
                <w:rFonts w:hint="eastAsia" w:asciiTheme="minorEastAsia" w:hAnsiTheme="minorEastAsia" w:eastAsiaTheme="minorEastAsia"/>
                <w:szCs w:val="21"/>
              </w:rPr>
            </w:pPr>
            <w:r>
              <w:rPr>
                <w:rFonts w:hint="eastAsia" w:asciiTheme="minorEastAsia" w:hAnsiTheme="minorEastAsia" w:eastAsiaTheme="minorEastAsia"/>
                <w:color w:val="000000"/>
                <w:szCs w:val="21"/>
              </w:rPr>
              <w:t>通讯地址：</w:t>
            </w:r>
            <w:r>
              <w:rPr>
                <w:rStyle w:val="29"/>
                <w:rFonts w:hint="eastAsia" w:asciiTheme="minorEastAsia" w:hAnsiTheme="minorEastAsia" w:eastAsiaTheme="minorEastAsia"/>
                <w:szCs w:val="21"/>
              </w:rPr>
              <w:t>怀化市鹤城区迎丰中路228号4楼</w:t>
            </w:r>
          </w:p>
        </w:tc>
      </w:tr>
      <w:tr w14:paraId="730FEB3D">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635" w:hRule="atLeast"/>
          <w:jc w:val="center"/>
        </w:trPr>
        <w:tc>
          <w:tcPr>
            <w:tcW w:w="1763" w:type="dxa"/>
            <w:tcBorders>
              <w:top w:val="single" w:color="000000" w:sz="6" w:space="0"/>
              <w:left w:val="double" w:color="000000" w:sz="4" w:space="0"/>
              <w:bottom w:val="single" w:color="000000" w:sz="6" w:space="0"/>
              <w:right w:val="single" w:color="000000" w:sz="6" w:space="0"/>
            </w:tcBorders>
            <w:vAlign w:val="center"/>
          </w:tcPr>
          <w:p w14:paraId="2B6B1584">
            <w:pPr>
              <w:snapToGrid w:val="0"/>
              <w:spacing w:line="360" w:lineRule="exact"/>
              <w:jc w:val="center"/>
              <w:rPr>
                <w:rStyle w:val="29"/>
                <w:rFonts w:hint="eastAsia" w:asciiTheme="minorEastAsia" w:hAnsiTheme="minorEastAsia" w:eastAsiaTheme="minorEastAsia"/>
                <w:color w:val="000000"/>
                <w:szCs w:val="21"/>
              </w:rPr>
            </w:pPr>
            <w:r>
              <w:rPr>
                <w:rStyle w:val="29"/>
                <w:rFonts w:asciiTheme="minorEastAsia" w:hAnsiTheme="minorEastAsia" w:eastAsiaTheme="minorEastAsia"/>
                <w:color w:val="000000"/>
                <w:szCs w:val="21"/>
              </w:rPr>
              <w:t>第3</w:t>
            </w:r>
            <w:r>
              <w:rPr>
                <w:rStyle w:val="29"/>
                <w:rFonts w:hint="eastAsia" w:asciiTheme="minorEastAsia" w:hAnsiTheme="minorEastAsia" w:eastAsiaTheme="minorEastAsia"/>
                <w:color w:val="000000"/>
                <w:szCs w:val="21"/>
              </w:rPr>
              <w:t>2</w:t>
            </w:r>
            <w:r>
              <w:rPr>
                <w:rStyle w:val="29"/>
                <w:rFonts w:asciiTheme="minorEastAsia" w:hAnsiTheme="minorEastAsia" w:eastAsiaTheme="minorEastAsia"/>
                <w:color w:val="000000"/>
                <w:szCs w:val="21"/>
              </w:rPr>
              <w:t>.</w:t>
            </w:r>
            <w:r>
              <w:rPr>
                <w:rStyle w:val="29"/>
                <w:rFonts w:hint="eastAsia" w:asciiTheme="minorEastAsia" w:hAnsiTheme="minorEastAsia" w:eastAsiaTheme="minorEastAsia"/>
                <w:color w:val="000000"/>
                <w:szCs w:val="21"/>
              </w:rPr>
              <w:t>1</w:t>
            </w:r>
            <w:r>
              <w:rPr>
                <w:rStyle w:val="29"/>
                <w:rFonts w:asciiTheme="minorEastAsia" w:hAnsiTheme="minorEastAsia" w:eastAsiaTheme="minorEastAsia"/>
                <w:szCs w:val="21"/>
              </w:rPr>
              <w:t>款</w:t>
            </w:r>
          </w:p>
        </w:tc>
        <w:tc>
          <w:tcPr>
            <w:tcW w:w="1731" w:type="dxa"/>
            <w:tcBorders>
              <w:top w:val="single" w:color="000000" w:sz="6" w:space="0"/>
              <w:left w:val="single" w:color="000000" w:sz="6" w:space="0"/>
              <w:bottom w:val="single" w:color="000000" w:sz="6" w:space="0"/>
              <w:right w:val="single" w:color="000000" w:sz="6" w:space="0"/>
            </w:tcBorders>
            <w:vAlign w:val="center"/>
          </w:tcPr>
          <w:p w14:paraId="462534A1">
            <w:pPr>
              <w:snapToGrid w:val="0"/>
              <w:spacing w:line="360" w:lineRule="exact"/>
              <w:jc w:val="center"/>
              <w:rPr>
                <w:rStyle w:val="29"/>
                <w:rFonts w:hint="eastAsia" w:asciiTheme="minorEastAsia" w:hAnsiTheme="minorEastAsia" w:eastAsiaTheme="minorEastAsia"/>
                <w:color w:val="000000"/>
                <w:szCs w:val="21"/>
              </w:rPr>
            </w:pPr>
            <w:r>
              <w:rPr>
                <w:rStyle w:val="29"/>
                <w:rFonts w:asciiTheme="minorEastAsia" w:hAnsiTheme="minorEastAsia" w:eastAsiaTheme="minorEastAsia"/>
                <w:color w:val="000000"/>
                <w:szCs w:val="21"/>
              </w:rPr>
              <w:t>履约担保</w:t>
            </w:r>
          </w:p>
        </w:tc>
        <w:tc>
          <w:tcPr>
            <w:tcW w:w="5262" w:type="dxa"/>
            <w:tcBorders>
              <w:top w:val="single" w:color="000000" w:sz="6" w:space="0"/>
              <w:left w:val="single" w:color="000000" w:sz="6" w:space="0"/>
              <w:bottom w:val="single" w:color="000000" w:sz="6" w:space="0"/>
              <w:right w:val="double" w:color="000000" w:sz="4" w:space="0"/>
            </w:tcBorders>
            <w:vAlign w:val="center"/>
          </w:tcPr>
          <w:p w14:paraId="1C60EFDD">
            <w:pPr>
              <w:snapToGrid w:val="0"/>
              <w:spacing w:line="360" w:lineRule="exact"/>
              <w:rPr>
                <w:rStyle w:val="29"/>
                <w:rFonts w:hint="eastAsia" w:asciiTheme="minorEastAsia" w:hAnsiTheme="minorEastAsia" w:eastAsiaTheme="minorEastAsia"/>
                <w:szCs w:val="21"/>
              </w:rPr>
            </w:pPr>
            <w:r>
              <w:rPr>
                <w:rFonts w:hint="eastAsia" w:asciiTheme="minorEastAsia" w:hAnsiTheme="minorEastAsia" w:eastAsiaTheme="minorEastAsia"/>
                <w:iCs/>
                <w:szCs w:val="21"/>
              </w:rPr>
              <w:sym w:font="Wingdings" w:char="00A8"/>
            </w:r>
            <w:r>
              <w:rPr>
                <w:rStyle w:val="29"/>
                <w:rFonts w:asciiTheme="minorEastAsia" w:hAnsiTheme="minorEastAsia" w:eastAsiaTheme="minorEastAsia"/>
                <w:szCs w:val="21"/>
              </w:rPr>
              <w:t>不要求提供</w:t>
            </w:r>
          </w:p>
          <w:p w14:paraId="4DDEAFED">
            <w:pPr>
              <w:snapToGrid w:val="0"/>
              <w:spacing w:line="360" w:lineRule="exact"/>
              <w:rPr>
                <w:rStyle w:val="29"/>
                <w:rFonts w:hint="eastAsia" w:asciiTheme="minorEastAsia" w:hAnsiTheme="minorEastAsia" w:eastAsiaTheme="minorEastAsia"/>
                <w:szCs w:val="21"/>
                <w:u w:val="single"/>
                <w:lang w:val="en-US" w:eastAsia="zh-CN"/>
              </w:rPr>
            </w:pPr>
            <w:r>
              <w:rPr>
                <w:rStyle w:val="29"/>
                <w:rFonts w:hint="eastAsia" w:asciiTheme="minorEastAsia" w:hAnsiTheme="minorEastAsia" w:eastAsiaTheme="minorEastAsia"/>
                <w:szCs w:val="21"/>
                <w:lang w:eastAsia="zh-CN"/>
              </w:rPr>
              <w:t>☑</w:t>
            </w:r>
            <w:r>
              <w:rPr>
                <w:rStyle w:val="29"/>
                <w:rFonts w:asciiTheme="minorEastAsia" w:hAnsiTheme="minorEastAsia" w:eastAsiaTheme="minorEastAsia"/>
                <w:szCs w:val="21"/>
              </w:rPr>
              <w:t xml:space="preserve"> 要求提供</w:t>
            </w:r>
            <w:r>
              <w:rPr>
                <w:rStyle w:val="29"/>
                <w:rFonts w:hint="eastAsia" w:asciiTheme="minorEastAsia" w:hAnsiTheme="minorEastAsia" w:eastAsiaTheme="minorEastAsia"/>
                <w:szCs w:val="21"/>
                <w:lang w:eastAsia="zh-CN"/>
              </w:rPr>
              <w:t>：</w:t>
            </w:r>
            <w:r>
              <w:rPr>
                <w:rStyle w:val="29"/>
                <w:rFonts w:hint="eastAsia" w:asciiTheme="minorEastAsia" w:hAnsiTheme="minorEastAsia" w:eastAsiaTheme="minorEastAsia"/>
                <w:szCs w:val="21"/>
                <w:lang w:val="en-US" w:eastAsia="zh-CN"/>
              </w:rPr>
              <w:t>1、</w:t>
            </w:r>
            <w:r>
              <w:rPr>
                <w:rStyle w:val="29"/>
                <w:rFonts w:asciiTheme="minorEastAsia" w:hAnsiTheme="minorEastAsia" w:eastAsiaTheme="minorEastAsia"/>
                <w:szCs w:val="21"/>
              </w:rPr>
              <w:t>本采购项目履约保证金为：</w:t>
            </w:r>
            <w:r>
              <w:rPr>
                <w:rStyle w:val="29"/>
                <w:rFonts w:hint="eastAsia" w:asciiTheme="minorEastAsia" w:hAnsiTheme="minorEastAsia" w:eastAsiaTheme="minorEastAsia"/>
                <w:szCs w:val="21"/>
                <w:u w:val="single"/>
                <w:lang w:val="en-US" w:eastAsia="zh-CN"/>
              </w:rPr>
              <w:t>中标金额的5%</w:t>
            </w:r>
          </w:p>
          <w:p w14:paraId="4A7B2689">
            <w:pPr>
              <w:snapToGrid w:val="0"/>
              <w:spacing w:line="360" w:lineRule="exact"/>
              <w:rPr>
                <w:rStyle w:val="29"/>
                <w:rFonts w:hint="default" w:asciiTheme="minorEastAsia" w:hAnsiTheme="minorEastAsia" w:eastAsiaTheme="minorEastAsia"/>
                <w:szCs w:val="21"/>
                <w:u w:val="single"/>
                <w:lang w:val="en-US" w:eastAsia="zh-CN"/>
              </w:rPr>
            </w:pPr>
            <w:r>
              <w:rPr>
                <w:rStyle w:val="29"/>
                <w:rFonts w:hint="eastAsia" w:asciiTheme="minorEastAsia" w:hAnsiTheme="minorEastAsia" w:eastAsiaTheme="minorEastAsia"/>
                <w:szCs w:val="21"/>
                <w:u w:val="none"/>
                <w:lang w:val="en-US" w:eastAsia="zh-CN"/>
              </w:rPr>
              <w:t xml:space="preserve">              2、递交方式：</w:t>
            </w:r>
            <w:r>
              <w:rPr>
                <w:rStyle w:val="29"/>
                <w:rFonts w:hint="eastAsia" w:asciiTheme="minorEastAsia" w:hAnsiTheme="minorEastAsia" w:eastAsiaTheme="minorEastAsia"/>
                <w:szCs w:val="21"/>
                <w:u w:val="single"/>
                <w:lang w:val="en-US" w:eastAsia="zh-CN"/>
              </w:rPr>
              <w:t>保函形式</w:t>
            </w:r>
          </w:p>
        </w:tc>
      </w:tr>
      <w:tr w14:paraId="286279C6">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504" w:hRule="atLeast"/>
          <w:jc w:val="center"/>
        </w:trPr>
        <w:tc>
          <w:tcPr>
            <w:tcW w:w="8756" w:type="dxa"/>
            <w:gridSpan w:val="3"/>
            <w:tcBorders>
              <w:top w:val="single" w:color="000000" w:sz="6" w:space="0"/>
              <w:left w:val="double" w:color="000000" w:sz="4" w:space="0"/>
              <w:bottom w:val="single" w:color="000000" w:sz="6" w:space="0"/>
              <w:right w:val="double" w:color="000000" w:sz="4" w:space="0"/>
            </w:tcBorders>
            <w:vAlign w:val="center"/>
          </w:tcPr>
          <w:p w14:paraId="44C082B0">
            <w:pPr>
              <w:snapToGrid w:val="0"/>
              <w:spacing w:line="360" w:lineRule="exact"/>
              <w:rPr>
                <w:rStyle w:val="29"/>
                <w:rFonts w:hint="eastAsia" w:asciiTheme="minorEastAsia" w:hAnsiTheme="minorEastAsia" w:eastAsiaTheme="minorEastAsia"/>
                <w:b/>
                <w:szCs w:val="21"/>
              </w:rPr>
            </w:pPr>
            <w:r>
              <w:rPr>
                <w:rStyle w:val="29"/>
                <w:rFonts w:asciiTheme="minorEastAsia" w:hAnsiTheme="minorEastAsia" w:eastAsiaTheme="minorEastAsia"/>
                <w:b/>
                <w:szCs w:val="21"/>
              </w:rPr>
              <w:t>七、政府采购政策</w:t>
            </w:r>
          </w:p>
        </w:tc>
      </w:tr>
      <w:tr w14:paraId="65BE30C0">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511" w:hRule="atLeast"/>
          <w:jc w:val="center"/>
        </w:trPr>
        <w:tc>
          <w:tcPr>
            <w:tcW w:w="1763" w:type="dxa"/>
            <w:tcBorders>
              <w:top w:val="single" w:color="000000" w:sz="6" w:space="0"/>
              <w:left w:val="double" w:color="000000" w:sz="4" w:space="0"/>
              <w:bottom w:val="single" w:color="auto" w:sz="4" w:space="0"/>
              <w:right w:val="single" w:color="000000" w:sz="6" w:space="0"/>
            </w:tcBorders>
            <w:vAlign w:val="center"/>
          </w:tcPr>
          <w:p w14:paraId="64E6609E">
            <w:pPr>
              <w:snapToGrid w:val="0"/>
              <w:spacing w:line="360" w:lineRule="exact"/>
              <w:jc w:val="center"/>
              <w:rPr>
                <w:rStyle w:val="29"/>
                <w:rFonts w:hint="eastAsia" w:asciiTheme="minorEastAsia" w:hAnsiTheme="minorEastAsia" w:eastAsiaTheme="minorEastAsia"/>
                <w:szCs w:val="21"/>
              </w:rPr>
            </w:pPr>
            <w:r>
              <w:rPr>
                <w:rStyle w:val="29"/>
                <w:rFonts w:asciiTheme="minorEastAsia" w:hAnsiTheme="minorEastAsia" w:eastAsiaTheme="minorEastAsia"/>
                <w:szCs w:val="21"/>
              </w:rPr>
              <w:t>第</w:t>
            </w:r>
            <w:r>
              <w:rPr>
                <w:rStyle w:val="29"/>
                <w:rFonts w:hint="eastAsia" w:asciiTheme="minorEastAsia" w:hAnsiTheme="minorEastAsia" w:eastAsiaTheme="minorEastAsia"/>
                <w:szCs w:val="21"/>
              </w:rPr>
              <w:t>34.1（1）款</w:t>
            </w:r>
          </w:p>
        </w:tc>
        <w:tc>
          <w:tcPr>
            <w:tcW w:w="1731" w:type="dxa"/>
            <w:tcBorders>
              <w:top w:val="single" w:color="000000" w:sz="6" w:space="0"/>
              <w:left w:val="single" w:color="000000" w:sz="6" w:space="0"/>
              <w:bottom w:val="single" w:color="000000" w:sz="6" w:space="0"/>
              <w:right w:val="single" w:color="000000" w:sz="6" w:space="0"/>
            </w:tcBorders>
            <w:vAlign w:val="center"/>
          </w:tcPr>
          <w:p w14:paraId="7515765F">
            <w:pPr>
              <w:snapToGrid w:val="0"/>
              <w:spacing w:line="360" w:lineRule="exact"/>
              <w:jc w:val="center"/>
              <w:rPr>
                <w:rStyle w:val="29"/>
                <w:rFonts w:hint="eastAsia" w:asciiTheme="minorEastAsia" w:hAnsiTheme="minorEastAsia" w:eastAsiaTheme="minorEastAsia"/>
                <w:szCs w:val="21"/>
              </w:rPr>
            </w:pPr>
            <w:r>
              <w:rPr>
                <w:rFonts w:hint="eastAsia" w:asciiTheme="minorEastAsia" w:hAnsiTheme="minorEastAsia" w:eastAsiaTheme="minorEastAsia"/>
                <w:szCs w:val="21"/>
              </w:rPr>
              <w:t>节能产品、环境标志产品</w:t>
            </w:r>
          </w:p>
        </w:tc>
        <w:tc>
          <w:tcPr>
            <w:tcW w:w="5262" w:type="dxa"/>
            <w:tcBorders>
              <w:top w:val="single" w:color="000000" w:sz="6" w:space="0"/>
              <w:left w:val="single" w:color="000000" w:sz="6" w:space="0"/>
              <w:bottom w:val="single" w:color="000000" w:sz="6" w:space="0"/>
              <w:right w:val="double" w:color="000000" w:sz="4" w:space="0"/>
            </w:tcBorders>
            <w:vAlign w:val="center"/>
          </w:tcPr>
          <w:p w14:paraId="536B06B5">
            <w:pPr>
              <w:adjustRightInd w:val="0"/>
              <w:snapToGrid w:val="0"/>
              <w:spacing w:line="360" w:lineRule="exact"/>
              <w:rPr>
                <w:rFonts w:hint="eastAsia" w:asciiTheme="minorEastAsia" w:hAnsiTheme="minorEastAsia" w:eastAsiaTheme="minorEastAsia"/>
                <w:szCs w:val="21"/>
              </w:rPr>
            </w:pPr>
            <w:r>
              <w:rPr>
                <w:rFonts w:hint="eastAsia" w:asciiTheme="minorEastAsia" w:hAnsiTheme="minorEastAsia" w:eastAsiaTheme="minorEastAsia"/>
                <w:iCs/>
                <w:szCs w:val="21"/>
              </w:rPr>
              <w:sym w:font="Wingdings" w:char="00FE"/>
            </w:r>
            <w:r>
              <w:rPr>
                <w:rFonts w:hint="eastAsia" w:asciiTheme="minorEastAsia" w:hAnsiTheme="minorEastAsia" w:eastAsiaTheme="minorEastAsia"/>
                <w:szCs w:val="21"/>
              </w:rPr>
              <w:t>否</w:t>
            </w:r>
          </w:p>
          <w:p w14:paraId="4BED32AF">
            <w:pPr>
              <w:snapToGrid w:val="0"/>
              <w:spacing w:line="360" w:lineRule="exact"/>
              <w:rPr>
                <w:rStyle w:val="29"/>
                <w:rFonts w:hint="eastAsia" w:asciiTheme="minorEastAsia" w:hAnsiTheme="minorEastAsia" w:eastAsiaTheme="minorEastAsia"/>
                <w:szCs w:val="21"/>
              </w:rPr>
            </w:pPr>
            <w:r>
              <w:rPr>
                <w:rFonts w:hint="eastAsia" w:asciiTheme="minorEastAsia" w:hAnsiTheme="minorEastAsia" w:eastAsiaTheme="minorEastAsia"/>
                <w:szCs w:val="21"/>
              </w:rPr>
              <w:t>□是，</w:t>
            </w:r>
            <w:r>
              <w:rPr>
                <w:rFonts w:hint="eastAsia" w:cs="宋体" w:asciiTheme="minorEastAsia" w:hAnsiTheme="minorEastAsia" w:eastAsiaTheme="minorEastAsia"/>
                <w:szCs w:val="21"/>
              </w:rPr>
              <w:t>最新一期《</w:t>
            </w:r>
            <w:r>
              <w:rPr>
                <w:rFonts w:hint="eastAsia" w:asciiTheme="minorEastAsia" w:hAnsiTheme="minorEastAsia" w:eastAsiaTheme="minorEastAsia"/>
                <w:szCs w:val="21"/>
              </w:rPr>
              <w:t>节能产品、环境标志产品</w:t>
            </w:r>
            <w:r>
              <w:rPr>
                <w:rFonts w:hint="eastAsia" w:cs="宋体" w:asciiTheme="minorEastAsia" w:hAnsiTheme="minorEastAsia" w:eastAsiaTheme="minorEastAsia"/>
                <w:szCs w:val="21"/>
              </w:rPr>
              <w:t>政府采购品目清单》内的，</w:t>
            </w:r>
            <w:r>
              <w:rPr>
                <w:rFonts w:asciiTheme="minorEastAsia" w:hAnsiTheme="minorEastAsia" w:eastAsiaTheme="minorEastAsia"/>
                <w:szCs w:val="21"/>
                <w:highlight w:val="white"/>
              </w:rPr>
              <w:t>对于技术和价格分，应分别给予一级评标因素权重4%-8%的加分。本项目具体加分比例分别为：技术</w:t>
            </w:r>
            <w:r>
              <w:rPr>
                <w:rFonts w:hint="eastAsia" w:asciiTheme="minorEastAsia" w:hAnsiTheme="minorEastAsia" w:eastAsiaTheme="minorEastAsia"/>
                <w:szCs w:val="21"/>
                <w:highlight w:val="white"/>
              </w:rPr>
              <w:t>/</w:t>
            </w:r>
            <w:r>
              <w:rPr>
                <w:rFonts w:asciiTheme="minorEastAsia" w:hAnsiTheme="minorEastAsia" w:eastAsiaTheme="minorEastAsia"/>
                <w:szCs w:val="21"/>
                <w:highlight w:val="white"/>
              </w:rPr>
              <w:t>%、价格</w:t>
            </w:r>
            <w:r>
              <w:rPr>
                <w:rFonts w:hint="eastAsia" w:asciiTheme="minorEastAsia" w:hAnsiTheme="minorEastAsia" w:eastAsiaTheme="minorEastAsia"/>
                <w:szCs w:val="21"/>
                <w:highlight w:val="white"/>
              </w:rPr>
              <w:t>/</w:t>
            </w:r>
            <w:r>
              <w:rPr>
                <w:rFonts w:asciiTheme="minorEastAsia" w:hAnsiTheme="minorEastAsia" w:eastAsiaTheme="minorEastAsia"/>
                <w:szCs w:val="21"/>
                <w:highlight w:val="white"/>
              </w:rPr>
              <w:t>%</w:t>
            </w:r>
          </w:p>
        </w:tc>
      </w:tr>
      <w:tr w14:paraId="4CAC4D7E">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511" w:hRule="atLeast"/>
          <w:jc w:val="center"/>
        </w:trPr>
        <w:tc>
          <w:tcPr>
            <w:tcW w:w="1763" w:type="dxa"/>
            <w:vMerge w:val="restart"/>
            <w:tcBorders>
              <w:top w:val="single" w:color="auto" w:sz="4" w:space="0"/>
              <w:left w:val="double" w:color="000000" w:sz="4" w:space="0"/>
              <w:right w:val="single" w:color="000000" w:sz="6" w:space="0"/>
            </w:tcBorders>
            <w:vAlign w:val="center"/>
          </w:tcPr>
          <w:p w14:paraId="4C611309">
            <w:pPr>
              <w:snapToGrid w:val="0"/>
              <w:spacing w:line="360" w:lineRule="exact"/>
              <w:jc w:val="center"/>
              <w:rPr>
                <w:rStyle w:val="29"/>
                <w:rFonts w:hint="eastAsia" w:asciiTheme="minorEastAsia" w:hAnsiTheme="minorEastAsia" w:eastAsiaTheme="minorEastAsia"/>
                <w:szCs w:val="21"/>
              </w:rPr>
            </w:pPr>
            <w:r>
              <w:rPr>
                <w:rStyle w:val="29"/>
                <w:rFonts w:asciiTheme="minorEastAsia" w:hAnsiTheme="minorEastAsia" w:eastAsiaTheme="minorEastAsia"/>
                <w:szCs w:val="21"/>
              </w:rPr>
              <w:t>第</w:t>
            </w:r>
            <w:r>
              <w:rPr>
                <w:rStyle w:val="29"/>
                <w:rFonts w:hint="eastAsia" w:asciiTheme="minorEastAsia" w:hAnsiTheme="minorEastAsia" w:eastAsiaTheme="minorEastAsia"/>
                <w:szCs w:val="21"/>
              </w:rPr>
              <w:t>34.3款</w:t>
            </w:r>
          </w:p>
        </w:tc>
        <w:tc>
          <w:tcPr>
            <w:tcW w:w="1731" w:type="dxa"/>
            <w:tcBorders>
              <w:top w:val="single" w:color="auto" w:sz="4" w:space="0"/>
              <w:left w:val="single" w:color="000000" w:sz="6" w:space="0"/>
              <w:bottom w:val="single" w:color="000000" w:sz="6" w:space="0"/>
              <w:right w:val="single" w:color="000000" w:sz="6" w:space="0"/>
            </w:tcBorders>
            <w:vAlign w:val="center"/>
          </w:tcPr>
          <w:p w14:paraId="43241F94">
            <w:pPr>
              <w:snapToGrid w:val="0"/>
              <w:spacing w:line="360" w:lineRule="exact"/>
              <w:jc w:val="center"/>
              <w:rPr>
                <w:rStyle w:val="29"/>
                <w:rFonts w:hint="eastAsia" w:asciiTheme="minorEastAsia" w:hAnsiTheme="minorEastAsia" w:eastAsiaTheme="minorEastAsia"/>
                <w:szCs w:val="21"/>
              </w:rPr>
            </w:pPr>
            <w:r>
              <w:rPr>
                <w:rStyle w:val="29"/>
                <w:rFonts w:asciiTheme="minorEastAsia" w:hAnsiTheme="minorEastAsia" w:eastAsiaTheme="minorEastAsia"/>
                <w:szCs w:val="21"/>
              </w:rPr>
              <w:t>价格评审优惠</w:t>
            </w:r>
          </w:p>
        </w:tc>
        <w:tc>
          <w:tcPr>
            <w:tcW w:w="5262" w:type="dxa"/>
            <w:tcBorders>
              <w:top w:val="single" w:color="000000" w:sz="6" w:space="0"/>
              <w:left w:val="single" w:color="000000" w:sz="6" w:space="0"/>
              <w:bottom w:val="single" w:color="000000" w:sz="6" w:space="0"/>
              <w:right w:val="double" w:color="000000" w:sz="4" w:space="0"/>
            </w:tcBorders>
            <w:vAlign w:val="center"/>
          </w:tcPr>
          <w:p w14:paraId="5BDC4C67">
            <w:pPr>
              <w:adjustRightInd w:val="0"/>
              <w:snapToGrid w:val="0"/>
              <w:spacing w:line="360" w:lineRule="exact"/>
              <w:rPr>
                <w:rFonts w:hint="eastAsia" w:asciiTheme="minorEastAsia" w:hAnsiTheme="minorEastAsia" w:eastAsiaTheme="minorEastAsia"/>
                <w:szCs w:val="21"/>
              </w:rPr>
            </w:pPr>
            <w:r>
              <w:rPr>
                <w:rFonts w:hint="eastAsia" w:asciiTheme="minorEastAsia" w:hAnsiTheme="minorEastAsia" w:eastAsiaTheme="minorEastAsia"/>
                <w:szCs w:val="21"/>
              </w:rPr>
              <w:t>□1.小型和微型企业产品的价格给予6%-10%的扣除，用扣除后的价格参与评审，本项目具体扣除比例为</w:t>
            </w:r>
            <w:r>
              <w:rPr>
                <w:rFonts w:hint="eastAsia" w:asciiTheme="minorEastAsia" w:hAnsiTheme="minorEastAsia" w:eastAsiaTheme="minorEastAsia"/>
                <w:szCs w:val="21"/>
                <w:u w:val="single"/>
              </w:rPr>
              <w:t>/</w:t>
            </w:r>
            <w:r>
              <w:rPr>
                <w:rFonts w:hint="eastAsia" w:asciiTheme="minorEastAsia" w:hAnsiTheme="minorEastAsia" w:eastAsiaTheme="minorEastAsia"/>
                <w:szCs w:val="21"/>
              </w:rPr>
              <w:t>％。</w:t>
            </w:r>
          </w:p>
          <w:p w14:paraId="2D6BEAE1">
            <w:pPr>
              <w:snapToGrid w:val="0"/>
              <w:spacing w:line="360" w:lineRule="exact"/>
              <w:rPr>
                <w:rFonts w:hint="eastAsia" w:asciiTheme="minorEastAsia" w:hAnsiTheme="minorEastAsia" w:eastAsiaTheme="minorEastAsia"/>
                <w:szCs w:val="21"/>
              </w:rPr>
            </w:pPr>
            <w:r>
              <w:rPr>
                <w:rFonts w:hint="eastAsia" w:asciiTheme="minorEastAsia" w:hAnsiTheme="minorEastAsia" w:eastAsiaTheme="minorEastAsia"/>
                <w:szCs w:val="21"/>
              </w:rPr>
              <w:t>□2.联合协议或者分包意向协议约定小微企业的合同份额占到合同总金额40%以上的，对联合体或者大中型企业的报价给予2%-3%的扣除，本项目具体扣除比例为</w:t>
            </w:r>
            <w:r>
              <w:rPr>
                <w:rFonts w:hint="eastAsia" w:asciiTheme="minorEastAsia" w:hAnsiTheme="minorEastAsia" w:eastAsiaTheme="minorEastAsia"/>
                <w:szCs w:val="21"/>
                <w:u w:val="single"/>
              </w:rPr>
              <w:t xml:space="preserve"> / </w:t>
            </w:r>
            <w:r>
              <w:rPr>
                <w:rFonts w:hint="eastAsia" w:asciiTheme="minorEastAsia" w:hAnsiTheme="minorEastAsia" w:eastAsiaTheme="minorEastAsia"/>
                <w:szCs w:val="21"/>
              </w:rPr>
              <w:t>%；</w:t>
            </w:r>
          </w:p>
          <w:p w14:paraId="201E7CF4">
            <w:pPr>
              <w:snapToGrid w:val="0"/>
              <w:spacing w:line="360" w:lineRule="exact"/>
              <w:rPr>
                <w:rStyle w:val="29"/>
                <w:rFonts w:hint="eastAsia" w:asciiTheme="minorEastAsia" w:hAnsiTheme="minorEastAsia" w:eastAsiaTheme="minorEastAsia"/>
                <w:szCs w:val="21"/>
              </w:rPr>
            </w:pPr>
            <w:r>
              <w:rPr>
                <w:rFonts w:hint="eastAsia" w:asciiTheme="minorEastAsia" w:hAnsiTheme="minorEastAsia" w:eastAsiaTheme="minorEastAsia"/>
                <w:szCs w:val="21"/>
              </w:rPr>
              <w:t>（注：监狱企业、残疾人福利性单位视同小型、微型企业，享受评审中价格扣除等促进中小企业发展的政府采购政策）</w:t>
            </w:r>
            <w:r>
              <w:rPr>
                <w:rFonts w:asciiTheme="minorEastAsia" w:hAnsiTheme="minorEastAsia" w:eastAsiaTheme="minorEastAsia"/>
                <w:szCs w:val="21"/>
              </w:rPr>
              <w:t>；</w:t>
            </w:r>
          </w:p>
        </w:tc>
      </w:tr>
      <w:tr w14:paraId="08005747">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511" w:hRule="atLeast"/>
          <w:jc w:val="center"/>
        </w:trPr>
        <w:tc>
          <w:tcPr>
            <w:tcW w:w="1763" w:type="dxa"/>
            <w:vMerge w:val="continue"/>
            <w:tcBorders>
              <w:left w:val="double" w:color="000000" w:sz="4" w:space="0"/>
              <w:bottom w:val="single" w:color="000000" w:sz="6" w:space="0"/>
              <w:right w:val="single" w:color="000000" w:sz="6" w:space="0"/>
            </w:tcBorders>
            <w:vAlign w:val="center"/>
          </w:tcPr>
          <w:p w14:paraId="0925C51A">
            <w:pPr>
              <w:snapToGrid w:val="0"/>
              <w:spacing w:line="360" w:lineRule="exact"/>
              <w:jc w:val="center"/>
              <w:rPr>
                <w:rStyle w:val="29"/>
                <w:rFonts w:hint="eastAsia" w:asciiTheme="minorEastAsia" w:hAnsiTheme="minorEastAsia" w:eastAsiaTheme="minorEastAsia"/>
                <w:szCs w:val="21"/>
              </w:rPr>
            </w:pPr>
          </w:p>
        </w:tc>
        <w:tc>
          <w:tcPr>
            <w:tcW w:w="1731" w:type="dxa"/>
            <w:tcBorders>
              <w:top w:val="single" w:color="auto" w:sz="4" w:space="0"/>
              <w:left w:val="single" w:color="000000" w:sz="6" w:space="0"/>
              <w:bottom w:val="single" w:color="000000" w:sz="6" w:space="0"/>
              <w:right w:val="single" w:color="000000" w:sz="6" w:space="0"/>
            </w:tcBorders>
            <w:vAlign w:val="center"/>
          </w:tcPr>
          <w:p w14:paraId="09072042">
            <w:pPr>
              <w:snapToGrid w:val="0"/>
              <w:spacing w:line="360" w:lineRule="exact"/>
              <w:jc w:val="center"/>
              <w:rPr>
                <w:rStyle w:val="29"/>
                <w:rFonts w:hint="eastAsia" w:asciiTheme="minorEastAsia" w:hAnsiTheme="minorEastAsia" w:eastAsiaTheme="minorEastAsia"/>
                <w:szCs w:val="21"/>
              </w:rPr>
            </w:pPr>
            <w:r>
              <w:rPr>
                <w:rFonts w:hint="eastAsia" w:asciiTheme="minorEastAsia" w:hAnsiTheme="minorEastAsia" w:eastAsiaTheme="minorEastAsia"/>
                <w:szCs w:val="21"/>
              </w:rPr>
              <w:t>技术、价格分值调整计算方法</w:t>
            </w:r>
          </w:p>
        </w:tc>
        <w:tc>
          <w:tcPr>
            <w:tcW w:w="5262" w:type="dxa"/>
            <w:tcBorders>
              <w:top w:val="single" w:color="000000" w:sz="6" w:space="0"/>
              <w:left w:val="single" w:color="000000" w:sz="6" w:space="0"/>
              <w:bottom w:val="single" w:color="000000" w:sz="6" w:space="0"/>
              <w:right w:val="double" w:color="000000" w:sz="4" w:space="0"/>
            </w:tcBorders>
            <w:vAlign w:val="center"/>
          </w:tcPr>
          <w:p w14:paraId="716D4516">
            <w:pPr>
              <w:snapToGrid w:val="0"/>
              <w:spacing w:line="360" w:lineRule="exact"/>
              <w:rPr>
                <w:rStyle w:val="29"/>
                <w:rFonts w:hint="eastAsia" w:asciiTheme="minorEastAsia" w:hAnsiTheme="minorEastAsia" w:eastAsiaTheme="minorEastAsia"/>
                <w:color w:val="FF0000"/>
                <w:szCs w:val="21"/>
              </w:rPr>
            </w:pPr>
            <w:r>
              <w:rPr>
                <w:rFonts w:hint="eastAsia" w:cs="宋体" w:asciiTheme="minorEastAsia" w:hAnsiTheme="minorEastAsia" w:eastAsiaTheme="minorEastAsia"/>
                <w:szCs w:val="21"/>
              </w:rPr>
              <w:t>/</w:t>
            </w:r>
          </w:p>
        </w:tc>
      </w:tr>
      <w:tr w14:paraId="31BD0C5E">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511" w:hRule="atLeast"/>
          <w:jc w:val="center"/>
        </w:trPr>
        <w:tc>
          <w:tcPr>
            <w:tcW w:w="1763" w:type="dxa"/>
            <w:tcBorders>
              <w:left w:val="double" w:color="000000" w:sz="4" w:space="0"/>
              <w:bottom w:val="single" w:color="000000" w:sz="6" w:space="0"/>
              <w:right w:val="single" w:color="000000" w:sz="6" w:space="0"/>
            </w:tcBorders>
            <w:vAlign w:val="center"/>
          </w:tcPr>
          <w:p w14:paraId="1021030E">
            <w:pPr>
              <w:adjustRightInd w:val="0"/>
              <w:snapToGrid w:val="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第34.4款</w:t>
            </w:r>
          </w:p>
        </w:tc>
        <w:tc>
          <w:tcPr>
            <w:tcW w:w="1731" w:type="dxa"/>
            <w:tcBorders>
              <w:top w:val="single" w:color="auto" w:sz="4" w:space="0"/>
              <w:left w:val="single" w:color="000000" w:sz="6" w:space="0"/>
              <w:bottom w:val="single" w:color="000000" w:sz="6" w:space="0"/>
              <w:right w:val="single" w:color="000000" w:sz="6" w:space="0"/>
            </w:tcBorders>
            <w:vAlign w:val="center"/>
          </w:tcPr>
          <w:p w14:paraId="5D7EF5C5">
            <w:pPr>
              <w:adjustRightInd w:val="0"/>
              <w:snapToGrid w:val="0"/>
              <w:spacing w:line="300" w:lineRule="auto"/>
              <w:jc w:val="center"/>
              <w:rPr>
                <w:rFonts w:hint="eastAsia" w:cs="宋体" w:asciiTheme="minorEastAsia" w:hAnsiTheme="minorEastAsia" w:eastAsiaTheme="minorEastAsia"/>
                <w:szCs w:val="21"/>
              </w:rPr>
            </w:pPr>
            <w:r>
              <w:rPr>
                <w:rFonts w:hint="eastAsia" w:asciiTheme="minorEastAsia" w:hAnsiTheme="minorEastAsia" w:eastAsiaTheme="minorEastAsia"/>
                <w:szCs w:val="21"/>
              </w:rPr>
              <w:t>政府采购政策交叉与叠加</w:t>
            </w:r>
          </w:p>
        </w:tc>
        <w:tc>
          <w:tcPr>
            <w:tcW w:w="5262" w:type="dxa"/>
            <w:tcBorders>
              <w:top w:val="single" w:color="000000" w:sz="6" w:space="0"/>
              <w:left w:val="single" w:color="000000" w:sz="6" w:space="0"/>
              <w:bottom w:val="single" w:color="000000" w:sz="6" w:space="0"/>
              <w:right w:val="double" w:color="000000" w:sz="4" w:space="0"/>
            </w:tcBorders>
            <w:vAlign w:val="center"/>
          </w:tcPr>
          <w:p w14:paraId="6AA75D8E">
            <w:pPr>
              <w:adjustRightInd w:val="0"/>
              <w:snapToGrid w:val="0"/>
              <w:spacing w:line="360" w:lineRule="exact"/>
              <w:rPr>
                <w:rFonts w:hint="eastAsia" w:asciiTheme="minorEastAsia" w:hAnsiTheme="minorEastAsia" w:eastAsiaTheme="minorEastAsia"/>
                <w:szCs w:val="21"/>
              </w:rPr>
            </w:pPr>
            <w:r>
              <w:rPr>
                <w:rFonts w:hint="eastAsia" w:cs="宋体" w:asciiTheme="minorEastAsia" w:hAnsiTheme="minorEastAsia" w:eastAsiaTheme="minorEastAsia"/>
                <w:szCs w:val="21"/>
              </w:rPr>
              <w:t>/</w:t>
            </w:r>
          </w:p>
        </w:tc>
      </w:tr>
      <w:tr w14:paraId="349EA6D8">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511" w:hRule="atLeast"/>
          <w:jc w:val="center"/>
        </w:trPr>
        <w:tc>
          <w:tcPr>
            <w:tcW w:w="1763" w:type="dxa"/>
            <w:tcBorders>
              <w:top w:val="single" w:color="000000" w:sz="6" w:space="0"/>
              <w:left w:val="double" w:color="000000" w:sz="4" w:space="0"/>
              <w:bottom w:val="single" w:color="000000" w:sz="6" w:space="0"/>
              <w:right w:val="single" w:color="000000" w:sz="6" w:space="0"/>
            </w:tcBorders>
            <w:vAlign w:val="center"/>
          </w:tcPr>
          <w:p w14:paraId="3C904EAF">
            <w:pPr>
              <w:adjustRightInd w:val="0"/>
              <w:snapToGrid w:val="0"/>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第34.8款</w:t>
            </w:r>
          </w:p>
        </w:tc>
        <w:tc>
          <w:tcPr>
            <w:tcW w:w="1731" w:type="dxa"/>
            <w:tcBorders>
              <w:top w:val="single" w:color="000000" w:sz="6" w:space="0"/>
              <w:left w:val="single" w:color="000000" w:sz="6" w:space="0"/>
              <w:bottom w:val="single" w:color="000000" w:sz="6" w:space="0"/>
              <w:right w:val="single" w:color="000000" w:sz="6" w:space="0"/>
            </w:tcBorders>
            <w:vAlign w:val="center"/>
          </w:tcPr>
          <w:p w14:paraId="072775EE">
            <w:pPr>
              <w:adjustRightInd w:val="0"/>
              <w:snapToGrid w:val="0"/>
              <w:spacing w:line="300" w:lineRule="auto"/>
              <w:jc w:val="center"/>
              <w:rPr>
                <w:rFonts w:hint="eastAsia" w:cs="宋体" w:asciiTheme="minorEastAsia" w:hAnsiTheme="minorEastAsia" w:eastAsiaTheme="minorEastAsia"/>
                <w:szCs w:val="21"/>
              </w:rPr>
            </w:pPr>
            <w:r>
              <w:rPr>
                <w:rFonts w:cs="宋体" w:asciiTheme="minorEastAsia" w:hAnsiTheme="minorEastAsia" w:eastAsiaTheme="minorEastAsia"/>
                <w:szCs w:val="21"/>
              </w:rPr>
              <w:t>采购进口产品</w:t>
            </w:r>
          </w:p>
        </w:tc>
        <w:tc>
          <w:tcPr>
            <w:tcW w:w="5262" w:type="dxa"/>
            <w:tcBorders>
              <w:top w:val="single" w:color="000000" w:sz="6" w:space="0"/>
              <w:left w:val="single" w:color="000000" w:sz="6" w:space="0"/>
              <w:bottom w:val="single" w:color="000000" w:sz="6" w:space="0"/>
              <w:right w:val="double" w:color="000000" w:sz="4" w:space="0"/>
            </w:tcBorders>
            <w:vAlign w:val="center"/>
          </w:tcPr>
          <w:p w14:paraId="0FE3E396">
            <w:pPr>
              <w:adjustRightInd w:val="0"/>
              <w:snapToGrid w:val="0"/>
              <w:spacing w:line="360" w:lineRule="exact"/>
              <w:rPr>
                <w:rFonts w:hint="eastAsia" w:asciiTheme="minorEastAsia" w:hAnsiTheme="minorEastAsia" w:eastAsiaTheme="minorEastAsia"/>
                <w:szCs w:val="21"/>
              </w:rPr>
            </w:pPr>
            <w:r>
              <w:rPr>
                <w:rFonts w:asciiTheme="minorEastAsia" w:hAnsiTheme="minorEastAsia" w:eastAsiaTheme="minorEastAsia"/>
                <w:szCs w:val="21"/>
              </w:rPr>
              <w:t>否</w:t>
            </w:r>
          </w:p>
        </w:tc>
      </w:tr>
      <w:tr w14:paraId="781782DB">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511" w:hRule="atLeast"/>
          <w:jc w:val="center"/>
        </w:trPr>
        <w:tc>
          <w:tcPr>
            <w:tcW w:w="8756" w:type="dxa"/>
            <w:gridSpan w:val="3"/>
            <w:tcBorders>
              <w:top w:val="single" w:color="000000" w:sz="6" w:space="0"/>
              <w:left w:val="double" w:color="000000" w:sz="4" w:space="0"/>
              <w:bottom w:val="single" w:color="000000" w:sz="6" w:space="0"/>
              <w:right w:val="double" w:color="000000" w:sz="4" w:space="0"/>
            </w:tcBorders>
            <w:vAlign w:val="center"/>
          </w:tcPr>
          <w:p w14:paraId="45736C88">
            <w:pPr>
              <w:adjustRightInd w:val="0"/>
              <w:snapToGrid w:val="0"/>
              <w:spacing w:line="36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八、其他规定</w:t>
            </w:r>
          </w:p>
        </w:tc>
      </w:tr>
      <w:tr w14:paraId="7D7FD237">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511" w:hRule="atLeast"/>
          <w:jc w:val="center"/>
        </w:trPr>
        <w:tc>
          <w:tcPr>
            <w:tcW w:w="1763" w:type="dxa"/>
            <w:tcBorders>
              <w:top w:val="single" w:color="000000" w:sz="6" w:space="0"/>
              <w:left w:val="double" w:color="000000" w:sz="4" w:space="0"/>
              <w:bottom w:val="single" w:color="000000" w:sz="6" w:space="0"/>
              <w:right w:val="single" w:color="000000" w:sz="6" w:space="0"/>
            </w:tcBorders>
            <w:vAlign w:val="center"/>
          </w:tcPr>
          <w:p w14:paraId="39040984">
            <w:pPr>
              <w:snapToGrid w:val="0"/>
              <w:spacing w:line="360" w:lineRule="exact"/>
              <w:jc w:val="center"/>
              <w:rPr>
                <w:rStyle w:val="29"/>
                <w:rFonts w:hint="eastAsia" w:asciiTheme="minorEastAsia" w:hAnsiTheme="minorEastAsia" w:eastAsiaTheme="minorEastAsia"/>
                <w:szCs w:val="21"/>
              </w:rPr>
            </w:pPr>
            <w:r>
              <w:rPr>
                <w:rStyle w:val="29"/>
                <w:rFonts w:asciiTheme="minorEastAsia" w:hAnsiTheme="minorEastAsia" w:eastAsiaTheme="minorEastAsia"/>
                <w:szCs w:val="21"/>
              </w:rPr>
              <w:t>第3</w:t>
            </w:r>
            <w:r>
              <w:rPr>
                <w:rStyle w:val="29"/>
                <w:rFonts w:hint="eastAsia" w:asciiTheme="minorEastAsia" w:hAnsiTheme="minorEastAsia" w:eastAsiaTheme="minorEastAsia"/>
                <w:szCs w:val="21"/>
              </w:rPr>
              <w:t>5</w:t>
            </w:r>
            <w:r>
              <w:rPr>
                <w:rStyle w:val="29"/>
                <w:rFonts w:asciiTheme="minorEastAsia" w:hAnsiTheme="minorEastAsia" w:eastAsiaTheme="minorEastAsia"/>
                <w:szCs w:val="21"/>
              </w:rPr>
              <w:t>.1（</w:t>
            </w:r>
            <w:r>
              <w:rPr>
                <w:rStyle w:val="29"/>
                <w:rFonts w:hint="eastAsia" w:asciiTheme="minorEastAsia" w:hAnsiTheme="minorEastAsia" w:eastAsiaTheme="minorEastAsia"/>
                <w:szCs w:val="21"/>
              </w:rPr>
              <w:t>1</w:t>
            </w:r>
            <w:r>
              <w:rPr>
                <w:rStyle w:val="29"/>
                <w:rFonts w:asciiTheme="minorEastAsia" w:hAnsiTheme="minorEastAsia" w:eastAsiaTheme="minorEastAsia"/>
                <w:szCs w:val="21"/>
              </w:rPr>
              <w:t>）款</w:t>
            </w:r>
          </w:p>
        </w:tc>
        <w:tc>
          <w:tcPr>
            <w:tcW w:w="1731" w:type="dxa"/>
            <w:tcBorders>
              <w:top w:val="single" w:color="000000" w:sz="6" w:space="0"/>
              <w:left w:val="single" w:color="000000" w:sz="6" w:space="0"/>
              <w:bottom w:val="single" w:color="000000" w:sz="6" w:space="0"/>
              <w:right w:val="single" w:color="000000" w:sz="6" w:space="0"/>
            </w:tcBorders>
            <w:vAlign w:val="center"/>
          </w:tcPr>
          <w:p w14:paraId="6AEDCD77">
            <w:pPr>
              <w:adjustRightInd w:val="0"/>
              <w:snapToGrid w:val="0"/>
              <w:spacing w:line="36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合同预付款的支付比例和支付条件</w:t>
            </w:r>
          </w:p>
        </w:tc>
        <w:tc>
          <w:tcPr>
            <w:tcW w:w="5262" w:type="dxa"/>
            <w:tcBorders>
              <w:top w:val="single" w:color="000000" w:sz="6" w:space="0"/>
              <w:left w:val="single" w:color="000000" w:sz="6" w:space="0"/>
              <w:bottom w:val="single" w:color="000000" w:sz="6" w:space="0"/>
              <w:right w:val="double" w:color="000000" w:sz="4" w:space="0"/>
            </w:tcBorders>
            <w:vAlign w:val="center"/>
          </w:tcPr>
          <w:p w14:paraId="3FF03721">
            <w:pPr>
              <w:snapToGrid w:val="0"/>
              <w:spacing w:line="360" w:lineRule="exact"/>
              <w:jc w:val="left"/>
              <w:rPr>
                <w:rStyle w:val="29"/>
                <w:rFonts w:hint="eastAsia" w:asciiTheme="minorEastAsia" w:hAnsiTheme="minorEastAsia" w:eastAsiaTheme="minorEastAsia"/>
                <w:color w:val="FF0000"/>
                <w:szCs w:val="21"/>
              </w:rPr>
            </w:pPr>
            <w:r>
              <w:rPr>
                <w:rStyle w:val="29"/>
                <w:rFonts w:hint="eastAsia" w:asciiTheme="minorEastAsia" w:hAnsiTheme="minorEastAsia" w:eastAsiaTheme="minorEastAsia"/>
                <w:szCs w:val="21"/>
              </w:rPr>
              <w:t>/</w:t>
            </w:r>
          </w:p>
        </w:tc>
      </w:tr>
      <w:tr w14:paraId="6F31A1A4">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511" w:hRule="atLeast"/>
          <w:jc w:val="center"/>
        </w:trPr>
        <w:tc>
          <w:tcPr>
            <w:tcW w:w="1763" w:type="dxa"/>
            <w:tcBorders>
              <w:top w:val="single" w:color="000000" w:sz="6" w:space="0"/>
              <w:left w:val="double" w:color="000000" w:sz="4" w:space="0"/>
              <w:bottom w:val="single" w:color="000000" w:sz="6" w:space="0"/>
              <w:right w:val="single" w:color="000000" w:sz="6" w:space="0"/>
            </w:tcBorders>
            <w:vAlign w:val="center"/>
          </w:tcPr>
          <w:p w14:paraId="2BB07108">
            <w:pPr>
              <w:snapToGrid w:val="0"/>
              <w:spacing w:line="360" w:lineRule="exact"/>
              <w:jc w:val="center"/>
              <w:rPr>
                <w:rStyle w:val="29"/>
                <w:rFonts w:hint="eastAsia" w:asciiTheme="minorEastAsia" w:hAnsiTheme="minorEastAsia" w:eastAsiaTheme="minorEastAsia"/>
                <w:szCs w:val="21"/>
              </w:rPr>
            </w:pPr>
            <w:r>
              <w:rPr>
                <w:rStyle w:val="29"/>
                <w:rFonts w:asciiTheme="minorEastAsia" w:hAnsiTheme="minorEastAsia" w:eastAsiaTheme="minorEastAsia"/>
                <w:szCs w:val="21"/>
              </w:rPr>
              <w:t>第3</w:t>
            </w:r>
            <w:r>
              <w:rPr>
                <w:rStyle w:val="29"/>
                <w:rFonts w:hint="eastAsia" w:asciiTheme="minorEastAsia" w:hAnsiTheme="minorEastAsia" w:eastAsiaTheme="minorEastAsia"/>
                <w:szCs w:val="21"/>
              </w:rPr>
              <w:t>5</w:t>
            </w:r>
            <w:r>
              <w:rPr>
                <w:rStyle w:val="29"/>
                <w:rFonts w:asciiTheme="minorEastAsia" w:hAnsiTheme="minorEastAsia" w:eastAsiaTheme="minorEastAsia"/>
                <w:szCs w:val="21"/>
              </w:rPr>
              <w:t>.1（</w:t>
            </w:r>
            <w:r>
              <w:rPr>
                <w:rStyle w:val="29"/>
                <w:rFonts w:hint="eastAsia" w:asciiTheme="minorEastAsia" w:hAnsiTheme="minorEastAsia" w:eastAsiaTheme="minorEastAsia"/>
                <w:szCs w:val="21"/>
              </w:rPr>
              <w:t>2</w:t>
            </w:r>
            <w:r>
              <w:rPr>
                <w:rStyle w:val="29"/>
                <w:rFonts w:asciiTheme="minorEastAsia" w:hAnsiTheme="minorEastAsia" w:eastAsiaTheme="minorEastAsia"/>
                <w:szCs w:val="21"/>
              </w:rPr>
              <w:t>）款</w:t>
            </w:r>
          </w:p>
        </w:tc>
        <w:tc>
          <w:tcPr>
            <w:tcW w:w="1731" w:type="dxa"/>
            <w:tcBorders>
              <w:top w:val="single" w:color="000000" w:sz="6" w:space="0"/>
              <w:left w:val="single" w:color="000000" w:sz="6" w:space="0"/>
              <w:bottom w:val="single" w:color="000000" w:sz="6" w:space="0"/>
              <w:right w:val="single" w:color="000000" w:sz="6" w:space="0"/>
            </w:tcBorders>
            <w:vAlign w:val="center"/>
          </w:tcPr>
          <w:p w14:paraId="2AED0CDC">
            <w:pPr>
              <w:adjustRightInd w:val="0"/>
              <w:snapToGrid w:val="0"/>
              <w:spacing w:line="36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质量保证金</w:t>
            </w:r>
          </w:p>
        </w:tc>
        <w:tc>
          <w:tcPr>
            <w:tcW w:w="5262" w:type="dxa"/>
            <w:tcBorders>
              <w:top w:val="single" w:color="000000" w:sz="6" w:space="0"/>
              <w:left w:val="single" w:color="000000" w:sz="6" w:space="0"/>
              <w:bottom w:val="single" w:color="000000" w:sz="6" w:space="0"/>
              <w:right w:val="double" w:color="000000" w:sz="4" w:space="0"/>
            </w:tcBorders>
            <w:vAlign w:val="center"/>
          </w:tcPr>
          <w:p w14:paraId="63131C4D">
            <w:pPr>
              <w:snapToGrid w:val="0"/>
              <w:spacing w:line="360" w:lineRule="exact"/>
              <w:jc w:val="left"/>
              <w:rPr>
                <w:rStyle w:val="29"/>
                <w:rFonts w:hint="eastAsia" w:asciiTheme="minorEastAsia" w:hAnsiTheme="minorEastAsia" w:eastAsiaTheme="minorEastAsia"/>
                <w:szCs w:val="21"/>
              </w:rPr>
            </w:pPr>
            <w:r>
              <w:rPr>
                <w:rStyle w:val="29"/>
                <w:rFonts w:hint="eastAsia" w:asciiTheme="minorEastAsia" w:hAnsiTheme="minorEastAsia" w:eastAsiaTheme="minorEastAsia"/>
                <w:szCs w:val="21"/>
              </w:rPr>
              <w:t>合同金额的3%；</w:t>
            </w:r>
          </w:p>
        </w:tc>
      </w:tr>
      <w:tr w14:paraId="642FA154">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303" w:hRule="atLeast"/>
          <w:jc w:val="center"/>
        </w:trPr>
        <w:tc>
          <w:tcPr>
            <w:tcW w:w="1763" w:type="dxa"/>
            <w:vMerge w:val="restart"/>
            <w:tcBorders>
              <w:top w:val="single" w:color="000000" w:sz="6" w:space="0"/>
              <w:left w:val="double" w:color="000000" w:sz="4" w:space="0"/>
              <w:right w:val="single" w:color="000000" w:sz="6" w:space="0"/>
            </w:tcBorders>
            <w:vAlign w:val="center"/>
          </w:tcPr>
          <w:p w14:paraId="5E131174">
            <w:pPr>
              <w:snapToGrid w:val="0"/>
              <w:spacing w:line="360" w:lineRule="exact"/>
              <w:jc w:val="center"/>
              <w:rPr>
                <w:rStyle w:val="29"/>
                <w:rFonts w:hint="eastAsia" w:asciiTheme="minorEastAsia" w:hAnsiTheme="minorEastAsia" w:eastAsiaTheme="minorEastAsia"/>
                <w:szCs w:val="21"/>
              </w:rPr>
            </w:pPr>
            <w:r>
              <w:rPr>
                <w:rStyle w:val="29"/>
                <w:rFonts w:asciiTheme="minorEastAsia" w:hAnsiTheme="minorEastAsia" w:eastAsiaTheme="minorEastAsia"/>
                <w:szCs w:val="21"/>
              </w:rPr>
              <w:t>第</w:t>
            </w:r>
            <w:r>
              <w:rPr>
                <w:rStyle w:val="29"/>
                <w:rFonts w:hint="eastAsia" w:asciiTheme="minorEastAsia" w:hAnsiTheme="minorEastAsia" w:eastAsiaTheme="minorEastAsia"/>
                <w:szCs w:val="21"/>
              </w:rPr>
              <w:t>35</w:t>
            </w:r>
            <w:r>
              <w:rPr>
                <w:rStyle w:val="29"/>
                <w:rFonts w:asciiTheme="minorEastAsia" w:hAnsiTheme="minorEastAsia" w:eastAsiaTheme="minorEastAsia"/>
                <w:szCs w:val="21"/>
              </w:rPr>
              <w:t>.</w:t>
            </w:r>
            <w:r>
              <w:rPr>
                <w:rStyle w:val="29"/>
                <w:rFonts w:hint="eastAsia" w:asciiTheme="minorEastAsia" w:hAnsiTheme="minorEastAsia" w:eastAsiaTheme="minorEastAsia"/>
                <w:szCs w:val="21"/>
              </w:rPr>
              <w:t>2款</w:t>
            </w:r>
          </w:p>
        </w:tc>
        <w:tc>
          <w:tcPr>
            <w:tcW w:w="1731" w:type="dxa"/>
            <w:tcBorders>
              <w:top w:val="single" w:color="000000" w:sz="6" w:space="0"/>
              <w:left w:val="single" w:color="000000" w:sz="6" w:space="0"/>
              <w:bottom w:val="single" w:color="000000" w:sz="6" w:space="0"/>
              <w:right w:val="single" w:color="000000" w:sz="6" w:space="0"/>
            </w:tcBorders>
            <w:vAlign w:val="center"/>
          </w:tcPr>
          <w:p w14:paraId="1C91792B">
            <w:pPr>
              <w:snapToGrid w:val="0"/>
              <w:spacing w:line="360" w:lineRule="exact"/>
              <w:jc w:val="center"/>
              <w:rPr>
                <w:rStyle w:val="29"/>
                <w:rFonts w:hint="eastAsia" w:asciiTheme="minorEastAsia" w:hAnsiTheme="minorEastAsia" w:eastAsiaTheme="minorEastAsia"/>
                <w:szCs w:val="21"/>
              </w:rPr>
            </w:pPr>
            <w:r>
              <w:rPr>
                <w:rStyle w:val="29"/>
                <w:rFonts w:hint="eastAsia" w:asciiTheme="minorEastAsia" w:hAnsiTheme="minorEastAsia" w:eastAsiaTheme="minorEastAsia"/>
                <w:szCs w:val="21"/>
              </w:rPr>
              <w:t>招标代理服务费</w:t>
            </w:r>
          </w:p>
        </w:tc>
        <w:tc>
          <w:tcPr>
            <w:tcW w:w="5262" w:type="dxa"/>
            <w:tcBorders>
              <w:top w:val="single" w:color="000000" w:sz="6" w:space="0"/>
              <w:left w:val="single" w:color="000000" w:sz="6" w:space="0"/>
              <w:bottom w:val="single" w:color="000000" w:sz="6" w:space="0"/>
              <w:right w:val="double" w:color="000000" w:sz="4" w:space="0"/>
            </w:tcBorders>
            <w:vAlign w:val="center"/>
          </w:tcPr>
          <w:p w14:paraId="13E21AED">
            <w:pPr>
              <w:snapToGrid w:val="0"/>
              <w:spacing w:line="360" w:lineRule="exact"/>
              <w:rPr>
                <w:rStyle w:val="29"/>
                <w:rFonts w:hint="eastAsia" w:asciiTheme="minorEastAsia" w:hAnsiTheme="minorEastAsia" w:eastAsiaTheme="minorEastAsia"/>
                <w:color w:val="000000"/>
                <w:szCs w:val="21"/>
              </w:rPr>
            </w:pPr>
            <w:r>
              <w:rPr>
                <w:rStyle w:val="29"/>
                <w:rFonts w:hint="eastAsia" w:asciiTheme="minorEastAsia" w:hAnsiTheme="minorEastAsia" w:eastAsiaTheme="minorEastAsia"/>
                <w:color w:val="000000"/>
                <w:szCs w:val="21"/>
              </w:rPr>
              <w:t>参考国家计委计价格[2002】1980号文件《招标代理服务收费暂行办法》标准收取招标代理服务费</w:t>
            </w:r>
            <w:r>
              <w:rPr>
                <w:rStyle w:val="29"/>
                <w:rFonts w:hint="eastAsia" w:asciiTheme="minorEastAsia" w:hAnsiTheme="minorEastAsia" w:eastAsiaTheme="minorEastAsia"/>
                <w:color w:val="000000"/>
                <w:szCs w:val="21"/>
                <w:lang w:val="en-US" w:eastAsia="zh-CN"/>
              </w:rPr>
              <w:t>123</w:t>
            </w:r>
            <w:r>
              <w:rPr>
                <w:rStyle w:val="29"/>
                <w:rFonts w:hint="eastAsia" w:asciiTheme="minorEastAsia" w:hAnsiTheme="minorEastAsia" w:eastAsiaTheme="minorEastAsia"/>
                <w:color w:val="000000"/>
                <w:szCs w:val="21"/>
              </w:rPr>
              <w:t>00元整，由采购人支付。</w:t>
            </w:r>
          </w:p>
        </w:tc>
      </w:tr>
      <w:tr w14:paraId="73BB2C68">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0" w:type="dxa"/>
            <w:bottom w:w="0" w:type="dxa"/>
            <w:right w:w="0" w:type="dxa"/>
          </w:tblCellMar>
        </w:tblPrEx>
        <w:trPr>
          <w:trHeight w:val="303" w:hRule="atLeast"/>
          <w:jc w:val="center"/>
        </w:trPr>
        <w:tc>
          <w:tcPr>
            <w:tcW w:w="1763" w:type="dxa"/>
            <w:vMerge w:val="continue"/>
            <w:tcBorders>
              <w:left w:val="double" w:color="000000" w:sz="4" w:space="0"/>
              <w:bottom w:val="single" w:color="000000" w:sz="6" w:space="0"/>
              <w:right w:val="single" w:color="000000" w:sz="6" w:space="0"/>
            </w:tcBorders>
            <w:vAlign w:val="center"/>
          </w:tcPr>
          <w:p w14:paraId="124D0C4E">
            <w:pPr>
              <w:snapToGrid w:val="0"/>
              <w:spacing w:line="360" w:lineRule="exact"/>
              <w:jc w:val="center"/>
              <w:rPr>
                <w:rStyle w:val="29"/>
                <w:rFonts w:hint="eastAsia" w:asciiTheme="minorEastAsia" w:hAnsiTheme="minorEastAsia" w:eastAsiaTheme="minorEastAsia"/>
                <w:szCs w:val="21"/>
              </w:rPr>
            </w:pPr>
          </w:p>
        </w:tc>
        <w:tc>
          <w:tcPr>
            <w:tcW w:w="1731" w:type="dxa"/>
            <w:tcBorders>
              <w:top w:val="single" w:color="000000" w:sz="6" w:space="0"/>
              <w:left w:val="single" w:color="000000" w:sz="6" w:space="0"/>
              <w:bottom w:val="single" w:color="000000" w:sz="6" w:space="0"/>
              <w:right w:val="single" w:color="000000" w:sz="6" w:space="0"/>
            </w:tcBorders>
            <w:vAlign w:val="center"/>
          </w:tcPr>
          <w:p w14:paraId="30DDB852">
            <w:pPr>
              <w:snapToGrid w:val="0"/>
              <w:spacing w:line="360" w:lineRule="exact"/>
              <w:jc w:val="center"/>
              <w:rPr>
                <w:rStyle w:val="29"/>
                <w:rFonts w:hint="eastAsia" w:asciiTheme="minorEastAsia" w:hAnsiTheme="minorEastAsia" w:eastAsiaTheme="minorEastAsia"/>
                <w:szCs w:val="21"/>
              </w:rPr>
            </w:pPr>
            <w:r>
              <w:rPr>
                <w:rStyle w:val="29"/>
                <w:rFonts w:asciiTheme="minorEastAsia" w:hAnsiTheme="minorEastAsia" w:eastAsiaTheme="minorEastAsia"/>
                <w:szCs w:val="21"/>
              </w:rPr>
              <w:t>其他规定</w:t>
            </w:r>
          </w:p>
        </w:tc>
        <w:tc>
          <w:tcPr>
            <w:tcW w:w="5262" w:type="dxa"/>
            <w:tcBorders>
              <w:top w:val="single" w:color="000000" w:sz="6" w:space="0"/>
              <w:left w:val="single" w:color="000000" w:sz="6" w:space="0"/>
              <w:bottom w:val="single" w:color="000000" w:sz="6" w:space="0"/>
              <w:right w:val="double" w:color="000000" w:sz="4" w:space="0"/>
            </w:tcBorders>
            <w:vAlign w:val="center"/>
          </w:tcPr>
          <w:p w14:paraId="44F4ED2B">
            <w:pPr>
              <w:snapToGrid w:val="0"/>
              <w:spacing w:line="360" w:lineRule="exact"/>
              <w:rPr>
                <w:rStyle w:val="29"/>
                <w:rFonts w:hint="eastAsia" w:asciiTheme="minorEastAsia" w:hAnsiTheme="minorEastAsia" w:eastAsiaTheme="minorEastAsia"/>
                <w:color w:val="000000"/>
                <w:szCs w:val="21"/>
              </w:rPr>
            </w:pPr>
            <w:r>
              <w:rPr>
                <w:rStyle w:val="29"/>
                <w:rFonts w:asciiTheme="minorEastAsia" w:hAnsiTheme="minorEastAsia" w:eastAsiaTheme="minorEastAsia"/>
                <w:color w:val="000000"/>
                <w:szCs w:val="21"/>
              </w:rPr>
              <w:t>对列入失信被执行人、重大税收违法案件当事人名单、政府采购严重违法失信行为记录名单及其他不符合《中华人民共和国政府采购法》第二十二条规定条件的供应商，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033B5A20">
            <w:pPr>
              <w:snapToGrid w:val="0"/>
              <w:spacing w:line="360" w:lineRule="exact"/>
              <w:rPr>
                <w:rStyle w:val="29"/>
                <w:rFonts w:hint="eastAsia" w:asciiTheme="minorEastAsia" w:hAnsiTheme="minorEastAsia" w:eastAsiaTheme="minorEastAsia"/>
                <w:color w:val="000000"/>
                <w:szCs w:val="21"/>
              </w:rPr>
            </w:pPr>
            <w:r>
              <w:rPr>
                <w:rStyle w:val="29"/>
                <w:rFonts w:asciiTheme="minorEastAsia" w:hAnsiTheme="minorEastAsia" w:eastAsiaTheme="minorEastAsia"/>
                <w:color w:val="000000"/>
                <w:szCs w:val="21"/>
              </w:rPr>
              <w:t>1、信用信息查询的查询渠道：“信用中国”网站（www.creditchina.gov.cn）、中国政府采购网（www.ccgp.gov.cn）。</w:t>
            </w:r>
          </w:p>
          <w:p w14:paraId="16FD2664">
            <w:pPr>
              <w:snapToGrid w:val="0"/>
              <w:spacing w:line="360" w:lineRule="exact"/>
              <w:rPr>
                <w:rStyle w:val="29"/>
                <w:rFonts w:hint="eastAsia" w:asciiTheme="minorEastAsia" w:hAnsiTheme="minorEastAsia" w:eastAsiaTheme="minorEastAsia"/>
                <w:color w:val="000000"/>
                <w:szCs w:val="21"/>
              </w:rPr>
            </w:pPr>
            <w:r>
              <w:rPr>
                <w:rStyle w:val="29"/>
                <w:rFonts w:asciiTheme="minorEastAsia" w:hAnsiTheme="minorEastAsia" w:eastAsiaTheme="minorEastAsia"/>
                <w:color w:val="000000"/>
                <w:szCs w:val="21"/>
              </w:rPr>
              <w:t>2、信用信息查询的截止时点：至本项目投标截止时间止。</w:t>
            </w:r>
          </w:p>
          <w:p w14:paraId="08B6769E">
            <w:pPr>
              <w:snapToGrid w:val="0"/>
              <w:spacing w:line="360" w:lineRule="exact"/>
              <w:rPr>
                <w:rStyle w:val="29"/>
                <w:rFonts w:hint="eastAsia" w:asciiTheme="minorEastAsia" w:hAnsiTheme="minorEastAsia" w:eastAsiaTheme="minorEastAsia"/>
                <w:color w:val="000000"/>
                <w:szCs w:val="21"/>
              </w:rPr>
            </w:pPr>
            <w:r>
              <w:rPr>
                <w:rStyle w:val="29"/>
                <w:rFonts w:asciiTheme="minorEastAsia" w:hAnsiTheme="minorEastAsia" w:eastAsiaTheme="minorEastAsia"/>
                <w:color w:val="000000"/>
                <w:szCs w:val="21"/>
              </w:rPr>
              <w:t>3、信用信息查询记录的具体方式：信用信息查询记录的具体方式：供应商在开标截止时点前在规定的查询渠道进行查询，应在响应文件中附信用查询记录截图。</w:t>
            </w:r>
          </w:p>
          <w:p w14:paraId="5AF13CED">
            <w:pPr>
              <w:snapToGrid w:val="0"/>
              <w:spacing w:line="360" w:lineRule="exact"/>
              <w:rPr>
                <w:rStyle w:val="29"/>
                <w:rFonts w:hint="eastAsia" w:asciiTheme="minorEastAsia" w:hAnsiTheme="minorEastAsia" w:eastAsiaTheme="minorEastAsia"/>
                <w:szCs w:val="21"/>
              </w:rPr>
            </w:pPr>
            <w:r>
              <w:rPr>
                <w:rStyle w:val="29"/>
                <w:rFonts w:asciiTheme="minorEastAsia" w:hAnsiTheme="minorEastAsia" w:eastAsiaTheme="minorEastAsia"/>
                <w:color w:val="000000"/>
                <w:szCs w:val="21"/>
              </w:rPr>
              <w:t>4、供应商对采购人（包括采购代理机构）发布的竞争性磋商文件有异议的，应在竞争性磋商文件规定的投标截止时间前，向采购人或采购代理机构或行政监督部门提出，否则视为认可竞争性磋商文件的内容和条款。</w:t>
            </w:r>
          </w:p>
        </w:tc>
      </w:tr>
    </w:tbl>
    <w:p w14:paraId="6EA38997">
      <w:pPr>
        <w:ind w:firstLine="420"/>
        <w:jc w:val="left"/>
        <w:rPr>
          <w:rStyle w:val="29"/>
          <w:rFonts w:hint="eastAsia" w:ascii="宋体" w:hAnsi="宋体" w:cs="宋体"/>
          <w:b/>
          <w:bCs/>
        </w:rPr>
        <w:sectPr>
          <w:pgSz w:w="11906" w:h="16838"/>
          <w:pgMar w:top="1440" w:right="1800" w:bottom="1440" w:left="1800" w:header="851" w:footer="624" w:gutter="0"/>
          <w:cols w:space="720" w:num="1"/>
          <w:docGrid w:type="lines" w:linePitch="317" w:charSpace="0"/>
        </w:sectPr>
      </w:pPr>
    </w:p>
    <w:p w14:paraId="12E250C8">
      <w:pPr>
        <w:ind w:firstLine="420"/>
        <w:rPr>
          <w:rStyle w:val="29"/>
          <w:rFonts w:hint="eastAsia" w:ascii="宋体" w:hAnsi="宋体" w:cs="宋体"/>
          <w:b/>
          <w:bCs/>
        </w:rPr>
      </w:pPr>
      <w:r>
        <w:rPr>
          <w:rStyle w:val="29"/>
          <w:rFonts w:ascii="宋体" w:hAnsi="宋体" w:cs="宋体"/>
          <w:b/>
          <w:bCs/>
        </w:rPr>
        <w:t>附页1</w:t>
      </w:r>
    </w:p>
    <w:p w14:paraId="0F41C3EE">
      <w:pPr>
        <w:spacing w:before="159" w:beforeLines="50" w:after="159" w:afterLines="50" w:line="360" w:lineRule="auto"/>
        <w:ind w:firstLine="562"/>
        <w:jc w:val="center"/>
        <w:rPr>
          <w:rStyle w:val="29"/>
          <w:rFonts w:hint="eastAsia" w:ascii="宋体" w:hAnsi="宋体"/>
          <w:sz w:val="28"/>
          <w:szCs w:val="28"/>
        </w:rPr>
      </w:pPr>
      <w:bookmarkStart w:id="43" w:name="_Toc74315567"/>
      <w:bookmarkStart w:id="44" w:name="_Toc97563080"/>
      <w:bookmarkStart w:id="45" w:name="_Toc103255864"/>
      <w:bookmarkStart w:id="46" w:name="_Toc74875340"/>
      <w:bookmarkStart w:id="47" w:name="_Toc78489265"/>
      <w:bookmarkStart w:id="48" w:name="_Toc97562873"/>
      <w:bookmarkStart w:id="49" w:name="_Toc111861229"/>
      <w:bookmarkStart w:id="50" w:name="_Toc88464344"/>
      <w:r>
        <w:rPr>
          <w:rStyle w:val="29"/>
          <w:rFonts w:ascii="宋体" w:hAnsi="宋体"/>
          <w:sz w:val="28"/>
          <w:szCs w:val="28"/>
        </w:rPr>
        <w:t>资格审查</w:t>
      </w:r>
      <w:bookmarkEnd w:id="43"/>
      <w:bookmarkEnd w:id="44"/>
      <w:bookmarkEnd w:id="45"/>
      <w:bookmarkEnd w:id="46"/>
      <w:bookmarkEnd w:id="47"/>
      <w:bookmarkEnd w:id="48"/>
      <w:bookmarkEnd w:id="49"/>
      <w:bookmarkEnd w:id="50"/>
    </w:p>
    <w:tbl>
      <w:tblPr>
        <w:tblStyle w:val="25"/>
        <w:tblW w:w="8522"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5"/>
        <w:gridCol w:w="2127"/>
        <w:gridCol w:w="5720"/>
      </w:tblGrid>
      <w:tr w14:paraId="7E4812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675" w:type="dxa"/>
            <w:tcBorders>
              <w:top w:val="single" w:color="000000" w:sz="4" w:space="0"/>
              <w:left w:val="single" w:color="000000" w:sz="4" w:space="0"/>
              <w:bottom w:val="single" w:color="000000" w:sz="4" w:space="0"/>
              <w:right w:val="single" w:color="000000" w:sz="4" w:space="0"/>
            </w:tcBorders>
          </w:tcPr>
          <w:p w14:paraId="69062892">
            <w:pPr>
              <w:jc w:val="center"/>
              <w:rPr>
                <w:rStyle w:val="29"/>
              </w:rPr>
            </w:pPr>
            <w:r>
              <w:rPr>
                <w:rStyle w:val="29"/>
              </w:rPr>
              <w:t>序号</w:t>
            </w:r>
          </w:p>
        </w:tc>
        <w:tc>
          <w:tcPr>
            <w:tcW w:w="2127" w:type="dxa"/>
            <w:tcBorders>
              <w:top w:val="single" w:color="000000" w:sz="4" w:space="0"/>
              <w:left w:val="single" w:color="000000" w:sz="4" w:space="0"/>
              <w:bottom w:val="single" w:color="000000" w:sz="4" w:space="0"/>
              <w:right w:val="single" w:color="000000" w:sz="4" w:space="0"/>
            </w:tcBorders>
          </w:tcPr>
          <w:p w14:paraId="2C4F6233">
            <w:pPr>
              <w:jc w:val="center"/>
              <w:rPr>
                <w:rStyle w:val="29"/>
              </w:rPr>
            </w:pPr>
            <w:r>
              <w:rPr>
                <w:rStyle w:val="29"/>
              </w:rPr>
              <w:t>评审项目名称</w:t>
            </w:r>
          </w:p>
        </w:tc>
        <w:tc>
          <w:tcPr>
            <w:tcW w:w="5720" w:type="dxa"/>
            <w:tcBorders>
              <w:top w:val="single" w:color="000000" w:sz="4" w:space="0"/>
              <w:left w:val="single" w:color="000000" w:sz="4" w:space="0"/>
              <w:bottom w:val="single" w:color="000000" w:sz="4" w:space="0"/>
              <w:right w:val="single" w:color="000000" w:sz="4" w:space="0"/>
            </w:tcBorders>
          </w:tcPr>
          <w:p w14:paraId="7C770D59">
            <w:pPr>
              <w:jc w:val="center"/>
              <w:rPr>
                <w:rStyle w:val="29"/>
              </w:rPr>
            </w:pPr>
            <w:r>
              <w:rPr>
                <w:rStyle w:val="29"/>
              </w:rPr>
              <w:t>评审标准</w:t>
            </w:r>
          </w:p>
        </w:tc>
      </w:tr>
      <w:tr w14:paraId="5A40DA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675" w:type="dxa"/>
            <w:tcBorders>
              <w:top w:val="single" w:color="000000" w:sz="4" w:space="0"/>
              <w:left w:val="single" w:color="000000" w:sz="4" w:space="0"/>
              <w:bottom w:val="single" w:color="000000" w:sz="4" w:space="0"/>
              <w:right w:val="single" w:color="000000" w:sz="4" w:space="0"/>
            </w:tcBorders>
            <w:vAlign w:val="center"/>
          </w:tcPr>
          <w:p w14:paraId="2E0746D4">
            <w:pPr>
              <w:jc w:val="center"/>
              <w:rPr>
                <w:rStyle w:val="29"/>
              </w:rPr>
            </w:pPr>
            <w:r>
              <w:rPr>
                <w:rStyle w:val="29"/>
              </w:rPr>
              <w:t>1</w:t>
            </w:r>
          </w:p>
        </w:tc>
        <w:tc>
          <w:tcPr>
            <w:tcW w:w="2127" w:type="dxa"/>
            <w:tcBorders>
              <w:top w:val="single" w:color="000000" w:sz="4" w:space="0"/>
              <w:left w:val="single" w:color="000000" w:sz="4" w:space="0"/>
              <w:bottom w:val="single" w:color="000000" w:sz="4" w:space="0"/>
              <w:right w:val="single" w:color="000000" w:sz="4" w:space="0"/>
            </w:tcBorders>
            <w:vAlign w:val="center"/>
          </w:tcPr>
          <w:p w14:paraId="6834F793">
            <w:pPr>
              <w:jc w:val="center"/>
              <w:rPr>
                <w:rStyle w:val="29"/>
              </w:rPr>
            </w:pPr>
            <w:r>
              <w:rPr>
                <w:rStyle w:val="29"/>
              </w:rPr>
              <w:t>营业执照</w:t>
            </w:r>
          </w:p>
        </w:tc>
        <w:tc>
          <w:tcPr>
            <w:tcW w:w="5720" w:type="dxa"/>
            <w:tcBorders>
              <w:top w:val="single" w:color="000000" w:sz="4" w:space="0"/>
              <w:left w:val="single" w:color="000000" w:sz="4" w:space="0"/>
              <w:bottom w:val="single" w:color="000000" w:sz="4" w:space="0"/>
              <w:right w:val="single" w:color="000000" w:sz="4" w:space="0"/>
            </w:tcBorders>
          </w:tcPr>
          <w:p w14:paraId="530AA3F5">
            <w:pPr>
              <w:jc w:val="left"/>
              <w:rPr>
                <w:rStyle w:val="29"/>
              </w:rPr>
            </w:pPr>
            <w:r>
              <w:rPr>
                <w:rStyle w:val="29"/>
                <w:rFonts w:hint="eastAsia"/>
              </w:rPr>
              <w:t>法人或者其他组织的营业执照等主体资格证明文件，自然人的身份证明</w:t>
            </w:r>
          </w:p>
        </w:tc>
      </w:tr>
      <w:tr w14:paraId="1A350D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675" w:type="dxa"/>
            <w:tcBorders>
              <w:top w:val="single" w:color="000000" w:sz="4" w:space="0"/>
              <w:left w:val="single" w:color="000000" w:sz="4" w:space="0"/>
              <w:bottom w:val="single" w:color="000000" w:sz="4" w:space="0"/>
              <w:right w:val="single" w:color="000000" w:sz="4" w:space="0"/>
            </w:tcBorders>
            <w:vAlign w:val="center"/>
          </w:tcPr>
          <w:p w14:paraId="05199A4C">
            <w:pPr>
              <w:jc w:val="center"/>
              <w:rPr>
                <w:rStyle w:val="29"/>
              </w:rPr>
            </w:pPr>
            <w:r>
              <w:rPr>
                <w:rStyle w:val="29"/>
              </w:rPr>
              <w:t>2</w:t>
            </w:r>
          </w:p>
        </w:tc>
        <w:tc>
          <w:tcPr>
            <w:tcW w:w="2127" w:type="dxa"/>
            <w:tcBorders>
              <w:top w:val="single" w:color="000000" w:sz="4" w:space="0"/>
              <w:left w:val="single" w:color="000000" w:sz="4" w:space="0"/>
              <w:bottom w:val="single" w:color="000000" w:sz="4" w:space="0"/>
              <w:right w:val="single" w:color="000000" w:sz="4" w:space="0"/>
            </w:tcBorders>
            <w:vAlign w:val="center"/>
          </w:tcPr>
          <w:p w14:paraId="4240FDB2">
            <w:pPr>
              <w:jc w:val="center"/>
              <w:rPr>
                <w:rStyle w:val="29"/>
              </w:rPr>
            </w:pPr>
            <w:r>
              <w:rPr>
                <w:rStyle w:val="29"/>
              </w:rPr>
              <w:t>基本资格条件</w:t>
            </w:r>
          </w:p>
        </w:tc>
        <w:tc>
          <w:tcPr>
            <w:tcW w:w="5720" w:type="dxa"/>
            <w:tcBorders>
              <w:top w:val="single" w:color="000000" w:sz="4" w:space="0"/>
              <w:left w:val="single" w:color="000000" w:sz="4" w:space="0"/>
              <w:bottom w:val="single" w:color="000000" w:sz="4" w:space="0"/>
              <w:right w:val="single" w:color="000000" w:sz="4" w:space="0"/>
            </w:tcBorders>
          </w:tcPr>
          <w:p w14:paraId="52517652">
            <w:pPr>
              <w:rPr>
                <w:rStyle w:val="29"/>
              </w:rPr>
            </w:pPr>
            <w:r>
              <w:rPr>
                <w:rFonts w:ascii="宋体" w:hAnsi="宋体"/>
                <w:color w:val="000000"/>
                <w:szCs w:val="21"/>
              </w:rPr>
              <w:t>是否提供</w:t>
            </w:r>
            <w:r>
              <w:rPr>
                <w:rFonts w:hint="eastAsia" w:ascii="宋体" w:hAnsi="宋体"/>
                <w:color w:val="000000"/>
                <w:szCs w:val="21"/>
              </w:rPr>
              <w:t>湖南省政府采购供应商资格承诺函</w:t>
            </w:r>
          </w:p>
        </w:tc>
      </w:tr>
      <w:tr w14:paraId="27AAC2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675" w:type="dxa"/>
            <w:tcBorders>
              <w:top w:val="single" w:color="000000" w:sz="4" w:space="0"/>
              <w:left w:val="single" w:color="000000" w:sz="4" w:space="0"/>
              <w:bottom w:val="single" w:color="000000" w:sz="4" w:space="0"/>
              <w:right w:val="single" w:color="000000" w:sz="4" w:space="0"/>
            </w:tcBorders>
            <w:vAlign w:val="center"/>
          </w:tcPr>
          <w:p w14:paraId="005DFA37">
            <w:pPr>
              <w:jc w:val="center"/>
              <w:rPr>
                <w:rStyle w:val="29"/>
              </w:rPr>
            </w:pPr>
            <w:r>
              <w:rPr>
                <w:rStyle w:val="29"/>
                <w:rFonts w:hint="eastAsia"/>
              </w:rPr>
              <w:t>3</w:t>
            </w:r>
          </w:p>
        </w:tc>
        <w:tc>
          <w:tcPr>
            <w:tcW w:w="2127" w:type="dxa"/>
            <w:tcBorders>
              <w:top w:val="single" w:color="000000" w:sz="4" w:space="0"/>
              <w:left w:val="single" w:color="000000" w:sz="4" w:space="0"/>
              <w:bottom w:val="single" w:color="000000" w:sz="4" w:space="0"/>
              <w:right w:val="single" w:color="000000" w:sz="4" w:space="0"/>
            </w:tcBorders>
            <w:vAlign w:val="center"/>
          </w:tcPr>
          <w:p w14:paraId="3054B393">
            <w:pPr>
              <w:jc w:val="center"/>
              <w:rPr>
                <w:rStyle w:val="29"/>
              </w:rPr>
            </w:pPr>
            <w:r>
              <w:rPr>
                <w:rStyle w:val="29"/>
              </w:rPr>
              <w:t>特定资格条件</w:t>
            </w:r>
          </w:p>
        </w:tc>
        <w:tc>
          <w:tcPr>
            <w:tcW w:w="5720" w:type="dxa"/>
            <w:tcBorders>
              <w:top w:val="single" w:color="000000" w:sz="4" w:space="0"/>
              <w:left w:val="single" w:color="000000" w:sz="4" w:space="0"/>
              <w:bottom w:val="single" w:color="000000" w:sz="4" w:space="0"/>
              <w:right w:val="single" w:color="000000" w:sz="4" w:space="0"/>
            </w:tcBorders>
          </w:tcPr>
          <w:p w14:paraId="3C79CC98">
            <w:pPr>
              <w:rPr>
                <w:rStyle w:val="29"/>
                <w:rFonts w:hint="eastAsia" w:ascii="宋体" w:hAnsi="宋体"/>
                <w:color w:val="000000"/>
                <w:szCs w:val="21"/>
              </w:rPr>
            </w:pPr>
            <w:r>
              <w:rPr>
                <w:rStyle w:val="29"/>
                <w:rFonts w:ascii="宋体" w:hAnsi="宋体"/>
                <w:color w:val="000000"/>
                <w:szCs w:val="21"/>
              </w:rPr>
              <w:t>是否满足磋商文件的要求</w:t>
            </w:r>
          </w:p>
        </w:tc>
      </w:tr>
      <w:tr w14:paraId="162494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675" w:type="dxa"/>
            <w:tcBorders>
              <w:top w:val="single" w:color="000000" w:sz="4" w:space="0"/>
              <w:left w:val="single" w:color="000000" w:sz="4" w:space="0"/>
              <w:bottom w:val="single" w:color="000000" w:sz="4" w:space="0"/>
              <w:right w:val="single" w:color="000000" w:sz="4" w:space="0"/>
            </w:tcBorders>
            <w:vAlign w:val="center"/>
          </w:tcPr>
          <w:p w14:paraId="5CECF111">
            <w:pPr>
              <w:jc w:val="center"/>
              <w:rPr>
                <w:rStyle w:val="29"/>
              </w:rPr>
            </w:pPr>
            <w:r>
              <w:rPr>
                <w:rStyle w:val="29"/>
                <w:rFonts w:hint="eastAsia"/>
              </w:rPr>
              <w:t>4</w:t>
            </w:r>
          </w:p>
        </w:tc>
        <w:tc>
          <w:tcPr>
            <w:tcW w:w="2127" w:type="dxa"/>
            <w:tcBorders>
              <w:top w:val="single" w:color="000000" w:sz="4" w:space="0"/>
              <w:left w:val="single" w:color="000000" w:sz="4" w:space="0"/>
              <w:bottom w:val="single" w:color="000000" w:sz="4" w:space="0"/>
              <w:right w:val="single" w:color="000000" w:sz="4" w:space="0"/>
            </w:tcBorders>
            <w:vAlign w:val="center"/>
          </w:tcPr>
          <w:p w14:paraId="08E90500">
            <w:pPr>
              <w:jc w:val="center"/>
              <w:rPr>
                <w:rStyle w:val="29"/>
              </w:rPr>
            </w:pPr>
            <w:r>
              <w:rPr>
                <w:rStyle w:val="29"/>
              </w:rPr>
              <w:t>投标报价</w:t>
            </w:r>
          </w:p>
        </w:tc>
        <w:tc>
          <w:tcPr>
            <w:tcW w:w="5720" w:type="dxa"/>
            <w:tcBorders>
              <w:top w:val="single" w:color="000000" w:sz="4" w:space="0"/>
              <w:left w:val="single" w:color="000000" w:sz="4" w:space="0"/>
              <w:bottom w:val="single" w:color="000000" w:sz="4" w:space="0"/>
              <w:right w:val="single" w:color="000000" w:sz="4" w:space="0"/>
            </w:tcBorders>
          </w:tcPr>
          <w:p w14:paraId="6E719316">
            <w:pPr>
              <w:rPr>
                <w:rStyle w:val="29"/>
                <w:rFonts w:hint="eastAsia" w:ascii="宋体" w:hAnsi="宋体"/>
                <w:color w:val="000000"/>
                <w:szCs w:val="21"/>
              </w:rPr>
            </w:pPr>
            <w:r>
              <w:rPr>
                <w:rStyle w:val="29"/>
                <w:rFonts w:ascii="宋体" w:hAnsi="宋体"/>
                <w:color w:val="000000"/>
                <w:szCs w:val="21"/>
              </w:rPr>
              <w:t>是否超过采购</w:t>
            </w:r>
            <w:r>
              <w:rPr>
                <w:rStyle w:val="29"/>
                <w:rFonts w:hint="eastAsia" w:ascii="宋体" w:hAnsi="宋体"/>
                <w:color w:val="000000"/>
                <w:szCs w:val="21"/>
              </w:rPr>
              <w:t>最高限价</w:t>
            </w:r>
          </w:p>
        </w:tc>
      </w:tr>
      <w:tr w14:paraId="27DA78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675" w:type="dxa"/>
            <w:tcBorders>
              <w:top w:val="single" w:color="000000" w:sz="4" w:space="0"/>
              <w:left w:val="single" w:color="000000" w:sz="4" w:space="0"/>
              <w:bottom w:val="single" w:color="000000" w:sz="4" w:space="0"/>
              <w:right w:val="single" w:color="000000" w:sz="4" w:space="0"/>
            </w:tcBorders>
            <w:vAlign w:val="center"/>
          </w:tcPr>
          <w:p w14:paraId="146C4B6C">
            <w:pPr>
              <w:jc w:val="center"/>
              <w:rPr>
                <w:rStyle w:val="29"/>
              </w:rPr>
            </w:pPr>
            <w:r>
              <w:rPr>
                <w:rStyle w:val="29"/>
                <w:rFonts w:hint="eastAsia"/>
              </w:rPr>
              <w:t>5</w:t>
            </w:r>
          </w:p>
        </w:tc>
        <w:tc>
          <w:tcPr>
            <w:tcW w:w="2127" w:type="dxa"/>
            <w:tcBorders>
              <w:top w:val="single" w:color="000000" w:sz="4" w:space="0"/>
              <w:left w:val="single" w:color="000000" w:sz="4" w:space="0"/>
              <w:bottom w:val="single" w:color="000000" w:sz="4" w:space="0"/>
              <w:right w:val="single" w:color="000000" w:sz="4" w:space="0"/>
            </w:tcBorders>
            <w:vAlign w:val="center"/>
          </w:tcPr>
          <w:p w14:paraId="19961965">
            <w:pPr>
              <w:jc w:val="center"/>
              <w:rPr>
                <w:rStyle w:val="29"/>
              </w:rPr>
            </w:pPr>
            <w:r>
              <w:rPr>
                <w:rStyle w:val="29"/>
                <w:rFonts w:ascii="宋体" w:hAnsi="宋体"/>
                <w:color w:val="000000"/>
                <w:kern w:val="0"/>
                <w:szCs w:val="21"/>
              </w:rPr>
              <w:t>联合体</w:t>
            </w:r>
          </w:p>
        </w:tc>
        <w:tc>
          <w:tcPr>
            <w:tcW w:w="5720" w:type="dxa"/>
            <w:tcBorders>
              <w:top w:val="single" w:color="000000" w:sz="4" w:space="0"/>
              <w:left w:val="single" w:color="000000" w:sz="4" w:space="0"/>
              <w:bottom w:val="single" w:color="000000" w:sz="4" w:space="0"/>
              <w:right w:val="single" w:color="000000" w:sz="4" w:space="0"/>
            </w:tcBorders>
          </w:tcPr>
          <w:p w14:paraId="2E590325">
            <w:pPr>
              <w:rPr>
                <w:rStyle w:val="29"/>
                <w:rFonts w:hint="eastAsia" w:ascii="宋体" w:hAnsi="宋体"/>
                <w:color w:val="000000"/>
                <w:szCs w:val="21"/>
              </w:rPr>
            </w:pPr>
            <w:r>
              <w:rPr>
                <w:rStyle w:val="29"/>
                <w:rFonts w:ascii="宋体" w:hAnsi="宋体"/>
                <w:color w:val="000000"/>
                <w:szCs w:val="21"/>
              </w:rPr>
              <w:t>是否联合体投标</w:t>
            </w:r>
          </w:p>
        </w:tc>
      </w:tr>
      <w:tr w14:paraId="546EE1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675" w:type="dxa"/>
            <w:tcBorders>
              <w:top w:val="single" w:color="000000" w:sz="4" w:space="0"/>
              <w:left w:val="single" w:color="000000" w:sz="4" w:space="0"/>
              <w:bottom w:val="single" w:color="000000" w:sz="4" w:space="0"/>
              <w:right w:val="single" w:color="000000" w:sz="4" w:space="0"/>
            </w:tcBorders>
            <w:vAlign w:val="center"/>
          </w:tcPr>
          <w:p w14:paraId="035D4DA7">
            <w:pPr>
              <w:jc w:val="center"/>
              <w:rPr>
                <w:rStyle w:val="29"/>
              </w:rPr>
            </w:pPr>
            <w:r>
              <w:rPr>
                <w:rStyle w:val="29"/>
                <w:rFonts w:hint="eastAsia"/>
              </w:rPr>
              <w:t>6</w:t>
            </w:r>
          </w:p>
        </w:tc>
        <w:tc>
          <w:tcPr>
            <w:tcW w:w="2127" w:type="dxa"/>
            <w:tcBorders>
              <w:top w:val="single" w:color="000000" w:sz="4" w:space="0"/>
              <w:left w:val="single" w:color="000000" w:sz="4" w:space="0"/>
              <w:bottom w:val="single" w:color="000000" w:sz="4" w:space="0"/>
              <w:right w:val="single" w:color="000000" w:sz="4" w:space="0"/>
            </w:tcBorders>
            <w:vAlign w:val="center"/>
          </w:tcPr>
          <w:p w14:paraId="2D78AC54">
            <w:pPr>
              <w:jc w:val="center"/>
              <w:rPr>
                <w:rStyle w:val="29"/>
              </w:rPr>
            </w:pPr>
            <w:r>
              <w:rPr>
                <w:rStyle w:val="29"/>
              </w:rPr>
              <w:t>信用记录查询情况</w:t>
            </w:r>
          </w:p>
        </w:tc>
        <w:tc>
          <w:tcPr>
            <w:tcW w:w="5720" w:type="dxa"/>
            <w:tcBorders>
              <w:top w:val="single" w:color="000000" w:sz="4" w:space="0"/>
              <w:left w:val="single" w:color="000000" w:sz="4" w:space="0"/>
              <w:bottom w:val="single" w:color="000000" w:sz="4" w:space="0"/>
              <w:right w:val="single" w:color="000000" w:sz="4" w:space="0"/>
            </w:tcBorders>
          </w:tcPr>
          <w:p w14:paraId="0977CFE3">
            <w:pPr>
              <w:rPr>
                <w:rStyle w:val="29"/>
              </w:rPr>
            </w:pPr>
            <w:r>
              <w:rPr>
                <w:rStyle w:val="29"/>
              </w:rPr>
              <w:t>是否</w:t>
            </w:r>
            <w:r>
              <w:rPr>
                <w:rStyle w:val="29"/>
                <w:rFonts w:hint="eastAsia"/>
              </w:rPr>
              <w:t>存在不良信用记录</w:t>
            </w:r>
          </w:p>
        </w:tc>
      </w:tr>
      <w:tr w14:paraId="7C0348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675" w:type="dxa"/>
            <w:tcBorders>
              <w:top w:val="single" w:color="000000" w:sz="4" w:space="0"/>
              <w:left w:val="single" w:color="000000" w:sz="4" w:space="0"/>
              <w:bottom w:val="single" w:color="000000" w:sz="4" w:space="0"/>
              <w:right w:val="single" w:color="000000" w:sz="4" w:space="0"/>
            </w:tcBorders>
            <w:vAlign w:val="center"/>
          </w:tcPr>
          <w:p w14:paraId="3CDC20DF">
            <w:pPr>
              <w:jc w:val="center"/>
              <w:rPr>
                <w:rStyle w:val="29"/>
              </w:rPr>
            </w:pPr>
            <w:r>
              <w:rPr>
                <w:rStyle w:val="29"/>
                <w:rFonts w:hint="eastAsia"/>
              </w:rPr>
              <w:t>7</w:t>
            </w:r>
          </w:p>
        </w:tc>
        <w:tc>
          <w:tcPr>
            <w:tcW w:w="2127" w:type="dxa"/>
            <w:tcBorders>
              <w:top w:val="single" w:color="000000" w:sz="4" w:space="0"/>
              <w:left w:val="single" w:color="000000" w:sz="4" w:space="0"/>
              <w:bottom w:val="single" w:color="000000" w:sz="4" w:space="0"/>
              <w:right w:val="single" w:color="000000" w:sz="4" w:space="0"/>
            </w:tcBorders>
            <w:vAlign w:val="center"/>
          </w:tcPr>
          <w:p w14:paraId="63E5E453">
            <w:pPr>
              <w:jc w:val="center"/>
              <w:rPr>
                <w:rStyle w:val="29"/>
              </w:rPr>
            </w:pPr>
            <w:r>
              <w:rPr>
                <w:rStyle w:val="29"/>
              </w:rPr>
              <w:t>其他</w:t>
            </w:r>
          </w:p>
        </w:tc>
        <w:tc>
          <w:tcPr>
            <w:tcW w:w="5720" w:type="dxa"/>
            <w:tcBorders>
              <w:top w:val="single" w:color="000000" w:sz="4" w:space="0"/>
              <w:left w:val="single" w:color="000000" w:sz="4" w:space="0"/>
              <w:bottom w:val="single" w:color="000000" w:sz="4" w:space="0"/>
              <w:right w:val="single" w:color="000000" w:sz="4" w:space="0"/>
            </w:tcBorders>
          </w:tcPr>
          <w:p w14:paraId="057531C7">
            <w:pPr>
              <w:rPr>
                <w:rStyle w:val="29"/>
              </w:rPr>
            </w:pPr>
            <w:r>
              <w:rPr>
                <w:rStyle w:val="29"/>
                <w:rFonts w:ascii="宋体" w:hAnsi="宋体"/>
                <w:szCs w:val="21"/>
              </w:rPr>
              <w:t>法律、法规和磋商文件规定的其他投标无效情形的</w:t>
            </w:r>
          </w:p>
        </w:tc>
      </w:tr>
    </w:tbl>
    <w:p w14:paraId="250CD271">
      <w:pPr>
        <w:ind w:firstLine="422"/>
        <w:rPr>
          <w:rStyle w:val="29"/>
          <w:rFonts w:hint="eastAsia" w:ascii="宋体" w:hAnsi="宋体"/>
        </w:rPr>
      </w:pPr>
      <w:r>
        <w:rPr>
          <w:rStyle w:val="29"/>
        </w:rPr>
        <w:t>注：</w:t>
      </w:r>
      <w:r>
        <w:rPr>
          <w:rStyle w:val="29"/>
          <w:rFonts w:ascii="宋体" w:hAnsi="宋体"/>
        </w:rPr>
        <w:t>1.供应商具有实行了“三证合一”登记制度改革的新证，视同为持有工商营业执照、组织机构代码证和税务登记证；供应商具有实行了“五证合一”登记制度改革的新证，视同为持有工商营业执照、组织机构代码证、税务登记证、社会保险登记证及统计证。</w:t>
      </w:r>
    </w:p>
    <w:p w14:paraId="77F1F72A">
      <w:pPr>
        <w:ind w:firstLine="420" w:firstLineChars="200"/>
        <w:jc w:val="left"/>
        <w:rPr>
          <w:rStyle w:val="29"/>
          <w:szCs w:val="21"/>
        </w:rPr>
      </w:pPr>
      <w:r>
        <w:rPr>
          <w:rStyle w:val="29"/>
          <w:rFonts w:ascii="宋体" w:hAnsi="宋体"/>
        </w:rPr>
        <w:t>2.</w:t>
      </w:r>
      <w:r>
        <w:rPr>
          <w:rStyle w:val="29"/>
          <w:szCs w:val="21"/>
        </w:rPr>
        <w:t>近三个月指：投标截止时间前半年中得任意连续三个月。</w:t>
      </w:r>
    </w:p>
    <w:p w14:paraId="18A3F65A">
      <w:pPr>
        <w:ind w:firstLine="422"/>
        <w:jc w:val="left"/>
        <w:rPr>
          <w:rStyle w:val="29"/>
        </w:rPr>
      </w:pPr>
      <w:r>
        <w:rPr>
          <w:rStyle w:val="29"/>
        </w:rPr>
        <w:br w:type="page"/>
      </w:r>
    </w:p>
    <w:p w14:paraId="652EAA58">
      <w:pPr>
        <w:ind w:firstLine="420"/>
        <w:jc w:val="left"/>
        <w:rPr>
          <w:rStyle w:val="29"/>
          <w:rFonts w:hint="eastAsia" w:ascii="宋体" w:hAnsi="宋体" w:cs="宋体"/>
          <w:b/>
          <w:bCs/>
        </w:rPr>
      </w:pPr>
      <w:r>
        <w:rPr>
          <w:rStyle w:val="29"/>
          <w:rFonts w:ascii="宋体" w:hAnsi="宋体" w:cs="宋体"/>
          <w:b/>
          <w:bCs/>
        </w:rPr>
        <w:t>附页2</w:t>
      </w:r>
    </w:p>
    <w:p w14:paraId="4A49CF08">
      <w:pPr>
        <w:spacing w:before="159" w:beforeLines="50" w:after="159" w:afterLines="50" w:line="360" w:lineRule="auto"/>
        <w:ind w:firstLine="562"/>
        <w:jc w:val="center"/>
        <w:rPr>
          <w:rStyle w:val="29"/>
          <w:rFonts w:hint="eastAsia" w:ascii="宋体" w:hAnsi="宋体"/>
          <w:sz w:val="28"/>
          <w:szCs w:val="28"/>
        </w:rPr>
      </w:pPr>
      <w:bookmarkStart w:id="51" w:name="_Toc111861230"/>
      <w:bookmarkStart w:id="52" w:name="_Toc88464345"/>
      <w:bookmarkStart w:id="53" w:name="_Toc103255865"/>
      <w:bookmarkStart w:id="54" w:name="_Toc78489266"/>
      <w:bookmarkStart w:id="55" w:name="_Toc97562874"/>
      <w:bookmarkStart w:id="56" w:name="_Toc74315568"/>
      <w:bookmarkStart w:id="57" w:name="_Toc74875341"/>
      <w:bookmarkStart w:id="58" w:name="_Toc97563081"/>
      <w:r>
        <w:rPr>
          <w:rStyle w:val="29"/>
          <w:rFonts w:ascii="宋体" w:hAnsi="宋体"/>
          <w:sz w:val="28"/>
          <w:szCs w:val="28"/>
        </w:rPr>
        <w:t>符合性评审</w:t>
      </w:r>
      <w:bookmarkEnd w:id="51"/>
      <w:bookmarkEnd w:id="52"/>
      <w:bookmarkEnd w:id="53"/>
      <w:bookmarkEnd w:id="54"/>
      <w:bookmarkEnd w:id="55"/>
      <w:bookmarkEnd w:id="56"/>
      <w:bookmarkEnd w:id="57"/>
      <w:bookmarkEnd w:id="58"/>
    </w:p>
    <w:tbl>
      <w:tblPr>
        <w:tblStyle w:val="25"/>
        <w:tblW w:w="833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5"/>
        <w:gridCol w:w="2268"/>
        <w:gridCol w:w="5387"/>
      </w:tblGrid>
      <w:tr w14:paraId="5DF828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tcPr>
          <w:p w14:paraId="0C983050">
            <w:pPr>
              <w:spacing w:line="360" w:lineRule="exact"/>
              <w:jc w:val="center"/>
              <w:rPr>
                <w:rStyle w:val="29"/>
              </w:rPr>
            </w:pPr>
            <w:r>
              <w:rPr>
                <w:rStyle w:val="29"/>
              </w:rPr>
              <w:t>序号</w:t>
            </w:r>
          </w:p>
        </w:tc>
        <w:tc>
          <w:tcPr>
            <w:tcW w:w="2268" w:type="dxa"/>
            <w:tcBorders>
              <w:top w:val="single" w:color="000000" w:sz="4" w:space="0"/>
              <w:left w:val="single" w:color="000000" w:sz="4" w:space="0"/>
              <w:bottom w:val="single" w:color="000000" w:sz="4" w:space="0"/>
              <w:right w:val="single" w:color="000000" w:sz="4" w:space="0"/>
            </w:tcBorders>
          </w:tcPr>
          <w:p w14:paraId="45822EB3">
            <w:pPr>
              <w:spacing w:line="360" w:lineRule="exact"/>
              <w:jc w:val="center"/>
              <w:rPr>
                <w:rStyle w:val="29"/>
              </w:rPr>
            </w:pPr>
            <w:r>
              <w:rPr>
                <w:rStyle w:val="29"/>
              </w:rPr>
              <w:t>评审项目名称</w:t>
            </w:r>
          </w:p>
        </w:tc>
        <w:tc>
          <w:tcPr>
            <w:tcW w:w="5387" w:type="dxa"/>
            <w:tcBorders>
              <w:top w:val="single" w:color="000000" w:sz="4" w:space="0"/>
              <w:left w:val="single" w:color="000000" w:sz="4" w:space="0"/>
              <w:bottom w:val="single" w:color="000000" w:sz="4" w:space="0"/>
              <w:right w:val="single" w:color="000000" w:sz="4" w:space="0"/>
            </w:tcBorders>
          </w:tcPr>
          <w:p w14:paraId="2E46675D">
            <w:pPr>
              <w:spacing w:line="360" w:lineRule="exact"/>
              <w:jc w:val="center"/>
              <w:rPr>
                <w:rStyle w:val="29"/>
              </w:rPr>
            </w:pPr>
            <w:r>
              <w:rPr>
                <w:rStyle w:val="29"/>
              </w:rPr>
              <w:t>评审标准</w:t>
            </w:r>
          </w:p>
        </w:tc>
      </w:tr>
      <w:tr w14:paraId="6DFC32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vAlign w:val="center"/>
          </w:tcPr>
          <w:p w14:paraId="1438E49F">
            <w:pPr>
              <w:spacing w:line="360" w:lineRule="exact"/>
              <w:jc w:val="center"/>
              <w:rPr>
                <w:rStyle w:val="29"/>
                <w:rFonts w:hint="eastAsia" w:ascii="宋体" w:hAnsi="宋体"/>
              </w:rPr>
            </w:pPr>
            <w:r>
              <w:rPr>
                <w:rStyle w:val="29"/>
                <w:rFonts w:hint="eastAsia" w:ascii="宋体" w:hAnsi="宋体"/>
              </w:rPr>
              <w:t>1</w:t>
            </w:r>
          </w:p>
        </w:tc>
        <w:tc>
          <w:tcPr>
            <w:tcW w:w="2268" w:type="dxa"/>
            <w:tcBorders>
              <w:top w:val="single" w:color="000000" w:sz="4" w:space="0"/>
              <w:left w:val="single" w:color="000000" w:sz="4" w:space="0"/>
              <w:bottom w:val="single" w:color="000000" w:sz="4" w:space="0"/>
              <w:right w:val="single" w:color="000000" w:sz="4" w:space="0"/>
            </w:tcBorders>
            <w:vAlign w:val="center"/>
          </w:tcPr>
          <w:p w14:paraId="65A7661A">
            <w:pPr>
              <w:spacing w:line="360" w:lineRule="exact"/>
              <w:jc w:val="center"/>
              <w:rPr>
                <w:rStyle w:val="29"/>
                <w:rFonts w:hint="eastAsia" w:ascii="宋体" w:hAnsi="宋体"/>
              </w:rPr>
            </w:pPr>
            <w:r>
              <w:rPr>
                <w:rStyle w:val="29"/>
                <w:rFonts w:ascii="宋体" w:hAnsi="宋体"/>
              </w:rPr>
              <w:t>响应文件的签署、盖章</w:t>
            </w:r>
          </w:p>
        </w:tc>
        <w:tc>
          <w:tcPr>
            <w:tcW w:w="5387" w:type="dxa"/>
            <w:tcBorders>
              <w:top w:val="single" w:color="000000" w:sz="4" w:space="0"/>
              <w:left w:val="single" w:color="000000" w:sz="4" w:space="0"/>
              <w:bottom w:val="single" w:color="000000" w:sz="4" w:space="0"/>
              <w:right w:val="single" w:color="000000" w:sz="4" w:space="0"/>
            </w:tcBorders>
          </w:tcPr>
          <w:p w14:paraId="6204D214">
            <w:pPr>
              <w:spacing w:line="360" w:lineRule="exact"/>
              <w:rPr>
                <w:rStyle w:val="29"/>
                <w:rFonts w:hint="eastAsia" w:ascii="宋体" w:hAnsi="宋体"/>
              </w:rPr>
            </w:pPr>
            <w:r>
              <w:rPr>
                <w:rStyle w:val="29"/>
                <w:rFonts w:hint="eastAsia" w:ascii="宋体" w:hAnsi="宋体"/>
              </w:rPr>
              <w:t>是否按照磋商文件规定要求签署、盖章</w:t>
            </w:r>
          </w:p>
        </w:tc>
      </w:tr>
      <w:tr w14:paraId="3B07A1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vAlign w:val="center"/>
          </w:tcPr>
          <w:p w14:paraId="7F3A1930">
            <w:pPr>
              <w:spacing w:line="360" w:lineRule="exact"/>
              <w:jc w:val="center"/>
              <w:rPr>
                <w:rStyle w:val="29"/>
                <w:rFonts w:hint="eastAsia" w:ascii="宋体" w:hAnsi="宋体"/>
              </w:rPr>
            </w:pPr>
            <w:r>
              <w:rPr>
                <w:rStyle w:val="29"/>
                <w:rFonts w:hint="eastAsia" w:ascii="宋体" w:hAnsi="宋体"/>
              </w:rPr>
              <w:t>2</w:t>
            </w:r>
          </w:p>
        </w:tc>
        <w:tc>
          <w:tcPr>
            <w:tcW w:w="2268" w:type="dxa"/>
            <w:tcBorders>
              <w:top w:val="single" w:color="000000" w:sz="4" w:space="0"/>
              <w:left w:val="single" w:color="000000" w:sz="4" w:space="0"/>
              <w:bottom w:val="single" w:color="000000" w:sz="4" w:space="0"/>
              <w:right w:val="single" w:color="000000" w:sz="4" w:space="0"/>
            </w:tcBorders>
            <w:vAlign w:val="center"/>
          </w:tcPr>
          <w:p w14:paraId="72E55313">
            <w:pPr>
              <w:spacing w:line="360" w:lineRule="exact"/>
              <w:jc w:val="center"/>
              <w:rPr>
                <w:rStyle w:val="29"/>
                <w:rFonts w:hint="eastAsia" w:ascii="宋体" w:hAnsi="宋体"/>
              </w:rPr>
            </w:pPr>
            <w:r>
              <w:rPr>
                <w:rStyle w:val="29"/>
                <w:rFonts w:ascii="宋体" w:hAnsi="宋体"/>
              </w:rPr>
              <w:t>投标有效期</w:t>
            </w:r>
          </w:p>
        </w:tc>
        <w:tc>
          <w:tcPr>
            <w:tcW w:w="5387" w:type="dxa"/>
            <w:tcBorders>
              <w:top w:val="single" w:color="000000" w:sz="4" w:space="0"/>
              <w:left w:val="single" w:color="000000" w:sz="4" w:space="0"/>
              <w:bottom w:val="single" w:color="000000" w:sz="4" w:space="0"/>
              <w:right w:val="single" w:color="000000" w:sz="4" w:space="0"/>
            </w:tcBorders>
          </w:tcPr>
          <w:p w14:paraId="62B0FDDB">
            <w:pPr>
              <w:spacing w:line="360" w:lineRule="exact"/>
              <w:rPr>
                <w:rStyle w:val="29"/>
                <w:rFonts w:hint="eastAsia" w:ascii="宋体" w:hAnsi="宋体"/>
              </w:rPr>
            </w:pPr>
            <w:r>
              <w:rPr>
                <w:rStyle w:val="29"/>
                <w:rFonts w:ascii="宋体" w:hAnsi="宋体"/>
              </w:rPr>
              <w:t>是否满足磋商文件的要求</w:t>
            </w:r>
          </w:p>
        </w:tc>
      </w:tr>
      <w:tr w14:paraId="2F4BE2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vAlign w:val="center"/>
          </w:tcPr>
          <w:p w14:paraId="2EC9083A">
            <w:pPr>
              <w:spacing w:line="360" w:lineRule="exact"/>
              <w:jc w:val="center"/>
              <w:rPr>
                <w:rStyle w:val="29"/>
                <w:rFonts w:hint="eastAsia" w:ascii="宋体" w:hAnsi="宋体"/>
              </w:rPr>
            </w:pPr>
            <w:r>
              <w:rPr>
                <w:rStyle w:val="29"/>
                <w:rFonts w:hint="eastAsia" w:ascii="宋体" w:hAnsi="宋体"/>
              </w:rPr>
              <w:t>3</w:t>
            </w:r>
          </w:p>
        </w:tc>
        <w:tc>
          <w:tcPr>
            <w:tcW w:w="2268" w:type="dxa"/>
            <w:tcBorders>
              <w:top w:val="single" w:color="000000" w:sz="4" w:space="0"/>
              <w:left w:val="single" w:color="000000" w:sz="4" w:space="0"/>
              <w:bottom w:val="single" w:color="000000" w:sz="4" w:space="0"/>
              <w:right w:val="single" w:color="000000" w:sz="4" w:space="0"/>
            </w:tcBorders>
            <w:vAlign w:val="center"/>
          </w:tcPr>
          <w:p w14:paraId="714D57EF">
            <w:pPr>
              <w:spacing w:line="360" w:lineRule="exact"/>
              <w:jc w:val="center"/>
              <w:rPr>
                <w:rStyle w:val="29"/>
                <w:rFonts w:hint="eastAsia" w:ascii="宋体" w:hAnsi="宋体"/>
              </w:rPr>
            </w:pPr>
            <w:r>
              <w:rPr>
                <w:rStyle w:val="29"/>
                <w:rFonts w:ascii="宋体" w:hAnsi="宋体"/>
              </w:rPr>
              <w:t>投标响应</w:t>
            </w:r>
          </w:p>
        </w:tc>
        <w:tc>
          <w:tcPr>
            <w:tcW w:w="5387" w:type="dxa"/>
            <w:tcBorders>
              <w:top w:val="single" w:color="000000" w:sz="4" w:space="0"/>
              <w:left w:val="single" w:color="000000" w:sz="4" w:space="0"/>
              <w:bottom w:val="single" w:color="000000" w:sz="4" w:space="0"/>
              <w:right w:val="single" w:color="000000" w:sz="4" w:space="0"/>
            </w:tcBorders>
          </w:tcPr>
          <w:p w14:paraId="3F3354E0">
            <w:pPr>
              <w:spacing w:line="360" w:lineRule="exact"/>
              <w:rPr>
                <w:rStyle w:val="29"/>
                <w:rFonts w:hint="eastAsia" w:ascii="宋体" w:hAnsi="宋体"/>
              </w:rPr>
            </w:pPr>
            <w:r>
              <w:rPr>
                <w:rStyle w:val="29"/>
                <w:rFonts w:ascii="宋体" w:hAnsi="宋体"/>
                <w:szCs w:val="21"/>
              </w:rPr>
              <w:t>是否对实质性要求和条件作出响应，或者偏离超出磋商文件规定的偏离范围和幅度</w:t>
            </w:r>
          </w:p>
        </w:tc>
      </w:tr>
      <w:tr w14:paraId="00E10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8" w:hRule="atLeast"/>
          <w:jc w:val="center"/>
        </w:trPr>
        <w:tc>
          <w:tcPr>
            <w:tcW w:w="675" w:type="dxa"/>
            <w:tcBorders>
              <w:top w:val="single" w:color="000000" w:sz="4" w:space="0"/>
              <w:left w:val="single" w:color="000000" w:sz="4" w:space="0"/>
              <w:bottom w:val="single" w:color="000000" w:sz="4" w:space="0"/>
              <w:right w:val="single" w:color="000000" w:sz="4" w:space="0"/>
            </w:tcBorders>
            <w:vAlign w:val="center"/>
          </w:tcPr>
          <w:p w14:paraId="0D3678E6">
            <w:pPr>
              <w:spacing w:line="360" w:lineRule="exact"/>
              <w:jc w:val="center"/>
              <w:rPr>
                <w:rStyle w:val="29"/>
                <w:rFonts w:hint="eastAsia" w:ascii="宋体" w:hAnsi="宋体"/>
              </w:rPr>
            </w:pPr>
            <w:r>
              <w:rPr>
                <w:rStyle w:val="29"/>
                <w:rFonts w:hint="eastAsia" w:ascii="宋体" w:hAnsi="宋体"/>
              </w:rPr>
              <w:t>4</w:t>
            </w:r>
          </w:p>
        </w:tc>
        <w:tc>
          <w:tcPr>
            <w:tcW w:w="2268" w:type="dxa"/>
            <w:tcBorders>
              <w:top w:val="single" w:color="000000" w:sz="4" w:space="0"/>
              <w:left w:val="single" w:color="000000" w:sz="4" w:space="0"/>
              <w:bottom w:val="single" w:color="000000" w:sz="4" w:space="0"/>
              <w:right w:val="single" w:color="000000" w:sz="4" w:space="0"/>
            </w:tcBorders>
            <w:vAlign w:val="center"/>
          </w:tcPr>
          <w:p w14:paraId="7DC8D4DC">
            <w:pPr>
              <w:spacing w:line="360" w:lineRule="exact"/>
              <w:jc w:val="center"/>
              <w:rPr>
                <w:rStyle w:val="29"/>
                <w:rFonts w:hint="eastAsia" w:ascii="宋体" w:hAnsi="宋体"/>
              </w:rPr>
            </w:pPr>
            <w:r>
              <w:rPr>
                <w:rStyle w:val="29"/>
                <w:rFonts w:ascii="宋体" w:hAnsi="宋体"/>
              </w:rPr>
              <w:t>标的范围</w:t>
            </w:r>
          </w:p>
        </w:tc>
        <w:tc>
          <w:tcPr>
            <w:tcW w:w="5387" w:type="dxa"/>
            <w:tcBorders>
              <w:top w:val="single" w:color="000000" w:sz="4" w:space="0"/>
              <w:left w:val="single" w:color="000000" w:sz="4" w:space="0"/>
              <w:bottom w:val="single" w:color="000000" w:sz="4" w:space="0"/>
              <w:right w:val="single" w:color="000000" w:sz="4" w:space="0"/>
            </w:tcBorders>
          </w:tcPr>
          <w:p w14:paraId="1C9AFCCD">
            <w:pPr>
              <w:spacing w:line="360" w:lineRule="exact"/>
              <w:rPr>
                <w:rStyle w:val="29"/>
                <w:rFonts w:hint="eastAsia" w:ascii="宋体" w:hAnsi="宋体"/>
                <w:szCs w:val="21"/>
              </w:rPr>
            </w:pPr>
            <w:r>
              <w:rPr>
                <w:rStyle w:val="29"/>
                <w:rFonts w:ascii="宋体" w:hAnsi="宋体"/>
              </w:rPr>
              <w:t>是否满足采购标的范围</w:t>
            </w:r>
          </w:p>
        </w:tc>
      </w:tr>
      <w:tr w14:paraId="350F05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jc w:val="center"/>
        </w:trPr>
        <w:tc>
          <w:tcPr>
            <w:tcW w:w="675" w:type="dxa"/>
            <w:tcBorders>
              <w:top w:val="single" w:color="000000" w:sz="4" w:space="0"/>
              <w:left w:val="single" w:color="000000" w:sz="4" w:space="0"/>
              <w:bottom w:val="single" w:color="000000" w:sz="4" w:space="0"/>
              <w:right w:val="single" w:color="000000" w:sz="4" w:space="0"/>
            </w:tcBorders>
            <w:vAlign w:val="center"/>
          </w:tcPr>
          <w:p w14:paraId="5401DB04">
            <w:pPr>
              <w:spacing w:line="360" w:lineRule="exact"/>
              <w:jc w:val="center"/>
              <w:rPr>
                <w:rStyle w:val="29"/>
                <w:rFonts w:hint="eastAsia" w:ascii="宋体" w:hAnsi="宋体"/>
              </w:rPr>
            </w:pPr>
            <w:r>
              <w:rPr>
                <w:rStyle w:val="29"/>
                <w:rFonts w:hint="eastAsia" w:ascii="宋体" w:hAnsi="宋体"/>
              </w:rPr>
              <w:t>5</w:t>
            </w:r>
          </w:p>
        </w:tc>
        <w:tc>
          <w:tcPr>
            <w:tcW w:w="2268" w:type="dxa"/>
            <w:tcBorders>
              <w:top w:val="single" w:color="000000" w:sz="4" w:space="0"/>
              <w:left w:val="single" w:color="000000" w:sz="4" w:space="0"/>
              <w:bottom w:val="single" w:color="000000" w:sz="4" w:space="0"/>
              <w:right w:val="single" w:color="000000" w:sz="4" w:space="0"/>
            </w:tcBorders>
            <w:vAlign w:val="center"/>
          </w:tcPr>
          <w:p w14:paraId="663BFA0D">
            <w:pPr>
              <w:snapToGrid w:val="0"/>
              <w:spacing w:line="360" w:lineRule="exact"/>
              <w:jc w:val="center"/>
              <w:rPr>
                <w:rStyle w:val="29"/>
                <w:rFonts w:hint="eastAsia" w:ascii="宋体" w:hAnsi="宋体"/>
                <w:szCs w:val="21"/>
              </w:rPr>
            </w:pPr>
            <w:r>
              <w:rPr>
                <w:rStyle w:val="29"/>
                <w:rFonts w:ascii="宋体" w:hAnsi="宋体"/>
                <w:szCs w:val="21"/>
              </w:rPr>
              <w:t>附加条件</w:t>
            </w:r>
          </w:p>
        </w:tc>
        <w:tc>
          <w:tcPr>
            <w:tcW w:w="5387" w:type="dxa"/>
            <w:tcBorders>
              <w:top w:val="single" w:color="000000" w:sz="4" w:space="0"/>
              <w:left w:val="single" w:color="000000" w:sz="4" w:space="0"/>
              <w:bottom w:val="single" w:color="000000" w:sz="4" w:space="0"/>
              <w:right w:val="single" w:color="000000" w:sz="4" w:space="0"/>
            </w:tcBorders>
            <w:vAlign w:val="center"/>
          </w:tcPr>
          <w:p w14:paraId="25F4A29C">
            <w:pPr>
              <w:snapToGrid w:val="0"/>
              <w:spacing w:line="360" w:lineRule="exact"/>
              <w:rPr>
                <w:rStyle w:val="29"/>
                <w:rFonts w:hint="eastAsia" w:ascii="宋体" w:hAnsi="宋体"/>
                <w:szCs w:val="21"/>
              </w:rPr>
            </w:pPr>
            <w:r>
              <w:rPr>
                <w:rStyle w:val="29"/>
                <w:rFonts w:ascii="宋体" w:hAnsi="宋体"/>
              </w:rPr>
              <w:t>是否含有采购人不能接受的附加条件的</w:t>
            </w:r>
          </w:p>
        </w:tc>
      </w:tr>
      <w:tr w14:paraId="40B69D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vAlign w:val="center"/>
          </w:tcPr>
          <w:p w14:paraId="1C3FB209">
            <w:pPr>
              <w:spacing w:line="360" w:lineRule="exact"/>
              <w:jc w:val="center"/>
              <w:rPr>
                <w:rStyle w:val="29"/>
                <w:rFonts w:hint="eastAsia" w:ascii="宋体" w:hAnsi="宋体"/>
              </w:rPr>
            </w:pPr>
            <w:r>
              <w:rPr>
                <w:rStyle w:val="29"/>
                <w:rFonts w:hint="eastAsia" w:ascii="宋体" w:hAnsi="宋体"/>
              </w:rPr>
              <w:t>6</w:t>
            </w:r>
          </w:p>
        </w:tc>
        <w:tc>
          <w:tcPr>
            <w:tcW w:w="2268" w:type="dxa"/>
            <w:tcBorders>
              <w:top w:val="single" w:color="000000" w:sz="4" w:space="0"/>
              <w:left w:val="single" w:color="000000" w:sz="4" w:space="0"/>
              <w:bottom w:val="single" w:color="000000" w:sz="4" w:space="0"/>
              <w:right w:val="single" w:color="000000" w:sz="4" w:space="0"/>
            </w:tcBorders>
            <w:vAlign w:val="center"/>
          </w:tcPr>
          <w:p w14:paraId="529DBF5C">
            <w:pPr>
              <w:spacing w:line="360" w:lineRule="exact"/>
              <w:jc w:val="center"/>
              <w:rPr>
                <w:rStyle w:val="29"/>
                <w:rFonts w:hint="eastAsia" w:ascii="宋体" w:hAnsi="宋体"/>
              </w:rPr>
            </w:pPr>
            <w:r>
              <w:rPr>
                <w:rStyle w:val="29"/>
                <w:rFonts w:ascii="宋体" w:hAnsi="宋体"/>
              </w:rPr>
              <w:t>其他</w:t>
            </w:r>
          </w:p>
        </w:tc>
        <w:tc>
          <w:tcPr>
            <w:tcW w:w="5387" w:type="dxa"/>
            <w:tcBorders>
              <w:top w:val="single" w:color="000000" w:sz="4" w:space="0"/>
              <w:left w:val="single" w:color="000000" w:sz="4" w:space="0"/>
              <w:bottom w:val="single" w:color="000000" w:sz="4" w:space="0"/>
              <w:right w:val="single" w:color="000000" w:sz="4" w:space="0"/>
            </w:tcBorders>
          </w:tcPr>
          <w:p w14:paraId="08C32031">
            <w:pPr>
              <w:spacing w:line="360" w:lineRule="exact"/>
              <w:rPr>
                <w:rStyle w:val="29"/>
                <w:rFonts w:hint="eastAsia" w:ascii="宋体" w:hAnsi="宋体"/>
              </w:rPr>
            </w:pPr>
            <w:r>
              <w:rPr>
                <w:rStyle w:val="29"/>
                <w:rFonts w:ascii="宋体" w:hAnsi="宋体"/>
                <w:szCs w:val="21"/>
              </w:rPr>
              <w:t>是否存在法律、法规和招标文件规定的其他投标无效情形</w:t>
            </w:r>
          </w:p>
        </w:tc>
      </w:tr>
    </w:tbl>
    <w:p w14:paraId="38BC0CA6">
      <w:pPr>
        <w:pStyle w:val="188"/>
        <w:ind w:firstLine="422"/>
        <w:rPr>
          <w:rStyle w:val="29"/>
          <w:rFonts w:hint="eastAsia" w:ascii="宋体" w:hAnsi="宋体"/>
        </w:rPr>
        <w:sectPr>
          <w:pgSz w:w="11906" w:h="16838"/>
          <w:pgMar w:top="1440" w:right="1800" w:bottom="1440" w:left="1800" w:header="851" w:footer="624" w:gutter="0"/>
          <w:cols w:space="720" w:num="1"/>
          <w:docGrid w:type="lines" w:linePitch="319" w:charSpace="0"/>
        </w:sectPr>
      </w:pPr>
    </w:p>
    <w:p w14:paraId="213E1911">
      <w:pPr>
        <w:pStyle w:val="188"/>
        <w:rPr>
          <w:rStyle w:val="29"/>
          <w:rFonts w:hint="eastAsia" w:ascii="宋体" w:hAnsi="宋体" w:cs="宋体"/>
          <w:b/>
          <w:bCs/>
          <w:szCs w:val="21"/>
        </w:rPr>
      </w:pPr>
      <w:r>
        <w:rPr>
          <w:rStyle w:val="29"/>
          <w:rFonts w:ascii="宋体" w:hAnsi="宋体" w:cs="宋体"/>
          <w:b/>
          <w:bCs/>
          <w:szCs w:val="21"/>
        </w:rPr>
        <w:t>附页3</w:t>
      </w:r>
    </w:p>
    <w:p w14:paraId="66547611">
      <w:pPr>
        <w:spacing w:before="158" w:beforeLines="50" w:after="158" w:afterLines="50" w:line="360" w:lineRule="auto"/>
        <w:ind w:firstLine="562"/>
        <w:jc w:val="center"/>
        <w:rPr>
          <w:rStyle w:val="29"/>
          <w:rFonts w:hint="eastAsia" w:ascii="宋体" w:hAnsi="宋体"/>
          <w:sz w:val="28"/>
          <w:szCs w:val="28"/>
        </w:rPr>
      </w:pPr>
      <w:bookmarkStart w:id="59" w:name="_Toc88464346"/>
      <w:bookmarkStart w:id="60" w:name="_Toc111861231"/>
      <w:bookmarkStart w:id="61" w:name="_Toc97562875"/>
      <w:bookmarkStart w:id="62" w:name="_Toc74315569"/>
      <w:bookmarkStart w:id="63" w:name="_Toc97563082"/>
      <w:bookmarkStart w:id="64" w:name="_Toc103255866"/>
      <w:bookmarkStart w:id="65" w:name="_Toc74875342"/>
      <w:bookmarkStart w:id="66" w:name="_Toc78489267"/>
      <w:r>
        <w:rPr>
          <w:rStyle w:val="29"/>
          <w:rFonts w:ascii="宋体" w:hAnsi="宋体"/>
          <w:sz w:val="28"/>
          <w:szCs w:val="28"/>
        </w:rPr>
        <w:t>评审因素和标准</w:t>
      </w:r>
      <w:bookmarkEnd w:id="59"/>
      <w:bookmarkEnd w:id="60"/>
      <w:bookmarkEnd w:id="61"/>
      <w:bookmarkEnd w:id="62"/>
      <w:bookmarkEnd w:id="63"/>
      <w:bookmarkEnd w:id="64"/>
      <w:bookmarkEnd w:id="65"/>
      <w:bookmarkEnd w:id="66"/>
    </w:p>
    <w:tbl>
      <w:tblPr>
        <w:tblStyle w:val="25"/>
        <w:tblW w:w="8620" w:type="dxa"/>
        <w:jc w:val="center"/>
        <w:tblLayout w:type="fixed"/>
        <w:tblCellMar>
          <w:top w:w="0" w:type="dxa"/>
          <w:left w:w="0" w:type="dxa"/>
          <w:bottom w:w="0" w:type="dxa"/>
          <w:right w:w="0" w:type="dxa"/>
        </w:tblCellMar>
      </w:tblPr>
      <w:tblGrid>
        <w:gridCol w:w="708"/>
        <w:gridCol w:w="1277"/>
        <w:gridCol w:w="1433"/>
        <w:gridCol w:w="450"/>
        <w:gridCol w:w="4752"/>
      </w:tblGrid>
      <w:tr w14:paraId="35D3D2C3">
        <w:tblPrEx>
          <w:tblCellMar>
            <w:top w:w="0" w:type="dxa"/>
            <w:left w:w="0" w:type="dxa"/>
            <w:bottom w:w="0" w:type="dxa"/>
            <w:right w:w="0" w:type="dxa"/>
          </w:tblCellMar>
        </w:tblPrEx>
        <w:trPr>
          <w:jc w:val="center"/>
        </w:trPr>
        <w:tc>
          <w:tcPr>
            <w:tcW w:w="708" w:type="dxa"/>
            <w:tcBorders>
              <w:top w:val="double" w:color="000000" w:sz="4" w:space="0"/>
              <w:left w:val="double" w:color="000000" w:sz="4" w:space="0"/>
              <w:bottom w:val="single" w:color="000000" w:sz="6" w:space="0"/>
              <w:right w:val="single" w:color="000000" w:sz="6" w:space="0"/>
            </w:tcBorders>
            <w:vAlign w:val="center"/>
          </w:tcPr>
          <w:p w14:paraId="514262A9">
            <w:pPr>
              <w:rPr>
                <w:rStyle w:val="29"/>
                <w:rFonts w:hint="eastAsia" w:ascii="宋体" w:hAnsi="宋体"/>
                <w:b/>
                <w:szCs w:val="21"/>
              </w:rPr>
            </w:pPr>
            <w:bookmarkStart w:id="67" w:name="_Toc97562877"/>
            <w:bookmarkStart w:id="68" w:name="_Toc88464347"/>
            <w:bookmarkStart w:id="69" w:name="_Toc74315570"/>
            <w:bookmarkStart w:id="70" w:name="_Toc97563084"/>
            <w:bookmarkStart w:id="71" w:name="_Toc111861566"/>
            <w:bookmarkStart w:id="72" w:name="_Toc74875343"/>
            <w:bookmarkStart w:id="73" w:name="_Toc103255867"/>
            <w:bookmarkStart w:id="74" w:name="_Toc111861232"/>
            <w:bookmarkStart w:id="75" w:name="_Toc78489268"/>
            <w:r>
              <w:rPr>
                <w:rStyle w:val="29"/>
                <w:rFonts w:ascii="宋体" w:hAnsi="宋体"/>
                <w:sz w:val="28"/>
                <w:szCs w:val="28"/>
              </w:rPr>
              <w:br w:type="page"/>
            </w:r>
            <w:r>
              <w:rPr>
                <w:rStyle w:val="29"/>
                <w:rFonts w:ascii="宋体" w:hAnsi="宋体"/>
                <w:b/>
                <w:szCs w:val="21"/>
              </w:rPr>
              <w:t>序号</w:t>
            </w:r>
          </w:p>
        </w:tc>
        <w:tc>
          <w:tcPr>
            <w:tcW w:w="1277" w:type="dxa"/>
            <w:tcBorders>
              <w:top w:val="double" w:color="000000" w:sz="4" w:space="0"/>
              <w:left w:val="single" w:color="000000" w:sz="6" w:space="0"/>
              <w:bottom w:val="single" w:color="000000" w:sz="6" w:space="0"/>
              <w:right w:val="single" w:color="000000" w:sz="6" w:space="0"/>
            </w:tcBorders>
            <w:vAlign w:val="center"/>
          </w:tcPr>
          <w:p w14:paraId="7ACFCA3A">
            <w:pPr>
              <w:spacing w:line="300" w:lineRule="exact"/>
              <w:ind w:left="628" w:hanging="626"/>
              <w:jc w:val="center"/>
              <w:rPr>
                <w:rStyle w:val="29"/>
                <w:rFonts w:hint="eastAsia" w:ascii="宋体" w:hAnsi="宋体"/>
                <w:b/>
                <w:szCs w:val="21"/>
              </w:rPr>
            </w:pPr>
            <w:r>
              <w:rPr>
                <w:rStyle w:val="29"/>
                <w:rFonts w:ascii="宋体" w:hAnsi="宋体"/>
                <w:b/>
                <w:szCs w:val="21"/>
              </w:rPr>
              <w:t>评审因素</w:t>
            </w:r>
          </w:p>
        </w:tc>
        <w:tc>
          <w:tcPr>
            <w:tcW w:w="6635" w:type="dxa"/>
            <w:gridSpan w:val="3"/>
            <w:tcBorders>
              <w:top w:val="double" w:color="000000" w:sz="4" w:space="0"/>
              <w:left w:val="single" w:color="000000" w:sz="6" w:space="0"/>
              <w:bottom w:val="single" w:color="000000" w:sz="6" w:space="0"/>
              <w:right w:val="double" w:color="000000" w:sz="4" w:space="0"/>
            </w:tcBorders>
            <w:vAlign w:val="center"/>
          </w:tcPr>
          <w:p w14:paraId="108E154D">
            <w:pPr>
              <w:spacing w:line="300" w:lineRule="exact"/>
              <w:jc w:val="center"/>
              <w:rPr>
                <w:rStyle w:val="29"/>
                <w:rFonts w:hint="eastAsia" w:ascii="宋体" w:hAnsi="宋体"/>
                <w:szCs w:val="21"/>
              </w:rPr>
            </w:pPr>
            <w:r>
              <w:rPr>
                <w:rStyle w:val="29"/>
                <w:rFonts w:ascii="宋体" w:hAnsi="宋体"/>
                <w:b/>
                <w:szCs w:val="21"/>
              </w:rPr>
              <w:t>评分标准</w:t>
            </w:r>
          </w:p>
        </w:tc>
      </w:tr>
      <w:tr w14:paraId="0CE989D7">
        <w:tblPrEx>
          <w:tblCellMar>
            <w:top w:w="0" w:type="dxa"/>
            <w:left w:w="0" w:type="dxa"/>
            <w:bottom w:w="0" w:type="dxa"/>
            <w:right w:w="0" w:type="dxa"/>
          </w:tblCellMar>
        </w:tblPrEx>
        <w:trPr>
          <w:trHeight w:val="968" w:hRule="atLeast"/>
          <w:jc w:val="center"/>
        </w:trPr>
        <w:tc>
          <w:tcPr>
            <w:tcW w:w="708" w:type="dxa"/>
            <w:vMerge w:val="restart"/>
            <w:tcBorders>
              <w:top w:val="single" w:color="000000" w:sz="6" w:space="0"/>
              <w:left w:val="double" w:color="000000" w:sz="4" w:space="0"/>
              <w:right w:val="single" w:color="000000" w:sz="6" w:space="0"/>
            </w:tcBorders>
            <w:vAlign w:val="center"/>
          </w:tcPr>
          <w:p w14:paraId="1A4947A0">
            <w:pPr>
              <w:spacing w:line="300" w:lineRule="exact"/>
              <w:jc w:val="center"/>
              <w:rPr>
                <w:rStyle w:val="29"/>
                <w:rFonts w:hint="eastAsia" w:ascii="宋体" w:hAnsi="宋体"/>
                <w:szCs w:val="21"/>
              </w:rPr>
            </w:pPr>
            <w:r>
              <w:rPr>
                <w:rStyle w:val="29"/>
                <w:rFonts w:ascii="宋体" w:hAnsi="宋体"/>
                <w:szCs w:val="21"/>
              </w:rPr>
              <w:t>1</w:t>
            </w:r>
          </w:p>
        </w:tc>
        <w:tc>
          <w:tcPr>
            <w:tcW w:w="1277" w:type="dxa"/>
            <w:vMerge w:val="restart"/>
            <w:tcBorders>
              <w:top w:val="single" w:color="000000" w:sz="6" w:space="0"/>
              <w:left w:val="single" w:color="000000" w:sz="6" w:space="0"/>
              <w:right w:val="single" w:color="000000" w:sz="4" w:space="0"/>
            </w:tcBorders>
            <w:vAlign w:val="center"/>
          </w:tcPr>
          <w:p w14:paraId="084D953A">
            <w:pPr>
              <w:spacing w:line="300" w:lineRule="exact"/>
              <w:jc w:val="center"/>
              <w:rPr>
                <w:rStyle w:val="29"/>
                <w:rFonts w:hint="eastAsia" w:ascii="宋体" w:hAnsi="宋体"/>
                <w:szCs w:val="21"/>
              </w:rPr>
            </w:pPr>
            <w:r>
              <w:rPr>
                <w:rStyle w:val="29"/>
                <w:rFonts w:ascii="宋体" w:hAnsi="宋体"/>
                <w:szCs w:val="21"/>
              </w:rPr>
              <w:t xml:space="preserve">技术 </w:t>
            </w:r>
          </w:p>
          <w:p w14:paraId="23628C37">
            <w:pPr>
              <w:spacing w:line="300" w:lineRule="exact"/>
              <w:jc w:val="center"/>
              <w:rPr>
                <w:rStyle w:val="29"/>
                <w:rFonts w:hint="eastAsia" w:ascii="宋体" w:hAnsi="宋体"/>
                <w:szCs w:val="21"/>
              </w:rPr>
            </w:pPr>
            <w:r>
              <w:rPr>
                <w:rStyle w:val="29"/>
                <w:rFonts w:ascii="宋体" w:hAnsi="宋体"/>
                <w:szCs w:val="21"/>
              </w:rPr>
              <w:t>F</w:t>
            </w:r>
            <w:r>
              <w:rPr>
                <w:rStyle w:val="29"/>
                <w:rFonts w:ascii="宋体" w:hAnsi="宋体"/>
                <w:szCs w:val="21"/>
                <w:vertAlign w:val="subscript"/>
              </w:rPr>
              <w:t>技术</w:t>
            </w:r>
            <w:r>
              <w:rPr>
                <w:rStyle w:val="29"/>
                <w:rFonts w:ascii="宋体" w:hAnsi="宋体"/>
                <w:szCs w:val="21"/>
              </w:rPr>
              <w:t>＝</w:t>
            </w:r>
            <w:r>
              <w:rPr>
                <w:rStyle w:val="29"/>
                <w:rFonts w:hint="eastAsia" w:ascii="宋体" w:hAnsi="宋体"/>
                <w:szCs w:val="21"/>
                <w:u w:val="single"/>
                <w:lang w:val="en-US" w:eastAsia="zh-CN"/>
              </w:rPr>
              <w:t>5</w:t>
            </w:r>
            <w:r>
              <w:rPr>
                <w:rStyle w:val="29"/>
                <w:rFonts w:hint="eastAsia" w:ascii="宋体" w:hAnsi="宋体"/>
                <w:szCs w:val="21"/>
                <w:u w:val="single"/>
              </w:rPr>
              <w:t>0</w:t>
            </w:r>
            <w:r>
              <w:rPr>
                <w:rStyle w:val="29"/>
                <w:rFonts w:ascii="宋体" w:hAnsi="宋体"/>
                <w:szCs w:val="21"/>
              </w:rPr>
              <w:t>分</w:t>
            </w:r>
          </w:p>
        </w:tc>
        <w:tc>
          <w:tcPr>
            <w:tcW w:w="1433" w:type="dxa"/>
            <w:tcBorders>
              <w:top w:val="single" w:color="000000" w:sz="6" w:space="0"/>
              <w:left w:val="single" w:color="000000" w:sz="4" w:space="0"/>
              <w:bottom w:val="single" w:color="auto" w:sz="4" w:space="0"/>
              <w:right w:val="single" w:color="000000" w:sz="4" w:space="0"/>
            </w:tcBorders>
            <w:vAlign w:val="center"/>
          </w:tcPr>
          <w:p w14:paraId="16A9F206">
            <w:pPr>
              <w:spacing w:line="360" w:lineRule="exact"/>
              <w:jc w:val="center"/>
              <w:rPr>
                <w:rFonts w:hint="eastAsia" w:ascii="宋体" w:hAnsi="宋体" w:cs="宋体"/>
                <w:szCs w:val="21"/>
              </w:rPr>
            </w:pPr>
            <w:r>
              <w:rPr>
                <w:rStyle w:val="29"/>
                <w:rFonts w:ascii="宋体" w:hAnsi="宋体"/>
                <w:szCs w:val="21"/>
              </w:rPr>
              <w:t>施工方案与技术措施</w:t>
            </w:r>
          </w:p>
        </w:tc>
        <w:tc>
          <w:tcPr>
            <w:tcW w:w="450" w:type="dxa"/>
            <w:tcBorders>
              <w:top w:val="single" w:color="000000" w:sz="6" w:space="0"/>
              <w:left w:val="single" w:color="000000" w:sz="4" w:space="0"/>
              <w:bottom w:val="single" w:color="auto" w:sz="4" w:space="0"/>
              <w:right w:val="single" w:color="000000" w:sz="6" w:space="0"/>
            </w:tcBorders>
            <w:vAlign w:val="center"/>
          </w:tcPr>
          <w:p w14:paraId="10B69411">
            <w:pPr>
              <w:spacing w:line="360" w:lineRule="exact"/>
              <w:jc w:val="center"/>
              <w:rPr>
                <w:rFonts w:hint="eastAsia" w:ascii="宋体" w:hAnsi="宋体" w:cs="宋体"/>
                <w:szCs w:val="21"/>
              </w:rPr>
            </w:pPr>
            <w:r>
              <w:rPr>
                <w:rStyle w:val="29"/>
                <w:rFonts w:hint="eastAsia" w:ascii="宋体" w:hAnsi="宋体"/>
                <w:szCs w:val="21"/>
              </w:rPr>
              <w:t>10</w:t>
            </w:r>
          </w:p>
        </w:tc>
        <w:tc>
          <w:tcPr>
            <w:tcW w:w="4752" w:type="dxa"/>
            <w:tcBorders>
              <w:top w:val="single" w:color="000000" w:sz="6" w:space="0"/>
              <w:left w:val="single" w:color="000000" w:sz="4" w:space="0"/>
              <w:bottom w:val="single" w:color="auto" w:sz="4" w:space="0"/>
              <w:right w:val="double" w:color="000000" w:sz="4" w:space="0"/>
            </w:tcBorders>
            <w:vAlign w:val="center"/>
          </w:tcPr>
          <w:p w14:paraId="475B1961">
            <w:pPr>
              <w:spacing w:line="360" w:lineRule="exact"/>
              <w:jc w:val="left"/>
              <w:rPr>
                <w:rFonts w:hint="eastAsia" w:ascii="宋体" w:hAnsi="宋体" w:cs="宋体"/>
                <w:b/>
                <w:szCs w:val="21"/>
              </w:rPr>
            </w:pPr>
            <w:r>
              <w:rPr>
                <w:rStyle w:val="29"/>
                <w:rFonts w:ascii="宋体" w:hAnsi="宋体"/>
                <w:szCs w:val="21"/>
              </w:rPr>
              <w:t>从方案对项目总体概况是否表述清晰、完整；部署及措施是否先进、可靠；对项目主要及关键方案是否有深入的表述</w:t>
            </w:r>
            <w:r>
              <w:rPr>
                <w:rStyle w:val="29"/>
                <w:rFonts w:hint="eastAsia" w:ascii="宋体" w:hAnsi="宋体"/>
                <w:szCs w:val="21"/>
              </w:rPr>
              <w:t>，</w:t>
            </w:r>
            <w:r>
              <w:rPr>
                <w:rStyle w:val="29"/>
                <w:rFonts w:ascii="宋体" w:hAnsi="宋体"/>
                <w:szCs w:val="21"/>
              </w:rPr>
              <w:t>对重点、难点分析是否透彻，解决方案是否切实可行；施工平面布置是否有针对性、合理，是否较好满足施工需要，是否符合安全、文明生产要求等方面</w:t>
            </w:r>
            <w:r>
              <w:rPr>
                <w:rStyle w:val="29"/>
                <w:rFonts w:hint="eastAsia" w:ascii="宋体" w:hAnsi="宋体"/>
                <w:szCs w:val="21"/>
              </w:rPr>
              <w:t>；评委进行综合独立评审</w:t>
            </w:r>
            <w:r>
              <w:rPr>
                <w:rStyle w:val="29"/>
                <w:rFonts w:ascii="宋体" w:hAnsi="宋体"/>
                <w:szCs w:val="21"/>
              </w:rPr>
              <w:t>，不妥的每处扣</w:t>
            </w:r>
            <w:r>
              <w:rPr>
                <w:rStyle w:val="29"/>
                <w:rFonts w:hint="eastAsia" w:ascii="宋体" w:hAnsi="宋体"/>
                <w:szCs w:val="21"/>
              </w:rPr>
              <w:t>1</w:t>
            </w:r>
            <w:r>
              <w:rPr>
                <w:rStyle w:val="29"/>
                <w:rFonts w:ascii="宋体" w:hAnsi="宋体"/>
                <w:szCs w:val="21"/>
              </w:rPr>
              <w:t>分，扣完为止。</w:t>
            </w:r>
          </w:p>
        </w:tc>
      </w:tr>
      <w:tr w14:paraId="6B6846F3">
        <w:tblPrEx>
          <w:tblCellMar>
            <w:top w:w="0" w:type="dxa"/>
            <w:left w:w="0" w:type="dxa"/>
            <w:bottom w:w="0" w:type="dxa"/>
            <w:right w:w="0" w:type="dxa"/>
          </w:tblCellMar>
        </w:tblPrEx>
        <w:trPr>
          <w:trHeight w:val="968" w:hRule="atLeast"/>
          <w:jc w:val="center"/>
        </w:trPr>
        <w:tc>
          <w:tcPr>
            <w:tcW w:w="708" w:type="dxa"/>
            <w:vMerge w:val="continue"/>
            <w:tcBorders>
              <w:top w:val="single" w:color="000000" w:sz="6" w:space="0"/>
              <w:left w:val="double" w:color="000000" w:sz="4" w:space="0"/>
              <w:right w:val="single" w:color="000000" w:sz="6" w:space="0"/>
            </w:tcBorders>
            <w:vAlign w:val="center"/>
          </w:tcPr>
          <w:p w14:paraId="7659AA49">
            <w:pPr>
              <w:spacing w:line="300" w:lineRule="exact"/>
              <w:jc w:val="center"/>
              <w:rPr>
                <w:rStyle w:val="29"/>
                <w:rFonts w:hint="eastAsia" w:ascii="宋体" w:hAnsi="宋体"/>
                <w:szCs w:val="21"/>
              </w:rPr>
            </w:pPr>
          </w:p>
        </w:tc>
        <w:tc>
          <w:tcPr>
            <w:tcW w:w="1277" w:type="dxa"/>
            <w:vMerge w:val="continue"/>
            <w:tcBorders>
              <w:top w:val="single" w:color="000000" w:sz="6" w:space="0"/>
              <w:left w:val="single" w:color="000000" w:sz="6" w:space="0"/>
              <w:right w:val="single" w:color="000000" w:sz="4" w:space="0"/>
            </w:tcBorders>
            <w:vAlign w:val="center"/>
          </w:tcPr>
          <w:p w14:paraId="68E6A0A9">
            <w:pPr>
              <w:spacing w:line="300" w:lineRule="exact"/>
              <w:jc w:val="center"/>
              <w:rPr>
                <w:rStyle w:val="29"/>
                <w:rFonts w:hint="eastAsia" w:ascii="宋体" w:hAnsi="宋体"/>
                <w:szCs w:val="21"/>
              </w:rPr>
            </w:pPr>
          </w:p>
        </w:tc>
        <w:tc>
          <w:tcPr>
            <w:tcW w:w="1433" w:type="dxa"/>
            <w:tcBorders>
              <w:top w:val="single" w:color="000000" w:sz="6" w:space="0"/>
              <w:left w:val="single" w:color="000000" w:sz="4" w:space="0"/>
              <w:bottom w:val="single" w:color="auto" w:sz="4" w:space="0"/>
              <w:right w:val="single" w:color="000000" w:sz="4" w:space="0"/>
            </w:tcBorders>
            <w:vAlign w:val="center"/>
          </w:tcPr>
          <w:p w14:paraId="72AE7432">
            <w:pPr>
              <w:spacing w:line="360" w:lineRule="exact"/>
              <w:jc w:val="center"/>
              <w:rPr>
                <w:rFonts w:hint="eastAsia" w:ascii="宋体" w:hAnsi="宋体" w:cs="宋体"/>
                <w:szCs w:val="21"/>
              </w:rPr>
            </w:pPr>
            <w:r>
              <w:rPr>
                <w:rStyle w:val="29"/>
                <w:rFonts w:ascii="宋体" w:hAnsi="宋体"/>
                <w:szCs w:val="21"/>
              </w:rPr>
              <w:t>质量管理体系与措施</w:t>
            </w:r>
          </w:p>
        </w:tc>
        <w:tc>
          <w:tcPr>
            <w:tcW w:w="450" w:type="dxa"/>
            <w:tcBorders>
              <w:top w:val="single" w:color="000000" w:sz="6" w:space="0"/>
              <w:left w:val="single" w:color="000000" w:sz="4" w:space="0"/>
              <w:bottom w:val="single" w:color="auto" w:sz="4" w:space="0"/>
              <w:right w:val="single" w:color="000000" w:sz="6" w:space="0"/>
            </w:tcBorders>
            <w:vAlign w:val="center"/>
          </w:tcPr>
          <w:p w14:paraId="29AC8539">
            <w:pPr>
              <w:spacing w:line="360" w:lineRule="exact"/>
              <w:jc w:val="center"/>
              <w:rPr>
                <w:rFonts w:hint="default" w:ascii="宋体" w:hAnsi="宋体" w:eastAsia="宋体" w:cs="宋体"/>
                <w:szCs w:val="21"/>
                <w:lang w:val="en-US" w:eastAsia="zh-CN"/>
              </w:rPr>
            </w:pPr>
            <w:r>
              <w:rPr>
                <w:rStyle w:val="29"/>
                <w:rFonts w:hint="eastAsia" w:ascii="宋体" w:hAnsi="宋体"/>
                <w:szCs w:val="21"/>
                <w:lang w:val="en-US" w:eastAsia="zh-CN"/>
              </w:rPr>
              <w:t>10</w:t>
            </w:r>
          </w:p>
        </w:tc>
        <w:tc>
          <w:tcPr>
            <w:tcW w:w="4752" w:type="dxa"/>
            <w:tcBorders>
              <w:top w:val="single" w:color="000000" w:sz="6" w:space="0"/>
              <w:left w:val="single" w:color="000000" w:sz="4" w:space="0"/>
              <w:bottom w:val="single" w:color="auto" w:sz="4" w:space="0"/>
              <w:right w:val="double" w:color="000000" w:sz="4" w:space="0"/>
            </w:tcBorders>
            <w:vAlign w:val="center"/>
          </w:tcPr>
          <w:p w14:paraId="5A7F9447">
            <w:pPr>
              <w:spacing w:line="360" w:lineRule="exact"/>
              <w:rPr>
                <w:rFonts w:hint="eastAsia" w:ascii="宋体" w:hAnsi="宋体" w:cs="宋体"/>
                <w:szCs w:val="21"/>
              </w:rPr>
            </w:pPr>
            <w:r>
              <w:rPr>
                <w:rStyle w:val="29"/>
                <w:rFonts w:ascii="宋体" w:hAnsi="宋体"/>
                <w:szCs w:val="21"/>
              </w:rPr>
              <w:t>从质量目标是否明确，是否满足采购文件的要求；管理机构是否健全</w:t>
            </w:r>
            <w:r>
              <w:rPr>
                <w:rStyle w:val="29"/>
                <w:rFonts w:hint="eastAsia" w:ascii="宋体" w:hAnsi="宋体"/>
                <w:szCs w:val="21"/>
              </w:rPr>
              <w:t>，</w:t>
            </w:r>
            <w:r>
              <w:rPr>
                <w:rStyle w:val="29"/>
                <w:rFonts w:ascii="宋体" w:hAnsi="宋体"/>
                <w:szCs w:val="21"/>
              </w:rPr>
              <w:t>职责分工是否明确；管理制度是否齐全；实施与监控措施是否全面、有效等方面</w:t>
            </w:r>
            <w:r>
              <w:rPr>
                <w:rStyle w:val="29"/>
                <w:rFonts w:hint="eastAsia" w:ascii="宋体" w:hAnsi="宋体"/>
                <w:szCs w:val="21"/>
              </w:rPr>
              <w:t>；评委进行综合独立评审</w:t>
            </w:r>
            <w:r>
              <w:rPr>
                <w:rStyle w:val="29"/>
                <w:rFonts w:ascii="宋体" w:hAnsi="宋体"/>
                <w:szCs w:val="21"/>
              </w:rPr>
              <w:t>，不妥的每处扣</w:t>
            </w:r>
            <w:r>
              <w:rPr>
                <w:rStyle w:val="29"/>
                <w:rFonts w:hint="eastAsia" w:ascii="宋体" w:hAnsi="宋体"/>
                <w:szCs w:val="21"/>
              </w:rPr>
              <w:t>1</w:t>
            </w:r>
            <w:r>
              <w:rPr>
                <w:rStyle w:val="29"/>
                <w:rFonts w:ascii="宋体" w:hAnsi="宋体"/>
                <w:szCs w:val="21"/>
              </w:rPr>
              <w:t>分，扣完为止。</w:t>
            </w:r>
          </w:p>
        </w:tc>
      </w:tr>
      <w:tr w14:paraId="38E41346">
        <w:tblPrEx>
          <w:tblCellMar>
            <w:top w:w="0" w:type="dxa"/>
            <w:left w:w="0" w:type="dxa"/>
            <w:bottom w:w="0" w:type="dxa"/>
            <w:right w:w="0" w:type="dxa"/>
          </w:tblCellMar>
        </w:tblPrEx>
        <w:trPr>
          <w:trHeight w:val="968" w:hRule="atLeast"/>
          <w:jc w:val="center"/>
        </w:trPr>
        <w:tc>
          <w:tcPr>
            <w:tcW w:w="708" w:type="dxa"/>
            <w:vMerge w:val="continue"/>
            <w:tcBorders>
              <w:top w:val="single" w:color="000000" w:sz="6" w:space="0"/>
              <w:left w:val="double" w:color="000000" w:sz="4" w:space="0"/>
              <w:right w:val="single" w:color="000000" w:sz="6" w:space="0"/>
            </w:tcBorders>
            <w:vAlign w:val="center"/>
          </w:tcPr>
          <w:p w14:paraId="1A76CC58">
            <w:pPr>
              <w:spacing w:line="300" w:lineRule="exact"/>
              <w:jc w:val="center"/>
              <w:rPr>
                <w:rStyle w:val="29"/>
                <w:rFonts w:hint="eastAsia" w:ascii="宋体" w:hAnsi="宋体"/>
                <w:szCs w:val="21"/>
              </w:rPr>
            </w:pPr>
          </w:p>
        </w:tc>
        <w:tc>
          <w:tcPr>
            <w:tcW w:w="1277" w:type="dxa"/>
            <w:vMerge w:val="continue"/>
            <w:tcBorders>
              <w:top w:val="single" w:color="000000" w:sz="6" w:space="0"/>
              <w:left w:val="single" w:color="000000" w:sz="6" w:space="0"/>
              <w:right w:val="single" w:color="000000" w:sz="4" w:space="0"/>
            </w:tcBorders>
            <w:vAlign w:val="center"/>
          </w:tcPr>
          <w:p w14:paraId="5A8A0D61">
            <w:pPr>
              <w:spacing w:line="300" w:lineRule="exact"/>
              <w:jc w:val="center"/>
              <w:rPr>
                <w:rStyle w:val="29"/>
                <w:rFonts w:hint="eastAsia" w:ascii="宋体" w:hAnsi="宋体"/>
                <w:szCs w:val="21"/>
              </w:rPr>
            </w:pPr>
          </w:p>
        </w:tc>
        <w:tc>
          <w:tcPr>
            <w:tcW w:w="1433" w:type="dxa"/>
            <w:tcBorders>
              <w:top w:val="single" w:color="000000" w:sz="6" w:space="0"/>
              <w:left w:val="single" w:color="000000" w:sz="4" w:space="0"/>
              <w:bottom w:val="single" w:color="auto" w:sz="4" w:space="0"/>
              <w:right w:val="single" w:color="000000" w:sz="4" w:space="0"/>
            </w:tcBorders>
            <w:vAlign w:val="center"/>
          </w:tcPr>
          <w:p w14:paraId="7D303207">
            <w:pPr>
              <w:spacing w:line="360" w:lineRule="exact"/>
              <w:jc w:val="center"/>
              <w:rPr>
                <w:rFonts w:hint="eastAsia" w:ascii="宋体" w:hAnsi="宋体" w:cs="宋体"/>
                <w:szCs w:val="21"/>
              </w:rPr>
            </w:pPr>
            <w:r>
              <w:rPr>
                <w:rStyle w:val="29"/>
                <w:rFonts w:ascii="宋体" w:hAnsi="宋体"/>
                <w:szCs w:val="21"/>
              </w:rPr>
              <w:t>安全管理体系与措施</w:t>
            </w:r>
          </w:p>
        </w:tc>
        <w:tc>
          <w:tcPr>
            <w:tcW w:w="450" w:type="dxa"/>
            <w:tcBorders>
              <w:top w:val="single" w:color="000000" w:sz="6" w:space="0"/>
              <w:left w:val="single" w:color="000000" w:sz="4" w:space="0"/>
              <w:bottom w:val="single" w:color="auto" w:sz="4" w:space="0"/>
              <w:right w:val="single" w:color="000000" w:sz="6" w:space="0"/>
            </w:tcBorders>
            <w:vAlign w:val="center"/>
          </w:tcPr>
          <w:p w14:paraId="3CFC370C">
            <w:pPr>
              <w:spacing w:line="360" w:lineRule="exact"/>
              <w:jc w:val="center"/>
              <w:rPr>
                <w:rFonts w:hint="eastAsia" w:ascii="宋体" w:hAnsi="宋体" w:eastAsia="宋体" w:cs="宋体"/>
                <w:szCs w:val="21"/>
                <w:lang w:eastAsia="zh-CN"/>
              </w:rPr>
            </w:pPr>
            <w:r>
              <w:rPr>
                <w:rStyle w:val="29"/>
                <w:rFonts w:hint="eastAsia" w:ascii="宋体" w:hAnsi="宋体"/>
                <w:szCs w:val="21"/>
                <w:lang w:val="en-US" w:eastAsia="zh-CN"/>
              </w:rPr>
              <w:t>8</w:t>
            </w:r>
          </w:p>
        </w:tc>
        <w:tc>
          <w:tcPr>
            <w:tcW w:w="4752" w:type="dxa"/>
            <w:tcBorders>
              <w:top w:val="single" w:color="000000" w:sz="6" w:space="0"/>
              <w:left w:val="single" w:color="000000" w:sz="4" w:space="0"/>
              <w:bottom w:val="single" w:color="auto" w:sz="4" w:space="0"/>
              <w:right w:val="double" w:color="000000" w:sz="4" w:space="0"/>
            </w:tcBorders>
            <w:vAlign w:val="center"/>
          </w:tcPr>
          <w:p w14:paraId="32D88E9E">
            <w:pPr>
              <w:spacing w:line="360" w:lineRule="exact"/>
              <w:jc w:val="left"/>
              <w:rPr>
                <w:rFonts w:hint="eastAsia" w:ascii="宋体" w:hAnsi="宋体" w:cs="宋体"/>
                <w:szCs w:val="21"/>
              </w:rPr>
            </w:pPr>
            <w:r>
              <w:rPr>
                <w:rStyle w:val="29"/>
                <w:rFonts w:ascii="宋体" w:hAnsi="宋体"/>
                <w:szCs w:val="21"/>
              </w:rPr>
              <w:t>从安全目标是否明确，是否满足采购文件的要求；管理机构是否健全</w:t>
            </w:r>
            <w:r>
              <w:rPr>
                <w:rStyle w:val="29"/>
                <w:rFonts w:hint="eastAsia" w:ascii="宋体" w:hAnsi="宋体"/>
                <w:szCs w:val="21"/>
              </w:rPr>
              <w:t>，</w:t>
            </w:r>
            <w:r>
              <w:rPr>
                <w:rStyle w:val="29"/>
                <w:rFonts w:ascii="宋体" w:hAnsi="宋体"/>
                <w:szCs w:val="21"/>
              </w:rPr>
              <w:t>职责分工是否明确；管理制度是否齐全；实施与监控措施是否全面、有效等方面</w:t>
            </w:r>
            <w:r>
              <w:rPr>
                <w:rStyle w:val="29"/>
                <w:rFonts w:hint="eastAsia" w:ascii="宋体" w:hAnsi="宋体"/>
                <w:szCs w:val="21"/>
              </w:rPr>
              <w:t>；评委进行综合独立评审</w:t>
            </w:r>
            <w:r>
              <w:rPr>
                <w:rStyle w:val="29"/>
                <w:rFonts w:ascii="宋体" w:hAnsi="宋体"/>
                <w:szCs w:val="21"/>
              </w:rPr>
              <w:t>，不妥的每处扣</w:t>
            </w:r>
            <w:r>
              <w:rPr>
                <w:rStyle w:val="29"/>
                <w:rFonts w:hint="eastAsia" w:ascii="宋体" w:hAnsi="宋体"/>
                <w:szCs w:val="21"/>
              </w:rPr>
              <w:t>1</w:t>
            </w:r>
            <w:r>
              <w:rPr>
                <w:rStyle w:val="29"/>
                <w:rFonts w:ascii="宋体" w:hAnsi="宋体"/>
                <w:szCs w:val="21"/>
              </w:rPr>
              <w:t>分，扣完为止。</w:t>
            </w:r>
          </w:p>
        </w:tc>
      </w:tr>
      <w:tr w14:paraId="6CC49EA8">
        <w:tblPrEx>
          <w:tblCellMar>
            <w:top w:w="0" w:type="dxa"/>
            <w:left w:w="0" w:type="dxa"/>
            <w:bottom w:w="0" w:type="dxa"/>
            <w:right w:w="0" w:type="dxa"/>
          </w:tblCellMar>
        </w:tblPrEx>
        <w:trPr>
          <w:trHeight w:val="968" w:hRule="atLeast"/>
          <w:jc w:val="center"/>
        </w:trPr>
        <w:tc>
          <w:tcPr>
            <w:tcW w:w="708" w:type="dxa"/>
            <w:vMerge w:val="continue"/>
            <w:tcBorders>
              <w:top w:val="single" w:color="000000" w:sz="6" w:space="0"/>
              <w:left w:val="double" w:color="000000" w:sz="4" w:space="0"/>
              <w:right w:val="single" w:color="000000" w:sz="6" w:space="0"/>
            </w:tcBorders>
            <w:vAlign w:val="center"/>
          </w:tcPr>
          <w:p w14:paraId="20C43009">
            <w:pPr>
              <w:spacing w:line="300" w:lineRule="exact"/>
              <w:jc w:val="center"/>
              <w:rPr>
                <w:rStyle w:val="29"/>
                <w:rFonts w:hint="eastAsia" w:ascii="宋体" w:hAnsi="宋体"/>
                <w:szCs w:val="21"/>
              </w:rPr>
            </w:pPr>
          </w:p>
        </w:tc>
        <w:tc>
          <w:tcPr>
            <w:tcW w:w="1277" w:type="dxa"/>
            <w:vMerge w:val="continue"/>
            <w:tcBorders>
              <w:top w:val="single" w:color="000000" w:sz="6" w:space="0"/>
              <w:left w:val="single" w:color="000000" w:sz="6" w:space="0"/>
              <w:right w:val="single" w:color="000000" w:sz="4" w:space="0"/>
            </w:tcBorders>
            <w:vAlign w:val="center"/>
          </w:tcPr>
          <w:p w14:paraId="21738750">
            <w:pPr>
              <w:spacing w:line="300" w:lineRule="exact"/>
              <w:jc w:val="center"/>
              <w:rPr>
                <w:rStyle w:val="29"/>
                <w:rFonts w:hint="eastAsia" w:ascii="宋体" w:hAnsi="宋体"/>
                <w:szCs w:val="21"/>
              </w:rPr>
            </w:pPr>
          </w:p>
        </w:tc>
        <w:tc>
          <w:tcPr>
            <w:tcW w:w="1433" w:type="dxa"/>
            <w:tcBorders>
              <w:top w:val="single" w:color="000000" w:sz="6" w:space="0"/>
              <w:left w:val="single" w:color="000000" w:sz="4" w:space="0"/>
              <w:bottom w:val="single" w:color="auto" w:sz="4" w:space="0"/>
              <w:right w:val="single" w:color="000000" w:sz="4" w:space="0"/>
            </w:tcBorders>
            <w:vAlign w:val="center"/>
          </w:tcPr>
          <w:p w14:paraId="681ACAD2">
            <w:pPr>
              <w:spacing w:line="360" w:lineRule="exact"/>
              <w:jc w:val="center"/>
              <w:rPr>
                <w:rFonts w:hint="eastAsia" w:ascii="宋体" w:hAnsi="宋体" w:cs="宋体"/>
                <w:szCs w:val="21"/>
              </w:rPr>
            </w:pPr>
            <w:r>
              <w:rPr>
                <w:rStyle w:val="29"/>
                <w:rFonts w:ascii="宋体" w:hAnsi="宋体"/>
                <w:szCs w:val="21"/>
              </w:rPr>
              <w:t>环境保护管理体系与措施</w:t>
            </w:r>
          </w:p>
        </w:tc>
        <w:tc>
          <w:tcPr>
            <w:tcW w:w="450" w:type="dxa"/>
            <w:tcBorders>
              <w:top w:val="single" w:color="000000" w:sz="6" w:space="0"/>
              <w:left w:val="single" w:color="000000" w:sz="4" w:space="0"/>
              <w:bottom w:val="single" w:color="auto" w:sz="4" w:space="0"/>
              <w:right w:val="single" w:color="000000" w:sz="6" w:space="0"/>
            </w:tcBorders>
            <w:vAlign w:val="center"/>
          </w:tcPr>
          <w:p w14:paraId="66E3D46C">
            <w:pPr>
              <w:spacing w:line="360" w:lineRule="exact"/>
              <w:jc w:val="center"/>
              <w:rPr>
                <w:rFonts w:hint="eastAsia" w:ascii="宋体" w:hAnsi="宋体" w:eastAsia="宋体" w:cs="宋体"/>
                <w:szCs w:val="21"/>
                <w:lang w:eastAsia="zh-CN"/>
              </w:rPr>
            </w:pPr>
            <w:r>
              <w:rPr>
                <w:rStyle w:val="29"/>
                <w:rFonts w:hint="eastAsia" w:ascii="宋体" w:hAnsi="宋体"/>
                <w:szCs w:val="21"/>
                <w:lang w:val="en-US" w:eastAsia="zh-CN"/>
              </w:rPr>
              <w:t>8</w:t>
            </w:r>
          </w:p>
        </w:tc>
        <w:tc>
          <w:tcPr>
            <w:tcW w:w="4752" w:type="dxa"/>
            <w:tcBorders>
              <w:top w:val="single" w:color="000000" w:sz="6" w:space="0"/>
              <w:left w:val="single" w:color="000000" w:sz="4" w:space="0"/>
              <w:bottom w:val="single" w:color="auto" w:sz="4" w:space="0"/>
              <w:right w:val="double" w:color="000000" w:sz="4" w:space="0"/>
            </w:tcBorders>
            <w:vAlign w:val="center"/>
          </w:tcPr>
          <w:p w14:paraId="4D590FEC">
            <w:pPr>
              <w:spacing w:line="360" w:lineRule="exact"/>
              <w:jc w:val="left"/>
              <w:rPr>
                <w:rFonts w:hint="eastAsia" w:ascii="宋体" w:hAnsi="宋体" w:cs="宋体"/>
                <w:szCs w:val="21"/>
              </w:rPr>
            </w:pPr>
            <w:r>
              <w:rPr>
                <w:rStyle w:val="29"/>
                <w:rFonts w:ascii="宋体" w:hAnsi="宋体"/>
                <w:szCs w:val="21"/>
              </w:rPr>
              <w:t>从环境管理目标是否明确，是否满足采购文件的要求；管理机构是否健全</w:t>
            </w:r>
            <w:r>
              <w:rPr>
                <w:rStyle w:val="29"/>
                <w:rFonts w:hint="eastAsia" w:ascii="宋体" w:hAnsi="宋体"/>
                <w:szCs w:val="21"/>
              </w:rPr>
              <w:t>，</w:t>
            </w:r>
            <w:r>
              <w:rPr>
                <w:rStyle w:val="29"/>
                <w:rFonts w:ascii="宋体" w:hAnsi="宋体"/>
                <w:szCs w:val="21"/>
              </w:rPr>
              <w:t>职责分工是否明确；管理制度是否齐全；实施与监控措施是否全面、有效等方面</w:t>
            </w:r>
            <w:r>
              <w:rPr>
                <w:rStyle w:val="29"/>
                <w:rFonts w:hint="eastAsia" w:ascii="宋体" w:hAnsi="宋体"/>
                <w:szCs w:val="21"/>
              </w:rPr>
              <w:t>；评委进行综合独立评审</w:t>
            </w:r>
            <w:r>
              <w:rPr>
                <w:rStyle w:val="29"/>
                <w:rFonts w:ascii="宋体" w:hAnsi="宋体"/>
                <w:szCs w:val="21"/>
              </w:rPr>
              <w:t>，不妥的每处扣</w:t>
            </w:r>
            <w:r>
              <w:rPr>
                <w:rStyle w:val="29"/>
                <w:rFonts w:hint="eastAsia" w:ascii="宋体" w:hAnsi="宋体"/>
                <w:szCs w:val="21"/>
              </w:rPr>
              <w:t>1</w:t>
            </w:r>
            <w:r>
              <w:rPr>
                <w:rStyle w:val="29"/>
                <w:rFonts w:ascii="宋体" w:hAnsi="宋体"/>
                <w:szCs w:val="21"/>
              </w:rPr>
              <w:t>分，扣完为止。</w:t>
            </w:r>
          </w:p>
        </w:tc>
      </w:tr>
      <w:tr w14:paraId="6CBB9F69">
        <w:tblPrEx>
          <w:tblCellMar>
            <w:top w:w="0" w:type="dxa"/>
            <w:left w:w="0" w:type="dxa"/>
            <w:bottom w:w="0" w:type="dxa"/>
            <w:right w:w="0" w:type="dxa"/>
          </w:tblCellMar>
        </w:tblPrEx>
        <w:trPr>
          <w:trHeight w:val="968" w:hRule="atLeast"/>
          <w:jc w:val="center"/>
        </w:trPr>
        <w:tc>
          <w:tcPr>
            <w:tcW w:w="708" w:type="dxa"/>
            <w:vMerge w:val="continue"/>
            <w:tcBorders>
              <w:top w:val="single" w:color="000000" w:sz="6" w:space="0"/>
              <w:left w:val="double" w:color="000000" w:sz="4" w:space="0"/>
              <w:right w:val="single" w:color="000000" w:sz="6" w:space="0"/>
            </w:tcBorders>
            <w:vAlign w:val="center"/>
          </w:tcPr>
          <w:p w14:paraId="4E078FA3">
            <w:pPr>
              <w:spacing w:line="300" w:lineRule="exact"/>
              <w:jc w:val="center"/>
              <w:rPr>
                <w:rStyle w:val="29"/>
                <w:rFonts w:hint="eastAsia" w:ascii="宋体" w:hAnsi="宋体"/>
                <w:szCs w:val="21"/>
              </w:rPr>
            </w:pPr>
          </w:p>
        </w:tc>
        <w:tc>
          <w:tcPr>
            <w:tcW w:w="1277" w:type="dxa"/>
            <w:vMerge w:val="continue"/>
            <w:tcBorders>
              <w:top w:val="single" w:color="000000" w:sz="6" w:space="0"/>
              <w:left w:val="single" w:color="000000" w:sz="6" w:space="0"/>
              <w:right w:val="single" w:color="000000" w:sz="4" w:space="0"/>
            </w:tcBorders>
            <w:vAlign w:val="center"/>
          </w:tcPr>
          <w:p w14:paraId="131E3CC1">
            <w:pPr>
              <w:spacing w:line="300" w:lineRule="exact"/>
              <w:jc w:val="center"/>
              <w:rPr>
                <w:rStyle w:val="29"/>
                <w:rFonts w:hint="eastAsia" w:ascii="宋体" w:hAnsi="宋体"/>
                <w:szCs w:val="21"/>
              </w:rPr>
            </w:pPr>
          </w:p>
        </w:tc>
        <w:tc>
          <w:tcPr>
            <w:tcW w:w="1433" w:type="dxa"/>
            <w:tcBorders>
              <w:top w:val="single" w:color="000000" w:sz="6" w:space="0"/>
              <w:left w:val="single" w:color="000000" w:sz="4" w:space="0"/>
              <w:bottom w:val="single" w:color="auto" w:sz="4" w:space="0"/>
              <w:right w:val="single" w:color="000000" w:sz="4" w:space="0"/>
            </w:tcBorders>
            <w:vAlign w:val="center"/>
          </w:tcPr>
          <w:p w14:paraId="0A0D781B">
            <w:pPr>
              <w:spacing w:line="360" w:lineRule="exact"/>
              <w:jc w:val="center"/>
              <w:rPr>
                <w:rFonts w:hint="eastAsia" w:ascii="宋体" w:hAnsi="宋体" w:cs="宋体"/>
                <w:szCs w:val="21"/>
              </w:rPr>
            </w:pPr>
            <w:r>
              <w:rPr>
                <w:rStyle w:val="29"/>
                <w:rFonts w:ascii="宋体" w:hAnsi="宋体"/>
                <w:szCs w:val="21"/>
              </w:rPr>
              <w:t>工程进度计划与保证措施</w:t>
            </w:r>
          </w:p>
        </w:tc>
        <w:tc>
          <w:tcPr>
            <w:tcW w:w="450" w:type="dxa"/>
            <w:tcBorders>
              <w:top w:val="single" w:color="000000" w:sz="6" w:space="0"/>
              <w:left w:val="single" w:color="000000" w:sz="4" w:space="0"/>
              <w:bottom w:val="single" w:color="auto" w:sz="4" w:space="0"/>
              <w:right w:val="single" w:color="000000" w:sz="6" w:space="0"/>
            </w:tcBorders>
            <w:vAlign w:val="center"/>
          </w:tcPr>
          <w:p w14:paraId="41C55BEE">
            <w:pPr>
              <w:spacing w:line="360" w:lineRule="exact"/>
              <w:jc w:val="center"/>
              <w:rPr>
                <w:rFonts w:hint="eastAsia" w:ascii="宋体" w:hAnsi="宋体" w:eastAsia="宋体" w:cs="宋体"/>
                <w:szCs w:val="21"/>
                <w:lang w:eastAsia="zh-CN"/>
              </w:rPr>
            </w:pPr>
            <w:r>
              <w:rPr>
                <w:rStyle w:val="29"/>
                <w:rFonts w:hint="eastAsia" w:ascii="宋体" w:hAnsi="宋体"/>
                <w:szCs w:val="21"/>
                <w:lang w:val="en-US" w:eastAsia="zh-CN"/>
              </w:rPr>
              <w:t>8</w:t>
            </w:r>
          </w:p>
        </w:tc>
        <w:tc>
          <w:tcPr>
            <w:tcW w:w="4752" w:type="dxa"/>
            <w:tcBorders>
              <w:top w:val="single" w:color="000000" w:sz="6" w:space="0"/>
              <w:left w:val="single" w:color="000000" w:sz="4" w:space="0"/>
              <w:bottom w:val="single" w:color="auto" w:sz="4" w:space="0"/>
              <w:right w:val="double" w:color="000000" w:sz="4" w:space="0"/>
            </w:tcBorders>
            <w:vAlign w:val="center"/>
          </w:tcPr>
          <w:p w14:paraId="4B64952C">
            <w:pPr>
              <w:spacing w:line="360" w:lineRule="exact"/>
              <w:jc w:val="left"/>
              <w:rPr>
                <w:rFonts w:hint="eastAsia" w:ascii="宋体" w:hAnsi="宋体" w:cs="宋体"/>
                <w:szCs w:val="21"/>
              </w:rPr>
            </w:pPr>
            <w:r>
              <w:rPr>
                <w:rStyle w:val="29"/>
                <w:rFonts w:ascii="宋体" w:hAnsi="宋体"/>
                <w:szCs w:val="21"/>
              </w:rPr>
              <w:t>从总工期及节点工期是否满足采购文件要求；施工进度计划内容是否全面</w:t>
            </w:r>
            <w:r>
              <w:rPr>
                <w:rStyle w:val="29"/>
                <w:rFonts w:hint="eastAsia" w:ascii="宋体" w:hAnsi="宋体"/>
                <w:szCs w:val="21"/>
              </w:rPr>
              <w:t>；</w:t>
            </w:r>
            <w:r>
              <w:rPr>
                <w:rStyle w:val="29"/>
                <w:rFonts w:ascii="宋体" w:hAnsi="宋体"/>
                <w:szCs w:val="21"/>
              </w:rPr>
              <w:t>线路是否清晰、准确、完整，计划编制是否合理、可行；措施是否有力、合理、可行等方面</w:t>
            </w:r>
            <w:r>
              <w:rPr>
                <w:rStyle w:val="29"/>
                <w:rFonts w:hint="eastAsia" w:ascii="宋体" w:hAnsi="宋体"/>
                <w:szCs w:val="21"/>
              </w:rPr>
              <w:t>；评委进行综合独立评审</w:t>
            </w:r>
            <w:r>
              <w:rPr>
                <w:rStyle w:val="29"/>
                <w:rFonts w:ascii="宋体" w:hAnsi="宋体"/>
                <w:szCs w:val="21"/>
              </w:rPr>
              <w:t>，不妥的每处扣</w:t>
            </w:r>
            <w:r>
              <w:rPr>
                <w:rStyle w:val="29"/>
                <w:rFonts w:hint="eastAsia" w:ascii="宋体" w:hAnsi="宋体"/>
                <w:szCs w:val="21"/>
              </w:rPr>
              <w:t>1</w:t>
            </w:r>
            <w:r>
              <w:rPr>
                <w:rStyle w:val="29"/>
                <w:rFonts w:ascii="宋体" w:hAnsi="宋体"/>
                <w:szCs w:val="21"/>
              </w:rPr>
              <w:t>分，扣完为止。</w:t>
            </w:r>
          </w:p>
        </w:tc>
      </w:tr>
      <w:tr w14:paraId="733AE7BD">
        <w:tblPrEx>
          <w:tblCellMar>
            <w:top w:w="0" w:type="dxa"/>
            <w:left w:w="0" w:type="dxa"/>
            <w:bottom w:w="0" w:type="dxa"/>
            <w:right w:w="0" w:type="dxa"/>
          </w:tblCellMar>
        </w:tblPrEx>
        <w:trPr>
          <w:trHeight w:val="968" w:hRule="atLeast"/>
          <w:jc w:val="center"/>
        </w:trPr>
        <w:tc>
          <w:tcPr>
            <w:tcW w:w="708" w:type="dxa"/>
            <w:vMerge w:val="continue"/>
            <w:tcBorders>
              <w:top w:val="single" w:color="000000" w:sz="6" w:space="0"/>
              <w:left w:val="double" w:color="000000" w:sz="4" w:space="0"/>
              <w:right w:val="single" w:color="000000" w:sz="6" w:space="0"/>
            </w:tcBorders>
            <w:vAlign w:val="center"/>
          </w:tcPr>
          <w:p w14:paraId="74DF6498">
            <w:pPr>
              <w:spacing w:line="300" w:lineRule="exact"/>
              <w:jc w:val="center"/>
              <w:rPr>
                <w:rStyle w:val="29"/>
                <w:rFonts w:hint="eastAsia" w:ascii="宋体" w:hAnsi="宋体"/>
                <w:szCs w:val="21"/>
              </w:rPr>
            </w:pPr>
          </w:p>
        </w:tc>
        <w:tc>
          <w:tcPr>
            <w:tcW w:w="1277" w:type="dxa"/>
            <w:vMerge w:val="continue"/>
            <w:tcBorders>
              <w:top w:val="single" w:color="000000" w:sz="6" w:space="0"/>
              <w:left w:val="single" w:color="000000" w:sz="6" w:space="0"/>
              <w:bottom w:val="single" w:color="auto" w:sz="4" w:space="0"/>
              <w:right w:val="single" w:color="000000" w:sz="4" w:space="0"/>
            </w:tcBorders>
            <w:vAlign w:val="center"/>
          </w:tcPr>
          <w:p w14:paraId="39231953">
            <w:pPr>
              <w:spacing w:line="300" w:lineRule="exact"/>
              <w:jc w:val="center"/>
              <w:rPr>
                <w:rStyle w:val="29"/>
                <w:rFonts w:hint="eastAsia" w:ascii="宋体" w:hAnsi="宋体"/>
                <w:szCs w:val="21"/>
              </w:rPr>
            </w:pPr>
          </w:p>
        </w:tc>
        <w:tc>
          <w:tcPr>
            <w:tcW w:w="1433" w:type="dxa"/>
            <w:tcBorders>
              <w:top w:val="single" w:color="000000" w:sz="6" w:space="0"/>
              <w:left w:val="single" w:color="000000" w:sz="4" w:space="0"/>
              <w:bottom w:val="single" w:color="auto" w:sz="4" w:space="0"/>
              <w:right w:val="single" w:color="000000" w:sz="4" w:space="0"/>
            </w:tcBorders>
            <w:vAlign w:val="center"/>
          </w:tcPr>
          <w:p w14:paraId="128F539B">
            <w:pPr>
              <w:spacing w:line="360" w:lineRule="exact"/>
              <w:jc w:val="center"/>
              <w:rPr>
                <w:rFonts w:hint="eastAsia" w:ascii="宋体" w:hAnsi="宋体" w:cs="宋体"/>
                <w:szCs w:val="21"/>
              </w:rPr>
            </w:pPr>
            <w:r>
              <w:rPr>
                <w:rStyle w:val="29"/>
                <w:rFonts w:ascii="宋体" w:hAnsi="宋体"/>
                <w:szCs w:val="21"/>
              </w:rPr>
              <w:t>资源配备计划</w:t>
            </w:r>
          </w:p>
        </w:tc>
        <w:tc>
          <w:tcPr>
            <w:tcW w:w="450" w:type="dxa"/>
            <w:tcBorders>
              <w:top w:val="single" w:color="000000" w:sz="6" w:space="0"/>
              <w:left w:val="single" w:color="000000" w:sz="4" w:space="0"/>
              <w:bottom w:val="single" w:color="auto" w:sz="4" w:space="0"/>
              <w:right w:val="single" w:color="000000" w:sz="6" w:space="0"/>
            </w:tcBorders>
            <w:vAlign w:val="center"/>
          </w:tcPr>
          <w:p w14:paraId="1F871B9B">
            <w:pPr>
              <w:spacing w:line="360" w:lineRule="exact"/>
              <w:jc w:val="center"/>
              <w:rPr>
                <w:rFonts w:hint="eastAsia" w:ascii="宋体" w:hAnsi="宋体" w:eastAsia="宋体" w:cs="宋体"/>
                <w:szCs w:val="21"/>
                <w:lang w:eastAsia="zh-CN"/>
              </w:rPr>
            </w:pPr>
            <w:r>
              <w:rPr>
                <w:rStyle w:val="29"/>
                <w:rFonts w:hint="eastAsia" w:ascii="宋体" w:hAnsi="宋体"/>
                <w:szCs w:val="21"/>
                <w:lang w:val="en-US" w:eastAsia="zh-CN"/>
              </w:rPr>
              <w:t>6</w:t>
            </w:r>
          </w:p>
        </w:tc>
        <w:tc>
          <w:tcPr>
            <w:tcW w:w="4752" w:type="dxa"/>
            <w:tcBorders>
              <w:top w:val="single" w:color="000000" w:sz="6" w:space="0"/>
              <w:left w:val="single" w:color="000000" w:sz="4" w:space="0"/>
              <w:bottom w:val="single" w:color="auto" w:sz="4" w:space="0"/>
              <w:right w:val="double" w:color="000000" w:sz="4" w:space="0"/>
            </w:tcBorders>
            <w:vAlign w:val="center"/>
          </w:tcPr>
          <w:p w14:paraId="1D3AC8ED">
            <w:pPr>
              <w:spacing w:line="360" w:lineRule="exact"/>
              <w:rPr>
                <w:rFonts w:hint="eastAsia" w:ascii="宋体" w:hAnsi="宋体" w:cs="宋体"/>
                <w:szCs w:val="21"/>
              </w:rPr>
            </w:pPr>
            <w:r>
              <w:rPr>
                <w:rStyle w:val="29"/>
                <w:rFonts w:ascii="宋体" w:hAnsi="宋体"/>
                <w:szCs w:val="21"/>
              </w:rPr>
              <w:t>从资源投入计划与施工部署、施工方法及进度计划是否呼应，是否满足施工需要</w:t>
            </w:r>
            <w:r>
              <w:rPr>
                <w:rStyle w:val="29"/>
                <w:rFonts w:hint="eastAsia" w:ascii="宋体" w:hAnsi="宋体"/>
                <w:szCs w:val="21"/>
              </w:rPr>
              <w:t>；</w:t>
            </w:r>
            <w:r>
              <w:rPr>
                <w:rStyle w:val="29"/>
                <w:rFonts w:ascii="宋体" w:hAnsi="宋体"/>
                <w:szCs w:val="21"/>
              </w:rPr>
              <w:t>调配投入计划是否合理、准确等方面</w:t>
            </w:r>
            <w:r>
              <w:rPr>
                <w:rStyle w:val="29"/>
                <w:rFonts w:hint="eastAsia" w:ascii="宋体" w:hAnsi="宋体"/>
                <w:szCs w:val="21"/>
              </w:rPr>
              <w:t>；评委进行综合独立评审</w:t>
            </w:r>
            <w:r>
              <w:rPr>
                <w:rStyle w:val="29"/>
                <w:rFonts w:ascii="宋体" w:hAnsi="宋体"/>
                <w:szCs w:val="21"/>
              </w:rPr>
              <w:t>，不妥的每处扣</w:t>
            </w:r>
            <w:r>
              <w:rPr>
                <w:rStyle w:val="29"/>
                <w:rFonts w:hint="eastAsia" w:ascii="宋体" w:hAnsi="宋体"/>
                <w:szCs w:val="21"/>
              </w:rPr>
              <w:t>1</w:t>
            </w:r>
            <w:r>
              <w:rPr>
                <w:rStyle w:val="29"/>
                <w:rFonts w:ascii="宋体" w:hAnsi="宋体"/>
                <w:szCs w:val="21"/>
              </w:rPr>
              <w:t>分，扣完为止。</w:t>
            </w:r>
          </w:p>
        </w:tc>
      </w:tr>
      <w:tr w14:paraId="74730023">
        <w:tblPrEx>
          <w:tblCellMar>
            <w:top w:w="0" w:type="dxa"/>
            <w:left w:w="0" w:type="dxa"/>
            <w:bottom w:w="0" w:type="dxa"/>
            <w:right w:w="0" w:type="dxa"/>
          </w:tblCellMar>
        </w:tblPrEx>
        <w:trPr>
          <w:trHeight w:val="127" w:hRule="atLeast"/>
          <w:jc w:val="center"/>
        </w:trPr>
        <w:tc>
          <w:tcPr>
            <w:tcW w:w="708" w:type="dxa"/>
            <w:vMerge w:val="restart"/>
            <w:tcBorders>
              <w:top w:val="single" w:color="000000" w:sz="6" w:space="0"/>
              <w:left w:val="double" w:color="000000" w:sz="4" w:space="0"/>
              <w:right w:val="single" w:color="auto" w:sz="4" w:space="0"/>
            </w:tcBorders>
            <w:vAlign w:val="center"/>
          </w:tcPr>
          <w:p w14:paraId="35D92DFB">
            <w:pPr>
              <w:spacing w:line="300" w:lineRule="exact"/>
              <w:jc w:val="center"/>
              <w:rPr>
                <w:rStyle w:val="29"/>
                <w:rFonts w:hint="eastAsia" w:ascii="宋体" w:hAnsi="宋体"/>
                <w:szCs w:val="21"/>
              </w:rPr>
            </w:pPr>
            <w:r>
              <w:rPr>
                <w:rStyle w:val="29"/>
                <w:rFonts w:ascii="宋体" w:hAnsi="宋体"/>
                <w:szCs w:val="21"/>
              </w:rPr>
              <w:t>2</w:t>
            </w:r>
          </w:p>
        </w:tc>
        <w:tc>
          <w:tcPr>
            <w:tcW w:w="1277" w:type="dxa"/>
            <w:tcBorders>
              <w:top w:val="single" w:color="auto" w:sz="4" w:space="0"/>
              <w:left w:val="single" w:color="auto" w:sz="4" w:space="0"/>
              <w:bottom w:val="single" w:color="auto" w:sz="4" w:space="0"/>
              <w:right w:val="single" w:color="auto" w:sz="4" w:space="0"/>
            </w:tcBorders>
            <w:vAlign w:val="center"/>
          </w:tcPr>
          <w:p w14:paraId="67C5B472">
            <w:pPr>
              <w:spacing w:line="300" w:lineRule="exact"/>
              <w:jc w:val="center"/>
              <w:rPr>
                <w:rStyle w:val="29"/>
                <w:rFonts w:hint="eastAsia" w:ascii="宋体" w:hAnsi="宋体"/>
                <w:szCs w:val="21"/>
              </w:rPr>
            </w:pPr>
            <w:r>
              <w:rPr>
                <w:rStyle w:val="29"/>
                <w:rFonts w:ascii="宋体" w:hAnsi="宋体"/>
                <w:szCs w:val="21"/>
              </w:rPr>
              <w:t xml:space="preserve">商务 </w:t>
            </w:r>
          </w:p>
          <w:p w14:paraId="26A87772">
            <w:pPr>
              <w:spacing w:line="300" w:lineRule="exact"/>
              <w:jc w:val="center"/>
              <w:rPr>
                <w:rStyle w:val="29"/>
                <w:rFonts w:hint="eastAsia" w:ascii="宋体" w:hAnsi="宋体"/>
                <w:szCs w:val="21"/>
              </w:rPr>
            </w:pPr>
            <w:r>
              <w:rPr>
                <w:rStyle w:val="29"/>
                <w:rFonts w:ascii="宋体" w:hAnsi="宋体"/>
                <w:szCs w:val="21"/>
              </w:rPr>
              <w:t>F</w:t>
            </w:r>
            <w:r>
              <w:rPr>
                <w:rStyle w:val="29"/>
                <w:rFonts w:ascii="宋体" w:hAnsi="宋体"/>
                <w:szCs w:val="21"/>
                <w:vertAlign w:val="subscript"/>
              </w:rPr>
              <w:t>商务</w:t>
            </w:r>
            <w:r>
              <w:rPr>
                <w:rStyle w:val="29"/>
                <w:rFonts w:ascii="宋体" w:hAnsi="宋体"/>
                <w:szCs w:val="21"/>
              </w:rPr>
              <w:t>＝</w:t>
            </w:r>
            <w:r>
              <w:rPr>
                <w:rStyle w:val="29"/>
                <w:rFonts w:hint="eastAsia" w:ascii="宋体" w:hAnsi="宋体"/>
                <w:szCs w:val="21"/>
                <w:u w:val="single"/>
              </w:rPr>
              <w:t>20</w:t>
            </w:r>
            <w:r>
              <w:rPr>
                <w:rStyle w:val="29"/>
                <w:rFonts w:ascii="宋体" w:hAnsi="宋体"/>
                <w:szCs w:val="21"/>
              </w:rPr>
              <w:t>分</w:t>
            </w:r>
          </w:p>
        </w:tc>
        <w:tc>
          <w:tcPr>
            <w:tcW w:w="1433" w:type="dxa"/>
            <w:tcBorders>
              <w:top w:val="single" w:color="auto" w:sz="4" w:space="0"/>
              <w:left w:val="single" w:color="auto" w:sz="4" w:space="0"/>
              <w:bottom w:val="single" w:color="auto" w:sz="4" w:space="0"/>
              <w:right w:val="single" w:color="auto" w:sz="4" w:space="0"/>
            </w:tcBorders>
            <w:vAlign w:val="center"/>
          </w:tcPr>
          <w:p w14:paraId="27FB17D3">
            <w:pPr>
              <w:spacing w:line="360" w:lineRule="exact"/>
              <w:jc w:val="center"/>
              <w:rPr>
                <w:rStyle w:val="29"/>
                <w:rFonts w:hint="eastAsia" w:ascii="宋体" w:hAnsi="宋体"/>
                <w:szCs w:val="21"/>
              </w:rPr>
            </w:pPr>
            <w:r>
              <w:rPr>
                <w:rStyle w:val="29"/>
                <w:rFonts w:ascii="宋体" w:hAnsi="宋体"/>
                <w:kern w:val="1"/>
                <w:szCs w:val="21"/>
              </w:rPr>
              <w:t>类似业绩</w:t>
            </w:r>
          </w:p>
        </w:tc>
        <w:tc>
          <w:tcPr>
            <w:tcW w:w="450" w:type="dxa"/>
            <w:tcBorders>
              <w:top w:val="single" w:color="auto" w:sz="4" w:space="0"/>
              <w:left w:val="single" w:color="auto" w:sz="4" w:space="0"/>
              <w:bottom w:val="single" w:color="auto" w:sz="4" w:space="0"/>
              <w:right w:val="single" w:color="auto" w:sz="4" w:space="0"/>
            </w:tcBorders>
            <w:vAlign w:val="center"/>
          </w:tcPr>
          <w:p w14:paraId="66CDB119">
            <w:pPr>
              <w:spacing w:line="360" w:lineRule="exact"/>
              <w:jc w:val="center"/>
              <w:rPr>
                <w:rStyle w:val="29"/>
                <w:rFonts w:hint="default" w:ascii="宋体" w:hAnsi="宋体" w:eastAsia="宋体"/>
                <w:szCs w:val="21"/>
                <w:lang w:val="en-US" w:eastAsia="zh-CN"/>
              </w:rPr>
            </w:pPr>
            <w:r>
              <w:rPr>
                <w:rStyle w:val="29"/>
                <w:rFonts w:hint="eastAsia" w:ascii="宋体" w:hAnsi="宋体"/>
                <w:kern w:val="1"/>
                <w:szCs w:val="21"/>
                <w:lang w:val="en-US" w:eastAsia="zh-CN"/>
              </w:rPr>
              <w:t>15</w:t>
            </w:r>
          </w:p>
        </w:tc>
        <w:tc>
          <w:tcPr>
            <w:tcW w:w="4752" w:type="dxa"/>
            <w:tcBorders>
              <w:top w:val="single" w:color="auto" w:sz="4" w:space="0"/>
              <w:left w:val="single" w:color="auto" w:sz="4" w:space="0"/>
              <w:bottom w:val="single" w:color="auto" w:sz="4" w:space="0"/>
              <w:right w:val="single" w:color="auto" w:sz="4" w:space="0"/>
            </w:tcBorders>
            <w:vAlign w:val="center"/>
          </w:tcPr>
          <w:p w14:paraId="73C2E7D4">
            <w:pPr>
              <w:jc w:val="both"/>
              <w:rPr>
                <w:rFonts w:hint="eastAsia"/>
                <w:color w:val="auto"/>
                <w:vertAlign w:val="baseline"/>
              </w:rPr>
            </w:pPr>
            <w:r>
              <w:rPr>
                <w:rFonts w:hint="eastAsia"/>
                <w:color w:val="auto"/>
                <w:vertAlign w:val="baseline"/>
              </w:rPr>
              <w:t>类似业绩：供应商</w:t>
            </w:r>
            <w:r>
              <w:rPr>
                <w:rFonts w:hint="eastAsia"/>
                <w:color w:val="auto"/>
                <w:vertAlign w:val="baseline"/>
                <w:lang w:val="en-US" w:eastAsia="zh-CN"/>
              </w:rPr>
              <w:t>近三年（2023年8月-投标截止时间前）</w:t>
            </w:r>
            <w:r>
              <w:rPr>
                <w:rFonts w:hint="eastAsia"/>
                <w:color w:val="auto"/>
                <w:vertAlign w:val="baseline"/>
              </w:rPr>
              <w:t>完成过</w:t>
            </w:r>
            <w:r>
              <w:rPr>
                <w:rFonts w:hint="eastAsia"/>
                <w:color w:val="auto"/>
                <w:vertAlign w:val="baseline"/>
                <w:lang w:val="en-US" w:eastAsia="zh-CN"/>
              </w:rPr>
              <w:t>环保工程</w:t>
            </w:r>
            <w:r>
              <w:rPr>
                <w:rFonts w:hint="eastAsia"/>
                <w:color w:val="auto"/>
                <w:vertAlign w:val="baseline"/>
              </w:rPr>
              <w:t>等业绩的，每个计</w:t>
            </w:r>
            <w:r>
              <w:rPr>
                <w:rFonts w:hint="eastAsia"/>
                <w:color w:val="auto"/>
                <w:vertAlign w:val="baseline"/>
                <w:lang w:val="en-US" w:eastAsia="zh-CN"/>
              </w:rPr>
              <w:t>15</w:t>
            </w:r>
            <w:r>
              <w:rPr>
                <w:rFonts w:hint="eastAsia"/>
                <w:color w:val="auto"/>
                <w:vertAlign w:val="baseline"/>
              </w:rPr>
              <w:t>分，最多计</w:t>
            </w:r>
            <w:r>
              <w:rPr>
                <w:rFonts w:hint="eastAsia"/>
                <w:color w:val="auto"/>
                <w:vertAlign w:val="baseline"/>
                <w:lang w:val="en-US" w:eastAsia="zh-CN"/>
              </w:rPr>
              <w:t>15分</w:t>
            </w:r>
            <w:r>
              <w:rPr>
                <w:rFonts w:hint="eastAsia"/>
                <w:color w:val="auto"/>
                <w:vertAlign w:val="baseline"/>
              </w:rPr>
              <w:t>。</w:t>
            </w:r>
          </w:p>
          <w:p w14:paraId="6923DAF1">
            <w:pPr>
              <w:spacing w:line="360" w:lineRule="exact"/>
              <w:jc w:val="both"/>
              <w:rPr>
                <w:rStyle w:val="29"/>
                <w:rFonts w:hint="eastAsia" w:ascii="宋体" w:hAnsi="宋体"/>
                <w:szCs w:val="21"/>
              </w:rPr>
            </w:pPr>
            <w:r>
              <w:rPr>
                <w:rFonts w:hint="eastAsia"/>
                <w:color w:val="auto"/>
                <w:vertAlign w:val="baseline"/>
                <w:lang w:val="en-US" w:eastAsia="zh-CN"/>
              </w:rPr>
              <w:t>（响应文件中提供中标公示查询截图，中标通知书、合同协议书、竣工验收资料扫描件并加盖单位公章，否则不计分）</w:t>
            </w:r>
          </w:p>
        </w:tc>
      </w:tr>
      <w:tr w14:paraId="2F19D552">
        <w:tblPrEx>
          <w:tblCellMar>
            <w:top w:w="0" w:type="dxa"/>
            <w:left w:w="0" w:type="dxa"/>
            <w:bottom w:w="0" w:type="dxa"/>
            <w:right w:w="0" w:type="dxa"/>
          </w:tblCellMar>
        </w:tblPrEx>
        <w:trPr>
          <w:trHeight w:val="127" w:hRule="atLeast"/>
          <w:jc w:val="center"/>
        </w:trPr>
        <w:tc>
          <w:tcPr>
            <w:tcW w:w="708" w:type="dxa"/>
            <w:vMerge w:val="continue"/>
            <w:tcBorders>
              <w:left w:val="double" w:color="000000" w:sz="4" w:space="0"/>
              <w:bottom w:val="single" w:color="000000" w:sz="6" w:space="0"/>
              <w:right w:val="single" w:color="000000" w:sz="6" w:space="0"/>
            </w:tcBorders>
            <w:vAlign w:val="center"/>
          </w:tcPr>
          <w:p w14:paraId="707768B2">
            <w:pPr>
              <w:spacing w:line="300" w:lineRule="exact"/>
              <w:jc w:val="center"/>
              <w:rPr>
                <w:rStyle w:val="29"/>
                <w:rFonts w:ascii="宋体" w:hAnsi="宋体"/>
                <w:szCs w:val="21"/>
              </w:rPr>
            </w:pPr>
          </w:p>
        </w:tc>
        <w:tc>
          <w:tcPr>
            <w:tcW w:w="1277" w:type="dxa"/>
            <w:tcBorders>
              <w:top w:val="single" w:color="auto" w:sz="4" w:space="0"/>
              <w:left w:val="single" w:color="000000" w:sz="6" w:space="0"/>
              <w:bottom w:val="single" w:color="000000" w:sz="6" w:space="0"/>
              <w:right w:val="single" w:color="000000" w:sz="6" w:space="0"/>
            </w:tcBorders>
            <w:vAlign w:val="center"/>
          </w:tcPr>
          <w:p w14:paraId="29F9D212">
            <w:pPr>
              <w:spacing w:line="300" w:lineRule="exact"/>
              <w:jc w:val="center"/>
              <w:rPr>
                <w:rStyle w:val="29"/>
                <w:rFonts w:ascii="宋体" w:hAnsi="宋体"/>
                <w:szCs w:val="21"/>
              </w:rPr>
            </w:pPr>
          </w:p>
        </w:tc>
        <w:tc>
          <w:tcPr>
            <w:tcW w:w="1433" w:type="dxa"/>
            <w:tcBorders>
              <w:top w:val="single" w:color="auto" w:sz="4" w:space="0"/>
              <w:left w:val="single" w:color="000000" w:sz="6" w:space="0"/>
              <w:right w:val="single" w:color="000000" w:sz="4" w:space="0"/>
            </w:tcBorders>
            <w:vAlign w:val="center"/>
          </w:tcPr>
          <w:p w14:paraId="7286869D">
            <w:pPr>
              <w:spacing w:line="360" w:lineRule="exact"/>
              <w:jc w:val="center"/>
              <w:rPr>
                <w:rStyle w:val="29"/>
                <w:rFonts w:hint="default" w:ascii="宋体" w:hAnsi="宋体" w:eastAsia="宋体"/>
                <w:kern w:val="1"/>
                <w:szCs w:val="21"/>
                <w:lang w:val="en-US" w:eastAsia="zh-CN"/>
              </w:rPr>
            </w:pPr>
            <w:r>
              <w:rPr>
                <w:rStyle w:val="29"/>
                <w:rFonts w:hint="eastAsia" w:ascii="宋体" w:hAnsi="宋体"/>
                <w:kern w:val="1"/>
                <w:szCs w:val="21"/>
                <w:lang w:val="en-US" w:eastAsia="zh-CN"/>
              </w:rPr>
              <w:t>项目管理团队实力</w:t>
            </w:r>
          </w:p>
        </w:tc>
        <w:tc>
          <w:tcPr>
            <w:tcW w:w="450" w:type="dxa"/>
            <w:tcBorders>
              <w:top w:val="single" w:color="auto" w:sz="4" w:space="0"/>
              <w:left w:val="single" w:color="000000" w:sz="4" w:space="0"/>
              <w:right w:val="single" w:color="000000" w:sz="6" w:space="0"/>
            </w:tcBorders>
            <w:vAlign w:val="center"/>
          </w:tcPr>
          <w:p w14:paraId="74D3A7DB">
            <w:pPr>
              <w:spacing w:line="360" w:lineRule="exact"/>
              <w:jc w:val="center"/>
              <w:rPr>
                <w:rStyle w:val="29"/>
                <w:rFonts w:hint="default" w:ascii="宋体" w:hAnsi="宋体"/>
                <w:color w:val="auto"/>
                <w:kern w:val="1"/>
                <w:szCs w:val="21"/>
                <w:lang w:val="en-US" w:eastAsia="zh-CN"/>
              </w:rPr>
            </w:pPr>
            <w:r>
              <w:rPr>
                <w:rStyle w:val="29"/>
                <w:rFonts w:hint="eastAsia" w:ascii="宋体" w:hAnsi="宋体"/>
                <w:color w:val="auto"/>
                <w:kern w:val="1"/>
                <w:szCs w:val="21"/>
                <w:lang w:val="en-US" w:eastAsia="zh-CN"/>
              </w:rPr>
              <w:t>5</w:t>
            </w:r>
          </w:p>
        </w:tc>
        <w:tc>
          <w:tcPr>
            <w:tcW w:w="4752" w:type="dxa"/>
            <w:tcBorders>
              <w:top w:val="single" w:color="auto" w:sz="4" w:space="0"/>
              <w:left w:val="single" w:color="000000" w:sz="4" w:space="0"/>
              <w:bottom w:val="single" w:color="000000" w:sz="4" w:space="0"/>
              <w:right w:val="double" w:color="000000" w:sz="4" w:space="0"/>
            </w:tcBorders>
            <w:vAlign w:val="center"/>
          </w:tcPr>
          <w:p w14:paraId="5E3E8257">
            <w:pPr>
              <w:numPr>
                <w:ilvl w:val="0"/>
                <w:numId w:val="1"/>
              </w:numPr>
              <w:spacing w:line="360" w:lineRule="exact"/>
              <w:rPr>
                <w:rFonts w:hint="eastAsia"/>
                <w:color w:val="auto"/>
                <w:vertAlign w:val="baseline"/>
                <w:lang w:val="en-US" w:eastAsia="zh-CN"/>
              </w:rPr>
            </w:pPr>
            <w:r>
              <w:rPr>
                <w:rFonts w:hint="eastAsia"/>
                <w:color w:val="auto"/>
                <w:vertAlign w:val="baseline"/>
                <w:lang w:val="en-US" w:eastAsia="zh-CN"/>
              </w:rPr>
              <w:t>本项目</w:t>
            </w:r>
            <w:r>
              <w:rPr>
                <w:rFonts w:hint="eastAsia"/>
                <w:color w:val="auto"/>
                <w:vertAlign w:val="baseline"/>
              </w:rPr>
              <w:t>拟任技术负责人具有环保工程相关专业</w:t>
            </w:r>
            <w:r>
              <w:rPr>
                <w:rFonts w:hint="eastAsia"/>
                <w:color w:val="auto"/>
                <w:vertAlign w:val="baseline"/>
                <w:lang w:val="en-US" w:eastAsia="zh-CN"/>
              </w:rPr>
              <w:t>高</w:t>
            </w:r>
            <w:r>
              <w:rPr>
                <w:rFonts w:hint="eastAsia"/>
                <w:color w:val="auto"/>
                <w:vertAlign w:val="baseline"/>
              </w:rPr>
              <w:t>级</w:t>
            </w:r>
            <w:r>
              <w:rPr>
                <w:rFonts w:hint="eastAsia"/>
                <w:color w:val="auto"/>
                <w:vertAlign w:val="baseline"/>
                <w:lang w:eastAsia="zh-CN"/>
              </w:rPr>
              <w:t>（</w:t>
            </w:r>
            <w:r>
              <w:rPr>
                <w:rFonts w:hint="eastAsia"/>
                <w:color w:val="auto"/>
                <w:vertAlign w:val="baseline"/>
                <w:lang w:val="en-US" w:eastAsia="zh-CN"/>
              </w:rPr>
              <w:t>含副高</w:t>
            </w:r>
            <w:r>
              <w:rPr>
                <w:rFonts w:hint="eastAsia"/>
                <w:color w:val="auto"/>
                <w:vertAlign w:val="baseline"/>
                <w:lang w:eastAsia="zh-CN"/>
              </w:rPr>
              <w:t>）</w:t>
            </w:r>
            <w:r>
              <w:rPr>
                <w:rFonts w:hint="eastAsia"/>
                <w:color w:val="auto"/>
                <w:vertAlign w:val="baseline"/>
              </w:rPr>
              <w:t>及以上技术职称的计</w:t>
            </w:r>
            <w:r>
              <w:rPr>
                <w:rFonts w:hint="eastAsia"/>
                <w:color w:val="auto"/>
                <w:vertAlign w:val="baseline"/>
                <w:lang w:val="en-US" w:eastAsia="zh-CN"/>
              </w:rPr>
              <w:t>5</w:t>
            </w:r>
            <w:r>
              <w:rPr>
                <w:rFonts w:hint="eastAsia"/>
                <w:color w:val="auto"/>
                <w:vertAlign w:val="baseline"/>
              </w:rPr>
              <w:t>分</w:t>
            </w:r>
          </w:p>
          <w:p w14:paraId="135F910F">
            <w:pPr>
              <w:numPr>
                <w:ilvl w:val="0"/>
                <w:numId w:val="0"/>
              </w:numPr>
              <w:spacing w:line="360" w:lineRule="exact"/>
              <w:rPr>
                <w:rFonts w:hint="eastAsia"/>
                <w:color w:val="auto"/>
                <w:vertAlign w:val="baseline"/>
                <w:lang w:val="en-US" w:eastAsia="zh-CN"/>
              </w:rPr>
            </w:pPr>
            <w:r>
              <w:rPr>
                <w:rFonts w:hint="eastAsia"/>
                <w:color w:val="auto"/>
                <w:vertAlign w:val="baseline"/>
                <w:lang w:val="en-US" w:eastAsia="zh-CN"/>
              </w:rPr>
              <w:t>2、本项目</w:t>
            </w:r>
            <w:r>
              <w:rPr>
                <w:rFonts w:hint="eastAsia"/>
                <w:color w:val="auto"/>
                <w:vertAlign w:val="baseline"/>
              </w:rPr>
              <w:t>拟任技术负责人具有环保工程相关专业</w:t>
            </w:r>
            <w:r>
              <w:rPr>
                <w:rFonts w:hint="eastAsia"/>
                <w:color w:val="auto"/>
                <w:vertAlign w:val="baseline"/>
                <w:lang w:val="en-US" w:eastAsia="zh-CN"/>
              </w:rPr>
              <w:t>中级</w:t>
            </w:r>
            <w:r>
              <w:rPr>
                <w:rFonts w:hint="eastAsia"/>
                <w:color w:val="auto"/>
                <w:vertAlign w:val="baseline"/>
              </w:rPr>
              <w:t>技术职称的计</w:t>
            </w:r>
            <w:r>
              <w:rPr>
                <w:rFonts w:hint="eastAsia"/>
                <w:color w:val="auto"/>
                <w:vertAlign w:val="baseline"/>
                <w:lang w:val="en-US" w:eastAsia="zh-CN"/>
              </w:rPr>
              <w:t>2</w:t>
            </w:r>
            <w:r>
              <w:rPr>
                <w:rFonts w:hint="eastAsia"/>
                <w:color w:val="auto"/>
                <w:vertAlign w:val="baseline"/>
              </w:rPr>
              <w:t>分</w:t>
            </w:r>
          </w:p>
          <w:p w14:paraId="6B243269">
            <w:pPr>
              <w:spacing w:line="360" w:lineRule="exact"/>
              <w:rPr>
                <w:rFonts w:hint="default" w:eastAsia="宋体"/>
                <w:color w:val="auto"/>
                <w:vertAlign w:val="baseline"/>
                <w:lang w:val="en-US" w:eastAsia="zh-CN"/>
              </w:rPr>
            </w:pPr>
            <w:r>
              <w:rPr>
                <w:rFonts w:hint="eastAsia"/>
                <w:color w:val="auto"/>
                <w:vertAlign w:val="baseline"/>
                <w:lang w:eastAsia="zh-CN"/>
              </w:rPr>
              <w:t>（</w:t>
            </w:r>
            <w:r>
              <w:rPr>
                <w:rFonts w:hint="eastAsia"/>
                <w:color w:val="auto"/>
                <w:vertAlign w:val="baseline"/>
                <w:lang w:val="en-US" w:eastAsia="zh-CN"/>
              </w:rPr>
              <w:t>响应文件中提供人社行政主管部门核发的职称证书扫描件并加盖单位公章，否则不计分。）</w:t>
            </w:r>
          </w:p>
        </w:tc>
      </w:tr>
      <w:tr w14:paraId="7AF7B81D">
        <w:tblPrEx>
          <w:tblCellMar>
            <w:top w:w="0" w:type="dxa"/>
            <w:left w:w="0" w:type="dxa"/>
            <w:bottom w:w="0" w:type="dxa"/>
            <w:right w:w="0" w:type="dxa"/>
          </w:tblCellMar>
        </w:tblPrEx>
        <w:trPr>
          <w:trHeight w:val="269" w:hRule="atLeast"/>
          <w:jc w:val="center"/>
        </w:trPr>
        <w:tc>
          <w:tcPr>
            <w:tcW w:w="708" w:type="dxa"/>
            <w:tcBorders>
              <w:top w:val="single" w:color="000000" w:sz="6" w:space="0"/>
              <w:left w:val="double" w:color="000000" w:sz="4" w:space="0"/>
              <w:bottom w:val="double" w:color="000000" w:sz="4" w:space="0"/>
              <w:right w:val="single" w:color="000000" w:sz="6" w:space="0"/>
            </w:tcBorders>
            <w:vAlign w:val="center"/>
          </w:tcPr>
          <w:p w14:paraId="7AD943EF">
            <w:pPr>
              <w:spacing w:line="300" w:lineRule="exact"/>
              <w:jc w:val="center"/>
              <w:rPr>
                <w:rStyle w:val="29"/>
                <w:rFonts w:hint="eastAsia" w:ascii="宋体" w:hAnsi="宋体"/>
                <w:szCs w:val="21"/>
              </w:rPr>
            </w:pPr>
            <w:r>
              <w:rPr>
                <w:rStyle w:val="29"/>
                <w:rFonts w:ascii="宋体" w:hAnsi="宋体"/>
                <w:szCs w:val="21"/>
              </w:rPr>
              <w:t>3</w:t>
            </w:r>
          </w:p>
        </w:tc>
        <w:tc>
          <w:tcPr>
            <w:tcW w:w="1277" w:type="dxa"/>
            <w:tcBorders>
              <w:top w:val="single" w:color="000000" w:sz="6" w:space="0"/>
              <w:left w:val="single" w:color="000000" w:sz="6" w:space="0"/>
              <w:bottom w:val="double" w:color="000000" w:sz="4" w:space="0"/>
              <w:right w:val="single" w:color="000000" w:sz="6" w:space="0"/>
            </w:tcBorders>
            <w:vAlign w:val="center"/>
          </w:tcPr>
          <w:p w14:paraId="7C102686">
            <w:pPr>
              <w:spacing w:line="300" w:lineRule="exact"/>
              <w:jc w:val="center"/>
              <w:rPr>
                <w:rStyle w:val="29"/>
                <w:rFonts w:hint="eastAsia" w:ascii="宋体" w:hAnsi="宋体"/>
                <w:szCs w:val="21"/>
              </w:rPr>
            </w:pPr>
            <w:r>
              <w:rPr>
                <w:rStyle w:val="29"/>
                <w:rFonts w:ascii="宋体" w:hAnsi="宋体"/>
                <w:szCs w:val="21"/>
              </w:rPr>
              <w:t>磋商报价</w:t>
            </w:r>
          </w:p>
          <w:p w14:paraId="12A2E8E1">
            <w:pPr>
              <w:spacing w:line="300" w:lineRule="exact"/>
              <w:jc w:val="center"/>
              <w:rPr>
                <w:rStyle w:val="29"/>
                <w:rFonts w:hint="eastAsia" w:ascii="宋体" w:hAnsi="宋体"/>
                <w:szCs w:val="21"/>
              </w:rPr>
            </w:pPr>
            <w:r>
              <w:rPr>
                <w:rStyle w:val="29"/>
                <w:rFonts w:ascii="宋体" w:hAnsi="宋体"/>
                <w:szCs w:val="21"/>
              </w:rPr>
              <w:t>F</w:t>
            </w:r>
            <w:r>
              <w:rPr>
                <w:rStyle w:val="29"/>
                <w:rFonts w:ascii="宋体" w:hAnsi="宋体"/>
                <w:szCs w:val="21"/>
                <w:vertAlign w:val="subscript"/>
              </w:rPr>
              <w:t>磋商报价</w:t>
            </w:r>
            <w:r>
              <w:rPr>
                <w:rStyle w:val="29"/>
                <w:rFonts w:ascii="宋体" w:hAnsi="宋体"/>
                <w:szCs w:val="21"/>
              </w:rPr>
              <w:t>＝</w:t>
            </w:r>
            <w:r>
              <w:rPr>
                <w:rStyle w:val="29"/>
                <w:rFonts w:hint="eastAsia" w:ascii="宋体" w:hAnsi="宋体"/>
                <w:szCs w:val="21"/>
                <w:u w:val="single"/>
              </w:rPr>
              <w:t>30</w:t>
            </w:r>
            <w:r>
              <w:rPr>
                <w:rStyle w:val="29"/>
                <w:rFonts w:ascii="宋体" w:hAnsi="宋体"/>
                <w:szCs w:val="21"/>
              </w:rPr>
              <w:t>分</w:t>
            </w:r>
          </w:p>
        </w:tc>
        <w:tc>
          <w:tcPr>
            <w:tcW w:w="6635" w:type="dxa"/>
            <w:gridSpan w:val="3"/>
            <w:tcBorders>
              <w:top w:val="single" w:color="000000" w:sz="6" w:space="0"/>
              <w:left w:val="single" w:color="000000" w:sz="6" w:space="0"/>
              <w:bottom w:val="double" w:color="000000" w:sz="4" w:space="0"/>
              <w:right w:val="double" w:color="000000" w:sz="4" w:space="0"/>
            </w:tcBorders>
            <w:vAlign w:val="center"/>
          </w:tcPr>
          <w:p w14:paraId="0ECCBF81">
            <w:pPr>
              <w:spacing w:line="360" w:lineRule="exact"/>
              <w:rPr>
                <w:rStyle w:val="29"/>
                <w:rFonts w:hint="eastAsia" w:ascii="宋体" w:hAnsi="宋体"/>
                <w:szCs w:val="21"/>
              </w:rPr>
            </w:pPr>
            <w:r>
              <w:rPr>
                <w:rStyle w:val="29"/>
                <w:rFonts w:ascii="宋体" w:hAnsi="宋体"/>
                <w:szCs w:val="21"/>
              </w:rPr>
              <w:t>满足磋商文件要求且经评标委员会认定报价最低的供应商的价格为磋商基准价，其价格分为满分。其他供应商的价格分统一按照下列公式计算：</w:t>
            </w:r>
          </w:p>
          <w:p w14:paraId="5FDB8171">
            <w:pPr>
              <w:spacing w:line="360" w:lineRule="exact"/>
              <w:ind w:firstLine="420"/>
              <w:rPr>
                <w:rStyle w:val="29"/>
                <w:rFonts w:hint="eastAsia" w:ascii="宋体" w:hAnsi="宋体"/>
                <w:szCs w:val="21"/>
              </w:rPr>
            </w:pPr>
            <w:r>
              <w:rPr>
                <w:rStyle w:val="29"/>
                <w:rFonts w:ascii="宋体" w:hAnsi="宋体"/>
                <w:szCs w:val="21"/>
              </w:rPr>
              <w:t>磋商报价得分=（磋商基准价/最后磋商报价）×价格分值</w:t>
            </w:r>
          </w:p>
          <w:p w14:paraId="0301B421">
            <w:pPr>
              <w:spacing w:line="360" w:lineRule="exact"/>
              <w:ind w:firstLine="420"/>
              <w:rPr>
                <w:rStyle w:val="29"/>
                <w:rFonts w:hint="eastAsia" w:ascii="宋体" w:hAnsi="宋体"/>
                <w:szCs w:val="21"/>
              </w:rPr>
            </w:pPr>
            <w:r>
              <w:rPr>
                <w:rStyle w:val="29"/>
                <w:rFonts w:ascii="宋体" w:hAnsi="宋体"/>
                <w:szCs w:val="21"/>
              </w:rPr>
              <w:t>项目评审过程中，不得去掉最后报价中的最高报价和最低报价。</w:t>
            </w:r>
          </w:p>
          <w:p w14:paraId="736814ED">
            <w:pPr>
              <w:spacing w:line="360" w:lineRule="exact"/>
              <w:ind w:firstLine="420"/>
              <w:rPr>
                <w:rStyle w:val="29"/>
                <w:rFonts w:hint="eastAsia" w:ascii="宋体" w:hAnsi="宋体"/>
                <w:szCs w:val="21"/>
              </w:rPr>
            </w:pPr>
            <w:r>
              <w:rPr>
                <w:rStyle w:val="29"/>
                <w:rFonts w:ascii="宋体" w:hAnsi="宋体"/>
                <w:b/>
                <w:color w:val="000000"/>
                <w:szCs w:val="21"/>
              </w:rPr>
              <w:t>注：评标委员会认为供应商的报价明显低于其他通过符合性审查供应商的报价，有可能影响产品质量或者不能诚信履约的，应当要求其在合理的时间内提供书面说明，必要时提交相关证明材料；供应商不能证明其报价合理性的，评标委员会应当将其作为无效投标处理。</w:t>
            </w:r>
          </w:p>
        </w:tc>
      </w:tr>
    </w:tbl>
    <w:p w14:paraId="0C5F3696">
      <w:pPr>
        <w:pStyle w:val="3"/>
        <w:ind w:firstLine="562"/>
        <w:jc w:val="center"/>
        <w:rPr>
          <w:rStyle w:val="29"/>
          <w:rFonts w:hint="eastAsia" w:ascii="宋体" w:hAnsi="宋体"/>
          <w:sz w:val="28"/>
          <w:szCs w:val="28"/>
        </w:rPr>
      </w:pPr>
    </w:p>
    <w:p w14:paraId="3BBDCA52">
      <w:pPr>
        <w:ind w:firstLine="562"/>
        <w:rPr>
          <w:rStyle w:val="29"/>
          <w:rFonts w:hint="eastAsia" w:ascii="宋体" w:hAnsi="宋体" w:eastAsiaTheme="majorEastAsia" w:cstheme="majorBidi"/>
          <w:b/>
          <w:bCs/>
          <w:sz w:val="28"/>
          <w:szCs w:val="28"/>
        </w:rPr>
      </w:pPr>
      <w:r>
        <w:rPr>
          <w:rStyle w:val="29"/>
          <w:rFonts w:ascii="宋体" w:hAnsi="宋体"/>
          <w:sz w:val="28"/>
          <w:szCs w:val="28"/>
        </w:rPr>
        <w:br w:type="page"/>
      </w:r>
    </w:p>
    <w:p w14:paraId="7B077D9C">
      <w:pPr>
        <w:pStyle w:val="3"/>
        <w:ind w:firstLine="562"/>
        <w:jc w:val="center"/>
        <w:rPr>
          <w:rStyle w:val="29"/>
          <w:rFonts w:hint="eastAsia" w:ascii="宋体" w:hAnsi="宋体"/>
          <w:sz w:val="28"/>
          <w:szCs w:val="28"/>
        </w:rPr>
      </w:pPr>
      <w:bookmarkStart w:id="76" w:name="_Toc112232845"/>
      <w:bookmarkStart w:id="77" w:name="_Toc112530179"/>
      <w:bookmarkStart w:id="78" w:name="_Toc23502"/>
      <w:bookmarkStart w:id="79" w:name="_Toc16826"/>
      <w:bookmarkStart w:id="80" w:name="_Toc112531039"/>
      <w:bookmarkStart w:id="81" w:name="_Toc11535"/>
      <w:r>
        <w:rPr>
          <w:rStyle w:val="29"/>
          <w:rFonts w:ascii="宋体" w:hAnsi="宋体"/>
          <w:sz w:val="28"/>
          <w:szCs w:val="28"/>
        </w:rPr>
        <w:t>第二节磋商须知正文</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14:paraId="696AB0FF">
      <w:pPr>
        <w:pStyle w:val="4"/>
        <w:jc w:val="center"/>
        <w:rPr>
          <w:rStyle w:val="29"/>
          <w:rFonts w:hint="eastAsia" w:ascii="宋体" w:hAnsi="宋体" w:cs="宋体"/>
          <w:b w:val="0"/>
          <w:bCs w:val="0"/>
          <w:szCs w:val="21"/>
        </w:rPr>
      </w:pPr>
      <w:bookmarkStart w:id="82" w:name="_Toc111861567"/>
      <w:bookmarkStart w:id="83" w:name="_Toc2354"/>
      <w:bookmarkStart w:id="84" w:name="_Toc97563085"/>
      <w:bookmarkStart w:id="85" w:name="_Toc78489269"/>
      <w:bookmarkStart w:id="86" w:name="_Toc112530180"/>
      <w:bookmarkStart w:id="87" w:name="_Toc112531040"/>
      <w:bookmarkStart w:id="88" w:name="_Toc88464348"/>
      <w:bookmarkStart w:id="89" w:name="_Toc74875344"/>
      <w:bookmarkStart w:id="90" w:name="_Toc103255868"/>
      <w:bookmarkStart w:id="91" w:name="_Toc14645"/>
      <w:bookmarkStart w:id="92" w:name="_Toc74315571"/>
      <w:bookmarkStart w:id="93" w:name="_Toc111861233"/>
      <w:bookmarkStart w:id="94" w:name="_Toc9360"/>
      <w:bookmarkStart w:id="95" w:name="_Toc97562878"/>
      <w:bookmarkStart w:id="96" w:name="_Toc112232846"/>
      <w:r>
        <w:rPr>
          <w:rStyle w:val="29"/>
          <w:rFonts w:ascii="宋体" w:hAnsi="宋体" w:cs="宋体"/>
          <w:sz w:val="21"/>
          <w:szCs w:val="21"/>
        </w:rPr>
        <w:t>一、说明</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p>
    <w:p w14:paraId="3D15130F">
      <w:pPr>
        <w:snapToGrid w:val="0"/>
        <w:spacing w:line="360" w:lineRule="auto"/>
        <w:ind w:firstLine="420"/>
        <w:rPr>
          <w:rStyle w:val="29"/>
          <w:rFonts w:hint="eastAsia" w:ascii="宋体" w:hAnsi="宋体" w:cs="宋体"/>
          <w:b/>
          <w:bCs/>
          <w:szCs w:val="21"/>
        </w:rPr>
      </w:pPr>
      <w:r>
        <w:rPr>
          <w:rStyle w:val="29"/>
          <w:rFonts w:ascii="宋体" w:hAnsi="宋体" w:cs="宋体"/>
          <w:b/>
          <w:bCs/>
          <w:szCs w:val="21"/>
        </w:rPr>
        <w:t>1.适用范围</w:t>
      </w:r>
    </w:p>
    <w:p w14:paraId="6C88F9EB">
      <w:pPr>
        <w:snapToGrid w:val="0"/>
        <w:spacing w:line="360" w:lineRule="auto"/>
        <w:ind w:firstLine="420" w:firstLineChars="200"/>
        <w:rPr>
          <w:rStyle w:val="29"/>
          <w:rFonts w:hint="eastAsia" w:ascii="宋体" w:hAnsi="宋体"/>
          <w:szCs w:val="21"/>
        </w:rPr>
      </w:pPr>
      <w:r>
        <w:rPr>
          <w:rStyle w:val="29"/>
          <w:rFonts w:ascii="宋体" w:hAnsi="宋体"/>
          <w:szCs w:val="21"/>
        </w:rPr>
        <w:t>1.1</w:t>
      </w:r>
      <w:r>
        <w:rPr>
          <w:rFonts w:hint="eastAsia" w:ascii="宋体" w:hAnsi="宋体"/>
          <w:szCs w:val="21"/>
        </w:rPr>
        <w:t>本竞争性磋商文件仅适用于本章第一节“磋商须知前附表”（以下简称</w:t>
      </w:r>
      <w:r>
        <w:rPr>
          <w:rFonts w:hint="eastAsia" w:ascii="宋体" w:hAnsi="宋体"/>
          <w:b/>
          <w:szCs w:val="21"/>
        </w:rPr>
        <w:t>【磋商须知前附表】</w:t>
      </w:r>
      <w:r>
        <w:rPr>
          <w:rFonts w:hint="eastAsia" w:ascii="宋体" w:hAnsi="宋体"/>
          <w:szCs w:val="21"/>
        </w:rPr>
        <w:t>）中所叙述的采购项目</w:t>
      </w:r>
    </w:p>
    <w:p w14:paraId="5DE8938C">
      <w:pPr>
        <w:snapToGrid w:val="0"/>
        <w:spacing w:line="360" w:lineRule="auto"/>
        <w:ind w:firstLine="420" w:firstLineChars="200"/>
        <w:rPr>
          <w:rStyle w:val="29"/>
          <w:rFonts w:hint="eastAsia" w:ascii="宋体" w:hAnsi="宋体"/>
          <w:szCs w:val="21"/>
        </w:rPr>
      </w:pPr>
      <w:r>
        <w:rPr>
          <w:rStyle w:val="29"/>
          <w:rFonts w:hint="eastAsia" w:ascii="宋体" w:hAnsi="宋体"/>
          <w:szCs w:val="21"/>
        </w:rPr>
        <w:t xml:space="preserve">1.2 </w:t>
      </w:r>
      <w:r>
        <w:rPr>
          <w:rFonts w:hint="eastAsia" w:ascii="宋体" w:hAnsi="宋体"/>
          <w:b/>
          <w:szCs w:val="21"/>
        </w:rPr>
        <w:t>【磋商须知前附表】</w:t>
      </w:r>
      <w:r>
        <w:rPr>
          <w:rFonts w:hint="eastAsia" w:ascii="宋体" w:hAnsi="宋体"/>
          <w:szCs w:val="21"/>
        </w:rPr>
        <w:t>规定采购项目或者采购包属于“预留采购份额”的，供应商应当符合本章第3</w:t>
      </w:r>
      <w:r>
        <w:rPr>
          <w:rFonts w:ascii="宋体" w:hAnsi="宋体"/>
          <w:szCs w:val="21"/>
        </w:rPr>
        <w:t>8</w:t>
      </w:r>
      <w:r>
        <w:rPr>
          <w:rFonts w:hint="eastAsia" w:ascii="宋体" w:hAnsi="宋体"/>
          <w:szCs w:val="21"/>
        </w:rPr>
        <w:t>.1款规定，否则，</w:t>
      </w:r>
      <w:r>
        <w:rPr>
          <w:rFonts w:hint="eastAsia" w:ascii="宋体" w:hAnsi="宋体"/>
          <w:b/>
          <w:bCs/>
          <w:kern w:val="0"/>
          <w:szCs w:val="21"/>
        </w:rPr>
        <w:t>其响应无效</w:t>
      </w:r>
      <w:r>
        <w:rPr>
          <w:rFonts w:hint="eastAsia" w:ascii="宋体" w:hAnsi="宋体"/>
          <w:szCs w:val="21"/>
        </w:rPr>
        <w:t>。</w:t>
      </w:r>
    </w:p>
    <w:p w14:paraId="3E714058">
      <w:pPr>
        <w:snapToGrid w:val="0"/>
        <w:spacing w:line="360" w:lineRule="auto"/>
        <w:ind w:firstLine="420"/>
        <w:rPr>
          <w:rStyle w:val="29"/>
          <w:rFonts w:hint="eastAsia" w:ascii="宋体" w:hAnsi="宋体" w:cs="宋体"/>
          <w:b/>
          <w:bCs/>
          <w:szCs w:val="21"/>
        </w:rPr>
      </w:pPr>
      <w:r>
        <w:rPr>
          <w:rStyle w:val="29"/>
          <w:rFonts w:ascii="宋体" w:hAnsi="宋体" w:cs="宋体"/>
          <w:b/>
          <w:bCs/>
          <w:szCs w:val="21"/>
        </w:rPr>
        <w:t>2.定义</w:t>
      </w:r>
    </w:p>
    <w:p w14:paraId="19BE4BAF">
      <w:pPr>
        <w:snapToGrid w:val="0"/>
        <w:spacing w:line="360" w:lineRule="auto"/>
        <w:ind w:firstLine="420" w:firstLineChars="200"/>
        <w:rPr>
          <w:rStyle w:val="29"/>
          <w:rFonts w:hint="eastAsia" w:ascii="宋体" w:hAnsi="宋体"/>
          <w:b/>
          <w:szCs w:val="21"/>
        </w:rPr>
      </w:pPr>
      <w:r>
        <w:rPr>
          <w:rStyle w:val="29"/>
          <w:rFonts w:ascii="宋体" w:hAnsi="宋体"/>
          <w:szCs w:val="21"/>
        </w:rPr>
        <w:t>2.1</w:t>
      </w:r>
      <w:r>
        <w:rPr>
          <w:rFonts w:hint="eastAsia" w:ascii="宋体" w:hAnsi="宋体"/>
          <w:szCs w:val="21"/>
        </w:rPr>
        <w:t>采购项目联系人姓名和电话见</w:t>
      </w:r>
      <w:r>
        <w:rPr>
          <w:rFonts w:hint="eastAsia" w:ascii="宋体" w:hAnsi="宋体"/>
          <w:b/>
          <w:szCs w:val="21"/>
        </w:rPr>
        <w:t>【磋商须知前附表】</w:t>
      </w:r>
      <w:r>
        <w:rPr>
          <w:rStyle w:val="29"/>
          <w:rFonts w:ascii="宋体" w:hAnsi="宋体"/>
          <w:szCs w:val="21"/>
        </w:rPr>
        <w:t>。</w:t>
      </w:r>
    </w:p>
    <w:p w14:paraId="346A38A4">
      <w:pPr>
        <w:snapToGrid w:val="0"/>
        <w:spacing w:line="360" w:lineRule="auto"/>
        <w:ind w:firstLine="420" w:firstLineChars="200"/>
        <w:rPr>
          <w:rStyle w:val="29"/>
          <w:rFonts w:hint="eastAsia" w:ascii="宋体" w:hAnsi="宋体"/>
          <w:b/>
          <w:szCs w:val="21"/>
        </w:rPr>
      </w:pPr>
      <w:r>
        <w:rPr>
          <w:rStyle w:val="29"/>
          <w:rFonts w:ascii="宋体" w:hAnsi="宋体"/>
          <w:szCs w:val="21"/>
        </w:rPr>
        <w:t>2.2</w:t>
      </w:r>
      <w:r>
        <w:rPr>
          <w:rFonts w:hint="eastAsia" w:ascii="宋体" w:hAnsi="宋体"/>
          <w:szCs w:val="21"/>
        </w:rPr>
        <w:t>采购人名称、地址、电话、联系人见</w:t>
      </w:r>
      <w:r>
        <w:rPr>
          <w:rFonts w:hint="eastAsia" w:ascii="宋体" w:hAnsi="宋体"/>
          <w:b/>
          <w:szCs w:val="21"/>
        </w:rPr>
        <w:t>【磋商须知前附表】</w:t>
      </w:r>
      <w:r>
        <w:rPr>
          <w:rStyle w:val="29"/>
          <w:rFonts w:ascii="宋体" w:hAnsi="宋体"/>
          <w:b/>
          <w:szCs w:val="21"/>
        </w:rPr>
        <w:t>。</w:t>
      </w:r>
    </w:p>
    <w:p w14:paraId="6A0BAAAA">
      <w:pPr>
        <w:snapToGrid w:val="0"/>
        <w:spacing w:line="360" w:lineRule="auto"/>
        <w:ind w:firstLine="420" w:firstLineChars="200"/>
        <w:rPr>
          <w:rStyle w:val="29"/>
          <w:rFonts w:hint="eastAsia" w:ascii="宋体" w:hAnsi="宋体" w:cs="宋体"/>
          <w:bCs/>
          <w:kern w:val="36"/>
          <w:szCs w:val="21"/>
        </w:rPr>
      </w:pPr>
      <w:r>
        <w:rPr>
          <w:rStyle w:val="29"/>
          <w:rFonts w:ascii="宋体" w:hAnsi="宋体"/>
          <w:szCs w:val="21"/>
        </w:rPr>
        <w:t>2.3</w:t>
      </w:r>
      <w:r>
        <w:rPr>
          <w:rFonts w:hint="eastAsia" w:ascii="宋体" w:hAnsi="宋体"/>
          <w:szCs w:val="21"/>
        </w:rPr>
        <w:t>采购代理机构名称、地址、电话、联系人见【磋商须知前附表】</w:t>
      </w:r>
      <w:r>
        <w:rPr>
          <w:rStyle w:val="29"/>
          <w:rFonts w:ascii="宋体" w:hAnsi="宋体"/>
          <w:kern w:val="0"/>
          <w:szCs w:val="21"/>
        </w:rPr>
        <w:t>。</w:t>
      </w:r>
    </w:p>
    <w:p w14:paraId="5C9F39B6">
      <w:pPr>
        <w:snapToGrid w:val="0"/>
        <w:spacing w:line="360" w:lineRule="auto"/>
        <w:ind w:firstLine="420" w:firstLineChars="200"/>
        <w:rPr>
          <w:rStyle w:val="29"/>
          <w:rFonts w:hint="eastAsia" w:ascii="宋体" w:hAnsi="宋体"/>
          <w:szCs w:val="21"/>
        </w:rPr>
      </w:pPr>
      <w:r>
        <w:rPr>
          <w:rStyle w:val="29"/>
          <w:rFonts w:ascii="宋体" w:hAnsi="宋体"/>
          <w:szCs w:val="21"/>
        </w:rPr>
        <w:t>2.4</w:t>
      </w:r>
      <w:r>
        <w:rPr>
          <w:rFonts w:hint="eastAsia" w:ascii="宋体" w:hAnsi="宋体"/>
          <w:szCs w:val="21"/>
        </w:rPr>
        <w:t>供应商是指响应磋商文件要求、参加竞争性磋商采购的法人、其他组织或者自然人</w:t>
      </w:r>
      <w:r>
        <w:rPr>
          <w:rStyle w:val="29"/>
          <w:rFonts w:ascii="宋体" w:hAnsi="宋体"/>
          <w:szCs w:val="21"/>
        </w:rPr>
        <w:t>。</w:t>
      </w:r>
    </w:p>
    <w:p w14:paraId="6375E1EB">
      <w:pPr>
        <w:snapToGrid w:val="0"/>
        <w:spacing w:line="360" w:lineRule="auto"/>
        <w:ind w:firstLine="420"/>
        <w:rPr>
          <w:rStyle w:val="29"/>
          <w:rFonts w:hint="eastAsia" w:ascii="宋体" w:hAnsi="宋体" w:cs="宋体"/>
          <w:b/>
          <w:bCs/>
          <w:szCs w:val="21"/>
        </w:rPr>
      </w:pPr>
      <w:r>
        <w:rPr>
          <w:rStyle w:val="29"/>
          <w:rFonts w:ascii="宋体" w:hAnsi="宋体" w:cs="宋体"/>
          <w:b/>
          <w:bCs/>
          <w:szCs w:val="21"/>
        </w:rPr>
        <w:t>3.供应商的资格要求</w:t>
      </w:r>
    </w:p>
    <w:p w14:paraId="3C68D64E">
      <w:pPr>
        <w:snapToGrid w:val="0"/>
        <w:spacing w:line="360" w:lineRule="auto"/>
        <w:ind w:firstLine="420" w:firstLineChars="200"/>
        <w:rPr>
          <w:rStyle w:val="29"/>
          <w:rFonts w:hint="eastAsia" w:ascii="宋体" w:hAnsi="宋体" w:cs="宋体"/>
          <w:b/>
          <w:bCs/>
          <w:szCs w:val="21"/>
        </w:rPr>
      </w:pPr>
      <w:r>
        <w:rPr>
          <w:rStyle w:val="29"/>
          <w:rFonts w:ascii="宋体" w:hAnsi="宋体"/>
          <w:szCs w:val="21"/>
        </w:rPr>
        <w:t>3.1 供应商应当符合</w:t>
      </w:r>
      <w:r>
        <w:rPr>
          <w:rStyle w:val="29"/>
          <w:rFonts w:hint="eastAsia" w:ascii="宋体" w:hAnsi="宋体"/>
          <w:szCs w:val="21"/>
        </w:rPr>
        <w:t>【</w:t>
      </w:r>
      <w:r>
        <w:rPr>
          <w:rStyle w:val="29"/>
          <w:rFonts w:ascii="宋体" w:hAnsi="宋体"/>
          <w:b/>
          <w:szCs w:val="21"/>
        </w:rPr>
        <w:t>磋商须知前附表】</w:t>
      </w:r>
      <w:r>
        <w:rPr>
          <w:rStyle w:val="29"/>
          <w:rFonts w:ascii="宋体" w:hAnsi="宋体"/>
          <w:szCs w:val="21"/>
        </w:rPr>
        <w:t>中规定的供应商资格条件。</w:t>
      </w:r>
    </w:p>
    <w:p w14:paraId="1CF23153">
      <w:pPr>
        <w:snapToGrid w:val="0"/>
        <w:spacing w:line="360" w:lineRule="auto"/>
        <w:ind w:firstLine="420" w:firstLineChars="200"/>
        <w:rPr>
          <w:rStyle w:val="29"/>
          <w:rFonts w:hint="eastAsia" w:ascii="宋体" w:hAnsi="宋体" w:cs="宋体"/>
          <w:b/>
          <w:bCs/>
          <w:szCs w:val="21"/>
        </w:rPr>
      </w:pPr>
      <w:r>
        <w:rPr>
          <w:rStyle w:val="29"/>
          <w:rFonts w:ascii="宋体" w:hAnsi="宋体"/>
          <w:szCs w:val="21"/>
        </w:rPr>
        <w:t>3.2</w:t>
      </w:r>
      <w:r>
        <w:rPr>
          <w:rStyle w:val="29"/>
          <w:rFonts w:hint="eastAsia" w:ascii="宋体" w:hAnsi="宋体"/>
          <w:szCs w:val="21"/>
        </w:rPr>
        <w:t>【</w:t>
      </w:r>
      <w:r>
        <w:rPr>
          <w:rStyle w:val="29"/>
          <w:rFonts w:ascii="宋体" w:hAnsi="宋体"/>
          <w:b/>
          <w:szCs w:val="21"/>
        </w:rPr>
        <w:t>磋商须知前附表】</w:t>
      </w:r>
      <w:r>
        <w:rPr>
          <w:rFonts w:hint="eastAsia" w:ascii="宋体" w:hAnsi="宋体"/>
          <w:szCs w:val="21"/>
        </w:rPr>
        <w:t>规定接受联合体形式的，供应商除应符合本章第3.1</w:t>
      </w:r>
      <w:r>
        <w:rPr>
          <w:rFonts w:hint="eastAsia" w:ascii="宋体" w:hAnsi="宋体" w:cs="宋体"/>
          <w:kern w:val="0"/>
          <w:szCs w:val="21"/>
          <w:lang w:val="zh-CN"/>
        </w:rPr>
        <w:t>款</w:t>
      </w:r>
      <w:r>
        <w:rPr>
          <w:rFonts w:hint="eastAsia" w:ascii="宋体" w:hAnsi="宋体"/>
          <w:szCs w:val="21"/>
        </w:rPr>
        <w:t>规定外，还应遵守以下规定：</w:t>
      </w:r>
    </w:p>
    <w:p w14:paraId="125AFF78">
      <w:pPr>
        <w:snapToGrid w:val="0"/>
        <w:spacing w:line="360" w:lineRule="auto"/>
        <w:ind w:firstLine="420" w:firstLineChars="200"/>
        <w:rPr>
          <w:rStyle w:val="29"/>
          <w:rFonts w:hint="eastAsia" w:ascii="宋体" w:hAnsi="宋体"/>
          <w:szCs w:val="21"/>
        </w:rPr>
      </w:pPr>
      <w:r>
        <w:rPr>
          <w:rFonts w:hint="eastAsia" w:ascii="宋体" w:hAnsi="宋体"/>
          <w:szCs w:val="21"/>
        </w:rPr>
        <w:t>（l）联合体中有同类资质的供应商按照联合体分工承担相同工作的，应当按照资质等级较低的供应商确定资质等级</w:t>
      </w:r>
      <w:r>
        <w:rPr>
          <w:rStyle w:val="29"/>
          <w:rFonts w:ascii="宋体" w:hAnsi="宋体"/>
          <w:szCs w:val="21"/>
        </w:rPr>
        <w:t>。</w:t>
      </w:r>
    </w:p>
    <w:p w14:paraId="4807488E">
      <w:pPr>
        <w:snapToGrid w:val="0"/>
        <w:spacing w:line="360" w:lineRule="auto"/>
        <w:ind w:firstLine="420" w:firstLineChars="200"/>
        <w:rPr>
          <w:rStyle w:val="29"/>
          <w:rFonts w:hint="eastAsia" w:ascii="宋体" w:hAnsi="宋体"/>
          <w:szCs w:val="21"/>
        </w:rPr>
      </w:pPr>
      <w:r>
        <w:rPr>
          <w:rStyle w:val="29"/>
          <w:rFonts w:ascii="宋体" w:hAnsi="宋体"/>
          <w:szCs w:val="21"/>
        </w:rPr>
        <w:t>（2）</w:t>
      </w:r>
      <w:r>
        <w:rPr>
          <w:rFonts w:hint="eastAsia" w:ascii="宋体" w:hAnsi="宋体"/>
          <w:szCs w:val="21"/>
        </w:rPr>
        <w:t>联合体各方应按磋商文件提供的格式签订联合体协议书，明确联合体牵头人和各方的权利义务、合同工作量比例；</w:t>
      </w:r>
    </w:p>
    <w:p w14:paraId="5A773EA2">
      <w:pPr>
        <w:snapToGrid w:val="0"/>
        <w:spacing w:line="360" w:lineRule="auto"/>
        <w:ind w:firstLine="420" w:firstLineChars="200"/>
        <w:rPr>
          <w:rStyle w:val="29"/>
          <w:rFonts w:hint="eastAsia" w:ascii="宋体" w:hAnsi="宋体"/>
          <w:szCs w:val="21"/>
        </w:rPr>
      </w:pPr>
      <w:r>
        <w:rPr>
          <w:rStyle w:val="29"/>
          <w:rFonts w:ascii="宋体" w:hAnsi="宋体"/>
          <w:szCs w:val="21"/>
        </w:rPr>
        <w:t>（3）</w:t>
      </w:r>
      <w:r>
        <w:rPr>
          <w:rFonts w:hint="eastAsia" w:ascii="宋体" w:hAnsi="宋体"/>
          <w:szCs w:val="21"/>
        </w:rPr>
        <w:t>联合体各方签订联合体协议书后，</w:t>
      </w:r>
      <w:r>
        <w:rPr>
          <w:rFonts w:hint="eastAsia" w:ascii="宋体" w:hAnsi="宋体" w:cs="宋体"/>
          <w:kern w:val="0"/>
          <w:szCs w:val="21"/>
          <w:lang w:val="zh-CN"/>
        </w:rPr>
        <w:t>不得再单独参加或者与其他供应商组成新的联合体参加同一合同项下的采购活动。</w:t>
      </w:r>
    </w:p>
    <w:p w14:paraId="2BAABEE5">
      <w:pPr>
        <w:spacing w:line="360" w:lineRule="auto"/>
        <w:ind w:firstLine="420"/>
        <w:rPr>
          <w:rStyle w:val="29"/>
          <w:rFonts w:hint="eastAsia" w:ascii="宋体" w:hAnsi="宋体" w:cs="宋体"/>
          <w:b/>
          <w:bCs/>
          <w:szCs w:val="21"/>
        </w:rPr>
      </w:pPr>
      <w:r>
        <w:rPr>
          <w:rStyle w:val="29"/>
          <w:rFonts w:ascii="宋体" w:hAnsi="宋体" w:cs="宋体"/>
          <w:b/>
          <w:bCs/>
          <w:szCs w:val="21"/>
        </w:rPr>
        <w:t xml:space="preserve">4.参与磋商的费用 </w:t>
      </w:r>
    </w:p>
    <w:p w14:paraId="506A1C33">
      <w:pPr>
        <w:snapToGrid w:val="0"/>
        <w:spacing w:line="360" w:lineRule="auto"/>
        <w:ind w:firstLine="420" w:firstLineChars="200"/>
        <w:rPr>
          <w:rStyle w:val="29"/>
          <w:rFonts w:hint="eastAsia" w:ascii="宋体" w:hAnsi="宋体"/>
          <w:szCs w:val="21"/>
        </w:rPr>
      </w:pPr>
      <w:r>
        <w:rPr>
          <w:rStyle w:val="29"/>
          <w:rFonts w:ascii="宋体" w:hAnsi="宋体"/>
          <w:szCs w:val="21"/>
        </w:rPr>
        <w:t>4.1 无论磋商的结果如何，供应商应自行承担所有与竞争性磋商采购活动有关的全部费用。</w:t>
      </w:r>
    </w:p>
    <w:p w14:paraId="11C8B589">
      <w:pPr>
        <w:pStyle w:val="156"/>
        <w:snapToGrid w:val="0"/>
        <w:spacing w:line="360" w:lineRule="auto"/>
        <w:ind w:firstLine="420"/>
        <w:rPr>
          <w:rStyle w:val="29"/>
          <w:rFonts w:hint="eastAsia" w:hAnsi="宋体"/>
          <w:b/>
        </w:rPr>
      </w:pPr>
      <w:r>
        <w:rPr>
          <w:rStyle w:val="29"/>
          <w:rFonts w:hAnsi="宋体"/>
          <w:b/>
        </w:rPr>
        <w:t>5.现场勘察</w:t>
      </w:r>
    </w:p>
    <w:p w14:paraId="5BE8F68D">
      <w:pPr>
        <w:snapToGrid w:val="0"/>
        <w:spacing w:line="360" w:lineRule="auto"/>
        <w:ind w:firstLine="420" w:firstLineChars="200"/>
        <w:rPr>
          <w:rStyle w:val="29"/>
          <w:rFonts w:hint="eastAsia" w:ascii="宋体" w:hAnsi="宋体"/>
          <w:szCs w:val="21"/>
        </w:rPr>
      </w:pPr>
      <w:r>
        <w:rPr>
          <w:rStyle w:val="29"/>
          <w:rFonts w:hint="eastAsia" w:ascii="宋体" w:hAnsi="宋体"/>
          <w:szCs w:val="21"/>
        </w:rPr>
        <w:t>5</w:t>
      </w:r>
      <w:r>
        <w:rPr>
          <w:rStyle w:val="29"/>
          <w:rFonts w:ascii="宋体" w:hAnsi="宋体"/>
          <w:szCs w:val="21"/>
        </w:rPr>
        <w:t>.1供应商应按【</w:t>
      </w:r>
      <w:r>
        <w:rPr>
          <w:rStyle w:val="29"/>
          <w:rFonts w:ascii="宋体" w:hAnsi="宋体"/>
          <w:b/>
          <w:szCs w:val="21"/>
        </w:rPr>
        <w:t>磋商须知前附表】</w:t>
      </w:r>
      <w:r>
        <w:rPr>
          <w:rStyle w:val="29"/>
          <w:rFonts w:ascii="宋体" w:hAnsi="宋体"/>
          <w:szCs w:val="21"/>
        </w:rPr>
        <w:t>中规定对采购项目现场和周围环境的现场考察。</w:t>
      </w:r>
    </w:p>
    <w:p w14:paraId="13475864">
      <w:pPr>
        <w:snapToGrid w:val="0"/>
        <w:spacing w:line="360" w:lineRule="auto"/>
        <w:ind w:firstLine="420" w:firstLineChars="200"/>
        <w:rPr>
          <w:rStyle w:val="29"/>
          <w:rFonts w:hint="eastAsia" w:ascii="宋体" w:hAnsi="宋体"/>
          <w:szCs w:val="21"/>
        </w:rPr>
      </w:pPr>
      <w:r>
        <w:rPr>
          <w:rStyle w:val="29"/>
          <w:rFonts w:hint="eastAsia" w:ascii="宋体" w:hAnsi="宋体"/>
          <w:szCs w:val="21"/>
        </w:rPr>
        <w:t>5</w:t>
      </w:r>
      <w:r>
        <w:rPr>
          <w:rStyle w:val="29"/>
          <w:rFonts w:ascii="宋体" w:hAnsi="宋体"/>
          <w:szCs w:val="21"/>
        </w:rPr>
        <w:t>.2勘察现场的费用由供应商自己承担，勘察期间所发生的人身伤害及财产损失由供应商自己负责。</w:t>
      </w:r>
    </w:p>
    <w:p w14:paraId="3316ADA6">
      <w:pPr>
        <w:snapToGrid w:val="0"/>
        <w:spacing w:line="360" w:lineRule="auto"/>
        <w:ind w:firstLine="420" w:firstLineChars="200"/>
        <w:rPr>
          <w:rStyle w:val="29"/>
          <w:rFonts w:hint="eastAsia" w:ascii="宋体" w:hAnsi="宋体"/>
          <w:szCs w:val="21"/>
        </w:rPr>
      </w:pPr>
      <w:r>
        <w:rPr>
          <w:rStyle w:val="29"/>
          <w:rFonts w:hint="eastAsia" w:ascii="宋体" w:hAnsi="宋体"/>
          <w:szCs w:val="21"/>
        </w:rPr>
        <w:t>5</w:t>
      </w:r>
      <w:r>
        <w:rPr>
          <w:rStyle w:val="29"/>
          <w:rFonts w:ascii="宋体" w:hAnsi="宋体"/>
          <w:szCs w:val="21"/>
        </w:rPr>
        <w:t>.3采购人不对供应商据此而做出的推论、理解和结论负责。一旦成交，供应商不得以任何借口，提出额外补偿，或延长合同期限的要求。</w:t>
      </w:r>
    </w:p>
    <w:p w14:paraId="0810916D">
      <w:pPr>
        <w:pStyle w:val="4"/>
        <w:jc w:val="center"/>
        <w:rPr>
          <w:rStyle w:val="29"/>
          <w:rFonts w:hint="eastAsia" w:ascii="宋体" w:hAnsi="宋体" w:cs="宋体"/>
          <w:b w:val="0"/>
          <w:bCs w:val="0"/>
          <w:szCs w:val="21"/>
        </w:rPr>
      </w:pPr>
      <w:bookmarkStart w:id="97" w:name="_Toc74315572"/>
      <w:bookmarkStart w:id="98" w:name="_Toc97562879"/>
      <w:bookmarkStart w:id="99" w:name="_Toc78489270"/>
      <w:bookmarkStart w:id="100" w:name="_Toc112232847"/>
      <w:bookmarkStart w:id="101" w:name="_Toc74875345"/>
      <w:bookmarkStart w:id="102" w:name="_Toc111861568"/>
      <w:bookmarkStart w:id="103" w:name="_Toc112531041"/>
      <w:bookmarkStart w:id="104" w:name="_Toc103255869"/>
      <w:bookmarkStart w:id="105" w:name="_Toc111861234"/>
      <w:bookmarkStart w:id="106" w:name="_Toc112530181"/>
      <w:bookmarkStart w:id="107" w:name="_Toc32240"/>
      <w:bookmarkStart w:id="108" w:name="_Toc97563086"/>
      <w:bookmarkStart w:id="109" w:name="_Toc4760"/>
      <w:bookmarkStart w:id="110" w:name="_Toc88464349"/>
      <w:bookmarkStart w:id="111" w:name="_Toc2153"/>
      <w:r>
        <w:rPr>
          <w:rStyle w:val="29"/>
          <w:rFonts w:ascii="宋体" w:hAnsi="宋体" w:cs="宋体"/>
          <w:sz w:val="21"/>
          <w:szCs w:val="21"/>
        </w:rPr>
        <w:t>二、磋商文件</w:t>
      </w:r>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14:paraId="7EA7A716">
      <w:pPr>
        <w:snapToGrid w:val="0"/>
        <w:spacing w:line="360" w:lineRule="auto"/>
        <w:ind w:firstLine="420"/>
        <w:rPr>
          <w:rStyle w:val="29"/>
          <w:rFonts w:hint="eastAsia" w:ascii="宋体" w:hAnsi="宋体" w:cs="宋体"/>
          <w:b/>
          <w:bCs/>
          <w:szCs w:val="21"/>
        </w:rPr>
      </w:pPr>
      <w:r>
        <w:rPr>
          <w:rStyle w:val="29"/>
          <w:rFonts w:hint="eastAsia" w:ascii="宋体" w:hAnsi="宋体" w:cs="宋体"/>
          <w:b/>
          <w:bCs/>
          <w:szCs w:val="21"/>
        </w:rPr>
        <w:t>6</w:t>
      </w:r>
      <w:r>
        <w:rPr>
          <w:rStyle w:val="29"/>
          <w:rFonts w:ascii="宋体" w:hAnsi="宋体" w:cs="宋体"/>
          <w:b/>
          <w:bCs/>
          <w:szCs w:val="21"/>
        </w:rPr>
        <w:t>．磋商文件的组成</w:t>
      </w:r>
    </w:p>
    <w:p w14:paraId="00C1E272">
      <w:pPr>
        <w:pStyle w:val="156"/>
        <w:snapToGrid w:val="0"/>
        <w:spacing w:line="360" w:lineRule="auto"/>
        <w:ind w:firstLine="420" w:firstLineChars="200"/>
        <w:rPr>
          <w:rStyle w:val="29"/>
          <w:rFonts w:hint="eastAsia" w:hAnsi="宋体"/>
        </w:rPr>
      </w:pPr>
      <w:r>
        <w:rPr>
          <w:rStyle w:val="29"/>
          <w:rFonts w:hAnsi="宋体"/>
        </w:rPr>
        <w:t>8.1 磋商文件由下列文件组成：</w:t>
      </w:r>
    </w:p>
    <w:p w14:paraId="2918CED0">
      <w:pPr>
        <w:pStyle w:val="156"/>
        <w:snapToGrid w:val="0"/>
        <w:spacing w:line="360" w:lineRule="auto"/>
        <w:ind w:firstLine="420" w:firstLineChars="200"/>
        <w:rPr>
          <w:rStyle w:val="29"/>
          <w:rFonts w:hint="eastAsia" w:hAnsi="宋体"/>
        </w:rPr>
      </w:pPr>
      <w:r>
        <w:rPr>
          <w:rStyle w:val="29"/>
          <w:rFonts w:hAnsi="宋体"/>
        </w:rPr>
        <w:t>第一章 磋商邀请</w:t>
      </w:r>
    </w:p>
    <w:p w14:paraId="37C2B929">
      <w:pPr>
        <w:pStyle w:val="156"/>
        <w:snapToGrid w:val="0"/>
        <w:spacing w:line="360" w:lineRule="auto"/>
        <w:ind w:firstLine="420" w:firstLineChars="200"/>
        <w:rPr>
          <w:rStyle w:val="29"/>
          <w:rFonts w:hint="eastAsia" w:hAnsi="宋体"/>
        </w:rPr>
      </w:pPr>
      <w:r>
        <w:rPr>
          <w:rStyle w:val="29"/>
          <w:rFonts w:hAnsi="宋体"/>
        </w:rPr>
        <w:t>第二章 磋商须知</w:t>
      </w:r>
    </w:p>
    <w:p w14:paraId="444636B1">
      <w:pPr>
        <w:pStyle w:val="156"/>
        <w:snapToGrid w:val="0"/>
        <w:spacing w:line="360" w:lineRule="auto"/>
        <w:ind w:firstLine="420" w:firstLineChars="200"/>
        <w:rPr>
          <w:rStyle w:val="29"/>
          <w:rFonts w:hint="eastAsia" w:hAnsi="宋体"/>
        </w:rPr>
      </w:pPr>
      <w:r>
        <w:rPr>
          <w:rStyle w:val="29"/>
          <w:rFonts w:hAnsi="宋体"/>
        </w:rPr>
        <w:t>第三章合同草案条款</w:t>
      </w:r>
    </w:p>
    <w:p w14:paraId="54AD0FE6">
      <w:pPr>
        <w:pStyle w:val="156"/>
        <w:snapToGrid w:val="0"/>
        <w:spacing w:line="360" w:lineRule="auto"/>
        <w:ind w:firstLine="420" w:firstLineChars="200"/>
        <w:rPr>
          <w:rStyle w:val="29"/>
          <w:rFonts w:hint="eastAsia" w:hAnsi="宋体"/>
        </w:rPr>
      </w:pPr>
      <w:r>
        <w:rPr>
          <w:rStyle w:val="29"/>
          <w:rFonts w:hAnsi="宋体"/>
        </w:rPr>
        <w:t>第四章 采购需求</w:t>
      </w:r>
    </w:p>
    <w:p w14:paraId="0E47BE1A">
      <w:pPr>
        <w:pStyle w:val="156"/>
        <w:snapToGrid w:val="0"/>
        <w:spacing w:line="360" w:lineRule="auto"/>
        <w:ind w:firstLine="420" w:firstLineChars="200"/>
        <w:rPr>
          <w:rStyle w:val="29"/>
          <w:rFonts w:hint="eastAsia" w:hAnsi="宋体"/>
        </w:rPr>
      </w:pPr>
      <w:r>
        <w:rPr>
          <w:rStyle w:val="29"/>
          <w:rFonts w:hAnsi="宋体"/>
        </w:rPr>
        <w:t>第五章 响应文件组成</w:t>
      </w:r>
    </w:p>
    <w:p w14:paraId="7154B339">
      <w:pPr>
        <w:pStyle w:val="156"/>
        <w:snapToGrid w:val="0"/>
        <w:spacing w:line="360" w:lineRule="auto"/>
        <w:ind w:firstLine="420" w:firstLineChars="200"/>
        <w:rPr>
          <w:rStyle w:val="29"/>
          <w:rFonts w:hint="eastAsia" w:hAnsi="宋体"/>
        </w:rPr>
      </w:pPr>
      <w:r>
        <w:rPr>
          <w:rStyle w:val="29"/>
          <w:rFonts w:hint="eastAsia" w:hAnsi="宋体"/>
        </w:rPr>
        <w:t>6</w:t>
      </w:r>
      <w:r>
        <w:rPr>
          <w:rStyle w:val="29"/>
          <w:rFonts w:hAnsi="宋体"/>
        </w:rPr>
        <w:t>.2</w:t>
      </w:r>
      <w:r>
        <w:rPr>
          <w:rFonts w:hint="eastAsia" w:hAnsi="宋体" w:cs="宋体"/>
          <w:kern w:val="0"/>
        </w:rPr>
        <w:t>采购人、采购代理机构或者磋商小组在提交首次响应文件截止之日前对已发出的磋商文件进行的澄清或者修改，构成磋商文件的组成部分</w:t>
      </w:r>
      <w:r>
        <w:rPr>
          <w:rStyle w:val="29"/>
          <w:rFonts w:hAnsi="宋体"/>
        </w:rPr>
        <w:t>。</w:t>
      </w:r>
    </w:p>
    <w:p w14:paraId="596C925C">
      <w:pPr>
        <w:pStyle w:val="156"/>
        <w:snapToGrid w:val="0"/>
        <w:spacing w:line="360" w:lineRule="auto"/>
        <w:ind w:firstLine="420" w:firstLineChars="200"/>
        <w:rPr>
          <w:rFonts w:hint="eastAsia" w:hAnsi="宋体" w:cs="宋体"/>
          <w:kern w:val="0"/>
        </w:rPr>
      </w:pPr>
      <w:r>
        <w:rPr>
          <w:rFonts w:hint="eastAsia" w:hAnsi="宋体" w:cs="宋体"/>
          <w:kern w:val="0"/>
        </w:rPr>
        <w:t>6.3</w:t>
      </w:r>
      <w:r>
        <w:rPr>
          <w:rFonts w:hint="eastAsia" w:hAnsi="宋体" w:cs="Courier New"/>
        </w:rPr>
        <w:t>供应商应仔细阅读</w:t>
      </w:r>
      <w:r>
        <w:rPr>
          <w:rFonts w:hint="eastAsia" w:hAnsi="宋体" w:cs="Courier New"/>
          <w:bCs/>
        </w:rPr>
        <w:t>磋商</w:t>
      </w:r>
      <w:r>
        <w:rPr>
          <w:rFonts w:hint="eastAsia" w:hAnsi="宋体" w:cs="Courier New"/>
        </w:rPr>
        <w:t>文件的全部内容，按照</w:t>
      </w:r>
      <w:r>
        <w:rPr>
          <w:rFonts w:hint="eastAsia" w:hAnsi="宋体" w:cs="Courier New"/>
          <w:bCs/>
        </w:rPr>
        <w:t>磋商</w:t>
      </w:r>
      <w:r>
        <w:rPr>
          <w:rFonts w:hint="eastAsia" w:hAnsi="宋体" w:cs="Courier New"/>
        </w:rPr>
        <w:t>文件要求编制</w:t>
      </w:r>
      <w:r>
        <w:rPr>
          <w:rFonts w:hint="eastAsia" w:cs="Courier New"/>
        </w:rPr>
        <w:t>响应</w:t>
      </w:r>
      <w:r>
        <w:rPr>
          <w:rFonts w:hint="eastAsia" w:hAnsi="宋体" w:cs="Courier New"/>
        </w:rPr>
        <w:t>文件。任何对</w:t>
      </w:r>
      <w:r>
        <w:rPr>
          <w:rFonts w:hint="eastAsia" w:hAnsi="宋体" w:cs="Courier New"/>
          <w:bCs/>
        </w:rPr>
        <w:t>磋商</w:t>
      </w:r>
      <w:r>
        <w:rPr>
          <w:rFonts w:hint="eastAsia" w:hAnsi="宋体" w:cs="Courier New"/>
        </w:rPr>
        <w:t>文件的忽略或误解不能作为</w:t>
      </w:r>
      <w:r>
        <w:rPr>
          <w:rFonts w:hint="eastAsia" w:cs="Courier New"/>
        </w:rPr>
        <w:t>响应</w:t>
      </w:r>
      <w:r>
        <w:rPr>
          <w:rFonts w:hint="eastAsia" w:hAnsi="宋体" w:cs="Courier New"/>
        </w:rPr>
        <w:t>文件存在缺陷或瑕疵的理由，其风险由供应商承担。</w:t>
      </w:r>
    </w:p>
    <w:p w14:paraId="3537A89E">
      <w:pPr>
        <w:pStyle w:val="156"/>
        <w:snapToGrid w:val="0"/>
        <w:spacing w:line="360" w:lineRule="auto"/>
        <w:rPr>
          <w:rFonts w:hint="eastAsia" w:hAnsi="宋体" w:cs="宋体"/>
          <w:kern w:val="0"/>
        </w:rPr>
      </w:pPr>
      <w:r>
        <w:rPr>
          <w:rFonts w:hint="eastAsia" w:asciiTheme="minorEastAsia" w:hAnsiTheme="minorEastAsia" w:eastAsiaTheme="minorEastAsia"/>
        </w:rPr>
        <w:t>7.</w:t>
      </w:r>
      <w:r>
        <w:rPr>
          <w:rFonts w:hint="eastAsia" w:asciiTheme="minorEastAsia" w:hAnsiTheme="minorEastAsia" w:eastAsiaTheme="minorEastAsia"/>
          <w:b/>
          <w:bCs/>
        </w:rPr>
        <w:t xml:space="preserve"> 磋商文件的澄清</w:t>
      </w:r>
      <w:r>
        <w:rPr>
          <w:rFonts w:hint="eastAsia" w:asciiTheme="minorEastAsia" w:hAnsiTheme="minorEastAsia" w:eastAsiaTheme="minorEastAsia"/>
          <w:b/>
          <w:bCs/>
          <w:kern w:val="0"/>
          <w:lang w:val="zh-CN"/>
        </w:rPr>
        <w:t>或者</w:t>
      </w:r>
      <w:r>
        <w:rPr>
          <w:rFonts w:hint="eastAsia" w:asciiTheme="minorEastAsia" w:hAnsiTheme="minorEastAsia" w:eastAsiaTheme="minorEastAsia"/>
          <w:b/>
          <w:bCs/>
        </w:rPr>
        <w:t>修改</w:t>
      </w:r>
    </w:p>
    <w:p w14:paraId="334C7D08">
      <w:pPr>
        <w:pStyle w:val="156"/>
        <w:snapToGrid w:val="0"/>
        <w:spacing w:line="360" w:lineRule="auto"/>
        <w:ind w:firstLine="420" w:firstLineChars="200"/>
        <w:rPr>
          <w:rFonts w:hint="eastAsia" w:hAnsi="宋体" w:cs="宋体"/>
          <w:kern w:val="0"/>
        </w:rPr>
      </w:pPr>
      <w:r>
        <w:rPr>
          <w:rFonts w:hint="eastAsia" w:hAnsi="宋体"/>
        </w:rPr>
        <w:t>7.1在</w:t>
      </w:r>
      <w:r>
        <w:rPr>
          <w:rFonts w:hint="eastAsia" w:hAnsi="宋体" w:cs="宋体"/>
          <w:kern w:val="0"/>
        </w:rPr>
        <w:t>提交首次响应文件截止之日前，采购人、采购代理机构或者磋商小组可以对已发出的磋商文件进行必要的澄清或者修改。</w:t>
      </w:r>
    </w:p>
    <w:p w14:paraId="18656843">
      <w:pPr>
        <w:pStyle w:val="156"/>
        <w:snapToGrid w:val="0"/>
        <w:spacing w:line="360" w:lineRule="auto"/>
        <w:ind w:firstLine="420" w:firstLineChars="200"/>
        <w:rPr>
          <w:rFonts w:hint="eastAsia" w:hAnsi="宋体" w:cs="宋体"/>
          <w:kern w:val="0"/>
        </w:rPr>
      </w:pPr>
      <w:r>
        <w:rPr>
          <w:rFonts w:hint="eastAsia" w:hAnsi="宋体"/>
        </w:rPr>
        <w:t>7.2</w:t>
      </w:r>
      <w:r>
        <w:rPr>
          <w:rFonts w:hint="eastAsia" w:hAnsi="宋体" w:cs="宋体"/>
          <w:kern w:val="0"/>
        </w:rPr>
        <w:t>澄清或者修改的内容可能影响响应文件编制的，采购人、采购代理机构或者磋商小组应当在提交首次响应文件截止之日5日前，</w:t>
      </w:r>
      <w:r>
        <w:rPr>
          <w:rStyle w:val="29"/>
          <w:rFonts w:hAnsi="宋体"/>
        </w:rPr>
        <w:t>在【</w:t>
      </w:r>
      <w:r>
        <w:rPr>
          <w:rStyle w:val="29"/>
          <w:rFonts w:hAnsi="宋体"/>
          <w:b/>
        </w:rPr>
        <w:t>磋商须知前附表】</w:t>
      </w:r>
      <w:r>
        <w:rPr>
          <w:rStyle w:val="29"/>
          <w:rFonts w:hAnsi="宋体"/>
        </w:rPr>
        <w:t>规定的网站上发布</w:t>
      </w:r>
      <w:r>
        <w:rPr>
          <w:rFonts w:hint="eastAsia" w:hAnsi="宋体" w:cs="宋体"/>
          <w:kern w:val="0"/>
        </w:rPr>
        <w:t>，不足5日的，顺延供应商提交首次响应文件截止时间。</w:t>
      </w:r>
    </w:p>
    <w:p w14:paraId="055D8957">
      <w:pPr>
        <w:pStyle w:val="156"/>
        <w:snapToGrid w:val="0"/>
        <w:spacing w:line="360" w:lineRule="auto"/>
        <w:ind w:firstLine="420"/>
        <w:rPr>
          <w:rFonts w:hint="eastAsia" w:hAnsi="宋体" w:cs="宋体"/>
          <w:kern w:val="0"/>
        </w:rPr>
      </w:pPr>
      <w:r>
        <w:rPr>
          <w:rStyle w:val="29"/>
          <w:rFonts w:hint="eastAsia" w:hAnsi="宋体" w:cs="宋体"/>
          <w:b/>
          <w:bCs/>
        </w:rPr>
        <w:t>8</w:t>
      </w:r>
      <w:r>
        <w:rPr>
          <w:rStyle w:val="29"/>
          <w:rFonts w:hAnsi="宋体" w:cs="宋体"/>
          <w:b/>
          <w:bCs/>
        </w:rPr>
        <w:t>. 偏离与实质性响应</w:t>
      </w:r>
    </w:p>
    <w:p w14:paraId="706A8E84">
      <w:pPr>
        <w:tabs>
          <w:tab w:val="left" w:pos="0"/>
        </w:tabs>
        <w:snapToGrid w:val="0"/>
        <w:spacing w:line="360" w:lineRule="auto"/>
        <w:ind w:firstLine="420" w:firstLineChars="200"/>
        <w:rPr>
          <w:rStyle w:val="29"/>
          <w:rFonts w:hint="eastAsia" w:ascii="宋体" w:hAnsi="宋体"/>
          <w:kern w:val="0"/>
          <w:szCs w:val="21"/>
        </w:rPr>
      </w:pPr>
      <w:r>
        <w:rPr>
          <w:rStyle w:val="29"/>
          <w:rFonts w:hint="eastAsia" w:ascii="宋体" w:hAnsi="宋体"/>
          <w:kern w:val="0"/>
          <w:szCs w:val="21"/>
        </w:rPr>
        <w:t>8</w:t>
      </w:r>
      <w:r>
        <w:rPr>
          <w:rStyle w:val="29"/>
          <w:rFonts w:ascii="宋体" w:hAnsi="宋体"/>
          <w:kern w:val="0"/>
          <w:szCs w:val="21"/>
        </w:rPr>
        <w:t>.1</w:t>
      </w:r>
      <w:r>
        <w:rPr>
          <w:rFonts w:hint="eastAsia" w:ascii="宋体" w:hAnsi="宋体"/>
        </w:rPr>
        <w:t>供应商应当按照磋商文件的要求编制响应文件。响应文件应当对磋商文件提出的要求和条件作出明确响应</w:t>
      </w:r>
      <w:r>
        <w:rPr>
          <w:rStyle w:val="29"/>
          <w:rFonts w:ascii="宋体" w:hAnsi="宋体"/>
          <w:kern w:val="0"/>
          <w:szCs w:val="21"/>
        </w:rPr>
        <w:t>。</w:t>
      </w:r>
    </w:p>
    <w:p w14:paraId="42EA5BD5">
      <w:pPr>
        <w:tabs>
          <w:tab w:val="left" w:pos="0"/>
        </w:tabs>
        <w:snapToGrid w:val="0"/>
        <w:spacing w:line="360" w:lineRule="auto"/>
        <w:ind w:firstLine="420" w:firstLineChars="200"/>
        <w:rPr>
          <w:rStyle w:val="29"/>
          <w:rFonts w:hint="eastAsia" w:ascii="宋体" w:hAnsi="宋体"/>
          <w:kern w:val="0"/>
          <w:szCs w:val="21"/>
        </w:rPr>
      </w:pPr>
      <w:r>
        <w:rPr>
          <w:rStyle w:val="29"/>
          <w:rFonts w:hint="eastAsia" w:ascii="宋体" w:hAnsi="宋体"/>
          <w:kern w:val="0"/>
          <w:szCs w:val="21"/>
        </w:rPr>
        <w:t>8</w:t>
      </w:r>
      <w:r>
        <w:rPr>
          <w:rStyle w:val="29"/>
          <w:rFonts w:ascii="宋体" w:hAnsi="宋体"/>
          <w:kern w:val="0"/>
          <w:szCs w:val="21"/>
        </w:rPr>
        <w:t>.2</w:t>
      </w:r>
      <w:r>
        <w:rPr>
          <w:rFonts w:hint="eastAsia" w:ascii="宋体" w:hAnsi="宋体"/>
        </w:rPr>
        <w:t>偏离是指响应文件不响应或者不满足磋商文件提出的要求和条件，分为实质性偏离和非实质性偏离</w:t>
      </w:r>
      <w:r>
        <w:rPr>
          <w:rStyle w:val="29"/>
          <w:rFonts w:ascii="宋体" w:hAnsi="宋体"/>
          <w:kern w:val="0"/>
          <w:szCs w:val="21"/>
        </w:rPr>
        <w:t>。</w:t>
      </w:r>
    </w:p>
    <w:p w14:paraId="33D1DA37">
      <w:pPr>
        <w:tabs>
          <w:tab w:val="left" w:pos="0"/>
        </w:tabs>
        <w:snapToGrid w:val="0"/>
        <w:spacing w:line="360" w:lineRule="auto"/>
        <w:ind w:firstLine="420" w:firstLineChars="200"/>
        <w:rPr>
          <w:rStyle w:val="29"/>
          <w:rFonts w:hint="eastAsia" w:ascii="宋体" w:hAnsi="宋体"/>
          <w:kern w:val="0"/>
          <w:szCs w:val="21"/>
        </w:rPr>
      </w:pPr>
      <w:r>
        <w:rPr>
          <w:rStyle w:val="29"/>
          <w:rFonts w:hint="eastAsia" w:ascii="宋体" w:hAnsi="宋体"/>
          <w:kern w:val="0"/>
          <w:szCs w:val="21"/>
        </w:rPr>
        <w:t>8</w:t>
      </w:r>
      <w:r>
        <w:rPr>
          <w:rStyle w:val="29"/>
          <w:rFonts w:ascii="宋体" w:hAnsi="宋体"/>
          <w:kern w:val="0"/>
          <w:szCs w:val="21"/>
        </w:rPr>
        <w:t>.3</w:t>
      </w:r>
      <w:r>
        <w:rPr>
          <w:rFonts w:hint="eastAsia" w:ascii="宋体" w:hAnsi="宋体"/>
        </w:rPr>
        <w:t>除法律、法规和磋商文件规定的其他投标无效情形外，磋商文件中用“★”符号标明的条款为实质性要求和条件，对其中任何一条的偏离，为实质性偏离，</w:t>
      </w:r>
      <w:r>
        <w:rPr>
          <w:rFonts w:hint="eastAsia" w:ascii="宋体" w:hAnsi="宋体"/>
          <w:b/>
        </w:rPr>
        <w:t>其</w:t>
      </w:r>
      <w:r>
        <w:rPr>
          <w:rFonts w:hint="eastAsia" w:ascii="宋体" w:hAnsi="宋体"/>
          <w:b/>
          <w:bCs/>
        </w:rPr>
        <w:t>响应无效</w:t>
      </w:r>
      <w:r>
        <w:rPr>
          <w:rFonts w:hint="eastAsia" w:ascii="宋体" w:hAnsi="宋体"/>
        </w:rPr>
        <w:t>。</w:t>
      </w:r>
    </w:p>
    <w:p w14:paraId="14AD2FAC">
      <w:pPr>
        <w:tabs>
          <w:tab w:val="left" w:pos="0"/>
        </w:tabs>
        <w:snapToGrid w:val="0"/>
        <w:spacing w:line="360" w:lineRule="auto"/>
        <w:ind w:firstLine="420" w:firstLineChars="200"/>
        <w:rPr>
          <w:rStyle w:val="29"/>
          <w:rFonts w:hint="eastAsia" w:ascii="宋体" w:hAnsi="宋体"/>
          <w:b/>
          <w:szCs w:val="21"/>
        </w:rPr>
      </w:pPr>
      <w:r>
        <w:rPr>
          <w:rStyle w:val="29"/>
          <w:rFonts w:hint="eastAsia" w:ascii="宋体" w:hAnsi="宋体" w:cs="宋体"/>
          <w:bCs/>
          <w:szCs w:val="21"/>
        </w:rPr>
        <w:t>8</w:t>
      </w:r>
      <w:r>
        <w:rPr>
          <w:rStyle w:val="29"/>
          <w:rFonts w:ascii="宋体" w:hAnsi="宋体" w:cs="宋体"/>
          <w:bCs/>
          <w:szCs w:val="21"/>
        </w:rPr>
        <w:t>.4</w:t>
      </w:r>
      <w:r>
        <w:rPr>
          <w:rFonts w:hint="eastAsia" w:ascii="宋体" w:hAnsi="宋体"/>
        </w:rPr>
        <w:t>响应</w:t>
      </w:r>
      <w:r>
        <w:rPr>
          <w:rFonts w:hint="eastAsia" w:ascii="宋体" w:hAnsi="宋体"/>
          <w:szCs w:val="21"/>
        </w:rPr>
        <w:t>文件偏离磋商文件的非实质性要求和条件，为非实质性偏离。非实质性偏离的范围和幅度应当符合</w:t>
      </w:r>
      <w:r>
        <w:rPr>
          <w:rFonts w:hint="eastAsia" w:ascii="宋体" w:hAnsi="宋体"/>
          <w:b/>
          <w:szCs w:val="21"/>
        </w:rPr>
        <w:t>【磋商须知前附表】</w:t>
      </w:r>
      <w:r>
        <w:rPr>
          <w:rFonts w:hint="eastAsia" w:ascii="宋体" w:hAnsi="宋体"/>
          <w:szCs w:val="21"/>
        </w:rPr>
        <w:t>的规定，</w:t>
      </w:r>
      <w:r>
        <w:rPr>
          <w:rFonts w:hint="eastAsia" w:ascii="宋体" w:hAnsi="宋体"/>
          <w:b/>
          <w:szCs w:val="21"/>
        </w:rPr>
        <w:t>否</w:t>
      </w:r>
      <w:r>
        <w:rPr>
          <w:rFonts w:hint="eastAsia" w:ascii="宋体" w:hAnsi="宋体"/>
          <w:b/>
        </w:rPr>
        <w:t>则</w:t>
      </w:r>
      <w:r>
        <w:rPr>
          <w:rFonts w:hint="eastAsia" w:ascii="宋体" w:hAnsi="宋体"/>
          <w:b/>
          <w:bCs/>
        </w:rPr>
        <w:t>响应无效</w:t>
      </w:r>
      <w:r>
        <w:rPr>
          <w:rStyle w:val="29"/>
          <w:rFonts w:ascii="宋体" w:hAnsi="宋体"/>
          <w:b/>
          <w:szCs w:val="21"/>
        </w:rPr>
        <w:t>。</w:t>
      </w:r>
    </w:p>
    <w:p w14:paraId="530A9C18">
      <w:pPr>
        <w:pStyle w:val="4"/>
        <w:jc w:val="center"/>
        <w:rPr>
          <w:rStyle w:val="29"/>
          <w:rFonts w:hint="eastAsia" w:ascii="宋体" w:hAnsi="宋体" w:cs="宋体"/>
          <w:b w:val="0"/>
          <w:bCs w:val="0"/>
          <w:szCs w:val="21"/>
        </w:rPr>
      </w:pPr>
      <w:bookmarkStart w:id="112" w:name="_Toc97562880"/>
      <w:bookmarkStart w:id="113" w:name="_Toc112531042"/>
      <w:bookmarkStart w:id="114" w:name="_Toc111861235"/>
      <w:bookmarkStart w:id="115" w:name="_Toc28437"/>
      <w:bookmarkStart w:id="116" w:name="_Toc112232848"/>
      <w:bookmarkStart w:id="117" w:name="_Toc103255870"/>
      <w:bookmarkStart w:id="118" w:name="_Toc74875346"/>
      <w:bookmarkStart w:id="119" w:name="_Toc88464350"/>
      <w:bookmarkStart w:id="120" w:name="_Toc78489271"/>
      <w:bookmarkStart w:id="121" w:name="_Toc97563087"/>
      <w:bookmarkStart w:id="122" w:name="_Toc74315573"/>
      <w:bookmarkStart w:id="123" w:name="_Toc13196"/>
      <w:bookmarkStart w:id="124" w:name="_Toc13790"/>
      <w:bookmarkStart w:id="125" w:name="_Toc111861569"/>
      <w:bookmarkStart w:id="126" w:name="_Toc112530182"/>
      <w:r>
        <w:rPr>
          <w:rStyle w:val="29"/>
          <w:rFonts w:ascii="宋体" w:hAnsi="宋体" w:cs="宋体"/>
          <w:sz w:val="21"/>
          <w:szCs w:val="21"/>
        </w:rPr>
        <w:t>三、响应文件</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p>
    <w:p w14:paraId="591330EA">
      <w:pPr>
        <w:snapToGrid w:val="0"/>
        <w:spacing w:line="360" w:lineRule="auto"/>
        <w:ind w:firstLine="420"/>
        <w:rPr>
          <w:rStyle w:val="29"/>
          <w:rFonts w:hint="eastAsia" w:cs="宋体" w:asciiTheme="minorEastAsia" w:hAnsiTheme="minorEastAsia" w:eastAsiaTheme="minorEastAsia"/>
          <w:b/>
          <w:bCs/>
          <w:szCs w:val="21"/>
        </w:rPr>
      </w:pPr>
      <w:r>
        <w:rPr>
          <w:rStyle w:val="29"/>
          <w:rFonts w:hint="eastAsia" w:cs="宋体" w:asciiTheme="minorEastAsia" w:hAnsiTheme="minorEastAsia" w:eastAsiaTheme="minorEastAsia"/>
          <w:b/>
          <w:bCs/>
          <w:szCs w:val="21"/>
        </w:rPr>
        <w:t>9</w:t>
      </w:r>
      <w:r>
        <w:rPr>
          <w:rStyle w:val="29"/>
          <w:rFonts w:cs="宋体" w:asciiTheme="minorEastAsia" w:hAnsiTheme="minorEastAsia" w:eastAsiaTheme="minorEastAsia"/>
          <w:b/>
          <w:bCs/>
          <w:szCs w:val="21"/>
        </w:rPr>
        <w:t>.一般要求</w:t>
      </w:r>
    </w:p>
    <w:p w14:paraId="504865F0">
      <w:pPr>
        <w:snapToGrid w:val="0"/>
        <w:spacing w:line="360" w:lineRule="auto"/>
        <w:ind w:firstLine="420" w:firstLineChars="200"/>
        <w:rPr>
          <w:rStyle w:val="29"/>
          <w:rFonts w:hint="eastAsia" w:cs="宋体" w:asciiTheme="minorEastAsia" w:hAnsiTheme="minorEastAsia" w:eastAsiaTheme="minorEastAsia"/>
          <w:bCs/>
          <w:szCs w:val="21"/>
        </w:rPr>
      </w:pPr>
      <w:r>
        <w:rPr>
          <w:rStyle w:val="29"/>
          <w:rFonts w:hint="eastAsia" w:cs="宋体" w:asciiTheme="minorEastAsia" w:hAnsiTheme="minorEastAsia" w:eastAsiaTheme="minorEastAsia"/>
          <w:bCs/>
          <w:szCs w:val="21"/>
        </w:rPr>
        <w:t>9</w:t>
      </w:r>
      <w:r>
        <w:rPr>
          <w:rStyle w:val="29"/>
          <w:rFonts w:cs="宋体" w:asciiTheme="minorEastAsia" w:hAnsiTheme="minorEastAsia" w:eastAsiaTheme="minorEastAsia"/>
          <w:bCs/>
          <w:szCs w:val="21"/>
        </w:rPr>
        <w:t>.1 供应商应仔细阅读磋商文件的所有内容，按磋商文件的要求编制响应文件，并保证所提供的全部资料的真实性，以使其响应文件对磋商文件做出实质性的响应。</w:t>
      </w:r>
    </w:p>
    <w:p w14:paraId="047B755E">
      <w:pPr>
        <w:snapToGrid w:val="0"/>
        <w:spacing w:line="360" w:lineRule="auto"/>
        <w:ind w:firstLine="420" w:firstLineChars="200"/>
        <w:rPr>
          <w:rStyle w:val="29"/>
          <w:rFonts w:hint="eastAsia" w:cs="宋体" w:asciiTheme="minorEastAsia" w:hAnsiTheme="minorEastAsia" w:eastAsiaTheme="minorEastAsia"/>
          <w:bCs/>
          <w:szCs w:val="21"/>
        </w:rPr>
      </w:pPr>
      <w:r>
        <w:rPr>
          <w:rStyle w:val="29"/>
          <w:rFonts w:hint="eastAsia" w:cs="宋体" w:asciiTheme="minorEastAsia" w:hAnsiTheme="minorEastAsia" w:eastAsiaTheme="minorEastAsia"/>
          <w:bCs/>
          <w:szCs w:val="21"/>
        </w:rPr>
        <w:t>9</w:t>
      </w:r>
      <w:r>
        <w:rPr>
          <w:rStyle w:val="29"/>
          <w:rFonts w:cs="宋体" w:asciiTheme="minorEastAsia" w:hAnsiTheme="minorEastAsia" w:eastAsiaTheme="minorEastAsia"/>
          <w:bCs/>
          <w:szCs w:val="21"/>
        </w:rPr>
        <w:t>.2 供应商提交的响应文件及供应商与采购人或采购代理机构、磋商小组就有关磋商的所有来往函电均使用中文。供应商可以提交其它语言的资料，但应附中文注释，在有差异时以中文为准。</w:t>
      </w:r>
    </w:p>
    <w:p w14:paraId="0F524E13">
      <w:pPr>
        <w:snapToGrid w:val="0"/>
        <w:spacing w:line="360" w:lineRule="auto"/>
        <w:ind w:firstLine="420" w:firstLineChars="200"/>
        <w:rPr>
          <w:rStyle w:val="29"/>
          <w:rFonts w:hint="eastAsia" w:cs="宋体" w:asciiTheme="minorEastAsia" w:hAnsiTheme="minorEastAsia" w:eastAsiaTheme="minorEastAsia"/>
          <w:bCs/>
          <w:szCs w:val="21"/>
        </w:rPr>
      </w:pPr>
      <w:r>
        <w:rPr>
          <w:rStyle w:val="29"/>
          <w:rFonts w:hint="eastAsia" w:cs="宋体" w:asciiTheme="minorEastAsia" w:hAnsiTheme="minorEastAsia" w:eastAsiaTheme="minorEastAsia"/>
          <w:bCs/>
          <w:szCs w:val="21"/>
        </w:rPr>
        <w:t>9</w:t>
      </w:r>
      <w:r>
        <w:rPr>
          <w:rStyle w:val="29"/>
          <w:rFonts w:cs="宋体" w:asciiTheme="minorEastAsia" w:hAnsiTheme="minorEastAsia" w:eastAsiaTheme="minorEastAsia"/>
          <w:bCs/>
          <w:szCs w:val="21"/>
        </w:rPr>
        <w:t>.3 计量单位应使用我国法定计量单位，未列明时应默认为我国法定计量单位。</w:t>
      </w:r>
    </w:p>
    <w:p w14:paraId="6389E7D9">
      <w:pPr>
        <w:snapToGrid w:val="0"/>
        <w:spacing w:line="360" w:lineRule="auto"/>
        <w:ind w:firstLine="420" w:firstLineChars="200"/>
        <w:rPr>
          <w:rStyle w:val="29"/>
          <w:rFonts w:hint="eastAsia" w:cs="宋体" w:asciiTheme="minorEastAsia" w:hAnsiTheme="minorEastAsia" w:eastAsiaTheme="minorEastAsia"/>
          <w:bCs/>
          <w:szCs w:val="21"/>
        </w:rPr>
      </w:pPr>
      <w:r>
        <w:rPr>
          <w:rStyle w:val="29"/>
          <w:rFonts w:hint="eastAsia" w:cs="宋体" w:asciiTheme="minorEastAsia" w:hAnsiTheme="minorEastAsia" w:eastAsiaTheme="minorEastAsia"/>
          <w:bCs/>
          <w:szCs w:val="21"/>
        </w:rPr>
        <w:t>9</w:t>
      </w:r>
      <w:r>
        <w:rPr>
          <w:rStyle w:val="29"/>
          <w:rFonts w:cs="宋体" w:asciiTheme="minorEastAsia" w:hAnsiTheme="minorEastAsia" w:eastAsiaTheme="minorEastAsia"/>
          <w:bCs/>
          <w:szCs w:val="21"/>
        </w:rPr>
        <w:t>.4 响应文件应采用电子标形式，其他形式的响应文件概不接受。</w:t>
      </w:r>
    </w:p>
    <w:p w14:paraId="3C904B78">
      <w:pPr>
        <w:snapToGrid w:val="0"/>
        <w:spacing w:line="360" w:lineRule="auto"/>
        <w:ind w:firstLine="420" w:firstLineChars="200"/>
        <w:rPr>
          <w:rStyle w:val="29"/>
          <w:rFonts w:hint="eastAsia" w:cs="宋体" w:asciiTheme="minorEastAsia" w:hAnsiTheme="minorEastAsia" w:eastAsiaTheme="minorEastAsia"/>
          <w:bCs/>
          <w:szCs w:val="21"/>
        </w:rPr>
      </w:pPr>
      <w:r>
        <w:rPr>
          <w:rStyle w:val="29"/>
          <w:rFonts w:hint="eastAsia" w:cs="宋体" w:asciiTheme="minorEastAsia" w:hAnsiTheme="minorEastAsia" w:eastAsiaTheme="minorEastAsia"/>
          <w:bCs/>
          <w:szCs w:val="21"/>
        </w:rPr>
        <w:t>9</w:t>
      </w:r>
      <w:r>
        <w:rPr>
          <w:rStyle w:val="29"/>
          <w:rFonts w:cs="宋体" w:asciiTheme="minorEastAsia" w:hAnsiTheme="minorEastAsia" w:eastAsiaTheme="minorEastAsia"/>
          <w:bCs/>
          <w:szCs w:val="21"/>
        </w:rPr>
        <w:t>.5 供应商应按磋商文件中提供的响应文件格式填写。</w:t>
      </w:r>
    </w:p>
    <w:p w14:paraId="06AC1A0E">
      <w:pPr>
        <w:snapToGrid w:val="0"/>
        <w:spacing w:line="360" w:lineRule="auto"/>
        <w:ind w:firstLine="420"/>
        <w:rPr>
          <w:rStyle w:val="29"/>
          <w:rFonts w:hint="eastAsia" w:cs="宋体" w:asciiTheme="minorEastAsia" w:hAnsiTheme="minorEastAsia" w:eastAsiaTheme="minorEastAsia"/>
          <w:b/>
          <w:bCs/>
          <w:szCs w:val="21"/>
        </w:rPr>
      </w:pPr>
      <w:r>
        <w:rPr>
          <w:rStyle w:val="29"/>
          <w:rFonts w:cs="宋体" w:asciiTheme="minorEastAsia" w:hAnsiTheme="minorEastAsia" w:eastAsiaTheme="minorEastAsia"/>
          <w:b/>
          <w:bCs/>
          <w:szCs w:val="21"/>
        </w:rPr>
        <w:t>1</w:t>
      </w:r>
      <w:r>
        <w:rPr>
          <w:rStyle w:val="29"/>
          <w:rFonts w:hint="eastAsia" w:cs="宋体" w:asciiTheme="minorEastAsia" w:hAnsiTheme="minorEastAsia" w:eastAsiaTheme="minorEastAsia"/>
          <w:b/>
          <w:bCs/>
          <w:szCs w:val="21"/>
        </w:rPr>
        <w:t>0</w:t>
      </w:r>
      <w:r>
        <w:rPr>
          <w:rStyle w:val="29"/>
          <w:rFonts w:cs="宋体" w:asciiTheme="minorEastAsia" w:hAnsiTheme="minorEastAsia" w:eastAsiaTheme="minorEastAsia"/>
          <w:b/>
          <w:bCs/>
          <w:szCs w:val="21"/>
        </w:rPr>
        <w:t>.响应文件的组成</w:t>
      </w:r>
    </w:p>
    <w:p w14:paraId="13704E4D">
      <w:pPr>
        <w:snapToGrid w:val="0"/>
        <w:spacing w:line="360" w:lineRule="auto"/>
        <w:ind w:firstLine="420" w:firstLineChars="200"/>
        <w:rPr>
          <w:rStyle w:val="29"/>
          <w:rFonts w:hint="eastAsia" w:cs="宋体" w:asciiTheme="minorEastAsia" w:hAnsiTheme="minorEastAsia" w:eastAsiaTheme="minorEastAsia"/>
          <w:bCs/>
          <w:szCs w:val="21"/>
        </w:rPr>
      </w:pPr>
      <w:r>
        <w:rPr>
          <w:rStyle w:val="29"/>
          <w:rFonts w:hint="eastAsia" w:cs="宋体" w:asciiTheme="minorEastAsia" w:hAnsiTheme="minorEastAsia" w:eastAsiaTheme="minorEastAsia"/>
          <w:bCs/>
          <w:szCs w:val="21"/>
        </w:rPr>
        <w:t>10</w:t>
      </w:r>
      <w:r>
        <w:rPr>
          <w:rStyle w:val="29"/>
          <w:rFonts w:cs="宋体" w:asciiTheme="minorEastAsia" w:hAnsiTheme="minorEastAsia" w:eastAsiaTheme="minorEastAsia"/>
          <w:bCs/>
          <w:szCs w:val="21"/>
        </w:rPr>
        <w:t xml:space="preserve">.1 响应文件包括下列内容： </w:t>
      </w:r>
    </w:p>
    <w:p w14:paraId="567890D3">
      <w:pPr>
        <w:snapToGrid w:val="0"/>
        <w:spacing w:line="360" w:lineRule="auto"/>
        <w:ind w:firstLine="420" w:firstLineChars="200"/>
        <w:rPr>
          <w:rStyle w:val="29"/>
          <w:rFonts w:hint="eastAsia" w:cs="宋体" w:asciiTheme="minorEastAsia" w:hAnsiTheme="minorEastAsia" w:eastAsiaTheme="minorEastAsia"/>
          <w:bCs/>
          <w:szCs w:val="21"/>
        </w:rPr>
      </w:pPr>
      <w:r>
        <w:rPr>
          <w:rStyle w:val="29"/>
          <w:rFonts w:cs="宋体" w:asciiTheme="minorEastAsia" w:hAnsiTheme="minorEastAsia" w:eastAsiaTheme="minorEastAsia"/>
          <w:bCs/>
          <w:szCs w:val="21"/>
        </w:rPr>
        <w:t>（1）磋商响应声明</w:t>
      </w:r>
    </w:p>
    <w:p w14:paraId="6A58D8F9">
      <w:pPr>
        <w:snapToGrid w:val="0"/>
        <w:spacing w:line="360" w:lineRule="auto"/>
        <w:ind w:firstLine="420" w:firstLineChars="200"/>
        <w:rPr>
          <w:rStyle w:val="29"/>
          <w:rFonts w:hint="eastAsia" w:cs="宋体" w:asciiTheme="minorEastAsia" w:hAnsiTheme="minorEastAsia" w:eastAsiaTheme="minorEastAsia"/>
          <w:bCs/>
          <w:szCs w:val="21"/>
        </w:rPr>
      </w:pPr>
      <w:r>
        <w:rPr>
          <w:rStyle w:val="29"/>
          <w:rFonts w:cs="宋体" w:asciiTheme="minorEastAsia" w:hAnsiTheme="minorEastAsia" w:eastAsiaTheme="minorEastAsia"/>
          <w:bCs/>
          <w:szCs w:val="21"/>
        </w:rPr>
        <w:t>（</w:t>
      </w:r>
      <w:r>
        <w:rPr>
          <w:rStyle w:val="29"/>
          <w:rFonts w:hint="eastAsia" w:cs="宋体" w:asciiTheme="minorEastAsia" w:hAnsiTheme="minorEastAsia" w:eastAsiaTheme="minorEastAsia"/>
          <w:bCs/>
          <w:szCs w:val="21"/>
        </w:rPr>
        <w:t>2</w:t>
      </w:r>
      <w:r>
        <w:rPr>
          <w:rStyle w:val="29"/>
          <w:rFonts w:cs="宋体" w:asciiTheme="minorEastAsia" w:hAnsiTheme="minorEastAsia" w:eastAsiaTheme="minorEastAsia"/>
          <w:bCs/>
          <w:szCs w:val="21"/>
        </w:rPr>
        <w:t>）报价表及报价文件</w:t>
      </w:r>
    </w:p>
    <w:p w14:paraId="6D88BEFE">
      <w:pPr>
        <w:snapToGrid w:val="0"/>
        <w:spacing w:line="360" w:lineRule="auto"/>
        <w:ind w:firstLine="420" w:firstLineChars="200"/>
        <w:rPr>
          <w:rStyle w:val="29"/>
          <w:rFonts w:hint="eastAsia" w:cs="宋体" w:asciiTheme="minorEastAsia" w:hAnsiTheme="minorEastAsia" w:eastAsiaTheme="minorEastAsia"/>
          <w:bCs/>
          <w:szCs w:val="21"/>
        </w:rPr>
      </w:pPr>
      <w:r>
        <w:rPr>
          <w:rStyle w:val="29"/>
          <w:rFonts w:cs="宋体" w:asciiTheme="minorEastAsia" w:hAnsiTheme="minorEastAsia" w:eastAsiaTheme="minorEastAsia"/>
          <w:bCs/>
          <w:szCs w:val="21"/>
        </w:rPr>
        <w:t>（</w:t>
      </w:r>
      <w:r>
        <w:rPr>
          <w:rStyle w:val="29"/>
          <w:rFonts w:hint="eastAsia" w:cs="宋体" w:asciiTheme="minorEastAsia" w:hAnsiTheme="minorEastAsia" w:eastAsiaTheme="minorEastAsia"/>
          <w:bCs/>
          <w:szCs w:val="21"/>
        </w:rPr>
        <w:t>3</w:t>
      </w:r>
      <w:r>
        <w:rPr>
          <w:rStyle w:val="29"/>
          <w:rFonts w:cs="宋体" w:asciiTheme="minorEastAsia" w:hAnsiTheme="minorEastAsia" w:eastAsiaTheme="minorEastAsia"/>
          <w:bCs/>
          <w:szCs w:val="21"/>
        </w:rPr>
        <w:t>）授权委托书</w:t>
      </w:r>
    </w:p>
    <w:p w14:paraId="3213FDC0">
      <w:pPr>
        <w:snapToGrid w:val="0"/>
        <w:spacing w:line="360" w:lineRule="auto"/>
        <w:ind w:firstLine="420" w:firstLineChars="200"/>
        <w:rPr>
          <w:rStyle w:val="29"/>
          <w:rFonts w:hint="eastAsia" w:cs="宋体" w:asciiTheme="minorEastAsia" w:hAnsiTheme="minorEastAsia" w:eastAsiaTheme="minorEastAsia"/>
          <w:bCs/>
          <w:szCs w:val="21"/>
        </w:rPr>
      </w:pPr>
      <w:r>
        <w:rPr>
          <w:rStyle w:val="29"/>
          <w:rFonts w:cs="宋体" w:asciiTheme="minorEastAsia" w:hAnsiTheme="minorEastAsia" w:eastAsiaTheme="minorEastAsia"/>
          <w:bCs/>
          <w:szCs w:val="21"/>
        </w:rPr>
        <w:t>（</w:t>
      </w:r>
      <w:r>
        <w:rPr>
          <w:rStyle w:val="29"/>
          <w:rFonts w:hint="eastAsia" w:cs="宋体" w:asciiTheme="minorEastAsia" w:hAnsiTheme="minorEastAsia" w:eastAsiaTheme="minorEastAsia"/>
          <w:bCs/>
          <w:szCs w:val="21"/>
        </w:rPr>
        <w:t>4</w:t>
      </w:r>
      <w:r>
        <w:rPr>
          <w:rStyle w:val="29"/>
          <w:rFonts w:cs="宋体" w:asciiTheme="minorEastAsia" w:hAnsiTheme="minorEastAsia" w:eastAsiaTheme="minorEastAsia"/>
          <w:bCs/>
          <w:szCs w:val="21"/>
        </w:rPr>
        <w:t>）供应商资格审查证明材料</w:t>
      </w:r>
    </w:p>
    <w:p w14:paraId="43FA82BF">
      <w:pPr>
        <w:snapToGrid w:val="0"/>
        <w:spacing w:line="360" w:lineRule="auto"/>
        <w:ind w:firstLine="420" w:firstLineChars="200"/>
        <w:rPr>
          <w:rStyle w:val="29"/>
          <w:rFonts w:hint="eastAsia" w:cs="宋体" w:asciiTheme="minorEastAsia" w:hAnsiTheme="minorEastAsia" w:eastAsiaTheme="minorEastAsia"/>
          <w:bCs/>
          <w:szCs w:val="21"/>
        </w:rPr>
      </w:pPr>
      <w:r>
        <w:rPr>
          <w:rStyle w:val="29"/>
          <w:rFonts w:cs="宋体" w:asciiTheme="minorEastAsia" w:hAnsiTheme="minorEastAsia" w:eastAsiaTheme="minorEastAsia"/>
          <w:bCs/>
          <w:szCs w:val="21"/>
        </w:rPr>
        <w:t>（</w:t>
      </w:r>
      <w:r>
        <w:rPr>
          <w:rStyle w:val="29"/>
          <w:rFonts w:hint="eastAsia" w:cs="宋体" w:asciiTheme="minorEastAsia" w:hAnsiTheme="minorEastAsia" w:eastAsiaTheme="minorEastAsia"/>
          <w:bCs/>
          <w:szCs w:val="21"/>
        </w:rPr>
        <w:t>5</w:t>
      </w:r>
      <w:r>
        <w:rPr>
          <w:rStyle w:val="29"/>
          <w:rFonts w:cs="宋体" w:asciiTheme="minorEastAsia" w:hAnsiTheme="minorEastAsia" w:eastAsiaTheme="minorEastAsia"/>
          <w:bCs/>
          <w:szCs w:val="21"/>
        </w:rPr>
        <w:t>）</w:t>
      </w:r>
      <w:r>
        <w:rPr>
          <w:rFonts w:hint="eastAsia" w:ascii="宋体" w:hAnsi="宋体"/>
          <w:szCs w:val="21"/>
        </w:rPr>
        <w:t>采购需求响应</w:t>
      </w:r>
    </w:p>
    <w:p w14:paraId="7C76A49D">
      <w:pPr>
        <w:snapToGrid w:val="0"/>
        <w:spacing w:line="360" w:lineRule="auto"/>
        <w:ind w:firstLine="420" w:firstLineChars="200"/>
        <w:rPr>
          <w:rStyle w:val="29"/>
          <w:rFonts w:hint="eastAsia" w:cs="宋体" w:asciiTheme="minorEastAsia" w:hAnsiTheme="minorEastAsia" w:eastAsiaTheme="minorEastAsia"/>
          <w:bCs/>
          <w:szCs w:val="21"/>
        </w:rPr>
      </w:pPr>
      <w:r>
        <w:rPr>
          <w:rStyle w:val="29"/>
          <w:rFonts w:hint="eastAsia" w:cs="宋体" w:asciiTheme="minorEastAsia" w:hAnsiTheme="minorEastAsia" w:eastAsiaTheme="minorEastAsia"/>
          <w:bCs/>
          <w:szCs w:val="21"/>
        </w:rPr>
        <w:t>（6）</w:t>
      </w:r>
      <w:r>
        <w:rPr>
          <w:rFonts w:hint="eastAsia" w:ascii="宋体" w:hAnsi="宋体"/>
          <w:szCs w:val="21"/>
        </w:rPr>
        <w:t>合同条款偏离表</w:t>
      </w:r>
    </w:p>
    <w:p w14:paraId="6E9602F5">
      <w:pPr>
        <w:snapToGrid w:val="0"/>
        <w:spacing w:line="360" w:lineRule="auto"/>
        <w:ind w:firstLine="420" w:firstLineChars="200"/>
        <w:rPr>
          <w:rStyle w:val="29"/>
          <w:rFonts w:hint="eastAsia" w:cs="宋体" w:asciiTheme="minorEastAsia" w:hAnsiTheme="minorEastAsia" w:eastAsiaTheme="minorEastAsia"/>
          <w:bCs/>
          <w:szCs w:val="21"/>
        </w:rPr>
      </w:pPr>
      <w:r>
        <w:rPr>
          <w:rStyle w:val="29"/>
          <w:rFonts w:cs="宋体" w:asciiTheme="minorEastAsia" w:hAnsiTheme="minorEastAsia" w:eastAsiaTheme="minorEastAsia"/>
          <w:bCs/>
          <w:szCs w:val="21"/>
        </w:rPr>
        <w:t>（</w:t>
      </w:r>
      <w:r>
        <w:rPr>
          <w:rStyle w:val="29"/>
          <w:rFonts w:hint="eastAsia" w:cs="宋体" w:asciiTheme="minorEastAsia" w:hAnsiTheme="minorEastAsia" w:eastAsiaTheme="minorEastAsia"/>
          <w:bCs/>
          <w:szCs w:val="21"/>
        </w:rPr>
        <w:t>7</w:t>
      </w:r>
      <w:r>
        <w:rPr>
          <w:rStyle w:val="29"/>
          <w:rFonts w:cs="宋体" w:asciiTheme="minorEastAsia" w:hAnsiTheme="minorEastAsia" w:eastAsiaTheme="minorEastAsia"/>
          <w:bCs/>
          <w:szCs w:val="21"/>
        </w:rPr>
        <w:t>）</w:t>
      </w:r>
      <w:r>
        <w:rPr>
          <w:rFonts w:hint="eastAsia" w:ascii="宋体" w:hAnsi="宋体"/>
          <w:szCs w:val="21"/>
        </w:rPr>
        <w:t>采购需求偏离表</w:t>
      </w:r>
    </w:p>
    <w:p w14:paraId="0BFC6ED0">
      <w:pPr>
        <w:snapToGrid w:val="0"/>
        <w:spacing w:line="360" w:lineRule="auto"/>
        <w:ind w:firstLine="420" w:firstLineChars="200"/>
        <w:rPr>
          <w:rStyle w:val="29"/>
          <w:rFonts w:hint="eastAsia" w:cs="宋体" w:asciiTheme="minorEastAsia" w:hAnsiTheme="minorEastAsia" w:eastAsiaTheme="minorEastAsia"/>
          <w:bCs/>
          <w:szCs w:val="21"/>
        </w:rPr>
      </w:pPr>
      <w:r>
        <w:rPr>
          <w:rStyle w:val="29"/>
          <w:rFonts w:cs="宋体" w:asciiTheme="minorEastAsia" w:hAnsiTheme="minorEastAsia" w:eastAsiaTheme="minorEastAsia"/>
          <w:bCs/>
          <w:szCs w:val="21"/>
        </w:rPr>
        <w:t>（</w:t>
      </w:r>
      <w:r>
        <w:rPr>
          <w:rStyle w:val="29"/>
          <w:rFonts w:hint="eastAsia" w:cs="宋体" w:asciiTheme="minorEastAsia" w:hAnsiTheme="minorEastAsia" w:eastAsiaTheme="minorEastAsia"/>
          <w:bCs/>
          <w:szCs w:val="21"/>
        </w:rPr>
        <w:t>8</w:t>
      </w:r>
      <w:r>
        <w:rPr>
          <w:rStyle w:val="29"/>
          <w:rFonts w:cs="宋体" w:asciiTheme="minorEastAsia" w:hAnsiTheme="minorEastAsia" w:eastAsiaTheme="minorEastAsia"/>
          <w:bCs/>
          <w:szCs w:val="21"/>
        </w:rPr>
        <w:t>）</w:t>
      </w:r>
      <w:r>
        <w:rPr>
          <w:rFonts w:hint="eastAsia" w:ascii="宋体" w:hAnsi="宋体"/>
          <w:szCs w:val="21"/>
        </w:rPr>
        <w:t>享受政府采购政策的证明资料</w:t>
      </w:r>
    </w:p>
    <w:p w14:paraId="6E33D423">
      <w:pPr>
        <w:snapToGrid w:val="0"/>
        <w:spacing w:line="360" w:lineRule="auto"/>
        <w:ind w:firstLine="420" w:firstLineChars="200"/>
        <w:rPr>
          <w:rStyle w:val="29"/>
          <w:rFonts w:hint="eastAsia" w:cs="宋体" w:asciiTheme="minorEastAsia" w:hAnsiTheme="minorEastAsia" w:eastAsiaTheme="minorEastAsia"/>
          <w:bCs/>
          <w:szCs w:val="21"/>
        </w:rPr>
      </w:pPr>
      <w:r>
        <w:rPr>
          <w:rStyle w:val="29"/>
          <w:rFonts w:hint="eastAsia" w:cs="宋体" w:asciiTheme="minorEastAsia" w:hAnsiTheme="minorEastAsia" w:eastAsiaTheme="minorEastAsia"/>
          <w:bCs/>
          <w:szCs w:val="21"/>
        </w:rPr>
        <w:t>（9）</w:t>
      </w:r>
      <w:r>
        <w:rPr>
          <w:rFonts w:hint="eastAsia" w:ascii="宋体" w:hAnsi="宋体"/>
          <w:szCs w:val="21"/>
        </w:rPr>
        <w:t>响应标的符合磋商文件规定的证明文件</w:t>
      </w:r>
    </w:p>
    <w:p w14:paraId="555E33DB">
      <w:pPr>
        <w:snapToGrid w:val="0"/>
        <w:spacing w:line="360" w:lineRule="auto"/>
        <w:ind w:firstLine="420" w:firstLineChars="200"/>
        <w:rPr>
          <w:rStyle w:val="29"/>
          <w:rFonts w:hint="eastAsia" w:cs="宋体" w:asciiTheme="minorEastAsia" w:hAnsiTheme="minorEastAsia" w:eastAsiaTheme="minorEastAsia"/>
          <w:bCs/>
          <w:szCs w:val="21"/>
        </w:rPr>
      </w:pPr>
      <w:r>
        <w:rPr>
          <w:rFonts w:hint="eastAsia" w:ascii="宋体" w:hAnsi="宋体"/>
          <w:szCs w:val="21"/>
        </w:rPr>
        <w:t>（10）供应商认为需提供的其他资料（如有）</w:t>
      </w:r>
    </w:p>
    <w:p w14:paraId="19F83D31">
      <w:pPr>
        <w:snapToGrid w:val="0"/>
        <w:spacing w:line="360" w:lineRule="auto"/>
        <w:ind w:firstLine="420" w:firstLineChars="200"/>
        <w:rPr>
          <w:rStyle w:val="29"/>
          <w:rFonts w:hint="eastAsia" w:cs="宋体" w:asciiTheme="minorEastAsia" w:hAnsiTheme="minorEastAsia" w:eastAsiaTheme="minorEastAsia"/>
          <w:bCs/>
          <w:szCs w:val="21"/>
        </w:rPr>
      </w:pPr>
      <w:r>
        <w:rPr>
          <w:rFonts w:hint="eastAsia" w:ascii="宋体" w:hAnsi="宋体"/>
          <w:szCs w:val="21"/>
        </w:rPr>
        <w:t>（11）最后报价</w:t>
      </w:r>
    </w:p>
    <w:p w14:paraId="6350321A">
      <w:pPr>
        <w:snapToGrid w:val="0"/>
        <w:spacing w:line="360" w:lineRule="auto"/>
        <w:ind w:firstLine="420" w:firstLineChars="200"/>
        <w:rPr>
          <w:rStyle w:val="29"/>
          <w:rFonts w:hint="eastAsia" w:cs="宋体" w:asciiTheme="minorEastAsia" w:hAnsiTheme="minorEastAsia" w:eastAsiaTheme="minorEastAsia"/>
          <w:bCs/>
          <w:szCs w:val="21"/>
        </w:rPr>
      </w:pPr>
      <w:r>
        <w:rPr>
          <w:rStyle w:val="29"/>
          <w:rFonts w:cs="宋体" w:asciiTheme="minorEastAsia" w:hAnsiTheme="minorEastAsia" w:eastAsiaTheme="minorEastAsia"/>
          <w:bCs/>
          <w:szCs w:val="21"/>
        </w:rPr>
        <w:t>1</w:t>
      </w:r>
      <w:r>
        <w:rPr>
          <w:rStyle w:val="29"/>
          <w:rFonts w:hint="eastAsia" w:cs="宋体" w:asciiTheme="minorEastAsia" w:hAnsiTheme="minorEastAsia" w:eastAsiaTheme="minorEastAsia"/>
          <w:bCs/>
          <w:szCs w:val="21"/>
        </w:rPr>
        <w:t>0</w:t>
      </w:r>
      <w:r>
        <w:rPr>
          <w:rStyle w:val="29"/>
          <w:rFonts w:cs="宋体" w:asciiTheme="minorEastAsia" w:hAnsiTheme="minorEastAsia" w:eastAsiaTheme="minorEastAsia"/>
          <w:bCs/>
          <w:szCs w:val="21"/>
        </w:rPr>
        <w:t>.2在磋商过程中，供应商根据磋商小组书面形式要求提交的最后报价(或者重新提交的响应文件和最后报价)是响应文件的有效组成部分。</w:t>
      </w:r>
    </w:p>
    <w:p w14:paraId="169EFD38">
      <w:pPr>
        <w:snapToGrid w:val="0"/>
        <w:spacing w:line="360" w:lineRule="auto"/>
        <w:ind w:firstLine="420" w:firstLineChars="200"/>
        <w:rPr>
          <w:rStyle w:val="29"/>
          <w:rFonts w:hint="eastAsia" w:cs="宋体" w:asciiTheme="minorEastAsia" w:hAnsiTheme="minorEastAsia" w:eastAsiaTheme="minorEastAsia"/>
          <w:bCs/>
          <w:szCs w:val="21"/>
        </w:rPr>
      </w:pPr>
      <w:r>
        <w:rPr>
          <w:rStyle w:val="29"/>
          <w:rFonts w:cs="宋体" w:asciiTheme="minorEastAsia" w:hAnsiTheme="minorEastAsia" w:eastAsiaTheme="minorEastAsia"/>
          <w:bCs/>
          <w:szCs w:val="21"/>
        </w:rPr>
        <w:t>1</w:t>
      </w:r>
      <w:r>
        <w:rPr>
          <w:rStyle w:val="29"/>
          <w:rFonts w:hint="eastAsia" w:cs="宋体" w:asciiTheme="minorEastAsia" w:hAnsiTheme="minorEastAsia" w:eastAsiaTheme="minorEastAsia"/>
          <w:bCs/>
          <w:szCs w:val="21"/>
        </w:rPr>
        <w:t>0</w:t>
      </w:r>
      <w:r>
        <w:rPr>
          <w:rStyle w:val="29"/>
          <w:rFonts w:cs="宋体" w:asciiTheme="minorEastAsia" w:hAnsiTheme="minorEastAsia" w:eastAsiaTheme="minorEastAsia"/>
          <w:bCs/>
          <w:szCs w:val="21"/>
        </w:rPr>
        <w:t>.3根据《政府采购法》第四十二条的规定，供应商无论成交与否，其响应文件不予退还。</w:t>
      </w:r>
    </w:p>
    <w:p w14:paraId="6C6504CA">
      <w:pPr>
        <w:snapToGrid w:val="0"/>
        <w:spacing w:line="360" w:lineRule="auto"/>
        <w:ind w:firstLine="420"/>
        <w:rPr>
          <w:rStyle w:val="29"/>
          <w:rFonts w:hint="eastAsia" w:cs="宋体" w:asciiTheme="minorEastAsia" w:hAnsiTheme="minorEastAsia" w:eastAsiaTheme="minorEastAsia"/>
          <w:b/>
          <w:bCs/>
          <w:szCs w:val="21"/>
        </w:rPr>
      </w:pPr>
      <w:r>
        <w:rPr>
          <w:rStyle w:val="29"/>
          <w:rFonts w:cs="宋体" w:asciiTheme="minorEastAsia" w:hAnsiTheme="minorEastAsia" w:eastAsiaTheme="minorEastAsia"/>
          <w:b/>
          <w:bCs/>
          <w:szCs w:val="21"/>
        </w:rPr>
        <w:t>1</w:t>
      </w:r>
      <w:r>
        <w:rPr>
          <w:rStyle w:val="29"/>
          <w:rFonts w:hint="eastAsia" w:cs="宋体" w:asciiTheme="minorEastAsia" w:hAnsiTheme="minorEastAsia" w:eastAsiaTheme="minorEastAsia"/>
          <w:b/>
          <w:bCs/>
          <w:szCs w:val="21"/>
        </w:rPr>
        <w:t>1</w:t>
      </w:r>
      <w:r>
        <w:rPr>
          <w:rStyle w:val="29"/>
          <w:rFonts w:cs="宋体" w:asciiTheme="minorEastAsia" w:hAnsiTheme="minorEastAsia" w:eastAsiaTheme="minorEastAsia"/>
          <w:b/>
          <w:bCs/>
          <w:szCs w:val="21"/>
        </w:rPr>
        <w:t>.报价</w:t>
      </w:r>
    </w:p>
    <w:p w14:paraId="7A75A31A">
      <w:pPr>
        <w:snapToGrid w:val="0"/>
        <w:spacing w:line="360" w:lineRule="auto"/>
        <w:ind w:firstLine="420" w:firstLineChars="200"/>
        <w:rPr>
          <w:rStyle w:val="29"/>
          <w:rFonts w:hint="eastAsia" w:cs="宋体" w:asciiTheme="minorEastAsia" w:hAnsiTheme="minorEastAsia" w:eastAsiaTheme="minorEastAsia"/>
          <w:bCs/>
          <w:szCs w:val="21"/>
        </w:rPr>
      </w:pPr>
      <w:r>
        <w:rPr>
          <w:rStyle w:val="29"/>
          <w:rFonts w:cs="宋体" w:asciiTheme="minorEastAsia" w:hAnsiTheme="minorEastAsia" w:eastAsiaTheme="minorEastAsia"/>
          <w:bCs/>
          <w:szCs w:val="21"/>
        </w:rPr>
        <w:t>1</w:t>
      </w:r>
      <w:r>
        <w:rPr>
          <w:rStyle w:val="29"/>
          <w:rFonts w:hint="eastAsia" w:cs="宋体" w:asciiTheme="minorEastAsia" w:hAnsiTheme="minorEastAsia" w:eastAsiaTheme="minorEastAsia"/>
          <w:bCs/>
          <w:szCs w:val="21"/>
        </w:rPr>
        <w:t>1</w:t>
      </w:r>
      <w:r>
        <w:rPr>
          <w:rStyle w:val="29"/>
          <w:rFonts w:cs="宋体" w:asciiTheme="minorEastAsia" w:hAnsiTheme="minorEastAsia" w:eastAsiaTheme="minorEastAsia"/>
          <w:bCs/>
          <w:szCs w:val="21"/>
        </w:rPr>
        <w:t>.1</w:t>
      </w:r>
      <w:r>
        <w:rPr>
          <w:rFonts w:hint="eastAsia" w:ascii="宋体" w:hAnsi="宋体"/>
          <w:szCs w:val="21"/>
        </w:rPr>
        <w:t>供应商应当根据磋商文件第三章第一节“采购清单一览表”逐一报价；磋商文件第三章提供第二节“工程量清单”的，供应商应按其要求填写相应表格。</w:t>
      </w:r>
    </w:p>
    <w:p w14:paraId="0DFF280A">
      <w:pPr>
        <w:snapToGrid w:val="0"/>
        <w:spacing w:line="360" w:lineRule="auto"/>
        <w:ind w:firstLine="420" w:firstLineChars="200"/>
        <w:rPr>
          <w:rStyle w:val="29"/>
          <w:rFonts w:hint="eastAsia" w:cs="宋体" w:asciiTheme="minorEastAsia" w:hAnsiTheme="minorEastAsia" w:eastAsiaTheme="minorEastAsia"/>
          <w:bCs/>
          <w:szCs w:val="21"/>
        </w:rPr>
      </w:pPr>
      <w:r>
        <w:rPr>
          <w:rStyle w:val="29"/>
          <w:rFonts w:cs="宋体" w:asciiTheme="minorEastAsia" w:hAnsiTheme="minorEastAsia" w:eastAsiaTheme="minorEastAsia"/>
          <w:bCs/>
          <w:szCs w:val="21"/>
        </w:rPr>
        <w:t>1</w:t>
      </w:r>
      <w:r>
        <w:rPr>
          <w:rStyle w:val="29"/>
          <w:rFonts w:hint="eastAsia" w:cs="宋体" w:asciiTheme="minorEastAsia" w:hAnsiTheme="minorEastAsia" w:eastAsiaTheme="minorEastAsia"/>
          <w:bCs/>
          <w:szCs w:val="21"/>
        </w:rPr>
        <w:t>1</w:t>
      </w:r>
      <w:r>
        <w:rPr>
          <w:rStyle w:val="29"/>
          <w:rFonts w:cs="宋体" w:asciiTheme="minorEastAsia" w:hAnsiTheme="minorEastAsia" w:eastAsiaTheme="minorEastAsia"/>
          <w:bCs/>
          <w:szCs w:val="21"/>
        </w:rPr>
        <w:t>.2</w:t>
      </w:r>
      <w:r>
        <w:rPr>
          <w:rFonts w:hint="eastAsia" w:ascii="宋体" w:hAnsi="宋体"/>
          <w:szCs w:val="21"/>
        </w:rPr>
        <w:t>在报价表、分项报价表填写报价时应注意下列要求：</w:t>
      </w:r>
    </w:p>
    <w:p w14:paraId="10AFCA66">
      <w:pPr>
        <w:snapToGrid w:val="0"/>
        <w:spacing w:line="360" w:lineRule="auto"/>
        <w:ind w:firstLine="420" w:firstLineChars="200"/>
        <w:rPr>
          <w:rStyle w:val="29"/>
          <w:rFonts w:hint="eastAsia" w:cs="宋体" w:asciiTheme="minorEastAsia" w:hAnsiTheme="minorEastAsia" w:eastAsiaTheme="minorEastAsia"/>
          <w:bCs/>
          <w:szCs w:val="21"/>
        </w:rPr>
      </w:pPr>
      <w:r>
        <w:rPr>
          <w:rFonts w:hint="eastAsia" w:ascii="宋体" w:hAnsi="宋体" w:cs="Courier New"/>
          <w:szCs w:val="21"/>
        </w:rPr>
        <w:t>（1）采购需求要求的安装、调试、培训、售后服务及其他附加服务的费用</w:t>
      </w:r>
    </w:p>
    <w:p w14:paraId="42F45876">
      <w:pPr>
        <w:snapToGrid w:val="0"/>
        <w:spacing w:line="360" w:lineRule="auto"/>
        <w:ind w:firstLine="420" w:firstLineChars="200"/>
        <w:rPr>
          <w:rStyle w:val="29"/>
          <w:rFonts w:hint="eastAsia" w:cs="宋体" w:asciiTheme="minorEastAsia" w:hAnsiTheme="minorEastAsia" w:eastAsiaTheme="minorEastAsia"/>
          <w:bCs/>
          <w:szCs w:val="21"/>
        </w:rPr>
      </w:pPr>
      <w:r>
        <w:rPr>
          <w:rFonts w:hint="eastAsia" w:ascii="宋体" w:hAnsi="宋体" w:cs="Courier New"/>
          <w:szCs w:val="21"/>
        </w:rPr>
        <w:t>（2）所有根据合同或其他原因应由供应商交纳和支付的税款和费用。</w:t>
      </w:r>
    </w:p>
    <w:p w14:paraId="32F2838E">
      <w:pPr>
        <w:snapToGrid w:val="0"/>
        <w:spacing w:line="360" w:lineRule="auto"/>
        <w:ind w:firstLine="420" w:firstLineChars="200"/>
        <w:rPr>
          <w:rStyle w:val="29"/>
          <w:rFonts w:hint="eastAsia" w:cs="宋体" w:asciiTheme="minorEastAsia" w:hAnsiTheme="minorEastAsia" w:eastAsiaTheme="minorEastAsia"/>
          <w:bCs/>
          <w:szCs w:val="21"/>
        </w:rPr>
      </w:pPr>
      <w:r>
        <w:rPr>
          <w:rFonts w:hint="eastAsia" w:ascii="宋体" w:hAnsi="宋体"/>
        </w:rPr>
        <w:t>（3）磋商文件指定交货地点的运输、保险、装卸费。</w:t>
      </w:r>
    </w:p>
    <w:p w14:paraId="1CADAC84">
      <w:pPr>
        <w:snapToGrid w:val="0"/>
        <w:spacing w:line="360" w:lineRule="auto"/>
        <w:ind w:firstLine="420" w:firstLineChars="200"/>
        <w:rPr>
          <w:rStyle w:val="29"/>
          <w:rFonts w:hint="eastAsia" w:cs="宋体" w:asciiTheme="minorEastAsia" w:hAnsiTheme="minorEastAsia" w:eastAsiaTheme="minorEastAsia"/>
          <w:bCs/>
          <w:szCs w:val="21"/>
        </w:rPr>
      </w:pPr>
      <w:r>
        <w:rPr>
          <w:rFonts w:hint="eastAsia" w:ascii="宋体" w:hAnsi="宋体"/>
        </w:rPr>
        <w:t>（4）实行工程量清单报价的，供应商提交最后报价应与已标价工程量清单总报价一致。</w:t>
      </w:r>
    </w:p>
    <w:p w14:paraId="4DBFF3D5">
      <w:pPr>
        <w:snapToGrid w:val="0"/>
        <w:spacing w:line="360" w:lineRule="auto"/>
        <w:ind w:firstLine="420" w:firstLineChars="200"/>
        <w:rPr>
          <w:rStyle w:val="29"/>
          <w:rFonts w:hint="eastAsia" w:cs="宋体" w:asciiTheme="minorEastAsia" w:hAnsiTheme="minorEastAsia" w:eastAsiaTheme="minorEastAsia"/>
          <w:bCs/>
          <w:szCs w:val="21"/>
        </w:rPr>
      </w:pPr>
      <w:r>
        <w:rPr>
          <w:rStyle w:val="29"/>
          <w:rFonts w:cs="宋体" w:asciiTheme="minorEastAsia" w:hAnsiTheme="minorEastAsia" w:eastAsiaTheme="minorEastAsia"/>
          <w:bCs/>
          <w:szCs w:val="21"/>
        </w:rPr>
        <w:t>1</w:t>
      </w:r>
      <w:r>
        <w:rPr>
          <w:rStyle w:val="29"/>
          <w:rFonts w:hint="eastAsia" w:cs="宋体" w:asciiTheme="minorEastAsia" w:hAnsiTheme="minorEastAsia" w:eastAsiaTheme="minorEastAsia"/>
          <w:bCs/>
          <w:szCs w:val="21"/>
        </w:rPr>
        <w:t>1</w:t>
      </w:r>
      <w:r>
        <w:rPr>
          <w:rStyle w:val="29"/>
          <w:rFonts w:cs="宋体" w:asciiTheme="minorEastAsia" w:hAnsiTheme="minorEastAsia" w:eastAsiaTheme="minorEastAsia"/>
          <w:bCs/>
          <w:szCs w:val="21"/>
        </w:rPr>
        <w:t>.3</w:t>
      </w:r>
      <w:r>
        <w:rPr>
          <w:rFonts w:hint="eastAsia" w:ascii="宋体" w:hAnsi="宋体" w:cs="宋体"/>
          <w:kern w:val="0"/>
          <w:szCs w:val="21"/>
          <w:lang w:val="zh-CN"/>
        </w:rPr>
        <w:t>供应商</w:t>
      </w:r>
      <w:r>
        <w:rPr>
          <w:rFonts w:hint="eastAsia" w:ascii="宋体" w:hAnsi="宋体"/>
          <w:kern w:val="0"/>
          <w:szCs w:val="21"/>
        </w:rPr>
        <w:t>的最后报价不得超过采购项目预算，</w:t>
      </w:r>
      <w:r>
        <w:rPr>
          <w:rFonts w:hint="eastAsia" w:ascii="宋体" w:hAnsi="宋体"/>
          <w:b/>
          <w:bCs/>
          <w:kern w:val="0"/>
          <w:szCs w:val="21"/>
        </w:rPr>
        <w:t>否则，其响应无效</w:t>
      </w:r>
      <w:r>
        <w:rPr>
          <w:rFonts w:hint="eastAsia" w:ascii="宋体" w:hAnsi="宋体"/>
          <w:kern w:val="0"/>
          <w:szCs w:val="21"/>
        </w:rPr>
        <w:t>。采购项目预算见</w:t>
      </w:r>
      <w:r>
        <w:rPr>
          <w:rFonts w:hint="eastAsia" w:ascii="宋体" w:hAnsi="宋体"/>
          <w:b/>
          <w:kern w:val="0"/>
          <w:szCs w:val="21"/>
        </w:rPr>
        <w:t>【磋商须知前附表】</w:t>
      </w:r>
      <w:r>
        <w:rPr>
          <w:rFonts w:hint="eastAsia" w:ascii="宋体" w:hAnsi="宋体"/>
          <w:kern w:val="0"/>
          <w:szCs w:val="21"/>
        </w:rPr>
        <w:t>。</w:t>
      </w:r>
    </w:p>
    <w:p w14:paraId="57FA0ED7">
      <w:pPr>
        <w:snapToGrid w:val="0"/>
        <w:spacing w:line="360" w:lineRule="auto"/>
        <w:ind w:firstLine="420" w:firstLineChars="200"/>
        <w:rPr>
          <w:rStyle w:val="29"/>
          <w:rFonts w:hint="eastAsia" w:cs="宋体" w:asciiTheme="minorEastAsia" w:hAnsiTheme="minorEastAsia" w:eastAsiaTheme="minorEastAsia"/>
          <w:bCs/>
          <w:szCs w:val="21"/>
        </w:rPr>
      </w:pPr>
      <w:r>
        <w:rPr>
          <w:rStyle w:val="29"/>
          <w:rFonts w:cs="宋体" w:asciiTheme="minorEastAsia" w:hAnsiTheme="minorEastAsia" w:eastAsiaTheme="minorEastAsia"/>
          <w:bCs/>
          <w:szCs w:val="21"/>
        </w:rPr>
        <w:t>1</w:t>
      </w:r>
      <w:r>
        <w:rPr>
          <w:rStyle w:val="29"/>
          <w:rFonts w:hint="eastAsia" w:cs="宋体" w:asciiTheme="minorEastAsia" w:hAnsiTheme="minorEastAsia" w:eastAsiaTheme="minorEastAsia"/>
          <w:bCs/>
          <w:szCs w:val="21"/>
        </w:rPr>
        <w:t>1</w:t>
      </w:r>
      <w:r>
        <w:rPr>
          <w:rStyle w:val="29"/>
          <w:rFonts w:cs="宋体" w:asciiTheme="minorEastAsia" w:hAnsiTheme="minorEastAsia" w:eastAsiaTheme="minorEastAsia"/>
          <w:bCs/>
          <w:szCs w:val="21"/>
        </w:rPr>
        <w:t>.4</w:t>
      </w:r>
      <w:r>
        <w:rPr>
          <w:rFonts w:hint="eastAsia" w:ascii="宋体" w:hAnsi="宋体"/>
          <w:szCs w:val="21"/>
        </w:rPr>
        <w:t>采用固定价格定价方式的采购项目，</w:t>
      </w:r>
      <w:r>
        <w:rPr>
          <w:rFonts w:hint="eastAsia" w:ascii="宋体" w:hAnsi="宋体" w:cs="Courier New"/>
          <w:szCs w:val="21"/>
        </w:rPr>
        <w:t>供应商提交的最后报价在合同执行过程中是固定不变的，不得以任何理由予以变更。以可变动价格提交的报价将被认为是非实质响应而被拒绝。</w:t>
      </w:r>
    </w:p>
    <w:p w14:paraId="2F182D7E">
      <w:pPr>
        <w:snapToGrid w:val="0"/>
        <w:spacing w:line="360" w:lineRule="auto"/>
        <w:ind w:firstLine="420" w:firstLineChars="200"/>
        <w:rPr>
          <w:rStyle w:val="29"/>
          <w:rFonts w:hint="eastAsia" w:cs="宋体" w:asciiTheme="minorEastAsia" w:hAnsiTheme="minorEastAsia" w:eastAsiaTheme="minorEastAsia"/>
          <w:bCs/>
          <w:szCs w:val="21"/>
        </w:rPr>
      </w:pPr>
      <w:r>
        <w:rPr>
          <w:rFonts w:hint="eastAsia" w:ascii="宋体" w:hAnsi="宋体"/>
        </w:rPr>
        <w:t>11.5采购人不接受供应商给予的赠品、回扣或者与采购无关的其他商品、服务。</w:t>
      </w:r>
    </w:p>
    <w:p w14:paraId="4D95F704">
      <w:pPr>
        <w:snapToGrid w:val="0"/>
        <w:spacing w:line="360" w:lineRule="auto"/>
        <w:ind w:firstLine="420" w:firstLineChars="200"/>
        <w:rPr>
          <w:rStyle w:val="29"/>
          <w:rFonts w:hint="eastAsia" w:cs="宋体" w:asciiTheme="minorEastAsia" w:hAnsiTheme="minorEastAsia" w:eastAsiaTheme="minorEastAsia"/>
          <w:bCs/>
          <w:szCs w:val="21"/>
        </w:rPr>
      </w:pPr>
      <w:r>
        <w:rPr>
          <w:rFonts w:hint="eastAsia" w:ascii="宋体" w:hAnsi="宋体" w:cs="Courier New"/>
          <w:szCs w:val="21"/>
        </w:rPr>
        <w:t>11.6报价的其他要求见</w:t>
      </w:r>
      <w:r>
        <w:rPr>
          <w:rFonts w:hint="eastAsia" w:ascii="宋体" w:hAnsi="宋体" w:cs="Courier New"/>
          <w:b/>
          <w:szCs w:val="21"/>
        </w:rPr>
        <w:t>【磋商须知前附表】</w:t>
      </w:r>
      <w:r>
        <w:rPr>
          <w:rFonts w:hint="eastAsia" w:ascii="宋体" w:hAnsi="宋体" w:cs="Courier New"/>
          <w:szCs w:val="21"/>
        </w:rPr>
        <w:t>。</w:t>
      </w:r>
    </w:p>
    <w:p w14:paraId="0D322FCB">
      <w:pPr>
        <w:snapToGrid w:val="0"/>
        <w:spacing w:line="360" w:lineRule="auto"/>
        <w:ind w:firstLine="420"/>
        <w:rPr>
          <w:rStyle w:val="29"/>
          <w:rFonts w:hint="eastAsia" w:cs="宋体" w:asciiTheme="minorEastAsia" w:hAnsiTheme="minorEastAsia" w:eastAsiaTheme="minorEastAsia"/>
          <w:b/>
          <w:bCs/>
          <w:szCs w:val="21"/>
        </w:rPr>
      </w:pPr>
      <w:r>
        <w:rPr>
          <w:rStyle w:val="29"/>
          <w:rFonts w:cs="宋体" w:asciiTheme="minorEastAsia" w:hAnsiTheme="minorEastAsia" w:eastAsiaTheme="minorEastAsia"/>
          <w:b/>
          <w:bCs/>
          <w:szCs w:val="21"/>
        </w:rPr>
        <w:t>1</w:t>
      </w:r>
      <w:r>
        <w:rPr>
          <w:rStyle w:val="29"/>
          <w:rFonts w:hint="eastAsia" w:cs="宋体" w:asciiTheme="minorEastAsia" w:hAnsiTheme="minorEastAsia" w:eastAsiaTheme="minorEastAsia"/>
          <w:b/>
          <w:bCs/>
          <w:szCs w:val="21"/>
        </w:rPr>
        <w:t>2</w:t>
      </w:r>
      <w:r>
        <w:rPr>
          <w:rStyle w:val="29"/>
          <w:rFonts w:cs="宋体" w:asciiTheme="minorEastAsia" w:hAnsiTheme="minorEastAsia" w:eastAsiaTheme="minorEastAsia"/>
          <w:b/>
          <w:bCs/>
          <w:szCs w:val="21"/>
        </w:rPr>
        <w:t>.保证金</w:t>
      </w:r>
      <w:r>
        <w:rPr>
          <w:rStyle w:val="29"/>
          <w:rFonts w:hint="eastAsia" w:cs="宋体" w:asciiTheme="minorEastAsia" w:hAnsiTheme="minorEastAsia" w:eastAsiaTheme="minorEastAsia"/>
          <w:b/>
          <w:bCs/>
          <w:szCs w:val="21"/>
        </w:rPr>
        <w:t>（不要求提供）</w:t>
      </w:r>
    </w:p>
    <w:p w14:paraId="59604255">
      <w:pPr>
        <w:snapToGrid w:val="0"/>
        <w:spacing w:line="360" w:lineRule="auto"/>
        <w:ind w:firstLine="420"/>
        <w:rPr>
          <w:rStyle w:val="29"/>
          <w:rFonts w:hint="eastAsia" w:cs="宋体" w:asciiTheme="minorEastAsia" w:hAnsiTheme="minorEastAsia" w:eastAsiaTheme="minorEastAsia"/>
          <w:bCs/>
          <w:szCs w:val="21"/>
        </w:rPr>
      </w:pPr>
      <w:r>
        <w:rPr>
          <w:rStyle w:val="29"/>
          <w:rFonts w:cs="宋体" w:asciiTheme="minorEastAsia" w:hAnsiTheme="minorEastAsia" w:eastAsiaTheme="minorEastAsia"/>
          <w:b/>
          <w:bCs/>
          <w:szCs w:val="21"/>
        </w:rPr>
        <w:t>1</w:t>
      </w:r>
      <w:r>
        <w:rPr>
          <w:rStyle w:val="29"/>
          <w:rFonts w:hint="eastAsia" w:cs="宋体" w:asciiTheme="minorEastAsia" w:hAnsiTheme="minorEastAsia" w:eastAsiaTheme="minorEastAsia"/>
          <w:b/>
          <w:bCs/>
          <w:szCs w:val="21"/>
        </w:rPr>
        <w:t>3</w:t>
      </w:r>
      <w:r>
        <w:rPr>
          <w:rStyle w:val="29"/>
          <w:rFonts w:cs="宋体" w:asciiTheme="minorEastAsia" w:hAnsiTheme="minorEastAsia" w:eastAsiaTheme="minorEastAsia"/>
          <w:b/>
          <w:bCs/>
          <w:szCs w:val="21"/>
        </w:rPr>
        <w:t>. 响应文件有效期</w:t>
      </w:r>
    </w:p>
    <w:p w14:paraId="5CDD8A93">
      <w:pPr>
        <w:snapToGrid w:val="0"/>
        <w:spacing w:line="360" w:lineRule="auto"/>
        <w:ind w:firstLine="420" w:firstLineChars="200"/>
        <w:rPr>
          <w:rStyle w:val="29"/>
          <w:rFonts w:hint="eastAsia" w:cs="宋体" w:asciiTheme="minorEastAsia" w:hAnsiTheme="minorEastAsia" w:eastAsiaTheme="minorEastAsia"/>
          <w:bCs/>
          <w:szCs w:val="21"/>
        </w:rPr>
      </w:pPr>
      <w:r>
        <w:rPr>
          <w:rStyle w:val="29"/>
          <w:rFonts w:cs="宋体" w:asciiTheme="minorEastAsia" w:hAnsiTheme="minorEastAsia" w:eastAsiaTheme="minorEastAsia"/>
          <w:bCs/>
          <w:szCs w:val="21"/>
        </w:rPr>
        <w:t>1</w:t>
      </w:r>
      <w:r>
        <w:rPr>
          <w:rStyle w:val="29"/>
          <w:rFonts w:hint="eastAsia" w:cs="宋体" w:asciiTheme="minorEastAsia" w:hAnsiTheme="minorEastAsia" w:eastAsiaTheme="minorEastAsia"/>
          <w:bCs/>
          <w:szCs w:val="21"/>
        </w:rPr>
        <w:t>3</w:t>
      </w:r>
      <w:r>
        <w:rPr>
          <w:rStyle w:val="29"/>
          <w:rFonts w:cs="宋体" w:asciiTheme="minorEastAsia" w:hAnsiTheme="minorEastAsia" w:eastAsiaTheme="minorEastAsia"/>
          <w:bCs/>
          <w:szCs w:val="21"/>
        </w:rPr>
        <w:t>.1</w:t>
      </w:r>
      <w:r>
        <w:rPr>
          <w:rFonts w:hint="eastAsia" w:ascii="宋体" w:hAnsi="宋体"/>
        </w:rPr>
        <w:t>响应文件</w:t>
      </w:r>
      <w:r>
        <w:rPr>
          <w:rFonts w:hint="eastAsia" w:ascii="宋体" w:hAnsi="宋体"/>
          <w:szCs w:val="21"/>
        </w:rPr>
        <w:t>有效期见</w:t>
      </w:r>
      <w:r>
        <w:rPr>
          <w:rFonts w:hint="eastAsia" w:hAnsi="宋体"/>
          <w:b/>
          <w:bCs/>
        </w:rPr>
        <w:t>【</w:t>
      </w:r>
      <w:r>
        <w:rPr>
          <w:rFonts w:hint="eastAsia" w:ascii="宋体" w:hAnsi="宋体" w:cs="Courier New"/>
          <w:b/>
          <w:szCs w:val="21"/>
        </w:rPr>
        <w:t>磋商</w:t>
      </w:r>
      <w:r>
        <w:rPr>
          <w:rFonts w:hint="eastAsia" w:hAnsi="宋体"/>
          <w:b/>
          <w:bCs/>
        </w:rPr>
        <w:t>须知前附表】</w:t>
      </w:r>
      <w:r>
        <w:rPr>
          <w:rFonts w:hint="eastAsia" w:ascii="宋体" w:hAnsi="宋体"/>
          <w:szCs w:val="21"/>
        </w:rPr>
        <w:t>，在此期间</w:t>
      </w:r>
      <w:r>
        <w:rPr>
          <w:rFonts w:hint="eastAsia" w:ascii="宋体" w:hAnsi="宋体"/>
        </w:rPr>
        <w:t>响应</w:t>
      </w:r>
      <w:r>
        <w:rPr>
          <w:rFonts w:hint="eastAsia" w:ascii="宋体" w:hAnsi="宋体"/>
          <w:szCs w:val="21"/>
        </w:rPr>
        <w:t>文件对供应商具有法律约束力，</w:t>
      </w:r>
      <w:r>
        <w:rPr>
          <w:rFonts w:hint="eastAsia" w:ascii="宋体" w:hAnsi="宋体" w:cs="Arial"/>
        </w:rPr>
        <w:t>从</w:t>
      </w:r>
      <w:r>
        <w:rPr>
          <w:rFonts w:hint="eastAsia" w:ascii="宋体" w:hAnsi="宋体" w:cs="宋体"/>
          <w:kern w:val="0"/>
          <w:szCs w:val="21"/>
        </w:rPr>
        <w:t>提交首次响应文件截止时间</w:t>
      </w:r>
      <w:r>
        <w:rPr>
          <w:rFonts w:hint="eastAsia" w:hAnsi="宋体"/>
        </w:rPr>
        <w:t>之日</w:t>
      </w:r>
      <w:r>
        <w:rPr>
          <w:rFonts w:hint="eastAsia" w:hAnsi="宋体" w:cs="Arial"/>
        </w:rPr>
        <w:t>起计算。</w:t>
      </w:r>
      <w:r>
        <w:rPr>
          <w:rFonts w:hint="eastAsia" w:hAnsi="宋体"/>
        </w:rPr>
        <w:t>响应文件有效期不足的，</w:t>
      </w:r>
      <w:r>
        <w:rPr>
          <w:rFonts w:hint="eastAsia" w:ascii="宋体" w:hAnsi="宋体"/>
        </w:rPr>
        <w:t>其</w:t>
      </w:r>
      <w:r>
        <w:rPr>
          <w:rFonts w:hint="eastAsia" w:ascii="宋体" w:hAnsi="宋体"/>
          <w:b/>
          <w:bCs/>
        </w:rPr>
        <w:t>响应无效</w:t>
      </w:r>
      <w:r>
        <w:rPr>
          <w:rFonts w:hint="eastAsia" w:hAnsi="宋体"/>
        </w:rPr>
        <w:t>。</w:t>
      </w:r>
    </w:p>
    <w:p w14:paraId="3A19FF1F">
      <w:pPr>
        <w:snapToGrid w:val="0"/>
        <w:spacing w:line="360" w:lineRule="auto"/>
        <w:ind w:firstLine="420"/>
        <w:rPr>
          <w:rStyle w:val="29"/>
          <w:rFonts w:hint="eastAsia" w:cs="宋体" w:asciiTheme="minorEastAsia" w:hAnsiTheme="minorEastAsia" w:eastAsiaTheme="minorEastAsia"/>
          <w:b/>
          <w:bCs/>
          <w:szCs w:val="21"/>
        </w:rPr>
      </w:pPr>
      <w:bookmarkStart w:id="127" w:name="_Toc107997851"/>
      <w:bookmarkStart w:id="128" w:name="_Toc107997978"/>
      <w:r>
        <w:rPr>
          <w:rStyle w:val="29"/>
          <w:rFonts w:hint="eastAsia" w:cs="宋体" w:asciiTheme="minorEastAsia" w:hAnsiTheme="minorEastAsia" w:eastAsiaTheme="minorEastAsia"/>
          <w:b/>
          <w:szCs w:val="21"/>
        </w:rPr>
        <w:t>14.分包</w:t>
      </w:r>
      <w:bookmarkEnd w:id="127"/>
      <w:bookmarkEnd w:id="128"/>
    </w:p>
    <w:p w14:paraId="125D1A50">
      <w:pPr>
        <w:snapToGrid w:val="0"/>
        <w:spacing w:line="360" w:lineRule="auto"/>
        <w:ind w:firstLine="420" w:firstLineChars="200"/>
        <w:rPr>
          <w:rStyle w:val="29"/>
          <w:rFonts w:hint="eastAsia" w:cs="宋体" w:asciiTheme="minorEastAsia" w:hAnsiTheme="minorEastAsia" w:eastAsiaTheme="minorEastAsia"/>
          <w:bCs/>
          <w:szCs w:val="21"/>
        </w:rPr>
      </w:pPr>
      <w:r>
        <w:rPr>
          <w:rFonts w:hint="eastAsia" w:ascii="宋体" w:hAnsi="宋体"/>
        </w:rPr>
        <w:t>1</w:t>
      </w:r>
      <w:r>
        <w:rPr>
          <w:rFonts w:ascii="宋体" w:hAnsi="宋体"/>
        </w:rPr>
        <w:t>4</w:t>
      </w:r>
      <w:r>
        <w:rPr>
          <w:rFonts w:hint="eastAsia" w:ascii="宋体" w:hAnsi="宋体"/>
        </w:rPr>
        <w:t>.1</w:t>
      </w:r>
      <w:r>
        <w:rPr>
          <w:rFonts w:hint="eastAsia" w:hAnsi="宋体"/>
          <w:b/>
          <w:bCs/>
        </w:rPr>
        <w:t>【</w:t>
      </w:r>
      <w:r>
        <w:rPr>
          <w:rFonts w:hint="eastAsia" w:ascii="宋体" w:hAnsi="宋体" w:cs="Courier New"/>
          <w:b/>
          <w:szCs w:val="21"/>
        </w:rPr>
        <w:t>磋商</w:t>
      </w:r>
      <w:r>
        <w:rPr>
          <w:rFonts w:hint="eastAsia" w:hAnsi="宋体"/>
          <w:b/>
          <w:bCs/>
        </w:rPr>
        <w:t>须知前附表】</w:t>
      </w:r>
      <w:r>
        <w:rPr>
          <w:rFonts w:hint="eastAsia" w:ascii="宋体" w:hAnsi="宋体"/>
        </w:rPr>
        <w:t>规定供应商分包的，供应商分包承诺不符合竞争性</w:t>
      </w:r>
      <w:r>
        <w:rPr>
          <w:rFonts w:hint="eastAsia" w:ascii="宋体" w:hAnsi="宋体" w:cs="Courier New"/>
          <w:szCs w:val="21"/>
        </w:rPr>
        <w:t>磋商</w:t>
      </w:r>
      <w:r>
        <w:rPr>
          <w:rFonts w:hint="eastAsia" w:ascii="宋体" w:hAnsi="宋体"/>
        </w:rPr>
        <w:t>文件中有关分包规定的，其</w:t>
      </w:r>
      <w:r>
        <w:rPr>
          <w:rFonts w:hint="eastAsia" w:ascii="宋体" w:hAnsi="宋体"/>
          <w:b/>
          <w:bCs/>
        </w:rPr>
        <w:t>响应无效</w:t>
      </w:r>
      <w:r>
        <w:rPr>
          <w:rFonts w:hint="eastAsia" w:ascii="宋体" w:hAnsi="宋体"/>
        </w:rPr>
        <w:t>。</w:t>
      </w:r>
    </w:p>
    <w:p w14:paraId="18C71E92">
      <w:pPr>
        <w:snapToGrid w:val="0"/>
        <w:spacing w:line="360" w:lineRule="auto"/>
        <w:ind w:firstLine="420" w:firstLineChars="200"/>
        <w:rPr>
          <w:rStyle w:val="29"/>
          <w:rFonts w:hint="eastAsia" w:cs="宋体" w:asciiTheme="minorEastAsia" w:hAnsiTheme="minorEastAsia" w:eastAsiaTheme="minorEastAsia"/>
          <w:bCs/>
          <w:szCs w:val="21"/>
        </w:rPr>
      </w:pPr>
      <w:r>
        <w:rPr>
          <w:rFonts w:hint="eastAsia" w:ascii="宋体" w:hAnsi="宋体"/>
        </w:rPr>
        <w:t>1</w:t>
      </w:r>
      <w:r>
        <w:rPr>
          <w:rFonts w:ascii="宋体" w:hAnsi="宋体"/>
        </w:rPr>
        <w:t>4</w:t>
      </w:r>
      <w:r>
        <w:rPr>
          <w:rFonts w:hint="eastAsia" w:ascii="宋体" w:hAnsi="宋体"/>
        </w:rPr>
        <w:t>.2供应商应在签订政府采购合同前向采购人提供分包合同，否则，采购人有权拒绝签订采购合同。</w:t>
      </w:r>
    </w:p>
    <w:p w14:paraId="29EC80A9">
      <w:pPr>
        <w:snapToGrid w:val="0"/>
        <w:spacing w:line="360" w:lineRule="auto"/>
        <w:ind w:firstLine="420" w:firstLineChars="200"/>
        <w:rPr>
          <w:rStyle w:val="29"/>
          <w:rFonts w:hint="eastAsia" w:cs="宋体" w:asciiTheme="minorEastAsia" w:hAnsiTheme="minorEastAsia" w:eastAsiaTheme="minorEastAsia"/>
          <w:bCs/>
          <w:szCs w:val="21"/>
        </w:rPr>
      </w:pPr>
      <w:r>
        <w:rPr>
          <w:rFonts w:hint="eastAsia" w:ascii="宋体" w:hAnsi="宋体"/>
        </w:rPr>
        <w:t>1</w:t>
      </w:r>
      <w:r>
        <w:rPr>
          <w:rFonts w:ascii="宋体" w:hAnsi="宋体"/>
        </w:rPr>
        <w:t>4</w:t>
      </w:r>
      <w:r>
        <w:rPr>
          <w:rFonts w:hint="eastAsia" w:ascii="宋体" w:hAnsi="宋体"/>
        </w:rPr>
        <w:t>.3享受中小企业扶持政策获得政府采购合同的，小微企业不得将合同分包给大中型企业，中型企业不得将合同分包给大型企业。</w:t>
      </w:r>
    </w:p>
    <w:p w14:paraId="7110A104">
      <w:pPr>
        <w:snapToGrid w:val="0"/>
        <w:spacing w:line="360" w:lineRule="auto"/>
        <w:ind w:firstLine="420" w:firstLineChars="200"/>
        <w:rPr>
          <w:rStyle w:val="29"/>
          <w:rFonts w:hint="eastAsia" w:cs="宋体" w:asciiTheme="minorEastAsia" w:hAnsiTheme="minorEastAsia" w:eastAsiaTheme="minorEastAsia"/>
          <w:bCs/>
          <w:szCs w:val="21"/>
        </w:rPr>
      </w:pPr>
      <w:r>
        <w:rPr>
          <w:rFonts w:hint="eastAsia" w:ascii="宋体" w:hAnsi="宋体"/>
        </w:rPr>
        <w:t>1</w:t>
      </w:r>
      <w:r>
        <w:rPr>
          <w:rFonts w:ascii="宋体" w:hAnsi="宋体"/>
        </w:rPr>
        <w:t>4</w:t>
      </w:r>
      <w:r>
        <w:rPr>
          <w:rFonts w:hint="eastAsia" w:ascii="宋体" w:hAnsi="宋体"/>
        </w:rPr>
        <w:t>.4 分包供应商不得再次分包。</w:t>
      </w:r>
    </w:p>
    <w:p w14:paraId="25FE1D8D">
      <w:pPr>
        <w:snapToGrid w:val="0"/>
        <w:spacing w:line="360" w:lineRule="auto"/>
        <w:ind w:firstLine="420"/>
        <w:rPr>
          <w:rStyle w:val="29"/>
          <w:rFonts w:hint="eastAsia" w:cs="宋体" w:asciiTheme="minorEastAsia" w:hAnsiTheme="minorEastAsia" w:eastAsiaTheme="minorEastAsia"/>
          <w:b/>
          <w:bCs/>
          <w:szCs w:val="21"/>
        </w:rPr>
      </w:pPr>
      <w:r>
        <w:rPr>
          <w:rStyle w:val="29"/>
          <w:rFonts w:cs="宋体" w:asciiTheme="minorEastAsia" w:hAnsiTheme="minorEastAsia" w:eastAsiaTheme="minorEastAsia"/>
          <w:b/>
          <w:bCs/>
          <w:szCs w:val="21"/>
        </w:rPr>
        <w:t>1</w:t>
      </w:r>
      <w:r>
        <w:rPr>
          <w:rStyle w:val="29"/>
          <w:rFonts w:hint="eastAsia" w:cs="宋体" w:asciiTheme="minorEastAsia" w:hAnsiTheme="minorEastAsia" w:eastAsiaTheme="minorEastAsia"/>
          <w:b/>
          <w:bCs/>
          <w:szCs w:val="21"/>
        </w:rPr>
        <w:t>5</w:t>
      </w:r>
      <w:r>
        <w:rPr>
          <w:rStyle w:val="29"/>
          <w:rFonts w:cs="宋体" w:asciiTheme="minorEastAsia" w:hAnsiTheme="minorEastAsia" w:eastAsiaTheme="minorEastAsia"/>
          <w:b/>
          <w:bCs/>
          <w:szCs w:val="21"/>
        </w:rPr>
        <w:t>.响应文件的制作要求</w:t>
      </w:r>
    </w:p>
    <w:p w14:paraId="20C070E2">
      <w:pPr>
        <w:snapToGrid w:val="0"/>
        <w:spacing w:line="360" w:lineRule="auto"/>
        <w:ind w:firstLine="420" w:firstLineChars="200"/>
        <w:rPr>
          <w:rStyle w:val="29"/>
          <w:rFonts w:hint="eastAsia" w:cs="宋体" w:asciiTheme="minorEastAsia" w:hAnsiTheme="minorEastAsia" w:eastAsiaTheme="minorEastAsia"/>
          <w:bCs/>
          <w:szCs w:val="21"/>
        </w:rPr>
      </w:pPr>
      <w:r>
        <w:rPr>
          <w:rStyle w:val="29"/>
          <w:rFonts w:cs="宋体" w:asciiTheme="minorEastAsia" w:hAnsiTheme="minorEastAsia" w:eastAsiaTheme="minorEastAsia"/>
          <w:bCs/>
          <w:szCs w:val="21"/>
        </w:rPr>
        <w:t>1</w:t>
      </w:r>
      <w:r>
        <w:rPr>
          <w:rStyle w:val="29"/>
          <w:rFonts w:hint="eastAsia" w:cs="宋体" w:asciiTheme="minorEastAsia" w:hAnsiTheme="minorEastAsia" w:eastAsiaTheme="minorEastAsia"/>
          <w:bCs/>
          <w:szCs w:val="21"/>
        </w:rPr>
        <w:t>5</w:t>
      </w:r>
      <w:r>
        <w:rPr>
          <w:rStyle w:val="29"/>
          <w:rFonts w:cs="宋体" w:asciiTheme="minorEastAsia" w:hAnsiTheme="minorEastAsia" w:eastAsiaTheme="minorEastAsia"/>
          <w:bCs/>
          <w:szCs w:val="21"/>
        </w:rPr>
        <w:t>.1</w:t>
      </w:r>
      <w:r>
        <w:rPr>
          <w:rFonts w:hint="eastAsia" w:asciiTheme="minorEastAsia" w:hAnsiTheme="minorEastAsia" w:eastAsiaTheme="minorEastAsia"/>
          <w:szCs w:val="21"/>
          <w:highlight w:val="white"/>
        </w:rPr>
        <w:t>供应商应当使用娄底公共资源交易中心认可的“电子投标文件制作工具（</w:t>
      </w:r>
      <w:r>
        <w:rPr>
          <w:rStyle w:val="29"/>
          <w:rFonts w:asciiTheme="minorEastAsia" w:hAnsiTheme="minorEastAsia" w:eastAsiaTheme="minorEastAsia"/>
          <w:color w:val="000000"/>
          <w:szCs w:val="21"/>
        </w:rPr>
        <w:t>金润投标人工具箱）</w:t>
      </w:r>
      <w:r>
        <w:rPr>
          <w:rFonts w:hint="eastAsia" w:asciiTheme="minorEastAsia" w:hAnsiTheme="minorEastAsia" w:eastAsiaTheme="minorEastAsia"/>
          <w:szCs w:val="21"/>
          <w:highlight w:val="white"/>
        </w:rPr>
        <w:t>”制作投标文件，并进行固化、加密；</w:t>
      </w:r>
    </w:p>
    <w:p w14:paraId="11B74C98">
      <w:pPr>
        <w:snapToGrid w:val="0"/>
        <w:spacing w:line="360" w:lineRule="auto"/>
        <w:ind w:firstLine="420" w:firstLineChars="200"/>
        <w:rPr>
          <w:rStyle w:val="29"/>
          <w:rFonts w:hint="eastAsia" w:cs="宋体" w:asciiTheme="minorEastAsia" w:hAnsiTheme="minorEastAsia" w:eastAsiaTheme="minorEastAsia"/>
          <w:bCs/>
          <w:szCs w:val="21"/>
        </w:rPr>
      </w:pPr>
      <w:r>
        <w:rPr>
          <w:rStyle w:val="29"/>
          <w:rFonts w:hint="eastAsia" w:cs="宋体" w:asciiTheme="minorEastAsia" w:hAnsiTheme="minorEastAsia" w:eastAsiaTheme="minorEastAsia"/>
          <w:bCs/>
          <w:szCs w:val="21"/>
        </w:rPr>
        <w:t>15</w:t>
      </w:r>
      <w:r>
        <w:rPr>
          <w:rStyle w:val="29"/>
          <w:rFonts w:cs="宋体" w:asciiTheme="minorEastAsia" w:hAnsiTheme="minorEastAsia" w:eastAsiaTheme="minorEastAsia"/>
          <w:bCs/>
          <w:szCs w:val="21"/>
        </w:rPr>
        <w:t>.2</w:t>
      </w:r>
      <w:r>
        <w:rPr>
          <w:rFonts w:hint="eastAsia" w:asciiTheme="minorEastAsia" w:hAnsiTheme="minorEastAsia" w:eastAsiaTheme="minorEastAsia"/>
          <w:szCs w:val="21"/>
          <w:highlight w:val="white"/>
        </w:rPr>
        <w:t>供应商应准备所投项目的电子响应文件一份。供应商在编制电子投标文件时应当建立分级目录，并按照标签提示导入相关内容；</w:t>
      </w:r>
    </w:p>
    <w:p w14:paraId="4002296D">
      <w:pPr>
        <w:snapToGrid w:val="0"/>
        <w:spacing w:line="360" w:lineRule="auto"/>
        <w:ind w:firstLine="420" w:firstLineChars="200"/>
        <w:rPr>
          <w:rStyle w:val="29"/>
          <w:rFonts w:hint="eastAsia" w:cs="宋体" w:asciiTheme="minorEastAsia" w:hAnsiTheme="minorEastAsia" w:eastAsiaTheme="minorEastAsia"/>
          <w:bCs/>
          <w:szCs w:val="21"/>
        </w:rPr>
      </w:pPr>
      <w:r>
        <w:rPr>
          <w:rStyle w:val="29"/>
          <w:rFonts w:cs="宋体" w:asciiTheme="minorEastAsia" w:hAnsiTheme="minorEastAsia" w:eastAsiaTheme="minorEastAsia"/>
          <w:bCs/>
          <w:szCs w:val="21"/>
        </w:rPr>
        <w:t>1</w:t>
      </w:r>
      <w:r>
        <w:rPr>
          <w:rStyle w:val="29"/>
          <w:rFonts w:hint="eastAsia" w:cs="宋体" w:asciiTheme="minorEastAsia" w:hAnsiTheme="minorEastAsia" w:eastAsiaTheme="minorEastAsia"/>
          <w:bCs/>
          <w:szCs w:val="21"/>
        </w:rPr>
        <w:t>5</w:t>
      </w:r>
      <w:r>
        <w:rPr>
          <w:rStyle w:val="29"/>
          <w:rFonts w:cs="宋体" w:asciiTheme="minorEastAsia" w:hAnsiTheme="minorEastAsia" w:eastAsiaTheme="minorEastAsia"/>
          <w:bCs/>
          <w:szCs w:val="21"/>
        </w:rPr>
        <w:t>.3</w:t>
      </w:r>
      <w:r>
        <w:rPr>
          <w:rFonts w:hint="eastAsia" w:asciiTheme="minorEastAsia" w:hAnsiTheme="minorEastAsia" w:eastAsiaTheme="minorEastAsia"/>
          <w:szCs w:val="21"/>
          <w:highlight w:val="white"/>
        </w:rPr>
        <w:t>响应文件的指定盖章处应采用电子平台认可的CA数字证书（含电子印章）；</w:t>
      </w:r>
    </w:p>
    <w:p w14:paraId="2DFC1C02">
      <w:pPr>
        <w:snapToGrid w:val="0"/>
        <w:spacing w:line="360" w:lineRule="auto"/>
        <w:ind w:firstLine="420" w:firstLineChars="200"/>
        <w:rPr>
          <w:rStyle w:val="29"/>
          <w:rFonts w:hint="eastAsia" w:cs="宋体" w:asciiTheme="minorEastAsia" w:hAnsiTheme="minorEastAsia" w:eastAsiaTheme="minorEastAsia"/>
          <w:bCs/>
          <w:szCs w:val="21"/>
        </w:rPr>
      </w:pPr>
      <w:r>
        <w:rPr>
          <w:rStyle w:val="29"/>
          <w:rFonts w:cs="宋体" w:asciiTheme="minorEastAsia" w:hAnsiTheme="minorEastAsia" w:eastAsiaTheme="minorEastAsia"/>
          <w:bCs/>
          <w:szCs w:val="21"/>
        </w:rPr>
        <w:t>1</w:t>
      </w:r>
      <w:r>
        <w:rPr>
          <w:rStyle w:val="29"/>
          <w:rFonts w:hint="eastAsia" w:cs="宋体" w:asciiTheme="minorEastAsia" w:hAnsiTheme="minorEastAsia" w:eastAsiaTheme="minorEastAsia"/>
          <w:bCs/>
          <w:szCs w:val="21"/>
        </w:rPr>
        <w:t>5</w:t>
      </w:r>
      <w:r>
        <w:rPr>
          <w:rStyle w:val="29"/>
          <w:rFonts w:cs="宋体" w:asciiTheme="minorEastAsia" w:hAnsiTheme="minorEastAsia" w:eastAsiaTheme="minorEastAsia"/>
          <w:bCs/>
          <w:szCs w:val="21"/>
        </w:rPr>
        <w:t>.4 在磋商过程中，供应商按磋商文件规定和磋商小组要求提交的最后报价(或者重新提交的响应文件和最后报价)，可打印或用不退色墨水书写，但需经法定代表人或其委托代理人签字，或者加盖供应商单位章，否则响应无效。</w:t>
      </w:r>
    </w:p>
    <w:p w14:paraId="3BCB314C">
      <w:pPr>
        <w:pStyle w:val="4"/>
        <w:jc w:val="center"/>
        <w:rPr>
          <w:rStyle w:val="29"/>
          <w:rFonts w:hint="eastAsia" w:ascii="宋体" w:hAnsi="宋体" w:cs="宋体"/>
          <w:b w:val="0"/>
          <w:bCs w:val="0"/>
          <w:szCs w:val="21"/>
        </w:rPr>
      </w:pPr>
      <w:bookmarkStart w:id="129" w:name="_Toc111861236"/>
      <w:bookmarkStart w:id="130" w:name="_Toc97562881"/>
      <w:bookmarkStart w:id="131" w:name="_Toc97563088"/>
      <w:bookmarkStart w:id="132" w:name="_Toc111861570"/>
      <w:bookmarkStart w:id="133" w:name="_Toc103255871"/>
      <w:bookmarkStart w:id="134" w:name="_Toc74315574"/>
      <w:bookmarkStart w:id="135" w:name="_Toc749"/>
      <w:bookmarkStart w:id="136" w:name="_Toc112530183"/>
      <w:bookmarkStart w:id="137" w:name="_Toc112232849"/>
      <w:bookmarkStart w:id="138" w:name="_Toc23305"/>
      <w:bookmarkStart w:id="139" w:name="_Toc78489272"/>
      <w:bookmarkStart w:id="140" w:name="_Toc112531043"/>
      <w:bookmarkStart w:id="141" w:name="_Toc88464351"/>
      <w:bookmarkStart w:id="142" w:name="_Toc74875347"/>
      <w:bookmarkStart w:id="143" w:name="_Toc15101"/>
      <w:r>
        <w:rPr>
          <w:rStyle w:val="29"/>
          <w:rFonts w:ascii="宋体" w:hAnsi="宋体" w:cs="宋体"/>
          <w:sz w:val="21"/>
          <w:szCs w:val="21"/>
        </w:rPr>
        <w:t>四、响应文件的递交</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14:paraId="7D2F0FC4">
      <w:pPr>
        <w:snapToGrid w:val="0"/>
        <w:spacing w:line="360" w:lineRule="auto"/>
        <w:ind w:firstLine="420"/>
        <w:rPr>
          <w:rStyle w:val="29"/>
          <w:rFonts w:hint="eastAsia" w:ascii="宋体" w:hAnsi="宋体" w:cs="宋体"/>
          <w:b/>
          <w:bCs/>
          <w:szCs w:val="21"/>
        </w:rPr>
      </w:pPr>
      <w:r>
        <w:rPr>
          <w:rStyle w:val="29"/>
          <w:rFonts w:hint="eastAsia" w:ascii="宋体" w:hAnsi="宋体" w:cs="宋体"/>
          <w:b/>
          <w:bCs/>
          <w:szCs w:val="21"/>
        </w:rPr>
        <w:t>16</w:t>
      </w:r>
      <w:r>
        <w:rPr>
          <w:rStyle w:val="29"/>
          <w:rFonts w:ascii="宋体" w:hAnsi="宋体" w:cs="宋体"/>
          <w:b/>
          <w:bCs/>
          <w:szCs w:val="21"/>
        </w:rPr>
        <w:t>.</w:t>
      </w:r>
      <w:r>
        <w:rPr>
          <w:rStyle w:val="29"/>
          <w:rFonts w:ascii="宋体" w:hAnsi="宋体"/>
          <w:b/>
          <w:szCs w:val="21"/>
        </w:rPr>
        <w:t>响应文件的递交时间</w:t>
      </w:r>
    </w:p>
    <w:p w14:paraId="117CC645">
      <w:pPr>
        <w:snapToGrid w:val="0"/>
        <w:spacing w:line="360" w:lineRule="auto"/>
        <w:ind w:firstLine="420" w:firstLineChars="200"/>
        <w:rPr>
          <w:rStyle w:val="29"/>
          <w:rFonts w:hint="eastAsia" w:ascii="宋体" w:hAnsi="宋体"/>
          <w:szCs w:val="21"/>
        </w:rPr>
      </w:pPr>
      <w:r>
        <w:rPr>
          <w:rFonts w:hint="eastAsia" w:ascii="宋体" w:hAnsi="宋体"/>
          <w:highlight w:val="white"/>
        </w:rPr>
        <w:t>16.1本项目</w:t>
      </w:r>
      <w:r>
        <w:rPr>
          <w:rStyle w:val="29"/>
          <w:rFonts w:asciiTheme="minorEastAsia" w:hAnsiTheme="minorEastAsia" w:eastAsiaTheme="minorEastAsia"/>
          <w:szCs w:val="21"/>
        </w:rPr>
        <w:t>实行网上电子投标，</w:t>
      </w:r>
      <w:r>
        <w:rPr>
          <w:rFonts w:hint="eastAsia" w:asciiTheme="minorEastAsia" w:hAnsiTheme="minorEastAsia" w:eastAsiaTheme="minorEastAsia"/>
          <w:szCs w:val="21"/>
          <w:highlight w:val="white"/>
        </w:rPr>
        <w:t>供应商</w:t>
      </w:r>
      <w:r>
        <w:rPr>
          <w:rFonts w:asciiTheme="minorEastAsia" w:hAnsiTheme="minorEastAsia" w:eastAsiaTheme="minorEastAsia"/>
          <w:highlight w:val="white"/>
        </w:rPr>
        <w:t>必须</w:t>
      </w:r>
      <w:r>
        <w:rPr>
          <w:rFonts w:hint="eastAsia" w:asciiTheme="minorEastAsia" w:hAnsiTheme="minorEastAsia" w:eastAsiaTheme="minorEastAsia"/>
          <w:highlight w:val="white"/>
        </w:rPr>
        <w:t>在</w:t>
      </w:r>
      <w:r>
        <w:rPr>
          <w:rFonts w:asciiTheme="minorEastAsia" w:hAnsiTheme="minorEastAsia" w:eastAsiaTheme="minorEastAsia"/>
          <w:highlight w:val="white"/>
        </w:rPr>
        <w:t>磋商文件规定的提交响应文件截止时间前完成，否则</w:t>
      </w:r>
      <w:r>
        <w:rPr>
          <w:rStyle w:val="29"/>
          <w:rFonts w:cs="宋体" w:asciiTheme="minorEastAsia" w:hAnsiTheme="minorEastAsia" w:eastAsiaTheme="minorEastAsia"/>
          <w:bCs/>
          <w:szCs w:val="21"/>
        </w:rPr>
        <w:t>响应无效</w:t>
      </w:r>
      <w:r>
        <w:rPr>
          <w:rFonts w:asciiTheme="minorEastAsia" w:hAnsiTheme="minorEastAsia" w:eastAsiaTheme="minorEastAsia"/>
          <w:highlight w:val="white"/>
        </w:rPr>
        <w:t>。</w:t>
      </w:r>
    </w:p>
    <w:p w14:paraId="7ACF067A">
      <w:pPr>
        <w:snapToGrid w:val="0"/>
        <w:spacing w:line="360" w:lineRule="auto"/>
        <w:ind w:firstLine="420"/>
        <w:rPr>
          <w:rStyle w:val="29"/>
          <w:rFonts w:hint="eastAsia" w:ascii="宋体" w:hAnsi="宋体"/>
          <w:b/>
          <w:kern w:val="0"/>
          <w:szCs w:val="21"/>
          <w:lang w:val="zh-CN"/>
        </w:rPr>
      </w:pPr>
      <w:r>
        <w:rPr>
          <w:rStyle w:val="29"/>
          <w:rFonts w:hint="eastAsia" w:ascii="宋体" w:hAnsi="宋体" w:cs="宋体"/>
          <w:b/>
          <w:bCs/>
          <w:szCs w:val="21"/>
        </w:rPr>
        <w:t>17</w:t>
      </w:r>
      <w:r>
        <w:rPr>
          <w:rStyle w:val="29"/>
          <w:rFonts w:ascii="宋体" w:hAnsi="宋体" w:cs="宋体"/>
          <w:b/>
          <w:bCs/>
          <w:szCs w:val="21"/>
        </w:rPr>
        <w:t>.响应文件的</w:t>
      </w:r>
      <w:r>
        <w:rPr>
          <w:rStyle w:val="29"/>
          <w:rFonts w:ascii="宋体" w:hAnsi="宋体"/>
          <w:b/>
          <w:kern w:val="0"/>
          <w:szCs w:val="21"/>
          <w:lang w:val="zh-CN"/>
        </w:rPr>
        <w:t>补充、修改或者撤回</w:t>
      </w:r>
    </w:p>
    <w:p w14:paraId="7338661C">
      <w:pPr>
        <w:pStyle w:val="156"/>
        <w:snapToGrid w:val="0"/>
        <w:spacing w:line="360" w:lineRule="auto"/>
        <w:ind w:firstLine="420" w:firstLineChars="200"/>
        <w:rPr>
          <w:rStyle w:val="29"/>
          <w:rFonts w:hint="eastAsia" w:hAnsi="宋体"/>
        </w:rPr>
      </w:pPr>
      <w:r>
        <w:rPr>
          <w:rStyle w:val="29"/>
          <w:rFonts w:hint="eastAsia" w:hAnsi="宋体"/>
        </w:rPr>
        <w:t>17</w:t>
      </w:r>
      <w:r>
        <w:rPr>
          <w:rStyle w:val="29"/>
          <w:rFonts w:hAnsi="宋体"/>
        </w:rPr>
        <w:t>.1</w:t>
      </w:r>
      <w:r>
        <w:rPr>
          <w:rStyle w:val="29"/>
          <w:rFonts w:hAnsi="宋体"/>
          <w:kern w:val="0"/>
        </w:rPr>
        <w:t>供应商在提交首次响应文件截止时间前，</w:t>
      </w:r>
      <w:r>
        <w:rPr>
          <w:rFonts w:hint="eastAsia" w:hAnsi="宋体"/>
          <w:highlight w:val="white"/>
        </w:rPr>
        <w:t>在提交电子响应文件后可对其电子响应文件进行修改并重新上传响应文件或在网上进行撤销投标的操作</w:t>
      </w:r>
      <w:r>
        <w:rPr>
          <w:rFonts w:hAnsi="宋体"/>
          <w:highlight w:val="white"/>
        </w:rPr>
        <w:t>。</w:t>
      </w:r>
    </w:p>
    <w:p w14:paraId="55B240AC">
      <w:pPr>
        <w:pStyle w:val="156"/>
        <w:snapToGrid w:val="0"/>
        <w:spacing w:line="360" w:lineRule="auto"/>
        <w:ind w:firstLine="420" w:firstLineChars="200"/>
        <w:rPr>
          <w:rStyle w:val="29"/>
          <w:rFonts w:hint="eastAsia" w:hAnsi="宋体"/>
        </w:rPr>
      </w:pPr>
      <w:r>
        <w:rPr>
          <w:rStyle w:val="29"/>
          <w:rFonts w:hint="eastAsia" w:hAnsi="宋体"/>
        </w:rPr>
        <w:t>17</w:t>
      </w:r>
      <w:r>
        <w:rPr>
          <w:rStyle w:val="29"/>
          <w:rFonts w:hAnsi="宋体"/>
        </w:rPr>
        <w:t>.2</w:t>
      </w:r>
      <w:r>
        <w:rPr>
          <w:rStyle w:val="29"/>
          <w:rFonts w:hAnsi="宋体"/>
          <w:kern w:val="0"/>
        </w:rPr>
        <w:t>在提交首次响应文件截止时间</w:t>
      </w:r>
      <w:r>
        <w:rPr>
          <w:rFonts w:hint="eastAsia" w:hAnsi="宋体"/>
          <w:highlight w:val="white"/>
        </w:rPr>
        <w:t>以后不得修改或撤销电子响应文件</w:t>
      </w:r>
      <w:r>
        <w:rPr>
          <w:rStyle w:val="29"/>
          <w:rFonts w:hAnsi="宋体"/>
          <w:kern w:val="0"/>
          <w:lang w:val="zh-CN"/>
        </w:rPr>
        <w:t>。</w:t>
      </w:r>
    </w:p>
    <w:p w14:paraId="3267F41B">
      <w:pPr>
        <w:snapToGrid w:val="0"/>
        <w:spacing w:line="360" w:lineRule="auto"/>
        <w:ind w:firstLine="420"/>
        <w:rPr>
          <w:rStyle w:val="29"/>
          <w:rFonts w:hint="eastAsia" w:ascii="宋体" w:hAnsi="宋体" w:cs="宋体"/>
          <w:b/>
          <w:bCs/>
          <w:szCs w:val="21"/>
        </w:rPr>
      </w:pPr>
      <w:r>
        <w:rPr>
          <w:rStyle w:val="29"/>
          <w:rFonts w:hint="eastAsia" w:ascii="宋体" w:hAnsi="宋体" w:cs="宋体"/>
          <w:b/>
          <w:bCs/>
          <w:szCs w:val="21"/>
        </w:rPr>
        <w:t>18</w:t>
      </w:r>
      <w:r>
        <w:rPr>
          <w:rStyle w:val="29"/>
          <w:rFonts w:ascii="宋体" w:hAnsi="宋体" w:cs="宋体"/>
          <w:b/>
          <w:bCs/>
          <w:szCs w:val="21"/>
        </w:rPr>
        <w:t>.响应文件的递交与接收</w:t>
      </w:r>
    </w:p>
    <w:p w14:paraId="590C7FAE">
      <w:pPr>
        <w:snapToGrid w:val="0"/>
        <w:spacing w:line="360" w:lineRule="auto"/>
        <w:ind w:firstLine="420" w:firstLineChars="200"/>
        <w:rPr>
          <w:rStyle w:val="29"/>
          <w:rFonts w:hint="eastAsia" w:ascii="宋体" w:hAnsi="宋体"/>
          <w:szCs w:val="21"/>
        </w:rPr>
      </w:pPr>
      <w:r>
        <w:rPr>
          <w:rStyle w:val="29"/>
          <w:rFonts w:hint="eastAsia" w:ascii="宋体" w:hAnsi="宋体"/>
          <w:szCs w:val="21"/>
        </w:rPr>
        <w:t>18</w:t>
      </w:r>
      <w:r>
        <w:rPr>
          <w:rStyle w:val="29"/>
          <w:rFonts w:ascii="宋体" w:hAnsi="宋体"/>
          <w:szCs w:val="21"/>
        </w:rPr>
        <w:t>.1供应商使用企业数字证书（key）登录娄底市公共资源交易中心网站（http://ldggzy.hnloudi.gov.cn/）</w:t>
      </w:r>
      <w:r>
        <w:rPr>
          <w:rStyle w:val="29"/>
          <w:rFonts w:hint="eastAsia" w:ascii="宋体" w:hAnsi="宋体"/>
          <w:szCs w:val="21"/>
        </w:rPr>
        <w:t>点击公告中的申请电子保函</w:t>
      </w:r>
      <w:r>
        <w:rPr>
          <w:rStyle w:val="29"/>
          <w:rFonts w:ascii="宋体" w:hAnsi="宋体"/>
          <w:szCs w:val="21"/>
        </w:rPr>
        <w:t>/</w:t>
      </w:r>
      <w:r>
        <w:rPr>
          <w:rStyle w:val="29"/>
          <w:rFonts w:hint="eastAsia" w:ascii="宋体" w:hAnsi="宋体"/>
          <w:szCs w:val="21"/>
        </w:rPr>
        <w:t>保证金账号或者登陆后选择项目按照页面提示网上投标，下载招标资料（电子招标文件为</w:t>
      </w:r>
      <w:r>
        <w:rPr>
          <w:rStyle w:val="29"/>
          <w:rFonts w:ascii="宋体" w:hAnsi="宋体"/>
          <w:szCs w:val="21"/>
        </w:rPr>
        <w:t>gef</w:t>
      </w:r>
      <w:r>
        <w:rPr>
          <w:rStyle w:val="29"/>
          <w:rFonts w:hint="eastAsia" w:ascii="宋体" w:hAnsi="宋体"/>
          <w:szCs w:val="21"/>
        </w:rPr>
        <w:t>格式）、项目投标的壳文件和加密程序，申请和查询电子保函</w:t>
      </w:r>
      <w:r>
        <w:rPr>
          <w:rStyle w:val="29"/>
          <w:rFonts w:ascii="宋体" w:hAnsi="宋体"/>
          <w:szCs w:val="21"/>
        </w:rPr>
        <w:t>/</w:t>
      </w:r>
      <w:r>
        <w:rPr>
          <w:rStyle w:val="29"/>
          <w:rFonts w:hint="eastAsia" w:ascii="宋体" w:hAnsi="宋体"/>
          <w:szCs w:val="21"/>
        </w:rPr>
        <w:t>保证金账号，网上递交电子投标文件。</w:t>
      </w:r>
    </w:p>
    <w:p w14:paraId="4F8B282D">
      <w:pPr>
        <w:snapToGrid w:val="0"/>
        <w:spacing w:line="360" w:lineRule="auto"/>
        <w:ind w:firstLine="420" w:firstLineChars="200"/>
        <w:rPr>
          <w:rStyle w:val="29"/>
          <w:rFonts w:hint="eastAsia" w:ascii="宋体" w:hAnsi="宋体"/>
          <w:szCs w:val="21"/>
        </w:rPr>
      </w:pPr>
      <w:r>
        <w:rPr>
          <w:rStyle w:val="29"/>
          <w:rFonts w:hint="eastAsia" w:ascii="宋体" w:hAnsi="宋体"/>
          <w:szCs w:val="21"/>
        </w:rPr>
        <w:t>18.2</w:t>
      </w:r>
      <w:r>
        <w:rPr>
          <w:rFonts w:ascii="宋体" w:hAnsi="宋体"/>
          <w:highlight w:val="white"/>
        </w:rPr>
        <w:t>磋商文件发生实质性修改后，供应商须撤回原电子响应文件，根据最新磋商文件重新制作电子响应文件并再次上传。</w:t>
      </w:r>
    </w:p>
    <w:p w14:paraId="28912AC1">
      <w:pPr>
        <w:pStyle w:val="4"/>
        <w:jc w:val="center"/>
        <w:rPr>
          <w:rStyle w:val="29"/>
          <w:rFonts w:hint="eastAsia" w:ascii="宋体" w:hAnsi="宋体" w:cs="宋体"/>
          <w:b w:val="0"/>
          <w:bCs w:val="0"/>
          <w:szCs w:val="21"/>
        </w:rPr>
      </w:pPr>
      <w:bookmarkStart w:id="144" w:name="_Toc26508"/>
      <w:bookmarkStart w:id="145" w:name="_Toc97563089"/>
      <w:bookmarkStart w:id="146" w:name="_Toc111861237"/>
      <w:bookmarkStart w:id="147" w:name="_Toc97562882"/>
      <w:bookmarkStart w:id="148" w:name="_Toc74875348"/>
      <w:bookmarkStart w:id="149" w:name="_Toc112531044"/>
      <w:bookmarkStart w:id="150" w:name="_Toc16522"/>
      <w:bookmarkStart w:id="151" w:name="_Toc111861571"/>
      <w:bookmarkStart w:id="152" w:name="_Toc88464352"/>
      <w:bookmarkStart w:id="153" w:name="_Toc78489273"/>
      <w:bookmarkStart w:id="154" w:name="_Toc103255872"/>
      <w:bookmarkStart w:id="155" w:name="_Toc112530184"/>
      <w:bookmarkStart w:id="156" w:name="_Toc74315575"/>
      <w:bookmarkStart w:id="157" w:name="_Toc112232850"/>
      <w:bookmarkStart w:id="158" w:name="_Toc29555"/>
      <w:r>
        <w:rPr>
          <w:rStyle w:val="29"/>
          <w:rFonts w:ascii="宋体" w:hAnsi="宋体" w:cs="宋体"/>
          <w:sz w:val="21"/>
          <w:szCs w:val="21"/>
        </w:rPr>
        <w:t>五、响应文件的评审与磋商</w:t>
      </w:r>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p>
    <w:p w14:paraId="6421F0DF">
      <w:pPr>
        <w:tabs>
          <w:tab w:val="left" w:pos="0"/>
        </w:tabs>
        <w:snapToGrid w:val="0"/>
        <w:spacing w:line="360" w:lineRule="auto"/>
        <w:ind w:firstLine="420"/>
        <w:rPr>
          <w:rStyle w:val="29"/>
          <w:rFonts w:hint="eastAsia" w:ascii="宋体" w:hAnsi="宋体" w:cs="宋体"/>
          <w:b/>
          <w:bCs/>
          <w:szCs w:val="21"/>
        </w:rPr>
      </w:pPr>
      <w:r>
        <w:rPr>
          <w:rStyle w:val="29"/>
          <w:rFonts w:hint="eastAsia" w:ascii="宋体" w:hAnsi="宋体" w:cs="宋体"/>
          <w:b/>
          <w:bCs/>
          <w:szCs w:val="21"/>
        </w:rPr>
        <w:t>19</w:t>
      </w:r>
      <w:r>
        <w:rPr>
          <w:rStyle w:val="29"/>
          <w:rFonts w:ascii="宋体" w:hAnsi="宋体" w:cs="宋体"/>
          <w:b/>
          <w:bCs/>
          <w:szCs w:val="21"/>
        </w:rPr>
        <w:t>.磋商小组</w:t>
      </w:r>
    </w:p>
    <w:p w14:paraId="05229526">
      <w:pPr>
        <w:snapToGrid w:val="0"/>
        <w:spacing w:line="360" w:lineRule="auto"/>
        <w:ind w:firstLine="422"/>
        <w:rPr>
          <w:rStyle w:val="29"/>
          <w:rFonts w:hint="eastAsia" w:ascii="宋体" w:hAnsi="宋体" w:cs="宋体"/>
          <w:bCs/>
          <w:szCs w:val="21"/>
        </w:rPr>
      </w:pPr>
      <w:r>
        <w:rPr>
          <w:rStyle w:val="29"/>
          <w:rFonts w:hint="eastAsia" w:ascii="宋体" w:hAnsi="宋体"/>
          <w:kern w:val="0"/>
          <w:szCs w:val="21"/>
        </w:rPr>
        <w:t>19</w:t>
      </w:r>
      <w:r>
        <w:rPr>
          <w:rStyle w:val="29"/>
          <w:rFonts w:ascii="宋体" w:hAnsi="宋体"/>
          <w:kern w:val="0"/>
          <w:szCs w:val="21"/>
        </w:rPr>
        <w:t>.1</w:t>
      </w:r>
      <w:r>
        <w:rPr>
          <w:rStyle w:val="29"/>
          <w:rFonts w:ascii="宋体" w:hAnsi="宋体" w:cs="宋体"/>
          <w:bCs/>
          <w:szCs w:val="21"/>
        </w:rPr>
        <w:t>磋商小组</w:t>
      </w:r>
      <w:r>
        <w:rPr>
          <w:rFonts w:hint="eastAsia" w:ascii="宋体" w:hAnsi="宋体"/>
          <w:bCs/>
          <w:szCs w:val="21"/>
        </w:rPr>
        <w:t>由采购人代表和评审专家组成</w:t>
      </w:r>
      <w:r>
        <w:rPr>
          <w:rStyle w:val="29"/>
          <w:rFonts w:ascii="宋体" w:hAnsi="宋体"/>
          <w:szCs w:val="21"/>
        </w:rPr>
        <w:t>。磋商小组负责对供应商资格进行核查；对响应文件进行审查；对磋商、报价、商务、技术等因素进行评价以及推荐成交供应商。</w:t>
      </w:r>
    </w:p>
    <w:p w14:paraId="1AC08921">
      <w:pPr>
        <w:spacing w:line="360" w:lineRule="auto"/>
        <w:ind w:firstLine="420"/>
        <w:rPr>
          <w:rStyle w:val="29"/>
          <w:rFonts w:hint="eastAsia" w:ascii="宋体" w:hAnsi="宋体"/>
          <w:b/>
          <w:szCs w:val="21"/>
        </w:rPr>
      </w:pPr>
      <w:r>
        <w:rPr>
          <w:rStyle w:val="29"/>
          <w:rFonts w:hint="eastAsia" w:ascii="宋体" w:hAnsi="宋体"/>
          <w:b/>
          <w:kern w:val="0"/>
          <w:szCs w:val="21"/>
        </w:rPr>
        <w:t>20</w:t>
      </w:r>
      <w:r>
        <w:rPr>
          <w:rStyle w:val="29"/>
          <w:rFonts w:ascii="宋体" w:hAnsi="宋体"/>
          <w:b/>
          <w:kern w:val="0"/>
          <w:szCs w:val="21"/>
        </w:rPr>
        <w:t>.供应商资格审查</w:t>
      </w:r>
    </w:p>
    <w:p w14:paraId="675984E9">
      <w:pPr>
        <w:snapToGrid w:val="0"/>
        <w:spacing w:line="360" w:lineRule="auto"/>
        <w:ind w:firstLine="420" w:firstLineChars="200"/>
        <w:rPr>
          <w:rStyle w:val="29"/>
          <w:rFonts w:hint="eastAsia" w:ascii="宋体" w:hAnsi="宋体"/>
          <w:szCs w:val="21"/>
        </w:rPr>
      </w:pPr>
      <w:r>
        <w:rPr>
          <w:rStyle w:val="29"/>
          <w:rFonts w:ascii="宋体" w:hAnsi="宋体"/>
          <w:szCs w:val="21"/>
        </w:rPr>
        <w:t>2</w:t>
      </w:r>
      <w:r>
        <w:rPr>
          <w:rStyle w:val="29"/>
          <w:rFonts w:hint="eastAsia" w:ascii="宋体" w:hAnsi="宋体"/>
          <w:szCs w:val="21"/>
        </w:rPr>
        <w:t>0</w:t>
      </w:r>
      <w:r>
        <w:rPr>
          <w:rStyle w:val="29"/>
          <w:rFonts w:ascii="宋体" w:hAnsi="宋体"/>
          <w:szCs w:val="21"/>
        </w:rPr>
        <w:t>.1 磋商小组根据本章第3.1项规定的供应商资格条件要求，对响应文件的资格证明等进行审查。供应商不满足资格条件的，在评审时将其视为无效响应</w:t>
      </w:r>
      <w:r>
        <w:rPr>
          <w:rStyle w:val="29"/>
          <w:rFonts w:ascii="宋体" w:hAnsi="宋体"/>
          <w:color w:val="000000"/>
          <w:szCs w:val="21"/>
        </w:rPr>
        <w:t>。</w:t>
      </w:r>
    </w:p>
    <w:p w14:paraId="704CDB3F">
      <w:pPr>
        <w:snapToGrid w:val="0"/>
        <w:spacing w:line="360" w:lineRule="auto"/>
        <w:ind w:firstLine="420" w:firstLineChars="200"/>
        <w:rPr>
          <w:rStyle w:val="29"/>
          <w:rFonts w:hint="eastAsia" w:ascii="宋体" w:hAnsi="宋体"/>
          <w:szCs w:val="21"/>
        </w:rPr>
      </w:pPr>
      <w:r>
        <w:rPr>
          <w:rStyle w:val="29"/>
          <w:rFonts w:ascii="宋体" w:hAnsi="宋体"/>
          <w:szCs w:val="21"/>
        </w:rPr>
        <w:t>2</w:t>
      </w:r>
      <w:r>
        <w:rPr>
          <w:rStyle w:val="29"/>
          <w:rFonts w:hint="eastAsia" w:ascii="宋体" w:hAnsi="宋体"/>
          <w:szCs w:val="21"/>
        </w:rPr>
        <w:t>0</w:t>
      </w:r>
      <w:r>
        <w:rPr>
          <w:rStyle w:val="29"/>
          <w:rFonts w:ascii="宋体" w:hAnsi="宋体"/>
          <w:szCs w:val="21"/>
        </w:rPr>
        <w:t>.2磋商</w:t>
      </w:r>
      <w:r>
        <w:rPr>
          <w:rStyle w:val="29"/>
          <w:rFonts w:ascii="宋体" w:hAnsi="宋体" w:cs="宋体"/>
          <w:bCs/>
          <w:szCs w:val="21"/>
        </w:rPr>
        <w:t>小组</w:t>
      </w:r>
      <w:r>
        <w:rPr>
          <w:rStyle w:val="29"/>
          <w:rFonts w:ascii="宋体" w:hAnsi="宋体"/>
          <w:szCs w:val="21"/>
        </w:rPr>
        <w:t>可以要求供应商提交有关证明和证件的</w:t>
      </w:r>
      <w:r>
        <w:rPr>
          <w:rStyle w:val="29"/>
          <w:rFonts w:hint="eastAsia" w:ascii="宋体" w:hAnsi="宋体"/>
          <w:szCs w:val="21"/>
        </w:rPr>
        <w:t>原件扫描件</w:t>
      </w:r>
      <w:r>
        <w:rPr>
          <w:rStyle w:val="29"/>
          <w:rFonts w:ascii="宋体" w:hAnsi="宋体"/>
          <w:szCs w:val="21"/>
        </w:rPr>
        <w:t>以便核验。</w:t>
      </w:r>
    </w:p>
    <w:p w14:paraId="4F8402B6">
      <w:pPr>
        <w:pStyle w:val="156"/>
        <w:snapToGrid w:val="0"/>
        <w:spacing w:line="360" w:lineRule="auto"/>
        <w:ind w:firstLine="420"/>
        <w:rPr>
          <w:rStyle w:val="29"/>
          <w:rFonts w:hint="eastAsia" w:hAnsi="宋体"/>
          <w:b/>
          <w:kern w:val="0"/>
        </w:rPr>
      </w:pPr>
      <w:r>
        <w:rPr>
          <w:rStyle w:val="29"/>
          <w:rFonts w:hAnsi="宋体"/>
          <w:b/>
          <w:kern w:val="0"/>
        </w:rPr>
        <w:t>2</w:t>
      </w:r>
      <w:r>
        <w:rPr>
          <w:rStyle w:val="29"/>
          <w:rFonts w:hint="eastAsia" w:hAnsi="宋体"/>
          <w:b/>
          <w:kern w:val="0"/>
        </w:rPr>
        <w:t>1</w:t>
      </w:r>
      <w:r>
        <w:rPr>
          <w:rStyle w:val="29"/>
          <w:rFonts w:hAnsi="宋体"/>
          <w:b/>
          <w:kern w:val="0"/>
        </w:rPr>
        <w:t>.</w:t>
      </w:r>
      <w:r>
        <w:rPr>
          <w:rStyle w:val="29"/>
          <w:rFonts w:hAnsi="宋体" w:cs="宋体"/>
          <w:b/>
          <w:bCs/>
        </w:rPr>
        <w:t xml:space="preserve"> 响应文件的</w:t>
      </w:r>
      <w:r>
        <w:rPr>
          <w:rStyle w:val="29"/>
          <w:rFonts w:hAnsi="宋体" w:cs="宋体"/>
          <w:b/>
          <w:bCs/>
          <w:color w:val="000000"/>
        </w:rPr>
        <w:t>符合性审查</w:t>
      </w:r>
    </w:p>
    <w:p w14:paraId="1668DFA7">
      <w:pPr>
        <w:snapToGrid w:val="0"/>
        <w:spacing w:line="360" w:lineRule="auto"/>
        <w:ind w:firstLine="420" w:firstLineChars="200"/>
        <w:rPr>
          <w:rStyle w:val="29"/>
          <w:rFonts w:hint="eastAsia" w:ascii="宋体" w:hAnsi="宋体"/>
          <w:color w:val="FF0000"/>
          <w:szCs w:val="21"/>
        </w:rPr>
      </w:pPr>
      <w:r>
        <w:rPr>
          <w:rStyle w:val="29"/>
          <w:rFonts w:ascii="宋体" w:hAnsi="宋体"/>
          <w:kern w:val="0"/>
          <w:szCs w:val="21"/>
        </w:rPr>
        <w:t>2</w:t>
      </w:r>
      <w:r>
        <w:rPr>
          <w:rStyle w:val="29"/>
          <w:rFonts w:hint="eastAsia" w:ascii="宋体" w:hAnsi="宋体"/>
          <w:kern w:val="0"/>
          <w:szCs w:val="21"/>
        </w:rPr>
        <w:t>1</w:t>
      </w:r>
      <w:r>
        <w:rPr>
          <w:rStyle w:val="29"/>
          <w:rFonts w:ascii="宋体" w:hAnsi="宋体"/>
          <w:kern w:val="0"/>
          <w:szCs w:val="21"/>
        </w:rPr>
        <w:t>.1磋商小组按照磋商文件的规定，</w:t>
      </w:r>
      <w:r>
        <w:rPr>
          <w:rStyle w:val="29"/>
          <w:rFonts w:ascii="宋体" w:hAnsi="宋体" w:cs="宋体"/>
          <w:bCs/>
          <w:szCs w:val="21"/>
        </w:rPr>
        <w:t>对</w:t>
      </w:r>
      <w:r>
        <w:rPr>
          <w:rStyle w:val="29"/>
          <w:rFonts w:ascii="宋体" w:hAnsi="宋体"/>
          <w:kern w:val="0"/>
          <w:szCs w:val="21"/>
          <w:lang w:val="zh-CN"/>
        </w:rPr>
        <w:t>供应商</w:t>
      </w:r>
      <w:r>
        <w:rPr>
          <w:rStyle w:val="29"/>
          <w:rFonts w:ascii="宋体" w:hAnsi="宋体" w:cs="宋体"/>
          <w:bCs/>
          <w:szCs w:val="21"/>
        </w:rPr>
        <w:t>响应文件进行</w:t>
      </w:r>
      <w:r>
        <w:rPr>
          <w:rStyle w:val="29"/>
          <w:rFonts w:ascii="宋体" w:hAnsi="宋体" w:cs="宋体"/>
          <w:bCs/>
          <w:color w:val="000000"/>
          <w:szCs w:val="21"/>
        </w:rPr>
        <w:t>符合性审查，</w:t>
      </w:r>
      <w:r>
        <w:rPr>
          <w:rStyle w:val="29"/>
          <w:rFonts w:ascii="宋体" w:hAnsi="宋体"/>
          <w:szCs w:val="21"/>
        </w:rPr>
        <w:t>对响应文件(包括首次提交的响应文件、重新提交的响应文件)的有效性、完整性和响应程度进行审查，以确定是否对磋商文件的实质性要求作出响应</w:t>
      </w:r>
      <w:r>
        <w:rPr>
          <w:rStyle w:val="29"/>
          <w:rFonts w:ascii="宋体" w:hAnsi="宋体"/>
          <w:kern w:val="0"/>
          <w:szCs w:val="21"/>
        </w:rPr>
        <w:t>。</w:t>
      </w:r>
    </w:p>
    <w:p w14:paraId="5058D3D9">
      <w:pPr>
        <w:snapToGrid w:val="0"/>
        <w:spacing w:line="360" w:lineRule="auto"/>
        <w:ind w:firstLine="420" w:firstLineChars="200"/>
        <w:rPr>
          <w:rStyle w:val="29"/>
          <w:rFonts w:hint="eastAsia" w:ascii="宋体" w:hAnsi="宋体" w:cs="宋体"/>
          <w:bCs/>
          <w:szCs w:val="21"/>
        </w:rPr>
      </w:pPr>
      <w:r>
        <w:rPr>
          <w:rStyle w:val="29"/>
          <w:rFonts w:ascii="宋体" w:hAnsi="宋体" w:cs="宋体"/>
          <w:bCs/>
          <w:szCs w:val="21"/>
        </w:rPr>
        <w:t>2</w:t>
      </w:r>
      <w:r>
        <w:rPr>
          <w:rStyle w:val="29"/>
          <w:rFonts w:hint="eastAsia" w:ascii="宋体" w:hAnsi="宋体" w:cs="宋体"/>
          <w:bCs/>
          <w:szCs w:val="21"/>
        </w:rPr>
        <w:t>1</w:t>
      </w:r>
      <w:r>
        <w:rPr>
          <w:rStyle w:val="29"/>
          <w:rFonts w:ascii="宋体" w:hAnsi="宋体" w:cs="宋体"/>
          <w:bCs/>
          <w:szCs w:val="21"/>
        </w:rPr>
        <w:t>.2</w:t>
      </w:r>
      <w:r>
        <w:rPr>
          <w:rStyle w:val="29"/>
          <w:rFonts w:ascii="宋体" w:hAnsi="宋体"/>
          <w:kern w:val="0"/>
          <w:szCs w:val="21"/>
          <w:lang w:val="zh-CN"/>
        </w:rPr>
        <w:t>供应商</w:t>
      </w:r>
      <w:r>
        <w:rPr>
          <w:rStyle w:val="29"/>
          <w:rFonts w:ascii="宋体" w:hAnsi="宋体" w:cs="宋体"/>
          <w:bCs/>
          <w:szCs w:val="21"/>
        </w:rPr>
        <w:t>响应文件有下列情况之一，</w:t>
      </w:r>
      <w:r>
        <w:rPr>
          <w:rStyle w:val="29"/>
          <w:rFonts w:ascii="宋体" w:hAnsi="宋体"/>
          <w:kern w:val="0"/>
          <w:szCs w:val="21"/>
          <w:lang w:val="zh-CN"/>
        </w:rPr>
        <w:t>其响应文件按无效处理</w:t>
      </w:r>
      <w:r>
        <w:rPr>
          <w:rStyle w:val="29"/>
          <w:rFonts w:ascii="宋体" w:hAnsi="宋体" w:cs="宋体"/>
          <w:bCs/>
          <w:szCs w:val="21"/>
        </w:rPr>
        <w:t>：</w:t>
      </w:r>
    </w:p>
    <w:p w14:paraId="7AC3FEED">
      <w:pPr>
        <w:tabs>
          <w:tab w:val="left" w:pos="735"/>
          <w:tab w:val="left" w:pos="7560"/>
          <w:tab w:val="left" w:pos="7740"/>
          <w:tab w:val="left" w:pos="7920"/>
        </w:tabs>
        <w:snapToGrid w:val="0"/>
        <w:spacing w:line="360" w:lineRule="auto"/>
        <w:ind w:firstLine="420" w:firstLineChars="200"/>
        <w:rPr>
          <w:rStyle w:val="29"/>
          <w:rFonts w:hint="eastAsia" w:ascii="宋体" w:hAnsi="宋体"/>
          <w:szCs w:val="21"/>
        </w:rPr>
      </w:pPr>
      <w:r>
        <w:rPr>
          <w:rStyle w:val="29"/>
          <w:rFonts w:ascii="宋体" w:hAnsi="宋体"/>
          <w:szCs w:val="21"/>
        </w:rPr>
        <w:t>（</w:t>
      </w:r>
      <w:r>
        <w:rPr>
          <w:rStyle w:val="29"/>
          <w:rFonts w:hint="eastAsia" w:ascii="宋体" w:hAnsi="宋体"/>
          <w:szCs w:val="21"/>
        </w:rPr>
        <w:t>1</w:t>
      </w:r>
      <w:r>
        <w:rPr>
          <w:rStyle w:val="29"/>
          <w:rFonts w:ascii="宋体" w:hAnsi="宋体"/>
          <w:szCs w:val="21"/>
        </w:rPr>
        <w:t>）未按照磋商文件规定要求解密、签署、盖章的；</w:t>
      </w:r>
    </w:p>
    <w:p w14:paraId="4C17B4CC">
      <w:pPr>
        <w:snapToGrid w:val="0"/>
        <w:spacing w:line="360" w:lineRule="auto"/>
        <w:ind w:firstLine="420" w:firstLineChars="200"/>
        <w:rPr>
          <w:rStyle w:val="29"/>
          <w:rFonts w:hint="eastAsia" w:ascii="宋体" w:hAnsi="宋体"/>
          <w:szCs w:val="21"/>
        </w:rPr>
      </w:pPr>
      <w:r>
        <w:rPr>
          <w:rStyle w:val="29"/>
          <w:rFonts w:ascii="宋体" w:hAnsi="宋体"/>
          <w:szCs w:val="21"/>
        </w:rPr>
        <w:t>（</w:t>
      </w:r>
      <w:r>
        <w:rPr>
          <w:rStyle w:val="29"/>
          <w:rFonts w:hint="eastAsia" w:ascii="宋体" w:hAnsi="宋体"/>
          <w:szCs w:val="21"/>
        </w:rPr>
        <w:t>2</w:t>
      </w:r>
      <w:r>
        <w:rPr>
          <w:rStyle w:val="29"/>
          <w:rFonts w:ascii="宋体" w:hAnsi="宋体"/>
          <w:szCs w:val="21"/>
        </w:rPr>
        <w:t>）不满足磋商文件</w:t>
      </w:r>
      <w:r>
        <w:rPr>
          <w:rStyle w:val="29"/>
          <w:rFonts w:ascii="宋体" w:hAnsi="宋体" w:cs="宋体"/>
          <w:bCs/>
          <w:szCs w:val="21"/>
        </w:rPr>
        <w:t>规定的</w:t>
      </w:r>
      <w:r>
        <w:rPr>
          <w:rStyle w:val="29"/>
          <w:rFonts w:ascii="宋体" w:hAnsi="宋体"/>
          <w:szCs w:val="21"/>
        </w:rPr>
        <w:t>实质性要求和条件的；</w:t>
      </w:r>
    </w:p>
    <w:p w14:paraId="447FC2C3">
      <w:pPr>
        <w:snapToGrid w:val="0"/>
        <w:spacing w:line="360" w:lineRule="auto"/>
        <w:ind w:firstLine="420" w:firstLineChars="200"/>
        <w:rPr>
          <w:rStyle w:val="29"/>
          <w:rFonts w:hint="eastAsia" w:ascii="宋体" w:hAnsi="宋体"/>
          <w:szCs w:val="21"/>
        </w:rPr>
      </w:pPr>
      <w:r>
        <w:rPr>
          <w:rStyle w:val="29"/>
          <w:rFonts w:ascii="宋体" w:hAnsi="宋体"/>
          <w:szCs w:val="21"/>
        </w:rPr>
        <w:t>（</w:t>
      </w:r>
      <w:r>
        <w:rPr>
          <w:rStyle w:val="29"/>
          <w:rFonts w:hint="eastAsia" w:ascii="宋体" w:hAnsi="宋体"/>
          <w:szCs w:val="21"/>
        </w:rPr>
        <w:t>3</w:t>
      </w:r>
      <w:r>
        <w:rPr>
          <w:rStyle w:val="29"/>
          <w:rFonts w:ascii="宋体" w:hAnsi="宋体"/>
          <w:szCs w:val="21"/>
        </w:rPr>
        <w:t>）响应文件有效期不足的；</w:t>
      </w:r>
    </w:p>
    <w:p w14:paraId="745F85B5">
      <w:pPr>
        <w:snapToGrid w:val="0"/>
        <w:spacing w:line="360" w:lineRule="auto"/>
        <w:ind w:firstLine="420" w:firstLineChars="200"/>
        <w:rPr>
          <w:rStyle w:val="29"/>
          <w:rFonts w:hint="eastAsia" w:ascii="宋体" w:hAnsi="宋体"/>
          <w:szCs w:val="21"/>
        </w:rPr>
      </w:pPr>
      <w:r>
        <w:rPr>
          <w:rStyle w:val="29"/>
          <w:rFonts w:ascii="宋体" w:hAnsi="宋体"/>
          <w:szCs w:val="21"/>
        </w:rPr>
        <w:t>（</w:t>
      </w:r>
      <w:r>
        <w:rPr>
          <w:rStyle w:val="29"/>
          <w:rFonts w:hint="eastAsia" w:ascii="宋体" w:hAnsi="宋体"/>
          <w:szCs w:val="21"/>
        </w:rPr>
        <w:t>4</w:t>
      </w:r>
      <w:r>
        <w:rPr>
          <w:rStyle w:val="29"/>
          <w:rFonts w:ascii="宋体" w:hAnsi="宋体"/>
          <w:szCs w:val="21"/>
        </w:rPr>
        <w:t>）投标报价超过采购项目预算</w:t>
      </w:r>
      <w:r>
        <w:rPr>
          <w:rStyle w:val="29"/>
          <w:rFonts w:hint="eastAsia" w:ascii="宋体" w:hAnsi="宋体"/>
          <w:szCs w:val="21"/>
        </w:rPr>
        <w:t>金额或最高限价</w:t>
      </w:r>
      <w:r>
        <w:rPr>
          <w:rStyle w:val="29"/>
          <w:rFonts w:ascii="宋体" w:hAnsi="宋体"/>
          <w:szCs w:val="21"/>
        </w:rPr>
        <w:t>的；</w:t>
      </w:r>
    </w:p>
    <w:p w14:paraId="0F996CEA">
      <w:pPr>
        <w:tabs>
          <w:tab w:val="left" w:pos="0"/>
          <w:tab w:val="left" w:pos="7560"/>
          <w:tab w:val="left" w:pos="7740"/>
          <w:tab w:val="left" w:pos="7920"/>
        </w:tabs>
        <w:snapToGrid w:val="0"/>
        <w:spacing w:line="360" w:lineRule="auto"/>
        <w:ind w:firstLine="420" w:firstLineChars="200"/>
        <w:rPr>
          <w:rStyle w:val="29"/>
          <w:rFonts w:hint="eastAsia" w:ascii="宋体" w:hAnsi="宋体"/>
          <w:szCs w:val="21"/>
        </w:rPr>
      </w:pPr>
      <w:r>
        <w:rPr>
          <w:rStyle w:val="29"/>
          <w:rFonts w:ascii="宋体" w:hAnsi="宋体"/>
          <w:szCs w:val="21"/>
        </w:rPr>
        <w:t>（</w:t>
      </w:r>
      <w:r>
        <w:rPr>
          <w:rStyle w:val="29"/>
          <w:rFonts w:hint="eastAsia" w:ascii="宋体" w:hAnsi="宋体"/>
          <w:szCs w:val="21"/>
        </w:rPr>
        <w:t>5</w:t>
      </w:r>
      <w:r>
        <w:rPr>
          <w:rStyle w:val="29"/>
          <w:rFonts w:ascii="宋体" w:hAnsi="宋体"/>
          <w:szCs w:val="21"/>
        </w:rPr>
        <w:t>）</w:t>
      </w:r>
      <w:r>
        <w:rPr>
          <w:rFonts w:hint="eastAsia" w:ascii="宋体" w:hAnsi="宋体"/>
          <w:szCs w:val="21"/>
        </w:rPr>
        <w:t>法律、法规和</w:t>
      </w:r>
      <w:r>
        <w:rPr>
          <w:rStyle w:val="29"/>
          <w:rFonts w:ascii="宋体" w:hAnsi="宋体"/>
          <w:szCs w:val="21"/>
        </w:rPr>
        <w:t>和磋商文件规定</w:t>
      </w:r>
      <w:r>
        <w:rPr>
          <w:rFonts w:hint="eastAsia" w:ascii="宋体" w:hAnsi="宋体"/>
          <w:szCs w:val="21"/>
        </w:rPr>
        <w:t>的其他响应无效情形</w:t>
      </w:r>
      <w:r>
        <w:rPr>
          <w:rStyle w:val="29"/>
          <w:rFonts w:ascii="宋体" w:hAnsi="宋体"/>
          <w:szCs w:val="21"/>
        </w:rPr>
        <w:t>。</w:t>
      </w:r>
    </w:p>
    <w:p w14:paraId="0BF3FFBD">
      <w:pPr>
        <w:spacing w:line="360" w:lineRule="auto"/>
        <w:ind w:firstLine="420"/>
        <w:rPr>
          <w:rStyle w:val="29"/>
          <w:rFonts w:hint="eastAsia" w:ascii="宋体" w:hAnsi="宋体"/>
          <w:b/>
          <w:kern w:val="0"/>
          <w:szCs w:val="21"/>
        </w:rPr>
      </w:pPr>
      <w:r>
        <w:rPr>
          <w:rStyle w:val="29"/>
          <w:rFonts w:ascii="宋体" w:hAnsi="宋体"/>
          <w:b/>
          <w:kern w:val="0"/>
          <w:szCs w:val="21"/>
        </w:rPr>
        <w:t>2</w:t>
      </w:r>
      <w:r>
        <w:rPr>
          <w:rStyle w:val="29"/>
          <w:rFonts w:hint="eastAsia" w:ascii="宋体" w:hAnsi="宋体"/>
          <w:b/>
          <w:kern w:val="0"/>
          <w:szCs w:val="21"/>
        </w:rPr>
        <w:t>2</w:t>
      </w:r>
      <w:r>
        <w:rPr>
          <w:rStyle w:val="29"/>
          <w:rFonts w:ascii="宋体" w:hAnsi="宋体"/>
          <w:b/>
          <w:kern w:val="0"/>
          <w:szCs w:val="21"/>
        </w:rPr>
        <w:t>. 澄清</w:t>
      </w:r>
    </w:p>
    <w:p w14:paraId="2AA6A803">
      <w:pPr>
        <w:spacing w:line="360" w:lineRule="auto"/>
        <w:ind w:firstLine="420" w:firstLineChars="200"/>
        <w:rPr>
          <w:rStyle w:val="29"/>
          <w:rFonts w:hint="eastAsia" w:ascii="宋体" w:hAnsi="宋体"/>
          <w:kern w:val="0"/>
          <w:szCs w:val="21"/>
        </w:rPr>
      </w:pPr>
      <w:r>
        <w:rPr>
          <w:rStyle w:val="29"/>
          <w:rFonts w:hint="eastAsia" w:ascii="宋体" w:hAnsi="宋体"/>
          <w:kern w:val="0"/>
          <w:szCs w:val="21"/>
        </w:rPr>
        <w:t xml:space="preserve">22.1 </w:t>
      </w:r>
      <w:r>
        <w:rPr>
          <w:rStyle w:val="29"/>
          <w:rFonts w:ascii="宋体" w:hAnsi="宋体"/>
          <w:kern w:val="0"/>
          <w:szCs w:val="21"/>
        </w:rPr>
        <w:t>磋商小组在对响应文件</w:t>
      </w:r>
      <w:r>
        <w:rPr>
          <w:rStyle w:val="29"/>
          <w:rFonts w:ascii="宋体" w:hAnsi="宋体"/>
          <w:szCs w:val="21"/>
        </w:rPr>
        <w:t>(包括首次响应文件、重新提交的响应文件)</w:t>
      </w:r>
      <w:r>
        <w:rPr>
          <w:rStyle w:val="29"/>
          <w:rFonts w:ascii="宋体" w:hAnsi="宋体"/>
          <w:kern w:val="0"/>
          <w:szCs w:val="21"/>
        </w:rPr>
        <w:t>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w:t>
      </w:r>
      <w:r>
        <w:rPr>
          <w:rStyle w:val="29"/>
          <w:rFonts w:ascii="宋体" w:hAnsi="宋体" w:cs="宋体"/>
          <w:bCs/>
          <w:szCs w:val="21"/>
        </w:rPr>
        <w:t>由</w:t>
      </w:r>
      <w:r>
        <w:rPr>
          <w:rStyle w:val="29"/>
          <w:rFonts w:ascii="宋体" w:hAnsi="宋体"/>
          <w:szCs w:val="21"/>
        </w:rPr>
        <w:t>委托代理人</w:t>
      </w:r>
      <w:r>
        <w:rPr>
          <w:rStyle w:val="29"/>
          <w:rFonts w:ascii="宋体" w:hAnsi="宋体" w:cs="宋体"/>
          <w:bCs/>
          <w:szCs w:val="21"/>
        </w:rPr>
        <w:t>签字的，应附</w:t>
      </w:r>
      <w:r>
        <w:rPr>
          <w:rStyle w:val="29"/>
          <w:rFonts w:ascii="宋体" w:hAnsi="宋体"/>
          <w:szCs w:val="21"/>
        </w:rPr>
        <w:t>法定代表人</w:t>
      </w:r>
      <w:r>
        <w:rPr>
          <w:rStyle w:val="29"/>
          <w:rFonts w:ascii="宋体" w:hAnsi="宋体" w:cs="宋体"/>
          <w:bCs/>
          <w:szCs w:val="21"/>
        </w:rPr>
        <w:t>授权书</w:t>
      </w:r>
      <w:r>
        <w:rPr>
          <w:rStyle w:val="29"/>
          <w:rFonts w:ascii="宋体" w:hAnsi="宋体"/>
          <w:kern w:val="0"/>
          <w:szCs w:val="21"/>
        </w:rPr>
        <w:t>。供应商的澄清、说明或者更正不得超出响应文件的范围或者改变响应文件的实质性内容。</w:t>
      </w:r>
    </w:p>
    <w:p w14:paraId="56885753">
      <w:pPr>
        <w:spacing w:line="360" w:lineRule="auto"/>
        <w:ind w:firstLine="420" w:firstLineChars="200"/>
        <w:rPr>
          <w:rStyle w:val="29"/>
          <w:rFonts w:hint="eastAsia" w:ascii="宋体" w:hAnsi="宋体"/>
          <w:kern w:val="0"/>
          <w:szCs w:val="21"/>
        </w:rPr>
      </w:pPr>
      <w:r>
        <w:rPr>
          <w:rStyle w:val="29"/>
          <w:rFonts w:hint="eastAsia" w:ascii="宋体" w:hAnsi="宋体"/>
          <w:kern w:val="0"/>
          <w:szCs w:val="21"/>
        </w:rPr>
        <w:t>22.2</w:t>
      </w:r>
      <w:r>
        <w:rPr>
          <w:rFonts w:hint="eastAsia" w:ascii="宋体" w:hAnsi="宋体" w:cs="宋体"/>
          <w:kern w:val="0"/>
          <w:szCs w:val="21"/>
        </w:rPr>
        <w:t>最后报价有算术错误的，除</w:t>
      </w:r>
      <w:r>
        <w:rPr>
          <w:rFonts w:hint="eastAsia" w:ascii="宋体" w:hAnsi="宋体"/>
          <w:b/>
          <w:szCs w:val="21"/>
        </w:rPr>
        <w:t>【磋商须知前附表】</w:t>
      </w:r>
      <w:r>
        <w:rPr>
          <w:rFonts w:hint="eastAsia" w:ascii="宋体" w:hAnsi="宋体" w:cs="宋体"/>
          <w:kern w:val="0"/>
          <w:szCs w:val="21"/>
        </w:rPr>
        <w:t>另有规定外，磋商小组按以下原则对报价进行修正，修正的价格经供应商书面确认，并由供应商代表签字或者加盖单位公章确认后产生约束力，供应商不接受修正价格的，其报价作无效报价处理。</w:t>
      </w:r>
    </w:p>
    <w:p w14:paraId="478AFBFF">
      <w:pPr>
        <w:spacing w:line="360" w:lineRule="auto"/>
        <w:ind w:firstLine="420" w:firstLineChars="200"/>
        <w:rPr>
          <w:rStyle w:val="29"/>
          <w:rFonts w:hint="eastAsia" w:ascii="宋体" w:hAnsi="宋体"/>
          <w:kern w:val="0"/>
          <w:szCs w:val="21"/>
        </w:rPr>
      </w:pPr>
      <w:r>
        <w:rPr>
          <w:rFonts w:hint="eastAsia" w:ascii="宋体" w:hAnsi="宋体"/>
          <w:color w:val="000000"/>
          <w:szCs w:val="21"/>
        </w:rPr>
        <w:t>（1）</w:t>
      </w:r>
      <w:r>
        <w:rPr>
          <w:rFonts w:hint="eastAsia" w:ascii="宋体" w:hAnsi="宋体" w:cs="宋体"/>
          <w:kern w:val="0"/>
          <w:szCs w:val="21"/>
        </w:rPr>
        <w:t>大写金额与小写金额不一致的，以大写金额为准</w:t>
      </w:r>
      <w:r>
        <w:rPr>
          <w:rFonts w:hint="eastAsia" w:ascii="宋体" w:hAnsi="宋体"/>
          <w:color w:val="000000"/>
          <w:szCs w:val="21"/>
        </w:rPr>
        <w:t>；</w:t>
      </w:r>
    </w:p>
    <w:p w14:paraId="39F22E3E">
      <w:pPr>
        <w:spacing w:line="360" w:lineRule="auto"/>
        <w:ind w:firstLine="420" w:firstLineChars="200"/>
        <w:rPr>
          <w:rStyle w:val="29"/>
          <w:rFonts w:hint="eastAsia" w:ascii="宋体" w:hAnsi="宋体"/>
          <w:kern w:val="0"/>
          <w:szCs w:val="21"/>
        </w:rPr>
      </w:pPr>
      <w:r>
        <w:rPr>
          <w:rFonts w:hint="eastAsia" w:ascii="宋体" w:hAnsi="宋体"/>
          <w:szCs w:val="21"/>
        </w:rPr>
        <w:t>（2）总价金额与按单价汇总金额不一致的，以单价金额计算结果为准。</w:t>
      </w:r>
    </w:p>
    <w:p w14:paraId="1AE4DABD">
      <w:pPr>
        <w:spacing w:line="360" w:lineRule="auto"/>
        <w:ind w:firstLine="420" w:firstLineChars="200"/>
        <w:rPr>
          <w:rStyle w:val="29"/>
          <w:rFonts w:hint="eastAsia" w:ascii="宋体" w:hAnsi="宋体"/>
          <w:kern w:val="0"/>
          <w:szCs w:val="21"/>
        </w:rPr>
      </w:pPr>
      <w:r>
        <w:rPr>
          <w:rFonts w:hint="eastAsia" w:ascii="宋体" w:hAnsi="宋体"/>
          <w:szCs w:val="21"/>
        </w:rPr>
        <w:t>修正后的报价由供应商代表签字或者加盖单位公章确认后产生约束力，不确认的，其响应无效。</w:t>
      </w:r>
    </w:p>
    <w:p w14:paraId="58A852CF">
      <w:pPr>
        <w:spacing w:line="360" w:lineRule="auto"/>
        <w:ind w:firstLine="420" w:firstLineChars="200"/>
        <w:rPr>
          <w:rStyle w:val="29"/>
          <w:rFonts w:hint="eastAsia" w:ascii="宋体" w:hAnsi="宋体"/>
          <w:kern w:val="0"/>
          <w:szCs w:val="21"/>
        </w:rPr>
      </w:pPr>
      <w:r>
        <w:rPr>
          <w:rStyle w:val="29"/>
          <w:rFonts w:hint="eastAsia" w:ascii="宋体" w:hAnsi="宋体"/>
          <w:szCs w:val="21"/>
        </w:rPr>
        <w:t>22</w:t>
      </w:r>
      <w:r>
        <w:rPr>
          <w:rStyle w:val="29"/>
          <w:rFonts w:ascii="宋体" w:hAnsi="宋体"/>
          <w:szCs w:val="21"/>
        </w:rPr>
        <w:t>.3供应商应按</w:t>
      </w:r>
      <w:r>
        <w:rPr>
          <w:rStyle w:val="29"/>
          <w:rFonts w:ascii="宋体" w:hAnsi="宋体" w:cs="宋体"/>
          <w:bCs/>
          <w:szCs w:val="21"/>
        </w:rPr>
        <w:t>磋商小组</w:t>
      </w:r>
      <w:r>
        <w:rPr>
          <w:rStyle w:val="29"/>
          <w:rFonts w:ascii="宋体" w:hAnsi="宋体"/>
          <w:szCs w:val="21"/>
        </w:rPr>
        <w:t>的要求进行</w:t>
      </w:r>
      <w:r>
        <w:rPr>
          <w:rStyle w:val="29"/>
          <w:rFonts w:ascii="宋体" w:hAnsi="宋体"/>
          <w:kern w:val="0"/>
          <w:szCs w:val="21"/>
          <w:lang w:val="zh-CN"/>
        </w:rPr>
        <w:t>澄清、说明或者补正</w:t>
      </w:r>
      <w:r>
        <w:rPr>
          <w:rStyle w:val="29"/>
          <w:rFonts w:ascii="宋体" w:hAnsi="宋体"/>
          <w:szCs w:val="21"/>
        </w:rPr>
        <w:t>。</w:t>
      </w:r>
    </w:p>
    <w:p w14:paraId="4C7DBA59">
      <w:pPr>
        <w:spacing w:line="360" w:lineRule="auto"/>
        <w:ind w:firstLine="420"/>
        <w:rPr>
          <w:rStyle w:val="29"/>
          <w:rFonts w:hint="eastAsia" w:ascii="宋体" w:hAnsi="宋体"/>
          <w:b/>
          <w:kern w:val="0"/>
          <w:szCs w:val="21"/>
        </w:rPr>
      </w:pPr>
      <w:r>
        <w:rPr>
          <w:rStyle w:val="29"/>
          <w:rFonts w:hint="eastAsia" w:ascii="宋体" w:hAnsi="宋体"/>
          <w:b/>
          <w:kern w:val="0"/>
          <w:szCs w:val="21"/>
        </w:rPr>
        <w:t>23.</w:t>
      </w:r>
      <w:r>
        <w:rPr>
          <w:rStyle w:val="29"/>
          <w:rFonts w:ascii="宋体" w:hAnsi="宋体"/>
          <w:b/>
          <w:kern w:val="0"/>
          <w:szCs w:val="21"/>
        </w:rPr>
        <w:t>磋商</w:t>
      </w:r>
    </w:p>
    <w:p w14:paraId="0E62B86F">
      <w:pPr>
        <w:snapToGrid w:val="0"/>
        <w:spacing w:line="360" w:lineRule="auto"/>
        <w:ind w:firstLine="420" w:firstLineChars="200"/>
        <w:rPr>
          <w:rStyle w:val="29"/>
          <w:rFonts w:hint="eastAsia" w:ascii="宋体" w:hAnsi="宋体"/>
          <w:b/>
          <w:kern w:val="0"/>
          <w:szCs w:val="21"/>
        </w:rPr>
      </w:pPr>
      <w:r>
        <w:rPr>
          <w:rStyle w:val="29"/>
          <w:rFonts w:ascii="宋体" w:hAnsi="宋体"/>
          <w:kern w:val="0"/>
          <w:szCs w:val="21"/>
        </w:rPr>
        <w:t>2</w:t>
      </w:r>
      <w:r>
        <w:rPr>
          <w:rStyle w:val="29"/>
          <w:rFonts w:hint="eastAsia" w:ascii="宋体" w:hAnsi="宋体"/>
          <w:kern w:val="0"/>
          <w:szCs w:val="21"/>
        </w:rPr>
        <w:t>3</w:t>
      </w:r>
      <w:r>
        <w:rPr>
          <w:rStyle w:val="29"/>
          <w:rFonts w:ascii="宋体" w:hAnsi="宋体"/>
          <w:kern w:val="0"/>
          <w:szCs w:val="21"/>
        </w:rPr>
        <w:t>.1</w:t>
      </w:r>
      <w:r>
        <w:rPr>
          <w:rStyle w:val="29"/>
          <w:rFonts w:ascii="宋体" w:hAnsi="宋体"/>
          <w:szCs w:val="21"/>
        </w:rPr>
        <w:t>响应文件审查结束后，磋商小组所有成员给予所有参加磋商的供应商平等的磋商机会。</w:t>
      </w:r>
    </w:p>
    <w:p w14:paraId="7C4A3477">
      <w:pPr>
        <w:snapToGrid w:val="0"/>
        <w:spacing w:line="360" w:lineRule="auto"/>
        <w:ind w:firstLine="422"/>
        <w:rPr>
          <w:rStyle w:val="29"/>
          <w:rFonts w:hint="eastAsia" w:ascii="宋体" w:hAnsi="宋体"/>
          <w:kern w:val="0"/>
          <w:szCs w:val="21"/>
          <w:lang w:val="zh-CN"/>
        </w:rPr>
      </w:pPr>
      <w:r>
        <w:rPr>
          <w:rStyle w:val="29"/>
          <w:rFonts w:ascii="宋体" w:hAnsi="宋体"/>
          <w:szCs w:val="21"/>
        </w:rPr>
        <w:t>2</w:t>
      </w:r>
      <w:r>
        <w:rPr>
          <w:rStyle w:val="29"/>
          <w:rFonts w:hint="eastAsia" w:ascii="宋体" w:hAnsi="宋体"/>
          <w:szCs w:val="21"/>
        </w:rPr>
        <w:t>3</w:t>
      </w:r>
      <w:r>
        <w:rPr>
          <w:rStyle w:val="29"/>
          <w:rFonts w:ascii="宋体" w:hAnsi="宋体"/>
          <w:szCs w:val="21"/>
        </w:rPr>
        <w:t>.2</w:t>
      </w:r>
      <w:r>
        <w:rPr>
          <w:rStyle w:val="29"/>
          <w:rFonts w:ascii="宋体" w:hAnsi="宋体"/>
          <w:kern w:val="0"/>
          <w:szCs w:val="21"/>
        </w:rPr>
        <w:t>在磋商过程中，</w:t>
      </w:r>
      <w:r>
        <w:rPr>
          <w:rStyle w:val="29"/>
          <w:rFonts w:ascii="宋体" w:hAnsi="宋体" w:cs="宋体"/>
          <w:bCs/>
          <w:szCs w:val="21"/>
        </w:rPr>
        <w:t>磋商小组</w:t>
      </w:r>
      <w:r>
        <w:rPr>
          <w:rStyle w:val="29"/>
          <w:rFonts w:ascii="宋体" w:hAnsi="宋体"/>
          <w:kern w:val="0"/>
          <w:szCs w:val="21"/>
        </w:rPr>
        <w:t>根据磋商情况</w:t>
      </w:r>
      <w:r>
        <w:rPr>
          <w:rStyle w:val="29"/>
          <w:rFonts w:ascii="宋体" w:hAnsi="宋体" w:cs="宋体"/>
          <w:bCs/>
          <w:szCs w:val="21"/>
        </w:rPr>
        <w:t>认为</w:t>
      </w:r>
      <w:r>
        <w:rPr>
          <w:rStyle w:val="29"/>
          <w:rFonts w:ascii="宋体" w:hAnsi="宋体"/>
          <w:kern w:val="0"/>
          <w:szCs w:val="21"/>
        </w:rPr>
        <w:t>磋商文件无需发生实质性变动的，磋商小组应当直接与响应文件审查合格的供应商就价格进行磋商。</w:t>
      </w:r>
    </w:p>
    <w:p w14:paraId="45CBB7A2">
      <w:pPr>
        <w:tabs>
          <w:tab w:val="left" w:pos="1080"/>
          <w:tab w:val="left" w:pos="1260"/>
        </w:tabs>
        <w:snapToGrid w:val="0"/>
        <w:spacing w:line="360" w:lineRule="auto"/>
        <w:ind w:firstLine="422"/>
        <w:rPr>
          <w:rStyle w:val="29"/>
          <w:rFonts w:hint="eastAsia" w:ascii="宋体" w:hAnsi="宋体"/>
          <w:kern w:val="0"/>
          <w:szCs w:val="21"/>
        </w:rPr>
      </w:pPr>
      <w:r>
        <w:rPr>
          <w:rStyle w:val="29"/>
          <w:rFonts w:ascii="宋体" w:hAnsi="宋体"/>
          <w:kern w:val="0"/>
          <w:szCs w:val="21"/>
        </w:rPr>
        <w:t>（1）在最后一轮磋商结束后，磋商小组应当要求所有仍在参加磋商的供应商在</w:t>
      </w:r>
      <w:r>
        <w:rPr>
          <w:rStyle w:val="29"/>
          <w:rFonts w:ascii="宋体" w:hAnsi="宋体"/>
          <w:kern w:val="0"/>
          <w:szCs w:val="21"/>
          <w:lang w:val="zh-CN"/>
        </w:rPr>
        <w:t>同一截止时间前进行最后报价</w:t>
      </w:r>
      <w:r>
        <w:rPr>
          <w:rStyle w:val="29"/>
          <w:rFonts w:ascii="宋体" w:hAnsi="宋体"/>
          <w:kern w:val="0"/>
          <w:szCs w:val="21"/>
        </w:rPr>
        <w:t>。</w:t>
      </w:r>
    </w:p>
    <w:p w14:paraId="3350AC2D">
      <w:pPr>
        <w:tabs>
          <w:tab w:val="left" w:pos="1080"/>
          <w:tab w:val="left" w:pos="1260"/>
        </w:tabs>
        <w:snapToGrid w:val="0"/>
        <w:spacing w:line="360" w:lineRule="auto"/>
        <w:ind w:firstLine="422"/>
        <w:rPr>
          <w:rStyle w:val="29"/>
          <w:rFonts w:hint="eastAsia" w:ascii="宋体" w:hAnsi="宋体"/>
          <w:kern w:val="0"/>
          <w:szCs w:val="21"/>
        </w:rPr>
      </w:pPr>
      <w:r>
        <w:rPr>
          <w:rStyle w:val="29"/>
          <w:rFonts w:ascii="宋体" w:hAnsi="宋体"/>
          <w:kern w:val="0"/>
          <w:szCs w:val="21"/>
        </w:rPr>
        <w:t>（2）磋商文件明确可能发生实质性变动，但在磋商过程中</w:t>
      </w:r>
      <w:r>
        <w:rPr>
          <w:rStyle w:val="29"/>
          <w:rFonts w:ascii="宋体" w:hAnsi="宋体" w:cs="宋体"/>
          <w:bCs/>
          <w:szCs w:val="21"/>
        </w:rPr>
        <w:t>磋商小组</w:t>
      </w:r>
      <w:r>
        <w:rPr>
          <w:rStyle w:val="29"/>
          <w:rFonts w:ascii="宋体" w:hAnsi="宋体"/>
          <w:kern w:val="0"/>
          <w:szCs w:val="21"/>
        </w:rPr>
        <w:t>根据磋商情况</w:t>
      </w:r>
      <w:r>
        <w:rPr>
          <w:rStyle w:val="29"/>
          <w:rFonts w:ascii="宋体" w:hAnsi="宋体" w:cs="宋体"/>
          <w:bCs/>
          <w:szCs w:val="21"/>
        </w:rPr>
        <w:t>认为</w:t>
      </w:r>
      <w:r>
        <w:rPr>
          <w:rStyle w:val="29"/>
          <w:rFonts w:ascii="宋体" w:hAnsi="宋体"/>
          <w:kern w:val="0"/>
          <w:szCs w:val="21"/>
        </w:rPr>
        <w:t>磋商文件无需发生实质性变动的，磋商小组不另行通知。</w:t>
      </w:r>
    </w:p>
    <w:p w14:paraId="38EA0A86">
      <w:pPr>
        <w:snapToGrid w:val="0"/>
        <w:spacing w:line="360" w:lineRule="auto"/>
        <w:ind w:firstLine="422"/>
        <w:rPr>
          <w:rStyle w:val="29"/>
          <w:rFonts w:hint="eastAsia" w:ascii="宋体" w:hAnsi="宋体"/>
          <w:kern w:val="0"/>
          <w:szCs w:val="21"/>
        </w:rPr>
      </w:pPr>
      <w:r>
        <w:rPr>
          <w:rStyle w:val="29"/>
          <w:rFonts w:ascii="宋体" w:hAnsi="宋体"/>
          <w:kern w:val="0"/>
          <w:szCs w:val="21"/>
        </w:rPr>
        <w:t>2</w:t>
      </w:r>
      <w:r>
        <w:rPr>
          <w:rStyle w:val="29"/>
          <w:rFonts w:hint="eastAsia" w:ascii="宋体" w:hAnsi="宋体"/>
          <w:kern w:val="0"/>
          <w:szCs w:val="21"/>
        </w:rPr>
        <w:t>3</w:t>
      </w:r>
      <w:r>
        <w:rPr>
          <w:rStyle w:val="29"/>
          <w:rFonts w:ascii="宋体" w:hAnsi="宋体"/>
          <w:kern w:val="0"/>
          <w:szCs w:val="21"/>
        </w:rPr>
        <w:t>.3</w:t>
      </w:r>
      <w:r>
        <w:rPr>
          <w:rStyle w:val="29"/>
          <w:rFonts w:ascii="宋体" w:hAnsi="宋体"/>
          <w:szCs w:val="21"/>
        </w:rPr>
        <w:t>磋商过程中</w:t>
      </w:r>
      <w:r>
        <w:rPr>
          <w:rStyle w:val="29"/>
          <w:rFonts w:ascii="宋体" w:hAnsi="宋体" w:cs="宋体"/>
          <w:bCs/>
          <w:szCs w:val="21"/>
        </w:rPr>
        <w:t>，磋商小组</w:t>
      </w:r>
      <w:r>
        <w:rPr>
          <w:rStyle w:val="29"/>
          <w:rFonts w:ascii="宋体" w:hAnsi="宋体"/>
          <w:kern w:val="0"/>
          <w:szCs w:val="21"/>
        </w:rPr>
        <w:t>可以根据磋商文件规定和磋商情况，</w:t>
      </w:r>
      <w:r>
        <w:rPr>
          <w:rStyle w:val="29"/>
          <w:rFonts w:ascii="宋体" w:hAnsi="宋体" w:cs="宋体"/>
          <w:bCs/>
          <w:szCs w:val="21"/>
        </w:rPr>
        <w:t>对磋商文件的</w:t>
      </w:r>
      <w:r>
        <w:rPr>
          <w:rStyle w:val="29"/>
          <w:rFonts w:ascii="宋体" w:hAnsi="宋体"/>
          <w:kern w:val="0"/>
          <w:szCs w:val="21"/>
        </w:rPr>
        <w:t>采购需求中的技术、服务要求以及合同草案条款</w:t>
      </w:r>
      <w:r>
        <w:rPr>
          <w:rStyle w:val="29"/>
          <w:rFonts w:ascii="宋体" w:hAnsi="宋体" w:cs="宋体"/>
          <w:bCs/>
          <w:szCs w:val="21"/>
        </w:rPr>
        <w:t>作实质性变动(磋商文件的实质性变动内容为磋商文件的组成部分)，并以书面形式要求</w:t>
      </w:r>
      <w:r>
        <w:rPr>
          <w:rStyle w:val="29"/>
          <w:rFonts w:ascii="宋体" w:hAnsi="宋体"/>
          <w:kern w:val="0"/>
          <w:szCs w:val="21"/>
        </w:rPr>
        <w:t>响应文件审查合格</w:t>
      </w:r>
      <w:r>
        <w:rPr>
          <w:rStyle w:val="29"/>
          <w:rFonts w:ascii="宋体" w:hAnsi="宋体" w:cs="宋体"/>
          <w:bCs/>
          <w:szCs w:val="21"/>
        </w:rPr>
        <w:t>的供应商，在规定的</w:t>
      </w:r>
      <w:r>
        <w:rPr>
          <w:rStyle w:val="29"/>
          <w:rFonts w:ascii="宋体" w:hAnsi="宋体"/>
          <w:kern w:val="0"/>
          <w:szCs w:val="21"/>
        </w:rPr>
        <w:t>截止时间前</w:t>
      </w:r>
      <w:r>
        <w:rPr>
          <w:rStyle w:val="29"/>
          <w:rFonts w:ascii="宋体" w:hAnsi="宋体" w:cs="宋体"/>
          <w:bCs/>
          <w:szCs w:val="21"/>
        </w:rPr>
        <w:t>重</w:t>
      </w:r>
      <w:r>
        <w:rPr>
          <w:rStyle w:val="29"/>
          <w:rFonts w:ascii="宋体" w:hAnsi="宋体"/>
          <w:kern w:val="0"/>
          <w:szCs w:val="21"/>
        </w:rPr>
        <w:t>新提交响应文件</w:t>
      </w:r>
      <w:r>
        <w:rPr>
          <w:rStyle w:val="29"/>
          <w:rFonts w:ascii="宋体" w:hAnsi="宋体" w:cs="宋体"/>
          <w:bCs/>
          <w:szCs w:val="21"/>
        </w:rPr>
        <w:t>。</w:t>
      </w:r>
      <w:r>
        <w:rPr>
          <w:rStyle w:val="29"/>
          <w:rFonts w:ascii="宋体" w:hAnsi="宋体"/>
          <w:kern w:val="0"/>
          <w:szCs w:val="21"/>
        </w:rPr>
        <w:t>磋商小组应当</w:t>
      </w:r>
      <w:r>
        <w:rPr>
          <w:rStyle w:val="29"/>
          <w:rFonts w:ascii="宋体" w:hAnsi="宋体"/>
          <w:szCs w:val="21"/>
        </w:rPr>
        <w:t>根据磋商文件的规定</w:t>
      </w:r>
      <w:r>
        <w:rPr>
          <w:rStyle w:val="29"/>
          <w:rFonts w:ascii="宋体" w:hAnsi="宋体"/>
          <w:kern w:val="0"/>
          <w:szCs w:val="21"/>
        </w:rPr>
        <w:t>对供应商重新提交的响应文件进行审查。供应商重新提交的响应文件审查不合格的，不得进入下一轮磋商，也不得要求提交最后报价。</w:t>
      </w:r>
    </w:p>
    <w:p w14:paraId="05A277CC">
      <w:pPr>
        <w:snapToGrid w:val="0"/>
        <w:spacing w:line="360" w:lineRule="auto"/>
        <w:ind w:firstLine="420" w:firstLineChars="200"/>
        <w:rPr>
          <w:rStyle w:val="29"/>
          <w:rFonts w:hint="eastAsia" w:ascii="宋体" w:hAnsi="宋体"/>
          <w:kern w:val="0"/>
          <w:szCs w:val="21"/>
        </w:rPr>
      </w:pPr>
      <w:r>
        <w:rPr>
          <w:rStyle w:val="29"/>
          <w:rFonts w:ascii="宋体" w:hAnsi="宋体"/>
          <w:kern w:val="0"/>
          <w:szCs w:val="21"/>
        </w:rPr>
        <w:t>（1）磋商文件能够详细列明采购需求的技术、服务要求的，磋商结束后，磋商小组应当要求所有继续参加磋商的供应商在规定时间内提交最后报价。</w:t>
      </w:r>
    </w:p>
    <w:p w14:paraId="44DA7AAA">
      <w:pPr>
        <w:snapToGrid w:val="0"/>
        <w:spacing w:line="360" w:lineRule="auto"/>
        <w:ind w:firstLine="422"/>
        <w:rPr>
          <w:rStyle w:val="29"/>
          <w:rFonts w:hint="eastAsia" w:ascii="宋体" w:hAnsi="宋体"/>
          <w:kern w:val="0"/>
          <w:szCs w:val="21"/>
        </w:rPr>
      </w:pPr>
      <w:r>
        <w:rPr>
          <w:rStyle w:val="29"/>
          <w:rFonts w:ascii="宋体" w:hAnsi="宋体"/>
          <w:kern w:val="0"/>
          <w:szCs w:val="21"/>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0CA0B662">
      <w:pPr>
        <w:snapToGrid w:val="0"/>
        <w:spacing w:line="360" w:lineRule="auto"/>
        <w:ind w:firstLine="422"/>
        <w:rPr>
          <w:rStyle w:val="29"/>
          <w:rFonts w:hint="eastAsia" w:ascii="宋体" w:hAnsi="宋体" w:cs="宋体"/>
          <w:bCs/>
          <w:szCs w:val="21"/>
        </w:rPr>
      </w:pPr>
      <w:r>
        <w:rPr>
          <w:rStyle w:val="29"/>
          <w:rFonts w:ascii="宋体" w:hAnsi="宋体" w:cs="宋体"/>
          <w:bCs/>
          <w:szCs w:val="21"/>
        </w:rPr>
        <w:t>2</w:t>
      </w:r>
      <w:r>
        <w:rPr>
          <w:rStyle w:val="29"/>
          <w:rFonts w:hint="eastAsia" w:ascii="宋体" w:hAnsi="宋体" w:cs="宋体"/>
          <w:bCs/>
          <w:szCs w:val="21"/>
        </w:rPr>
        <w:t>3</w:t>
      </w:r>
      <w:r>
        <w:rPr>
          <w:rStyle w:val="29"/>
          <w:rFonts w:ascii="宋体" w:hAnsi="宋体" w:cs="宋体"/>
          <w:bCs/>
          <w:szCs w:val="21"/>
        </w:rPr>
        <w:t>.4重</w:t>
      </w:r>
      <w:r>
        <w:rPr>
          <w:rStyle w:val="29"/>
          <w:rFonts w:ascii="宋体" w:hAnsi="宋体"/>
          <w:kern w:val="0"/>
          <w:szCs w:val="21"/>
        </w:rPr>
        <w:t>新提交的响应文件</w:t>
      </w:r>
      <w:r>
        <w:rPr>
          <w:rStyle w:val="29"/>
          <w:rFonts w:ascii="宋体" w:hAnsi="宋体"/>
          <w:szCs w:val="21"/>
        </w:rPr>
        <w:t>或者最后报价应</w:t>
      </w:r>
      <w:r>
        <w:rPr>
          <w:rStyle w:val="29"/>
          <w:rFonts w:ascii="宋体" w:hAnsi="宋体"/>
          <w:kern w:val="0"/>
          <w:szCs w:val="21"/>
        </w:rPr>
        <w:t>在规定时间内网上递交给磋商小组</w:t>
      </w:r>
      <w:r>
        <w:rPr>
          <w:rStyle w:val="29"/>
          <w:rFonts w:ascii="宋体" w:hAnsi="宋体" w:cs="宋体"/>
          <w:bCs/>
          <w:szCs w:val="21"/>
        </w:rPr>
        <w:t>。</w:t>
      </w:r>
    </w:p>
    <w:p w14:paraId="0C81934A">
      <w:pPr>
        <w:snapToGrid w:val="0"/>
        <w:spacing w:line="360" w:lineRule="auto"/>
        <w:ind w:firstLine="422"/>
        <w:rPr>
          <w:rStyle w:val="29"/>
          <w:rFonts w:hint="eastAsia" w:ascii="宋体" w:hAnsi="宋体"/>
          <w:kern w:val="0"/>
          <w:szCs w:val="21"/>
        </w:rPr>
      </w:pPr>
      <w:r>
        <w:rPr>
          <w:rStyle w:val="29"/>
          <w:rFonts w:ascii="宋体" w:hAnsi="宋体"/>
          <w:kern w:val="0"/>
          <w:szCs w:val="21"/>
        </w:rPr>
        <w:t>2</w:t>
      </w:r>
      <w:r>
        <w:rPr>
          <w:rStyle w:val="29"/>
          <w:rFonts w:hint="eastAsia" w:ascii="宋体" w:hAnsi="宋体"/>
          <w:kern w:val="0"/>
          <w:szCs w:val="21"/>
        </w:rPr>
        <w:t>3</w:t>
      </w:r>
      <w:r>
        <w:rPr>
          <w:rStyle w:val="29"/>
          <w:rFonts w:ascii="宋体" w:hAnsi="宋体"/>
          <w:kern w:val="0"/>
          <w:szCs w:val="21"/>
        </w:rPr>
        <w:t>.5</w:t>
      </w:r>
      <w:r>
        <w:rPr>
          <w:rStyle w:val="29"/>
          <w:rFonts w:hint="eastAsia" w:ascii="宋体" w:hAnsi="宋体"/>
          <w:kern w:val="0"/>
          <w:szCs w:val="21"/>
          <w:lang w:val="zh-CN"/>
        </w:rPr>
        <w:t>二次磋商报价的操作流程按</w:t>
      </w:r>
      <w:r>
        <w:rPr>
          <w:rFonts w:hint="eastAsia" w:asciiTheme="minorEastAsia" w:hAnsiTheme="minorEastAsia" w:eastAsiaTheme="minorEastAsia"/>
          <w:szCs w:val="21"/>
          <w:highlight w:val="white"/>
        </w:rPr>
        <w:t>电子投标文件制作工具（</w:t>
      </w:r>
      <w:r>
        <w:rPr>
          <w:rStyle w:val="29"/>
          <w:rFonts w:asciiTheme="minorEastAsia" w:hAnsiTheme="minorEastAsia" w:eastAsiaTheme="minorEastAsia"/>
          <w:color w:val="000000"/>
          <w:szCs w:val="21"/>
        </w:rPr>
        <w:t>金润投标人工具箱）规定</w:t>
      </w:r>
      <w:r>
        <w:rPr>
          <w:rStyle w:val="29"/>
          <w:rFonts w:ascii="宋体" w:hAnsi="宋体" w:cs="宋体"/>
          <w:bCs/>
          <w:szCs w:val="21"/>
        </w:rPr>
        <w:t>。</w:t>
      </w:r>
    </w:p>
    <w:p w14:paraId="61FC2E82">
      <w:pPr>
        <w:snapToGrid w:val="0"/>
        <w:spacing w:line="360" w:lineRule="auto"/>
        <w:ind w:firstLine="420" w:firstLineChars="200"/>
        <w:rPr>
          <w:rStyle w:val="29"/>
          <w:rFonts w:hint="eastAsia" w:ascii="宋体" w:hAnsi="宋体"/>
          <w:kern w:val="0"/>
          <w:szCs w:val="21"/>
        </w:rPr>
      </w:pPr>
      <w:r>
        <w:rPr>
          <w:rStyle w:val="29"/>
          <w:rFonts w:ascii="宋体" w:hAnsi="宋体"/>
          <w:kern w:val="0"/>
          <w:szCs w:val="21"/>
        </w:rPr>
        <w:t>2</w:t>
      </w:r>
      <w:r>
        <w:rPr>
          <w:rStyle w:val="29"/>
          <w:rFonts w:hint="eastAsia" w:ascii="宋体" w:hAnsi="宋体"/>
          <w:kern w:val="0"/>
          <w:szCs w:val="21"/>
        </w:rPr>
        <w:t>3</w:t>
      </w:r>
      <w:r>
        <w:rPr>
          <w:rStyle w:val="29"/>
          <w:rFonts w:ascii="宋体" w:hAnsi="宋体"/>
          <w:kern w:val="0"/>
          <w:szCs w:val="21"/>
        </w:rPr>
        <w:t>.6提交首次响应文件的供应商，在提交最后报价之前，可以根据磋商情况退出磋商，并书面通知采购代理机构或者磋商小组。</w:t>
      </w:r>
      <w:r>
        <w:rPr>
          <w:rStyle w:val="29"/>
          <w:rFonts w:ascii="宋体" w:hAnsi="宋体"/>
          <w:szCs w:val="21"/>
        </w:rPr>
        <w:t>该通知由供应商法定代表人或其委托代理人签字。</w:t>
      </w:r>
    </w:p>
    <w:p w14:paraId="22912D03">
      <w:pPr>
        <w:snapToGrid w:val="0"/>
        <w:spacing w:line="360" w:lineRule="auto"/>
        <w:ind w:firstLine="420" w:firstLineChars="200"/>
        <w:rPr>
          <w:rStyle w:val="29"/>
          <w:rFonts w:hint="eastAsia" w:ascii="宋体" w:hAnsi="宋体"/>
          <w:kern w:val="0"/>
          <w:szCs w:val="21"/>
        </w:rPr>
      </w:pPr>
      <w:r>
        <w:rPr>
          <w:rStyle w:val="29"/>
          <w:rFonts w:ascii="宋体" w:hAnsi="宋体"/>
          <w:kern w:val="0"/>
          <w:szCs w:val="21"/>
        </w:rPr>
        <w:t>2</w:t>
      </w:r>
      <w:r>
        <w:rPr>
          <w:rStyle w:val="29"/>
          <w:rFonts w:hint="eastAsia" w:ascii="宋体" w:hAnsi="宋体"/>
          <w:kern w:val="0"/>
          <w:szCs w:val="21"/>
        </w:rPr>
        <w:t>3</w:t>
      </w:r>
      <w:r>
        <w:rPr>
          <w:rStyle w:val="29"/>
          <w:rFonts w:ascii="宋体" w:hAnsi="宋体"/>
          <w:kern w:val="0"/>
          <w:szCs w:val="21"/>
        </w:rPr>
        <w:t>.7</w:t>
      </w:r>
      <w:r>
        <w:rPr>
          <w:rStyle w:val="29"/>
          <w:rFonts w:ascii="宋体" w:hAnsi="宋体" w:cs="宋体"/>
          <w:bCs/>
          <w:szCs w:val="21"/>
        </w:rPr>
        <w:t>磋商小组将磋商</w:t>
      </w:r>
      <w:r>
        <w:rPr>
          <w:rStyle w:val="29"/>
          <w:rFonts w:ascii="宋体" w:hAnsi="宋体"/>
          <w:szCs w:val="21"/>
          <w:lang w:val="zh-CN"/>
        </w:rPr>
        <w:t>轮数公开告之参加磋商的供应商。</w:t>
      </w:r>
    </w:p>
    <w:p w14:paraId="36788244">
      <w:pPr>
        <w:spacing w:line="360" w:lineRule="auto"/>
        <w:ind w:firstLine="420"/>
        <w:rPr>
          <w:rStyle w:val="29"/>
          <w:rFonts w:hint="eastAsia" w:ascii="宋体" w:hAnsi="宋体"/>
          <w:b/>
          <w:kern w:val="0"/>
          <w:szCs w:val="21"/>
        </w:rPr>
      </w:pPr>
      <w:r>
        <w:rPr>
          <w:rStyle w:val="29"/>
          <w:rFonts w:ascii="宋体" w:hAnsi="宋体"/>
          <w:b/>
          <w:kern w:val="0"/>
          <w:szCs w:val="21"/>
        </w:rPr>
        <w:t>2</w:t>
      </w:r>
      <w:r>
        <w:rPr>
          <w:rStyle w:val="29"/>
          <w:rFonts w:hint="eastAsia" w:ascii="宋体" w:hAnsi="宋体"/>
          <w:b/>
          <w:kern w:val="0"/>
          <w:szCs w:val="21"/>
        </w:rPr>
        <w:t>4</w:t>
      </w:r>
      <w:r>
        <w:rPr>
          <w:rStyle w:val="29"/>
          <w:rFonts w:ascii="宋体" w:hAnsi="宋体"/>
          <w:b/>
          <w:kern w:val="0"/>
          <w:szCs w:val="21"/>
        </w:rPr>
        <w:t>.异常报价</w:t>
      </w:r>
    </w:p>
    <w:p w14:paraId="52CD0924">
      <w:pPr>
        <w:adjustRightInd w:val="0"/>
        <w:snapToGrid w:val="0"/>
        <w:spacing w:line="360" w:lineRule="auto"/>
        <w:ind w:firstLine="420" w:firstLineChars="200"/>
        <w:rPr>
          <w:rFonts w:hint="eastAsia" w:ascii="宋体" w:hAnsi="宋体" w:eastAsia="宋体" w:cs="Times New Roman"/>
          <w:color w:val="auto"/>
          <w:szCs w:val="21"/>
          <w:highlight w:val="none"/>
        </w:rPr>
      </w:pPr>
      <w:r>
        <w:rPr>
          <w:rStyle w:val="29"/>
          <w:rFonts w:ascii="宋体" w:hAnsi="宋体"/>
          <w:color w:val="auto"/>
          <w:kern w:val="0"/>
          <w:szCs w:val="21"/>
        </w:rPr>
        <w:t>2</w:t>
      </w:r>
      <w:r>
        <w:rPr>
          <w:rStyle w:val="29"/>
          <w:rFonts w:hint="eastAsia" w:ascii="宋体" w:hAnsi="宋体"/>
          <w:color w:val="auto"/>
          <w:kern w:val="0"/>
          <w:szCs w:val="21"/>
        </w:rPr>
        <w:t>4</w:t>
      </w:r>
      <w:r>
        <w:rPr>
          <w:rStyle w:val="29"/>
          <w:rFonts w:ascii="宋体" w:hAnsi="宋体"/>
          <w:color w:val="auto"/>
          <w:kern w:val="0"/>
          <w:szCs w:val="21"/>
        </w:rPr>
        <w:t>.1</w:t>
      </w:r>
      <w:r>
        <w:rPr>
          <w:rFonts w:hint="eastAsia" w:ascii="宋体" w:hAnsi="宋体" w:eastAsia="宋体" w:cs="Times New Roman"/>
          <w:color w:val="auto"/>
          <w:szCs w:val="21"/>
          <w:highlight w:val="none"/>
          <w:lang w:val="en-US" w:eastAsia="zh-CN"/>
        </w:rPr>
        <w:t>投标报价</w:t>
      </w:r>
      <w:r>
        <w:rPr>
          <w:rFonts w:hint="eastAsia" w:ascii="宋体" w:hAnsi="宋体" w:eastAsia="宋体" w:cs="Times New Roman"/>
          <w:color w:val="auto"/>
          <w:szCs w:val="21"/>
          <w:highlight w:val="none"/>
        </w:rPr>
        <w:t>中出现下列情形之一的，评审委员会应当启动异常低价投标（响应）审查程序：</w:t>
      </w:r>
    </w:p>
    <w:p w14:paraId="034912A7">
      <w:pPr>
        <w:adjustRightInd w:val="0"/>
        <w:snapToGrid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1</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投标（响应）报价低于全部通过符合性审查供应商投标（响应）报价平均值50%的，即投标（响应）报价&lt;全部通过符合性审查供应商投标（响应）报价平均值×50%； </w:t>
      </w:r>
    </w:p>
    <w:p w14:paraId="33DF18C7">
      <w:pPr>
        <w:adjustRightInd w:val="0"/>
        <w:snapToGrid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2</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投标（响应）报价低于通过符合性审查的次低报价供应商投标（响应）报价50%的，即投标（响应）报价&lt;通过符合性审查的次低报价供应商投标（响应）报价×50%； </w:t>
      </w:r>
    </w:p>
    <w:p w14:paraId="2C728DC0">
      <w:pPr>
        <w:adjustRightInd w:val="0"/>
        <w:snapToGrid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3</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投标（响应）报价低于采购项目最高限价45%的，即投标（响应）报价&lt;采购项目最高限价×45%； </w:t>
      </w:r>
    </w:p>
    <w:p w14:paraId="417BBF98">
      <w:pPr>
        <w:adjustRightInd w:val="0"/>
        <w:snapToGrid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4</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评审委员会基于专业判断，认为供应商报价过低，有可能影响产品质量或者不能诚信履约的其他情形。</w:t>
      </w:r>
    </w:p>
    <w:p w14:paraId="069A573F">
      <w:pPr>
        <w:adjustRightInd w:val="0"/>
        <w:snapToGrid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采购人可以结合具体项目实际情况，提高上述第1项至第3项中启动异常低价投标（响应）审查的数值标准，但是最高不得超过65%。 </w:t>
      </w:r>
    </w:p>
    <w:p w14:paraId="16AA5E2C">
      <w:pPr>
        <w:adjustRightInd w:val="0"/>
        <w:snapToGrid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相关法律法规对供应商报价有规定的，从其规定。 </w:t>
      </w:r>
    </w:p>
    <w:p w14:paraId="6F037111">
      <w:pPr>
        <w:adjustRightInd w:val="0"/>
        <w:snapToGrid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24.2</w:t>
      </w:r>
      <w:r>
        <w:rPr>
          <w:rFonts w:hint="eastAsia" w:ascii="宋体" w:hAnsi="宋体" w:eastAsia="宋体" w:cs="Times New Roman"/>
          <w:color w:val="auto"/>
          <w:szCs w:val="21"/>
          <w:highlight w:val="none"/>
        </w:rPr>
        <w:t>评审委员会启动异常低价投标（响应）审查后，属于</w:t>
      </w:r>
      <w:r>
        <w:rPr>
          <w:rFonts w:hint="eastAsia" w:ascii="宋体" w:hAnsi="宋体" w:eastAsia="宋体" w:cs="Times New Roman"/>
          <w:color w:val="auto"/>
          <w:szCs w:val="21"/>
          <w:highlight w:val="none"/>
          <w:lang w:val="en-US" w:eastAsia="zh-CN"/>
        </w:rPr>
        <w:t>24.1款</w:t>
      </w:r>
      <w:r>
        <w:rPr>
          <w:rFonts w:hint="eastAsia" w:ascii="宋体" w:hAnsi="宋体" w:eastAsia="宋体" w:cs="Times New Roman"/>
          <w:color w:val="auto"/>
          <w:szCs w:val="21"/>
          <w:highlight w:val="none"/>
        </w:rPr>
        <w:t>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w:t>
      </w:r>
    </w:p>
    <w:p w14:paraId="34F7837C">
      <w:pPr>
        <w:adjustRightInd w:val="0"/>
        <w:snapToGrid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24.3</w:t>
      </w:r>
      <w:r>
        <w:rPr>
          <w:rFonts w:hint="eastAsia" w:ascii="宋体" w:hAnsi="宋体" w:eastAsia="宋体" w:cs="Times New Roman"/>
          <w:color w:val="auto"/>
          <w:szCs w:val="21"/>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 </w:t>
      </w:r>
    </w:p>
    <w:p w14:paraId="04713D53">
      <w:pPr>
        <w:adjustRightInd w:val="0"/>
        <w:snapToGrid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2</w:t>
      </w:r>
      <w:r>
        <w:rPr>
          <w:rFonts w:hint="eastAsia" w:ascii="宋体" w:hAnsi="宋体" w:cs="Times New Roman"/>
          <w:color w:val="auto"/>
          <w:szCs w:val="21"/>
          <w:highlight w:val="none"/>
          <w:lang w:val="en-US" w:eastAsia="zh-CN"/>
        </w:rPr>
        <w:t>4</w:t>
      </w:r>
      <w:r>
        <w:rPr>
          <w:rFonts w:hint="eastAsia" w:ascii="宋体" w:hAnsi="宋体" w:eastAsia="宋体" w:cs="Times New Roman"/>
          <w:color w:val="auto"/>
          <w:szCs w:val="21"/>
          <w:highlight w:val="none"/>
          <w:lang w:val="en-US" w:eastAsia="zh-CN"/>
        </w:rPr>
        <w:t>.4</w:t>
      </w:r>
      <w:r>
        <w:rPr>
          <w:rFonts w:hint="eastAsia" w:ascii="宋体" w:hAnsi="宋体" w:eastAsia="宋体" w:cs="Times New Roman"/>
          <w:color w:val="auto"/>
          <w:szCs w:val="21"/>
          <w:highlight w:val="none"/>
        </w:rPr>
        <w:t>采购人、采购代理机构应当为评审委员会在评审现场及时获取同类项目中标（成交）价格、类似产品市场价格水平、行业人工费用标准、国家有关部门指导行业协会发布的行业平均成本等相关信息资料提供便利。 </w:t>
      </w:r>
    </w:p>
    <w:p w14:paraId="6973C09A">
      <w:pPr>
        <w:snapToGrid w:val="0"/>
        <w:spacing w:line="360" w:lineRule="auto"/>
        <w:ind w:firstLine="420"/>
        <w:rPr>
          <w:rStyle w:val="29"/>
          <w:rFonts w:ascii="宋体" w:hAnsi="宋体"/>
          <w:color w:val="auto"/>
          <w:kern w:val="0"/>
          <w:szCs w:val="21"/>
        </w:rPr>
      </w:pPr>
      <w:r>
        <w:rPr>
          <w:rFonts w:hint="eastAsia" w:ascii="宋体" w:hAnsi="宋体" w:eastAsia="宋体" w:cs="Times New Roman"/>
          <w:color w:val="auto"/>
          <w:szCs w:val="21"/>
          <w:highlight w:val="none"/>
          <w:lang w:val="en-US" w:eastAsia="zh-CN"/>
        </w:rPr>
        <w:t>24.5</w:t>
      </w:r>
      <w:r>
        <w:rPr>
          <w:rFonts w:hint="eastAsia" w:ascii="宋体" w:hAnsi="宋体" w:eastAsia="宋体" w:cs="Times New Roman"/>
          <w:color w:val="auto"/>
          <w:szCs w:val="21"/>
          <w:highlight w:val="none"/>
        </w:rPr>
        <w:t>异常低价投标（响应）审查的启动原因、审查意见和审查结果应当在评审报告中记录，并随供应商提供的相关书面说明及证明材料</w:t>
      </w:r>
      <w:r>
        <w:rPr>
          <w:rFonts w:hint="eastAsia" w:ascii="宋体" w:hAnsi="宋体"/>
          <w:bCs/>
          <w:color w:val="auto"/>
          <w:szCs w:val="21"/>
        </w:rPr>
        <w:t>。</w:t>
      </w:r>
    </w:p>
    <w:p w14:paraId="14B4A6CA">
      <w:pPr>
        <w:spacing w:line="360" w:lineRule="auto"/>
        <w:ind w:firstLine="420"/>
        <w:rPr>
          <w:rStyle w:val="29"/>
          <w:rFonts w:hint="eastAsia" w:ascii="宋体" w:hAnsi="宋体" w:cs="宋体"/>
          <w:b/>
          <w:bCs/>
          <w:szCs w:val="21"/>
        </w:rPr>
      </w:pPr>
      <w:r>
        <w:rPr>
          <w:rStyle w:val="29"/>
          <w:rFonts w:ascii="宋体" w:hAnsi="宋体" w:cs="宋体"/>
          <w:b/>
          <w:bCs/>
          <w:szCs w:val="21"/>
        </w:rPr>
        <w:t>2</w:t>
      </w:r>
      <w:r>
        <w:rPr>
          <w:rStyle w:val="29"/>
          <w:rFonts w:hint="eastAsia" w:ascii="宋体" w:hAnsi="宋体" w:cs="宋体"/>
          <w:b/>
          <w:bCs/>
          <w:szCs w:val="21"/>
        </w:rPr>
        <w:t>5</w:t>
      </w:r>
      <w:r>
        <w:rPr>
          <w:rStyle w:val="29"/>
          <w:rFonts w:ascii="宋体" w:hAnsi="宋体"/>
          <w:b/>
          <w:kern w:val="0"/>
          <w:szCs w:val="21"/>
        </w:rPr>
        <w:t>.</w:t>
      </w:r>
      <w:r>
        <w:rPr>
          <w:rStyle w:val="29"/>
          <w:rFonts w:ascii="宋体" w:hAnsi="宋体" w:cs="宋体"/>
          <w:b/>
          <w:bCs/>
          <w:szCs w:val="21"/>
        </w:rPr>
        <w:t>推荐成交供应商</w:t>
      </w:r>
    </w:p>
    <w:p w14:paraId="716F48BB">
      <w:pPr>
        <w:tabs>
          <w:tab w:val="left" w:pos="0"/>
        </w:tabs>
        <w:snapToGrid w:val="0"/>
        <w:spacing w:line="360" w:lineRule="auto"/>
        <w:ind w:firstLine="420" w:firstLineChars="200"/>
        <w:rPr>
          <w:rStyle w:val="29"/>
          <w:rFonts w:hint="eastAsia" w:ascii="宋体" w:hAnsi="宋体" w:cs="宋体"/>
          <w:bCs/>
          <w:szCs w:val="21"/>
        </w:rPr>
      </w:pPr>
      <w:r>
        <w:rPr>
          <w:rStyle w:val="29"/>
          <w:rFonts w:ascii="宋体" w:hAnsi="宋体"/>
          <w:kern w:val="0"/>
          <w:szCs w:val="21"/>
        </w:rPr>
        <w:t>2</w:t>
      </w:r>
      <w:r>
        <w:rPr>
          <w:rStyle w:val="29"/>
          <w:rFonts w:hint="eastAsia" w:ascii="宋体" w:hAnsi="宋体"/>
          <w:kern w:val="0"/>
          <w:szCs w:val="21"/>
        </w:rPr>
        <w:t>5</w:t>
      </w:r>
      <w:r>
        <w:rPr>
          <w:rStyle w:val="29"/>
          <w:rFonts w:ascii="宋体" w:hAnsi="宋体"/>
          <w:kern w:val="0"/>
          <w:szCs w:val="21"/>
        </w:rPr>
        <w:t>.1</w:t>
      </w:r>
      <w:r>
        <w:rPr>
          <w:rStyle w:val="29"/>
          <w:rFonts w:ascii="宋体" w:hAnsi="宋体" w:cs="宋体"/>
          <w:bCs/>
          <w:szCs w:val="21"/>
        </w:rPr>
        <w:t>磋商小组应当根据评审标准（详见附页</w:t>
      </w:r>
      <w:r>
        <w:rPr>
          <w:rStyle w:val="29"/>
          <w:rFonts w:hint="eastAsia" w:ascii="宋体" w:hAnsi="宋体" w:cs="宋体"/>
          <w:bCs/>
          <w:szCs w:val="21"/>
        </w:rPr>
        <w:t>3</w:t>
      </w:r>
      <w:r>
        <w:rPr>
          <w:rStyle w:val="29"/>
          <w:rFonts w:ascii="宋体" w:hAnsi="宋体" w:cs="宋体"/>
          <w:bCs/>
          <w:szCs w:val="21"/>
        </w:rPr>
        <w:t>）进行综合评分，按照评审得分由高到低顺序推荐3名成交候选供应商，并编写评审报告。</w:t>
      </w:r>
    </w:p>
    <w:p w14:paraId="5546145C">
      <w:pPr>
        <w:tabs>
          <w:tab w:val="left" w:pos="0"/>
        </w:tabs>
        <w:snapToGrid w:val="0"/>
        <w:spacing w:line="360" w:lineRule="auto"/>
        <w:ind w:firstLine="420" w:firstLineChars="200"/>
        <w:rPr>
          <w:rStyle w:val="29"/>
          <w:rFonts w:hint="eastAsia" w:ascii="宋体" w:hAnsi="宋体" w:cs="宋体"/>
          <w:bCs/>
          <w:szCs w:val="21"/>
        </w:rPr>
      </w:pPr>
      <w:r>
        <w:rPr>
          <w:rStyle w:val="29"/>
          <w:rFonts w:hint="eastAsia" w:ascii="宋体" w:hAnsi="宋体" w:cs="宋体"/>
          <w:bCs/>
          <w:szCs w:val="21"/>
        </w:rPr>
        <w:t>25.2</w:t>
      </w:r>
      <w:r>
        <w:rPr>
          <w:rFonts w:hint="eastAsia" w:ascii="宋体" w:hAnsi="宋体"/>
          <w:szCs w:val="21"/>
        </w:rPr>
        <w:t>中标候选人并列的，按照</w:t>
      </w:r>
      <w:r>
        <w:rPr>
          <w:rFonts w:hint="eastAsia" w:ascii="宋体" w:hAnsi="宋体"/>
          <w:b/>
          <w:szCs w:val="21"/>
        </w:rPr>
        <w:t>【磋商须知前附表】</w:t>
      </w:r>
      <w:r>
        <w:rPr>
          <w:rFonts w:hint="eastAsia" w:ascii="宋体" w:hAnsi="宋体"/>
          <w:szCs w:val="21"/>
        </w:rPr>
        <w:t>规定的方式确定中标人；磋商文件未规定的，采取随机抽取的方式确定。</w:t>
      </w:r>
    </w:p>
    <w:p w14:paraId="7C87F2F2">
      <w:pPr>
        <w:spacing w:line="360" w:lineRule="auto"/>
        <w:ind w:firstLine="420"/>
        <w:rPr>
          <w:rStyle w:val="29"/>
          <w:rFonts w:hint="eastAsia" w:ascii="宋体" w:hAnsi="宋体" w:cs="宋体"/>
          <w:b/>
          <w:bCs/>
          <w:szCs w:val="21"/>
        </w:rPr>
      </w:pPr>
      <w:r>
        <w:rPr>
          <w:rStyle w:val="29"/>
          <w:rFonts w:hint="eastAsia" w:ascii="宋体" w:hAnsi="宋体" w:cs="宋体"/>
          <w:b/>
          <w:bCs/>
          <w:szCs w:val="21"/>
        </w:rPr>
        <w:t>26</w:t>
      </w:r>
      <w:r>
        <w:rPr>
          <w:rStyle w:val="29"/>
          <w:rFonts w:ascii="宋体" w:hAnsi="宋体" w:cs="宋体"/>
          <w:b/>
          <w:bCs/>
          <w:szCs w:val="21"/>
        </w:rPr>
        <w:t>.确定成交供应商</w:t>
      </w:r>
    </w:p>
    <w:p w14:paraId="068032D7">
      <w:pPr>
        <w:snapToGrid w:val="0"/>
        <w:spacing w:line="360" w:lineRule="auto"/>
        <w:ind w:firstLine="420" w:firstLineChars="200"/>
        <w:rPr>
          <w:rStyle w:val="29"/>
          <w:rFonts w:hint="eastAsia" w:ascii="宋体" w:hAnsi="宋体"/>
          <w:kern w:val="0"/>
          <w:szCs w:val="21"/>
        </w:rPr>
      </w:pPr>
      <w:r>
        <w:rPr>
          <w:rStyle w:val="29"/>
          <w:rFonts w:hint="eastAsia" w:ascii="宋体" w:hAnsi="宋体"/>
          <w:kern w:val="0"/>
          <w:szCs w:val="21"/>
        </w:rPr>
        <w:t>26</w:t>
      </w:r>
      <w:r>
        <w:rPr>
          <w:rStyle w:val="29"/>
          <w:rFonts w:ascii="宋体" w:hAnsi="宋体"/>
          <w:kern w:val="0"/>
          <w:szCs w:val="21"/>
        </w:rPr>
        <w:t>.1采购代理机构应当在评审结束后2个工作日内将评审报告送采购人确认。</w:t>
      </w:r>
    </w:p>
    <w:p w14:paraId="7F2B1E92">
      <w:pPr>
        <w:snapToGrid w:val="0"/>
        <w:spacing w:line="360" w:lineRule="auto"/>
        <w:ind w:firstLine="422"/>
        <w:rPr>
          <w:rStyle w:val="29"/>
          <w:rFonts w:hint="eastAsia" w:ascii="宋体" w:hAnsi="宋体"/>
          <w:kern w:val="0"/>
          <w:szCs w:val="21"/>
        </w:rPr>
      </w:pPr>
      <w:r>
        <w:rPr>
          <w:rStyle w:val="29"/>
          <w:rFonts w:hint="eastAsia" w:ascii="宋体" w:hAnsi="宋体"/>
          <w:kern w:val="0"/>
          <w:szCs w:val="21"/>
        </w:rPr>
        <w:t>26</w:t>
      </w:r>
      <w:r>
        <w:rPr>
          <w:rStyle w:val="29"/>
          <w:rFonts w:ascii="宋体" w:hAnsi="宋体"/>
          <w:kern w:val="0"/>
          <w:szCs w:val="21"/>
        </w:rPr>
        <w:t>.2采购人应当在收到评审报告后5个工作日内，从评审报告提出的成交候选供应商中，按照排序由高到低的原则确定成交供应商，也可以书面授权磋商小组直接确定成交供应商。</w:t>
      </w:r>
    </w:p>
    <w:p w14:paraId="3440B748">
      <w:pPr>
        <w:pStyle w:val="156"/>
        <w:snapToGrid w:val="0"/>
        <w:spacing w:line="360" w:lineRule="auto"/>
        <w:ind w:left="632" w:hanging="632" w:hangingChars="300"/>
        <w:rPr>
          <w:rStyle w:val="29"/>
          <w:rFonts w:hint="eastAsia" w:hAnsi="宋体"/>
          <w:b/>
        </w:rPr>
      </w:pPr>
      <w:r>
        <w:rPr>
          <w:rStyle w:val="29"/>
          <w:rFonts w:hint="eastAsia" w:hAnsi="宋体"/>
          <w:b/>
        </w:rPr>
        <w:t>27</w:t>
      </w:r>
      <w:r>
        <w:rPr>
          <w:rStyle w:val="29"/>
          <w:rFonts w:hAnsi="宋体"/>
          <w:b/>
        </w:rPr>
        <w:t>.磋商终止</w:t>
      </w:r>
    </w:p>
    <w:p w14:paraId="31C422E5">
      <w:pPr>
        <w:snapToGrid w:val="0"/>
        <w:spacing w:line="360" w:lineRule="auto"/>
        <w:ind w:firstLine="420" w:firstLineChars="200"/>
        <w:rPr>
          <w:rStyle w:val="29"/>
          <w:rFonts w:hint="eastAsia" w:ascii="宋体" w:hAnsi="宋体"/>
          <w:kern w:val="0"/>
          <w:szCs w:val="21"/>
        </w:rPr>
      </w:pPr>
      <w:r>
        <w:rPr>
          <w:rStyle w:val="29"/>
          <w:rFonts w:hint="eastAsia" w:ascii="宋体" w:hAnsi="宋体" w:cs="宋体"/>
          <w:bCs/>
          <w:szCs w:val="21"/>
        </w:rPr>
        <w:t>27</w:t>
      </w:r>
      <w:r>
        <w:rPr>
          <w:rStyle w:val="29"/>
          <w:rFonts w:ascii="宋体" w:hAnsi="宋体" w:cs="宋体"/>
          <w:bCs/>
          <w:szCs w:val="21"/>
        </w:rPr>
        <w:t>.1</w:t>
      </w:r>
      <w:r>
        <w:rPr>
          <w:rStyle w:val="29"/>
          <w:rFonts w:ascii="宋体" w:hAnsi="宋体"/>
          <w:kern w:val="0"/>
          <w:szCs w:val="21"/>
        </w:rPr>
        <w:t>出现下列情形之一的，采购人或者采购代理机构应当终止竞争性磋商采购活动，终止公告并说明原因，重新开展采购活动：</w:t>
      </w:r>
    </w:p>
    <w:p w14:paraId="4C7B6795">
      <w:pPr>
        <w:snapToGrid w:val="0"/>
        <w:spacing w:line="360" w:lineRule="auto"/>
        <w:ind w:firstLine="420" w:firstLineChars="200"/>
        <w:rPr>
          <w:rStyle w:val="29"/>
          <w:rFonts w:hint="eastAsia" w:ascii="宋体" w:hAnsi="宋体"/>
          <w:kern w:val="0"/>
          <w:szCs w:val="21"/>
        </w:rPr>
      </w:pPr>
      <w:r>
        <w:rPr>
          <w:rStyle w:val="29"/>
          <w:rFonts w:ascii="宋体" w:hAnsi="宋体"/>
          <w:kern w:val="0"/>
          <w:szCs w:val="21"/>
        </w:rPr>
        <w:t>（1）因情况变化，不再符合规定的竞争性磋商采购方式适用情形的；</w:t>
      </w:r>
    </w:p>
    <w:p w14:paraId="3541A867">
      <w:pPr>
        <w:snapToGrid w:val="0"/>
        <w:spacing w:line="360" w:lineRule="auto"/>
        <w:ind w:firstLine="420" w:firstLineChars="200"/>
        <w:rPr>
          <w:rStyle w:val="29"/>
          <w:rFonts w:hint="eastAsia" w:ascii="宋体" w:hAnsi="宋体"/>
          <w:kern w:val="0"/>
          <w:szCs w:val="21"/>
        </w:rPr>
      </w:pPr>
      <w:r>
        <w:rPr>
          <w:rStyle w:val="29"/>
          <w:rFonts w:ascii="宋体" w:hAnsi="宋体"/>
          <w:kern w:val="0"/>
          <w:szCs w:val="21"/>
        </w:rPr>
        <w:t>（2）出现影响采购公正的违法、违规行为的；</w:t>
      </w:r>
    </w:p>
    <w:p w14:paraId="32E65920">
      <w:pPr>
        <w:snapToGrid w:val="0"/>
        <w:spacing w:line="360" w:lineRule="auto"/>
        <w:ind w:firstLine="420" w:firstLineChars="200"/>
        <w:rPr>
          <w:rStyle w:val="29"/>
          <w:rFonts w:hint="eastAsia" w:ascii="宋体" w:hAnsi="宋体" w:cs="宋体"/>
          <w:bCs/>
          <w:szCs w:val="21"/>
        </w:rPr>
      </w:pPr>
      <w:r>
        <w:rPr>
          <w:rStyle w:val="29"/>
          <w:rFonts w:ascii="宋体" w:hAnsi="宋体"/>
          <w:kern w:val="0"/>
          <w:szCs w:val="21"/>
        </w:rPr>
        <w:t>（3）</w:t>
      </w:r>
      <w:r>
        <w:rPr>
          <w:rStyle w:val="29"/>
          <w:rFonts w:ascii="宋体" w:hAnsi="宋体" w:cs="宋体"/>
          <w:bCs/>
          <w:szCs w:val="21"/>
        </w:rPr>
        <w:t>除《政府采购竞争性磋商采购方式管理暂行办法》(财库〔2014〕214号)</w:t>
      </w:r>
      <w:r>
        <w:rPr>
          <w:rStyle w:val="29"/>
          <w:rFonts w:ascii="宋体" w:hAnsi="宋体"/>
          <w:color w:val="000000"/>
          <w:kern w:val="0"/>
          <w:szCs w:val="21"/>
        </w:rPr>
        <w:t xml:space="preserve"> 和《财政部关于政府采购竞争性磋商采购方式管理暂行办法有关问题的补充通知》（财库〔2015〕124号）所列“政府购买服务项目（含政府和社会资本合作项目）、市场竞争不充分的科研项目以及需要扶持的科技成果转化项目”</w:t>
      </w:r>
      <w:r>
        <w:rPr>
          <w:rStyle w:val="29"/>
          <w:rFonts w:ascii="宋体" w:hAnsi="宋体" w:cs="宋体"/>
          <w:bCs/>
          <w:szCs w:val="21"/>
        </w:rPr>
        <w:t>情形外，在采购过程中符合要求的供应商或者报价未超过采购预算的供应商不足3家的；</w:t>
      </w:r>
    </w:p>
    <w:p w14:paraId="49F5F512">
      <w:pPr>
        <w:snapToGrid w:val="0"/>
        <w:spacing w:line="360" w:lineRule="auto"/>
        <w:ind w:firstLine="420" w:firstLineChars="200"/>
        <w:rPr>
          <w:rStyle w:val="29"/>
          <w:rFonts w:hint="eastAsia" w:ascii="宋体" w:hAnsi="宋体" w:cs="宋体"/>
          <w:bCs/>
          <w:szCs w:val="21"/>
        </w:rPr>
      </w:pPr>
      <w:r>
        <w:rPr>
          <w:rStyle w:val="29"/>
          <w:rFonts w:ascii="宋体" w:hAnsi="宋体"/>
          <w:kern w:val="0"/>
          <w:szCs w:val="21"/>
        </w:rPr>
        <w:t>（4）因重大变故，采购任务取消的。</w:t>
      </w:r>
    </w:p>
    <w:p w14:paraId="7BC78236">
      <w:pPr>
        <w:spacing w:line="360" w:lineRule="auto"/>
        <w:ind w:firstLine="420"/>
        <w:rPr>
          <w:rStyle w:val="29"/>
          <w:rFonts w:hint="eastAsia" w:ascii="宋体" w:hAnsi="宋体"/>
          <w:b/>
          <w:kern w:val="0"/>
          <w:szCs w:val="21"/>
        </w:rPr>
      </w:pPr>
      <w:r>
        <w:rPr>
          <w:rStyle w:val="29"/>
          <w:rFonts w:hint="eastAsia" w:ascii="宋体" w:hAnsi="宋体"/>
          <w:b/>
          <w:kern w:val="0"/>
          <w:szCs w:val="21"/>
        </w:rPr>
        <w:t>28</w:t>
      </w:r>
      <w:r>
        <w:rPr>
          <w:rStyle w:val="29"/>
          <w:rFonts w:ascii="宋体" w:hAnsi="宋体"/>
          <w:b/>
          <w:kern w:val="0"/>
          <w:szCs w:val="21"/>
        </w:rPr>
        <w:t>.重新评审</w:t>
      </w:r>
    </w:p>
    <w:p w14:paraId="2FDB472E">
      <w:pPr>
        <w:snapToGrid w:val="0"/>
        <w:spacing w:line="360" w:lineRule="auto"/>
        <w:ind w:firstLine="420" w:firstLineChars="200"/>
        <w:rPr>
          <w:rStyle w:val="29"/>
          <w:rFonts w:hint="eastAsia" w:ascii="宋体" w:hAnsi="宋体"/>
          <w:kern w:val="0"/>
          <w:szCs w:val="21"/>
        </w:rPr>
      </w:pPr>
      <w:r>
        <w:rPr>
          <w:rStyle w:val="29"/>
          <w:rFonts w:hint="eastAsia" w:ascii="宋体" w:hAnsi="宋体"/>
          <w:kern w:val="0"/>
          <w:szCs w:val="21"/>
        </w:rPr>
        <w:t>28</w:t>
      </w:r>
      <w:r>
        <w:rPr>
          <w:rStyle w:val="29"/>
          <w:rFonts w:ascii="宋体" w:hAnsi="宋体"/>
          <w:kern w:val="0"/>
          <w:szCs w:val="21"/>
        </w:rPr>
        <w:t>.1除资格性检查认定错误、分值汇总计算错误、分项评分超出评分标准范围、客观分评分不一致、经磋商小组一致认定评分畸高、畸低的情形外，采购人或者采购代理机构不得以任何理由组织重新评审。</w:t>
      </w:r>
    </w:p>
    <w:p w14:paraId="0A468967">
      <w:pPr>
        <w:snapToGrid w:val="0"/>
        <w:spacing w:line="360" w:lineRule="auto"/>
        <w:ind w:firstLine="420" w:firstLineChars="200"/>
        <w:rPr>
          <w:rStyle w:val="29"/>
          <w:rFonts w:hint="eastAsia" w:ascii="宋体" w:hAnsi="宋体"/>
          <w:kern w:val="0"/>
          <w:szCs w:val="21"/>
        </w:rPr>
      </w:pPr>
      <w:r>
        <w:rPr>
          <w:rStyle w:val="29"/>
          <w:rFonts w:hint="eastAsia" w:ascii="宋体" w:hAnsi="宋体"/>
          <w:kern w:val="0"/>
          <w:szCs w:val="21"/>
        </w:rPr>
        <w:t>28.2</w:t>
      </w:r>
      <w:r>
        <w:rPr>
          <w:rStyle w:val="29"/>
          <w:rFonts w:ascii="宋体" w:hAnsi="宋体"/>
          <w:kern w:val="0"/>
          <w:szCs w:val="21"/>
        </w:rPr>
        <w:t>采购人、采购代理机构发现磋商小组未按照磋商文件规定的评审标准进行评审的，应当重新开展采购活动，并同时书面报告本级财政部门。</w:t>
      </w:r>
    </w:p>
    <w:p w14:paraId="4F11F827">
      <w:pPr>
        <w:spacing w:line="360" w:lineRule="auto"/>
        <w:ind w:firstLine="420"/>
        <w:rPr>
          <w:rStyle w:val="29"/>
          <w:rFonts w:hint="eastAsia" w:ascii="宋体" w:hAnsi="宋体" w:cs="宋体"/>
          <w:b/>
          <w:bCs/>
          <w:szCs w:val="21"/>
        </w:rPr>
      </w:pPr>
      <w:r>
        <w:rPr>
          <w:rStyle w:val="29"/>
          <w:rFonts w:hint="eastAsia" w:ascii="宋体" w:hAnsi="宋体" w:cs="宋体"/>
          <w:b/>
          <w:bCs/>
          <w:szCs w:val="21"/>
        </w:rPr>
        <w:t>29</w:t>
      </w:r>
      <w:r>
        <w:rPr>
          <w:rStyle w:val="29"/>
          <w:rFonts w:ascii="宋体" w:hAnsi="宋体" w:cs="宋体"/>
          <w:b/>
          <w:bCs/>
          <w:szCs w:val="21"/>
        </w:rPr>
        <w:t>.保密及串通行为</w:t>
      </w:r>
    </w:p>
    <w:p w14:paraId="7F69D1CC">
      <w:pPr>
        <w:snapToGrid w:val="0"/>
        <w:spacing w:line="360" w:lineRule="auto"/>
        <w:ind w:firstLine="420" w:firstLineChars="200"/>
        <w:rPr>
          <w:rStyle w:val="29"/>
          <w:rFonts w:hint="eastAsia" w:ascii="宋体" w:hAnsi="宋体"/>
          <w:szCs w:val="21"/>
        </w:rPr>
      </w:pPr>
      <w:r>
        <w:rPr>
          <w:rStyle w:val="29"/>
          <w:rFonts w:hint="eastAsia" w:ascii="宋体" w:hAnsi="宋体"/>
          <w:szCs w:val="21"/>
        </w:rPr>
        <w:t>29</w:t>
      </w:r>
      <w:r>
        <w:rPr>
          <w:rStyle w:val="29"/>
          <w:rFonts w:ascii="宋体" w:hAnsi="宋体"/>
          <w:szCs w:val="21"/>
        </w:rPr>
        <w:t>.1磋商小组成员以及与评审工作有关的人员不得泄露评审情况以及评审过程中获悉的国家秘密、商业秘密。</w:t>
      </w:r>
    </w:p>
    <w:p w14:paraId="19A272F4">
      <w:pPr>
        <w:snapToGrid w:val="0"/>
        <w:spacing w:line="360" w:lineRule="auto"/>
        <w:ind w:firstLine="420" w:firstLineChars="200"/>
        <w:rPr>
          <w:rStyle w:val="29"/>
          <w:rFonts w:hint="eastAsia" w:ascii="宋体" w:hAnsi="宋体"/>
          <w:szCs w:val="21"/>
        </w:rPr>
      </w:pPr>
      <w:r>
        <w:rPr>
          <w:rStyle w:val="29"/>
          <w:rFonts w:hint="eastAsia" w:ascii="宋体" w:hAnsi="宋体"/>
          <w:szCs w:val="21"/>
        </w:rPr>
        <w:t>29</w:t>
      </w:r>
      <w:r>
        <w:rPr>
          <w:rStyle w:val="29"/>
          <w:rFonts w:ascii="宋体" w:hAnsi="宋体"/>
          <w:szCs w:val="21"/>
        </w:rPr>
        <w:t>.2</w:t>
      </w:r>
      <w:r>
        <w:rPr>
          <w:rStyle w:val="29"/>
          <w:rFonts w:ascii="宋体" w:hAnsi="宋体"/>
          <w:kern w:val="0"/>
          <w:szCs w:val="21"/>
        </w:rPr>
        <w:t>供应商</w:t>
      </w:r>
      <w:r>
        <w:rPr>
          <w:rStyle w:val="29"/>
          <w:rFonts w:ascii="宋体" w:hAnsi="宋体"/>
          <w:szCs w:val="21"/>
        </w:rPr>
        <w:t>不得与</w:t>
      </w:r>
      <w:r>
        <w:rPr>
          <w:rStyle w:val="29"/>
          <w:rFonts w:ascii="宋体" w:hAnsi="宋体"/>
          <w:kern w:val="0"/>
          <w:szCs w:val="21"/>
        </w:rPr>
        <w:t>采购人、采购代理机构、其他供应商恶意</w:t>
      </w:r>
      <w:r>
        <w:rPr>
          <w:rStyle w:val="29"/>
          <w:rFonts w:ascii="宋体" w:hAnsi="宋体"/>
          <w:szCs w:val="21"/>
        </w:rPr>
        <w:t>串通；不得向</w:t>
      </w:r>
      <w:r>
        <w:rPr>
          <w:rStyle w:val="29"/>
          <w:rFonts w:ascii="宋体" w:hAnsi="宋体"/>
          <w:kern w:val="0"/>
          <w:szCs w:val="21"/>
        </w:rPr>
        <w:t>采购人、采购代理机构</w:t>
      </w:r>
      <w:r>
        <w:rPr>
          <w:rStyle w:val="29"/>
          <w:rFonts w:ascii="宋体" w:hAnsi="宋体"/>
          <w:szCs w:val="21"/>
        </w:rPr>
        <w:t>或者磋商小组成员行贿或者提供其他不正当利益；不得提供虚假资料谋取成交；不得以任何方式干扰、影响采购工作。</w:t>
      </w:r>
    </w:p>
    <w:p w14:paraId="0820A73A">
      <w:pPr>
        <w:snapToGrid w:val="0"/>
        <w:spacing w:line="360" w:lineRule="auto"/>
        <w:ind w:firstLine="420" w:firstLineChars="200"/>
        <w:rPr>
          <w:rStyle w:val="29"/>
          <w:rFonts w:hint="eastAsia" w:ascii="宋体" w:hAnsi="宋体"/>
          <w:szCs w:val="21"/>
        </w:rPr>
      </w:pPr>
      <w:r>
        <w:rPr>
          <w:rFonts w:hint="eastAsia" w:ascii="宋体" w:hAnsi="宋体" w:cs="Arial"/>
          <w:kern w:val="0"/>
          <w:szCs w:val="21"/>
        </w:rPr>
        <w:t>29.3</w:t>
      </w:r>
      <w:r>
        <w:rPr>
          <w:rFonts w:ascii="宋体" w:hAnsi="宋体" w:cs="Arial"/>
          <w:kern w:val="0"/>
          <w:szCs w:val="21"/>
        </w:rPr>
        <w:t>有下列情形之一的，</w:t>
      </w:r>
      <w:r>
        <w:rPr>
          <w:rFonts w:ascii="宋体" w:hAnsi="宋体" w:cs="宋体"/>
          <w:kern w:val="0"/>
          <w:szCs w:val="21"/>
          <w:lang w:val="zh-CN"/>
        </w:rPr>
        <w:t>属于恶意串通，</w:t>
      </w:r>
      <w:r>
        <w:rPr>
          <w:rFonts w:ascii="宋体" w:hAnsi="宋体" w:cs="宋体"/>
          <w:kern w:val="0"/>
          <w:szCs w:val="21"/>
        </w:rPr>
        <w:t>成交无效，并</w:t>
      </w:r>
      <w:r>
        <w:rPr>
          <w:rFonts w:ascii="宋体" w:hAnsi="宋体" w:cs="宋体"/>
          <w:kern w:val="0"/>
          <w:szCs w:val="21"/>
          <w:lang w:val="zh-CN"/>
        </w:rPr>
        <w:t>依照《政府采购法》第七十七条的规定追究法律责任：</w:t>
      </w:r>
    </w:p>
    <w:p w14:paraId="67BC1277">
      <w:pPr>
        <w:snapToGrid w:val="0"/>
        <w:spacing w:line="360" w:lineRule="auto"/>
        <w:ind w:firstLine="420" w:firstLineChars="200"/>
        <w:rPr>
          <w:rStyle w:val="29"/>
          <w:rFonts w:hint="eastAsia" w:ascii="宋体" w:hAnsi="宋体"/>
          <w:szCs w:val="21"/>
        </w:rPr>
      </w:pPr>
      <w:r>
        <w:rPr>
          <w:rFonts w:hint="eastAsia" w:ascii="宋体" w:hAnsi="宋体"/>
          <w:szCs w:val="21"/>
        </w:rPr>
        <w:t>（1）供应商直接或者间接从</w:t>
      </w:r>
      <w:r>
        <w:rPr>
          <w:rFonts w:hint="eastAsia" w:ascii="宋体" w:hAnsi="宋体"/>
          <w:bCs/>
          <w:szCs w:val="21"/>
        </w:rPr>
        <w:t>采购人、采购代理机构</w:t>
      </w:r>
      <w:r>
        <w:rPr>
          <w:rFonts w:hint="eastAsia" w:ascii="宋体" w:hAnsi="宋体"/>
          <w:szCs w:val="21"/>
        </w:rPr>
        <w:t>获得其他供应商的响应情况，并修改其响应文件</w:t>
      </w:r>
      <w:r>
        <w:rPr>
          <w:rFonts w:hint="eastAsia" w:ascii="宋体" w:hAnsi="宋体"/>
        </w:rPr>
        <w:t>的</w:t>
      </w:r>
      <w:r>
        <w:rPr>
          <w:rFonts w:hint="eastAsia" w:ascii="宋体" w:hAnsi="宋体"/>
          <w:szCs w:val="21"/>
        </w:rPr>
        <w:t>；</w:t>
      </w:r>
    </w:p>
    <w:p w14:paraId="351D5A7D">
      <w:pPr>
        <w:snapToGrid w:val="0"/>
        <w:spacing w:line="360" w:lineRule="auto"/>
        <w:ind w:firstLine="420" w:firstLineChars="200"/>
        <w:rPr>
          <w:rStyle w:val="29"/>
          <w:rFonts w:hint="eastAsia" w:ascii="宋体" w:hAnsi="宋体"/>
          <w:szCs w:val="21"/>
        </w:rPr>
      </w:pPr>
      <w:r>
        <w:rPr>
          <w:rFonts w:hint="eastAsia" w:ascii="宋体" w:hAnsi="宋体"/>
          <w:szCs w:val="21"/>
        </w:rPr>
        <w:t>（2）</w:t>
      </w:r>
      <w:r>
        <w:rPr>
          <w:rFonts w:hint="eastAsia" w:ascii="宋体" w:hAnsi="宋体"/>
          <w:bCs/>
          <w:szCs w:val="21"/>
        </w:rPr>
        <w:t>采购人、采购代理机构</w:t>
      </w:r>
      <w:r>
        <w:rPr>
          <w:rFonts w:hint="eastAsia" w:ascii="宋体" w:hAnsi="宋体"/>
          <w:szCs w:val="21"/>
        </w:rPr>
        <w:t>授意供应商撤换、修改响应文件</w:t>
      </w:r>
      <w:r>
        <w:rPr>
          <w:rFonts w:hint="eastAsia" w:ascii="宋体" w:hAnsi="宋体"/>
        </w:rPr>
        <w:t>的</w:t>
      </w:r>
      <w:r>
        <w:rPr>
          <w:rFonts w:hint="eastAsia" w:ascii="宋体" w:hAnsi="宋体"/>
          <w:szCs w:val="21"/>
        </w:rPr>
        <w:t>；</w:t>
      </w:r>
    </w:p>
    <w:p w14:paraId="42253F88">
      <w:pPr>
        <w:snapToGrid w:val="0"/>
        <w:spacing w:line="360" w:lineRule="auto"/>
        <w:ind w:firstLine="420" w:firstLineChars="200"/>
        <w:rPr>
          <w:rStyle w:val="29"/>
          <w:rFonts w:hint="eastAsia" w:ascii="宋体" w:hAnsi="宋体"/>
          <w:szCs w:val="21"/>
        </w:rPr>
      </w:pPr>
      <w:r>
        <w:rPr>
          <w:rFonts w:hint="eastAsia" w:ascii="宋体" w:hAnsi="宋体"/>
          <w:szCs w:val="21"/>
        </w:rPr>
        <w:t>（3）供应商之间协商技术方案、合同条款以及报价等响应文件实质性内容</w:t>
      </w:r>
      <w:r>
        <w:rPr>
          <w:rFonts w:hint="eastAsia" w:ascii="宋体" w:hAnsi="宋体"/>
        </w:rPr>
        <w:t>的</w:t>
      </w:r>
      <w:r>
        <w:rPr>
          <w:rFonts w:hint="eastAsia" w:ascii="宋体" w:hAnsi="宋体"/>
          <w:szCs w:val="21"/>
        </w:rPr>
        <w:t>；</w:t>
      </w:r>
    </w:p>
    <w:p w14:paraId="2A03213E">
      <w:pPr>
        <w:snapToGrid w:val="0"/>
        <w:spacing w:line="360" w:lineRule="auto"/>
        <w:ind w:firstLine="420" w:firstLineChars="200"/>
        <w:rPr>
          <w:rStyle w:val="29"/>
          <w:rFonts w:hint="eastAsia" w:ascii="宋体" w:hAnsi="宋体"/>
          <w:szCs w:val="21"/>
        </w:rPr>
      </w:pPr>
      <w:r>
        <w:rPr>
          <w:rFonts w:hint="eastAsia" w:ascii="宋体" w:hAnsi="宋体"/>
          <w:szCs w:val="21"/>
        </w:rPr>
        <w:t>（4）属于同一集团、协会、商会等组织成员的供应商按照该组织要求协同参加政府采购活动</w:t>
      </w:r>
      <w:r>
        <w:rPr>
          <w:rFonts w:hint="eastAsia" w:ascii="宋体" w:hAnsi="宋体"/>
        </w:rPr>
        <w:t>的</w:t>
      </w:r>
      <w:r>
        <w:rPr>
          <w:rFonts w:hint="eastAsia" w:ascii="宋体" w:hAnsi="宋体"/>
          <w:szCs w:val="21"/>
        </w:rPr>
        <w:t>；</w:t>
      </w:r>
    </w:p>
    <w:p w14:paraId="551F2362">
      <w:pPr>
        <w:snapToGrid w:val="0"/>
        <w:spacing w:line="360" w:lineRule="auto"/>
        <w:ind w:firstLine="420" w:firstLineChars="200"/>
        <w:rPr>
          <w:rStyle w:val="29"/>
          <w:rFonts w:hint="eastAsia" w:ascii="宋体" w:hAnsi="宋体"/>
          <w:szCs w:val="21"/>
        </w:rPr>
      </w:pPr>
      <w:r>
        <w:rPr>
          <w:rFonts w:hint="eastAsia" w:ascii="宋体" w:hAnsi="宋体"/>
          <w:szCs w:val="21"/>
        </w:rPr>
        <w:t>（5）供应商之间事先约定由某一特定供应商成交</w:t>
      </w:r>
      <w:r>
        <w:rPr>
          <w:rFonts w:hint="eastAsia" w:ascii="宋体" w:hAnsi="宋体"/>
        </w:rPr>
        <w:t>的</w:t>
      </w:r>
      <w:r>
        <w:rPr>
          <w:rFonts w:hint="eastAsia" w:ascii="宋体" w:hAnsi="宋体"/>
          <w:szCs w:val="21"/>
        </w:rPr>
        <w:t>；</w:t>
      </w:r>
    </w:p>
    <w:p w14:paraId="269D5AF8">
      <w:pPr>
        <w:snapToGrid w:val="0"/>
        <w:spacing w:line="360" w:lineRule="auto"/>
        <w:ind w:firstLine="420" w:firstLineChars="200"/>
        <w:rPr>
          <w:rStyle w:val="29"/>
          <w:rFonts w:hint="eastAsia" w:ascii="宋体" w:hAnsi="宋体"/>
          <w:szCs w:val="21"/>
        </w:rPr>
      </w:pPr>
      <w:r>
        <w:rPr>
          <w:rFonts w:hint="eastAsia" w:ascii="宋体" w:hAnsi="宋体"/>
          <w:szCs w:val="21"/>
        </w:rPr>
        <w:t>（6）供应商之间商定部分供应商放弃</w:t>
      </w:r>
      <w:r>
        <w:rPr>
          <w:rFonts w:hint="eastAsia" w:ascii="宋体" w:hAnsi="宋体"/>
        </w:rPr>
        <w:t>提</w:t>
      </w:r>
      <w:r>
        <w:rPr>
          <w:rFonts w:hint="eastAsia" w:ascii="宋体" w:hAnsi="宋体"/>
          <w:szCs w:val="21"/>
        </w:rPr>
        <w:t>交响应文件或者退出磋商或者放弃成交</w:t>
      </w:r>
      <w:r>
        <w:rPr>
          <w:rFonts w:hint="eastAsia" w:ascii="宋体" w:hAnsi="宋体"/>
        </w:rPr>
        <w:t>的</w:t>
      </w:r>
      <w:r>
        <w:rPr>
          <w:rFonts w:hint="eastAsia" w:ascii="宋体" w:hAnsi="宋体"/>
          <w:szCs w:val="21"/>
        </w:rPr>
        <w:t>；</w:t>
      </w:r>
    </w:p>
    <w:p w14:paraId="7DB792F0">
      <w:pPr>
        <w:snapToGrid w:val="0"/>
        <w:spacing w:line="360" w:lineRule="auto"/>
        <w:ind w:firstLine="420" w:firstLineChars="200"/>
        <w:rPr>
          <w:rStyle w:val="29"/>
          <w:rFonts w:hint="eastAsia" w:ascii="宋体" w:hAnsi="宋体"/>
          <w:szCs w:val="21"/>
        </w:rPr>
      </w:pPr>
      <w:r>
        <w:rPr>
          <w:rFonts w:hint="eastAsia" w:ascii="宋体" w:hAnsi="宋体"/>
          <w:szCs w:val="21"/>
        </w:rPr>
        <w:t>（7）供应商与</w:t>
      </w:r>
      <w:r>
        <w:rPr>
          <w:rFonts w:hint="eastAsia" w:ascii="宋体" w:hAnsi="宋体"/>
          <w:bCs/>
          <w:szCs w:val="21"/>
        </w:rPr>
        <w:t>采购人、采购代理机构以及</w:t>
      </w:r>
      <w:r>
        <w:rPr>
          <w:rFonts w:hint="eastAsia" w:ascii="宋体" w:hAnsi="宋体"/>
          <w:szCs w:val="21"/>
        </w:rPr>
        <w:t>磋商小组成员之间、供应商相互之间，为谋求特定供应商成交或者排斥其他供应商的其他串通行为</w:t>
      </w:r>
      <w:r>
        <w:rPr>
          <w:rFonts w:hint="eastAsia" w:ascii="宋体" w:hAnsi="宋体"/>
        </w:rPr>
        <w:t>的</w:t>
      </w:r>
      <w:r>
        <w:rPr>
          <w:rFonts w:hint="eastAsia" w:ascii="宋体" w:hAnsi="宋体"/>
          <w:szCs w:val="21"/>
        </w:rPr>
        <w:t>。</w:t>
      </w:r>
    </w:p>
    <w:p w14:paraId="068CFFE5">
      <w:pPr>
        <w:snapToGrid w:val="0"/>
        <w:spacing w:line="360" w:lineRule="auto"/>
        <w:ind w:firstLine="420" w:firstLineChars="200"/>
        <w:rPr>
          <w:rStyle w:val="29"/>
          <w:rFonts w:hint="eastAsia" w:ascii="宋体" w:hAnsi="宋体"/>
          <w:szCs w:val="21"/>
        </w:rPr>
      </w:pPr>
      <w:r>
        <w:rPr>
          <w:rFonts w:ascii="宋体" w:hAnsi="宋体" w:cs="Arial"/>
          <w:szCs w:val="21"/>
        </w:rPr>
        <w:t>（</w:t>
      </w:r>
      <w:r>
        <w:rPr>
          <w:rFonts w:hint="eastAsia" w:ascii="宋体" w:hAnsi="宋体" w:cs="Arial"/>
          <w:szCs w:val="21"/>
        </w:rPr>
        <w:t>8</w:t>
      </w:r>
      <w:r>
        <w:rPr>
          <w:rFonts w:ascii="宋体" w:hAnsi="宋体" w:cs="Arial"/>
          <w:szCs w:val="21"/>
        </w:rPr>
        <w:t>）</w:t>
      </w:r>
      <w:r>
        <w:rPr>
          <w:rFonts w:ascii="宋体" w:hAnsi="宋体"/>
          <w:szCs w:val="21"/>
        </w:rPr>
        <w:t>法律、行政法规或规章规定的其他串通行为。</w:t>
      </w:r>
    </w:p>
    <w:p w14:paraId="6A41ADA9">
      <w:pPr>
        <w:pStyle w:val="4"/>
        <w:jc w:val="center"/>
        <w:rPr>
          <w:rStyle w:val="29"/>
          <w:rFonts w:hint="eastAsia" w:ascii="宋体" w:hAnsi="宋体" w:cs="宋体"/>
          <w:b w:val="0"/>
          <w:bCs w:val="0"/>
          <w:szCs w:val="21"/>
        </w:rPr>
      </w:pPr>
      <w:bookmarkStart w:id="159" w:name="_Toc88464353"/>
      <w:bookmarkStart w:id="160" w:name="_Toc112530185"/>
      <w:bookmarkStart w:id="161" w:name="_Toc112232851"/>
      <w:bookmarkStart w:id="162" w:name="_Toc103255873"/>
      <w:bookmarkStart w:id="163" w:name="_Toc97563090"/>
      <w:bookmarkStart w:id="164" w:name="_Toc1560"/>
      <w:bookmarkStart w:id="165" w:name="_Toc74875349"/>
      <w:bookmarkStart w:id="166" w:name="_Toc30964"/>
      <w:bookmarkStart w:id="167" w:name="_Toc111861572"/>
      <w:bookmarkStart w:id="168" w:name="_Toc78489274"/>
      <w:bookmarkStart w:id="169" w:name="_Toc111861238"/>
      <w:bookmarkStart w:id="170" w:name="_Toc17658"/>
      <w:bookmarkStart w:id="171" w:name="_Toc97562883"/>
      <w:bookmarkStart w:id="172" w:name="_Toc74315576"/>
      <w:bookmarkStart w:id="173" w:name="_Toc112531045"/>
      <w:r>
        <w:rPr>
          <w:rStyle w:val="29"/>
          <w:rFonts w:ascii="宋体" w:hAnsi="宋体" w:cs="宋体"/>
          <w:sz w:val="21"/>
          <w:szCs w:val="21"/>
        </w:rPr>
        <w:t>六、成交结果信息公布与授予合同</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p>
    <w:p w14:paraId="74B01272">
      <w:pPr>
        <w:snapToGrid w:val="0"/>
        <w:spacing w:line="360" w:lineRule="auto"/>
        <w:ind w:firstLine="420"/>
        <w:rPr>
          <w:rStyle w:val="29"/>
          <w:rFonts w:hint="eastAsia" w:ascii="宋体" w:hAnsi="宋体" w:cs="宋体"/>
          <w:b/>
          <w:bCs/>
          <w:szCs w:val="21"/>
        </w:rPr>
      </w:pPr>
      <w:r>
        <w:rPr>
          <w:rStyle w:val="29"/>
          <w:rFonts w:hint="eastAsia" w:ascii="宋体" w:hAnsi="宋体" w:cs="宋体"/>
          <w:b/>
          <w:bCs/>
          <w:szCs w:val="21"/>
        </w:rPr>
        <w:t>30</w:t>
      </w:r>
      <w:r>
        <w:rPr>
          <w:rStyle w:val="29"/>
          <w:rFonts w:ascii="宋体" w:hAnsi="宋体" w:cs="宋体"/>
          <w:b/>
          <w:bCs/>
          <w:szCs w:val="21"/>
        </w:rPr>
        <w:t>.成交信息的公布与成交通知书</w:t>
      </w:r>
    </w:p>
    <w:p w14:paraId="21C08864">
      <w:pPr>
        <w:pStyle w:val="156"/>
        <w:snapToGrid w:val="0"/>
        <w:spacing w:line="360" w:lineRule="auto"/>
        <w:ind w:firstLine="420" w:firstLineChars="200"/>
        <w:rPr>
          <w:rStyle w:val="29"/>
          <w:rFonts w:hint="eastAsia" w:hAnsi="宋体"/>
        </w:rPr>
      </w:pPr>
      <w:r>
        <w:rPr>
          <w:rStyle w:val="29"/>
          <w:rFonts w:hAnsi="宋体"/>
        </w:rPr>
        <w:t>3</w:t>
      </w:r>
      <w:r>
        <w:rPr>
          <w:rStyle w:val="29"/>
          <w:rFonts w:hint="eastAsia" w:hAnsi="宋体"/>
        </w:rPr>
        <w:t>0</w:t>
      </w:r>
      <w:r>
        <w:rPr>
          <w:rStyle w:val="29"/>
          <w:rFonts w:hAnsi="宋体"/>
        </w:rPr>
        <w:t>.1</w:t>
      </w:r>
      <w:r>
        <w:rPr>
          <w:rFonts w:hint="eastAsia" w:hAnsi="宋体" w:cs="Courier New"/>
        </w:rPr>
        <w:t>采购人、采购代理机构应当自采购人确定成交供应商之日起2个工作日内，发出成交通知书，并在指定媒体上公告成交结果，竞争性磋商文件随成交结果同时公告，成交结果公告期限为1个工作日。</w:t>
      </w:r>
    </w:p>
    <w:p w14:paraId="723D2A3C">
      <w:pPr>
        <w:pStyle w:val="156"/>
        <w:snapToGrid w:val="0"/>
        <w:spacing w:line="360" w:lineRule="auto"/>
        <w:ind w:firstLine="420" w:firstLineChars="200"/>
        <w:rPr>
          <w:rFonts w:hint="eastAsia" w:hAnsi="宋体" w:cs="Courier New"/>
        </w:rPr>
      </w:pPr>
      <w:r>
        <w:rPr>
          <w:rFonts w:hint="eastAsia" w:hAnsi="宋体" w:cs="Courier New"/>
        </w:rPr>
        <w:t>30.2成交供应商确定后，采购人、采购代理机构将以书面形式向成交供应商发出成交通知书。成交通知书对采购人和成交供应商具有同等法律效力。</w:t>
      </w:r>
    </w:p>
    <w:p w14:paraId="2F8A2BB2">
      <w:pPr>
        <w:pStyle w:val="156"/>
        <w:snapToGrid w:val="0"/>
        <w:spacing w:line="360" w:lineRule="auto"/>
        <w:ind w:firstLine="420" w:firstLineChars="200"/>
        <w:rPr>
          <w:rStyle w:val="29"/>
          <w:rFonts w:hint="eastAsia" w:hAnsi="宋体"/>
        </w:rPr>
      </w:pPr>
      <w:r>
        <w:rPr>
          <w:rFonts w:hint="eastAsia" w:hAnsi="宋体" w:cs="Courier New"/>
        </w:rPr>
        <w:t>30.3成交通知书是合同文件的组成部分。</w:t>
      </w:r>
    </w:p>
    <w:p w14:paraId="62BB14B8">
      <w:pPr>
        <w:spacing w:line="360" w:lineRule="auto"/>
        <w:ind w:firstLine="420"/>
        <w:rPr>
          <w:rStyle w:val="29"/>
          <w:rFonts w:hint="eastAsia" w:ascii="宋体" w:hAnsi="宋体" w:cs="宋体"/>
          <w:b/>
          <w:bCs/>
          <w:szCs w:val="21"/>
        </w:rPr>
      </w:pPr>
      <w:r>
        <w:rPr>
          <w:rStyle w:val="29"/>
          <w:rFonts w:ascii="宋体" w:hAnsi="宋体" w:cs="宋体"/>
          <w:b/>
          <w:bCs/>
          <w:szCs w:val="21"/>
        </w:rPr>
        <w:t>3</w:t>
      </w:r>
      <w:r>
        <w:rPr>
          <w:rStyle w:val="29"/>
          <w:rFonts w:hint="eastAsia" w:ascii="宋体" w:hAnsi="宋体" w:cs="宋体"/>
          <w:b/>
          <w:bCs/>
          <w:szCs w:val="21"/>
        </w:rPr>
        <w:t>1</w:t>
      </w:r>
      <w:r>
        <w:rPr>
          <w:rStyle w:val="29"/>
          <w:rFonts w:ascii="宋体" w:hAnsi="宋体" w:cs="宋体"/>
          <w:b/>
          <w:bCs/>
          <w:szCs w:val="21"/>
        </w:rPr>
        <w:t>.询问及质疑</w:t>
      </w:r>
    </w:p>
    <w:p w14:paraId="3E16B481">
      <w:pPr>
        <w:snapToGrid w:val="0"/>
        <w:spacing w:line="360" w:lineRule="auto"/>
        <w:ind w:firstLine="420" w:firstLineChars="200"/>
        <w:rPr>
          <w:rStyle w:val="29"/>
          <w:rFonts w:hint="eastAsia" w:ascii="宋体" w:hAnsi="宋体"/>
          <w:szCs w:val="21"/>
        </w:rPr>
      </w:pPr>
      <w:r>
        <w:rPr>
          <w:rStyle w:val="29"/>
          <w:rFonts w:ascii="宋体" w:hAnsi="宋体"/>
          <w:color w:val="000000"/>
          <w:szCs w:val="21"/>
        </w:rPr>
        <w:t>3</w:t>
      </w:r>
      <w:r>
        <w:rPr>
          <w:rStyle w:val="29"/>
          <w:rFonts w:hint="eastAsia" w:ascii="宋体" w:hAnsi="宋体"/>
          <w:color w:val="000000"/>
          <w:szCs w:val="21"/>
        </w:rPr>
        <w:t>1</w:t>
      </w:r>
      <w:r>
        <w:rPr>
          <w:rStyle w:val="29"/>
          <w:rFonts w:ascii="宋体" w:hAnsi="宋体"/>
          <w:color w:val="000000"/>
          <w:szCs w:val="21"/>
        </w:rPr>
        <w:t>.1供应商</w:t>
      </w:r>
      <w:r>
        <w:rPr>
          <w:rStyle w:val="29"/>
          <w:rFonts w:ascii="宋体" w:hAnsi="宋体"/>
          <w:szCs w:val="21"/>
        </w:rPr>
        <w:t>对政府采购活动事项有疑问的，可以向采购人或</w:t>
      </w:r>
      <w:r>
        <w:rPr>
          <w:rStyle w:val="29"/>
          <w:rFonts w:ascii="宋体" w:hAnsi="宋体"/>
          <w:color w:val="000000"/>
          <w:szCs w:val="21"/>
        </w:rPr>
        <w:t>采购代理机构</w:t>
      </w:r>
      <w:r>
        <w:rPr>
          <w:rStyle w:val="29"/>
          <w:rFonts w:ascii="宋体" w:hAnsi="宋体"/>
          <w:szCs w:val="21"/>
        </w:rPr>
        <w:t>提出询问。</w:t>
      </w:r>
      <w:r>
        <w:rPr>
          <w:rStyle w:val="29"/>
          <w:rFonts w:ascii="宋体" w:hAnsi="宋体"/>
          <w:color w:val="000000"/>
          <w:szCs w:val="21"/>
        </w:rPr>
        <w:t>采购人</w:t>
      </w:r>
      <w:r>
        <w:rPr>
          <w:rStyle w:val="29"/>
          <w:rFonts w:ascii="宋体" w:hAnsi="宋体"/>
          <w:szCs w:val="21"/>
        </w:rPr>
        <w:t>或</w:t>
      </w:r>
      <w:r>
        <w:rPr>
          <w:rStyle w:val="29"/>
          <w:rFonts w:ascii="宋体" w:hAnsi="宋体"/>
          <w:color w:val="000000"/>
          <w:szCs w:val="21"/>
        </w:rPr>
        <w:t>采购代理机构将在三个工作日内作出答复。</w:t>
      </w:r>
    </w:p>
    <w:p w14:paraId="081794A7">
      <w:pPr>
        <w:snapToGrid w:val="0"/>
        <w:spacing w:line="360" w:lineRule="auto"/>
        <w:ind w:firstLine="420" w:firstLineChars="200"/>
        <w:rPr>
          <w:rStyle w:val="29"/>
          <w:rFonts w:hint="eastAsia" w:ascii="宋体" w:hAnsi="宋体"/>
          <w:color w:val="000000"/>
          <w:szCs w:val="21"/>
        </w:rPr>
      </w:pPr>
      <w:r>
        <w:rPr>
          <w:rStyle w:val="29"/>
          <w:rFonts w:ascii="宋体" w:hAnsi="宋体"/>
          <w:color w:val="000000"/>
          <w:szCs w:val="21"/>
        </w:rPr>
        <w:t>3</w:t>
      </w:r>
      <w:r>
        <w:rPr>
          <w:rStyle w:val="29"/>
          <w:rFonts w:hint="eastAsia" w:ascii="宋体" w:hAnsi="宋体"/>
          <w:color w:val="000000"/>
          <w:szCs w:val="21"/>
        </w:rPr>
        <w:t>1</w:t>
      </w:r>
      <w:r>
        <w:rPr>
          <w:rStyle w:val="29"/>
          <w:rFonts w:ascii="宋体" w:hAnsi="宋体"/>
          <w:color w:val="000000"/>
          <w:szCs w:val="21"/>
        </w:rPr>
        <w:t>.2供应商若</w:t>
      </w:r>
      <w:r>
        <w:rPr>
          <w:rStyle w:val="29"/>
          <w:rFonts w:ascii="宋体" w:hAnsi="宋体"/>
          <w:szCs w:val="21"/>
        </w:rPr>
        <w:t>认为磋商文件、采购过程和成交结果使自己的权益受到损害，</w:t>
      </w:r>
      <w:r>
        <w:rPr>
          <w:rFonts w:hint="eastAsia" w:ascii="宋体" w:hAnsi="宋体"/>
          <w:szCs w:val="21"/>
        </w:rPr>
        <w:t>可以按法律、规章及《湖南省财政厅关于印发＜政府采购质疑答复和投诉处理操作规程＞的通知》)文件规定向采购人、采购代理机构提出质疑。供应商应当在法定质疑期内一次性提出针对同一采购程序环节的质疑。</w:t>
      </w:r>
    </w:p>
    <w:p w14:paraId="0BAE91B4">
      <w:pPr>
        <w:pStyle w:val="156"/>
        <w:snapToGrid w:val="0"/>
        <w:spacing w:line="360" w:lineRule="auto"/>
        <w:ind w:firstLine="420" w:firstLineChars="200"/>
        <w:rPr>
          <w:rStyle w:val="29"/>
          <w:rFonts w:hint="eastAsia" w:hAnsi="宋体"/>
        </w:rPr>
      </w:pPr>
      <w:r>
        <w:rPr>
          <w:rStyle w:val="29"/>
          <w:rFonts w:hAnsi="宋体"/>
        </w:rPr>
        <w:t>3</w:t>
      </w:r>
      <w:r>
        <w:rPr>
          <w:rStyle w:val="29"/>
          <w:rFonts w:hint="eastAsia" w:hAnsi="宋体"/>
        </w:rPr>
        <w:t>1</w:t>
      </w:r>
      <w:r>
        <w:rPr>
          <w:rStyle w:val="29"/>
          <w:rFonts w:hAnsi="宋体"/>
        </w:rPr>
        <w:t>.3</w:t>
      </w:r>
      <w:r>
        <w:rPr>
          <w:rFonts w:hint="eastAsia" w:hAnsi="宋体"/>
        </w:rPr>
        <w:t>供应商提出质疑的，质疑函应按照《湖南省财政厅关于印发＜政府采购质疑答复和投诉处理操作规程＞的通知》规定制作、签署、送达。采购人、采购代理机构接收质疑函的联系部门、联系电话和通讯地址见</w:t>
      </w:r>
      <w:r>
        <w:rPr>
          <w:rFonts w:hint="eastAsia" w:hAnsi="宋体"/>
          <w:b/>
        </w:rPr>
        <w:t>【磋商须知前附表】</w:t>
      </w:r>
      <w:r>
        <w:rPr>
          <w:rFonts w:hint="eastAsia" w:hAnsi="宋体"/>
        </w:rPr>
        <w:t>。</w:t>
      </w:r>
    </w:p>
    <w:p w14:paraId="4318615C">
      <w:pPr>
        <w:pStyle w:val="156"/>
        <w:snapToGrid w:val="0"/>
        <w:spacing w:line="360" w:lineRule="auto"/>
        <w:ind w:firstLine="420" w:firstLineChars="200"/>
        <w:rPr>
          <w:rStyle w:val="29"/>
          <w:rFonts w:hint="eastAsia" w:hAnsi="宋体"/>
        </w:rPr>
      </w:pPr>
      <w:r>
        <w:rPr>
          <w:rStyle w:val="29"/>
          <w:rFonts w:hAnsi="宋体"/>
        </w:rPr>
        <w:t>3</w:t>
      </w:r>
      <w:r>
        <w:rPr>
          <w:rStyle w:val="29"/>
          <w:rFonts w:hint="eastAsia" w:hAnsi="宋体"/>
        </w:rPr>
        <w:t>1</w:t>
      </w:r>
      <w:r>
        <w:rPr>
          <w:rStyle w:val="29"/>
          <w:rFonts w:hAnsi="宋体"/>
        </w:rPr>
        <w:t>.4</w:t>
      </w:r>
      <w:r>
        <w:rPr>
          <w:rFonts w:hint="eastAsia" w:hAnsi="宋体"/>
        </w:rPr>
        <w:t>采购人、采购代理机构按照《湖南省财政厅关于印发＜政府采购质疑答复和投诉处理操作规程＞的通知》规定进行质疑答复。</w:t>
      </w:r>
    </w:p>
    <w:p w14:paraId="195BDE64">
      <w:pPr>
        <w:pStyle w:val="156"/>
        <w:snapToGrid w:val="0"/>
        <w:spacing w:line="360" w:lineRule="auto"/>
        <w:ind w:firstLine="420" w:firstLineChars="200"/>
        <w:rPr>
          <w:rStyle w:val="29"/>
          <w:rFonts w:hint="eastAsia" w:hAnsi="宋体"/>
        </w:rPr>
      </w:pPr>
      <w:r>
        <w:rPr>
          <w:rStyle w:val="29"/>
          <w:rFonts w:hAnsi="宋体"/>
        </w:rPr>
        <w:t>3</w:t>
      </w:r>
      <w:r>
        <w:rPr>
          <w:rStyle w:val="29"/>
          <w:rFonts w:hint="eastAsia" w:hAnsi="宋体"/>
        </w:rPr>
        <w:t>1</w:t>
      </w:r>
      <w:r>
        <w:rPr>
          <w:rStyle w:val="29"/>
          <w:rFonts w:hAnsi="宋体"/>
        </w:rPr>
        <w:t>.5</w:t>
      </w:r>
      <w:r>
        <w:rPr>
          <w:rFonts w:hint="eastAsia" w:hAnsi="宋体"/>
        </w:rPr>
        <w:t>供应商对采购人、采购代理机构的答复不满意，或采购人或采购代理机构未在规定的期限作出答复的，可在答复期满后15个工作日内，按照《湖南省财政厅关于印发＜政府采购质疑答复和投诉处理操作规程＞的通知》规定向采购人同级财政部门提出投诉。</w:t>
      </w:r>
    </w:p>
    <w:p w14:paraId="746F5F3E">
      <w:pPr>
        <w:snapToGrid w:val="0"/>
        <w:spacing w:line="360" w:lineRule="auto"/>
        <w:ind w:firstLine="420"/>
        <w:rPr>
          <w:rStyle w:val="29"/>
          <w:rFonts w:hint="eastAsia" w:ascii="宋体" w:hAnsi="宋体" w:cs="宋体"/>
          <w:b/>
          <w:bCs/>
          <w:szCs w:val="21"/>
        </w:rPr>
      </w:pPr>
      <w:r>
        <w:rPr>
          <w:rStyle w:val="29"/>
          <w:rFonts w:ascii="宋体" w:hAnsi="宋体" w:cs="宋体"/>
          <w:b/>
          <w:bCs/>
          <w:szCs w:val="21"/>
        </w:rPr>
        <w:t>3</w:t>
      </w:r>
      <w:r>
        <w:rPr>
          <w:rStyle w:val="29"/>
          <w:rFonts w:hint="eastAsia" w:ascii="宋体" w:hAnsi="宋体" w:cs="宋体"/>
          <w:b/>
          <w:bCs/>
          <w:szCs w:val="21"/>
        </w:rPr>
        <w:t>2</w:t>
      </w:r>
      <w:r>
        <w:rPr>
          <w:rStyle w:val="29"/>
          <w:rFonts w:ascii="宋体" w:hAnsi="宋体" w:cs="宋体"/>
          <w:b/>
          <w:bCs/>
          <w:szCs w:val="21"/>
        </w:rPr>
        <w:t>.履约担保</w:t>
      </w:r>
    </w:p>
    <w:p w14:paraId="6FA5C136">
      <w:pPr>
        <w:pStyle w:val="156"/>
        <w:snapToGrid w:val="0"/>
        <w:spacing w:line="360" w:lineRule="auto"/>
        <w:ind w:firstLine="420" w:firstLineChars="200"/>
        <w:rPr>
          <w:rStyle w:val="29"/>
          <w:rFonts w:hint="eastAsia" w:hAnsi="宋体"/>
        </w:rPr>
      </w:pPr>
      <w:r>
        <w:rPr>
          <w:rStyle w:val="29"/>
          <w:rFonts w:hAnsi="宋体"/>
        </w:rPr>
        <w:t>3</w:t>
      </w:r>
      <w:r>
        <w:rPr>
          <w:rStyle w:val="29"/>
          <w:rFonts w:hint="eastAsia" w:hAnsi="宋体"/>
        </w:rPr>
        <w:t>2</w:t>
      </w:r>
      <w:r>
        <w:rPr>
          <w:rStyle w:val="29"/>
          <w:rFonts w:hAnsi="宋体"/>
        </w:rPr>
        <w:t>.1磋商</w:t>
      </w:r>
      <w:r>
        <w:rPr>
          <w:rFonts w:hint="eastAsia" w:hAnsi="宋体"/>
        </w:rPr>
        <w:t>文件要求成交供应商向采购人提交履约担保的，成交供应商应按照</w:t>
      </w:r>
      <w:r>
        <w:rPr>
          <w:rFonts w:hint="eastAsia" w:hAnsi="宋体"/>
          <w:b/>
        </w:rPr>
        <w:t>【磋商须知前附表】</w:t>
      </w:r>
      <w:r>
        <w:rPr>
          <w:rFonts w:hint="eastAsia" w:hAnsi="宋体"/>
        </w:rPr>
        <w:t>的规定提交，供应商可用保函、电子增信替代履约保证金。联合体成交的，履约担保由联合体各方或联合体中牵头人的名义提交</w:t>
      </w:r>
      <w:r>
        <w:rPr>
          <w:rStyle w:val="29"/>
          <w:rFonts w:hAnsi="宋体"/>
        </w:rPr>
        <w:t>。</w:t>
      </w:r>
    </w:p>
    <w:p w14:paraId="44F21FD7">
      <w:pPr>
        <w:pStyle w:val="156"/>
        <w:snapToGrid w:val="0"/>
        <w:spacing w:line="360" w:lineRule="auto"/>
        <w:ind w:firstLine="420" w:firstLineChars="200"/>
        <w:rPr>
          <w:rStyle w:val="29"/>
          <w:rFonts w:hint="eastAsia" w:hAnsi="宋体"/>
        </w:rPr>
      </w:pPr>
      <w:r>
        <w:rPr>
          <w:rStyle w:val="29"/>
          <w:rFonts w:hAnsi="宋体"/>
        </w:rPr>
        <w:t>3</w:t>
      </w:r>
      <w:r>
        <w:rPr>
          <w:rStyle w:val="29"/>
          <w:rFonts w:hint="eastAsia" w:hAnsi="宋体"/>
        </w:rPr>
        <w:t>2</w:t>
      </w:r>
      <w:r>
        <w:rPr>
          <w:rStyle w:val="29"/>
          <w:rFonts w:hAnsi="宋体"/>
        </w:rPr>
        <w:t>.2</w:t>
      </w:r>
      <w:r>
        <w:rPr>
          <w:rFonts w:hint="eastAsia" w:hAnsi="宋体" w:cs="Courier New"/>
        </w:rPr>
        <w:t>成交供应商</w:t>
      </w:r>
      <w:r>
        <w:rPr>
          <w:rFonts w:hint="eastAsia" w:hAnsi="宋体" w:cs="Courier New"/>
          <w:spacing w:val="4"/>
        </w:rPr>
        <w:t>没有按照本章第32.1</w:t>
      </w:r>
      <w:r>
        <w:rPr>
          <w:rFonts w:hint="eastAsia" w:hAnsi="宋体" w:cs="宋体"/>
          <w:kern w:val="0"/>
          <w:lang w:val="zh-CN"/>
        </w:rPr>
        <w:t>款</w:t>
      </w:r>
      <w:r>
        <w:rPr>
          <w:rFonts w:hint="eastAsia" w:hAnsi="宋体" w:cs="Courier New"/>
          <w:spacing w:val="4"/>
        </w:rPr>
        <w:t>规定</w:t>
      </w:r>
      <w:r>
        <w:rPr>
          <w:rFonts w:hint="eastAsia" w:hAnsi="宋体" w:cs="Courier New"/>
        </w:rPr>
        <w:t>提交履约担保的</w:t>
      </w:r>
      <w:r>
        <w:rPr>
          <w:rFonts w:hint="eastAsia" w:hAnsi="宋体" w:cs="Courier New"/>
          <w:spacing w:val="4"/>
        </w:rPr>
        <w:t>，视为放弃</w:t>
      </w:r>
      <w:r>
        <w:rPr>
          <w:rFonts w:hint="eastAsia" w:hAnsi="宋体" w:cs="Courier New"/>
        </w:rPr>
        <w:t>成交资格</w:t>
      </w:r>
      <w:r>
        <w:rPr>
          <w:rFonts w:hint="eastAsia" w:hAnsi="宋体" w:cs="Courier New"/>
          <w:spacing w:val="2"/>
        </w:rPr>
        <w:t>。</w:t>
      </w:r>
    </w:p>
    <w:p w14:paraId="17BC5240">
      <w:pPr>
        <w:snapToGrid w:val="0"/>
        <w:spacing w:line="360" w:lineRule="auto"/>
        <w:ind w:firstLine="420"/>
        <w:rPr>
          <w:rStyle w:val="29"/>
          <w:rFonts w:hint="eastAsia" w:ascii="宋体" w:hAnsi="宋体" w:cs="宋体"/>
          <w:b/>
          <w:bCs/>
          <w:szCs w:val="21"/>
        </w:rPr>
      </w:pPr>
      <w:r>
        <w:rPr>
          <w:rStyle w:val="29"/>
          <w:rFonts w:ascii="宋体" w:hAnsi="宋体" w:cs="宋体"/>
          <w:b/>
          <w:bCs/>
          <w:szCs w:val="21"/>
        </w:rPr>
        <w:t>3</w:t>
      </w:r>
      <w:r>
        <w:rPr>
          <w:rStyle w:val="29"/>
          <w:rFonts w:hint="eastAsia" w:ascii="宋体" w:hAnsi="宋体" w:cs="宋体"/>
          <w:b/>
          <w:bCs/>
          <w:szCs w:val="21"/>
        </w:rPr>
        <w:t>3</w:t>
      </w:r>
      <w:r>
        <w:rPr>
          <w:rStyle w:val="29"/>
          <w:rFonts w:ascii="宋体" w:hAnsi="宋体" w:cs="宋体"/>
          <w:b/>
          <w:bCs/>
          <w:szCs w:val="21"/>
        </w:rPr>
        <w:t>.签订合同</w:t>
      </w:r>
    </w:p>
    <w:p w14:paraId="2EAC1E3E">
      <w:pPr>
        <w:pStyle w:val="156"/>
        <w:snapToGrid w:val="0"/>
        <w:spacing w:line="360" w:lineRule="auto"/>
        <w:ind w:firstLine="420" w:firstLineChars="200"/>
        <w:rPr>
          <w:rStyle w:val="29"/>
          <w:rFonts w:hint="eastAsia" w:hAnsi="宋体"/>
        </w:rPr>
      </w:pPr>
      <w:r>
        <w:rPr>
          <w:rStyle w:val="29"/>
          <w:rFonts w:hAnsi="宋体"/>
        </w:rPr>
        <w:t>3</w:t>
      </w:r>
      <w:r>
        <w:rPr>
          <w:rStyle w:val="29"/>
          <w:rFonts w:hint="eastAsia" w:hAnsi="宋体"/>
        </w:rPr>
        <w:t>3</w:t>
      </w:r>
      <w:r>
        <w:rPr>
          <w:rStyle w:val="29"/>
          <w:rFonts w:hAnsi="宋体"/>
        </w:rPr>
        <w:t>.1磋商文件、成交供应商的响应文件及其补充的响应文件等均为签订政府采购合同的依据。</w:t>
      </w:r>
    </w:p>
    <w:p w14:paraId="1C1104D2">
      <w:pPr>
        <w:pStyle w:val="156"/>
        <w:snapToGrid w:val="0"/>
        <w:spacing w:line="360" w:lineRule="auto"/>
        <w:ind w:firstLine="420" w:firstLineChars="200"/>
        <w:rPr>
          <w:rStyle w:val="29"/>
          <w:rFonts w:hint="eastAsia" w:hAnsi="宋体"/>
        </w:rPr>
      </w:pPr>
      <w:r>
        <w:rPr>
          <w:rStyle w:val="29"/>
          <w:rFonts w:hAnsi="宋体"/>
        </w:rPr>
        <w:t>3</w:t>
      </w:r>
      <w:r>
        <w:rPr>
          <w:rStyle w:val="29"/>
          <w:rFonts w:hint="eastAsia" w:hAnsi="宋体"/>
        </w:rPr>
        <w:t>3</w:t>
      </w:r>
      <w:r>
        <w:rPr>
          <w:rStyle w:val="29"/>
          <w:rFonts w:hAnsi="宋体"/>
        </w:rPr>
        <w:t>.2成交供应商应当在成交通知书发出之日起30日内与采购人签订政府采购合同。</w:t>
      </w:r>
    </w:p>
    <w:p w14:paraId="53F2AD07">
      <w:pPr>
        <w:pStyle w:val="156"/>
        <w:snapToGrid w:val="0"/>
        <w:spacing w:line="360" w:lineRule="auto"/>
        <w:ind w:firstLine="420" w:firstLineChars="200"/>
        <w:rPr>
          <w:rStyle w:val="29"/>
          <w:rFonts w:hint="eastAsia" w:hAnsi="宋体"/>
        </w:rPr>
      </w:pPr>
      <w:r>
        <w:rPr>
          <w:rStyle w:val="29"/>
          <w:rFonts w:hAnsi="宋体"/>
        </w:rPr>
        <w:t>3</w:t>
      </w:r>
      <w:r>
        <w:rPr>
          <w:rStyle w:val="29"/>
          <w:rFonts w:hint="eastAsia" w:hAnsi="宋体"/>
        </w:rPr>
        <w:t>3</w:t>
      </w:r>
      <w:r>
        <w:rPr>
          <w:rStyle w:val="29"/>
          <w:rFonts w:hAnsi="宋体"/>
        </w:rPr>
        <w:t>.3 成交供应商应当按照合同约定履行义务。成交供应商不得向他人转让成交项目，也不得将成交项目分包后分别向他人转让。</w:t>
      </w:r>
    </w:p>
    <w:p w14:paraId="1FE4BCFD">
      <w:pPr>
        <w:pStyle w:val="4"/>
        <w:jc w:val="center"/>
        <w:rPr>
          <w:rStyle w:val="29"/>
          <w:rFonts w:hint="eastAsia" w:ascii="宋体" w:hAnsi="宋体" w:cs="宋体"/>
          <w:b w:val="0"/>
          <w:bCs w:val="0"/>
          <w:szCs w:val="21"/>
        </w:rPr>
      </w:pPr>
      <w:bookmarkStart w:id="174" w:name="_Toc74875350"/>
      <w:bookmarkStart w:id="175" w:name="_Toc74315577"/>
      <w:bookmarkStart w:id="176" w:name="_Toc97563091"/>
      <w:bookmarkStart w:id="177" w:name="_Toc103255874"/>
      <w:bookmarkStart w:id="178" w:name="_Toc78489275"/>
      <w:bookmarkStart w:id="179" w:name="_Toc88464354"/>
      <w:bookmarkStart w:id="180" w:name="_Toc97562884"/>
      <w:bookmarkStart w:id="181" w:name="_Toc111861239"/>
      <w:bookmarkStart w:id="182" w:name="_Toc112232852"/>
      <w:bookmarkStart w:id="183" w:name="_Toc112531046"/>
      <w:bookmarkStart w:id="184" w:name="_Toc112530186"/>
      <w:bookmarkStart w:id="185" w:name="_Toc32445"/>
      <w:bookmarkStart w:id="186" w:name="_Toc24177"/>
      <w:bookmarkStart w:id="187" w:name="_Toc10351"/>
      <w:bookmarkStart w:id="188" w:name="_Toc111861573"/>
      <w:r>
        <w:rPr>
          <w:rStyle w:val="29"/>
          <w:rFonts w:ascii="宋体" w:hAnsi="宋体" w:cs="宋体"/>
          <w:sz w:val="21"/>
          <w:szCs w:val="21"/>
        </w:rPr>
        <w:t>七、</w:t>
      </w:r>
      <w:bookmarkEnd w:id="174"/>
      <w:bookmarkEnd w:id="175"/>
      <w:bookmarkEnd w:id="176"/>
      <w:bookmarkEnd w:id="177"/>
      <w:bookmarkEnd w:id="178"/>
      <w:bookmarkEnd w:id="179"/>
      <w:bookmarkEnd w:id="180"/>
      <w:r>
        <w:rPr>
          <w:rStyle w:val="29"/>
          <w:rFonts w:ascii="宋体" w:hAnsi="宋体" w:cs="宋体"/>
          <w:sz w:val="21"/>
          <w:szCs w:val="21"/>
        </w:rPr>
        <w:t>政府采购政策</w:t>
      </w:r>
      <w:bookmarkEnd w:id="181"/>
      <w:bookmarkEnd w:id="182"/>
      <w:bookmarkEnd w:id="183"/>
      <w:bookmarkEnd w:id="184"/>
      <w:bookmarkEnd w:id="185"/>
      <w:bookmarkEnd w:id="186"/>
      <w:bookmarkEnd w:id="187"/>
      <w:bookmarkEnd w:id="188"/>
    </w:p>
    <w:p w14:paraId="2532E86A">
      <w:pPr>
        <w:spacing w:line="360" w:lineRule="auto"/>
        <w:ind w:firstLine="420"/>
        <w:rPr>
          <w:rStyle w:val="29"/>
          <w:rFonts w:hint="eastAsia" w:ascii="宋体" w:hAnsi="宋体"/>
          <w:b/>
          <w:szCs w:val="21"/>
        </w:rPr>
      </w:pPr>
      <w:r>
        <w:rPr>
          <w:rStyle w:val="29"/>
          <w:rFonts w:ascii="宋体" w:hAnsi="宋体" w:cs="宋体"/>
          <w:b/>
          <w:bCs/>
          <w:color w:val="000000"/>
          <w:szCs w:val="21"/>
        </w:rPr>
        <w:t>3</w:t>
      </w:r>
      <w:r>
        <w:rPr>
          <w:rStyle w:val="29"/>
          <w:rFonts w:hint="eastAsia" w:ascii="宋体" w:hAnsi="宋体" w:cs="宋体"/>
          <w:b/>
          <w:bCs/>
          <w:color w:val="000000"/>
          <w:szCs w:val="21"/>
        </w:rPr>
        <w:t>4</w:t>
      </w:r>
      <w:r>
        <w:rPr>
          <w:rStyle w:val="29"/>
          <w:rFonts w:ascii="宋体" w:hAnsi="宋体" w:cs="宋体"/>
          <w:b/>
          <w:bCs/>
          <w:color w:val="000000"/>
          <w:szCs w:val="21"/>
        </w:rPr>
        <w:t>.</w:t>
      </w:r>
      <w:r>
        <w:rPr>
          <w:rFonts w:hint="eastAsia" w:asciiTheme="minorEastAsia" w:hAnsiTheme="minorEastAsia" w:eastAsiaTheme="minorEastAsia"/>
          <w:b/>
          <w:bCs/>
          <w:szCs w:val="21"/>
        </w:rPr>
        <w:t>政府采购政策</w:t>
      </w:r>
    </w:p>
    <w:p w14:paraId="2D0AEE52">
      <w:pPr>
        <w:adjustRightInd w:val="0"/>
        <w:snapToGrid w:val="0"/>
        <w:spacing w:line="360" w:lineRule="auto"/>
        <w:ind w:firstLine="420" w:firstLineChars="200"/>
        <w:jc w:val="left"/>
        <w:rPr>
          <w:rStyle w:val="29"/>
          <w:rFonts w:hint="eastAsia" w:ascii="宋体" w:hAnsi="宋体"/>
          <w:b/>
          <w:szCs w:val="21"/>
        </w:rPr>
      </w:pPr>
      <w:r>
        <w:rPr>
          <w:rFonts w:hint="eastAsia" w:ascii="宋体" w:hAnsi="宋体"/>
          <w:szCs w:val="21"/>
        </w:rPr>
        <w:t>34.1</w:t>
      </w:r>
      <w:r>
        <w:rPr>
          <w:rStyle w:val="29"/>
          <w:rFonts w:hint="eastAsia" w:ascii="宋体" w:hAnsi="宋体"/>
          <w:szCs w:val="21"/>
        </w:rPr>
        <w:t>优先采购：</w:t>
      </w:r>
    </w:p>
    <w:p w14:paraId="17658207">
      <w:pPr>
        <w:tabs>
          <w:tab w:val="left" w:pos="420"/>
          <w:tab w:val="left" w:pos="7560"/>
          <w:tab w:val="left" w:pos="7740"/>
          <w:tab w:val="left" w:pos="7920"/>
        </w:tabs>
        <w:snapToGrid w:val="0"/>
        <w:spacing w:line="360" w:lineRule="auto"/>
        <w:ind w:firstLine="420" w:firstLineChars="200"/>
        <w:rPr>
          <w:rStyle w:val="29"/>
          <w:rFonts w:hint="eastAsia" w:ascii="宋体" w:hAnsi="宋体"/>
          <w:szCs w:val="21"/>
        </w:rPr>
      </w:pPr>
      <w:r>
        <w:rPr>
          <w:rFonts w:hint="eastAsia" w:ascii="宋体" w:hAnsi="宋体"/>
        </w:rPr>
        <w:t>（1）</w:t>
      </w:r>
      <w:r>
        <w:rPr>
          <w:rFonts w:hint="eastAsia" w:ascii="宋体" w:hAnsi="宋体"/>
          <w:szCs w:val="21"/>
        </w:rPr>
        <w:t>纳入财政部会同国务院有关部门发布的节能产品、环境标志产品政府采购品目清单，实施政府优先采购的，评审时按</w:t>
      </w:r>
      <w:r>
        <w:rPr>
          <w:rFonts w:hint="eastAsia" w:ascii="宋体" w:hAnsi="宋体"/>
          <w:b/>
          <w:szCs w:val="21"/>
        </w:rPr>
        <w:t>【磋商须知前附表】</w:t>
      </w:r>
      <w:r>
        <w:rPr>
          <w:rFonts w:hint="eastAsia" w:ascii="宋体" w:hAnsi="宋体"/>
          <w:szCs w:val="21"/>
        </w:rPr>
        <w:t>规定对该部分产品给予一定比例的价格折扣或者加分；</w:t>
      </w:r>
    </w:p>
    <w:p w14:paraId="2C3A0FE6">
      <w:pPr>
        <w:tabs>
          <w:tab w:val="left" w:pos="420"/>
          <w:tab w:val="left" w:pos="7560"/>
          <w:tab w:val="left" w:pos="7740"/>
          <w:tab w:val="left" w:pos="7920"/>
        </w:tabs>
        <w:snapToGrid w:val="0"/>
        <w:spacing w:line="360" w:lineRule="auto"/>
        <w:ind w:firstLine="420" w:firstLineChars="200"/>
        <w:rPr>
          <w:rFonts w:hint="eastAsia" w:ascii="宋体" w:hAnsi="宋体"/>
        </w:rPr>
      </w:pPr>
      <w:r>
        <w:rPr>
          <w:rFonts w:hint="eastAsia" w:ascii="宋体" w:hAnsi="宋体"/>
        </w:rPr>
        <w:t>（2）纳入湖南省财政厅等有关部门发布的湖南省两型产品政府采购目录的，实施政府优先采购，评审时按</w:t>
      </w:r>
      <w:r>
        <w:rPr>
          <w:rFonts w:hint="eastAsia" w:ascii="宋体" w:hAnsi="宋体"/>
          <w:b/>
          <w:szCs w:val="21"/>
        </w:rPr>
        <w:t>【磋商须知前附表】</w:t>
      </w:r>
      <w:r>
        <w:rPr>
          <w:rFonts w:hint="eastAsia" w:ascii="宋体" w:hAnsi="宋体"/>
          <w:szCs w:val="21"/>
        </w:rPr>
        <w:t>规定对该部分产品</w:t>
      </w:r>
      <w:r>
        <w:rPr>
          <w:rFonts w:hint="eastAsia" w:ascii="宋体" w:hAnsi="宋体"/>
        </w:rPr>
        <w:t>给予一定比例的价格折扣或者加分。</w:t>
      </w:r>
    </w:p>
    <w:p w14:paraId="4A80BDBA">
      <w:pPr>
        <w:tabs>
          <w:tab w:val="left" w:pos="420"/>
          <w:tab w:val="left" w:pos="7560"/>
          <w:tab w:val="left" w:pos="7740"/>
          <w:tab w:val="left" w:pos="7920"/>
        </w:tabs>
        <w:snapToGrid w:val="0"/>
        <w:spacing w:line="360" w:lineRule="auto"/>
        <w:ind w:firstLine="420" w:firstLineChars="200"/>
        <w:rPr>
          <w:rStyle w:val="29"/>
          <w:rFonts w:hint="eastAsia" w:ascii="宋体" w:hAnsi="宋体"/>
          <w:szCs w:val="21"/>
        </w:rPr>
      </w:pPr>
      <w:r>
        <w:rPr>
          <w:rFonts w:hint="eastAsia" w:ascii="宋体" w:hAnsi="宋体"/>
        </w:rPr>
        <w:t>34.2强制采购：</w:t>
      </w:r>
    </w:p>
    <w:p w14:paraId="47FB53E0">
      <w:pPr>
        <w:tabs>
          <w:tab w:val="left" w:pos="420"/>
          <w:tab w:val="left" w:pos="7560"/>
          <w:tab w:val="left" w:pos="7740"/>
          <w:tab w:val="left" w:pos="7920"/>
        </w:tabs>
        <w:snapToGrid w:val="0"/>
        <w:spacing w:line="360" w:lineRule="auto"/>
        <w:ind w:firstLine="420" w:firstLineChars="200"/>
        <w:rPr>
          <w:rStyle w:val="29"/>
          <w:rFonts w:hint="eastAsia" w:ascii="宋体" w:hAnsi="宋体"/>
          <w:szCs w:val="21"/>
        </w:rPr>
      </w:pPr>
      <w:r>
        <w:rPr>
          <w:rFonts w:hint="eastAsia" w:ascii="宋体" w:hAnsi="宋体" w:cs="宋体"/>
          <w:kern w:val="0"/>
        </w:rPr>
        <w:t>（1）纳入财政部会同国务院有关部门发布的节能产品政府采购品目清单，实施政府强制采购的（品目清单标注</w:t>
      </w:r>
      <w:r>
        <w:rPr>
          <w:rFonts w:hint="eastAsia" w:ascii="宋体" w:hAnsi="宋体" w:cs="宋体"/>
          <w:kern w:val="0"/>
        </w:rPr>
        <w:sym w:font="Wingdings" w:char="F0AB"/>
      </w:r>
      <w:r>
        <w:rPr>
          <w:rFonts w:hint="eastAsia" w:ascii="宋体" w:hAnsi="宋体" w:cs="宋体"/>
          <w:kern w:val="0"/>
        </w:rPr>
        <w:t>符号产品），投标人投标产品应当取得国家确定的认证机构出具的、处于有效期之内的节能产品认证证书，否则其</w:t>
      </w:r>
      <w:r>
        <w:rPr>
          <w:rFonts w:hint="eastAsia" w:ascii="宋体" w:hAnsi="宋体" w:cs="宋体"/>
          <w:b/>
          <w:kern w:val="0"/>
          <w:szCs w:val="21"/>
        </w:rPr>
        <w:t>响应无效</w:t>
      </w:r>
      <w:r>
        <w:rPr>
          <w:rFonts w:hint="eastAsia" w:ascii="宋体" w:hAnsi="宋体" w:cs="宋体"/>
          <w:kern w:val="0"/>
        </w:rPr>
        <w:t>。</w:t>
      </w:r>
    </w:p>
    <w:p w14:paraId="0FCD80E9">
      <w:pPr>
        <w:tabs>
          <w:tab w:val="left" w:pos="420"/>
          <w:tab w:val="left" w:pos="7560"/>
          <w:tab w:val="left" w:pos="7740"/>
          <w:tab w:val="left" w:pos="7920"/>
        </w:tabs>
        <w:snapToGrid w:val="0"/>
        <w:spacing w:line="360" w:lineRule="auto"/>
        <w:ind w:firstLine="420" w:firstLineChars="200"/>
        <w:rPr>
          <w:rStyle w:val="29"/>
          <w:rFonts w:hint="eastAsia" w:ascii="宋体" w:hAnsi="宋体"/>
          <w:szCs w:val="21"/>
        </w:rPr>
      </w:pPr>
      <w:r>
        <w:rPr>
          <w:rStyle w:val="29"/>
          <w:rFonts w:hint="eastAsia" w:ascii="宋体" w:hAnsi="宋体"/>
          <w:szCs w:val="21"/>
        </w:rPr>
        <w:t>34.3 价格评审优惠：</w:t>
      </w:r>
    </w:p>
    <w:p w14:paraId="59D71786">
      <w:pPr>
        <w:tabs>
          <w:tab w:val="left" w:pos="420"/>
          <w:tab w:val="left" w:pos="7560"/>
          <w:tab w:val="left" w:pos="7740"/>
          <w:tab w:val="left" w:pos="7920"/>
        </w:tabs>
        <w:snapToGrid w:val="0"/>
        <w:spacing w:line="360" w:lineRule="auto"/>
        <w:ind w:firstLine="420" w:firstLineChars="200"/>
        <w:rPr>
          <w:rStyle w:val="29"/>
          <w:rFonts w:hint="eastAsia" w:ascii="宋体" w:hAnsi="宋体"/>
          <w:szCs w:val="21"/>
        </w:rPr>
      </w:pPr>
      <w:r>
        <w:rPr>
          <w:rFonts w:hint="eastAsia" w:ascii="宋体" w:hAnsi="宋体"/>
        </w:rPr>
        <w:t>（1）在政府采购活动中，供应商提供的货物、工程或者服务符合下列情形的：（一）在货物采购项目中，货物由中小企业制造，即货物由中小企业生产且使用该中小企业商号或者注册商标；（二）在工程采购项目中，工程由中小企业承建，即工程施工单位为中小企业；（三）在服务采购项目中，服务由中小企业承接，即提供服务的人员为中小企业依照《中华人民共和国劳动合同法》订立劳动合同的从业人员；给予一定比例的价格折扣，用扣除后的价格参与评审；</w:t>
      </w:r>
    </w:p>
    <w:p w14:paraId="2BAE6851">
      <w:pPr>
        <w:tabs>
          <w:tab w:val="left" w:pos="420"/>
          <w:tab w:val="left" w:pos="7560"/>
          <w:tab w:val="left" w:pos="7740"/>
          <w:tab w:val="left" w:pos="7920"/>
        </w:tabs>
        <w:snapToGrid w:val="0"/>
        <w:spacing w:line="360" w:lineRule="auto"/>
        <w:ind w:firstLine="420" w:firstLineChars="200"/>
        <w:rPr>
          <w:rStyle w:val="29"/>
          <w:rFonts w:hint="eastAsia" w:ascii="宋体" w:hAnsi="宋体"/>
          <w:szCs w:val="21"/>
        </w:rPr>
      </w:pPr>
      <w:r>
        <w:rPr>
          <w:rFonts w:hint="eastAsia" w:ascii="宋体" w:hAnsi="宋体"/>
        </w:rPr>
        <w:t>（2）对于经主管预算单位统筹后未预留份额专门面向中小企业采购的采购项目，以及预留份额项目中的非预留部分采购包，符合小微企业生产的货物或者提供的服务、工程情形的，给予一定比例的价格折扣，用扣除后的价格参与评审。</w:t>
      </w:r>
    </w:p>
    <w:p w14:paraId="5CE4AFD5">
      <w:pPr>
        <w:tabs>
          <w:tab w:val="left" w:pos="420"/>
          <w:tab w:val="left" w:pos="7560"/>
          <w:tab w:val="left" w:pos="7740"/>
          <w:tab w:val="left" w:pos="7920"/>
        </w:tabs>
        <w:snapToGrid w:val="0"/>
        <w:spacing w:line="360" w:lineRule="auto"/>
        <w:ind w:firstLine="420" w:firstLineChars="200"/>
        <w:rPr>
          <w:rStyle w:val="29"/>
          <w:rFonts w:hint="eastAsia" w:ascii="宋体" w:hAnsi="宋体"/>
          <w:szCs w:val="21"/>
        </w:rPr>
      </w:pPr>
      <w:r>
        <w:rPr>
          <w:rFonts w:hint="eastAsia" w:ascii="宋体" w:hAnsi="宋体"/>
        </w:rPr>
        <w:t>接受大中型企业与小微企业组成联合体或者允许大中型企业向一家或者多家小微企业分包的采购项目，对于联合协议或者分包意向协议约定小微企业的合同份额占到合同总金额40%以上的，给予一定比例的价格折扣，用扣除后的价格参与评审。以联合体形式参加政府采购活动，联合体各方均为中小企业的，联合体视同中小企业。其中，联合体各方均为小微企业的，联合体视同小微企业；</w:t>
      </w:r>
    </w:p>
    <w:p w14:paraId="4C3A785D">
      <w:pPr>
        <w:tabs>
          <w:tab w:val="left" w:pos="420"/>
          <w:tab w:val="left" w:pos="7560"/>
          <w:tab w:val="left" w:pos="7740"/>
          <w:tab w:val="left" w:pos="7920"/>
        </w:tabs>
        <w:snapToGrid w:val="0"/>
        <w:spacing w:line="360" w:lineRule="auto"/>
        <w:ind w:firstLine="420" w:firstLineChars="200"/>
        <w:rPr>
          <w:rStyle w:val="29"/>
          <w:rFonts w:hint="eastAsia" w:ascii="宋体" w:hAnsi="宋体"/>
          <w:szCs w:val="21"/>
        </w:rPr>
      </w:pPr>
      <w:r>
        <w:rPr>
          <w:rFonts w:hint="eastAsia" w:ascii="宋体" w:hAnsi="宋体"/>
        </w:rPr>
        <w:t>（3）符合中小企业划分标准的个体工商户视同中小企业，享受评审中价格扣除等促进中小企业发展的政府采购政策。</w:t>
      </w:r>
    </w:p>
    <w:p w14:paraId="7A285688">
      <w:pPr>
        <w:tabs>
          <w:tab w:val="left" w:pos="420"/>
          <w:tab w:val="left" w:pos="7560"/>
          <w:tab w:val="left" w:pos="7740"/>
          <w:tab w:val="left" w:pos="7920"/>
        </w:tabs>
        <w:snapToGrid w:val="0"/>
        <w:spacing w:line="360" w:lineRule="auto"/>
        <w:ind w:firstLine="420" w:firstLineChars="200"/>
        <w:rPr>
          <w:rStyle w:val="29"/>
          <w:rFonts w:hint="eastAsia" w:ascii="宋体" w:hAnsi="宋体"/>
          <w:szCs w:val="21"/>
        </w:rPr>
      </w:pPr>
      <w:r>
        <w:rPr>
          <w:rFonts w:hint="eastAsia" w:ascii="宋体" w:hAnsi="宋体"/>
        </w:rPr>
        <w:t>（4）监狱企业、残疾人福利性单位视同小型、微型企业，享受评审中价格扣除等促进中小企业发展的政府采购政策。</w:t>
      </w:r>
    </w:p>
    <w:p w14:paraId="788C9BEF">
      <w:pPr>
        <w:tabs>
          <w:tab w:val="left" w:pos="420"/>
          <w:tab w:val="left" w:pos="7560"/>
          <w:tab w:val="left" w:pos="7740"/>
          <w:tab w:val="left" w:pos="7920"/>
        </w:tabs>
        <w:snapToGrid w:val="0"/>
        <w:spacing w:line="360" w:lineRule="auto"/>
        <w:ind w:firstLine="420" w:firstLineChars="200"/>
        <w:rPr>
          <w:rStyle w:val="29"/>
          <w:rFonts w:hint="eastAsia" w:ascii="宋体" w:hAnsi="宋体"/>
          <w:szCs w:val="21"/>
        </w:rPr>
      </w:pPr>
      <w:r>
        <w:rPr>
          <w:rFonts w:hint="eastAsia" w:ascii="宋体" w:hAnsi="宋体"/>
        </w:rPr>
        <w:t>（5）与大企业的负责人为同一人，或者与大企业存在直接控股、管理关系的中小企业，不享受评审中价格扣除等促进中小企业发展的政府采购政策。</w:t>
      </w:r>
    </w:p>
    <w:p w14:paraId="45471BD5">
      <w:pPr>
        <w:tabs>
          <w:tab w:val="left" w:pos="420"/>
          <w:tab w:val="left" w:pos="7560"/>
          <w:tab w:val="left" w:pos="7740"/>
          <w:tab w:val="left" w:pos="7920"/>
        </w:tabs>
        <w:snapToGrid w:val="0"/>
        <w:spacing w:line="360" w:lineRule="auto"/>
        <w:ind w:firstLine="420" w:firstLineChars="200"/>
        <w:rPr>
          <w:rStyle w:val="29"/>
          <w:rFonts w:hint="eastAsia" w:ascii="宋体" w:hAnsi="宋体"/>
          <w:szCs w:val="21"/>
        </w:rPr>
      </w:pPr>
      <w:r>
        <w:rPr>
          <w:rFonts w:hint="eastAsia" w:ascii="宋体" w:hAnsi="宋体"/>
        </w:rPr>
        <w:t>（6）本章第1.2款规定采购项目或者采购包属于“预留采购份额”的，预留部分不再享受本款“价格评审优惠”的小微企业扶持政策。</w:t>
      </w:r>
    </w:p>
    <w:p w14:paraId="54038588">
      <w:pPr>
        <w:tabs>
          <w:tab w:val="left" w:pos="420"/>
          <w:tab w:val="left" w:pos="7560"/>
          <w:tab w:val="left" w:pos="7740"/>
          <w:tab w:val="left" w:pos="7920"/>
        </w:tabs>
        <w:snapToGrid w:val="0"/>
        <w:spacing w:line="360" w:lineRule="auto"/>
        <w:ind w:firstLine="420" w:firstLineChars="200"/>
        <w:rPr>
          <w:rStyle w:val="29"/>
          <w:rFonts w:hint="eastAsia" w:ascii="宋体" w:hAnsi="宋体"/>
          <w:szCs w:val="21"/>
        </w:rPr>
      </w:pPr>
      <w:r>
        <w:rPr>
          <w:rStyle w:val="29"/>
          <w:rFonts w:hint="eastAsia" w:ascii="宋体" w:hAnsi="宋体"/>
          <w:szCs w:val="21"/>
        </w:rPr>
        <w:t xml:space="preserve">34.4 </w:t>
      </w:r>
      <w:r>
        <w:rPr>
          <w:rFonts w:hint="eastAsia" w:ascii="宋体" w:hAnsi="宋体"/>
        </w:rPr>
        <w:t>政府采购政策交叉与叠加</w:t>
      </w:r>
    </w:p>
    <w:p w14:paraId="2626935E">
      <w:pPr>
        <w:tabs>
          <w:tab w:val="left" w:pos="420"/>
          <w:tab w:val="left" w:pos="7560"/>
          <w:tab w:val="left" w:pos="7740"/>
          <w:tab w:val="left" w:pos="7920"/>
        </w:tabs>
        <w:snapToGrid w:val="0"/>
        <w:spacing w:line="360" w:lineRule="auto"/>
        <w:ind w:firstLine="420" w:firstLineChars="200"/>
        <w:rPr>
          <w:rStyle w:val="29"/>
          <w:rFonts w:hint="eastAsia" w:ascii="宋体" w:hAnsi="宋体"/>
          <w:szCs w:val="21"/>
        </w:rPr>
      </w:pPr>
      <w:r>
        <w:rPr>
          <w:rFonts w:hint="eastAsia" w:ascii="宋体" w:hAnsi="宋体"/>
        </w:rPr>
        <w:t>（1）投标产品取得两个及以上优先采购产品认证的，评审时只有其中一项产品能享受优先采购优惠（投标人自行选择，并在投标文件中并填报相关信息及数据）</w:t>
      </w:r>
    </w:p>
    <w:p w14:paraId="30F03246">
      <w:pPr>
        <w:tabs>
          <w:tab w:val="left" w:pos="420"/>
          <w:tab w:val="left" w:pos="7560"/>
          <w:tab w:val="left" w:pos="7740"/>
          <w:tab w:val="left" w:pos="7920"/>
        </w:tabs>
        <w:snapToGrid w:val="0"/>
        <w:spacing w:line="360" w:lineRule="auto"/>
        <w:ind w:firstLine="420" w:firstLineChars="200"/>
        <w:rPr>
          <w:rStyle w:val="29"/>
          <w:rFonts w:hint="eastAsia" w:ascii="宋体" w:hAnsi="宋体"/>
          <w:szCs w:val="21"/>
        </w:rPr>
      </w:pPr>
      <w:r>
        <w:rPr>
          <w:rFonts w:hint="eastAsia" w:ascii="宋体" w:hAnsi="宋体"/>
        </w:rPr>
        <w:t>（2）供应商同时符合小型、微型企业及监狱企业、残疾人福利性单位要求的，评审时只有一种类型享受价格评审优惠政策；</w:t>
      </w:r>
    </w:p>
    <w:p w14:paraId="09C578F5">
      <w:pPr>
        <w:tabs>
          <w:tab w:val="left" w:pos="420"/>
          <w:tab w:val="left" w:pos="7560"/>
          <w:tab w:val="left" w:pos="7740"/>
          <w:tab w:val="left" w:pos="7920"/>
        </w:tabs>
        <w:snapToGrid w:val="0"/>
        <w:spacing w:line="360" w:lineRule="auto"/>
        <w:ind w:firstLine="420" w:firstLineChars="200"/>
        <w:rPr>
          <w:rStyle w:val="29"/>
          <w:rFonts w:hint="eastAsia" w:ascii="宋体" w:hAnsi="宋体"/>
          <w:szCs w:val="21"/>
        </w:rPr>
      </w:pPr>
      <w:r>
        <w:rPr>
          <w:rFonts w:hint="eastAsia" w:ascii="宋体" w:hAnsi="宋体"/>
        </w:rPr>
        <w:t>（3）小型和微型企业的价格评审优惠可以与同时属于“节能产品”、“环境标志产品”及“两型产品”中的一项优先采购优惠累加计算。</w:t>
      </w:r>
    </w:p>
    <w:p w14:paraId="77BDF417">
      <w:pPr>
        <w:tabs>
          <w:tab w:val="left" w:pos="420"/>
          <w:tab w:val="left" w:pos="7560"/>
          <w:tab w:val="left" w:pos="7740"/>
          <w:tab w:val="left" w:pos="7920"/>
        </w:tabs>
        <w:snapToGrid w:val="0"/>
        <w:spacing w:line="360" w:lineRule="auto"/>
        <w:ind w:firstLine="420" w:firstLineChars="200"/>
        <w:rPr>
          <w:rStyle w:val="29"/>
          <w:rFonts w:hint="eastAsia" w:ascii="宋体" w:hAnsi="宋体"/>
          <w:szCs w:val="21"/>
        </w:rPr>
      </w:pPr>
      <w:r>
        <w:rPr>
          <w:rStyle w:val="29"/>
          <w:rFonts w:hint="eastAsia" w:ascii="宋体" w:hAnsi="宋体"/>
          <w:szCs w:val="21"/>
        </w:rPr>
        <w:t>34.5</w:t>
      </w:r>
      <w:r>
        <w:rPr>
          <w:rFonts w:hint="eastAsia" w:ascii="宋体" w:hAnsi="宋体"/>
        </w:rPr>
        <w:t>在货物采购项目中，供应商提供的货物既有中小企业制造货物，也有大型企业制造货物的，不享受政府采购中小企业扶持政策。</w:t>
      </w:r>
    </w:p>
    <w:p w14:paraId="4D4A132F">
      <w:pPr>
        <w:tabs>
          <w:tab w:val="left" w:pos="420"/>
          <w:tab w:val="left" w:pos="7560"/>
          <w:tab w:val="left" w:pos="7740"/>
          <w:tab w:val="left" w:pos="7920"/>
        </w:tabs>
        <w:snapToGrid w:val="0"/>
        <w:spacing w:line="360" w:lineRule="auto"/>
        <w:ind w:firstLine="420" w:firstLineChars="200"/>
        <w:rPr>
          <w:rStyle w:val="29"/>
          <w:rFonts w:hint="eastAsia" w:ascii="宋体" w:hAnsi="宋体"/>
          <w:szCs w:val="21"/>
        </w:rPr>
      </w:pPr>
      <w:r>
        <w:rPr>
          <w:rFonts w:hint="eastAsia" w:ascii="宋体" w:hAnsi="宋体"/>
        </w:rPr>
        <w:t>34.6投标人符合本章第34.1款、第34.2款、第34.3款规定的，应提供相关证明资料。</w:t>
      </w:r>
    </w:p>
    <w:p w14:paraId="2DCEE398">
      <w:pPr>
        <w:tabs>
          <w:tab w:val="left" w:pos="420"/>
          <w:tab w:val="left" w:pos="7560"/>
          <w:tab w:val="left" w:pos="7740"/>
          <w:tab w:val="left" w:pos="7920"/>
        </w:tabs>
        <w:snapToGrid w:val="0"/>
        <w:spacing w:line="360" w:lineRule="auto"/>
        <w:ind w:firstLine="420" w:firstLineChars="200"/>
        <w:rPr>
          <w:rStyle w:val="29"/>
          <w:rFonts w:hint="eastAsia" w:ascii="宋体" w:hAnsi="宋体"/>
          <w:szCs w:val="21"/>
        </w:rPr>
      </w:pPr>
      <w:r>
        <w:rPr>
          <w:rFonts w:hint="eastAsia" w:ascii="宋体" w:hAnsi="宋体"/>
        </w:rPr>
        <w:t>（1）节能产品、环境标志产品：提供国家确定的认证机构出具的、处于有效期之内的节能产品、环境标志产品认证证书。</w:t>
      </w:r>
    </w:p>
    <w:p w14:paraId="74FDF8CF">
      <w:pPr>
        <w:tabs>
          <w:tab w:val="left" w:pos="420"/>
          <w:tab w:val="left" w:pos="7560"/>
          <w:tab w:val="left" w:pos="7740"/>
          <w:tab w:val="left" w:pos="7920"/>
        </w:tabs>
        <w:snapToGrid w:val="0"/>
        <w:spacing w:line="360" w:lineRule="auto"/>
        <w:ind w:firstLine="420" w:firstLineChars="200"/>
        <w:rPr>
          <w:rFonts w:hint="eastAsia" w:ascii="宋体" w:hAnsi="宋体"/>
        </w:rPr>
      </w:pPr>
      <w:r>
        <w:rPr>
          <w:rFonts w:hint="eastAsia" w:ascii="宋体" w:hAnsi="宋体"/>
        </w:rPr>
        <w:t>（2）两型产品：提供《湖南省两型产品政府采购目录》（最新一期）文件首页和投标产品所在页（截图）。</w:t>
      </w:r>
    </w:p>
    <w:p w14:paraId="4E3F1F0D">
      <w:pPr>
        <w:tabs>
          <w:tab w:val="left" w:pos="420"/>
          <w:tab w:val="left" w:pos="7560"/>
          <w:tab w:val="left" w:pos="7740"/>
          <w:tab w:val="left" w:pos="7920"/>
        </w:tabs>
        <w:snapToGrid w:val="0"/>
        <w:spacing w:line="360" w:lineRule="auto"/>
        <w:ind w:firstLine="420" w:firstLineChars="200"/>
        <w:rPr>
          <w:rFonts w:hint="eastAsia" w:ascii="宋体" w:hAnsi="宋体"/>
        </w:rPr>
      </w:pPr>
      <w:r>
        <w:rPr>
          <w:rFonts w:hint="eastAsia" w:ascii="宋体" w:hAnsi="宋体"/>
        </w:rPr>
        <w:t>（3）中小企业：货物类采购项目，按《关于印发＜政府采购促进中小企业发展办法＞的通知》(财库[2020]46号) 和《关于印发中小企业划型标准规定的通知》（工信部联企业〔2011〕300号）文件规定提供中小企业声明函（格式）；服务、工程类采购项目，按《湖南省财政厅关于政府采购促进中小企业发展的有关措施的通知》（湘财购[2022]17号）文件规定提供湖南省政府采购供应商资格承诺函（格式）</w:t>
      </w:r>
      <w:r>
        <w:rPr>
          <w:rFonts w:hint="eastAsia" w:ascii="宋体" w:hAnsi="宋体"/>
          <w:szCs w:val="21"/>
        </w:rPr>
        <w:t>。</w:t>
      </w:r>
    </w:p>
    <w:p w14:paraId="66970751">
      <w:pPr>
        <w:tabs>
          <w:tab w:val="left" w:pos="420"/>
          <w:tab w:val="left" w:pos="7560"/>
          <w:tab w:val="left" w:pos="7740"/>
          <w:tab w:val="left" w:pos="7920"/>
        </w:tabs>
        <w:snapToGrid w:val="0"/>
        <w:spacing w:line="360" w:lineRule="auto"/>
        <w:ind w:firstLine="420" w:firstLineChars="200"/>
        <w:rPr>
          <w:rFonts w:hint="eastAsia" w:ascii="宋体" w:hAnsi="宋体"/>
        </w:rPr>
      </w:pPr>
      <w:r>
        <w:rPr>
          <w:rFonts w:hint="eastAsia" w:ascii="宋体" w:hAnsi="宋体"/>
        </w:rPr>
        <w:t>（4）监狱企业：按《关于政府采购支持监狱企业发展有关问题的通知》(财库〔2014〕68号)文件规定提供证明文件。</w:t>
      </w:r>
    </w:p>
    <w:p w14:paraId="4B00A736">
      <w:pPr>
        <w:tabs>
          <w:tab w:val="left" w:pos="420"/>
          <w:tab w:val="left" w:pos="7560"/>
          <w:tab w:val="left" w:pos="7740"/>
          <w:tab w:val="left" w:pos="7920"/>
        </w:tabs>
        <w:snapToGrid w:val="0"/>
        <w:spacing w:line="360" w:lineRule="auto"/>
        <w:ind w:firstLine="420" w:firstLineChars="200"/>
        <w:rPr>
          <w:rFonts w:hint="eastAsia" w:ascii="宋体" w:hAnsi="宋体"/>
        </w:rPr>
      </w:pPr>
      <w:r>
        <w:rPr>
          <w:rFonts w:hint="eastAsia" w:ascii="宋体" w:hAnsi="宋体"/>
        </w:rPr>
        <w:t>（5）残疾人福利性单位：按《关于促进残疾人就业政府采购政策的通知》(财库〔2017〕141号)文件规定提供《残疾人福利性单位声明函》（格式）。</w:t>
      </w:r>
    </w:p>
    <w:p w14:paraId="731B94F6">
      <w:pPr>
        <w:tabs>
          <w:tab w:val="left" w:pos="420"/>
          <w:tab w:val="left" w:pos="7560"/>
          <w:tab w:val="left" w:pos="7740"/>
          <w:tab w:val="left" w:pos="7920"/>
        </w:tabs>
        <w:snapToGrid w:val="0"/>
        <w:spacing w:line="360" w:lineRule="auto"/>
        <w:ind w:firstLine="420" w:firstLineChars="200"/>
        <w:rPr>
          <w:rFonts w:hint="eastAsia" w:ascii="宋体" w:hAnsi="宋体"/>
        </w:rPr>
      </w:pPr>
      <w:r>
        <w:rPr>
          <w:rFonts w:hint="eastAsia" w:ascii="宋体" w:hAnsi="宋体"/>
        </w:rPr>
        <w:t>34.7执行中小企业预留采购份额政策的规定：</w:t>
      </w:r>
    </w:p>
    <w:p w14:paraId="042E931D">
      <w:pPr>
        <w:tabs>
          <w:tab w:val="left" w:pos="420"/>
          <w:tab w:val="left" w:pos="7560"/>
          <w:tab w:val="left" w:pos="7740"/>
          <w:tab w:val="left" w:pos="7920"/>
        </w:tabs>
        <w:snapToGrid w:val="0"/>
        <w:spacing w:line="360" w:lineRule="auto"/>
        <w:ind w:firstLine="420" w:firstLineChars="200"/>
        <w:rPr>
          <w:rFonts w:hint="eastAsia" w:ascii="宋体" w:hAnsi="宋体"/>
        </w:rPr>
      </w:pPr>
      <w:r>
        <w:rPr>
          <w:rFonts w:hint="eastAsia" w:ascii="宋体" w:hAnsi="宋体"/>
        </w:rPr>
        <w:t>（1）预留份额的采购项目或者采购包，应明确该项目或相关采购包专门面向中小企业采购，并作为供应商资格条件。</w:t>
      </w:r>
    </w:p>
    <w:p w14:paraId="09CE68D3">
      <w:pPr>
        <w:tabs>
          <w:tab w:val="left" w:pos="420"/>
          <w:tab w:val="left" w:pos="7560"/>
          <w:tab w:val="left" w:pos="7740"/>
          <w:tab w:val="left" w:pos="7920"/>
        </w:tabs>
        <w:snapToGrid w:val="0"/>
        <w:spacing w:line="360" w:lineRule="auto"/>
        <w:ind w:firstLine="420" w:firstLineChars="200"/>
        <w:rPr>
          <w:rFonts w:hint="eastAsia" w:ascii="宋体" w:hAnsi="宋体"/>
        </w:rPr>
      </w:pPr>
      <w:r>
        <w:rPr>
          <w:rFonts w:hint="eastAsia" w:ascii="宋体" w:hAnsi="宋体"/>
        </w:rPr>
        <w:t>（2）要求以联合体形式参加或者合同分包的，应明确联合协议或者分包意向协议中中小企业合同金额应当达到的比例，并作为供应商资格条件。</w:t>
      </w:r>
    </w:p>
    <w:p w14:paraId="4E981D59">
      <w:pPr>
        <w:tabs>
          <w:tab w:val="left" w:pos="420"/>
          <w:tab w:val="left" w:pos="7560"/>
          <w:tab w:val="left" w:pos="7740"/>
          <w:tab w:val="left" w:pos="7920"/>
        </w:tabs>
        <w:snapToGrid w:val="0"/>
        <w:spacing w:line="360" w:lineRule="auto"/>
        <w:ind w:firstLine="420" w:firstLineChars="200"/>
        <w:rPr>
          <w:rFonts w:hint="eastAsia" w:ascii="宋体" w:hAnsi="宋体"/>
        </w:rPr>
      </w:pPr>
      <w:r>
        <w:rPr>
          <w:rFonts w:hint="eastAsia" w:ascii="宋体" w:hAnsi="宋体"/>
        </w:rPr>
        <w:t>（3）组成联合体或者接受分包合同的中小企业与联合体内其他企业(成员)、分包企业(投标人)之间不得存在直接控股、管理关系。</w:t>
      </w:r>
    </w:p>
    <w:p w14:paraId="3CAAD01A">
      <w:pPr>
        <w:tabs>
          <w:tab w:val="left" w:pos="420"/>
          <w:tab w:val="left" w:pos="7560"/>
          <w:tab w:val="left" w:pos="7740"/>
          <w:tab w:val="left" w:pos="7920"/>
        </w:tabs>
        <w:snapToGrid w:val="0"/>
        <w:spacing w:line="360" w:lineRule="auto"/>
        <w:ind w:firstLine="420" w:firstLineChars="200"/>
        <w:rPr>
          <w:rFonts w:hint="eastAsia" w:ascii="宋体" w:hAnsi="宋体"/>
        </w:rPr>
      </w:pPr>
      <w:r>
        <w:rPr>
          <w:rFonts w:hint="eastAsia" w:ascii="宋体" w:hAnsi="宋体"/>
        </w:rPr>
        <w:t>34.8采购进口产品</w:t>
      </w:r>
    </w:p>
    <w:p w14:paraId="7FFE3714">
      <w:pPr>
        <w:tabs>
          <w:tab w:val="left" w:pos="420"/>
          <w:tab w:val="left" w:pos="7560"/>
          <w:tab w:val="left" w:pos="7740"/>
          <w:tab w:val="left" w:pos="7920"/>
        </w:tabs>
        <w:snapToGrid w:val="0"/>
        <w:spacing w:line="360" w:lineRule="auto"/>
        <w:ind w:firstLine="420" w:firstLineChars="200"/>
        <w:rPr>
          <w:rFonts w:hint="eastAsia" w:ascii="宋体" w:hAnsi="宋体"/>
        </w:rPr>
      </w:pPr>
      <w:r>
        <w:rPr>
          <w:rFonts w:hint="eastAsia" w:ascii="宋体" w:hAnsi="宋体" w:cs="宋体"/>
          <w:kern w:val="0"/>
          <w:szCs w:val="21"/>
        </w:rPr>
        <w:t>进口产品是指符合《政府采购进口产品管理办法》（财库〔2007〕119号）和《关于政府采购进口产品管理有关问题的通知》（财办库〔2008〕248号）文件规定的产品。除</w:t>
      </w:r>
      <w:r>
        <w:rPr>
          <w:rFonts w:hint="eastAsia" w:ascii="宋体" w:hAnsi="宋体"/>
          <w:b/>
          <w:szCs w:val="21"/>
        </w:rPr>
        <w:t>【磋商须知前附表】</w:t>
      </w:r>
      <w:r>
        <w:rPr>
          <w:rFonts w:hint="eastAsia" w:ascii="宋体" w:hAnsi="宋体" w:cs="宋体"/>
          <w:kern w:val="0"/>
          <w:szCs w:val="21"/>
        </w:rPr>
        <w:t>另有规定外，采购项目</w:t>
      </w:r>
      <w:r>
        <w:rPr>
          <w:rFonts w:hint="eastAsia" w:ascii="宋体" w:hAnsi="宋体" w:cs="宋体"/>
          <w:b/>
          <w:kern w:val="0"/>
          <w:szCs w:val="21"/>
        </w:rPr>
        <w:t>拒绝进口产品参加投标</w:t>
      </w:r>
      <w:r>
        <w:rPr>
          <w:rFonts w:hint="eastAsia" w:ascii="宋体" w:hAnsi="宋体" w:cs="宋体"/>
          <w:kern w:val="0"/>
          <w:szCs w:val="21"/>
        </w:rPr>
        <w:t>。本款规定同意购买进口产品的，不限制满足招标文件要求的国内产品参与投标竞争。</w:t>
      </w:r>
    </w:p>
    <w:p w14:paraId="5693FEF6">
      <w:pPr>
        <w:tabs>
          <w:tab w:val="left" w:pos="420"/>
          <w:tab w:val="left" w:pos="7560"/>
          <w:tab w:val="left" w:pos="7740"/>
          <w:tab w:val="left" w:pos="7920"/>
        </w:tabs>
        <w:snapToGrid w:val="0"/>
        <w:spacing w:line="360" w:lineRule="auto"/>
        <w:ind w:firstLine="420" w:firstLineChars="200"/>
        <w:rPr>
          <w:rFonts w:hint="eastAsia" w:ascii="宋体" w:hAnsi="宋体"/>
        </w:rPr>
      </w:pPr>
      <w:r>
        <w:rPr>
          <w:rFonts w:hint="eastAsia" w:ascii="宋体" w:hAnsi="宋体"/>
        </w:rPr>
        <w:t>34.9供应商有融资、担保需求的，可登陆中国湖南政府采购网查询相关银行、担保机构业务。</w:t>
      </w:r>
    </w:p>
    <w:p w14:paraId="06A91796">
      <w:pPr>
        <w:pStyle w:val="4"/>
        <w:jc w:val="center"/>
        <w:rPr>
          <w:rStyle w:val="29"/>
          <w:rFonts w:hint="eastAsia" w:ascii="宋体" w:hAnsi="宋体"/>
          <w:szCs w:val="21"/>
        </w:rPr>
      </w:pPr>
      <w:bookmarkStart w:id="189" w:name="_Toc10434"/>
      <w:bookmarkStart w:id="190" w:name="_Toc112232853"/>
      <w:bookmarkStart w:id="191" w:name="_Toc111861574"/>
      <w:bookmarkStart w:id="192" w:name="_Toc111861240"/>
      <w:bookmarkStart w:id="193" w:name="_Toc112531047"/>
      <w:bookmarkStart w:id="194" w:name="_Toc16259"/>
      <w:bookmarkStart w:id="195" w:name="_Toc1018"/>
      <w:bookmarkStart w:id="196" w:name="_Toc112530187"/>
      <w:r>
        <w:rPr>
          <w:rStyle w:val="29"/>
          <w:rFonts w:ascii="宋体" w:hAnsi="宋体" w:cs="宋体"/>
          <w:sz w:val="21"/>
          <w:szCs w:val="21"/>
        </w:rPr>
        <w:t>八、其他规定</w:t>
      </w:r>
      <w:bookmarkEnd w:id="189"/>
      <w:bookmarkEnd w:id="190"/>
      <w:bookmarkEnd w:id="191"/>
      <w:bookmarkEnd w:id="192"/>
      <w:bookmarkEnd w:id="193"/>
      <w:bookmarkEnd w:id="194"/>
      <w:bookmarkEnd w:id="195"/>
      <w:bookmarkEnd w:id="196"/>
    </w:p>
    <w:p w14:paraId="1FFA7E68">
      <w:pPr>
        <w:tabs>
          <w:tab w:val="left" w:pos="420"/>
          <w:tab w:val="left" w:pos="7560"/>
          <w:tab w:val="left" w:pos="7740"/>
          <w:tab w:val="left" w:pos="7920"/>
        </w:tabs>
        <w:snapToGrid w:val="0"/>
        <w:spacing w:line="360" w:lineRule="auto"/>
        <w:ind w:firstLine="420"/>
        <w:rPr>
          <w:rStyle w:val="29"/>
          <w:rFonts w:hint="eastAsia" w:ascii="宋体" w:hAnsi="宋体"/>
          <w:szCs w:val="21"/>
        </w:rPr>
      </w:pPr>
      <w:r>
        <w:rPr>
          <w:rStyle w:val="29"/>
          <w:rFonts w:hint="eastAsia" w:ascii="宋体" w:hAnsi="宋体"/>
          <w:b/>
          <w:szCs w:val="21"/>
        </w:rPr>
        <w:t>35、其他规定</w:t>
      </w:r>
    </w:p>
    <w:p w14:paraId="67D01600">
      <w:pPr>
        <w:tabs>
          <w:tab w:val="left" w:pos="420"/>
          <w:tab w:val="left" w:pos="7560"/>
          <w:tab w:val="left" w:pos="7740"/>
          <w:tab w:val="left" w:pos="7920"/>
        </w:tabs>
        <w:snapToGrid w:val="0"/>
        <w:spacing w:line="360" w:lineRule="auto"/>
        <w:ind w:firstLine="420" w:firstLineChars="200"/>
        <w:rPr>
          <w:rStyle w:val="29"/>
          <w:rFonts w:hint="eastAsia" w:ascii="宋体" w:hAnsi="宋体"/>
          <w:szCs w:val="21"/>
        </w:rPr>
      </w:pPr>
      <w:r>
        <w:rPr>
          <w:rFonts w:hint="eastAsia" w:ascii="宋体" w:hAnsi="宋体"/>
        </w:rPr>
        <w:t>35</w:t>
      </w:r>
      <w:r>
        <w:rPr>
          <w:rFonts w:ascii="宋体" w:hAnsi="宋体"/>
        </w:rPr>
        <w:t>.1</w:t>
      </w:r>
      <w:r>
        <w:rPr>
          <w:rFonts w:hint="eastAsia" w:ascii="宋体" w:hAnsi="宋体"/>
        </w:rPr>
        <w:t>合同价款支付</w:t>
      </w:r>
    </w:p>
    <w:p w14:paraId="34E8DD03">
      <w:pPr>
        <w:tabs>
          <w:tab w:val="left" w:pos="420"/>
          <w:tab w:val="left" w:pos="7560"/>
          <w:tab w:val="left" w:pos="7740"/>
          <w:tab w:val="left" w:pos="7920"/>
        </w:tabs>
        <w:snapToGrid w:val="0"/>
        <w:spacing w:line="360" w:lineRule="auto"/>
        <w:ind w:firstLine="420" w:firstLineChars="200"/>
        <w:rPr>
          <w:rStyle w:val="29"/>
          <w:rFonts w:hint="eastAsia" w:ascii="宋体" w:hAnsi="宋体"/>
          <w:szCs w:val="21"/>
        </w:rPr>
      </w:pPr>
      <w:r>
        <w:rPr>
          <w:rFonts w:hint="eastAsia" w:ascii="宋体" w:hAnsi="宋体"/>
        </w:rPr>
        <w:t>（1）竞争性磋商文件规定支付合同预付款的，采购人应按【磋商须知前附表】规定的支付比例和支付条件向符合要求的成交供应商及时支付相应款项，并在政府采购合同中进行明确。</w:t>
      </w:r>
    </w:p>
    <w:p w14:paraId="64737BDA">
      <w:pPr>
        <w:tabs>
          <w:tab w:val="left" w:pos="420"/>
          <w:tab w:val="left" w:pos="7560"/>
          <w:tab w:val="left" w:pos="7740"/>
          <w:tab w:val="left" w:pos="7920"/>
        </w:tabs>
        <w:snapToGrid w:val="0"/>
        <w:spacing w:line="360" w:lineRule="auto"/>
        <w:ind w:firstLine="420" w:firstLineChars="200"/>
        <w:rPr>
          <w:rStyle w:val="29"/>
          <w:rFonts w:hint="eastAsia" w:ascii="宋体" w:hAnsi="宋体"/>
          <w:szCs w:val="21"/>
        </w:rPr>
      </w:pPr>
      <w:r>
        <w:rPr>
          <w:rFonts w:hint="eastAsia" w:ascii="宋体" w:hAnsi="宋体"/>
        </w:rPr>
        <w:t>（2）竞争性磋商文件规定需提交质量保证金的，采购人可以按【磋商须知前附表】规定要求成交供应商提交质量保证金，并在政府采购合同中进行明确。</w:t>
      </w:r>
    </w:p>
    <w:p w14:paraId="3D634A23">
      <w:pPr>
        <w:tabs>
          <w:tab w:val="left" w:pos="420"/>
          <w:tab w:val="left" w:pos="7560"/>
          <w:tab w:val="left" w:pos="7740"/>
          <w:tab w:val="left" w:pos="7920"/>
        </w:tabs>
        <w:snapToGrid w:val="0"/>
        <w:spacing w:line="360" w:lineRule="auto"/>
        <w:ind w:firstLine="420" w:firstLineChars="200"/>
        <w:rPr>
          <w:rStyle w:val="29"/>
          <w:rFonts w:hint="eastAsia" w:ascii="宋体" w:hAnsi="宋体"/>
          <w:szCs w:val="21"/>
        </w:rPr>
      </w:pPr>
      <w:r>
        <w:rPr>
          <w:rFonts w:hint="eastAsia" w:ascii="宋体" w:hAnsi="宋体"/>
        </w:rPr>
        <w:t>（3）供应商可以保函、电子增信替代预付款担保、质量保证金。</w:t>
      </w:r>
    </w:p>
    <w:p w14:paraId="252008CB">
      <w:pPr>
        <w:tabs>
          <w:tab w:val="left" w:pos="420"/>
          <w:tab w:val="left" w:pos="7560"/>
          <w:tab w:val="left" w:pos="7740"/>
          <w:tab w:val="left" w:pos="7920"/>
        </w:tabs>
        <w:snapToGrid w:val="0"/>
        <w:spacing w:line="360" w:lineRule="auto"/>
        <w:ind w:firstLine="420" w:firstLineChars="200"/>
        <w:rPr>
          <w:rStyle w:val="29"/>
          <w:rFonts w:hint="eastAsia" w:ascii="宋体" w:hAnsi="宋体"/>
          <w:szCs w:val="21"/>
        </w:rPr>
      </w:pPr>
      <w:r>
        <w:rPr>
          <w:rStyle w:val="29"/>
          <w:rFonts w:hint="eastAsia" w:ascii="宋体" w:hAnsi="宋体"/>
          <w:szCs w:val="21"/>
        </w:rPr>
        <w:t>35</w:t>
      </w:r>
      <w:r>
        <w:rPr>
          <w:rStyle w:val="29"/>
          <w:rFonts w:ascii="宋体" w:hAnsi="宋体"/>
          <w:szCs w:val="21"/>
        </w:rPr>
        <w:t>.</w:t>
      </w:r>
      <w:r>
        <w:rPr>
          <w:rStyle w:val="29"/>
          <w:rFonts w:hint="eastAsia" w:ascii="宋体" w:hAnsi="宋体"/>
          <w:szCs w:val="21"/>
        </w:rPr>
        <w:t>2</w:t>
      </w:r>
      <w:r>
        <w:rPr>
          <w:rStyle w:val="29"/>
          <w:rFonts w:ascii="宋体" w:hAnsi="宋体"/>
          <w:szCs w:val="21"/>
        </w:rPr>
        <w:t>磋商文件的其他规定见【</w:t>
      </w:r>
      <w:r>
        <w:rPr>
          <w:rStyle w:val="29"/>
          <w:rFonts w:ascii="宋体" w:hAnsi="宋体"/>
          <w:b/>
          <w:szCs w:val="21"/>
        </w:rPr>
        <w:t>磋商须知前附表】</w:t>
      </w:r>
      <w:r>
        <w:rPr>
          <w:rStyle w:val="29"/>
          <w:rFonts w:ascii="宋体" w:hAnsi="宋体"/>
          <w:szCs w:val="21"/>
        </w:rPr>
        <w:t>。</w:t>
      </w:r>
    </w:p>
    <w:p w14:paraId="58FE12AF">
      <w:pPr>
        <w:pStyle w:val="2"/>
        <w:spacing w:before="120" w:after="120"/>
        <w:jc w:val="center"/>
        <w:rPr>
          <w:rStyle w:val="29"/>
          <w:rFonts w:hint="eastAsia" w:ascii="宋体" w:hAnsi="宋体"/>
          <w:b w:val="0"/>
          <w:sz w:val="30"/>
          <w:szCs w:val="30"/>
        </w:rPr>
      </w:pPr>
      <w:r>
        <w:rPr>
          <w:rStyle w:val="29"/>
          <w:rFonts w:ascii="宋体" w:hAnsi="宋体"/>
          <w:sz w:val="32"/>
          <w:szCs w:val="32"/>
        </w:rPr>
        <w:br w:type="page"/>
      </w:r>
      <w:bookmarkStart w:id="197" w:name="_Toc88464355"/>
      <w:bookmarkStart w:id="198" w:name="_Toc97562885"/>
      <w:bookmarkStart w:id="199" w:name="_Toc74315578"/>
      <w:bookmarkStart w:id="200" w:name="_Toc78489276"/>
      <w:bookmarkStart w:id="201" w:name="_Toc74875351"/>
      <w:bookmarkStart w:id="202" w:name="_Toc103255875"/>
      <w:bookmarkStart w:id="203" w:name="_Toc97563092"/>
      <w:bookmarkStart w:id="204" w:name="_Toc126822803"/>
      <w:bookmarkStart w:id="205" w:name="_Toc112531048"/>
      <w:bookmarkStart w:id="206" w:name="_Toc112530188"/>
      <w:bookmarkStart w:id="207" w:name="_Toc111861575"/>
      <w:bookmarkStart w:id="208" w:name="_Toc127337748"/>
      <w:bookmarkStart w:id="209" w:name="_Toc112232854"/>
      <w:bookmarkStart w:id="210" w:name="_Toc18037"/>
      <w:bookmarkStart w:id="211" w:name="_Toc111861241"/>
      <w:bookmarkStart w:id="212" w:name="_Toc78489281"/>
      <w:bookmarkStart w:id="213" w:name="_Toc103255880"/>
      <w:bookmarkStart w:id="214" w:name="_Toc97562890"/>
      <w:bookmarkStart w:id="215" w:name="_Toc74875356"/>
      <w:bookmarkStart w:id="216" w:name="_Toc74315582"/>
      <w:bookmarkStart w:id="217" w:name="_Toc88464360"/>
      <w:bookmarkStart w:id="218" w:name="_Toc97563097"/>
      <w:bookmarkStart w:id="219" w:name="_Toc19227"/>
      <w:bookmarkStart w:id="220" w:name="_Toc3112"/>
      <w:bookmarkStart w:id="221" w:name="_Toc112232858"/>
      <w:bookmarkStart w:id="222" w:name="_Toc111861246"/>
      <w:bookmarkStart w:id="223" w:name="_Toc112531052"/>
      <w:bookmarkStart w:id="224" w:name="_Toc112530192"/>
      <w:bookmarkStart w:id="225" w:name="_Toc111861579"/>
      <w:r>
        <w:rPr>
          <w:rStyle w:val="29"/>
          <w:rFonts w:ascii="宋体" w:hAnsi="宋体"/>
          <w:kern w:val="2"/>
          <w:sz w:val="32"/>
          <w:szCs w:val="32"/>
        </w:rPr>
        <w:t xml:space="preserve">第三章  </w:t>
      </w:r>
      <w:bookmarkEnd w:id="197"/>
      <w:bookmarkEnd w:id="198"/>
      <w:bookmarkEnd w:id="199"/>
      <w:bookmarkEnd w:id="200"/>
      <w:bookmarkEnd w:id="201"/>
      <w:bookmarkEnd w:id="202"/>
      <w:bookmarkEnd w:id="203"/>
      <w:r>
        <w:rPr>
          <w:rStyle w:val="29"/>
          <w:rFonts w:ascii="宋体" w:hAnsi="宋体"/>
          <w:kern w:val="2"/>
          <w:sz w:val="32"/>
          <w:szCs w:val="32"/>
        </w:rPr>
        <w:t>合同草案条款</w:t>
      </w:r>
      <w:bookmarkEnd w:id="204"/>
      <w:bookmarkEnd w:id="205"/>
      <w:bookmarkEnd w:id="206"/>
      <w:bookmarkEnd w:id="207"/>
      <w:bookmarkEnd w:id="208"/>
      <w:bookmarkEnd w:id="209"/>
      <w:bookmarkEnd w:id="210"/>
      <w:bookmarkEnd w:id="211"/>
    </w:p>
    <w:p w14:paraId="261FB398">
      <w:pPr>
        <w:jc w:val="center"/>
        <w:rPr>
          <w:b/>
          <w:bCs/>
          <w:sz w:val="28"/>
          <w:szCs w:val="36"/>
        </w:rPr>
      </w:pPr>
      <w:bookmarkStart w:id="226" w:name="_Toc111861242"/>
      <w:bookmarkStart w:id="227" w:name="_Toc78489277"/>
      <w:bookmarkStart w:id="228" w:name="_Toc88464356"/>
      <w:bookmarkStart w:id="229" w:name="_Toc25514"/>
      <w:bookmarkStart w:id="230" w:name="_Toc167650903"/>
      <w:bookmarkStart w:id="231" w:name="_Toc74875352"/>
      <w:bookmarkStart w:id="232" w:name="_Toc97562886"/>
      <w:bookmarkStart w:id="233" w:name="_Toc111861576"/>
      <w:bookmarkStart w:id="234" w:name="_Toc112531049"/>
      <w:bookmarkStart w:id="235" w:name="_Toc112232855"/>
      <w:bookmarkStart w:id="236" w:name="_Toc103255876"/>
      <w:bookmarkStart w:id="237" w:name="_Toc74315579"/>
      <w:bookmarkStart w:id="238" w:name="_Toc97563093"/>
      <w:bookmarkStart w:id="239" w:name="_Toc112530189"/>
      <w:bookmarkStart w:id="240" w:name="_Toc3426"/>
      <w:r>
        <w:rPr>
          <w:b/>
          <w:bCs/>
          <w:sz w:val="30"/>
          <w:szCs w:val="30"/>
        </w:rPr>
        <w:t>第一节</w:t>
      </w:r>
      <w:r>
        <w:rPr>
          <w:rFonts w:hint="eastAsia"/>
          <w:b/>
          <w:bCs/>
          <w:sz w:val="30"/>
          <w:szCs w:val="30"/>
        </w:rPr>
        <w:t>、</w:t>
      </w:r>
      <w:r>
        <w:rPr>
          <w:b/>
          <w:bCs/>
          <w:sz w:val="30"/>
          <w:szCs w:val="30"/>
        </w:rPr>
        <w:t>合同协议书</w:t>
      </w:r>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p>
    <w:p w14:paraId="293996E7">
      <w:pPr>
        <w:jc w:val="center"/>
        <w:rPr>
          <w:rStyle w:val="29"/>
          <w:rFonts w:hint="eastAsia" w:ascii="宋体" w:hAnsi="宋体"/>
          <w:b/>
          <w:szCs w:val="21"/>
        </w:rPr>
      </w:pPr>
      <w:r>
        <w:rPr>
          <w:rStyle w:val="29"/>
          <w:rFonts w:ascii="宋体" w:hAnsi="宋体"/>
          <w:szCs w:val="21"/>
        </w:rPr>
        <w:t>采购合同编号：</w:t>
      </w:r>
    </w:p>
    <w:p w14:paraId="215ED6BD">
      <w:pPr>
        <w:spacing w:line="360" w:lineRule="auto"/>
        <w:rPr>
          <w:rStyle w:val="29"/>
          <w:rFonts w:hint="eastAsia" w:ascii="宋体" w:hAnsi="宋体"/>
          <w:szCs w:val="21"/>
        </w:rPr>
      </w:pPr>
    </w:p>
    <w:p w14:paraId="4E60DAB0">
      <w:pPr>
        <w:spacing w:line="360" w:lineRule="auto"/>
        <w:ind w:firstLine="420" w:firstLineChars="200"/>
        <w:rPr>
          <w:rFonts w:hint="eastAsia" w:ascii="宋体" w:hAnsi="宋体" w:cs="宋体"/>
        </w:rPr>
      </w:pPr>
      <w:bookmarkStart w:id="241" w:name="_Toc111861577"/>
      <w:bookmarkStart w:id="242" w:name="_Toc88464357"/>
      <w:bookmarkStart w:id="243" w:name="_Toc111861243"/>
      <w:bookmarkStart w:id="244" w:name="_Toc103255877"/>
      <w:bookmarkStart w:id="245" w:name="_Toc74875353"/>
      <w:bookmarkStart w:id="246" w:name="_Toc74315580"/>
      <w:bookmarkStart w:id="247" w:name="_Toc97563094"/>
      <w:bookmarkStart w:id="248" w:name="_Toc78489278"/>
      <w:bookmarkStart w:id="249" w:name="_Toc97562887"/>
      <w:r>
        <w:rPr>
          <w:rStyle w:val="29"/>
          <w:rFonts w:hint="eastAsia" w:ascii="宋体" w:hAnsi="宋体"/>
          <w:color w:val="000000" w:themeColor="text1"/>
          <w:szCs w:val="21"/>
          <w:u w:val="single"/>
          <w:lang w:eastAsia="zh-CN"/>
          <w14:textFill>
            <w14:solidFill>
              <w14:schemeClr w14:val="tx1"/>
            </w14:solidFill>
          </w14:textFill>
        </w:rPr>
        <w:t>新化县农村农业局</w:t>
      </w:r>
      <w:r>
        <w:rPr>
          <w:rFonts w:hint="eastAsia" w:ascii="宋体" w:hAnsi="宋体" w:cs="宋体"/>
          <w:szCs w:val="21"/>
        </w:rPr>
        <w:t>（</w:t>
      </w:r>
      <w:r>
        <w:rPr>
          <w:rFonts w:hint="eastAsia" w:ascii="宋体" w:hAnsi="宋体" w:cs="宋体"/>
        </w:rPr>
        <w:t>发包人名称，以下简称“发包人”）为实施</w:t>
      </w:r>
      <w:r>
        <w:rPr>
          <w:rFonts w:hint="eastAsia" w:ascii="宋体" w:hAnsi="宋体" w:cs="宋体"/>
          <w:u w:val="single"/>
          <w:lang w:eastAsia="zh-CN"/>
        </w:rPr>
        <w:t>新化县农村黑臭水体治理试点项目（新增）</w:t>
      </w:r>
      <w:r>
        <w:rPr>
          <w:rFonts w:hint="eastAsia" w:ascii="宋体" w:hAnsi="宋体" w:cs="宋体"/>
        </w:rPr>
        <w:t>（项目名称），已接受</w:t>
      </w:r>
      <w:r>
        <w:rPr>
          <w:rFonts w:hint="eastAsia" w:ascii="宋体" w:hAnsi="宋体" w:cs="宋体"/>
          <w:u w:val="single"/>
        </w:rPr>
        <w:t xml:space="preserve">          </w:t>
      </w:r>
      <w:r>
        <w:rPr>
          <w:rFonts w:hint="eastAsia" w:ascii="宋体" w:hAnsi="宋体" w:cs="宋体"/>
        </w:rPr>
        <w:t>（承包人名称，以下简称“承包人”）对</w:t>
      </w:r>
      <w:r>
        <w:rPr>
          <w:rStyle w:val="29"/>
          <w:rFonts w:hint="eastAsia" w:ascii="宋体" w:hAnsi="宋体"/>
          <w:color w:val="000000" w:themeColor="text1"/>
          <w:szCs w:val="21"/>
          <w:u w:val="single"/>
          <w:lang w:eastAsia="zh-CN"/>
          <w14:textFill>
            <w14:solidFill>
              <w14:schemeClr w14:val="tx1"/>
            </w14:solidFill>
          </w14:textFill>
        </w:rPr>
        <w:t>新化县农村黑臭水体治理试点项目（新增）</w:t>
      </w:r>
      <w:r>
        <w:rPr>
          <w:rFonts w:hint="eastAsia" w:ascii="宋体" w:hAnsi="宋体" w:cs="宋体"/>
        </w:rPr>
        <w:t>（项目名称）（标段名称）的投标，并确定其为中标人。发包人和承包人共同达成如下协议。</w:t>
      </w:r>
    </w:p>
    <w:p w14:paraId="74B27D75">
      <w:pPr>
        <w:spacing w:line="490" w:lineRule="exact"/>
        <w:ind w:firstLine="422" w:firstLineChars="200"/>
        <w:rPr>
          <w:rFonts w:hint="eastAsia" w:asciiTheme="minorEastAsia" w:hAnsiTheme="minorEastAsia" w:eastAsiaTheme="minorEastAsia"/>
          <w:b/>
          <w:szCs w:val="21"/>
        </w:rPr>
      </w:pPr>
      <w:r>
        <w:rPr>
          <w:rFonts w:asciiTheme="minorEastAsia" w:hAnsiTheme="minorEastAsia" w:eastAsiaTheme="minorEastAsia"/>
          <w:b/>
          <w:szCs w:val="21"/>
        </w:rPr>
        <w:t>1.本协议书与下列文件一起构成合同文件：</w:t>
      </w:r>
    </w:p>
    <w:p w14:paraId="7E83E471">
      <w:pPr>
        <w:spacing w:line="490" w:lineRule="exact"/>
        <w:ind w:firstLine="420" w:firstLineChars="200"/>
        <w:rPr>
          <w:rFonts w:hint="eastAsia" w:asciiTheme="minorEastAsia" w:hAnsiTheme="minorEastAsia" w:eastAsiaTheme="minorEastAsia"/>
          <w:szCs w:val="21"/>
        </w:rPr>
      </w:pPr>
      <w:r>
        <w:rPr>
          <w:rFonts w:asciiTheme="minorEastAsia" w:hAnsiTheme="minorEastAsia" w:eastAsiaTheme="minorEastAsia"/>
          <w:szCs w:val="21"/>
        </w:rPr>
        <w:t>（1）合同协议书及补充合同协议书（含评标期间和合同谈判过程中的澄清文件和补充资料）；</w:t>
      </w:r>
    </w:p>
    <w:p w14:paraId="24DFB578">
      <w:pPr>
        <w:spacing w:line="490" w:lineRule="exact"/>
        <w:ind w:firstLine="420" w:firstLineChars="200"/>
        <w:rPr>
          <w:rFonts w:hint="eastAsia" w:asciiTheme="minorEastAsia" w:hAnsiTheme="minorEastAsia" w:eastAsiaTheme="minorEastAsia"/>
          <w:szCs w:val="21"/>
        </w:rPr>
      </w:pPr>
      <w:r>
        <w:rPr>
          <w:rFonts w:asciiTheme="minorEastAsia" w:hAnsiTheme="minorEastAsia" w:eastAsiaTheme="minorEastAsia"/>
          <w:szCs w:val="21"/>
        </w:rPr>
        <w:t>（2）中标通知书；</w:t>
      </w:r>
    </w:p>
    <w:p w14:paraId="35417E28">
      <w:pPr>
        <w:spacing w:line="490" w:lineRule="exact"/>
        <w:ind w:firstLine="420" w:firstLineChars="200"/>
        <w:rPr>
          <w:rFonts w:hint="eastAsia" w:asciiTheme="minorEastAsia" w:hAnsiTheme="minorEastAsia" w:eastAsiaTheme="minorEastAsia"/>
          <w:szCs w:val="21"/>
        </w:rPr>
      </w:pPr>
      <w:r>
        <w:rPr>
          <w:rFonts w:asciiTheme="minorEastAsia" w:hAnsiTheme="minorEastAsia" w:eastAsiaTheme="minorEastAsia"/>
          <w:szCs w:val="21"/>
        </w:rPr>
        <w:t>（3）投标文件、招标文件修改通知；</w:t>
      </w:r>
    </w:p>
    <w:p w14:paraId="2C919BE6">
      <w:pPr>
        <w:spacing w:line="490" w:lineRule="exact"/>
        <w:ind w:firstLine="420" w:firstLineChars="200"/>
        <w:rPr>
          <w:rFonts w:hint="eastAsia" w:asciiTheme="minorEastAsia" w:hAnsiTheme="minorEastAsia" w:eastAsiaTheme="minorEastAsia"/>
          <w:szCs w:val="21"/>
        </w:rPr>
      </w:pPr>
      <w:r>
        <w:rPr>
          <w:rFonts w:asciiTheme="minorEastAsia" w:hAnsiTheme="minorEastAsia" w:eastAsiaTheme="minorEastAsia"/>
          <w:szCs w:val="21"/>
        </w:rPr>
        <w:t>（4）专用合同条款；</w:t>
      </w:r>
    </w:p>
    <w:p w14:paraId="69169873">
      <w:pPr>
        <w:spacing w:line="490" w:lineRule="exact"/>
        <w:ind w:firstLine="420" w:firstLineChars="200"/>
        <w:rPr>
          <w:rFonts w:hint="eastAsia" w:asciiTheme="minorEastAsia" w:hAnsiTheme="minorEastAsia" w:eastAsiaTheme="minorEastAsia"/>
          <w:szCs w:val="21"/>
        </w:rPr>
      </w:pPr>
      <w:r>
        <w:rPr>
          <w:rFonts w:asciiTheme="minorEastAsia" w:hAnsiTheme="minorEastAsia" w:eastAsiaTheme="minorEastAsia"/>
          <w:szCs w:val="21"/>
        </w:rPr>
        <w:t>（5）通用合同条款；</w:t>
      </w:r>
    </w:p>
    <w:p w14:paraId="22E36213">
      <w:pPr>
        <w:spacing w:line="490" w:lineRule="exact"/>
        <w:ind w:firstLine="420" w:firstLineChars="200"/>
        <w:rPr>
          <w:rFonts w:hint="eastAsia" w:asciiTheme="minorEastAsia" w:hAnsiTheme="minorEastAsia" w:eastAsiaTheme="minorEastAsia"/>
          <w:szCs w:val="21"/>
        </w:rPr>
      </w:pPr>
      <w:r>
        <w:rPr>
          <w:rFonts w:asciiTheme="minorEastAsia" w:hAnsiTheme="minorEastAsia" w:eastAsiaTheme="minorEastAsia"/>
          <w:szCs w:val="21"/>
        </w:rPr>
        <w:t>（6）技术标准和要求（合同技术条款）；</w:t>
      </w:r>
    </w:p>
    <w:p w14:paraId="083634C5">
      <w:pPr>
        <w:spacing w:line="490" w:lineRule="exact"/>
        <w:ind w:firstLine="420" w:firstLineChars="200"/>
        <w:rPr>
          <w:rFonts w:hint="eastAsia" w:asciiTheme="minorEastAsia" w:hAnsiTheme="minorEastAsia" w:eastAsiaTheme="minorEastAsia"/>
          <w:szCs w:val="21"/>
        </w:rPr>
      </w:pPr>
      <w:r>
        <w:rPr>
          <w:rFonts w:asciiTheme="minorEastAsia" w:hAnsiTheme="minorEastAsia" w:eastAsiaTheme="minorEastAsia"/>
          <w:szCs w:val="21"/>
        </w:rPr>
        <w:t>（7）图纸；</w:t>
      </w:r>
    </w:p>
    <w:p w14:paraId="22931015">
      <w:pPr>
        <w:spacing w:line="490" w:lineRule="exact"/>
        <w:ind w:firstLine="420" w:firstLineChars="200"/>
        <w:rPr>
          <w:rFonts w:hint="eastAsia" w:asciiTheme="minorEastAsia" w:hAnsiTheme="minorEastAsia" w:eastAsiaTheme="minorEastAsia"/>
          <w:szCs w:val="21"/>
        </w:rPr>
      </w:pPr>
      <w:r>
        <w:rPr>
          <w:rFonts w:asciiTheme="minorEastAsia" w:hAnsiTheme="minorEastAsia" w:eastAsiaTheme="minorEastAsia"/>
          <w:szCs w:val="21"/>
        </w:rPr>
        <w:t>（8）已标价工程量清单；</w:t>
      </w:r>
    </w:p>
    <w:p w14:paraId="7EDCB70A">
      <w:pPr>
        <w:spacing w:line="490" w:lineRule="exact"/>
        <w:ind w:firstLine="420" w:firstLineChars="200"/>
        <w:rPr>
          <w:rFonts w:hint="eastAsia" w:asciiTheme="minorEastAsia" w:hAnsiTheme="minorEastAsia" w:eastAsiaTheme="minorEastAsia"/>
          <w:szCs w:val="21"/>
        </w:rPr>
      </w:pPr>
      <w:r>
        <w:rPr>
          <w:rFonts w:asciiTheme="minorEastAsia" w:hAnsiTheme="minorEastAsia" w:eastAsiaTheme="minorEastAsia"/>
          <w:szCs w:val="21"/>
        </w:rPr>
        <w:t>（9）承包人有关人员、设备投入的承诺；</w:t>
      </w:r>
    </w:p>
    <w:p w14:paraId="7466EA6C">
      <w:pPr>
        <w:spacing w:line="490" w:lineRule="exact"/>
        <w:ind w:firstLine="420" w:firstLineChars="200"/>
        <w:rPr>
          <w:rFonts w:hint="eastAsia" w:asciiTheme="minorEastAsia" w:hAnsiTheme="minorEastAsia" w:eastAsiaTheme="minorEastAsia"/>
          <w:szCs w:val="21"/>
        </w:rPr>
      </w:pPr>
      <w:r>
        <w:rPr>
          <w:rFonts w:asciiTheme="minorEastAsia" w:hAnsiTheme="minorEastAsia" w:eastAsiaTheme="minorEastAsia"/>
          <w:szCs w:val="21"/>
        </w:rPr>
        <w:t>（10）构成本合同组成部分的其他文件，包括投标承诺书、安全生产合同、环境保护和水土保持责任书、建设项目廉政责任书、湖南省水利工程建设项目从业单位法定代表人授权书、湖南省水利工程项目负责人质量</w:t>
      </w:r>
      <w:r>
        <w:rPr>
          <w:rFonts w:asciiTheme="minorEastAsia" w:hAnsiTheme="minorEastAsia" w:eastAsiaTheme="minorEastAsia"/>
          <w:b/>
          <w:szCs w:val="21"/>
        </w:rPr>
        <w:t>终</w:t>
      </w:r>
      <w:r>
        <w:rPr>
          <w:rFonts w:hint="eastAsia" w:asciiTheme="minorEastAsia" w:hAnsiTheme="minorEastAsia" w:eastAsiaTheme="minorEastAsia"/>
          <w:b/>
          <w:szCs w:val="21"/>
        </w:rPr>
        <w:t>身</w:t>
      </w:r>
      <w:r>
        <w:rPr>
          <w:rFonts w:asciiTheme="minorEastAsia" w:hAnsiTheme="minorEastAsia" w:eastAsiaTheme="minorEastAsia"/>
          <w:szCs w:val="21"/>
        </w:rPr>
        <w:t>责任承诺书及有关会议纪要和双方认可的文件等。</w:t>
      </w:r>
    </w:p>
    <w:p w14:paraId="2B3C31BD">
      <w:pPr>
        <w:spacing w:line="490" w:lineRule="exact"/>
        <w:ind w:firstLine="420" w:firstLineChars="200"/>
        <w:rPr>
          <w:rFonts w:hint="eastAsia" w:asciiTheme="minorEastAsia" w:hAnsiTheme="minorEastAsia" w:eastAsiaTheme="minorEastAsia"/>
          <w:szCs w:val="21"/>
        </w:rPr>
      </w:pPr>
      <w:r>
        <w:rPr>
          <w:rFonts w:asciiTheme="minorEastAsia" w:hAnsiTheme="minorEastAsia" w:eastAsiaTheme="minorEastAsia"/>
          <w:szCs w:val="21"/>
        </w:rPr>
        <w:t>2.上述文件互相补充和解释，如有不明确或不一致之处，以合同约定次序在先者为准。</w:t>
      </w:r>
    </w:p>
    <w:p w14:paraId="3F4CE6EB">
      <w:pPr>
        <w:spacing w:line="490" w:lineRule="exact"/>
        <w:ind w:firstLine="420" w:firstLineChars="200"/>
        <w:rPr>
          <w:rFonts w:hint="eastAsia" w:asciiTheme="minorEastAsia" w:hAnsiTheme="minorEastAsia" w:eastAsiaTheme="minorEastAsia"/>
          <w:szCs w:val="21"/>
        </w:rPr>
      </w:pPr>
      <w:r>
        <w:rPr>
          <w:rFonts w:asciiTheme="minorEastAsia" w:hAnsiTheme="minorEastAsia" w:eastAsiaTheme="minorEastAsia"/>
          <w:szCs w:val="21"/>
        </w:rPr>
        <w:t>3. 签约合同价：人民币（大写）元（¥）。</w:t>
      </w:r>
    </w:p>
    <w:p w14:paraId="04439540">
      <w:pPr>
        <w:pStyle w:val="303"/>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4.合同价格形式：</w:t>
      </w:r>
      <w:r>
        <w:rPr>
          <w:rFonts w:hint="eastAsia" w:asciiTheme="minorEastAsia" w:hAnsiTheme="minorEastAsia" w:eastAsiaTheme="minorEastAsia"/>
          <w:color w:val="auto"/>
          <w:sz w:val="21"/>
          <w:szCs w:val="21"/>
          <w:u w:val="single"/>
          <w:lang w:val="en-US" w:eastAsia="zh-CN"/>
        </w:rPr>
        <w:t>总</w:t>
      </w:r>
      <w:r>
        <w:rPr>
          <w:rFonts w:hint="eastAsia" w:asciiTheme="minorEastAsia" w:hAnsiTheme="minorEastAsia" w:eastAsiaTheme="minorEastAsia"/>
          <w:color w:val="auto"/>
          <w:sz w:val="21"/>
          <w:szCs w:val="21"/>
          <w:u w:val="single"/>
        </w:rPr>
        <w:t>价承包</w:t>
      </w:r>
      <w:r>
        <w:rPr>
          <w:rFonts w:hint="eastAsia" w:asciiTheme="minorEastAsia" w:hAnsiTheme="minorEastAsia" w:eastAsiaTheme="minorEastAsia"/>
          <w:color w:val="auto"/>
          <w:sz w:val="21"/>
          <w:szCs w:val="21"/>
        </w:rPr>
        <w:t>。</w:t>
      </w:r>
    </w:p>
    <w:p w14:paraId="2FC15D7E">
      <w:pPr>
        <w:spacing w:line="49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5</w:t>
      </w:r>
      <w:r>
        <w:rPr>
          <w:rFonts w:asciiTheme="minorEastAsia" w:hAnsiTheme="minorEastAsia" w:eastAsiaTheme="minorEastAsia"/>
          <w:szCs w:val="21"/>
        </w:rPr>
        <w:t>. 承包人项目负责人：。</w:t>
      </w:r>
    </w:p>
    <w:p w14:paraId="282C68D1">
      <w:pPr>
        <w:spacing w:line="49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6.</w:t>
      </w:r>
      <w:r>
        <w:rPr>
          <w:rFonts w:asciiTheme="minorEastAsia" w:hAnsiTheme="minorEastAsia" w:eastAsiaTheme="minorEastAsia"/>
          <w:szCs w:val="21"/>
        </w:rPr>
        <w:t>工程质量符合标准。</w:t>
      </w:r>
    </w:p>
    <w:p w14:paraId="4ABDDCB0">
      <w:pPr>
        <w:spacing w:line="49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7</w:t>
      </w:r>
      <w:r>
        <w:rPr>
          <w:rFonts w:asciiTheme="minorEastAsia" w:hAnsiTheme="minorEastAsia" w:eastAsiaTheme="minorEastAsia"/>
          <w:szCs w:val="21"/>
        </w:rPr>
        <w:t>. 承包人承诺按合同约定承担工程的实施、完成及缺陷修复。</w:t>
      </w:r>
    </w:p>
    <w:p w14:paraId="70C81FB4">
      <w:pPr>
        <w:spacing w:line="49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8</w:t>
      </w:r>
      <w:r>
        <w:rPr>
          <w:rFonts w:asciiTheme="minorEastAsia" w:hAnsiTheme="minorEastAsia" w:eastAsiaTheme="minorEastAsia"/>
          <w:szCs w:val="21"/>
        </w:rPr>
        <w:t>. 发包人承诺按合同约定的条件、时间和方式向承包人支付合同价款。</w:t>
      </w:r>
    </w:p>
    <w:p w14:paraId="48753F71">
      <w:pPr>
        <w:spacing w:line="490" w:lineRule="exact"/>
        <w:ind w:firstLine="420" w:firstLineChars="200"/>
        <w:jc w:val="left"/>
        <w:rPr>
          <w:rFonts w:hint="eastAsia" w:cs="仿宋_GB2312" w:asciiTheme="minorEastAsia" w:hAnsiTheme="minorEastAsia" w:eastAsiaTheme="minorEastAsia"/>
          <w:szCs w:val="21"/>
        </w:rPr>
      </w:pPr>
      <w:r>
        <w:rPr>
          <w:rFonts w:hint="eastAsia" w:asciiTheme="minorEastAsia" w:hAnsiTheme="minorEastAsia" w:eastAsiaTheme="minorEastAsia"/>
          <w:szCs w:val="21"/>
        </w:rPr>
        <w:t>9</w:t>
      </w:r>
      <w:r>
        <w:rPr>
          <w:rFonts w:asciiTheme="minorEastAsia" w:hAnsiTheme="minorEastAsia" w:eastAsiaTheme="minorEastAsia"/>
          <w:szCs w:val="21"/>
        </w:rPr>
        <w:t>. 承包人承诺执行监理</w:t>
      </w:r>
      <w:r>
        <w:rPr>
          <w:rFonts w:hint="eastAsia" w:cs="仿宋_GB2312" w:asciiTheme="minorEastAsia" w:hAnsiTheme="minorEastAsia" w:eastAsiaTheme="minorEastAsia"/>
          <w:szCs w:val="21"/>
        </w:rPr>
        <w:t>人开工通知，计划工期为</w:t>
      </w:r>
      <w:r>
        <w:rPr>
          <w:rFonts w:hint="eastAsia" w:cs="仿宋_GB2312" w:asciiTheme="minorEastAsia" w:hAnsiTheme="minorEastAsia" w:eastAsiaTheme="minorEastAsia"/>
          <w:szCs w:val="21"/>
          <w:u w:val="single"/>
          <w:lang w:val="en-US" w:eastAsia="zh-CN"/>
        </w:rPr>
        <w:t>30</w:t>
      </w:r>
      <w:r>
        <w:rPr>
          <w:rFonts w:hint="eastAsia" w:cs="仿宋_GB2312" w:asciiTheme="minorEastAsia" w:hAnsiTheme="minorEastAsia" w:eastAsiaTheme="minorEastAsia"/>
          <w:szCs w:val="21"/>
          <w:u w:val="single"/>
        </w:rPr>
        <w:t>天</w:t>
      </w:r>
      <w:r>
        <w:rPr>
          <w:rFonts w:hint="eastAsia" w:cs="仿宋_GB2312" w:asciiTheme="minorEastAsia" w:hAnsiTheme="minorEastAsia" w:eastAsiaTheme="minorEastAsia"/>
          <w:szCs w:val="21"/>
        </w:rPr>
        <w:t>。</w:t>
      </w:r>
    </w:p>
    <w:p w14:paraId="550FA00D">
      <w:pPr>
        <w:spacing w:line="490" w:lineRule="exact"/>
        <w:ind w:firstLine="420" w:firstLineChars="200"/>
        <w:rPr>
          <w:rFonts w:hint="eastAsia" w:cs="仿宋_GB2312" w:asciiTheme="minorEastAsia" w:hAnsiTheme="minorEastAsia" w:eastAsiaTheme="minorEastAsia"/>
          <w:szCs w:val="21"/>
        </w:rPr>
      </w:pPr>
      <w:r>
        <w:rPr>
          <w:rFonts w:hint="eastAsia" w:cs="仿宋_GB2312" w:asciiTheme="minorEastAsia" w:hAnsiTheme="minorEastAsia" w:eastAsiaTheme="minorEastAsia"/>
          <w:szCs w:val="21"/>
        </w:rPr>
        <w:t>10. 本项目的施工管理按新政发〔2024〕10号文件政府投资管理办法执行。</w:t>
      </w:r>
    </w:p>
    <w:p w14:paraId="537BEFEF">
      <w:pPr>
        <w:spacing w:line="490" w:lineRule="exact"/>
        <w:ind w:firstLine="420" w:firstLineChars="200"/>
        <w:rPr>
          <w:rFonts w:hint="eastAsia" w:asciiTheme="minorEastAsia" w:hAnsiTheme="minorEastAsia" w:eastAsiaTheme="minorEastAsia"/>
          <w:szCs w:val="21"/>
        </w:rPr>
      </w:pPr>
      <w:r>
        <w:rPr>
          <w:rFonts w:hint="eastAsia" w:cs="仿宋_GB2312" w:asciiTheme="minorEastAsia" w:hAnsiTheme="minorEastAsia" w:eastAsiaTheme="minorEastAsia"/>
          <w:szCs w:val="21"/>
        </w:rPr>
        <w:t>11.本合同一式份；其中正本份，发包人、承包人各执份；副本份，发包人、承包人各执份，其余副本由发包人分送</w:t>
      </w:r>
      <w:r>
        <w:rPr>
          <w:rFonts w:asciiTheme="minorEastAsia" w:hAnsiTheme="minorEastAsia" w:eastAsiaTheme="minorEastAsia"/>
          <w:szCs w:val="21"/>
        </w:rPr>
        <w:t>各有关单位。</w:t>
      </w:r>
    </w:p>
    <w:p w14:paraId="54B07C2A">
      <w:pPr>
        <w:spacing w:line="490" w:lineRule="exact"/>
        <w:ind w:firstLine="420" w:firstLineChars="200"/>
        <w:rPr>
          <w:rFonts w:hint="eastAsia" w:cs="仿宋_GB2312" w:asciiTheme="minorEastAsia" w:hAnsiTheme="minorEastAsia" w:eastAsiaTheme="minorEastAsia"/>
          <w:szCs w:val="21"/>
        </w:rPr>
      </w:pPr>
      <w:r>
        <w:rPr>
          <w:rFonts w:hint="eastAsia" w:cs="仿宋_GB2312" w:asciiTheme="minorEastAsia" w:hAnsiTheme="minorEastAsia" w:eastAsiaTheme="minorEastAsia"/>
          <w:szCs w:val="21"/>
        </w:rPr>
        <w:t>12. 合同未尽事宜，双方另行签订补充协议。补充协议是合同的组成部分。</w:t>
      </w:r>
    </w:p>
    <w:p w14:paraId="11983705">
      <w:pPr>
        <w:spacing w:line="490" w:lineRule="exact"/>
        <w:ind w:firstLine="420" w:firstLineChars="200"/>
        <w:rPr>
          <w:rFonts w:hint="eastAsia" w:cs="仿宋_GB2312" w:asciiTheme="minorEastAsia" w:hAnsiTheme="minorEastAsia" w:eastAsiaTheme="minorEastAsia"/>
          <w:szCs w:val="21"/>
        </w:rPr>
      </w:pPr>
      <w:r>
        <w:rPr>
          <w:rFonts w:hint="eastAsia" w:cs="仿宋_GB2312" w:asciiTheme="minorEastAsia" w:hAnsiTheme="minorEastAsia" w:eastAsiaTheme="minorEastAsia"/>
          <w:szCs w:val="21"/>
        </w:rPr>
        <w:t>13 合同生效：本合同自生效。</w:t>
      </w:r>
    </w:p>
    <w:p w14:paraId="1783738A">
      <w:pPr>
        <w:snapToGrid w:val="0"/>
        <w:spacing w:line="360" w:lineRule="auto"/>
        <w:ind w:firstLine="420" w:firstLineChars="200"/>
        <w:rPr>
          <w:rStyle w:val="29"/>
          <w:rFonts w:hint="eastAsia" w:ascii="宋体" w:hAnsi="宋体"/>
          <w:szCs w:val="21"/>
        </w:rPr>
      </w:pPr>
    </w:p>
    <w:p w14:paraId="28F43BDE">
      <w:pPr>
        <w:snapToGrid w:val="0"/>
        <w:spacing w:line="360" w:lineRule="auto"/>
        <w:ind w:firstLine="420" w:firstLineChars="200"/>
        <w:rPr>
          <w:rStyle w:val="29"/>
          <w:rFonts w:hint="eastAsia" w:ascii="宋体" w:hAnsi="宋体"/>
          <w:szCs w:val="21"/>
        </w:rPr>
      </w:pPr>
      <w:r>
        <w:rPr>
          <w:rStyle w:val="29"/>
          <w:rFonts w:ascii="宋体" w:hAnsi="宋体"/>
          <w:szCs w:val="21"/>
        </w:rPr>
        <w:t>甲      方：（公章）                     乙      方：（公章）</w:t>
      </w:r>
    </w:p>
    <w:p w14:paraId="3CA9791C">
      <w:pPr>
        <w:snapToGrid w:val="0"/>
        <w:spacing w:line="360" w:lineRule="auto"/>
        <w:ind w:firstLine="420" w:firstLineChars="200"/>
        <w:rPr>
          <w:rStyle w:val="29"/>
          <w:rFonts w:hint="eastAsia" w:ascii="宋体" w:hAnsi="宋体"/>
          <w:szCs w:val="21"/>
        </w:rPr>
      </w:pPr>
      <w:r>
        <w:rPr>
          <w:rStyle w:val="29"/>
          <w:rFonts w:ascii="宋体" w:hAnsi="宋体"/>
          <w:szCs w:val="21"/>
        </w:rPr>
        <w:t xml:space="preserve">法定代表人：         </w:t>
      </w:r>
      <w:r>
        <w:rPr>
          <w:rStyle w:val="29"/>
          <w:rFonts w:hint="eastAsia" w:ascii="宋体" w:hAnsi="宋体"/>
          <w:szCs w:val="21"/>
        </w:rPr>
        <w:t xml:space="preserve">                    </w:t>
      </w:r>
      <w:r>
        <w:rPr>
          <w:rStyle w:val="29"/>
          <w:rFonts w:ascii="宋体" w:hAnsi="宋体"/>
          <w:szCs w:val="21"/>
        </w:rPr>
        <w:t>法定代表人：</w:t>
      </w:r>
    </w:p>
    <w:p w14:paraId="4C97E942">
      <w:pPr>
        <w:snapToGrid w:val="0"/>
        <w:spacing w:line="360" w:lineRule="auto"/>
        <w:ind w:firstLine="420" w:firstLineChars="200"/>
        <w:rPr>
          <w:rStyle w:val="29"/>
          <w:rFonts w:hint="eastAsia" w:ascii="宋体" w:hAnsi="宋体"/>
          <w:szCs w:val="21"/>
        </w:rPr>
      </w:pPr>
      <w:r>
        <w:rPr>
          <w:rStyle w:val="29"/>
          <w:rFonts w:ascii="宋体" w:hAnsi="宋体"/>
          <w:szCs w:val="21"/>
        </w:rPr>
        <w:t xml:space="preserve">电      话：         </w:t>
      </w:r>
      <w:r>
        <w:rPr>
          <w:rStyle w:val="29"/>
          <w:rFonts w:hint="eastAsia" w:ascii="宋体" w:hAnsi="宋体"/>
          <w:szCs w:val="21"/>
        </w:rPr>
        <w:t xml:space="preserve">                    </w:t>
      </w:r>
      <w:r>
        <w:rPr>
          <w:rStyle w:val="29"/>
          <w:rFonts w:ascii="宋体" w:hAnsi="宋体"/>
          <w:szCs w:val="21"/>
        </w:rPr>
        <w:t>电      话：</w:t>
      </w:r>
    </w:p>
    <w:p w14:paraId="7ADC6AC1">
      <w:pPr>
        <w:snapToGrid w:val="0"/>
        <w:spacing w:line="360" w:lineRule="auto"/>
        <w:ind w:firstLine="420" w:firstLineChars="200"/>
        <w:rPr>
          <w:rStyle w:val="29"/>
          <w:rFonts w:hint="eastAsia" w:ascii="宋体" w:hAnsi="宋体"/>
          <w:szCs w:val="21"/>
        </w:rPr>
      </w:pPr>
      <w:r>
        <w:rPr>
          <w:rStyle w:val="29"/>
          <w:rFonts w:ascii="宋体" w:hAnsi="宋体"/>
          <w:szCs w:val="21"/>
        </w:rPr>
        <w:t xml:space="preserve">传      真：         </w:t>
      </w:r>
      <w:r>
        <w:rPr>
          <w:rStyle w:val="29"/>
          <w:rFonts w:hint="eastAsia" w:ascii="宋体" w:hAnsi="宋体"/>
          <w:szCs w:val="21"/>
        </w:rPr>
        <w:t xml:space="preserve">                    </w:t>
      </w:r>
      <w:r>
        <w:rPr>
          <w:rStyle w:val="29"/>
          <w:rFonts w:ascii="宋体" w:hAnsi="宋体"/>
          <w:szCs w:val="21"/>
        </w:rPr>
        <w:t>传      真：</w:t>
      </w:r>
    </w:p>
    <w:p w14:paraId="74F86FE3">
      <w:pPr>
        <w:snapToGrid w:val="0"/>
        <w:spacing w:line="360" w:lineRule="auto"/>
        <w:ind w:firstLine="4725" w:firstLineChars="2250"/>
        <w:rPr>
          <w:rStyle w:val="29"/>
          <w:rFonts w:hint="eastAsia" w:ascii="宋体" w:hAnsi="宋体"/>
          <w:szCs w:val="21"/>
        </w:rPr>
      </w:pPr>
      <w:r>
        <w:rPr>
          <w:rStyle w:val="29"/>
          <w:rFonts w:ascii="宋体" w:hAnsi="宋体"/>
          <w:szCs w:val="21"/>
        </w:rPr>
        <w:t>开 户 银 行：</w:t>
      </w:r>
    </w:p>
    <w:p w14:paraId="79E94861">
      <w:pPr>
        <w:ind w:firstLine="4725" w:firstLineChars="2250"/>
        <w:jc w:val="left"/>
        <w:textAlignment w:val="auto"/>
        <w:rPr>
          <w:rFonts w:hint="eastAsia" w:ascii="宋体" w:hAnsi="宋体"/>
          <w:szCs w:val="21"/>
          <w:u w:val="single"/>
        </w:rPr>
      </w:pPr>
      <w:r>
        <w:rPr>
          <w:rStyle w:val="29"/>
          <w:rFonts w:ascii="宋体" w:hAnsi="宋体"/>
          <w:szCs w:val="21"/>
        </w:rPr>
        <w:t>帐       号：</w:t>
      </w:r>
    </w:p>
    <w:bookmarkEnd w:id="241"/>
    <w:bookmarkEnd w:id="242"/>
    <w:bookmarkEnd w:id="243"/>
    <w:bookmarkEnd w:id="244"/>
    <w:bookmarkEnd w:id="245"/>
    <w:bookmarkEnd w:id="246"/>
    <w:bookmarkEnd w:id="247"/>
    <w:bookmarkEnd w:id="248"/>
    <w:bookmarkEnd w:id="249"/>
    <w:p w14:paraId="058AA741">
      <w:pPr>
        <w:pStyle w:val="10"/>
        <w:kinsoku w:val="0"/>
        <w:overflowPunct w:val="0"/>
        <w:autoSpaceDE w:val="0"/>
        <w:autoSpaceDN w:val="0"/>
        <w:adjustRightInd w:val="0"/>
        <w:snapToGrid w:val="0"/>
        <w:spacing w:after="0" w:line="480" w:lineRule="exact"/>
        <w:jc w:val="center"/>
        <w:rPr>
          <w:rFonts w:hint="eastAsia" w:ascii="宋体" w:hAnsi="宋体" w:cs="宋体"/>
          <w:b/>
          <w:bCs/>
          <w:sz w:val="32"/>
          <w:szCs w:val="32"/>
        </w:rPr>
      </w:pPr>
      <w:bookmarkStart w:id="250" w:name="_Toc22724"/>
      <w:bookmarkStart w:id="251" w:name="_Toc167650905"/>
      <w:bookmarkStart w:id="252" w:name="_Toc31150"/>
    </w:p>
    <w:p w14:paraId="0293D88E">
      <w:pPr>
        <w:rPr>
          <w:rFonts w:hint="eastAsia"/>
          <w:b/>
          <w:bCs/>
          <w:sz w:val="24"/>
          <w:szCs w:val="32"/>
        </w:rPr>
      </w:pPr>
      <w:r>
        <w:rPr>
          <w:rFonts w:hint="eastAsia"/>
          <w:b/>
          <w:bCs/>
          <w:sz w:val="24"/>
          <w:szCs w:val="32"/>
        </w:rPr>
        <w:br w:type="page"/>
      </w:r>
    </w:p>
    <w:p w14:paraId="333F1F63">
      <w:pPr>
        <w:jc w:val="center"/>
        <w:rPr>
          <w:b/>
          <w:bCs/>
          <w:sz w:val="30"/>
          <w:szCs w:val="30"/>
        </w:rPr>
      </w:pPr>
      <w:r>
        <w:rPr>
          <w:rFonts w:hint="eastAsia"/>
          <w:b/>
          <w:bCs/>
          <w:sz w:val="30"/>
          <w:szCs w:val="30"/>
        </w:rPr>
        <w:t>第二节、政府采购合同通用条款</w:t>
      </w:r>
    </w:p>
    <w:bookmarkEnd w:id="250"/>
    <w:p w14:paraId="17A3EA57">
      <w:pPr>
        <w:tabs>
          <w:tab w:val="left" w:pos="8820"/>
          <w:tab w:val="left" w:pos="9345"/>
          <w:tab w:val="left" w:pos="9765"/>
        </w:tabs>
        <w:adjustRightInd w:val="0"/>
        <w:snapToGrid w:val="0"/>
        <w:spacing w:line="480" w:lineRule="exact"/>
        <w:ind w:firstLine="420" w:firstLineChars="200"/>
        <w:rPr>
          <w:rFonts w:ascii="宋体" w:cs="宋体"/>
          <w:kern w:val="0"/>
          <w:szCs w:val="21"/>
        </w:rPr>
      </w:pPr>
    </w:p>
    <w:p w14:paraId="0661C920">
      <w:pPr>
        <w:tabs>
          <w:tab w:val="left" w:pos="8820"/>
          <w:tab w:val="left" w:pos="9345"/>
          <w:tab w:val="left" w:pos="9765"/>
        </w:tabs>
        <w:adjustRightInd w:val="0"/>
        <w:snapToGrid w:val="0"/>
        <w:spacing w:line="480" w:lineRule="exact"/>
        <w:ind w:firstLine="420" w:firstLineChars="200"/>
        <w:rPr>
          <w:rFonts w:ascii="宋体" w:cs="宋体"/>
          <w:kern w:val="0"/>
          <w:szCs w:val="21"/>
        </w:rPr>
      </w:pPr>
      <w:bookmarkStart w:id="253" w:name="OLE_LINK14"/>
      <w:r>
        <w:rPr>
          <w:rFonts w:hint="eastAsia" w:ascii="宋体" w:hAnsi="宋体"/>
        </w:rPr>
        <w:t>通用条款采用《湖南省生态环境工程“机器管招投标”模块化招标文件》（施工）（2025年版）的合同通用条款执行。</w:t>
      </w:r>
      <w:bookmarkEnd w:id="253"/>
    </w:p>
    <w:p w14:paraId="7EB18B16">
      <w:pPr>
        <w:rPr>
          <w:rFonts w:hint="eastAsia"/>
          <w:b/>
          <w:bCs/>
          <w:sz w:val="24"/>
          <w:szCs w:val="32"/>
        </w:rPr>
      </w:pPr>
      <w:r>
        <w:rPr>
          <w:rFonts w:hint="eastAsia"/>
          <w:b/>
          <w:bCs/>
          <w:sz w:val="24"/>
          <w:szCs w:val="32"/>
        </w:rPr>
        <w:br w:type="page"/>
      </w:r>
    </w:p>
    <w:p w14:paraId="6BF473A0">
      <w:pPr>
        <w:jc w:val="center"/>
        <w:rPr>
          <w:rFonts w:hint="eastAsia"/>
          <w:b/>
          <w:bCs/>
          <w:sz w:val="30"/>
          <w:szCs w:val="30"/>
        </w:rPr>
      </w:pPr>
      <w:r>
        <w:rPr>
          <w:rFonts w:hint="eastAsia"/>
          <w:b/>
          <w:bCs/>
          <w:sz w:val="30"/>
          <w:szCs w:val="30"/>
        </w:rPr>
        <w:t>第三节、政府采购合同专用条款</w:t>
      </w:r>
    </w:p>
    <w:bookmarkEnd w:id="251"/>
    <w:bookmarkEnd w:id="252"/>
    <w:p w14:paraId="2862F557">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auto"/>
        <w:rPr>
          <w:rFonts w:ascii="Calibri" w:hAnsi="Calibri" w:eastAsia="宋体" w:cs="Times New Roman"/>
          <w:snapToGrid/>
          <w:kern w:val="2"/>
          <w:sz w:val="21"/>
          <w:szCs w:val="21"/>
          <w:lang w:eastAsia="zh-CN"/>
        </w:rPr>
      </w:pPr>
      <w:r>
        <w:rPr>
          <w:rFonts w:hint="eastAsia" w:ascii="宋体" w:hAnsi="宋体" w:eastAsia="宋体" w:cs="宋体"/>
          <w:b/>
          <w:bCs/>
          <w:snapToGrid/>
          <w:color w:val="000000"/>
          <w:kern w:val="0"/>
          <w:sz w:val="21"/>
          <w:szCs w:val="21"/>
          <w:lang w:val="en-US" w:eastAsia="zh-CN" w:bidi="ar"/>
        </w:rPr>
        <w:t xml:space="preserve">1. 一般约定 </w:t>
      </w:r>
    </w:p>
    <w:p w14:paraId="6270E8E3">
      <w:pPr>
        <w:keepNext w:val="0"/>
        <w:keepLines w:val="0"/>
        <w:pageBreakBefore w:val="0"/>
        <w:widowControl/>
        <w:suppressLineNumbers w:val="0"/>
        <w:kinsoku/>
        <w:wordWrap/>
        <w:overflowPunct/>
        <w:topLinePunct w:val="0"/>
        <w:autoSpaceDE/>
        <w:autoSpaceDN/>
        <w:bidi w:val="0"/>
        <w:adjustRightInd/>
        <w:snapToGrid/>
        <w:spacing w:line="460" w:lineRule="exact"/>
        <w:ind w:firstLine="422"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b/>
          <w:bCs/>
          <w:snapToGrid/>
          <w:color w:val="000000"/>
          <w:kern w:val="0"/>
          <w:sz w:val="21"/>
          <w:szCs w:val="21"/>
          <w:lang w:val="en-US" w:eastAsia="zh-CN" w:bidi="ar"/>
        </w:rPr>
        <w:t xml:space="preserve">1.1 词语定义 </w:t>
      </w:r>
    </w:p>
    <w:p w14:paraId="43291CA3">
      <w:pPr>
        <w:keepNext w:val="0"/>
        <w:keepLines w:val="0"/>
        <w:pageBreakBefore w:val="0"/>
        <w:widowControl/>
        <w:suppressLineNumbers w:val="0"/>
        <w:kinsoku/>
        <w:wordWrap/>
        <w:overflowPunct/>
        <w:topLinePunct w:val="0"/>
        <w:autoSpaceDE/>
        <w:autoSpaceDN/>
        <w:bidi w:val="0"/>
        <w:adjustRightInd/>
        <w:snapToGrid/>
        <w:spacing w:line="460" w:lineRule="exact"/>
        <w:ind w:firstLine="420"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1.1.2 合同当事人和人员 </w:t>
      </w:r>
    </w:p>
    <w:p w14:paraId="5E2457D9">
      <w:pPr>
        <w:keepNext w:val="0"/>
        <w:keepLines w:val="0"/>
        <w:pageBreakBefore w:val="0"/>
        <w:widowControl/>
        <w:suppressLineNumbers w:val="0"/>
        <w:kinsoku/>
        <w:wordWrap/>
        <w:overflowPunct/>
        <w:topLinePunct w:val="0"/>
        <w:autoSpaceDE/>
        <w:autoSpaceDN/>
        <w:bidi w:val="0"/>
        <w:adjustRightInd/>
        <w:snapToGrid/>
        <w:spacing w:line="460" w:lineRule="exact"/>
        <w:ind w:firstLine="420"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1.1.2.2 发包人：</w:t>
      </w:r>
      <w:r>
        <w:rPr>
          <w:rFonts w:hint="eastAsia" w:ascii="宋体" w:hAnsi="宋体" w:eastAsia="宋体" w:cs="宋体"/>
          <w:snapToGrid/>
          <w:color w:val="000000"/>
          <w:kern w:val="0"/>
          <w:sz w:val="21"/>
          <w:szCs w:val="21"/>
          <w:u w:val="single"/>
          <w:lang w:val="en-US" w:eastAsia="zh-CN" w:bidi="ar"/>
        </w:rPr>
        <w:t xml:space="preserve"> 新化县农业农村局 </w:t>
      </w:r>
      <w:r>
        <w:rPr>
          <w:rFonts w:hint="eastAsia" w:ascii="宋体" w:hAnsi="宋体" w:eastAsia="宋体" w:cs="宋体"/>
          <w:snapToGrid/>
          <w:color w:val="000000"/>
          <w:kern w:val="0"/>
          <w:sz w:val="21"/>
          <w:szCs w:val="21"/>
          <w:lang w:val="en-US" w:eastAsia="zh-CN" w:bidi="ar"/>
        </w:rPr>
        <w:t xml:space="preserve">。 </w:t>
      </w:r>
    </w:p>
    <w:p w14:paraId="64487645">
      <w:pPr>
        <w:keepNext w:val="0"/>
        <w:keepLines w:val="0"/>
        <w:pageBreakBefore w:val="0"/>
        <w:widowControl/>
        <w:suppressLineNumbers w:val="0"/>
        <w:kinsoku/>
        <w:wordWrap/>
        <w:overflowPunct/>
        <w:topLinePunct w:val="0"/>
        <w:autoSpaceDE/>
        <w:autoSpaceDN/>
        <w:bidi w:val="0"/>
        <w:adjustRightInd/>
        <w:snapToGrid/>
        <w:spacing w:line="460" w:lineRule="exact"/>
        <w:ind w:firstLine="420"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1.1.2.3 承包人：</w:t>
      </w:r>
      <w:r>
        <w:rPr>
          <w:rFonts w:hint="eastAsia" w:ascii="宋体" w:hAnsi="宋体" w:eastAsia="宋体" w:cs="宋体"/>
          <w:snapToGrid/>
          <w:color w:val="000000"/>
          <w:kern w:val="0"/>
          <w:sz w:val="21"/>
          <w:szCs w:val="21"/>
          <w:u w:val="single"/>
          <w:lang w:val="en-US" w:eastAsia="zh-CN" w:bidi="ar"/>
        </w:rPr>
        <w:t xml:space="preserve"> （签约后填入承包人的名称） </w:t>
      </w:r>
      <w:r>
        <w:rPr>
          <w:rFonts w:hint="eastAsia" w:ascii="宋体" w:hAnsi="宋体" w:eastAsia="宋体" w:cs="宋体"/>
          <w:snapToGrid/>
          <w:color w:val="000000"/>
          <w:kern w:val="0"/>
          <w:sz w:val="21"/>
          <w:szCs w:val="21"/>
          <w:lang w:val="en-US" w:eastAsia="zh-CN" w:bidi="ar"/>
        </w:rPr>
        <w:t xml:space="preserve">。 </w:t>
      </w:r>
    </w:p>
    <w:p w14:paraId="3885C067">
      <w:pPr>
        <w:keepNext w:val="0"/>
        <w:keepLines w:val="0"/>
        <w:pageBreakBefore w:val="0"/>
        <w:widowControl/>
        <w:suppressLineNumbers w:val="0"/>
        <w:kinsoku/>
        <w:wordWrap/>
        <w:overflowPunct/>
        <w:topLinePunct w:val="0"/>
        <w:autoSpaceDE/>
        <w:autoSpaceDN/>
        <w:bidi w:val="0"/>
        <w:adjustRightInd/>
        <w:snapToGrid/>
        <w:spacing w:line="460" w:lineRule="exact"/>
        <w:ind w:firstLine="420"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1.1.2.5 分包人：</w:t>
      </w:r>
      <w:r>
        <w:rPr>
          <w:rFonts w:hint="eastAsia" w:ascii="宋体" w:hAnsi="宋体" w:eastAsia="宋体" w:cs="宋体"/>
          <w:snapToGrid/>
          <w:color w:val="000000"/>
          <w:kern w:val="0"/>
          <w:sz w:val="21"/>
          <w:szCs w:val="21"/>
          <w:u w:val="single"/>
          <w:lang w:val="en-US" w:eastAsia="zh-CN" w:bidi="ar"/>
        </w:rPr>
        <w:t xml:space="preserve"> （签约后填入分包人的名称）</w:t>
      </w:r>
      <w:r>
        <w:rPr>
          <w:rFonts w:hint="eastAsia" w:ascii="宋体" w:hAnsi="宋体" w:eastAsia="宋体" w:cs="宋体"/>
          <w:snapToGrid/>
          <w:color w:val="000000"/>
          <w:kern w:val="0"/>
          <w:sz w:val="21"/>
          <w:szCs w:val="21"/>
          <w:lang w:val="en-US" w:eastAsia="zh-CN" w:bidi="ar"/>
        </w:rPr>
        <w:t xml:space="preserve"> 。 </w:t>
      </w:r>
    </w:p>
    <w:p w14:paraId="1C410420">
      <w:pPr>
        <w:keepNext w:val="0"/>
        <w:keepLines w:val="0"/>
        <w:pageBreakBefore w:val="0"/>
        <w:widowControl/>
        <w:suppressLineNumbers w:val="0"/>
        <w:kinsoku/>
        <w:wordWrap/>
        <w:overflowPunct/>
        <w:topLinePunct w:val="0"/>
        <w:autoSpaceDE/>
        <w:autoSpaceDN/>
        <w:bidi w:val="0"/>
        <w:adjustRightInd/>
        <w:snapToGrid/>
        <w:spacing w:line="460" w:lineRule="exact"/>
        <w:ind w:firstLine="420"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1.1.2.6 监理人：</w:t>
      </w:r>
      <w:r>
        <w:rPr>
          <w:rFonts w:hint="eastAsia" w:ascii="宋体" w:hAnsi="宋体" w:eastAsia="宋体" w:cs="宋体"/>
          <w:snapToGrid/>
          <w:color w:val="000000"/>
          <w:kern w:val="0"/>
          <w:sz w:val="21"/>
          <w:szCs w:val="21"/>
          <w:u w:val="single"/>
          <w:lang w:val="en-US" w:eastAsia="zh-CN" w:bidi="ar"/>
        </w:rPr>
        <w:t xml:space="preserve"> （填入监理人名称） </w:t>
      </w:r>
      <w:r>
        <w:rPr>
          <w:rFonts w:hint="eastAsia" w:ascii="宋体" w:hAnsi="宋体" w:eastAsia="宋体" w:cs="宋体"/>
          <w:snapToGrid/>
          <w:color w:val="000000"/>
          <w:kern w:val="0"/>
          <w:sz w:val="21"/>
          <w:szCs w:val="21"/>
          <w:lang w:val="en-US" w:eastAsia="zh-CN" w:bidi="ar"/>
        </w:rPr>
        <w:t xml:space="preserve">。 </w:t>
      </w:r>
    </w:p>
    <w:p w14:paraId="4B3BB7D8">
      <w:pPr>
        <w:keepNext w:val="0"/>
        <w:keepLines w:val="0"/>
        <w:pageBreakBefore w:val="0"/>
        <w:widowControl/>
        <w:suppressLineNumbers w:val="0"/>
        <w:kinsoku/>
        <w:wordWrap/>
        <w:overflowPunct/>
        <w:topLinePunct w:val="0"/>
        <w:autoSpaceDE/>
        <w:autoSpaceDN/>
        <w:bidi w:val="0"/>
        <w:adjustRightInd/>
        <w:snapToGrid/>
        <w:spacing w:line="460" w:lineRule="exact"/>
        <w:ind w:firstLine="420"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1.1.4 日期 </w:t>
      </w:r>
    </w:p>
    <w:p w14:paraId="2AEDF970">
      <w:pPr>
        <w:keepNext w:val="0"/>
        <w:keepLines w:val="0"/>
        <w:pageBreakBefore w:val="0"/>
        <w:widowControl/>
        <w:suppressLineNumbers w:val="0"/>
        <w:kinsoku/>
        <w:wordWrap/>
        <w:overflowPunct/>
        <w:topLinePunct w:val="0"/>
        <w:autoSpaceDE/>
        <w:autoSpaceDN/>
        <w:bidi w:val="0"/>
        <w:adjustRightInd/>
        <w:snapToGrid/>
        <w:spacing w:line="460" w:lineRule="exact"/>
        <w:ind w:firstLine="420"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1.1.4.5 缺陷责任期（工程质量保修期）：</w:t>
      </w:r>
      <w:r>
        <w:rPr>
          <w:rFonts w:hint="eastAsia" w:ascii="宋体" w:hAnsi="宋体" w:eastAsia="宋体" w:cs="宋体"/>
          <w:snapToGrid/>
          <w:color w:val="000000"/>
          <w:kern w:val="0"/>
          <w:sz w:val="21"/>
          <w:szCs w:val="21"/>
          <w:u w:val="single"/>
          <w:lang w:val="en-US" w:eastAsia="zh-CN" w:bidi="ar"/>
        </w:rPr>
        <w:t xml:space="preserve"> 2年 </w:t>
      </w:r>
      <w:r>
        <w:rPr>
          <w:rFonts w:hint="eastAsia" w:ascii="宋体" w:hAnsi="宋体" w:eastAsia="宋体" w:cs="宋体"/>
          <w:snapToGrid/>
          <w:color w:val="000000"/>
          <w:kern w:val="0"/>
          <w:sz w:val="21"/>
          <w:szCs w:val="21"/>
          <w:lang w:val="en-US" w:eastAsia="zh-CN" w:bidi="ar"/>
        </w:rPr>
        <w:t xml:space="preserve">。 </w:t>
      </w:r>
    </w:p>
    <w:p w14:paraId="4302DEA5">
      <w:pPr>
        <w:keepNext w:val="0"/>
        <w:keepLines w:val="0"/>
        <w:pageBreakBefore w:val="0"/>
        <w:widowControl/>
        <w:suppressLineNumbers w:val="0"/>
        <w:kinsoku/>
        <w:wordWrap/>
        <w:overflowPunct/>
        <w:topLinePunct w:val="0"/>
        <w:autoSpaceDE/>
        <w:autoSpaceDN/>
        <w:bidi w:val="0"/>
        <w:adjustRightInd/>
        <w:snapToGrid/>
        <w:spacing w:line="460" w:lineRule="exact"/>
        <w:ind w:firstLine="422"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b/>
          <w:bCs/>
          <w:snapToGrid/>
          <w:color w:val="000000"/>
          <w:kern w:val="0"/>
          <w:sz w:val="21"/>
          <w:szCs w:val="21"/>
          <w:lang w:val="en-US" w:eastAsia="zh-CN" w:bidi="ar"/>
        </w:rPr>
        <w:t xml:space="preserve">1.4 合同文件的优先顺序 </w:t>
      </w:r>
    </w:p>
    <w:p w14:paraId="31209494">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进入合同的各项文件及其优先顺序是： </w:t>
      </w:r>
    </w:p>
    <w:p w14:paraId="4DB95FAC">
      <w:pPr>
        <w:keepNext w:val="0"/>
        <w:keepLines w:val="0"/>
        <w:pageBreakBefore w:val="0"/>
        <w:widowControl/>
        <w:suppressLineNumbers w:val="0"/>
        <w:kinsoku/>
        <w:wordWrap/>
        <w:overflowPunct/>
        <w:topLinePunct w:val="0"/>
        <w:autoSpaceDE/>
        <w:autoSpaceDN/>
        <w:bidi w:val="0"/>
        <w:adjustRightInd/>
        <w:snapToGrid/>
        <w:spacing w:line="460" w:lineRule="exact"/>
        <w:ind w:firstLine="210" w:firstLineChars="1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（1）合同协议书及补充合同协议书（含评标期间和合同谈判过程中的澄清文件和补充资料）； </w:t>
      </w:r>
    </w:p>
    <w:p w14:paraId="00ABEB08">
      <w:pPr>
        <w:keepNext w:val="0"/>
        <w:keepLines w:val="0"/>
        <w:pageBreakBefore w:val="0"/>
        <w:widowControl/>
        <w:suppressLineNumbers w:val="0"/>
        <w:kinsoku/>
        <w:wordWrap/>
        <w:overflowPunct/>
        <w:topLinePunct w:val="0"/>
        <w:autoSpaceDE/>
        <w:autoSpaceDN/>
        <w:bidi w:val="0"/>
        <w:adjustRightInd/>
        <w:snapToGrid/>
        <w:spacing w:line="460" w:lineRule="exact"/>
        <w:ind w:firstLine="210" w:firstLineChars="1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（2）中标通知书； </w:t>
      </w:r>
    </w:p>
    <w:p w14:paraId="0AC30566">
      <w:pPr>
        <w:keepNext w:val="0"/>
        <w:keepLines w:val="0"/>
        <w:pageBreakBefore w:val="0"/>
        <w:widowControl/>
        <w:suppressLineNumbers w:val="0"/>
        <w:kinsoku/>
        <w:wordWrap/>
        <w:overflowPunct/>
        <w:topLinePunct w:val="0"/>
        <w:autoSpaceDE/>
        <w:autoSpaceDN/>
        <w:bidi w:val="0"/>
        <w:adjustRightInd/>
        <w:snapToGrid/>
        <w:spacing w:line="460" w:lineRule="exact"/>
        <w:ind w:firstLine="210" w:firstLineChars="1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（3）投标函及投标函附录、招标文件修改通知； </w:t>
      </w:r>
    </w:p>
    <w:p w14:paraId="58475138">
      <w:pPr>
        <w:keepNext w:val="0"/>
        <w:keepLines w:val="0"/>
        <w:pageBreakBefore w:val="0"/>
        <w:widowControl/>
        <w:suppressLineNumbers w:val="0"/>
        <w:kinsoku/>
        <w:wordWrap/>
        <w:overflowPunct/>
        <w:topLinePunct w:val="0"/>
        <w:autoSpaceDE/>
        <w:autoSpaceDN/>
        <w:bidi w:val="0"/>
        <w:adjustRightInd/>
        <w:snapToGrid/>
        <w:spacing w:line="460" w:lineRule="exact"/>
        <w:ind w:firstLine="210" w:firstLineChars="1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（4）专用合同条款； </w:t>
      </w:r>
    </w:p>
    <w:p w14:paraId="01441FAF">
      <w:pPr>
        <w:keepNext w:val="0"/>
        <w:keepLines w:val="0"/>
        <w:pageBreakBefore w:val="0"/>
        <w:widowControl/>
        <w:suppressLineNumbers w:val="0"/>
        <w:kinsoku/>
        <w:wordWrap/>
        <w:overflowPunct/>
        <w:topLinePunct w:val="0"/>
        <w:autoSpaceDE/>
        <w:autoSpaceDN/>
        <w:bidi w:val="0"/>
        <w:adjustRightInd/>
        <w:snapToGrid/>
        <w:spacing w:line="460" w:lineRule="exact"/>
        <w:ind w:firstLine="210" w:firstLineChars="1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（5）通用合同条款； </w:t>
      </w:r>
    </w:p>
    <w:p w14:paraId="5F2A8404">
      <w:pPr>
        <w:keepNext w:val="0"/>
        <w:keepLines w:val="0"/>
        <w:pageBreakBefore w:val="0"/>
        <w:widowControl/>
        <w:suppressLineNumbers w:val="0"/>
        <w:kinsoku/>
        <w:wordWrap/>
        <w:overflowPunct/>
        <w:topLinePunct w:val="0"/>
        <w:autoSpaceDE/>
        <w:autoSpaceDN/>
        <w:bidi w:val="0"/>
        <w:adjustRightInd/>
        <w:snapToGrid/>
        <w:spacing w:line="460" w:lineRule="exact"/>
        <w:ind w:firstLine="210" w:firstLineChars="1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（6）技术标准和要求（合同技术条款）； </w:t>
      </w:r>
    </w:p>
    <w:p w14:paraId="5DB12482">
      <w:pPr>
        <w:keepNext w:val="0"/>
        <w:keepLines w:val="0"/>
        <w:pageBreakBefore w:val="0"/>
        <w:widowControl/>
        <w:suppressLineNumbers w:val="0"/>
        <w:kinsoku/>
        <w:wordWrap/>
        <w:overflowPunct/>
        <w:topLinePunct w:val="0"/>
        <w:autoSpaceDE/>
        <w:autoSpaceDN/>
        <w:bidi w:val="0"/>
        <w:adjustRightInd/>
        <w:snapToGrid/>
        <w:spacing w:line="460" w:lineRule="exact"/>
        <w:ind w:firstLine="210" w:firstLineChars="1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（7）图纸； </w:t>
      </w:r>
    </w:p>
    <w:p w14:paraId="1AC5392F">
      <w:pPr>
        <w:keepNext w:val="0"/>
        <w:keepLines w:val="0"/>
        <w:pageBreakBefore w:val="0"/>
        <w:widowControl/>
        <w:suppressLineNumbers w:val="0"/>
        <w:kinsoku/>
        <w:wordWrap/>
        <w:overflowPunct/>
        <w:topLinePunct w:val="0"/>
        <w:autoSpaceDE/>
        <w:autoSpaceDN/>
        <w:bidi w:val="0"/>
        <w:adjustRightInd/>
        <w:snapToGrid/>
        <w:spacing w:line="460" w:lineRule="exact"/>
        <w:ind w:firstLine="210" w:firstLineChars="1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（8）已标价工程量清单； </w:t>
      </w:r>
    </w:p>
    <w:p w14:paraId="09E87BCD">
      <w:pPr>
        <w:keepNext w:val="0"/>
        <w:keepLines w:val="0"/>
        <w:pageBreakBefore w:val="0"/>
        <w:widowControl/>
        <w:suppressLineNumbers w:val="0"/>
        <w:kinsoku/>
        <w:wordWrap/>
        <w:overflowPunct/>
        <w:topLinePunct w:val="0"/>
        <w:autoSpaceDE/>
        <w:autoSpaceDN/>
        <w:bidi w:val="0"/>
        <w:adjustRightInd/>
        <w:snapToGrid/>
        <w:spacing w:line="460" w:lineRule="exact"/>
        <w:ind w:firstLine="210" w:firstLineChars="1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（9）承包人有关人员、设备投入的承诺； </w:t>
      </w:r>
    </w:p>
    <w:p w14:paraId="2FDA9F25">
      <w:pPr>
        <w:keepNext w:val="0"/>
        <w:keepLines w:val="0"/>
        <w:pageBreakBefore w:val="0"/>
        <w:widowControl/>
        <w:suppressLineNumbers w:val="0"/>
        <w:kinsoku/>
        <w:wordWrap/>
        <w:overflowPunct/>
        <w:topLinePunct w:val="0"/>
        <w:autoSpaceDE/>
        <w:autoSpaceDN/>
        <w:bidi w:val="0"/>
        <w:adjustRightInd/>
        <w:snapToGrid/>
        <w:spacing w:line="460" w:lineRule="exact"/>
        <w:ind w:firstLine="210" w:firstLineChars="1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（10）构成本合同组成部分的其他文件，包括投标承诺书、安全生产合同、环境保 护和水土保持责任书、建设项目廉政责任书、</w:t>
      </w:r>
      <w:r>
        <w:rPr>
          <w:rFonts w:hint="eastAsia" w:ascii="宋体" w:hAnsi="宋体" w:eastAsia="宋体" w:cs="宋体"/>
          <w:b/>
          <w:bCs/>
          <w:snapToGrid/>
          <w:color w:val="000000"/>
          <w:kern w:val="0"/>
          <w:sz w:val="21"/>
          <w:szCs w:val="21"/>
          <w:lang w:val="en-US" w:eastAsia="zh-CN" w:bidi="ar"/>
        </w:rPr>
        <w:t>湖南省生态环境工程建设项目从业单位法 定代表人授权书、湖南省生态环境工程建设项目负责人质量终身责任承诺书</w:t>
      </w:r>
      <w:r>
        <w:rPr>
          <w:rFonts w:hint="eastAsia" w:ascii="宋体" w:hAnsi="宋体" w:eastAsia="宋体" w:cs="宋体"/>
          <w:snapToGrid/>
          <w:color w:val="000000"/>
          <w:kern w:val="0"/>
          <w:sz w:val="21"/>
          <w:szCs w:val="21"/>
          <w:lang w:val="en-US" w:eastAsia="zh-CN" w:bidi="ar"/>
        </w:rPr>
        <w:t xml:space="preserve">及有关会议纪要和双方认可的文件等。 </w:t>
      </w:r>
    </w:p>
    <w:p w14:paraId="3714DD83">
      <w:pPr>
        <w:keepNext w:val="0"/>
        <w:keepLines w:val="0"/>
        <w:pageBreakBefore w:val="0"/>
        <w:widowControl/>
        <w:suppressLineNumbers w:val="0"/>
        <w:kinsoku/>
        <w:wordWrap/>
        <w:overflowPunct/>
        <w:topLinePunct w:val="0"/>
        <w:autoSpaceDE/>
        <w:autoSpaceDN/>
        <w:bidi w:val="0"/>
        <w:adjustRightInd/>
        <w:snapToGrid/>
        <w:spacing w:line="460" w:lineRule="exact"/>
        <w:ind w:firstLine="422"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b/>
          <w:bCs/>
          <w:snapToGrid/>
          <w:color w:val="000000"/>
          <w:kern w:val="0"/>
          <w:sz w:val="21"/>
          <w:szCs w:val="21"/>
          <w:lang w:val="en-US" w:eastAsia="zh-CN" w:bidi="ar"/>
        </w:rPr>
        <w:t xml:space="preserve">1.7 联络 </w:t>
      </w:r>
    </w:p>
    <w:p w14:paraId="12DBE2BC">
      <w:pPr>
        <w:keepNext w:val="0"/>
        <w:keepLines w:val="0"/>
        <w:pageBreakBefore w:val="0"/>
        <w:widowControl/>
        <w:suppressLineNumbers w:val="0"/>
        <w:kinsoku/>
        <w:wordWrap/>
        <w:overflowPunct/>
        <w:topLinePunct w:val="0"/>
        <w:autoSpaceDE/>
        <w:autoSpaceDN/>
        <w:bidi w:val="0"/>
        <w:adjustRightInd/>
        <w:snapToGrid/>
        <w:spacing w:line="460" w:lineRule="exact"/>
        <w:ind w:firstLine="420"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1.7.2 来往函件均应按技术标准和要求（合同技术条款）约定的期限送达 </w:t>
      </w:r>
      <w:r>
        <w:rPr>
          <w:rFonts w:hint="eastAsia" w:ascii="宋体" w:hAnsi="宋体" w:eastAsia="宋体" w:cs="宋体"/>
          <w:snapToGrid/>
          <w:color w:val="000000"/>
          <w:kern w:val="0"/>
          <w:sz w:val="21"/>
          <w:szCs w:val="21"/>
          <w:u w:val="single"/>
          <w:lang w:val="en-US" w:eastAsia="zh-CN" w:bidi="ar"/>
        </w:rPr>
        <w:t xml:space="preserve">新化县农业农村局 </w:t>
      </w:r>
      <w:r>
        <w:rPr>
          <w:rFonts w:hint="eastAsia" w:ascii="宋体" w:hAnsi="宋体" w:eastAsia="宋体" w:cs="宋体"/>
          <w:snapToGrid/>
          <w:color w:val="000000"/>
          <w:kern w:val="0"/>
          <w:sz w:val="21"/>
          <w:szCs w:val="21"/>
          <w:lang w:val="en-US" w:eastAsia="zh-CN" w:bidi="ar"/>
        </w:rPr>
        <w:t xml:space="preserve">。 </w:t>
      </w:r>
    </w:p>
    <w:p w14:paraId="4CD30C07">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auto"/>
        <w:rPr>
          <w:rFonts w:ascii="Calibri" w:hAnsi="Calibri" w:eastAsia="宋体" w:cs="Times New Roman"/>
          <w:snapToGrid/>
          <w:kern w:val="2"/>
          <w:sz w:val="21"/>
          <w:szCs w:val="21"/>
          <w:lang w:eastAsia="zh-CN"/>
        </w:rPr>
      </w:pPr>
      <w:r>
        <w:rPr>
          <w:rFonts w:hint="eastAsia" w:ascii="宋体" w:hAnsi="宋体" w:eastAsia="宋体" w:cs="宋体"/>
          <w:b/>
          <w:bCs/>
          <w:snapToGrid/>
          <w:color w:val="000000"/>
          <w:kern w:val="0"/>
          <w:sz w:val="21"/>
          <w:szCs w:val="21"/>
          <w:lang w:val="en-US" w:eastAsia="zh-CN" w:bidi="ar"/>
        </w:rPr>
        <w:t xml:space="preserve">2. 发包人义务 </w:t>
      </w:r>
    </w:p>
    <w:p w14:paraId="718494CF">
      <w:pPr>
        <w:keepNext w:val="0"/>
        <w:keepLines w:val="0"/>
        <w:pageBreakBefore w:val="0"/>
        <w:widowControl/>
        <w:suppressLineNumbers w:val="0"/>
        <w:kinsoku/>
        <w:wordWrap/>
        <w:overflowPunct/>
        <w:topLinePunct w:val="0"/>
        <w:autoSpaceDE/>
        <w:autoSpaceDN/>
        <w:bidi w:val="0"/>
        <w:adjustRightInd/>
        <w:snapToGrid/>
        <w:spacing w:line="460" w:lineRule="exact"/>
        <w:ind w:firstLine="422"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b/>
          <w:bCs/>
          <w:snapToGrid/>
          <w:color w:val="000000"/>
          <w:kern w:val="0"/>
          <w:sz w:val="21"/>
          <w:szCs w:val="21"/>
          <w:lang w:val="en-US" w:eastAsia="zh-CN" w:bidi="ar"/>
        </w:rPr>
        <w:t xml:space="preserve">2.3 提供施工场地 </w:t>
      </w:r>
    </w:p>
    <w:p w14:paraId="2CC79D85">
      <w:pPr>
        <w:keepNext w:val="0"/>
        <w:keepLines w:val="0"/>
        <w:pageBreakBefore w:val="0"/>
        <w:widowControl/>
        <w:suppressLineNumbers w:val="0"/>
        <w:kinsoku/>
        <w:wordWrap/>
        <w:overflowPunct/>
        <w:topLinePunct w:val="0"/>
        <w:autoSpaceDE/>
        <w:autoSpaceDN/>
        <w:bidi w:val="0"/>
        <w:adjustRightInd/>
        <w:snapToGrid/>
        <w:spacing w:line="460" w:lineRule="exact"/>
        <w:ind w:firstLine="420"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2.3.2 发包人提供的施工用地范围为：</w:t>
      </w:r>
      <w:r>
        <w:rPr>
          <w:rFonts w:hint="eastAsia" w:ascii="宋体" w:hAnsi="宋体" w:eastAsia="宋体" w:cs="宋体"/>
          <w:snapToGrid/>
          <w:color w:val="000000"/>
          <w:kern w:val="0"/>
          <w:sz w:val="21"/>
          <w:szCs w:val="21"/>
          <w:u w:val="single"/>
          <w:lang w:val="en-US" w:eastAsia="zh-CN" w:bidi="ar"/>
        </w:rPr>
        <w:t>在发出开工令之前发包人向承包人提供施工用地，提供的用地范围以施工图为准，提供的用地期限在合同计划完工日期前。承包人为完成本合同工程所需的其他施工场地由承包人自行解决，所需费用已包括在合同总价中，发包人不另行支付</w:t>
      </w:r>
      <w:r>
        <w:rPr>
          <w:rFonts w:hint="eastAsia" w:ascii="宋体" w:hAnsi="宋体" w:eastAsia="宋体" w:cs="宋体"/>
          <w:snapToGrid/>
          <w:color w:val="000000"/>
          <w:kern w:val="0"/>
          <w:sz w:val="21"/>
          <w:szCs w:val="21"/>
          <w:lang w:val="en-US" w:eastAsia="zh-CN" w:bidi="ar"/>
        </w:rPr>
        <w:t xml:space="preserve">。 </w:t>
      </w:r>
    </w:p>
    <w:p w14:paraId="06EF6ED9">
      <w:pPr>
        <w:keepNext w:val="0"/>
        <w:keepLines w:val="0"/>
        <w:pageBreakBefore w:val="0"/>
        <w:widowControl/>
        <w:suppressLineNumbers w:val="0"/>
        <w:kinsoku/>
        <w:wordWrap/>
        <w:overflowPunct/>
        <w:topLinePunct w:val="0"/>
        <w:autoSpaceDE/>
        <w:autoSpaceDN/>
        <w:bidi w:val="0"/>
        <w:adjustRightInd/>
        <w:snapToGrid/>
        <w:spacing w:line="460" w:lineRule="exact"/>
        <w:ind w:firstLine="420"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2.3.3 发包人应在开工前 14 天内，向承包人提供与施工现场相关的工程地质和地下管线资料，对资料的真实准确性负责。但发包人对承包人在使用上述资料时所作的分析、判断和推论不承担责任。发包人负责协调处理施工场地周围地下管线和邻近建筑物、构筑物的保护工作，并协助解决对承包人施工有干扰的外部条件。 </w:t>
      </w:r>
    </w:p>
    <w:p w14:paraId="26E59836">
      <w:pPr>
        <w:keepNext w:val="0"/>
        <w:keepLines w:val="0"/>
        <w:pageBreakBefore w:val="0"/>
        <w:widowControl/>
        <w:suppressLineNumbers w:val="0"/>
        <w:kinsoku/>
        <w:wordWrap/>
        <w:overflowPunct/>
        <w:topLinePunct w:val="0"/>
        <w:autoSpaceDE/>
        <w:autoSpaceDN/>
        <w:bidi w:val="0"/>
        <w:adjustRightInd/>
        <w:snapToGrid/>
        <w:spacing w:line="460" w:lineRule="exact"/>
        <w:ind w:firstLine="422"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b/>
          <w:bCs/>
          <w:snapToGrid/>
          <w:color w:val="000000"/>
          <w:kern w:val="0"/>
          <w:sz w:val="21"/>
          <w:szCs w:val="21"/>
          <w:lang w:val="en-US" w:eastAsia="zh-CN" w:bidi="ar"/>
        </w:rPr>
        <w:t xml:space="preserve">2.8 其它义务 </w:t>
      </w:r>
    </w:p>
    <w:p w14:paraId="48FB2756">
      <w:pPr>
        <w:keepNext w:val="0"/>
        <w:keepLines w:val="0"/>
        <w:pageBreakBefore w:val="0"/>
        <w:widowControl/>
        <w:suppressLineNumbers w:val="0"/>
        <w:kinsoku/>
        <w:wordWrap/>
        <w:overflowPunct/>
        <w:topLinePunct w:val="0"/>
        <w:autoSpaceDE/>
        <w:autoSpaceDN/>
        <w:bidi w:val="0"/>
        <w:adjustRightInd/>
        <w:snapToGrid/>
        <w:spacing w:line="460" w:lineRule="exact"/>
        <w:ind w:firstLine="420" w:firstLineChars="200"/>
        <w:jc w:val="left"/>
        <w:textAlignment w:val="auto"/>
        <w:rPr>
          <w:rFonts w:hint="eastAsia" w:ascii="宋体" w:hAnsi="宋体" w:eastAsia="宋体" w:cs="宋体"/>
          <w:snapToGrid/>
          <w:color w:val="000000"/>
          <w:kern w:val="0"/>
          <w:sz w:val="21"/>
          <w:szCs w:val="21"/>
          <w:lang w:val="en-US" w:eastAsia="zh-CN" w:bidi="ar"/>
        </w:rPr>
      </w:pPr>
      <w:r>
        <w:rPr>
          <w:rFonts w:hint="eastAsia" w:ascii="宋体" w:hAnsi="宋体" w:eastAsia="宋体" w:cs="宋体"/>
          <w:snapToGrid/>
          <w:color w:val="000000"/>
          <w:kern w:val="0"/>
          <w:sz w:val="21"/>
          <w:szCs w:val="21"/>
          <w:lang w:val="en-US" w:eastAsia="zh-CN" w:bidi="ar"/>
        </w:rPr>
        <w:t xml:space="preserve">（根据发包人的合同管理要求补充） </w:t>
      </w:r>
    </w:p>
    <w:p w14:paraId="4E26D3F3">
      <w:pPr>
        <w:keepNext w:val="0"/>
        <w:keepLines w:val="0"/>
        <w:pageBreakBefore w:val="0"/>
        <w:widowControl/>
        <w:suppressLineNumbers w:val="0"/>
        <w:kinsoku/>
        <w:wordWrap/>
        <w:overflowPunct/>
        <w:topLinePunct w:val="0"/>
        <w:autoSpaceDE/>
        <w:autoSpaceDN/>
        <w:bidi w:val="0"/>
        <w:adjustRightInd/>
        <w:snapToGrid/>
        <w:spacing w:line="460" w:lineRule="exact"/>
        <w:ind w:firstLine="420" w:firstLineChars="200"/>
        <w:jc w:val="left"/>
        <w:textAlignment w:val="auto"/>
        <w:rPr>
          <w:rFonts w:hint="eastAsia" w:ascii="宋体" w:hAnsi="宋体" w:eastAsia="宋体" w:cs="宋体"/>
          <w:snapToGrid/>
          <w:color w:val="000000"/>
          <w:kern w:val="0"/>
          <w:sz w:val="21"/>
          <w:szCs w:val="21"/>
          <w:lang w:val="en-US" w:eastAsia="zh-CN" w:bidi="ar"/>
        </w:rPr>
      </w:pPr>
      <w:r>
        <w:rPr>
          <w:rFonts w:hint="eastAsia" w:ascii="宋体" w:hAnsi="宋体" w:eastAsia="宋体" w:cs="宋体"/>
          <w:snapToGrid/>
          <w:color w:val="000000"/>
          <w:kern w:val="0"/>
          <w:sz w:val="21"/>
          <w:szCs w:val="21"/>
          <w:lang w:val="en-US" w:eastAsia="zh-CN" w:bidi="ar"/>
        </w:rPr>
        <w:t xml:space="preserve">（1） …… </w:t>
      </w:r>
    </w:p>
    <w:p w14:paraId="22A6799B">
      <w:pPr>
        <w:keepNext w:val="0"/>
        <w:keepLines w:val="0"/>
        <w:pageBreakBefore w:val="0"/>
        <w:widowControl/>
        <w:suppressLineNumbers w:val="0"/>
        <w:kinsoku/>
        <w:wordWrap/>
        <w:overflowPunct/>
        <w:topLinePunct w:val="0"/>
        <w:autoSpaceDE/>
        <w:autoSpaceDN/>
        <w:bidi w:val="0"/>
        <w:adjustRightInd/>
        <w:snapToGrid/>
        <w:spacing w:line="460" w:lineRule="exact"/>
        <w:ind w:firstLine="420" w:firstLineChars="200"/>
        <w:jc w:val="left"/>
        <w:textAlignment w:val="auto"/>
        <w:rPr>
          <w:rFonts w:hint="eastAsia" w:ascii="宋体" w:hAnsi="宋体" w:eastAsia="宋体" w:cs="宋体"/>
          <w:snapToGrid/>
          <w:color w:val="000000"/>
          <w:kern w:val="0"/>
          <w:sz w:val="21"/>
          <w:szCs w:val="21"/>
          <w:lang w:val="en-US" w:eastAsia="zh-CN" w:bidi="ar"/>
        </w:rPr>
      </w:pPr>
      <w:r>
        <w:rPr>
          <w:rFonts w:hint="eastAsia" w:ascii="宋体" w:hAnsi="宋体" w:eastAsia="宋体" w:cs="宋体"/>
          <w:snapToGrid/>
          <w:color w:val="000000"/>
          <w:kern w:val="0"/>
          <w:sz w:val="21"/>
          <w:szCs w:val="21"/>
          <w:lang w:val="en-US" w:eastAsia="zh-CN" w:bidi="ar"/>
        </w:rPr>
        <w:t xml:space="preserve">（2） …… </w:t>
      </w:r>
    </w:p>
    <w:p w14:paraId="3DA27241">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auto"/>
        <w:rPr>
          <w:rFonts w:ascii="Calibri" w:hAnsi="Calibri" w:eastAsia="宋体" w:cs="Times New Roman"/>
          <w:snapToGrid/>
          <w:kern w:val="2"/>
          <w:sz w:val="21"/>
          <w:szCs w:val="21"/>
          <w:lang w:eastAsia="zh-CN"/>
        </w:rPr>
      </w:pPr>
      <w:r>
        <w:rPr>
          <w:rFonts w:hint="eastAsia" w:ascii="宋体" w:hAnsi="宋体" w:eastAsia="宋体" w:cs="宋体"/>
          <w:b/>
          <w:bCs/>
          <w:snapToGrid/>
          <w:color w:val="000000"/>
          <w:kern w:val="0"/>
          <w:sz w:val="21"/>
          <w:szCs w:val="21"/>
          <w:lang w:val="en-US" w:eastAsia="zh-CN" w:bidi="ar"/>
        </w:rPr>
        <w:t xml:space="preserve">3. 监理人 </w:t>
      </w:r>
    </w:p>
    <w:p w14:paraId="0FFB46F6">
      <w:pPr>
        <w:keepNext w:val="0"/>
        <w:keepLines w:val="0"/>
        <w:pageBreakBefore w:val="0"/>
        <w:widowControl/>
        <w:suppressLineNumbers w:val="0"/>
        <w:kinsoku/>
        <w:wordWrap/>
        <w:overflowPunct/>
        <w:topLinePunct w:val="0"/>
        <w:autoSpaceDE/>
        <w:autoSpaceDN/>
        <w:bidi w:val="0"/>
        <w:adjustRightInd/>
        <w:snapToGrid/>
        <w:spacing w:line="460" w:lineRule="exact"/>
        <w:ind w:firstLine="422"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b/>
          <w:bCs/>
          <w:snapToGrid/>
          <w:color w:val="000000"/>
          <w:kern w:val="0"/>
          <w:sz w:val="21"/>
          <w:szCs w:val="21"/>
          <w:lang w:val="en-US" w:eastAsia="zh-CN" w:bidi="ar"/>
        </w:rPr>
        <w:t xml:space="preserve">3.1 监理人的职责和权利 </w:t>
      </w:r>
    </w:p>
    <w:p w14:paraId="793C5E2E">
      <w:pPr>
        <w:keepNext w:val="0"/>
        <w:keepLines w:val="0"/>
        <w:pageBreakBefore w:val="0"/>
        <w:widowControl/>
        <w:suppressLineNumbers w:val="0"/>
        <w:kinsoku/>
        <w:wordWrap/>
        <w:overflowPunct/>
        <w:topLinePunct w:val="0"/>
        <w:autoSpaceDE/>
        <w:autoSpaceDN/>
        <w:bidi w:val="0"/>
        <w:adjustRightInd/>
        <w:snapToGrid/>
        <w:spacing w:line="460" w:lineRule="exact"/>
        <w:ind w:firstLine="420" w:firstLineChars="200"/>
        <w:jc w:val="left"/>
        <w:textAlignment w:val="auto"/>
        <w:rPr>
          <w:rFonts w:hint="eastAsia" w:ascii="宋体" w:hAnsi="宋体" w:eastAsia="宋体" w:cs="宋体"/>
          <w:snapToGrid/>
          <w:color w:val="000000"/>
          <w:kern w:val="0"/>
          <w:sz w:val="21"/>
          <w:szCs w:val="21"/>
          <w:lang w:val="en-US" w:eastAsia="zh-CN" w:bidi="ar"/>
        </w:rPr>
      </w:pPr>
      <w:r>
        <w:rPr>
          <w:rFonts w:hint="eastAsia" w:ascii="宋体" w:hAnsi="宋体" w:eastAsia="宋体" w:cs="宋体"/>
          <w:snapToGrid/>
          <w:color w:val="000000"/>
          <w:kern w:val="0"/>
          <w:sz w:val="21"/>
          <w:szCs w:val="21"/>
          <w:lang w:val="en-US" w:eastAsia="zh-CN" w:bidi="ar"/>
        </w:rPr>
        <w:t>3.1.1 监理人须根据发包人事先批准的权利范围行使权利，发包人批准的权利范 围：</w:t>
      </w:r>
    </w:p>
    <w:p w14:paraId="63D0F3E8">
      <w:pPr>
        <w:keepNext w:val="0"/>
        <w:keepLines w:val="0"/>
        <w:pageBreakBefore w:val="0"/>
        <w:widowControl/>
        <w:suppressLineNumbers w:val="0"/>
        <w:kinsoku/>
        <w:wordWrap/>
        <w:overflowPunct/>
        <w:topLinePunct w:val="0"/>
        <w:autoSpaceDE/>
        <w:autoSpaceDN/>
        <w:bidi w:val="0"/>
        <w:adjustRightInd/>
        <w:snapToGrid/>
        <w:spacing w:line="460" w:lineRule="exact"/>
        <w:ind w:firstLine="420"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 （填写监理人须经发包人批准才能行使的权利，以下示例供参考） </w:t>
      </w:r>
    </w:p>
    <w:p w14:paraId="7F0E9CB8">
      <w:pPr>
        <w:keepNext w:val="0"/>
        <w:keepLines w:val="0"/>
        <w:pageBreakBefore w:val="0"/>
        <w:widowControl/>
        <w:suppressLineNumbers w:val="0"/>
        <w:kinsoku/>
        <w:wordWrap/>
        <w:overflowPunct/>
        <w:topLinePunct w:val="0"/>
        <w:autoSpaceDE/>
        <w:autoSpaceDN/>
        <w:bidi w:val="0"/>
        <w:adjustRightInd/>
        <w:snapToGrid/>
        <w:spacing w:line="460" w:lineRule="exact"/>
        <w:ind w:firstLine="630" w:firstLineChars="3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(1) 按第 4.3 条约定，批准工程的分包； </w:t>
      </w:r>
    </w:p>
    <w:p w14:paraId="7FC2C078">
      <w:pPr>
        <w:keepNext w:val="0"/>
        <w:keepLines w:val="0"/>
        <w:pageBreakBefore w:val="0"/>
        <w:widowControl/>
        <w:suppressLineNumbers w:val="0"/>
        <w:kinsoku/>
        <w:wordWrap/>
        <w:overflowPunct/>
        <w:topLinePunct w:val="0"/>
        <w:autoSpaceDE/>
        <w:autoSpaceDN/>
        <w:bidi w:val="0"/>
        <w:adjustRightInd/>
        <w:snapToGrid/>
        <w:spacing w:line="460" w:lineRule="exact"/>
        <w:ind w:firstLine="630" w:firstLineChars="3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(2) 按第 11.3 条约定，确定延长完工期限； </w:t>
      </w:r>
    </w:p>
    <w:p w14:paraId="72FBE88C">
      <w:pPr>
        <w:keepNext w:val="0"/>
        <w:keepLines w:val="0"/>
        <w:pageBreakBefore w:val="0"/>
        <w:widowControl/>
        <w:suppressLineNumbers w:val="0"/>
        <w:kinsoku/>
        <w:wordWrap/>
        <w:overflowPunct/>
        <w:topLinePunct w:val="0"/>
        <w:autoSpaceDE/>
        <w:autoSpaceDN/>
        <w:bidi w:val="0"/>
        <w:adjustRightInd/>
        <w:snapToGrid/>
        <w:spacing w:line="460" w:lineRule="exact"/>
        <w:ind w:firstLine="630" w:firstLineChars="3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(3) 按第 15.6 条约定，批准暂列金额的使用； </w:t>
      </w:r>
    </w:p>
    <w:p w14:paraId="3BADDD8B">
      <w:pPr>
        <w:keepNext w:val="0"/>
        <w:keepLines w:val="0"/>
        <w:pageBreakBefore w:val="0"/>
        <w:widowControl/>
        <w:suppressLineNumbers w:val="0"/>
        <w:kinsoku/>
        <w:wordWrap/>
        <w:overflowPunct/>
        <w:topLinePunct w:val="0"/>
        <w:autoSpaceDE/>
        <w:autoSpaceDN/>
        <w:bidi w:val="0"/>
        <w:adjustRightInd/>
        <w:snapToGrid/>
        <w:spacing w:line="460" w:lineRule="exact"/>
        <w:ind w:firstLine="630" w:firstLineChars="3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(4) …… </w:t>
      </w:r>
    </w:p>
    <w:p w14:paraId="0761753D">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auto"/>
        <w:rPr>
          <w:rFonts w:ascii="Calibri" w:hAnsi="Calibri" w:eastAsia="宋体" w:cs="Times New Roman"/>
          <w:snapToGrid/>
          <w:kern w:val="2"/>
          <w:sz w:val="21"/>
          <w:szCs w:val="21"/>
          <w:lang w:eastAsia="zh-CN"/>
        </w:rPr>
      </w:pPr>
      <w:r>
        <w:rPr>
          <w:rFonts w:hint="eastAsia" w:ascii="宋体" w:hAnsi="宋体" w:eastAsia="宋体" w:cs="宋体"/>
          <w:b/>
          <w:bCs/>
          <w:snapToGrid/>
          <w:color w:val="000000"/>
          <w:kern w:val="0"/>
          <w:sz w:val="21"/>
          <w:szCs w:val="21"/>
          <w:lang w:val="en-US" w:eastAsia="zh-CN" w:bidi="ar"/>
        </w:rPr>
        <w:t xml:space="preserve">4. 承包人 </w:t>
      </w:r>
    </w:p>
    <w:p w14:paraId="79076D85">
      <w:pPr>
        <w:keepNext w:val="0"/>
        <w:keepLines w:val="0"/>
        <w:pageBreakBefore w:val="0"/>
        <w:widowControl/>
        <w:suppressLineNumbers w:val="0"/>
        <w:kinsoku/>
        <w:wordWrap/>
        <w:overflowPunct/>
        <w:topLinePunct w:val="0"/>
        <w:autoSpaceDE/>
        <w:autoSpaceDN/>
        <w:bidi w:val="0"/>
        <w:adjustRightInd/>
        <w:snapToGrid/>
        <w:spacing w:line="460" w:lineRule="exact"/>
        <w:ind w:firstLine="422"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b/>
          <w:bCs/>
          <w:snapToGrid/>
          <w:color w:val="000000"/>
          <w:kern w:val="0"/>
          <w:sz w:val="21"/>
          <w:szCs w:val="21"/>
          <w:lang w:val="en-US" w:eastAsia="zh-CN" w:bidi="ar"/>
        </w:rPr>
        <w:t xml:space="preserve">4.1 承包人的一般义务 </w:t>
      </w:r>
    </w:p>
    <w:p w14:paraId="73E805AD">
      <w:pPr>
        <w:keepNext w:val="0"/>
        <w:keepLines w:val="0"/>
        <w:pageBreakBefore w:val="0"/>
        <w:widowControl/>
        <w:suppressLineNumbers w:val="0"/>
        <w:kinsoku/>
        <w:wordWrap/>
        <w:overflowPunct/>
        <w:topLinePunct w:val="0"/>
        <w:autoSpaceDE/>
        <w:autoSpaceDN/>
        <w:bidi w:val="0"/>
        <w:adjustRightInd/>
        <w:snapToGrid/>
        <w:spacing w:line="460" w:lineRule="exact"/>
        <w:ind w:firstLine="420"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4.1.10 其他义务 </w:t>
      </w:r>
    </w:p>
    <w:p w14:paraId="360DB2C5">
      <w:pPr>
        <w:keepNext w:val="0"/>
        <w:keepLines w:val="0"/>
        <w:pageBreakBefore w:val="0"/>
        <w:widowControl/>
        <w:suppressLineNumbers w:val="0"/>
        <w:kinsoku/>
        <w:wordWrap/>
        <w:overflowPunct/>
        <w:topLinePunct w:val="0"/>
        <w:autoSpaceDE/>
        <w:autoSpaceDN/>
        <w:bidi w:val="0"/>
        <w:adjustRightInd/>
        <w:snapToGrid/>
        <w:spacing w:line="460" w:lineRule="exact"/>
        <w:ind w:firstLine="420" w:firstLineChars="200"/>
        <w:jc w:val="left"/>
        <w:textAlignment w:val="auto"/>
        <w:rPr>
          <w:rFonts w:hint="eastAsia" w:ascii="宋体" w:hAnsi="宋体" w:eastAsia="宋体" w:cs="宋体"/>
          <w:snapToGrid/>
          <w:color w:val="000000"/>
          <w:kern w:val="0"/>
          <w:sz w:val="21"/>
          <w:szCs w:val="21"/>
          <w:lang w:val="en-US" w:eastAsia="zh-CN" w:bidi="ar"/>
        </w:rPr>
      </w:pPr>
      <w:r>
        <w:rPr>
          <w:rFonts w:hint="eastAsia" w:ascii="宋体" w:hAnsi="宋体" w:eastAsia="宋体" w:cs="宋体"/>
          <w:snapToGrid/>
          <w:color w:val="000000"/>
          <w:kern w:val="0"/>
          <w:sz w:val="21"/>
          <w:szCs w:val="21"/>
          <w:lang w:val="en-US" w:eastAsia="zh-CN" w:bidi="ar"/>
        </w:rPr>
        <w:t>（</w:t>
      </w:r>
      <w:r>
        <w:rPr>
          <w:rFonts w:hint="default" w:ascii="宋体" w:hAnsi="宋体" w:eastAsia="宋体" w:cs="宋体"/>
          <w:snapToGrid/>
          <w:color w:val="000000"/>
          <w:kern w:val="0"/>
          <w:sz w:val="21"/>
          <w:szCs w:val="21"/>
          <w:lang w:val="en-US" w:eastAsia="zh-CN" w:bidi="ar"/>
        </w:rPr>
        <w:t>1</w:t>
      </w:r>
      <w:r>
        <w:rPr>
          <w:rFonts w:hint="eastAsia" w:ascii="宋体" w:hAnsi="宋体" w:eastAsia="宋体" w:cs="宋体"/>
          <w:snapToGrid/>
          <w:color w:val="000000"/>
          <w:kern w:val="0"/>
          <w:sz w:val="21"/>
          <w:szCs w:val="21"/>
          <w:lang w:val="en-US" w:eastAsia="zh-CN" w:bidi="ar"/>
        </w:rPr>
        <w:t xml:space="preserve">）… </w:t>
      </w:r>
    </w:p>
    <w:p w14:paraId="7EEC3DEF">
      <w:pPr>
        <w:keepNext w:val="0"/>
        <w:keepLines w:val="0"/>
        <w:pageBreakBefore w:val="0"/>
        <w:widowControl/>
        <w:suppressLineNumbers w:val="0"/>
        <w:kinsoku/>
        <w:wordWrap/>
        <w:overflowPunct/>
        <w:topLinePunct w:val="0"/>
        <w:autoSpaceDE/>
        <w:autoSpaceDN/>
        <w:bidi w:val="0"/>
        <w:adjustRightInd/>
        <w:snapToGrid/>
        <w:spacing w:line="460" w:lineRule="exact"/>
        <w:ind w:firstLine="420" w:firstLineChars="200"/>
        <w:jc w:val="left"/>
        <w:textAlignment w:val="auto"/>
        <w:rPr>
          <w:rFonts w:hint="eastAsia" w:ascii="宋体" w:hAnsi="宋体" w:eastAsia="宋体" w:cs="宋体"/>
          <w:snapToGrid/>
          <w:color w:val="000000"/>
          <w:kern w:val="0"/>
          <w:sz w:val="21"/>
          <w:szCs w:val="21"/>
          <w:lang w:val="en-US" w:eastAsia="zh-CN" w:bidi="ar"/>
        </w:rPr>
      </w:pPr>
      <w:r>
        <w:rPr>
          <w:rFonts w:hint="eastAsia" w:ascii="宋体" w:hAnsi="宋体" w:eastAsia="宋体" w:cs="宋体"/>
          <w:snapToGrid/>
          <w:color w:val="000000"/>
          <w:kern w:val="0"/>
          <w:sz w:val="21"/>
          <w:szCs w:val="21"/>
          <w:lang w:val="en-US" w:eastAsia="zh-CN" w:bidi="ar"/>
        </w:rPr>
        <w:t>（</w:t>
      </w:r>
      <w:r>
        <w:rPr>
          <w:rFonts w:hint="default" w:ascii="宋体" w:hAnsi="宋体" w:eastAsia="宋体" w:cs="宋体"/>
          <w:snapToGrid/>
          <w:color w:val="000000"/>
          <w:kern w:val="0"/>
          <w:sz w:val="21"/>
          <w:szCs w:val="21"/>
          <w:lang w:val="en-US" w:eastAsia="zh-CN" w:bidi="ar"/>
        </w:rPr>
        <w:t>2</w:t>
      </w:r>
      <w:r>
        <w:rPr>
          <w:rFonts w:hint="eastAsia" w:ascii="宋体" w:hAnsi="宋体" w:eastAsia="宋体" w:cs="宋体"/>
          <w:snapToGrid/>
          <w:color w:val="000000"/>
          <w:kern w:val="0"/>
          <w:sz w:val="21"/>
          <w:szCs w:val="21"/>
          <w:lang w:val="en-US" w:eastAsia="zh-CN" w:bidi="ar"/>
        </w:rPr>
        <w:t xml:space="preserve">）… </w:t>
      </w:r>
    </w:p>
    <w:p w14:paraId="620BA944">
      <w:pPr>
        <w:keepNext w:val="0"/>
        <w:keepLines w:val="0"/>
        <w:pageBreakBefore w:val="0"/>
        <w:widowControl/>
        <w:suppressLineNumbers w:val="0"/>
        <w:kinsoku/>
        <w:wordWrap/>
        <w:overflowPunct/>
        <w:topLinePunct w:val="0"/>
        <w:autoSpaceDE/>
        <w:autoSpaceDN/>
        <w:bidi w:val="0"/>
        <w:adjustRightInd/>
        <w:snapToGrid/>
        <w:spacing w:line="460" w:lineRule="exact"/>
        <w:ind w:firstLine="422" w:firstLineChars="200"/>
        <w:jc w:val="left"/>
        <w:textAlignment w:val="auto"/>
        <w:rPr>
          <w:rFonts w:hint="eastAsia" w:ascii="宋体" w:hAnsi="宋体" w:eastAsia="宋体" w:cs="宋体"/>
          <w:b/>
          <w:bCs/>
          <w:snapToGrid/>
          <w:color w:val="000000"/>
          <w:kern w:val="0"/>
          <w:sz w:val="21"/>
          <w:szCs w:val="21"/>
          <w:lang w:val="en-US" w:eastAsia="zh-CN" w:bidi="ar"/>
        </w:rPr>
      </w:pPr>
      <w:r>
        <w:rPr>
          <w:rFonts w:hint="eastAsia" w:ascii="宋体" w:hAnsi="宋体" w:eastAsia="宋体" w:cs="宋体"/>
          <w:b/>
          <w:bCs/>
          <w:snapToGrid/>
          <w:color w:val="000000"/>
          <w:kern w:val="0"/>
          <w:sz w:val="21"/>
          <w:szCs w:val="21"/>
          <w:lang w:val="en-US" w:eastAsia="zh-CN" w:bidi="ar"/>
        </w:rPr>
        <w:t>4.</w:t>
      </w:r>
      <w:r>
        <w:rPr>
          <w:rFonts w:hint="eastAsia" w:ascii="宋体" w:hAnsi="宋体" w:cs="宋体"/>
          <w:b/>
          <w:bCs/>
          <w:snapToGrid/>
          <w:color w:val="000000"/>
          <w:kern w:val="0"/>
          <w:sz w:val="21"/>
          <w:szCs w:val="21"/>
          <w:lang w:val="en-US" w:eastAsia="zh-CN" w:bidi="ar"/>
        </w:rPr>
        <w:t>2</w:t>
      </w:r>
      <w:r>
        <w:rPr>
          <w:rFonts w:hint="eastAsia" w:ascii="宋体" w:hAnsi="宋体" w:eastAsia="宋体" w:cs="宋体"/>
          <w:b/>
          <w:bCs/>
          <w:snapToGrid/>
          <w:color w:val="000000"/>
          <w:kern w:val="0"/>
          <w:sz w:val="21"/>
          <w:szCs w:val="21"/>
          <w:lang w:val="en-US" w:eastAsia="zh-CN" w:bidi="ar"/>
        </w:rPr>
        <w:t xml:space="preserve"> 履约担保</w:t>
      </w:r>
    </w:p>
    <w:p w14:paraId="52DC4F57">
      <w:pPr>
        <w:keepNext w:val="0"/>
        <w:keepLines w:val="0"/>
        <w:pageBreakBefore w:val="0"/>
        <w:widowControl/>
        <w:suppressLineNumbers w:val="0"/>
        <w:kinsoku/>
        <w:wordWrap/>
        <w:overflowPunct/>
        <w:topLinePunct w:val="0"/>
        <w:autoSpaceDE/>
        <w:autoSpaceDN/>
        <w:bidi w:val="0"/>
        <w:adjustRightInd/>
        <w:snapToGrid/>
        <w:spacing w:line="460" w:lineRule="exact"/>
        <w:ind w:firstLine="420" w:firstLineChars="200"/>
        <w:jc w:val="left"/>
        <w:textAlignment w:val="auto"/>
        <w:rPr>
          <w:rFonts w:hint="eastAsia" w:ascii="宋体" w:hAnsi="宋体" w:eastAsia="宋体" w:cs="宋体"/>
          <w:snapToGrid/>
          <w:color w:val="000000"/>
          <w:kern w:val="0"/>
          <w:sz w:val="21"/>
          <w:szCs w:val="21"/>
          <w:lang w:val="en-US" w:eastAsia="zh-CN" w:bidi="ar"/>
        </w:rPr>
      </w:pPr>
      <w:r>
        <w:rPr>
          <w:rFonts w:hint="eastAsia" w:ascii="宋体" w:hAnsi="宋体" w:eastAsia="宋体" w:cs="宋体"/>
          <w:snapToGrid/>
          <w:color w:val="000000"/>
          <w:kern w:val="0"/>
          <w:sz w:val="21"/>
          <w:szCs w:val="21"/>
          <w:lang w:val="en-US" w:eastAsia="zh-CN" w:bidi="ar"/>
        </w:rPr>
        <w:t>本工程需要提交履约担保，本合同工程履约担保采用</w:t>
      </w:r>
      <w:r>
        <w:rPr>
          <w:rFonts w:hint="eastAsia" w:ascii="宋体" w:hAnsi="宋体" w:eastAsia="宋体" w:cs="宋体"/>
          <w:snapToGrid/>
          <w:color w:val="000000"/>
          <w:kern w:val="0"/>
          <w:sz w:val="21"/>
          <w:szCs w:val="21"/>
          <w:u w:val="single"/>
          <w:lang w:val="en-US" w:eastAsia="zh-CN" w:bidi="ar"/>
        </w:rPr>
        <w:t>银行转账、银行业金融机构保函、担保公司担保、保险公司保证保险</w:t>
      </w:r>
      <w:r>
        <w:rPr>
          <w:rFonts w:hint="eastAsia" w:ascii="宋体" w:hAnsi="宋体" w:eastAsia="宋体" w:cs="宋体"/>
          <w:snapToGrid/>
          <w:color w:val="000000"/>
          <w:kern w:val="0"/>
          <w:sz w:val="21"/>
          <w:szCs w:val="21"/>
          <w:lang w:val="en-US" w:eastAsia="zh-CN" w:bidi="ar"/>
        </w:rPr>
        <w:t>递交，担保金额为合同总价(不含暂列金额和暂估价)的</w:t>
      </w:r>
      <w:r>
        <w:rPr>
          <w:rFonts w:hint="eastAsia" w:ascii="宋体" w:hAnsi="宋体" w:cs="宋体"/>
          <w:snapToGrid/>
          <w:color w:val="000000"/>
          <w:kern w:val="0"/>
          <w:sz w:val="21"/>
          <w:szCs w:val="21"/>
          <w:u w:val="single"/>
          <w:lang w:val="en-US" w:eastAsia="zh-CN" w:bidi="ar"/>
        </w:rPr>
        <w:t>5</w:t>
      </w:r>
      <w:bookmarkStart w:id="475" w:name="_GoBack"/>
      <w:bookmarkEnd w:id="475"/>
      <w:r>
        <w:rPr>
          <w:rFonts w:hint="eastAsia" w:ascii="宋体" w:hAnsi="宋体" w:eastAsia="宋体" w:cs="宋体"/>
          <w:snapToGrid/>
          <w:color w:val="000000"/>
          <w:kern w:val="0"/>
          <w:sz w:val="21"/>
          <w:szCs w:val="21"/>
          <w:u w:val="single"/>
          <w:lang w:val="en-US" w:eastAsia="zh-CN" w:bidi="ar"/>
        </w:rPr>
        <w:t>%</w:t>
      </w:r>
      <w:r>
        <w:rPr>
          <w:rFonts w:hint="eastAsia" w:ascii="宋体" w:hAnsi="宋体" w:eastAsia="宋体" w:cs="宋体"/>
          <w:snapToGrid/>
          <w:color w:val="000000"/>
          <w:kern w:val="0"/>
          <w:sz w:val="21"/>
          <w:szCs w:val="21"/>
          <w:lang w:val="en-US" w:eastAsia="zh-CN" w:bidi="ar"/>
        </w:rPr>
        <w:t>。中标人不能按要求提交履约担保的，视为放弃中标，其投标担保不予退还，给招标人造成损失的，依法追究相应责任。</w:t>
      </w:r>
    </w:p>
    <w:p w14:paraId="4E98B9D1">
      <w:pPr>
        <w:keepNext w:val="0"/>
        <w:keepLines w:val="0"/>
        <w:pageBreakBefore w:val="0"/>
        <w:widowControl/>
        <w:suppressLineNumbers w:val="0"/>
        <w:kinsoku/>
        <w:wordWrap/>
        <w:overflowPunct/>
        <w:topLinePunct w:val="0"/>
        <w:autoSpaceDE/>
        <w:autoSpaceDN/>
        <w:bidi w:val="0"/>
        <w:adjustRightInd/>
        <w:snapToGrid/>
        <w:spacing w:line="460" w:lineRule="exact"/>
        <w:ind w:firstLine="422"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b/>
          <w:bCs/>
          <w:snapToGrid/>
          <w:color w:val="000000"/>
          <w:kern w:val="0"/>
          <w:sz w:val="21"/>
          <w:szCs w:val="21"/>
          <w:lang w:val="en-US" w:eastAsia="zh-CN" w:bidi="ar"/>
        </w:rPr>
        <w:t>4.3 分包</w:t>
      </w:r>
    </w:p>
    <w:p w14:paraId="6AE0B5CB">
      <w:pPr>
        <w:keepNext w:val="0"/>
        <w:keepLines w:val="0"/>
        <w:pageBreakBefore w:val="0"/>
        <w:widowControl/>
        <w:suppressLineNumbers w:val="0"/>
        <w:kinsoku/>
        <w:wordWrap/>
        <w:overflowPunct/>
        <w:topLinePunct w:val="0"/>
        <w:autoSpaceDE/>
        <w:autoSpaceDN/>
        <w:bidi w:val="0"/>
        <w:adjustRightInd/>
        <w:snapToGrid/>
        <w:spacing w:line="460" w:lineRule="exact"/>
        <w:ind w:firstLine="420"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4.3.2 允许承包人分包的工程项目、工作内容与分包金额限额为： </w:t>
      </w:r>
    </w:p>
    <w:p w14:paraId="5E2979F3">
      <w:pPr>
        <w:keepNext w:val="0"/>
        <w:keepLines w:val="0"/>
        <w:pageBreakBefore w:val="0"/>
        <w:widowControl/>
        <w:suppressLineNumbers w:val="0"/>
        <w:kinsoku/>
        <w:wordWrap/>
        <w:overflowPunct/>
        <w:topLinePunct w:val="0"/>
        <w:autoSpaceDE/>
        <w:autoSpaceDN/>
        <w:bidi w:val="0"/>
        <w:adjustRightInd/>
        <w:snapToGrid/>
        <w:spacing w:line="460" w:lineRule="exact"/>
        <w:ind w:firstLine="420"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（1）工程项目：</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eastAsia="宋体" w:cs="宋体"/>
          <w:snapToGrid/>
          <w:color w:val="000000"/>
          <w:kern w:val="0"/>
          <w:sz w:val="21"/>
          <w:szCs w:val="21"/>
          <w:lang w:val="en-US" w:eastAsia="zh-CN" w:bidi="ar"/>
        </w:rPr>
        <w:t xml:space="preserve">。 </w:t>
      </w:r>
    </w:p>
    <w:p w14:paraId="2E836BD9">
      <w:pPr>
        <w:keepNext w:val="0"/>
        <w:keepLines w:val="0"/>
        <w:pageBreakBefore w:val="0"/>
        <w:widowControl/>
        <w:suppressLineNumbers w:val="0"/>
        <w:kinsoku/>
        <w:wordWrap/>
        <w:overflowPunct/>
        <w:topLinePunct w:val="0"/>
        <w:autoSpaceDE/>
        <w:autoSpaceDN/>
        <w:bidi w:val="0"/>
        <w:adjustRightInd/>
        <w:snapToGrid/>
        <w:spacing w:line="460" w:lineRule="exact"/>
        <w:ind w:firstLine="420"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（2）工作内容：</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eastAsia="宋体" w:cs="宋体"/>
          <w:snapToGrid/>
          <w:color w:val="000000"/>
          <w:kern w:val="0"/>
          <w:sz w:val="21"/>
          <w:szCs w:val="21"/>
          <w:lang w:val="en-US" w:eastAsia="zh-CN" w:bidi="ar"/>
        </w:rPr>
        <w:t xml:space="preserve">。 </w:t>
      </w:r>
    </w:p>
    <w:p w14:paraId="37541811">
      <w:pPr>
        <w:keepNext w:val="0"/>
        <w:keepLines w:val="0"/>
        <w:pageBreakBefore w:val="0"/>
        <w:widowControl/>
        <w:suppressLineNumbers w:val="0"/>
        <w:kinsoku/>
        <w:wordWrap/>
        <w:overflowPunct/>
        <w:topLinePunct w:val="0"/>
        <w:autoSpaceDE/>
        <w:autoSpaceDN/>
        <w:bidi w:val="0"/>
        <w:adjustRightInd/>
        <w:snapToGrid/>
        <w:spacing w:line="460" w:lineRule="exact"/>
        <w:ind w:firstLine="420"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（3）分包金额限额：</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eastAsia="宋体" w:cs="宋体"/>
          <w:snapToGrid/>
          <w:color w:val="000000"/>
          <w:kern w:val="0"/>
          <w:sz w:val="21"/>
          <w:szCs w:val="21"/>
          <w:lang w:val="en-US" w:eastAsia="zh-CN" w:bidi="ar"/>
        </w:rPr>
        <w:t xml:space="preserve">。 </w:t>
      </w:r>
    </w:p>
    <w:p w14:paraId="356F90D3">
      <w:pPr>
        <w:keepNext w:val="0"/>
        <w:keepLines w:val="0"/>
        <w:pageBreakBefore w:val="0"/>
        <w:widowControl/>
        <w:suppressLineNumbers w:val="0"/>
        <w:kinsoku/>
        <w:wordWrap/>
        <w:overflowPunct/>
        <w:topLinePunct w:val="0"/>
        <w:autoSpaceDE/>
        <w:autoSpaceDN/>
        <w:bidi w:val="0"/>
        <w:adjustRightInd/>
        <w:snapToGrid/>
        <w:spacing w:line="460" w:lineRule="exact"/>
        <w:ind w:firstLine="420"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4.3.10 分包人项目管理机构的设立：</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eastAsia="宋体" w:cs="宋体"/>
          <w:snapToGrid/>
          <w:color w:val="000000"/>
          <w:kern w:val="0"/>
          <w:sz w:val="21"/>
          <w:szCs w:val="21"/>
          <w:lang w:val="en-US" w:eastAsia="zh-CN" w:bidi="ar"/>
        </w:rPr>
        <w:t xml:space="preserve"> 。 </w:t>
      </w:r>
    </w:p>
    <w:p w14:paraId="46E8C60C">
      <w:pPr>
        <w:keepNext w:val="0"/>
        <w:keepLines w:val="0"/>
        <w:pageBreakBefore w:val="0"/>
        <w:widowControl/>
        <w:suppressLineNumbers w:val="0"/>
        <w:kinsoku/>
        <w:wordWrap/>
        <w:overflowPunct/>
        <w:topLinePunct w:val="0"/>
        <w:autoSpaceDE/>
        <w:autoSpaceDN/>
        <w:bidi w:val="0"/>
        <w:adjustRightInd/>
        <w:snapToGrid/>
        <w:spacing w:line="460" w:lineRule="exact"/>
        <w:ind w:firstLine="422"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b/>
          <w:bCs/>
          <w:snapToGrid/>
          <w:color w:val="000000"/>
          <w:kern w:val="0"/>
          <w:sz w:val="21"/>
          <w:szCs w:val="21"/>
          <w:lang w:val="en-US" w:eastAsia="zh-CN" w:bidi="ar"/>
        </w:rPr>
        <w:t xml:space="preserve">4.11 不利物质条件 </w:t>
      </w:r>
    </w:p>
    <w:p w14:paraId="0EBBD7E1">
      <w:pPr>
        <w:keepNext w:val="0"/>
        <w:keepLines w:val="0"/>
        <w:pageBreakBefore w:val="0"/>
        <w:widowControl/>
        <w:suppressLineNumbers w:val="0"/>
        <w:kinsoku/>
        <w:wordWrap/>
        <w:overflowPunct/>
        <w:topLinePunct w:val="0"/>
        <w:autoSpaceDE/>
        <w:autoSpaceDN/>
        <w:bidi w:val="0"/>
        <w:adjustRightInd/>
        <w:snapToGrid/>
        <w:spacing w:line="460" w:lineRule="exact"/>
        <w:ind w:firstLine="420"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4.11.1 不利物质条件的范围：</w:t>
      </w:r>
      <w:r>
        <w:rPr>
          <w:rFonts w:hint="eastAsia" w:ascii="宋体" w:hAnsi="宋体" w:eastAsia="宋体" w:cs="宋体"/>
          <w:snapToGrid/>
          <w:color w:val="000000"/>
          <w:kern w:val="0"/>
          <w:sz w:val="21"/>
          <w:szCs w:val="21"/>
          <w:u w:val="single"/>
          <w:lang w:val="en-US" w:eastAsia="zh-CN" w:bidi="ar"/>
        </w:rPr>
        <w:t xml:space="preserve">        待商定          </w:t>
      </w:r>
      <w:r>
        <w:rPr>
          <w:rFonts w:hint="eastAsia" w:ascii="宋体" w:hAnsi="宋体" w:eastAsia="宋体" w:cs="宋体"/>
          <w:snapToGrid/>
          <w:color w:val="000000"/>
          <w:kern w:val="0"/>
          <w:sz w:val="21"/>
          <w:szCs w:val="21"/>
          <w:lang w:val="en-US" w:eastAsia="zh-CN" w:bidi="ar"/>
        </w:rPr>
        <w:t xml:space="preserve">。 </w:t>
      </w:r>
    </w:p>
    <w:p w14:paraId="1D802CFC">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auto"/>
        <w:rPr>
          <w:rFonts w:ascii="Calibri" w:hAnsi="Calibri" w:eastAsia="宋体" w:cs="Times New Roman"/>
          <w:snapToGrid/>
          <w:kern w:val="2"/>
          <w:sz w:val="21"/>
          <w:szCs w:val="21"/>
          <w:lang w:eastAsia="zh-CN"/>
        </w:rPr>
      </w:pPr>
      <w:r>
        <w:rPr>
          <w:rFonts w:hint="eastAsia" w:ascii="宋体" w:hAnsi="宋体" w:eastAsia="宋体" w:cs="宋体"/>
          <w:b/>
          <w:bCs/>
          <w:snapToGrid/>
          <w:color w:val="000000"/>
          <w:kern w:val="0"/>
          <w:sz w:val="21"/>
          <w:szCs w:val="21"/>
          <w:lang w:val="en-US" w:eastAsia="zh-CN" w:bidi="ar"/>
        </w:rPr>
        <w:t xml:space="preserve">5. 材料和工程设备 </w:t>
      </w:r>
    </w:p>
    <w:p w14:paraId="6EE93EAA">
      <w:pPr>
        <w:keepNext w:val="0"/>
        <w:keepLines w:val="0"/>
        <w:pageBreakBefore w:val="0"/>
        <w:widowControl/>
        <w:suppressLineNumbers w:val="0"/>
        <w:kinsoku/>
        <w:wordWrap/>
        <w:overflowPunct/>
        <w:topLinePunct w:val="0"/>
        <w:autoSpaceDE/>
        <w:autoSpaceDN/>
        <w:bidi w:val="0"/>
        <w:adjustRightInd/>
        <w:snapToGrid/>
        <w:spacing w:line="460" w:lineRule="exact"/>
        <w:ind w:firstLine="422"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b/>
          <w:bCs/>
          <w:snapToGrid/>
          <w:color w:val="000000"/>
          <w:kern w:val="0"/>
          <w:sz w:val="21"/>
          <w:szCs w:val="21"/>
          <w:lang w:val="en-US" w:eastAsia="zh-CN" w:bidi="ar"/>
        </w:rPr>
        <w:t xml:space="preserve">5.2 发包人提供的材料和工程设备 </w:t>
      </w:r>
    </w:p>
    <w:p w14:paraId="56F615FB">
      <w:pPr>
        <w:keepNext w:val="0"/>
        <w:keepLines w:val="0"/>
        <w:pageBreakBefore w:val="0"/>
        <w:widowControl/>
        <w:suppressLineNumbers w:val="0"/>
        <w:kinsoku/>
        <w:wordWrap/>
        <w:overflowPunct/>
        <w:topLinePunct w:val="0"/>
        <w:autoSpaceDE/>
        <w:autoSpaceDN/>
        <w:bidi w:val="0"/>
        <w:adjustRightInd/>
        <w:snapToGrid/>
        <w:spacing w:line="460" w:lineRule="exact"/>
        <w:ind w:firstLine="420" w:firstLineChars="200"/>
        <w:jc w:val="left"/>
        <w:textAlignment w:val="auto"/>
        <w:rPr>
          <w:rFonts w:hint="eastAsia" w:ascii="宋体" w:hAnsi="宋体" w:eastAsia="宋体" w:cs="宋体"/>
          <w:snapToGrid/>
          <w:color w:val="000000"/>
          <w:kern w:val="0"/>
          <w:sz w:val="21"/>
          <w:szCs w:val="21"/>
          <w:lang w:val="en-US" w:eastAsia="zh-CN" w:bidi="ar"/>
        </w:rPr>
      </w:pPr>
      <w:r>
        <w:rPr>
          <w:rFonts w:hint="eastAsia" w:ascii="宋体" w:hAnsi="宋体" w:eastAsia="宋体" w:cs="宋体"/>
          <w:snapToGrid/>
          <w:color w:val="000000"/>
          <w:kern w:val="0"/>
          <w:sz w:val="21"/>
          <w:szCs w:val="21"/>
          <w:lang w:val="en-US" w:eastAsia="zh-CN" w:bidi="ar"/>
        </w:rPr>
        <w:t xml:space="preserve">5.2.1 发包人提供的材料和工程设备见下表： </w:t>
      </w:r>
    </w:p>
    <w:p w14:paraId="75D3AB69">
      <w:pPr>
        <w:keepNext w:val="0"/>
        <w:keepLines w:val="0"/>
        <w:pageBreakBefore w:val="0"/>
        <w:widowControl/>
        <w:suppressLineNumbers w:val="0"/>
        <w:kinsoku/>
        <w:wordWrap/>
        <w:overflowPunct/>
        <w:topLinePunct w:val="0"/>
        <w:autoSpaceDE/>
        <w:autoSpaceDN/>
        <w:bidi w:val="0"/>
        <w:adjustRightInd/>
        <w:snapToGrid/>
        <w:spacing w:line="460" w:lineRule="exact"/>
        <w:ind w:firstLine="420" w:firstLineChars="200"/>
        <w:jc w:val="left"/>
        <w:textAlignment w:val="auto"/>
        <w:rPr>
          <w:rFonts w:hint="eastAsia" w:ascii="宋体" w:hAnsi="宋体" w:eastAsia="宋体" w:cs="宋体"/>
          <w:snapToGrid/>
          <w:color w:val="000000"/>
          <w:kern w:val="0"/>
          <w:sz w:val="21"/>
          <w:szCs w:val="21"/>
          <w:lang w:val="en-US" w:eastAsia="zh-CN" w:bidi="ar"/>
        </w:rPr>
      </w:pPr>
    </w:p>
    <w:p w14:paraId="3AD5CCC9">
      <w:pPr>
        <w:keepNext w:val="0"/>
        <w:keepLines w:val="0"/>
        <w:pageBreakBefore w:val="0"/>
        <w:widowControl/>
        <w:suppressLineNumbers w:val="0"/>
        <w:kinsoku/>
        <w:wordWrap/>
        <w:overflowPunct/>
        <w:topLinePunct w:val="0"/>
        <w:autoSpaceDE/>
        <w:autoSpaceDN/>
        <w:bidi w:val="0"/>
        <w:adjustRightInd/>
        <w:snapToGrid/>
        <w:spacing w:line="460" w:lineRule="exact"/>
        <w:ind w:firstLine="2100" w:firstLineChars="10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发包人提供的主要材料表（参考格式） </w:t>
      </w:r>
    </w:p>
    <w:tbl>
      <w:tblPr>
        <w:tblStyle w:val="25"/>
        <w:tblW w:w="83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3"/>
        <w:gridCol w:w="1241"/>
        <w:gridCol w:w="1267"/>
        <w:gridCol w:w="806"/>
        <w:gridCol w:w="1228"/>
        <w:gridCol w:w="1670"/>
        <w:gridCol w:w="852"/>
      </w:tblGrid>
      <w:tr w14:paraId="397A4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1273" w:type="dxa"/>
            <w:noWrap w:val="0"/>
            <w:vAlign w:val="center"/>
          </w:tcPr>
          <w:p w14:paraId="4182AFFE">
            <w:pPr>
              <w:pStyle w:val="309"/>
              <w:keepNext w:val="0"/>
              <w:keepLines w:val="0"/>
              <w:pageBreakBefore w:val="0"/>
              <w:kinsoku/>
              <w:wordWrap/>
              <w:overflowPunct/>
              <w:topLinePunct w:val="0"/>
              <w:autoSpaceDE/>
              <w:autoSpaceDN/>
              <w:bidi w:val="0"/>
              <w:adjustRightInd/>
              <w:snapToGrid w:val="0"/>
              <w:spacing w:line="460" w:lineRule="exact"/>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序号</w:t>
            </w:r>
          </w:p>
        </w:tc>
        <w:tc>
          <w:tcPr>
            <w:tcW w:w="1241" w:type="dxa"/>
            <w:noWrap w:val="0"/>
            <w:vAlign w:val="center"/>
          </w:tcPr>
          <w:p w14:paraId="2F7DFCCA">
            <w:pPr>
              <w:pStyle w:val="309"/>
              <w:keepNext w:val="0"/>
              <w:keepLines w:val="0"/>
              <w:pageBreakBefore w:val="0"/>
              <w:kinsoku/>
              <w:wordWrap/>
              <w:overflowPunct/>
              <w:topLinePunct w:val="0"/>
              <w:autoSpaceDE/>
              <w:autoSpaceDN/>
              <w:bidi w:val="0"/>
              <w:adjustRightInd/>
              <w:snapToGrid w:val="0"/>
              <w:spacing w:line="460" w:lineRule="exact"/>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材料名称</w:t>
            </w:r>
          </w:p>
        </w:tc>
        <w:tc>
          <w:tcPr>
            <w:tcW w:w="1267" w:type="dxa"/>
            <w:noWrap w:val="0"/>
            <w:vAlign w:val="center"/>
          </w:tcPr>
          <w:p w14:paraId="0F28BCF9">
            <w:pPr>
              <w:pStyle w:val="309"/>
              <w:keepNext w:val="0"/>
              <w:keepLines w:val="0"/>
              <w:pageBreakBefore w:val="0"/>
              <w:kinsoku/>
              <w:wordWrap/>
              <w:overflowPunct/>
              <w:topLinePunct w:val="0"/>
              <w:autoSpaceDE/>
              <w:autoSpaceDN/>
              <w:bidi w:val="0"/>
              <w:adjustRightInd/>
              <w:snapToGrid w:val="0"/>
              <w:spacing w:line="460" w:lineRule="exact"/>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材料规格</w:t>
            </w:r>
          </w:p>
        </w:tc>
        <w:tc>
          <w:tcPr>
            <w:tcW w:w="806" w:type="dxa"/>
            <w:noWrap w:val="0"/>
            <w:vAlign w:val="center"/>
          </w:tcPr>
          <w:p w14:paraId="7461CF95">
            <w:pPr>
              <w:pStyle w:val="309"/>
              <w:keepNext w:val="0"/>
              <w:keepLines w:val="0"/>
              <w:pageBreakBefore w:val="0"/>
              <w:kinsoku/>
              <w:wordWrap/>
              <w:overflowPunct/>
              <w:topLinePunct w:val="0"/>
              <w:autoSpaceDE/>
              <w:autoSpaceDN/>
              <w:bidi w:val="0"/>
              <w:adjustRightInd/>
              <w:snapToGrid w:val="0"/>
              <w:spacing w:line="460" w:lineRule="exact"/>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数量</w:t>
            </w:r>
          </w:p>
        </w:tc>
        <w:tc>
          <w:tcPr>
            <w:tcW w:w="1228" w:type="dxa"/>
            <w:noWrap w:val="0"/>
            <w:vAlign w:val="center"/>
          </w:tcPr>
          <w:p w14:paraId="4FA485F1">
            <w:pPr>
              <w:pStyle w:val="309"/>
              <w:keepNext w:val="0"/>
              <w:keepLines w:val="0"/>
              <w:pageBreakBefore w:val="0"/>
              <w:kinsoku/>
              <w:wordWrap/>
              <w:overflowPunct/>
              <w:topLinePunct w:val="0"/>
              <w:autoSpaceDE/>
              <w:autoSpaceDN/>
              <w:bidi w:val="0"/>
              <w:adjustRightInd/>
              <w:snapToGrid w:val="0"/>
              <w:spacing w:line="460" w:lineRule="exact"/>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交货地点</w:t>
            </w:r>
          </w:p>
        </w:tc>
        <w:tc>
          <w:tcPr>
            <w:tcW w:w="1670" w:type="dxa"/>
            <w:noWrap w:val="0"/>
            <w:vAlign w:val="center"/>
          </w:tcPr>
          <w:p w14:paraId="3944658F">
            <w:pPr>
              <w:pStyle w:val="309"/>
              <w:keepNext w:val="0"/>
              <w:keepLines w:val="0"/>
              <w:pageBreakBefore w:val="0"/>
              <w:kinsoku/>
              <w:wordWrap/>
              <w:overflowPunct/>
              <w:topLinePunct w:val="0"/>
              <w:autoSpaceDE/>
              <w:autoSpaceDN/>
              <w:bidi w:val="0"/>
              <w:adjustRightInd/>
              <w:snapToGrid w:val="0"/>
              <w:spacing w:line="460" w:lineRule="exact"/>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计划交货日期</w:t>
            </w:r>
          </w:p>
        </w:tc>
        <w:tc>
          <w:tcPr>
            <w:tcW w:w="852" w:type="dxa"/>
            <w:noWrap w:val="0"/>
            <w:vAlign w:val="center"/>
          </w:tcPr>
          <w:p w14:paraId="7B56E458">
            <w:pPr>
              <w:pStyle w:val="309"/>
              <w:keepNext w:val="0"/>
              <w:keepLines w:val="0"/>
              <w:pageBreakBefore w:val="0"/>
              <w:kinsoku/>
              <w:wordWrap/>
              <w:overflowPunct/>
              <w:topLinePunct w:val="0"/>
              <w:autoSpaceDE/>
              <w:autoSpaceDN/>
              <w:bidi w:val="0"/>
              <w:adjustRightInd/>
              <w:snapToGrid w:val="0"/>
              <w:spacing w:line="460" w:lineRule="exact"/>
              <w:jc w:val="center"/>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备注</w:t>
            </w:r>
          </w:p>
        </w:tc>
      </w:tr>
      <w:tr w14:paraId="2C619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1273" w:type="dxa"/>
            <w:noWrap w:val="0"/>
            <w:vAlign w:val="center"/>
          </w:tcPr>
          <w:p w14:paraId="0968FF8B">
            <w:pPr>
              <w:pStyle w:val="309"/>
              <w:keepNext w:val="0"/>
              <w:keepLines w:val="0"/>
              <w:pageBreakBefore w:val="0"/>
              <w:kinsoku/>
              <w:wordWrap/>
              <w:overflowPunct/>
              <w:topLinePunct w:val="0"/>
              <w:autoSpaceDE/>
              <w:autoSpaceDN/>
              <w:bidi w:val="0"/>
              <w:adjustRightInd/>
              <w:snapToGrid w:val="0"/>
              <w:spacing w:line="460" w:lineRule="exact"/>
              <w:ind w:firstLine="420"/>
              <w:jc w:val="center"/>
              <w:textAlignment w:val="auto"/>
              <w:rPr>
                <w:rFonts w:hint="eastAsia" w:ascii="宋体" w:hAnsi="宋体" w:eastAsia="宋体" w:cs="宋体"/>
                <w:color w:val="000000"/>
                <w:kern w:val="0"/>
                <w:sz w:val="21"/>
                <w:szCs w:val="21"/>
                <w:lang w:val="en-US" w:eastAsia="zh-CN" w:bidi="ar"/>
              </w:rPr>
            </w:pPr>
          </w:p>
        </w:tc>
        <w:tc>
          <w:tcPr>
            <w:tcW w:w="1241" w:type="dxa"/>
            <w:noWrap w:val="0"/>
            <w:vAlign w:val="center"/>
          </w:tcPr>
          <w:p w14:paraId="56AB2A4C">
            <w:pPr>
              <w:pStyle w:val="309"/>
              <w:keepNext w:val="0"/>
              <w:keepLines w:val="0"/>
              <w:pageBreakBefore w:val="0"/>
              <w:kinsoku/>
              <w:wordWrap/>
              <w:overflowPunct/>
              <w:topLinePunct w:val="0"/>
              <w:autoSpaceDE/>
              <w:autoSpaceDN/>
              <w:bidi w:val="0"/>
              <w:adjustRightInd/>
              <w:snapToGrid w:val="0"/>
              <w:spacing w:line="460" w:lineRule="exact"/>
              <w:ind w:firstLine="420"/>
              <w:jc w:val="center"/>
              <w:textAlignment w:val="auto"/>
              <w:rPr>
                <w:rFonts w:hint="eastAsia" w:ascii="宋体" w:hAnsi="宋体" w:eastAsia="宋体" w:cs="宋体"/>
                <w:color w:val="000000"/>
                <w:kern w:val="0"/>
                <w:sz w:val="21"/>
                <w:szCs w:val="21"/>
                <w:lang w:val="en-US" w:eastAsia="zh-CN" w:bidi="ar"/>
              </w:rPr>
            </w:pPr>
          </w:p>
        </w:tc>
        <w:tc>
          <w:tcPr>
            <w:tcW w:w="1267" w:type="dxa"/>
            <w:noWrap w:val="0"/>
            <w:vAlign w:val="center"/>
          </w:tcPr>
          <w:p w14:paraId="17EF8686">
            <w:pPr>
              <w:pStyle w:val="309"/>
              <w:keepNext w:val="0"/>
              <w:keepLines w:val="0"/>
              <w:pageBreakBefore w:val="0"/>
              <w:kinsoku/>
              <w:wordWrap/>
              <w:overflowPunct/>
              <w:topLinePunct w:val="0"/>
              <w:autoSpaceDE/>
              <w:autoSpaceDN/>
              <w:bidi w:val="0"/>
              <w:adjustRightInd/>
              <w:snapToGrid w:val="0"/>
              <w:spacing w:line="460" w:lineRule="exact"/>
              <w:ind w:firstLine="420"/>
              <w:jc w:val="center"/>
              <w:textAlignment w:val="auto"/>
              <w:rPr>
                <w:rFonts w:hint="eastAsia" w:ascii="宋体" w:hAnsi="宋体" w:eastAsia="宋体" w:cs="宋体"/>
                <w:color w:val="000000"/>
                <w:kern w:val="0"/>
                <w:sz w:val="21"/>
                <w:szCs w:val="21"/>
                <w:lang w:val="en-US" w:eastAsia="zh-CN" w:bidi="ar"/>
              </w:rPr>
            </w:pPr>
          </w:p>
        </w:tc>
        <w:tc>
          <w:tcPr>
            <w:tcW w:w="806" w:type="dxa"/>
            <w:noWrap w:val="0"/>
            <w:vAlign w:val="center"/>
          </w:tcPr>
          <w:p w14:paraId="7DDEBE86">
            <w:pPr>
              <w:pStyle w:val="309"/>
              <w:keepNext w:val="0"/>
              <w:keepLines w:val="0"/>
              <w:pageBreakBefore w:val="0"/>
              <w:kinsoku/>
              <w:wordWrap/>
              <w:overflowPunct/>
              <w:topLinePunct w:val="0"/>
              <w:autoSpaceDE/>
              <w:autoSpaceDN/>
              <w:bidi w:val="0"/>
              <w:adjustRightInd/>
              <w:snapToGrid w:val="0"/>
              <w:spacing w:line="460" w:lineRule="exact"/>
              <w:ind w:firstLine="420"/>
              <w:jc w:val="center"/>
              <w:textAlignment w:val="auto"/>
              <w:rPr>
                <w:rFonts w:hint="eastAsia" w:ascii="宋体" w:hAnsi="宋体" w:eastAsia="宋体" w:cs="宋体"/>
                <w:color w:val="000000"/>
                <w:kern w:val="0"/>
                <w:sz w:val="21"/>
                <w:szCs w:val="21"/>
                <w:lang w:val="en-US" w:eastAsia="zh-CN" w:bidi="ar"/>
              </w:rPr>
            </w:pPr>
          </w:p>
        </w:tc>
        <w:tc>
          <w:tcPr>
            <w:tcW w:w="1228" w:type="dxa"/>
            <w:noWrap w:val="0"/>
            <w:vAlign w:val="center"/>
          </w:tcPr>
          <w:p w14:paraId="7DB5C3D0">
            <w:pPr>
              <w:pStyle w:val="309"/>
              <w:keepNext w:val="0"/>
              <w:keepLines w:val="0"/>
              <w:pageBreakBefore w:val="0"/>
              <w:kinsoku/>
              <w:wordWrap/>
              <w:overflowPunct/>
              <w:topLinePunct w:val="0"/>
              <w:autoSpaceDE/>
              <w:autoSpaceDN/>
              <w:bidi w:val="0"/>
              <w:adjustRightInd/>
              <w:snapToGrid w:val="0"/>
              <w:spacing w:line="460" w:lineRule="exact"/>
              <w:ind w:firstLine="420"/>
              <w:jc w:val="center"/>
              <w:textAlignment w:val="auto"/>
              <w:rPr>
                <w:rFonts w:hint="eastAsia" w:ascii="宋体" w:hAnsi="宋体" w:eastAsia="宋体" w:cs="宋体"/>
                <w:color w:val="000000"/>
                <w:kern w:val="0"/>
                <w:sz w:val="21"/>
                <w:szCs w:val="21"/>
                <w:lang w:val="en-US" w:eastAsia="zh-CN" w:bidi="ar"/>
              </w:rPr>
            </w:pPr>
          </w:p>
        </w:tc>
        <w:tc>
          <w:tcPr>
            <w:tcW w:w="1670" w:type="dxa"/>
            <w:noWrap w:val="0"/>
            <w:vAlign w:val="center"/>
          </w:tcPr>
          <w:p w14:paraId="1401FBDD">
            <w:pPr>
              <w:pStyle w:val="309"/>
              <w:keepNext w:val="0"/>
              <w:keepLines w:val="0"/>
              <w:pageBreakBefore w:val="0"/>
              <w:kinsoku/>
              <w:wordWrap/>
              <w:overflowPunct/>
              <w:topLinePunct w:val="0"/>
              <w:autoSpaceDE/>
              <w:autoSpaceDN/>
              <w:bidi w:val="0"/>
              <w:adjustRightInd/>
              <w:snapToGrid w:val="0"/>
              <w:spacing w:line="460" w:lineRule="exact"/>
              <w:ind w:firstLine="420"/>
              <w:jc w:val="center"/>
              <w:textAlignment w:val="auto"/>
              <w:rPr>
                <w:rFonts w:hint="eastAsia" w:ascii="宋体" w:hAnsi="宋体" w:eastAsia="宋体" w:cs="宋体"/>
                <w:color w:val="000000"/>
                <w:kern w:val="0"/>
                <w:sz w:val="21"/>
                <w:szCs w:val="21"/>
                <w:lang w:val="en-US" w:eastAsia="zh-CN" w:bidi="ar"/>
              </w:rPr>
            </w:pPr>
          </w:p>
        </w:tc>
        <w:tc>
          <w:tcPr>
            <w:tcW w:w="852" w:type="dxa"/>
            <w:noWrap w:val="0"/>
            <w:vAlign w:val="center"/>
          </w:tcPr>
          <w:p w14:paraId="1F44B6E1">
            <w:pPr>
              <w:pStyle w:val="309"/>
              <w:keepNext w:val="0"/>
              <w:keepLines w:val="0"/>
              <w:pageBreakBefore w:val="0"/>
              <w:kinsoku/>
              <w:wordWrap/>
              <w:overflowPunct/>
              <w:topLinePunct w:val="0"/>
              <w:autoSpaceDE/>
              <w:autoSpaceDN/>
              <w:bidi w:val="0"/>
              <w:adjustRightInd/>
              <w:snapToGrid w:val="0"/>
              <w:spacing w:line="460" w:lineRule="exact"/>
              <w:ind w:firstLine="420"/>
              <w:jc w:val="center"/>
              <w:textAlignment w:val="auto"/>
              <w:rPr>
                <w:rFonts w:hint="eastAsia" w:ascii="宋体" w:hAnsi="宋体" w:eastAsia="宋体" w:cs="宋体"/>
                <w:color w:val="000000"/>
                <w:kern w:val="0"/>
                <w:sz w:val="21"/>
                <w:szCs w:val="21"/>
                <w:lang w:val="en-US" w:eastAsia="zh-CN" w:bidi="ar"/>
              </w:rPr>
            </w:pPr>
          </w:p>
        </w:tc>
      </w:tr>
      <w:tr w14:paraId="256FC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1273" w:type="dxa"/>
            <w:noWrap w:val="0"/>
            <w:vAlign w:val="center"/>
          </w:tcPr>
          <w:p w14:paraId="02761C3C">
            <w:pPr>
              <w:pStyle w:val="309"/>
              <w:keepNext w:val="0"/>
              <w:keepLines w:val="0"/>
              <w:pageBreakBefore w:val="0"/>
              <w:kinsoku/>
              <w:wordWrap/>
              <w:overflowPunct/>
              <w:topLinePunct w:val="0"/>
              <w:autoSpaceDE/>
              <w:autoSpaceDN/>
              <w:bidi w:val="0"/>
              <w:adjustRightInd/>
              <w:snapToGrid w:val="0"/>
              <w:spacing w:line="460" w:lineRule="exact"/>
              <w:ind w:firstLine="420"/>
              <w:jc w:val="center"/>
              <w:textAlignment w:val="auto"/>
              <w:rPr>
                <w:rFonts w:hint="eastAsia" w:ascii="宋体" w:hAnsi="宋体" w:eastAsia="宋体" w:cs="宋体"/>
                <w:color w:val="000000"/>
                <w:kern w:val="0"/>
                <w:sz w:val="21"/>
                <w:szCs w:val="21"/>
                <w:lang w:val="en-US" w:eastAsia="zh-CN" w:bidi="ar"/>
              </w:rPr>
            </w:pPr>
          </w:p>
        </w:tc>
        <w:tc>
          <w:tcPr>
            <w:tcW w:w="1241" w:type="dxa"/>
            <w:noWrap w:val="0"/>
            <w:vAlign w:val="center"/>
          </w:tcPr>
          <w:p w14:paraId="700CEA8A">
            <w:pPr>
              <w:pStyle w:val="309"/>
              <w:keepNext w:val="0"/>
              <w:keepLines w:val="0"/>
              <w:pageBreakBefore w:val="0"/>
              <w:kinsoku/>
              <w:wordWrap/>
              <w:overflowPunct/>
              <w:topLinePunct w:val="0"/>
              <w:autoSpaceDE/>
              <w:autoSpaceDN/>
              <w:bidi w:val="0"/>
              <w:adjustRightInd/>
              <w:snapToGrid w:val="0"/>
              <w:spacing w:line="460" w:lineRule="exact"/>
              <w:ind w:firstLine="420"/>
              <w:jc w:val="center"/>
              <w:textAlignment w:val="auto"/>
              <w:rPr>
                <w:rFonts w:hint="eastAsia" w:ascii="宋体" w:hAnsi="宋体" w:eastAsia="宋体" w:cs="宋体"/>
                <w:color w:val="000000"/>
                <w:kern w:val="0"/>
                <w:sz w:val="21"/>
                <w:szCs w:val="21"/>
                <w:lang w:val="en-US" w:eastAsia="zh-CN" w:bidi="ar"/>
              </w:rPr>
            </w:pPr>
          </w:p>
        </w:tc>
        <w:tc>
          <w:tcPr>
            <w:tcW w:w="1267" w:type="dxa"/>
            <w:noWrap w:val="0"/>
            <w:vAlign w:val="center"/>
          </w:tcPr>
          <w:p w14:paraId="3A81B3B7">
            <w:pPr>
              <w:pStyle w:val="309"/>
              <w:keepNext w:val="0"/>
              <w:keepLines w:val="0"/>
              <w:pageBreakBefore w:val="0"/>
              <w:kinsoku/>
              <w:wordWrap/>
              <w:overflowPunct/>
              <w:topLinePunct w:val="0"/>
              <w:autoSpaceDE/>
              <w:autoSpaceDN/>
              <w:bidi w:val="0"/>
              <w:adjustRightInd/>
              <w:snapToGrid w:val="0"/>
              <w:spacing w:line="460" w:lineRule="exact"/>
              <w:ind w:firstLine="420"/>
              <w:jc w:val="center"/>
              <w:textAlignment w:val="auto"/>
              <w:rPr>
                <w:rFonts w:hint="eastAsia" w:ascii="宋体" w:hAnsi="宋体" w:eastAsia="宋体" w:cs="宋体"/>
                <w:color w:val="000000"/>
                <w:kern w:val="0"/>
                <w:sz w:val="21"/>
                <w:szCs w:val="21"/>
                <w:lang w:val="en-US" w:eastAsia="zh-CN" w:bidi="ar"/>
              </w:rPr>
            </w:pPr>
          </w:p>
        </w:tc>
        <w:tc>
          <w:tcPr>
            <w:tcW w:w="806" w:type="dxa"/>
            <w:noWrap w:val="0"/>
            <w:vAlign w:val="center"/>
          </w:tcPr>
          <w:p w14:paraId="7ACAE5CE">
            <w:pPr>
              <w:pStyle w:val="309"/>
              <w:keepNext w:val="0"/>
              <w:keepLines w:val="0"/>
              <w:pageBreakBefore w:val="0"/>
              <w:kinsoku/>
              <w:wordWrap/>
              <w:overflowPunct/>
              <w:topLinePunct w:val="0"/>
              <w:autoSpaceDE/>
              <w:autoSpaceDN/>
              <w:bidi w:val="0"/>
              <w:adjustRightInd/>
              <w:snapToGrid w:val="0"/>
              <w:spacing w:line="460" w:lineRule="exact"/>
              <w:ind w:firstLine="420"/>
              <w:jc w:val="center"/>
              <w:textAlignment w:val="auto"/>
              <w:rPr>
                <w:rFonts w:hint="eastAsia" w:ascii="宋体" w:hAnsi="宋体" w:eastAsia="宋体" w:cs="宋体"/>
                <w:color w:val="000000"/>
                <w:kern w:val="0"/>
                <w:sz w:val="21"/>
                <w:szCs w:val="21"/>
                <w:lang w:val="en-US" w:eastAsia="zh-CN" w:bidi="ar"/>
              </w:rPr>
            </w:pPr>
          </w:p>
        </w:tc>
        <w:tc>
          <w:tcPr>
            <w:tcW w:w="1228" w:type="dxa"/>
            <w:noWrap w:val="0"/>
            <w:vAlign w:val="center"/>
          </w:tcPr>
          <w:p w14:paraId="3DD28110">
            <w:pPr>
              <w:pStyle w:val="309"/>
              <w:keepNext w:val="0"/>
              <w:keepLines w:val="0"/>
              <w:pageBreakBefore w:val="0"/>
              <w:kinsoku/>
              <w:wordWrap/>
              <w:overflowPunct/>
              <w:topLinePunct w:val="0"/>
              <w:autoSpaceDE/>
              <w:autoSpaceDN/>
              <w:bidi w:val="0"/>
              <w:adjustRightInd/>
              <w:snapToGrid w:val="0"/>
              <w:spacing w:line="460" w:lineRule="exact"/>
              <w:ind w:firstLine="420"/>
              <w:jc w:val="center"/>
              <w:textAlignment w:val="auto"/>
              <w:rPr>
                <w:rFonts w:hint="eastAsia" w:ascii="宋体" w:hAnsi="宋体" w:eastAsia="宋体" w:cs="宋体"/>
                <w:color w:val="000000"/>
                <w:kern w:val="0"/>
                <w:sz w:val="21"/>
                <w:szCs w:val="21"/>
                <w:lang w:val="en-US" w:eastAsia="zh-CN" w:bidi="ar"/>
              </w:rPr>
            </w:pPr>
          </w:p>
        </w:tc>
        <w:tc>
          <w:tcPr>
            <w:tcW w:w="1670" w:type="dxa"/>
            <w:noWrap w:val="0"/>
            <w:vAlign w:val="center"/>
          </w:tcPr>
          <w:p w14:paraId="037461FB">
            <w:pPr>
              <w:pStyle w:val="309"/>
              <w:keepNext w:val="0"/>
              <w:keepLines w:val="0"/>
              <w:pageBreakBefore w:val="0"/>
              <w:kinsoku/>
              <w:wordWrap/>
              <w:overflowPunct/>
              <w:topLinePunct w:val="0"/>
              <w:autoSpaceDE/>
              <w:autoSpaceDN/>
              <w:bidi w:val="0"/>
              <w:adjustRightInd/>
              <w:snapToGrid w:val="0"/>
              <w:spacing w:line="460" w:lineRule="exact"/>
              <w:ind w:firstLine="420"/>
              <w:jc w:val="center"/>
              <w:textAlignment w:val="auto"/>
              <w:rPr>
                <w:rFonts w:hint="eastAsia" w:ascii="宋体" w:hAnsi="宋体" w:eastAsia="宋体" w:cs="宋体"/>
                <w:color w:val="000000"/>
                <w:kern w:val="0"/>
                <w:sz w:val="21"/>
                <w:szCs w:val="21"/>
                <w:lang w:val="en-US" w:eastAsia="zh-CN" w:bidi="ar"/>
              </w:rPr>
            </w:pPr>
          </w:p>
        </w:tc>
        <w:tc>
          <w:tcPr>
            <w:tcW w:w="852" w:type="dxa"/>
            <w:noWrap w:val="0"/>
            <w:vAlign w:val="center"/>
          </w:tcPr>
          <w:p w14:paraId="6ED00AFD">
            <w:pPr>
              <w:pStyle w:val="309"/>
              <w:keepNext w:val="0"/>
              <w:keepLines w:val="0"/>
              <w:pageBreakBefore w:val="0"/>
              <w:kinsoku/>
              <w:wordWrap/>
              <w:overflowPunct/>
              <w:topLinePunct w:val="0"/>
              <w:autoSpaceDE/>
              <w:autoSpaceDN/>
              <w:bidi w:val="0"/>
              <w:adjustRightInd/>
              <w:snapToGrid w:val="0"/>
              <w:spacing w:line="460" w:lineRule="exact"/>
              <w:ind w:firstLine="420"/>
              <w:jc w:val="center"/>
              <w:textAlignment w:val="auto"/>
              <w:rPr>
                <w:rFonts w:hint="eastAsia" w:ascii="宋体" w:hAnsi="宋体" w:eastAsia="宋体" w:cs="宋体"/>
                <w:color w:val="000000"/>
                <w:kern w:val="0"/>
                <w:sz w:val="21"/>
                <w:szCs w:val="21"/>
                <w:lang w:val="en-US" w:eastAsia="zh-CN" w:bidi="ar"/>
              </w:rPr>
            </w:pPr>
          </w:p>
        </w:tc>
      </w:tr>
      <w:tr w14:paraId="2C12E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273" w:type="dxa"/>
            <w:noWrap w:val="0"/>
            <w:vAlign w:val="center"/>
          </w:tcPr>
          <w:p w14:paraId="5DA91F94">
            <w:pPr>
              <w:pStyle w:val="309"/>
              <w:keepNext w:val="0"/>
              <w:keepLines w:val="0"/>
              <w:pageBreakBefore w:val="0"/>
              <w:kinsoku/>
              <w:wordWrap/>
              <w:overflowPunct/>
              <w:topLinePunct w:val="0"/>
              <w:autoSpaceDE/>
              <w:autoSpaceDN/>
              <w:bidi w:val="0"/>
              <w:adjustRightInd/>
              <w:snapToGrid w:val="0"/>
              <w:spacing w:line="460" w:lineRule="exact"/>
              <w:ind w:firstLine="420"/>
              <w:jc w:val="center"/>
              <w:textAlignment w:val="auto"/>
              <w:rPr>
                <w:rFonts w:hint="eastAsia" w:ascii="宋体" w:hAnsi="宋体" w:eastAsia="宋体" w:cs="宋体"/>
                <w:color w:val="000000"/>
                <w:kern w:val="0"/>
                <w:sz w:val="21"/>
                <w:szCs w:val="21"/>
                <w:lang w:val="en-US" w:eastAsia="zh-CN" w:bidi="ar"/>
              </w:rPr>
            </w:pPr>
          </w:p>
        </w:tc>
        <w:tc>
          <w:tcPr>
            <w:tcW w:w="1241" w:type="dxa"/>
            <w:noWrap w:val="0"/>
            <w:vAlign w:val="center"/>
          </w:tcPr>
          <w:p w14:paraId="5E527A96">
            <w:pPr>
              <w:pStyle w:val="309"/>
              <w:keepNext w:val="0"/>
              <w:keepLines w:val="0"/>
              <w:pageBreakBefore w:val="0"/>
              <w:kinsoku/>
              <w:wordWrap/>
              <w:overflowPunct/>
              <w:topLinePunct w:val="0"/>
              <w:autoSpaceDE/>
              <w:autoSpaceDN/>
              <w:bidi w:val="0"/>
              <w:adjustRightInd/>
              <w:snapToGrid w:val="0"/>
              <w:spacing w:line="460" w:lineRule="exact"/>
              <w:ind w:firstLine="420"/>
              <w:jc w:val="center"/>
              <w:textAlignment w:val="auto"/>
              <w:rPr>
                <w:rFonts w:hint="eastAsia" w:ascii="宋体" w:hAnsi="宋体" w:eastAsia="宋体" w:cs="宋体"/>
                <w:color w:val="000000"/>
                <w:kern w:val="0"/>
                <w:sz w:val="21"/>
                <w:szCs w:val="21"/>
                <w:lang w:val="en-US" w:eastAsia="zh-CN" w:bidi="ar"/>
              </w:rPr>
            </w:pPr>
          </w:p>
        </w:tc>
        <w:tc>
          <w:tcPr>
            <w:tcW w:w="1267" w:type="dxa"/>
            <w:noWrap w:val="0"/>
            <w:vAlign w:val="center"/>
          </w:tcPr>
          <w:p w14:paraId="6A3F01D6">
            <w:pPr>
              <w:pStyle w:val="309"/>
              <w:keepNext w:val="0"/>
              <w:keepLines w:val="0"/>
              <w:pageBreakBefore w:val="0"/>
              <w:kinsoku/>
              <w:wordWrap/>
              <w:overflowPunct/>
              <w:topLinePunct w:val="0"/>
              <w:autoSpaceDE/>
              <w:autoSpaceDN/>
              <w:bidi w:val="0"/>
              <w:adjustRightInd/>
              <w:snapToGrid w:val="0"/>
              <w:spacing w:line="460" w:lineRule="exact"/>
              <w:ind w:firstLine="420"/>
              <w:jc w:val="center"/>
              <w:textAlignment w:val="auto"/>
              <w:rPr>
                <w:rFonts w:hint="eastAsia" w:ascii="宋体" w:hAnsi="宋体" w:eastAsia="宋体" w:cs="宋体"/>
                <w:color w:val="000000"/>
                <w:kern w:val="0"/>
                <w:sz w:val="21"/>
                <w:szCs w:val="21"/>
                <w:lang w:val="en-US" w:eastAsia="zh-CN" w:bidi="ar"/>
              </w:rPr>
            </w:pPr>
          </w:p>
        </w:tc>
        <w:tc>
          <w:tcPr>
            <w:tcW w:w="806" w:type="dxa"/>
            <w:noWrap w:val="0"/>
            <w:vAlign w:val="center"/>
          </w:tcPr>
          <w:p w14:paraId="7D20C6D3">
            <w:pPr>
              <w:pStyle w:val="309"/>
              <w:keepNext w:val="0"/>
              <w:keepLines w:val="0"/>
              <w:pageBreakBefore w:val="0"/>
              <w:kinsoku/>
              <w:wordWrap/>
              <w:overflowPunct/>
              <w:topLinePunct w:val="0"/>
              <w:autoSpaceDE/>
              <w:autoSpaceDN/>
              <w:bidi w:val="0"/>
              <w:adjustRightInd/>
              <w:snapToGrid w:val="0"/>
              <w:spacing w:line="460" w:lineRule="exact"/>
              <w:ind w:firstLine="420"/>
              <w:jc w:val="center"/>
              <w:textAlignment w:val="auto"/>
              <w:rPr>
                <w:rFonts w:hint="eastAsia" w:ascii="宋体" w:hAnsi="宋体" w:eastAsia="宋体" w:cs="宋体"/>
                <w:color w:val="000000"/>
                <w:kern w:val="0"/>
                <w:sz w:val="21"/>
                <w:szCs w:val="21"/>
                <w:lang w:val="en-US" w:eastAsia="zh-CN" w:bidi="ar"/>
              </w:rPr>
            </w:pPr>
          </w:p>
        </w:tc>
        <w:tc>
          <w:tcPr>
            <w:tcW w:w="1228" w:type="dxa"/>
            <w:noWrap w:val="0"/>
            <w:vAlign w:val="center"/>
          </w:tcPr>
          <w:p w14:paraId="747D4B27">
            <w:pPr>
              <w:pStyle w:val="309"/>
              <w:keepNext w:val="0"/>
              <w:keepLines w:val="0"/>
              <w:pageBreakBefore w:val="0"/>
              <w:kinsoku/>
              <w:wordWrap/>
              <w:overflowPunct/>
              <w:topLinePunct w:val="0"/>
              <w:autoSpaceDE/>
              <w:autoSpaceDN/>
              <w:bidi w:val="0"/>
              <w:adjustRightInd/>
              <w:snapToGrid w:val="0"/>
              <w:spacing w:line="460" w:lineRule="exact"/>
              <w:ind w:firstLine="420"/>
              <w:jc w:val="center"/>
              <w:textAlignment w:val="auto"/>
              <w:rPr>
                <w:rFonts w:hint="eastAsia" w:ascii="宋体" w:hAnsi="宋体" w:eastAsia="宋体" w:cs="宋体"/>
                <w:color w:val="000000"/>
                <w:kern w:val="0"/>
                <w:sz w:val="21"/>
                <w:szCs w:val="21"/>
                <w:lang w:val="en-US" w:eastAsia="zh-CN" w:bidi="ar"/>
              </w:rPr>
            </w:pPr>
          </w:p>
        </w:tc>
        <w:tc>
          <w:tcPr>
            <w:tcW w:w="1670" w:type="dxa"/>
            <w:noWrap w:val="0"/>
            <w:vAlign w:val="center"/>
          </w:tcPr>
          <w:p w14:paraId="2ADA39E3">
            <w:pPr>
              <w:pStyle w:val="309"/>
              <w:keepNext w:val="0"/>
              <w:keepLines w:val="0"/>
              <w:pageBreakBefore w:val="0"/>
              <w:kinsoku/>
              <w:wordWrap/>
              <w:overflowPunct/>
              <w:topLinePunct w:val="0"/>
              <w:autoSpaceDE/>
              <w:autoSpaceDN/>
              <w:bidi w:val="0"/>
              <w:adjustRightInd/>
              <w:snapToGrid w:val="0"/>
              <w:spacing w:line="460" w:lineRule="exact"/>
              <w:ind w:firstLine="420"/>
              <w:jc w:val="center"/>
              <w:textAlignment w:val="auto"/>
              <w:rPr>
                <w:rFonts w:hint="eastAsia" w:ascii="宋体" w:hAnsi="宋体" w:eastAsia="宋体" w:cs="宋体"/>
                <w:color w:val="000000"/>
                <w:kern w:val="0"/>
                <w:sz w:val="21"/>
                <w:szCs w:val="21"/>
                <w:lang w:val="en-US" w:eastAsia="zh-CN" w:bidi="ar"/>
              </w:rPr>
            </w:pPr>
          </w:p>
        </w:tc>
        <w:tc>
          <w:tcPr>
            <w:tcW w:w="852" w:type="dxa"/>
            <w:noWrap w:val="0"/>
            <w:vAlign w:val="center"/>
          </w:tcPr>
          <w:p w14:paraId="7438358A">
            <w:pPr>
              <w:pStyle w:val="309"/>
              <w:keepNext w:val="0"/>
              <w:keepLines w:val="0"/>
              <w:pageBreakBefore w:val="0"/>
              <w:kinsoku/>
              <w:wordWrap/>
              <w:overflowPunct/>
              <w:topLinePunct w:val="0"/>
              <w:autoSpaceDE/>
              <w:autoSpaceDN/>
              <w:bidi w:val="0"/>
              <w:adjustRightInd/>
              <w:snapToGrid w:val="0"/>
              <w:spacing w:line="460" w:lineRule="exact"/>
              <w:ind w:firstLine="420"/>
              <w:jc w:val="center"/>
              <w:textAlignment w:val="auto"/>
              <w:rPr>
                <w:rFonts w:hint="eastAsia" w:ascii="宋体" w:hAnsi="宋体" w:eastAsia="宋体" w:cs="宋体"/>
                <w:color w:val="000000"/>
                <w:kern w:val="0"/>
                <w:sz w:val="21"/>
                <w:szCs w:val="21"/>
                <w:lang w:val="en-US" w:eastAsia="zh-CN" w:bidi="ar"/>
              </w:rPr>
            </w:pPr>
          </w:p>
        </w:tc>
      </w:tr>
    </w:tbl>
    <w:p w14:paraId="60B5071E">
      <w:pPr>
        <w:keepNext w:val="0"/>
        <w:keepLines w:val="0"/>
        <w:pageBreakBefore w:val="0"/>
        <w:widowControl/>
        <w:suppressLineNumbers w:val="0"/>
        <w:kinsoku/>
        <w:wordWrap/>
        <w:overflowPunct/>
        <w:topLinePunct w:val="0"/>
        <w:autoSpaceDE/>
        <w:autoSpaceDN/>
        <w:bidi w:val="0"/>
        <w:adjustRightInd/>
        <w:snapToGrid/>
        <w:spacing w:line="460" w:lineRule="exact"/>
        <w:ind w:firstLine="1890" w:firstLineChars="900"/>
        <w:jc w:val="left"/>
        <w:textAlignment w:val="auto"/>
        <w:rPr>
          <w:rFonts w:hint="eastAsia" w:ascii="宋体" w:hAnsi="宋体" w:eastAsia="宋体" w:cs="宋体"/>
          <w:snapToGrid/>
          <w:color w:val="000000"/>
          <w:kern w:val="0"/>
          <w:sz w:val="21"/>
          <w:szCs w:val="21"/>
          <w:lang w:val="en-US" w:eastAsia="zh-CN" w:bidi="ar"/>
        </w:rPr>
      </w:pPr>
    </w:p>
    <w:p w14:paraId="53412900">
      <w:pPr>
        <w:keepNext w:val="0"/>
        <w:keepLines w:val="0"/>
        <w:pageBreakBefore w:val="0"/>
        <w:widowControl/>
        <w:suppressLineNumbers w:val="0"/>
        <w:kinsoku/>
        <w:wordWrap/>
        <w:overflowPunct/>
        <w:topLinePunct w:val="0"/>
        <w:autoSpaceDE/>
        <w:autoSpaceDN/>
        <w:bidi w:val="0"/>
        <w:adjustRightInd/>
        <w:snapToGrid/>
        <w:spacing w:line="460" w:lineRule="exact"/>
        <w:ind w:firstLine="1890" w:firstLineChars="900"/>
        <w:jc w:val="left"/>
        <w:textAlignment w:val="auto"/>
        <w:rPr>
          <w:rFonts w:hint="eastAsia" w:ascii="宋体" w:hAnsi="宋体" w:eastAsia="宋体" w:cs="宋体"/>
          <w:snapToGrid/>
          <w:color w:val="000000"/>
          <w:kern w:val="0"/>
          <w:sz w:val="21"/>
          <w:szCs w:val="21"/>
          <w:lang w:val="en-US" w:eastAsia="zh-CN" w:bidi="ar"/>
        </w:rPr>
      </w:pPr>
      <w:r>
        <w:rPr>
          <w:rFonts w:hint="eastAsia" w:ascii="宋体" w:hAnsi="宋体" w:eastAsia="宋体" w:cs="宋体"/>
          <w:snapToGrid/>
          <w:color w:val="000000"/>
          <w:kern w:val="0"/>
          <w:sz w:val="21"/>
          <w:szCs w:val="21"/>
          <w:lang w:val="en-US" w:eastAsia="zh-CN" w:bidi="ar"/>
        </w:rPr>
        <w:t xml:space="preserve">发包人提供的主要设备表（参考格式） </w:t>
      </w:r>
    </w:p>
    <w:tbl>
      <w:tblPr>
        <w:tblStyle w:val="25"/>
        <w:tblW w:w="85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
        <w:gridCol w:w="1691"/>
        <w:gridCol w:w="1461"/>
        <w:gridCol w:w="807"/>
        <w:gridCol w:w="1217"/>
        <w:gridCol w:w="1677"/>
        <w:gridCol w:w="853"/>
      </w:tblGrid>
      <w:tr w14:paraId="4C348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829" w:type="dxa"/>
            <w:noWrap w:val="0"/>
            <w:vAlign w:val="center"/>
          </w:tcPr>
          <w:p w14:paraId="3167A4A7">
            <w:pPr>
              <w:pStyle w:val="309"/>
              <w:keepNext w:val="0"/>
              <w:keepLines w:val="0"/>
              <w:pageBreakBefore w:val="0"/>
              <w:kinsoku/>
              <w:wordWrap/>
              <w:overflowPunct/>
              <w:topLinePunct w:val="0"/>
              <w:autoSpaceDE/>
              <w:autoSpaceDN/>
              <w:bidi w:val="0"/>
              <w:adjustRightInd/>
              <w:snapToGrid w:val="0"/>
              <w:spacing w:line="460" w:lineRule="exact"/>
              <w:jc w:val="center"/>
              <w:textAlignment w:val="auto"/>
              <w:rPr>
                <w:rStyle w:val="27"/>
                <w:rFonts w:ascii="Calibri" w:hAnsi="Calibri" w:eastAsia="宋体" w:cs="Times New Roman"/>
                <w:color w:val="auto"/>
                <w:sz w:val="21"/>
                <w:szCs w:val="21"/>
                <w:highlight w:val="none"/>
              </w:rPr>
            </w:pPr>
            <w:r>
              <w:rPr>
                <w:rFonts w:hint="eastAsia" w:ascii="宋体" w:hAnsi="宋体" w:eastAsia="宋体" w:cs="宋体"/>
                <w:color w:val="000000"/>
                <w:kern w:val="0"/>
                <w:sz w:val="21"/>
                <w:szCs w:val="21"/>
                <w:lang w:val="en-US" w:eastAsia="zh-CN" w:bidi="ar"/>
              </w:rPr>
              <w:t>序号</w:t>
            </w:r>
          </w:p>
        </w:tc>
        <w:tc>
          <w:tcPr>
            <w:tcW w:w="1691" w:type="dxa"/>
            <w:noWrap w:val="0"/>
            <w:vAlign w:val="center"/>
          </w:tcPr>
          <w:p w14:paraId="1780B310">
            <w:pPr>
              <w:pStyle w:val="309"/>
              <w:keepNext w:val="0"/>
              <w:keepLines w:val="0"/>
              <w:pageBreakBefore w:val="0"/>
              <w:kinsoku/>
              <w:wordWrap/>
              <w:overflowPunct/>
              <w:topLinePunct w:val="0"/>
              <w:autoSpaceDE/>
              <w:autoSpaceDN/>
              <w:bidi w:val="0"/>
              <w:adjustRightInd/>
              <w:snapToGrid w:val="0"/>
              <w:spacing w:line="460" w:lineRule="exact"/>
              <w:jc w:val="center"/>
              <w:textAlignment w:val="auto"/>
              <w:rPr>
                <w:rStyle w:val="27"/>
                <w:rFonts w:hint="default" w:ascii="Calibri" w:hAnsi="Calibri" w:eastAsia="宋体" w:cs="Times New Roman"/>
                <w:color w:val="auto"/>
                <w:sz w:val="21"/>
                <w:szCs w:val="21"/>
                <w:highlight w:val="none"/>
                <w:lang w:val="en-US"/>
              </w:rPr>
            </w:pPr>
            <w:r>
              <w:rPr>
                <w:rFonts w:hint="eastAsia" w:ascii="宋体" w:hAnsi="宋体" w:cs="宋体"/>
                <w:color w:val="000000"/>
                <w:kern w:val="0"/>
                <w:sz w:val="21"/>
                <w:szCs w:val="21"/>
                <w:lang w:val="en-US" w:eastAsia="zh-CN" w:bidi="ar"/>
              </w:rPr>
              <w:t>工程设备名称</w:t>
            </w:r>
          </w:p>
        </w:tc>
        <w:tc>
          <w:tcPr>
            <w:tcW w:w="1461" w:type="dxa"/>
            <w:noWrap w:val="0"/>
            <w:vAlign w:val="center"/>
          </w:tcPr>
          <w:p w14:paraId="1A35D03C">
            <w:pPr>
              <w:pStyle w:val="309"/>
              <w:keepNext w:val="0"/>
              <w:keepLines w:val="0"/>
              <w:pageBreakBefore w:val="0"/>
              <w:kinsoku/>
              <w:wordWrap/>
              <w:overflowPunct/>
              <w:topLinePunct w:val="0"/>
              <w:autoSpaceDE/>
              <w:autoSpaceDN/>
              <w:bidi w:val="0"/>
              <w:adjustRightInd/>
              <w:snapToGrid w:val="0"/>
              <w:spacing w:line="460" w:lineRule="exact"/>
              <w:jc w:val="center"/>
              <w:textAlignment w:val="auto"/>
              <w:rPr>
                <w:rStyle w:val="27"/>
                <w:rFonts w:ascii="Calibri" w:hAnsi="Calibri" w:eastAsia="宋体" w:cs="Times New Roman"/>
                <w:color w:val="auto"/>
                <w:sz w:val="21"/>
                <w:szCs w:val="21"/>
                <w:highlight w:val="none"/>
              </w:rPr>
            </w:pPr>
            <w:r>
              <w:rPr>
                <w:rFonts w:hint="eastAsia" w:ascii="宋体" w:hAnsi="宋体" w:cs="宋体"/>
                <w:color w:val="000000"/>
                <w:kern w:val="0"/>
                <w:sz w:val="21"/>
                <w:szCs w:val="21"/>
                <w:lang w:val="en-US" w:eastAsia="zh-CN" w:bidi="ar"/>
              </w:rPr>
              <w:t>型号及</w:t>
            </w:r>
            <w:r>
              <w:rPr>
                <w:rFonts w:hint="eastAsia" w:ascii="宋体" w:hAnsi="宋体" w:eastAsia="宋体" w:cs="宋体"/>
                <w:color w:val="000000"/>
                <w:kern w:val="0"/>
                <w:sz w:val="21"/>
                <w:szCs w:val="21"/>
                <w:lang w:val="en-US" w:eastAsia="zh-CN" w:bidi="ar"/>
              </w:rPr>
              <w:t>规格</w:t>
            </w:r>
          </w:p>
        </w:tc>
        <w:tc>
          <w:tcPr>
            <w:tcW w:w="807" w:type="dxa"/>
            <w:noWrap w:val="0"/>
            <w:vAlign w:val="center"/>
          </w:tcPr>
          <w:p w14:paraId="6A0834E5">
            <w:pPr>
              <w:pStyle w:val="309"/>
              <w:keepNext w:val="0"/>
              <w:keepLines w:val="0"/>
              <w:pageBreakBefore w:val="0"/>
              <w:kinsoku/>
              <w:wordWrap/>
              <w:overflowPunct/>
              <w:topLinePunct w:val="0"/>
              <w:autoSpaceDE/>
              <w:autoSpaceDN/>
              <w:bidi w:val="0"/>
              <w:adjustRightInd/>
              <w:snapToGrid w:val="0"/>
              <w:spacing w:line="460" w:lineRule="exact"/>
              <w:jc w:val="center"/>
              <w:textAlignment w:val="auto"/>
              <w:rPr>
                <w:rStyle w:val="27"/>
                <w:rFonts w:ascii="Calibri" w:hAnsi="Calibri" w:eastAsia="宋体" w:cs="Times New Roman"/>
                <w:color w:val="auto"/>
                <w:sz w:val="21"/>
                <w:szCs w:val="21"/>
                <w:highlight w:val="none"/>
              </w:rPr>
            </w:pPr>
            <w:r>
              <w:rPr>
                <w:rFonts w:hint="eastAsia" w:ascii="宋体" w:hAnsi="宋体" w:eastAsia="宋体" w:cs="宋体"/>
                <w:color w:val="000000"/>
                <w:kern w:val="0"/>
                <w:sz w:val="21"/>
                <w:szCs w:val="21"/>
                <w:lang w:val="en-US" w:eastAsia="zh-CN" w:bidi="ar"/>
              </w:rPr>
              <w:t>数量</w:t>
            </w:r>
          </w:p>
        </w:tc>
        <w:tc>
          <w:tcPr>
            <w:tcW w:w="1217" w:type="dxa"/>
            <w:noWrap w:val="0"/>
            <w:vAlign w:val="center"/>
          </w:tcPr>
          <w:p w14:paraId="45800AD7">
            <w:pPr>
              <w:pStyle w:val="309"/>
              <w:keepNext w:val="0"/>
              <w:keepLines w:val="0"/>
              <w:pageBreakBefore w:val="0"/>
              <w:kinsoku/>
              <w:wordWrap/>
              <w:overflowPunct/>
              <w:topLinePunct w:val="0"/>
              <w:autoSpaceDE/>
              <w:autoSpaceDN/>
              <w:bidi w:val="0"/>
              <w:adjustRightInd/>
              <w:snapToGrid w:val="0"/>
              <w:spacing w:line="460" w:lineRule="exact"/>
              <w:jc w:val="center"/>
              <w:textAlignment w:val="auto"/>
              <w:rPr>
                <w:rStyle w:val="27"/>
                <w:rFonts w:ascii="Calibri" w:hAnsi="Calibri" w:eastAsia="宋体" w:cs="Times New Roman"/>
                <w:color w:val="auto"/>
                <w:sz w:val="21"/>
                <w:szCs w:val="21"/>
                <w:highlight w:val="none"/>
              </w:rPr>
            </w:pPr>
            <w:r>
              <w:rPr>
                <w:rFonts w:hint="eastAsia" w:ascii="宋体" w:hAnsi="宋体" w:eastAsia="宋体" w:cs="宋体"/>
                <w:color w:val="000000"/>
                <w:kern w:val="0"/>
                <w:sz w:val="21"/>
                <w:szCs w:val="21"/>
                <w:lang w:val="en-US" w:eastAsia="zh-CN" w:bidi="ar"/>
              </w:rPr>
              <w:t>交货地点</w:t>
            </w:r>
          </w:p>
        </w:tc>
        <w:tc>
          <w:tcPr>
            <w:tcW w:w="1677" w:type="dxa"/>
            <w:noWrap w:val="0"/>
            <w:vAlign w:val="center"/>
          </w:tcPr>
          <w:p w14:paraId="005C3CAF">
            <w:pPr>
              <w:pStyle w:val="309"/>
              <w:keepNext w:val="0"/>
              <w:keepLines w:val="0"/>
              <w:pageBreakBefore w:val="0"/>
              <w:kinsoku/>
              <w:wordWrap/>
              <w:overflowPunct/>
              <w:topLinePunct w:val="0"/>
              <w:autoSpaceDE/>
              <w:autoSpaceDN/>
              <w:bidi w:val="0"/>
              <w:adjustRightInd/>
              <w:snapToGrid w:val="0"/>
              <w:spacing w:line="460" w:lineRule="exact"/>
              <w:jc w:val="center"/>
              <w:textAlignment w:val="auto"/>
              <w:rPr>
                <w:rStyle w:val="27"/>
                <w:rFonts w:ascii="Calibri" w:hAnsi="Calibri" w:eastAsia="宋体" w:cs="Times New Roman"/>
                <w:color w:val="auto"/>
                <w:sz w:val="21"/>
                <w:szCs w:val="21"/>
                <w:highlight w:val="none"/>
              </w:rPr>
            </w:pPr>
            <w:r>
              <w:rPr>
                <w:rFonts w:hint="eastAsia" w:ascii="宋体" w:hAnsi="宋体" w:eastAsia="宋体" w:cs="宋体"/>
                <w:color w:val="000000"/>
                <w:kern w:val="0"/>
                <w:sz w:val="21"/>
                <w:szCs w:val="21"/>
                <w:lang w:val="en-US" w:eastAsia="zh-CN" w:bidi="ar"/>
              </w:rPr>
              <w:t>计划交货日期</w:t>
            </w:r>
          </w:p>
        </w:tc>
        <w:tc>
          <w:tcPr>
            <w:tcW w:w="853" w:type="dxa"/>
            <w:noWrap w:val="0"/>
            <w:vAlign w:val="center"/>
          </w:tcPr>
          <w:p w14:paraId="34E6EE8A">
            <w:pPr>
              <w:pStyle w:val="309"/>
              <w:keepNext w:val="0"/>
              <w:keepLines w:val="0"/>
              <w:pageBreakBefore w:val="0"/>
              <w:kinsoku/>
              <w:wordWrap/>
              <w:overflowPunct/>
              <w:topLinePunct w:val="0"/>
              <w:autoSpaceDE/>
              <w:autoSpaceDN/>
              <w:bidi w:val="0"/>
              <w:adjustRightInd/>
              <w:snapToGrid w:val="0"/>
              <w:spacing w:line="460" w:lineRule="exact"/>
              <w:jc w:val="center"/>
              <w:textAlignment w:val="auto"/>
              <w:rPr>
                <w:rStyle w:val="27"/>
                <w:rFonts w:ascii="Calibri" w:hAnsi="Calibri" w:eastAsia="宋体" w:cs="Times New Roman"/>
                <w:color w:val="auto"/>
                <w:sz w:val="21"/>
                <w:szCs w:val="21"/>
                <w:highlight w:val="none"/>
              </w:rPr>
            </w:pPr>
            <w:r>
              <w:rPr>
                <w:rFonts w:hint="eastAsia" w:ascii="宋体" w:hAnsi="宋体" w:eastAsia="宋体" w:cs="宋体"/>
                <w:color w:val="000000"/>
                <w:kern w:val="0"/>
                <w:sz w:val="21"/>
                <w:szCs w:val="21"/>
                <w:lang w:val="en-US" w:eastAsia="zh-CN" w:bidi="ar"/>
              </w:rPr>
              <w:t>备注</w:t>
            </w:r>
          </w:p>
        </w:tc>
      </w:tr>
      <w:tr w14:paraId="0800E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829" w:type="dxa"/>
            <w:noWrap w:val="0"/>
            <w:vAlign w:val="center"/>
          </w:tcPr>
          <w:p w14:paraId="2DF5F99E">
            <w:pPr>
              <w:pStyle w:val="309"/>
              <w:keepNext w:val="0"/>
              <w:keepLines w:val="0"/>
              <w:pageBreakBefore w:val="0"/>
              <w:kinsoku/>
              <w:wordWrap/>
              <w:overflowPunct/>
              <w:topLinePunct w:val="0"/>
              <w:autoSpaceDE/>
              <w:autoSpaceDN/>
              <w:bidi w:val="0"/>
              <w:adjustRightInd/>
              <w:snapToGrid w:val="0"/>
              <w:spacing w:line="460" w:lineRule="exact"/>
              <w:ind w:firstLine="420" w:firstLineChars="0"/>
              <w:jc w:val="center"/>
              <w:textAlignment w:val="auto"/>
              <w:rPr>
                <w:rStyle w:val="27"/>
                <w:rFonts w:ascii="Calibri" w:hAnsi="Calibri" w:eastAsia="宋体" w:cs="Times New Roman"/>
                <w:color w:val="auto"/>
                <w:sz w:val="21"/>
                <w:szCs w:val="21"/>
                <w:highlight w:val="none"/>
              </w:rPr>
            </w:pPr>
          </w:p>
        </w:tc>
        <w:tc>
          <w:tcPr>
            <w:tcW w:w="1691" w:type="dxa"/>
            <w:noWrap w:val="0"/>
            <w:vAlign w:val="center"/>
          </w:tcPr>
          <w:p w14:paraId="0090DCDE">
            <w:pPr>
              <w:pStyle w:val="309"/>
              <w:keepNext w:val="0"/>
              <w:keepLines w:val="0"/>
              <w:pageBreakBefore w:val="0"/>
              <w:kinsoku/>
              <w:wordWrap/>
              <w:overflowPunct/>
              <w:topLinePunct w:val="0"/>
              <w:autoSpaceDE/>
              <w:autoSpaceDN/>
              <w:bidi w:val="0"/>
              <w:adjustRightInd/>
              <w:snapToGrid w:val="0"/>
              <w:spacing w:line="460" w:lineRule="exact"/>
              <w:ind w:firstLine="420" w:firstLineChars="0"/>
              <w:jc w:val="center"/>
              <w:textAlignment w:val="auto"/>
              <w:rPr>
                <w:rStyle w:val="27"/>
                <w:rFonts w:ascii="Calibri" w:hAnsi="Calibri" w:eastAsia="宋体" w:cs="Times New Roman"/>
                <w:color w:val="auto"/>
                <w:sz w:val="21"/>
                <w:szCs w:val="21"/>
                <w:highlight w:val="none"/>
              </w:rPr>
            </w:pPr>
          </w:p>
        </w:tc>
        <w:tc>
          <w:tcPr>
            <w:tcW w:w="1461" w:type="dxa"/>
            <w:noWrap w:val="0"/>
            <w:vAlign w:val="center"/>
          </w:tcPr>
          <w:p w14:paraId="1F933C8E">
            <w:pPr>
              <w:pStyle w:val="309"/>
              <w:keepNext w:val="0"/>
              <w:keepLines w:val="0"/>
              <w:pageBreakBefore w:val="0"/>
              <w:kinsoku/>
              <w:wordWrap/>
              <w:overflowPunct/>
              <w:topLinePunct w:val="0"/>
              <w:autoSpaceDE/>
              <w:autoSpaceDN/>
              <w:bidi w:val="0"/>
              <w:adjustRightInd/>
              <w:snapToGrid w:val="0"/>
              <w:spacing w:line="460" w:lineRule="exact"/>
              <w:ind w:firstLine="420" w:firstLineChars="0"/>
              <w:jc w:val="center"/>
              <w:textAlignment w:val="auto"/>
              <w:rPr>
                <w:rStyle w:val="27"/>
                <w:rFonts w:ascii="Calibri" w:hAnsi="Calibri" w:eastAsia="宋体" w:cs="Times New Roman"/>
                <w:color w:val="auto"/>
                <w:sz w:val="21"/>
                <w:szCs w:val="21"/>
                <w:highlight w:val="none"/>
              </w:rPr>
            </w:pPr>
          </w:p>
        </w:tc>
        <w:tc>
          <w:tcPr>
            <w:tcW w:w="807" w:type="dxa"/>
            <w:noWrap w:val="0"/>
            <w:vAlign w:val="center"/>
          </w:tcPr>
          <w:p w14:paraId="209FD362">
            <w:pPr>
              <w:pStyle w:val="309"/>
              <w:keepNext w:val="0"/>
              <w:keepLines w:val="0"/>
              <w:pageBreakBefore w:val="0"/>
              <w:kinsoku/>
              <w:wordWrap/>
              <w:overflowPunct/>
              <w:topLinePunct w:val="0"/>
              <w:autoSpaceDE/>
              <w:autoSpaceDN/>
              <w:bidi w:val="0"/>
              <w:adjustRightInd/>
              <w:snapToGrid w:val="0"/>
              <w:spacing w:line="460" w:lineRule="exact"/>
              <w:ind w:firstLine="420" w:firstLineChars="0"/>
              <w:jc w:val="center"/>
              <w:textAlignment w:val="auto"/>
              <w:rPr>
                <w:rStyle w:val="27"/>
                <w:rFonts w:ascii="Calibri" w:hAnsi="Calibri" w:eastAsia="宋体" w:cs="Times New Roman"/>
                <w:color w:val="auto"/>
                <w:sz w:val="21"/>
                <w:szCs w:val="21"/>
                <w:highlight w:val="none"/>
              </w:rPr>
            </w:pPr>
          </w:p>
        </w:tc>
        <w:tc>
          <w:tcPr>
            <w:tcW w:w="1217" w:type="dxa"/>
            <w:noWrap w:val="0"/>
            <w:vAlign w:val="center"/>
          </w:tcPr>
          <w:p w14:paraId="3B227C59">
            <w:pPr>
              <w:pStyle w:val="309"/>
              <w:keepNext w:val="0"/>
              <w:keepLines w:val="0"/>
              <w:pageBreakBefore w:val="0"/>
              <w:kinsoku/>
              <w:wordWrap/>
              <w:overflowPunct/>
              <w:topLinePunct w:val="0"/>
              <w:autoSpaceDE/>
              <w:autoSpaceDN/>
              <w:bidi w:val="0"/>
              <w:adjustRightInd/>
              <w:snapToGrid w:val="0"/>
              <w:spacing w:line="460" w:lineRule="exact"/>
              <w:ind w:firstLine="420" w:firstLineChars="0"/>
              <w:jc w:val="center"/>
              <w:textAlignment w:val="auto"/>
              <w:rPr>
                <w:rStyle w:val="27"/>
                <w:rFonts w:ascii="Calibri" w:hAnsi="Calibri" w:eastAsia="宋体" w:cs="Times New Roman"/>
                <w:color w:val="auto"/>
                <w:sz w:val="21"/>
                <w:szCs w:val="21"/>
                <w:highlight w:val="none"/>
              </w:rPr>
            </w:pPr>
          </w:p>
        </w:tc>
        <w:tc>
          <w:tcPr>
            <w:tcW w:w="1677" w:type="dxa"/>
            <w:noWrap w:val="0"/>
            <w:vAlign w:val="center"/>
          </w:tcPr>
          <w:p w14:paraId="3383313A">
            <w:pPr>
              <w:pStyle w:val="309"/>
              <w:keepNext w:val="0"/>
              <w:keepLines w:val="0"/>
              <w:pageBreakBefore w:val="0"/>
              <w:kinsoku/>
              <w:wordWrap/>
              <w:overflowPunct/>
              <w:topLinePunct w:val="0"/>
              <w:autoSpaceDE/>
              <w:autoSpaceDN/>
              <w:bidi w:val="0"/>
              <w:adjustRightInd/>
              <w:snapToGrid w:val="0"/>
              <w:spacing w:line="460" w:lineRule="exact"/>
              <w:ind w:firstLine="420" w:firstLineChars="0"/>
              <w:jc w:val="center"/>
              <w:textAlignment w:val="auto"/>
              <w:rPr>
                <w:rStyle w:val="27"/>
                <w:rFonts w:ascii="Calibri" w:hAnsi="Calibri" w:eastAsia="宋体" w:cs="Times New Roman"/>
                <w:color w:val="auto"/>
                <w:sz w:val="21"/>
                <w:szCs w:val="21"/>
                <w:highlight w:val="none"/>
              </w:rPr>
            </w:pPr>
          </w:p>
        </w:tc>
        <w:tc>
          <w:tcPr>
            <w:tcW w:w="853" w:type="dxa"/>
            <w:noWrap w:val="0"/>
            <w:vAlign w:val="center"/>
          </w:tcPr>
          <w:p w14:paraId="13E7EEA8">
            <w:pPr>
              <w:pStyle w:val="309"/>
              <w:keepNext w:val="0"/>
              <w:keepLines w:val="0"/>
              <w:pageBreakBefore w:val="0"/>
              <w:kinsoku/>
              <w:wordWrap/>
              <w:overflowPunct/>
              <w:topLinePunct w:val="0"/>
              <w:autoSpaceDE/>
              <w:autoSpaceDN/>
              <w:bidi w:val="0"/>
              <w:adjustRightInd/>
              <w:snapToGrid w:val="0"/>
              <w:spacing w:line="460" w:lineRule="exact"/>
              <w:ind w:firstLine="420" w:firstLineChars="0"/>
              <w:jc w:val="center"/>
              <w:textAlignment w:val="auto"/>
              <w:rPr>
                <w:rStyle w:val="27"/>
                <w:rFonts w:ascii="Calibri" w:hAnsi="Calibri" w:eastAsia="宋体" w:cs="Times New Roman"/>
                <w:color w:val="auto"/>
                <w:sz w:val="21"/>
                <w:szCs w:val="21"/>
                <w:highlight w:val="none"/>
              </w:rPr>
            </w:pPr>
          </w:p>
        </w:tc>
      </w:tr>
      <w:tr w14:paraId="22786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829" w:type="dxa"/>
            <w:noWrap w:val="0"/>
            <w:vAlign w:val="center"/>
          </w:tcPr>
          <w:p w14:paraId="77F9EFB8">
            <w:pPr>
              <w:pStyle w:val="309"/>
              <w:keepNext w:val="0"/>
              <w:keepLines w:val="0"/>
              <w:pageBreakBefore w:val="0"/>
              <w:kinsoku/>
              <w:wordWrap/>
              <w:overflowPunct/>
              <w:topLinePunct w:val="0"/>
              <w:autoSpaceDE/>
              <w:autoSpaceDN/>
              <w:bidi w:val="0"/>
              <w:adjustRightInd/>
              <w:snapToGrid w:val="0"/>
              <w:spacing w:line="460" w:lineRule="exact"/>
              <w:ind w:firstLine="420" w:firstLineChars="0"/>
              <w:jc w:val="center"/>
              <w:textAlignment w:val="auto"/>
              <w:rPr>
                <w:rStyle w:val="27"/>
                <w:rFonts w:ascii="Calibri" w:hAnsi="Calibri" w:eastAsia="宋体" w:cs="Times New Roman"/>
                <w:color w:val="auto"/>
                <w:sz w:val="21"/>
                <w:szCs w:val="21"/>
                <w:highlight w:val="none"/>
              </w:rPr>
            </w:pPr>
          </w:p>
        </w:tc>
        <w:tc>
          <w:tcPr>
            <w:tcW w:w="1691" w:type="dxa"/>
            <w:noWrap w:val="0"/>
            <w:vAlign w:val="center"/>
          </w:tcPr>
          <w:p w14:paraId="3B00DE1F">
            <w:pPr>
              <w:pStyle w:val="309"/>
              <w:keepNext w:val="0"/>
              <w:keepLines w:val="0"/>
              <w:pageBreakBefore w:val="0"/>
              <w:kinsoku/>
              <w:wordWrap/>
              <w:overflowPunct/>
              <w:topLinePunct w:val="0"/>
              <w:autoSpaceDE/>
              <w:autoSpaceDN/>
              <w:bidi w:val="0"/>
              <w:adjustRightInd/>
              <w:snapToGrid w:val="0"/>
              <w:spacing w:line="460" w:lineRule="exact"/>
              <w:ind w:firstLine="420" w:firstLineChars="0"/>
              <w:jc w:val="center"/>
              <w:textAlignment w:val="auto"/>
              <w:rPr>
                <w:rStyle w:val="27"/>
                <w:rFonts w:ascii="Calibri" w:hAnsi="Calibri" w:eastAsia="宋体" w:cs="Times New Roman"/>
                <w:color w:val="auto"/>
                <w:sz w:val="21"/>
                <w:szCs w:val="21"/>
                <w:highlight w:val="none"/>
              </w:rPr>
            </w:pPr>
          </w:p>
        </w:tc>
        <w:tc>
          <w:tcPr>
            <w:tcW w:w="1461" w:type="dxa"/>
            <w:noWrap w:val="0"/>
            <w:vAlign w:val="center"/>
          </w:tcPr>
          <w:p w14:paraId="32D6FAF0">
            <w:pPr>
              <w:pStyle w:val="309"/>
              <w:keepNext w:val="0"/>
              <w:keepLines w:val="0"/>
              <w:pageBreakBefore w:val="0"/>
              <w:kinsoku/>
              <w:wordWrap/>
              <w:overflowPunct/>
              <w:topLinePunct w:val="0"/>
              <w:autoSpaceDE/>
              <w:autoSpaceDN/>
              <w:bidi w:val="0"/>
              <w:adjustRightInd/>
              <w:snapToGrid w:val="0"/>
              <w:spacing w:line="460" w:lineRule="exact"/>
              <w:ind w:firstLine="420" w:firstLineChars="0"/>
              <w:jc w:val="center"/>
              <w:textAlignment w:val="auto"/>
              <w:rPr>
                <w:rStyle w:val="27"/>
                <w:rFonts w:ascii="Calibri" w:hAnsi="Calibri" w:eastAsia="宋体" w:cs="Times New Roman"/>
                <w:color w:val="auto"/>
                <w:sz w:val="21"/>
                <w:szCs w:val="21"/>
                <w:highlight w:val="none"/>
              </w:rPr>
            </w:pPr>
          </w:p>
        </w:tc>
        <w:tc>
          <w:tcPr>
            <w:tcW w:w="807" w:type="dxa"/>
            <w:noWrap w:val="0"/>
            <w:vAlign w:val="center"/>
          </w:tcPr>
          <w:p w14:paraId="35385F58">
            <w:pPr>
              <w:pStyle w:val="309"/>
              <w:keepNext w:val="0"/>
              <w:keepLines w:val="0"/>
              <w:pageBreakBefore w:val="0"/>
              <w:kinsoku/>
              <w:wordWrap/>
              <w:overflowPunct/>
              <w:topLinePunct w:val="0"/>
              <w:autoSpaceDE/>
              <w:autoSpaceDN/>
              <w:bidi w:val="0"/>
              <w:adjustRightInd/>
              <w:snapToGrid w:val="0"/>
              <w:spacing w:line="460" w:lineRule="exact"/>
              <w:ind w:firstLine="420" w:firstLineChars="0"/>
              <w:jc w:val="center"/>
              <w:textAlignment w:val="auto"/>
              <w:rPr>
                <w:rStyle w:val="27"/>
                <w:rFonts w:ascii="Calibri" w:hAnsi="Calibri" w:eastAsia="宋体" w:cs="Times New Roman"/>
                <w:color w:val="auto"/>
                <w:sz w:val="21"/>
                <w:szCs w:val="21"/>
                <w:highlight w:val="none"/>
              </w:rPr>
            </w:pPr>
          </w:p>
        </w:tc>
        <w:tc>
          <w:tcPr>
            <w:tcW w:w="1217" w:type="dxa"/>
            <w:noWrap w:val="0"/>
            <w:vAlign w:val="center"/>
          </w:tcPr>
          <w:p w14:paraId="6B04B95F">
            <w:pPr>
              <w:pStyle w:val="309"/>
              <w:keepNext w:val="0"/>
              <w:keepLines w:val="0"/>
              <w:pageBreakBefore w:val="0"/>
              <w:kinsoku/>
              <w:wordWrap/>
              <w:overflowPunct/>
              <w:topLinePunct w:val="0"/>
              <w:autoSpaceDE/>
              <w:autoSpaceDN/>
              <w:bidi w:val="0"/>
              <w:adjustRightInd/>
              <w:snapToGrid w:val="0"/>
              <w:spacing w:line="460" w:lineRule="exact"/>
              <w:ind w:firstLine="420" w:firstLineChars="0"/>
              <w:jc w:val="center"/>
              <w:textAlignment w:val="auto"/>
              <w:rPr>
                <w:rStyle w:val="27"/>
                <w:rFonts w:ascii="Calibri" w:hAnsi="Calibri" w:eastAsia="宋体" w:cs="Times New Roman"/>
                <w:color w:val="auto"/>
                <w:sz w:val="21"/>
                <w:szCs w:val="21"/>
                <w:highlight w:val="none"/>
              </w:rPr>
            </w:pPr>
          </w:p>
        </w:tc>
        <w:tc>
          <w:tcPr>
            <w:tcW w:w="1677" w:type="dxa"/>
            <w:noWrap w:val="0"/>
            <w:vAlign w:val="center"/>
          </w:tcPr>
          <w:p w14:paraId="72A03624">
            <w:pPr>
              <w:pStyle w:val="309"/>
              <w:keepNext w:val="0"/>
              <w:keepLines w:val="0"/>
              <w:pageBreakBefore w:val="0"/>
              <w:kinsoku/>
              <w:wordWrap/>
              <w:overflowPunct/>
              <w:topLinePunct w:val="0"/>
              <w:autoSpaceDE/>
              <w:autoSpaceDN/>
              <w:bidi w:val="0"/>
              <w:adjustRightInd/>
              <w:snapToGrid w:val="0"/>
              <w:spacing w:line="460" w:lineRule="exact"/>
              <w:ind w:firstLine="420" w:firstLineChars="0"/>
              <w:jc w:val="center"/>
              <w:textAlignment w:val="auto"/>
              <w:rPr>
                <w:rStyle w:val="27"/>
                <w:rFonts w:ascii="Calibri" w:hAnsi="Calibri" w:eastAsia="宋体" w:cs="Times New Roman"/>
                <w:color w:val="auto"/>
                <w:sz w:val="21"/>
                <w:szCs w:val="21"/>
                <w:highlight w:val="none"/>
              </w:rPr>
            </w:pPr>
          </w:p>
        </w:tc>
        <w:tc>
          <w:tcPr>
            <w:tcW w:w="853" w:type="dxa"/>
            <w:noWrap w:val="0"/>
            <w:vAlign w:val="center"/>
          </w:tcPr>
          <w:p w14:paraId="55DA7CA5">
            <w:pPr>
              <w:pStyle w:val="309"/>
              <w:keepNext w:val="0"/>
              <w:keepLines w:val="0"/>
              <w:pageBreakBefore w:val="0"/>
              <w:kinsoku/>
              <w:wordWrap/>
              <w:overflowPunct/>
              <w:topLinePunct w:val="0"/>
              <w:autoSpaceDE/>
              <w:autoSpaceDN/>
              <w:bidi w:val="0"/>
              <w:adjustRightInd/>
              <w:snapToGrid w:val="0"/>
              <w:spacing w:line="460" w:lineRule="exact"/>
              <w:ind w:firstLine="420" w:firstLineChars="0"/>
              <w:jc w:val="center"/>
              <w:textAlignment w:val="auto"/>
              <w:rPr>
                <w:rStyle w:val="27"/>
                <w:rFonts w:ascii="Calibri" w:hAnsi="Calibri" w:eastAsia="宋体" w:cs="Times New Roman"/>
                <w:color w:val="auto"/>
                <w:sz w:val="21"/>
                <w:szCs w:val="21"/>
                <w:highlight w:val="none"/>
              </w:rPr>
            </w:pPr>
          </w:p>
        </w:tc>
      </w:tr>
      <w:tr w14:paraId="62637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29" w:type="dxa"/>
            <w:noWrap w:val="0"/>
            <w:vAlign w:val="center"/>
          </w:tcPr>
          <w:p w14:paraId="11D0BD7E">
            <w:pPr>
              <w:pStyle w:val="309"/>
              <w:keepNext w:val="0"/>
              <w:keepLines w:val="0"/>
              <w:pageBreakBefore w:val="0"/>
              <w:kinsoku/>
              <w:wordWrap/>
              <w:overflowPunct/>
              <w:topLinePunct w:val="0"/>
              <w:autoSpaceDE/>
              <w:autoSpaceDN/>
              <w:bidi w:val="0"/>
              <w:adjustRightInd/>
              <w:snapToGrid w:val="0"/>
              <w:spacing w:line="460" w:lineRule="exact"/>
              <w:ind w:firstLine="420" w:firstLineChars="0"/>
              <w:jc w:val="center"/>
              <w:textAlignment w:val="auto"/>
              <w:rPr>
                <w:rStyle w:val="27"/>
                <w:rFonts w:ascii="Calibri" w:hAnsi="Calibri" w:eastAsia="宋体" w:cs="Times New Roman"/>
                <w:color w:val="auto"/>
                <w:sz w:val="21"/>
                <w:szCs w:val="21"/>
                <w:highlight w:val="none"/>
              </w:rPr>
            </w:pPr>
          </w:p>
        </w:tc>
        <w:tc>
          <w:tcPr>
            <w:tcW w:w="1691" w:type="dxa"/>
            <w:noWrap w:val="0"/>
            <w:vAlign w:val="center"/>
          </w:tcPr>
          <w:p w14:paraId="6FB9066C">
            <w:pPr>
              <w:pStyle w:val="309"/>
              <w:keepNext w:val="0"/>
              <w:keepLines w:val="0"/>
              <w:pageBreakBefore w:val="0"/>
              <w:kinsoku/>
              <w:wordWrap/>
              <w:overflowPunct/>
              <w:topLinePunct w:val="0"/>
              <w:autoSpaceDE/>
              <w:autoSpaceDN/>
              <w:bidi w:val="0"/>
              <w:adjustRightInd/>
              <w:snapToGrid w:val="0"/>
              <w:spacing w:line="460" w:lineRule="exact"/>
              <w:ind w:firstLine="420" w:firstLineChars="0"/>
              <w:jc w:val="center"/>
              <w:textAlignment w:val="auto"/>
              <w:rPr>
                <w:rStyle w:val="27"/>
                <w:rFonts w:ascii="Calibri" w:hAnsi="Calibri" w:eastAsia="宋体" w:cs="Times New Roman"/>
                <w:color w:val="auto"/>
                <w:sz w:val="21"/>
                <w:szCs w:val="21"/>
                <w:highlight w:val="none"/>
              </w:rPr>
            </w:pPr>
          </w:p>
        </w:tc>
        <w:tc>
          <w:tcPr>
            <w:tcW w:w="1461" w:type="dxa"/>
            <w:noWrap w:val="0"/>
            <w:vAlign w:val="center"/>
          </w:tcPr>
          <w:p w14:paraId="32EE7911">
            <w:pPr>
              <w:pStyle w:val="309"/>
              <w:keepNext w:val="0"/>
              <w:keepLines w:val="0"/>
              <w:pageBreakBefore w:val="0"/>
              <w:kinsoku/>
              <w:wordWrap/>
              <w:overflowPunct/>
              <w:topLinePunct w:val="0"/>
              <w:autoSpaceDE/>
              <w:autoSpaceDN/>
              <w:bidi w:val="0"/>
              <w:adjustRightInd/>
              <w:snapToGrid w:val="0"/>
              <w:spacing w:line="460" w:lineRule="exact"/>
              <w:ind w:firstLine="420" w:firstLineChars="0"/>
              <w:jc w:val="center"/>
              <w:textAlignment w:val="auto"/>
              <w:rPr>
                <w:rStyle w:val="27"/>
                <w:rFonts w:ascii="Calibri" w:hAnsi="Calibri" w:eastAsia="宋体" w:cs="Times New Roman"/>
                <w:color w:val="auto"/>
                <w:sz w:val="21"/>
                <w:szCs w:val="21"/>
                <w:highlight w:val="none"/>
              </w:rPr>
            </w:pPr>
          </w:p>
        </w:tc>
        <w:tc>
          <w:tcPr>
            <w:tcW w:w="807" w:type="dxa"/>
            <w:noWrap w:val="0"/>
            <w:vAlign w:val="center"/>
          </w:tcPr>
          <w:p w14:paraId="3448BE2B">
            <w:pPr>
              <w:pStyle w:val="309"/>
              <w:keepNext w:val="0"/>
              <w:keepLines w:val="0"/>
              <w:pageBreakBefore w:val="0"/>
              <w:kinsoku/>
              <w:wordWrap/>
              <w:overflowPunct/>
              <w:topLinePunct w:val="0"/>
              <w:autoSpaceDE/>
              <w:autoSpaceDN/>
              <w:bidi w:val="0"/>
              <w:adjustRightInd/>
              <w:snapToGrid w:val="0"/>
              <w:spacing w:line="460" w:lineRule="exact"/>
              <w:ind w:firstLine="420" w:firstLineChars="0"/>
              <w:jc w:val="center"/>
              <w:textAlignment w:val="auto"/>
              <w:rPr>
                <w:rStyle w:val="27"/>
                <w:rFonts w:ascii="Calibri" w:hAnsi="Calibri" w:eastAsia="宋体" w:cs="Times New Roman"/>
                <w:color w:val="auto"/>
                <w:sz w:val="21"/>
                <w:szCs w:val="21"/>
                <w:highlight w:val="none"/>
              </w:rPr>
            </w:pPr>
          </w:p>
        </w:tc>
        <w:tc>
          <w:tcPr>
            <w:tcW w:w="1217" w:type="dxa"/>
            <w:noWrap w:val="0"/>
            <w:vAlign w:val="center"/>
          </w:tcPr>
          <w:p w14:paraId="7E6A3B44">
            <w:pPr>
              <w:pStyle w:val="309"/>
              <w:keepNext w:val="0"/>
              <w:keepLines w:val="0"/>
              <w:pageBreakBefore w:val="0"/>
              <w:kinsoku/>
              <w:wordWrap/>
              <w:overflowPunct/>
              <w:topLinePunct w:val="0"/>
              <w:autoSpaceDE/>
              <w:autoSpaceDN/>
              <w:bidi w:val="0"/>
              <w:adjustRightInd/>
              <w:snapToGrid w:val="0"/>
              <w:spacing w:line="460" w:lineRule="exact"/>
              <w:ind w:firstLine="420" w:firstLineChars="0"/>
              <w:jc w:val="center"/>
              <w:textAlignment w:val="auto"/>
              <w:rPr>
                <w:rStyle w:val="27"/>
                <w:rFonts w:ascii="Calibri" w:hAnsi="Calibri" w:eastAsia="宋体" w:cs="Times New Roman"/>
                <w:color w:val="auto"/>
                <w:sz w:val="21"/>
                <w:szCs w:val="21"/>
                <w:highlight w:val="none"/>
              </w:rPr>
            </w:pPr>
          </w:p>
        </w:tc>
        <w:tc>
          <w:tcPr>
            <w:tcW w:w="1677" w:type="dxa"/>
            <w:noWrap w:val="0"/>
            <w:vAlign w:val="center"/>
          </w:tcPr>
          <w:p w14:paraId="5BC3EA77">
            <w:pPr>
              <w:pStyle w:val="309"/>
              <w:keepNext w:val="0"/>
              <w:keepLines w:val="0"/>
              <w:pageBreakBefore w:val="0"/>
              <w:kinsoku/>
              <w:wordWrap/>
              <w:overflowPunct/>
              <w:topLinePunct w:val="0"/>
              <w:autoSpaceDE/>
              <w:autoSpaceDN/>
              <w:bidi w:val="0"/>
              <w:adjustRightInd/>
              <w:snapToGrid w:val="0"/>
              <w:spacing w:line="460" w:lineRule="exact"/>
              <w:ind w:firstLine="420" w:firstLineChars="0"/>
              <w:jc w:val="center"/>
              <w:textAlignment w:val="auto"/>
              <w:rPr>
                <w:rStyle w:val="27"/>
                <w:rFonts w:ascii="Calibri" w:hAnsi="Calibri" w:eastAsia="宋体" w:cs="Times New Roman"/>
                <w:color w:val="auto"/>
                <w:sz w:val="21"/>
                <w:szCs w:val="21"/>
                <w:highlight w:val="none"/>
              </w:rPr>
            </w:pPr>
          </w:p>
        </w:tc>
        <w:tc>
          <w:tcPr>
            <w:tcW w:w="853" w:type="dxa"/>
            <w:noWrap w:val="0"/>
            <w:vAlign w:val="center"/>
          </w:tcPr>
          <w:p w14:paraId="5A2E27A9">
            <w:pPr>
              <w:pStyle w:val="309"/>
              <w:keepNext w:val="0"/>
              <w:keepLines w:val="0"/>
              <w:pageBreakBefore w:val="0"/>
              <w:kinsoku/>
              <w:wordWrap/>
              <w:overflowPunct/>
              <w:topLinePunct w:val="0"/>
              <w:autoSpaceDE/>
              <w:autoSpaceDN/>
              <w:bidi w:val="0"/>
              <w:adjustRightInd/>
              <w:snapToGrid w:val="0"/>
              <w:spacing w:line="460" w:lineRule="exact"/>
              <w:ind w:firstLine="420" w:firstLineChars="0"/>
              <w:jc w:val="center"/>
              <w:textAlignment w:val="auto"/>
              <w:rPr>
                <w:rStyle w:val="27"/>
                <w:rFonts w:ascii="Calibri" w:hAnsi="Calibri" w:eastAsia="宋体" w:cs="Times New Roman"/>
                <w:color w:val="auto"/>
                <w:sz w:val="21"/>
                <w:szCs w:val="21"/>
                <w:highlight w:val="none"/>
              </w:rPr>
            </w:pPr>
          </w:p>
        </w:tc>
      </w:tr>
    </w:tbl>
    <w:p w14:paraId="437B6AD8">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auto"/>
        <w:rPr>
          <w:rFonts w:ascii="Calibri" w:hAnsi="Calibri" w:eastAsia="宋体" w:cs="Times New Roman"/>
          <w:snapToGrid/>
          <w:kern w:val="2"/>
          <w:sz w:val="21"/>
          <w:szCs w:val="21"/>
          <w:lang w:eastAsia="zh-CN"/>
        </w:rPr>
      </w:pPr>
      <w:r>
        <w:rPr>
          <w:rFonts w:hint="eastAsia" w:ascii="宋体" w:hAnsi="宋体" w:eastAsia="宋体" w:cs="宋体"/>
          <w:b/>
          <w:bCs/>
          <w:snapToGrid/>
          <w:color w:val="000000"/>
          <w:kern w:val="0"/>
          <w:sz w:val="21"/>
          <w:szCs w:val="21"/>
          <w:lang w:val="en-US" w:eastAsia="zh-CN" w:bidi="ar"/>
        </w:rPr>
        <w:t xml:space="preserve">6. 施工设备和临时设施 </w:t>
      </w:r>
    </w:p>
    <w:p w14:paraId="3961B6A4">
      <w:pPr>
        <w:keepNext w:val="0"/>
        <w:keepLines w:val="0"/>
        <w:pageBreakBefore w:val="0"/>
        <w:widowControl/>
        <w:suppressLineNumbers w:val="0"/>
        <w:kinsoku/>
        <w:wordWrap/>
        <w:overflowPunct/>
        <w:topLinePunct w:val="0"/>
        <w:autoSpaceDE/>
        <w:autoSpaceDN/>
        <w:bidi w:val="0"/>
        <w:adjustRightInd/>
        <w:snapToGrid/>
        <w:spacing w:line="460" w:lineRule="exact"/>
        <w:ind w:firstLine="211" w:firstLineChars="100"/>
        <w:jc w:val="left"/>
        <w:textAlignment w:val="auto"/>
        <w:rPr>
          <w:rFonts w:ascii="Calibri" w:hAnsi="Calibri" w:eastAsia="宋体" w:cs="Times New Roman"/>
          <w:snapToGrid/>
          <w:kern w:val="2"/>
          <w:sz w:val="21"/>
          <w:szCs w:val="21"/>
          <w:lang w:eastAsia="zh-CN"/>
        </w:rPr>
      </w:pPr>
      <w:r>
        <w:rPr>
          <w:rFonts w:hint="eastAsia" w:ascii="宋体" w:hAnsi="宋体" w:eastAsia="宋体" w:cs="宋体"/>
          <w:b/>
          <w:bCs/>
          <w:snapToGrid/>
          <w:color w:val="000000"/>
          <w:kern w:val="0"/>
          <w:sz w:val="21"/>
          <w:szCs w:val="21"/>
          <w:lang w:val="en-US" w:eastAsia="zh-CN" w:bidi="ar"/>
        </w:rPr>
        <w:t xml:space="preserve">6.2 发包人提供的施工设备和临时设施 </w:t>
      </w:r>
    </w:p>
    <w:p w14:paraId="1D6CE016">
      <w:pPr>
        <w:keepNext w:val="0"/>
        <w:keepLines w:val="0"/>
        <w:pageBreakBefore w:val="0"/>
        <w:widowControl/>
        <w:suppressLineNumbers w:val="0"/>
        <w:kinsoku/>
        <w:wordWrap/>
        <w:overflowPunct/>
        <w:topLinePunct w:val="0"/>
        <w:autoSpaceDE/>
        <w:autoSpaceDN/>
        <w:bidi w:val="0"/>
        <w:adjustRightInd/>
        <w:snapToGrid/>
        <w:spacing w:line="460" w:lineRule="exact"/>
        <w:ind w:firstLine="210" w:firstLineChars="1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（1）发包人提供的施工设备见下表： </w:t>
      </w:r>
    </w:p>
    <w:p w14:paraId="5F5C2879">
      <w:pPr>
        <w:keepNext w:val="0"/>
        <w:keepLines w:val="0"/>
        <w:pageBreakBefore w:val="0"/>
        <w:widowControl/>
        <w:suppressLineNumbers w:val="0"/>
        <w:tabs>
          <w:tab w:val="left" w:pos="1855"/>
        </w:tabs>
        <w:kinsoku/>
        <w:wordWrap/>
        <w:overflowPunct/>
        <w:topLinePunct w:val="0"/>
        <w:autoSpaceDE/>
        <w:autoSpaceDN/>
        <w:bidi w:val="0"/>
        <w:adjustRightInd/>
        <w:snapToGrid/>
        <w:spacing w:line="460" w:lineRule="exact"/>
        <w:ind w:firstLine="210" w:firstLineChars="100"/>
        <w:jc w:val="center"/>
        <w:textAlignment w:val="auto"/>
        <w:rPr>
          <w:rFonts w:hint="eastAsia" w:ascii="宋体" w:hAnsi="宋体" w:eastAsia="宋体" w:cs="宋体"/>
          <w:snapToGrid/>
          <w:color w:val="000000"/>
          <w:kern w:val="0"/>
          <w:sz w:val="21"/>
          <w:szCs w:val="21"/>
          <w:lang w:val="en-US" w:eastAsia="zh-CN" w:bidi="ar"/>
        </w:rPr>
      </w:pPr>
      <w:r>
        <w:rPr>
          <w:rFonts w:hint="eastAsia" w:ascii="宋体" w:hAnsi="宋体" w:eastAsia="宋体" w:cs="宋体"/>
          <w:snapToGrid/>
          <w:color w:val="000000"/>
          <w:kern w:val="0"/>
          <w:sz w:val="21"/>
          <w:szCs w:val="21"/>
          <w:lang w:val="en-US" w:eastAsia="zh-CN" w:bidi="ar"/>
        </w:rPr>
        <w:t>发包人提供的施工设备表（参考格式）</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6"/>
        <w:gridCol w:w="1685"/>
        <w:gridCol w:w="1456"/>
        <w:gridCol w:w="804"/>
        <w:gridCol w:w="1213"/>
        <w:gridCol w:w="1671"/>
        <w:gridCol w:w="850"/>
      </w:tblGrid>
      <w:tr w14:paraId="37E6F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6" w:type="dxa"/>
            <w:noWrap w:val="0"/>
            <w:vAlign w:val="center"/>
          </w:tcPr>
          <w:p w14:paraId="695106F6">
            <w:pPr>
              <w:pStyle w:val="309"/>
              <w:keepNext w:val="0"/>
              <w:keepLines w:val="0"/>
              <w:pageBreakBefore w:val="0"/>
              <w:kinsoku/>
              <w:wordWrap/>
              <w:overflowPunct/>
              <w:topLinePunct w:val="0"/>
              <w:autoSpaceDE/>
              <w:autoSpaceDN/>
              <w:bidi w:val="0"/>
              <w:adjustRightInd/>
              <w:snapToGrid w:val="0"/>
              <w:spacing w:line="460" w:lineRule="exact"/>
              <w:jc w:val="center"/>
              <w:textAlignment w:val="auto"/>
              <w:rPr>
                <w:rStyle w:val="27"/>
                <w:rFonts w:ascii="Calibri" w:hAnsi="Calibri" w:eastAsia="宋体" w:cs="Times New Roman"/>
                <w:color w:val="auto"/>
                <w:sz w:val="21"/>
                <w:szCs w:val="21"/>
                <w:highlight w:val="none"/>
              </w:rPr>
            </w:pPr>
            <w:r>
              <w:rPr>
                <w:rFonts w:hint="eastAsia" w:ascii="宋体" w:hAnsi="宋体" w:eastAsia="宋体" w:cs="宋体"/>
                <w:color w:val="000000"/>
                <w:kern w:val="0"/>
                <w:sz w:val="21"/>
                <w:szCs w:val="21"/>
                <w:lang w:val="en-US" w:eastAsia="zh-CN" w:bidi="ar"/>
              </w:rPr>
              <w:t>序号</w:t>
            </w:r>
          </w:p>
        </w:tc>
        <w:tc>
          <w:tcPr>
            <w:tcW w:w="1685" w:type="dxa"/>
            <w:noWrap w:val="0"/>
            <w:vAlign w:val="center"/>
          </w:tcPr>
          <w:p w14:paraId="601E76CE">
            <w:pPr>
              <w:pStyle w:val="309"/>
              <w:keepNext w:val="0"/>
              <w:keepLines w:val="0"/>
              <w:pageBreakBefore w:val="0"/>
              <w:kinsoku/>
              <w:wordWrap/>
              <w:overflowPunct/>
              <w:topLinePunct w:val="0"/>
              <w:autoSpaceDE/>
              <w:autoSpaceDN/>
              <w:bidi w:val="0"/>
              <w:adjustRightInd/>
              <w:snapToGrid w:val="0"/>
              <w:spacing w:line="460" w:lineRule="exact"/>
              <w:jc w:val="center"/>
              <w:textAlignment w:val="auto"/>
              <w:rPr>
                <w:rStyle w:val="27"/>
                <w:rFonts w:hint="default" w:ascii="Calibri" w:hAnsi="Calibri" w:eastAsia="宋体" w:cs="Times New Roman"/>
                <w:color w:val="auto"/>
                <w:sz w:val="21"/>
                <w:szCs w:val="21"/>
                <w:highlight w:val="none"/>
                <w:lang w:val="en-US"/>
              </w:rPr>
            </w:pPr>
            <w:r>
              <w:rPr>
                <w:rFonts w:hint="eastAsia" w:ascii="宋体" w:hAnsi="宋体" w:cs="宋体"/>
                <w:color w:val="000000"/>
                <w:kern w:val="0"/>
                <w:sz w:val="21"/>
                <w:szCs w:val="21"/>
                <w:lang w:val="en-US" w:eastAsia="zh-CN" w:bidi="ar"/>
              </w:rPr>
              <w:t>施工设备名称</w:t>
            </w:r>
          </w:p>
        </w:tc>
        <w:tc>
          <w:tcPr>
            <w:tcW w:w="1456" w:type="dxa"/>
            <w:noWrap w:val="0"/>
            <w:vAlign w:val="center"/>
          </w:tcPr>
          <w:p w14:paraId="4CAD82AA">
            <w:pPr>
              <w:pStyle w:val="309"/>
              <w:keepNext w:val="0"/>
              <w:keepLines w:val="0"/>
              <w:pageBreakBefore w:val="0"/>
              <w:kinsoku/>
              <w:wordWrap/>
              <w:overflowPunct/>
              <w:topLinePunct w:val="0"/>
              <w:autoSpaceDE/>
              <w:autoSpaceDN/>
              <w:bidi w:val="0"/>
              <w:adjustRightInd/>
              <w:snapToGrid w:val="0"/>
              <w:spacing w:line="460" w:lineRule="exact"/>
              <w:jc w:val="center"/>
              <w:textAlignment w:val="auto"/>
              <w:rPr>
                <w:rStyle w:val="27"/>
                <w:rFonts w:ascii="Calibri" w:hAnsi="Calibri" w:eastAsia="宋体" w:cs="Times New Roman"/>
                <w:color w:val="auto"/>
                <w:sz w:val="21"/>
                <w:szCs w:val="21"/>
                <w:highlight w:val="none"/>
              </w:rPr>
            </w:pPr>
            <w:r>
              <w:rPr>
                <w:rFonts w:hint="eastAsia" w:ascii="宋体" w:hAnsi="宋体" w:cs="宋体"/>
                <w:color w:val="000000"/>
                <w:kern w:val="0"/>
                <w:sz w:val="21"/>
                <w:szCs w:val="21"/>
                <w:lang w:val="en-US" w:eastAsia="zh-CN" w:bidi="ar"/>
              </w:rPr>
              <w:t>型号及</w:t>
            </w:r>
            <w:r>
              <w:rPr>
                <w:rFonts w:hint="eastAsia" w:ascii="宋体" w:hAnsi="宋体" w:eastAsia="宋体" w:cs="宋体"/>
                <w:color w:val="000000"/>
                <w:kern w:val="0"/>
                <w:sz w:val="21"/>
                <w:szCs w:val="21"/>
                <w:lang w:val="en-US" w:eastAsia="zh-CN" w:bidi="ar"/>
              </w:rPr>
              <w:t>规格</w:t>
            </w:r>
          </w:p>
        </w:tc>
        <w:tc>
          <w:tcPr>
            <w:tcW w:w="804" w:type="dxa"/>
            <w:noWrap w:val="0"/>
            <w:vAlign w:val="center"/>
          </w:tcPr>
          <w:p w14:paraId="6B9E52D4">
            <w:pPr>
              <w:pStyle w:val="309"/>
              <w:keepNext w:val="0"/>
              <w:keepLines w:val="0"/>
              <w:pageBreakBefore w:val="0"/>
              <w:kinsoku/>
              <w:wordWrap/>
              <w:overflowPunct/>
              <w:topLinePunct w:val="0"/>
              <w:autoSpaceDE/>
              <w:autoSpaceDN/>
              <w:bidi w:val="0"/>
              <w:adjustRightInd/>
              <w:snapToGrid w:val="0"/>
              <w:spacing w:line="460" w:lineRule="exact"/>
              <w:jc w:val="center"/>
              <w:textAlignment w:val="auto"/>
              <w:rPr>
                <w:rStyle w:val="27"/>
                <w:rFonts w:ascii="Calibri" w:hAnsi="Calibri" w:eastAsia="宋体" w:cs="Times New Roman"/>
                <w:color w:val="auto"/>
                <w:sz w:val="21"/>
                <w:szCs w:val="21"/>
                <w:highlight w:val="none"/>
              </w:rPr>
            </w:pPr>
            <w:r>
              <w:rPr>
                <w:rFonts w:hint="eastAsia" w:ascii="宋体" w:hAnsi="宋体" w:eastAsia="宋体" w:cs="宋体"/>
                <w:color w:val="000000"/>
                <w:kern w:val="0"/>
                <w:sz w:val="21"/>
                <w:szCs w:val="21"/>
                <w:lang w:val="en-US" w:eastAsia="zh-CN" w:bidi="ar"/>
              </w:rPr>
              <w:t>数量</w:t>
            </w:r>
          </w:p>
        </w:tc>
        <w:tc>
          <w:tcPr>
            <w:tcW w:w="1213" w:type="dxa"/>
            <w:noWrap w:val="0"/>
            <w:vAlign w:val="center"/>
          </w:tcPr>
          <w:p w14:paraId="0E25DB42">
            <w:pPr>
              <w:pStyle w:val="309"/>
              <w:keepNext w:val="0"/>
              <w:keepLines w:val="0"/>
              <w:pageBreakBefore w:val="0"/>
              <w:kinsoku/>
              <w:wordWrap/>
              <w:overflowPunct/>
              <w:topLinePunct w:val="0"/>
              <w:autoSpaceDE/>
              <w:autoSpaceDN/>
              <w:bidi w:val="0"/>
              <w:adjustRightInd/>
              <w:snapToGrid w:val="0"/>
              <w:spacing w:line="460" w:lineRule="exact"/>
              <w:jc w:val="center"/>
              <w:textAlignment w:val="auto"/>
              <w:rPr>
                <w:rStyle w:val="27"/>
                <w:rFonts w:ascii="Calibri" w:hAnsi="Calibri" w:eastAsia="宋体" w:cs="Times New Roman"/>
                <w:color w:val="auto"/>
                <w:sz w:val="21"/>
                <w:szCs w:val="21"/>
                <w:highlight w:val="none"/>
              </w:rPr>
            </w:pPr>
            <w:r>
              <w:rPr>
                <w:rFonts w:hint="eastAsia" w:ascii="宋体" w:hAnsi="宋体" w:eastAsia="宋体" w:cs="宋体"/>
                <w:color w:val="000000"/>
                <w:kern w:val="0"/>
                <w:sz w:val="21"/>
                <w:szCs w:val="21"/>
                <w:lang w:val="en-US" w:eastAsia="zh-CN" w:bidi="ar"/>
              </w:rPr>
              <w:t>交货地点</w:t>
            </w:r>
          </w:p>
        </w:tc>
        <w:tc>
          <w:tcPr>
            <w:tcW w:w="1671" w:type="dxa"/>
            <w:noWrap w:val="0"/>
            <w:vAlign w:val="center"/>
          </w:tcPr>
          <w:p w14:paraId="66671FDC">
            <w:pPr>
              <w:pStyle w:val="309"/>
              <w:keepNext w:val="0"/>
              <w:keepLines w:val="0"/>
              <w:pageBreakBefore w:val="0"/>
              <w:kinsoku/>
              <w:wordWrap/>
              <w:overflowPunct/>
              <w:topLinePunct w:val="0"/>
              <w:autoSpaceDE/>
              <w:autoSpaceDN/>
              <w:bidi w:val="0"/>
              <w:adjustRightInd/>
              <w:snapToGrid w:val="0"/>
              <w:spacing w:line="460" w:lineRule="exact"/>
              <w:jc w:val="center"/>
              <w:textAlignment w:val="auto"/>
              <w:rPr>
                <w:rStyle w:val="27"/>
                <w:rFonts w:ascii="Calibri" w:hAnsi="Calibri" w:eastAsia="宋体" w:cs="Times New Roman"/>
                <w:color w:val="auto"/>
                <w:sz w:val="21"/>
                <w:szCs w:val="21"/>
                <w:highlight w:val="none"/>
              </w:rPr>
            </w:pPr>
            <w:r>
              <w:rPr>
                <w:rFonts w:hint="eastAsia" w:ascii="宋体" w:hAnsi="宋体" w:eastAsia="宋体" w:cs="宋体"/>
                <w:color w:val="000000"/>
                <w:kern w:val="0"/>
                <w:sz w:val="21"/>
                <w:szCs w:val="21"/>
                <w:lang w:val="en-US" w:eastAsia="zh-CN" w:bidi="ar"/>
              </w:rPr>
              <w:t>计划交货日期</w:t>
            </w:r>
          </w:p>
        </w:tc>
        <w:tc>
          <w:tcPr>
            <w:tcW w:w="850" w:type="dxa"/>
            <w:noWrap w:val="0"/>
            <w:vAlign w:val="center"/>
          </w:tcPr>
          <w:p w14:paraId="4D1D3234">
            <w:pPr>
              <w:pStyle w:val="309"/>
              <w:keepNext w:val="0"/>
              <w:keepLines w:val="0"/>
              <w:pageBreakBefore w:val="0"/>
              <w:kinsoku/>
              <w:wordWrap/>
              <w:overflowPunct/>
              <w:topLinePunct w:val="0"/>
              <w:autoSpaceDE/>
              <w:autoSpaceDN/>
              <w:bidi w:val="0"/>
              <w:adjustRightInd/>
              <w:snapToGrid w:val="0"/>
              <w:spacing w:line="460" w:lineRule="exact"/>
              <w:jc w:val="center"/>
              <w:textAlignment w:val="auto"/>
              <w:rPr>
                <w:rStyle w:val="27"/>
                <w:rFonts w:ascii="Calibri" w:hAnsi="Calibri" w:eastAsia="宋体" w:cs="Times New Roman"/>
                <w:color w:val="auto"/>
                <w:sz w:val="21"/>
                <w:szCs w:val="21"/>
                <w:highlight w:val="none"/>
              </w:rPr>
            </w:pPr>
            <w:r>
              <w:rPr>
                <w:rFonts w:hint="eastAsia" w:ascii="宋体" w:hAnsi="宋体" w:eastAsia="宋体" w:cs="宋体"/>
                <w:color w:val="000000"/>
                <w:kern w:val="0"/>
                <w:sz w:val="21"/>
                <w:szCs w:val="21"/>
                <w:lang w:val="en-US" w:eastAsia="zh-CN" w:bidi="ar"/>
              </w:rPr>
              <w:t>备注</w:t>
            </w:r>
          </w:p>
        </w:tc>
      </w:tr>
      <w:tr w14:paraId="4BBBB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6" w:type="dxa"/>
            <w:noWrap w:val="0"/>
            <w:vAlign w:val="center"/>
          </w:tcPr>
          <w:p w14:paraId="2174EC51">
            <w:pPr>
              <w:pStyle w:val="309"/>
              <w:keepNext w:val="0"/>
              <w:keepLines w:val="0"/>
              <w:pageBreakBefore w:val="0"/>
              <w:kinsoku/>
              <w:wordWrap/>
              <w:overflowPunct/>
              <w:topLinePunct w:val="0"/>
              <w:autoSpaceDE/>
              <w:autoSpaceDN/>
              <w:bidi w:val="0"/>
              <w:adjustRightInd/>
              <w:snapToGrid w:val="0"/>
              <w:spacing w:line="460" w:lineRule="exact"/>
              <w:ind w:firstLine="420" w:firstLineChars="0"/>
              <w:jc w:val="center"/>
              <w:textAlignment w:val="auto"/>
              <w:rPr>
                <w:rStyle w:val="27"/>
                <w:rFonts w:ascii="Calibri" w:hAnsi="Calibri" w:eastAsia="宋体" w:cs="Times New Roman"/>
                <w:color w:val="auto"/>
                <w:sz w:val="21"/>
                <w:szCs w:val="21"/>
                <w:highlight w:val="none"/>
              </w:rPr>
            </w:pPr>
          </w:p>
        </w:tc>
        <w:tc>
          <w:tcPr>
            <w:tcW w:w="1685" w:type="dxa"/>
            <w:noWrap w:val="0"/>
            <w:vAlign w:val="center"/>
          </w:tcPr>
          <w:p w14:paraId="37F26EA6">
            <w:pPr>
              <w:pStyle w:val="309"/>
              <w:keepNext w:val="0"/>
              <w:keepLines w:val="0"/>
              <w:pageBreakBefore w:val="0"/>
              <w:kinsoku/>
              <w:wordWrap/>
              <w:overflowPunct/>
              <w:topLinePunct w:val="0"/>
              <w:autoSpaceDE/>
              <w:autoSpaceDN/>
              <w:bidi w:val="0"/>
              <w:adjustRightInd/>
              <w:snapToGrid w:val="0"/>
              <w:spacing w:line="460" w:lineRule="exact"/>
              <w:ind w:firstLine="420" w:firstLineChars="0"/>
              <w:jc w:val="center"/>
              <w:textAlignment w:val="auto"/>
              <w:rPr>
                <w:rStyle w:val="27"/>
                <w:rFonts w:ascii="Calibri" w:hAnsi="Calibri" w:eastAsia="宋体" w:cs="Times New Roman"/>
                <w:color w:val="auto"/>
                <w:sz w:val="21"/>
                <w:szCs w:val="21"/>
                <w:highlight w:val="none"/>
              </w:rPr>
            </w:pPr>
          </w:p>
        </w:tc>
        <w:tc>
          <w:tcPr>
            <w:tcW w:w="1456" w:type="dxa"/>
            <w:noWrap w:val="0"/>
            <w:vAlign w:val="center"/>
          </w:tcPr>
          <w:p w14:paraId="1D651DF8">
            <w:pPr>
              <w:pStyle w:val="309"/>
              <w:keepNext w:val="0"/>
              <w:keepLines w:val="0"/>
              <w:pageBreakBefore w:val="0"/>
              <w:kinsoku/>
              <w:wordWrap/>
              <w:overflowPunct/>
              <w:topLinePunct w:val="0"/>
              <w:autoSpaceDE/>
              <w:autoSpaceDN/>
              <w:bidi w:val="0"/>
              <w:adjustRightInd/>
              <w:snapToGrid w:val="0"/>
              <w:spacing w:line="460" w:lineRule="exact"/>
              <w:ind w:firstLine="420" w:firstLineChars="0"/>
              <w:jc w:val="center"/>
              <w:textAlignment w:val="auto"/>
              <w:rPr>
                <w:rStyle w:val="27"/>
                <w:rFonts w:ascii="Calibri" w:hAnsi="Calibri" w:eastAsia="宋体" w:cs="Times New Roman"/>
                <w:color w:val="auto"/>
                <w:sz w:val="21"/>
                <w:szCs w:val="21"/>
                <w:highlight w:val="none"/>
              </w:rPr>
            </w:pPr>
          </w:p>
        </w:tc>
        <w:tc>
          <w:tcPr>
            <w:tcW w:w="804" w:type="dxa"/>
            <w:noWrap w:val="0"/>
            <w:vAlign w:val="center"/>
          </w:tcPr>
          <w:p w14:paraId="3D7EBFD4">
            <w:pPr>
              <w:pStyle w:val="309"/>
              <w:keepNext w:val="0"/>
              <w:keepLines w:val="0"/>
              <w:pageBreakBefore w:val="0"/>
              <w:kinsoku/>
              <w:wordWrap/>
              <w:overflowPunct/>
              <w:topLinePunct w:val="0"/>
              <w:autoSpaceDE/>
              <w:autoSpaceDN/>
              <w:bidi w:val="0"/>
              <w:adjustRightInd/>
              <w:snapToGrid w:val="0"/>
              <w:spacing w:line="460" w:lineRule="exact"/>
              <w:ind w:firstLine="420" w:firstLineChars="0"/>
              <w:jc w:val="center"/>
              <w:textAlignment w:val="auto"/>
              <w:rPr>
                <w:rStyle w:val="27"/>
                <w:rFonts w:ascii="Calibri" w:hAnsi="Calibri" w:eastAsia="宋体" w:cs="Times New Roman"/>
                <w:color w:val="auto"/>
                <w:sz w:val="21"/>
                <w:szCs w:val="21"/>
                <w:highlight w:val="none"/>
              </w:rPr>
            </w:pPr>
          </w:p>
        </w:tc>
        <w:tc>
          <w:tcPr>
            <w:tcW w:w="1213" w:type="dxa"/>
            <w:noWrap w:val="0"/>
            <w:vAlign w:val="center"/>
          </w:tcPr>
          <w:p w14:paraId="4FA3E04B">
            <w:pPr>
              <w:pStyle w:val="309"/>
              <w:keepNext w:val="0"/>
              <w:keepLines w:val="0"/>
              <w:pageBreakBefore w:val="0"/>
              <w:kinsoku/>
              <w:wordWrap/>
              <w:overflowPunct/>
              <w:topLinePunct w:val="0"/>
              <w:autoSpaceDE/>
              <w:autoSpaceDN/>
              <w:bidi w:val="0"/>
              <w:adjustRightInd/>
              <w:snapToGrid w:val="0"/>
              <w:spacing w:line="460" w:lineRule="exact"/>
              <w:ind w:firstLine="420" w:firstLineChars="0"/>
              <w:jc w:val="center"/>
              <w:textAlignment w:val="auto"/>
              <w:rPr>
                <w:rStyle w:val="27"/>
                <w:rFonts w:ascii="Calibri" w:hAnsi="Calibri" w:eastAsia="宋体" w:cs="Times New Roman"/>
                <w:color w:val="auto"/>
                <w:sz w:val="21"/>
                <w:szCs w:val="21"/>
                <w:highlight w:val="none"/>
              </w:rPr>
            </w:pPr>
          </w:p>
        </w:tc>
        <w:tc>
          <w:tcPr>
            <w:tcW w:w="1671" w:type="dxa"/>
            <w:noWrap w:val="0"/>
            <w:vAlign w:val="center"/>
          </w:tcPr>
          <w:p w14:paraId="3221ED42">
            <w:pPr>
              <w:pStyle w:val="309"/>
              <w:keepNext w:val="0"/>
              <w:keepLines w:val="0"/>
              <w:pageBreakBefore w:val="0"/>
              <w:kinsoku/>
              <w:wordWrap/>
              <w:overflowPunct/>
              <w:topLinePunct w:val="0"/>
              <w:autoSpaceDE/>
              <w:autoSpaceDN/>
              <w:bidi w:val="0"/>
              <w:adjustRightInd/>
              <w:snapToGrid w:val="0"/>
              <w:spacing w:line="460" w:lineRule="exact"/>
              <w:ind w:firstLine="420" w:firstLineChars="0"/>
              <w:jc w:val="center"/>
              <w:textAlignment w:val="auto"/>
              <w:rPr>
                <w:rStyle w:val="27"/>
                <w:rFonts w:ascii="Calibri" w:hAnsi="Calibri" w:eastAsia="宋体" w:cs="Times New Roman"/>
                <w:color w:val="auto"/>
                <w:sz w:val="21"/>
                <w:szCs w:val="21"/>
                <w:highlight w:val="none"/>
              </w:rPr>
            </w:pPr>
          </w:p>
        </w:tc>
        <w:tc>
          <w:tcPr>
            <w:tcW w:w="850" w:type="dxa"/>
            <w:noWrap w:val="0"/>
            <w:vAlign w:val="center"/>
          </w:tcPr>
          <w:p w14:paraId="3A733CC3">
            <w:pPr>
              <w:pStyle w:val="309"/>
              <w:keepNext w:val="0"/>
              <w:keepLines w:val="0"/>
              <w:pageBreakBefore w:val="0"/>
              <w:kinsoku/>
              <w:wordWrap/>
              <w:overflowPunct/>
              <w:topLinePunct w:val="0"/>
              <w:autoSpaceDE/>
              <w:autoSpaceDN/>
              <w:bidi w:val="0"/>
              <w:adjustRightInd/>
              <w:snapToGrid w:val="0"/>
              <w:spacing w:line="460" w:lineRule="exact"/>
              <w:ind w:firstLine="420" w:firstLineChars="0"/>
              <w:jc w:val="center"/>
              <w:textAlignment w:val="auto"/>
              <w:rPr>
                <w:rStyle w:val="27"/>
                <w:rFonts w:ascii="Calibri" w:hAnsi="Calibri" w:eastAsia="宋体" w:cs="Times New Roman"/>
                <w:color w:val="auto"/>
                <w:sz w:val="21"/>
                <w:szCs w:val="21"/>
                <w:highlight w:val="none"/>
              </w:rPr>
            </w:pPr>
          </w:p>
        </w:tc>
      </w:tr>
      <w:tr w14:paraId="3797C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6" w:type="dxa"/>
            <w:noWrap w:val="0"/>
            <w:vAlign w:val="center"/>
          </w:tcPr>
          <w:p w14:paraId="3E7F6694">
            <w:pPr>
              <w:pStyle w:val="309"/>
              <w:keepNext w:val="0"/>
              <w:keepLines w:val="0"/>
              <w:pageBreakBefore w:val="0"/>
              <w:kinsoku/>
              <w:wordWrap/>
              <w:overflowPunct/>
              <w:topLinePunct w:val="0"/>
              <w:autoSpaceDE/>
              <w:autoSpaceDN/>
              <w:bidi w:val="0"/>
              <w:adjustRightInd/>
              <w:snapToGrid w:val="0"/>
              <w:spacing w:line="460" w:lineRule="exact"/>
              <w:ind w:firstLine="420" w:firstLineChars="0"/>
              <w:jc w:val="center"/>
              <w:textAlignment w:val="auto"/>
              <w:rPr>
                <w:rStyle w:val="27"/>
                <w:rFonts w:ascii="Calibri" w:hAnsi="Calibri" w:eastAsia="宋体" w:cs="Times New Roman"/>
                <w:color w:val="auto"/>
                <w:sz w:val="21"/>
                <w:szCs w:val="21"/>
                <w:highlight w:val="none"/>
              </w:rPr>
            </w:pPr>
          </w:p>
        </w:tc>
        <w:tc>
          <w:tcPr>
            <w:tcW w:w="1685" w:type="dxa"/>
            <w:noWrap w:val="0"/>
            <w:vAlign w:val="center"/>
          </w:tcPr>
          <w:p w14:paraId="56C0B14A">
            <w:pPr>
              <w:pStyle w:val="309"/>
              <w:keepNext w:val="0"/>
              <w:keepLines w:val="0"/>
              <w:pageBreakBefore w:val="0"/>
              <w:kinsoku/>
              <w:wordWrap/>
              <w:overflowPunct/>
              <w:topLinePunct w:val="0"/>
              <w:autoSpaceDE/>
              <w:autoSpaceDN/>
              <w:bidi w:val="0"/>
              <w:adjustRightInd/>
              <w:snapToGrid w:val="0"/>
              <w:spacing w:line="460" w:lineRule="exact"/>
              <w:ind w:firstLine="420" w:firstLineChars="0"/>
              <w:jc w:val="center"/>
              <w:textAlignment w:val="auto"/>
              <w:rPr>
                <w:rStyle w:val="27"/>
                <w:rFonts w:ascii="Calibri" w:hAnsi="Calibri" w:eastAsia="宋体" w:cs="Times New Roman"/>
                <w:color w:val="auto"/>
                <w:sz w:val="21"/>
                <w:szCs w:val="21"/>
                <w:highlight w:val="none"/>
              </w:rPr>
            </w:pPr>
          </w:p>
        </w:tc>
        <w:tc>
          <w:tcPr>
            <w:tcW w:w="1456" w:type="dxa"/>
            <w:noWrap w:val="0"/>
            <w:vAlign w:val="center"/>
          </w:tcPr>
          <w:p w14:paraId="17236FD5">
            <w:pPr>
              <w:pStyle w:val="309"/>
              <w:keepNext w:val="0"/>
              <w:keepLines w:val="0"/>
              <w:pageBreakBefore w:val="0"/>
              <w:kinsoku/>
              <w:wordWrap/>
              <w:overflowPunct/>
              <w:topLinePunct w:val="0"/>
              <w:autoSpaceDE/>
              <w:autoSpaceDN/>
              <w:bidi w:val="0"/>
              <w:adjustRightInd/>
              <w:snapToGrid w:val="0"/>
              <w:spacing w:line="460" w:lineRule="exact"/>
              <w:ind w:firstLine="420" w:firstLineChars="0"/>
              <w:jc w:val="center"/>
              <w:textAlignment w:val="auto"/>
              <w:rPr>
                <w:rStyle w:val="27"/>
                <w:rFonts w:ascii="Calibri" w:hAnsi="Calibri" w:eastAsia="宋体" w:cs="Times New Roman"/>
                <w:color w:val="auto"/>
                <w:sz w:val="21"/>
                <w:szCs w:val="21"/>
                <w:highlight w:val="none"/>
              </w:rPr>
            </w:pPr>
          </w:p>
        </w:tc>
        <w:tc>
          <w:tcPr>
            <w:tcW w:w="804" w:type="dxa"/>
            <w:noWrap w:val="0"/>
            <w:vAlign w:val="center"/>
          </w:tcPr>
          <w:p w14:paraId="2CB26853">
            <w:pPr>
              <w:pStyle w:val="309"/>
              <w:keepNext w:val="0"/>
              <w:keepLines w:val="0"/>
              <w:pageBreakBefore w:val="0"/>
              <w:kinsoku/>
              <w:wordWrap/>
              <w:overflowPunct/>
              <w:topLinePunct w:val="0"/>
              <w:autoSpaceDE/>
              <w:autoSpaceDN/>
              <w:bidi w:val="0"/>
              <w:adjustRightInd/>
              <w:snapToGrid w:val="0"/>
              <w:spacing w:line="460" w:lineRule="exact"/>
              <w:ind w:firstLine="420" w:firstLineChars="0"/>
              <w:jc w:val="center"/>
              <w:textAlignment w:val="auto"/>
              <w:rPr>
                <w:rStyle w:val="27"/>
                <w:rFonts w:ascii="Calibri" w:hAnsi="Calibri" w:eastAsia="宋体" w:cs="Times New Roman"/>
                <w:color w:val="auto"/>
                <w:sz w:val="21"/>
                <w:szCs w:val="21"/>
                <w:highlight w:val="none"/>
              </w:rPr>
            </w:pPr>
          </w:p>
        </w:tc>
        <w:tc>
          <w:tcPr>
            <w:tcW w:w="1213" w:type="dxa"/>
            <w:noWrap w:val="0"/>
            <w:vAlign w:val="center"/>
          </w:tcPr>
          <w:p w14:paraId="5C459635">
            <w:pPr>
              <w:pStyle w:val="309"/>
              <w:keepNext w:val="0"/>
              <w:keepLines w:val="0"/>
              <w:pageBreakBefore w:val="0"/>
              <w:kinsoku/>
              <w:wordWrap/>
              <w:overflowPunct/>
              <w:topLinePunct w:val="0"/>
              <w:autoSpaceDE/>
              <w:autoSpaceDN/>
              <w:bidi w:val="0"/>
              <w:adjustRightInd/>
              <w:snapToGrid w:val="0"/>
              <w:spacing w:line="460" w:lineRule="exact"/>
              <w:ind w:firstLine="420" w:firstLineChars="0"/>
              <w:jc w:val="center"/>
              <w:textAlignment w:val="auto"/>
              <w:rPr>
                <w:rStyle w:val="27"/>
                <w:rFonts w:ascii="Calibri" w:hAnsi="Calibri" w:eastAsia="宋体" w:cs="Times New Roman"/>
                <w:color w:val="auto"/>
                <w:sz w:val="21"/>
                <w:szCs w:val="21"/>
                <w:highlight w:val="none"/>
              </w:rPr>
            </w:pPr>
          </w:p>
        </w:tc>
        <w:tc>
          <w:tcPr>
            <w:tcW w:w="1671" w:type="dxa"/>
            <w:noWrap w:val="0"/>
            <w:vAlign w:val="center"/>
          </w:tcPr>
          <w:p w14:paraId="3A4757FE">
            <w:pPr>
              <w:pStyle w:val="309"/>
              <w:keepNext w:val="0"/>
              <w:keepLines w:val="0"/>
              <w:pageBreakBefore w:val="0"/>
              <w:kinsoku/>
              <w:wordWrap/>
              <w:overflowPunct/>
              <w:topLinePunct w:val="0"/>
              <w:autoSpaceDE/>
              <w:autoSpaceDN/>
              <w:bidi w:val="0"/>
              <w:adjustRightInd/>
              <w:snapToGrid w:val="0"/>
              <w:spacing w:line="460" w:lineRule="exact"/>
              <w:ind w:firstLine="420" w:firstLineChars="0"/>
              <w:jc w:val="center"/>
              <w:textAlignment w:val="auto"/>
              <w:rPr>
                <w:rStyle w:val="27"/>
                <w:rFonts w:ascii="Calibri" w:hAnsi="Calibri" w:eastAsia="宋体" w:cs="Times New Roman"/>
                <w:color w:val="auto"/>
                <w:sz w:val="21"/>
                <w:szCs w:val="21"/>
                <w:highlight w:val="none"/>
              </w:rPr>
            </w:pPr>
          </w:p>
        </w:tc>
        <w:tc>
          <w:tcPr>
            <w:tcW w:w="850" w:type="dxa"/>
            <w:noWrap w:val="0"/>
            <w:vAlign w:val="center"/>
          </w:tcPr>
          <w:p w14:paraId="4A490E52">
            <w:pPr>
              <w:pStyle w:val="309"/>
              <w:keepNext w:val="0"/>
              <w:keepLines w:val="0"/>
              <w:pageBreakBefore w:val="0"/>
              <w:kinsoku/>
              <w:wordWrap/>
              <w:overflowPunct/>
              <w:topLinePunct w:val="0"/>
              <w:autoSpaceDE/>
              <w:autoSpaceDN/>
              <w:bidi w:val="0"/>
              <w:adjustRightInd/>
              <w:snapToGrid w:val="0"/>
              <w:spacing w:line="460" w:lineRule="exact"/>
              <w:ind w:firstLine="420" w:firstLineChars="0"/>
              <w:jc w:val="center"/>
              <w:textAlignment w:val="auto"/>
              <w:rPr>
                <w:rStyle w:val="27"/>
                <w:rFonts w:ascii="Calibri" w:hAnsi="Calibri" w:eastAsia="宋体" w:cs="Times New Roman"/>
                <w:color w:val="auto"/>
                <w:sz w:val="21"/>
                <w:szCs w:val="21"/>
                <w:highlight w:val="none"/>
              </w:rPr>
            </w:pPr>
          </w:p>
        </w:tc>
      </w:tr>
      <w:tr w14:paraId="68CAC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6" w:type="dxa"/>
            <w:noWrap w:val="0"/>
            <w:vAlign w:val="center"/>
          </w:tcPr>
          <w:p w14:paraId="38D1030B">
            <w:pPr>
              <w:pStyle w:val="309"/>
              <w:keepNext w:val="0"/>
              <w:keepLines w:val="0"/>
              <w:pageBreakBefore w:val="0"/>
              <w:kinsoku/>
              <w:wordWrap/>
              <w:overflowPunct/>
              <w:topLinePunct w:val="0"/>
              <w:autoSpaceDE/>
              <w:autoSpaceDN/>
              <w:bidi w:val="0"/>
              <w:adjustRightInd/>
              <w:snapToGrid w:val="0"/>
              <w:spacing w:line="460" w:lineRule="exact"/>
              <w:ind w:firstLine="420" w:firstLineChars="0"/>
              <w:jc w:val="center"/>
              <w:textAlignment w:val="auto"/>
              <w:rPr>
                <w:rStyle w:val="27"/>
                <w:rFonts w:ascii="Calibri" w:hAnsi="Calibri" w:eastAsia="宋体" w:cs="Times New Roman"/>
                <w:color w:val="auto"/>
                <w:sz w:val="21"/>
                <w:szCs w:val="21"/>
                <w:highlight w:val="none"/>
              </w:rPr>
            </w:pPr>
          </w:p>
        </w:tc>
        <w:tc>
          <w:tcPr>
            <w:tcW w:w="1685" w:type="dxa"/>
            <w:noWrap w:val="0"/>
            <w:vAlign w:val="center"/>
          </w:tcPr>
          <w:p w14:paraId="5A8A77E1">
            <w:pPr>
              <w:pStyle w:val="309"/>
              <w:keepNext w:val="0"/>
              <w:keepLines w:val="0"/>
              <w:pageBreakBefore w:val="0"/>
              <w:kinsoku/>
              <w:wordWrap/>
              <w:overflowPunct/>
              <w:topLinePunct w:val="0"/>
              <w:autoSpaceDE/>
              <w:autoSpaceDN/>
              <w:bidi w:val="0"/>
              <w:adjustRightInd/>
              <w:snapToGrid w:val="0"/>
              <w:spacing w:line="460" w:lineRule="exact"/>
              <w:ind w:firstLine="420" w:firstLineChars="0"/>
              <w:jc w:val="center"/>
              <w:textAlignment w:val="auto"/>
              <w:rPr>
                <w:rStyle w:val="27"/>
                <w:rFonts w:ascii="Calibri" w:hAnsi="Calibri" w:eastAsia="宋体" w:cs="Times New Roman"/>
                <w:color w:val="auto"/>
                <w:sz w:val="21"/>
                <w:szCs w:val="21"/>
                <w:highlight w:val="none"/>
              </w:rPr>
            </w:pPr>
          </w:p>
        </w:tc>
        <w:tc>
          <w:tcPr>
            <w:tcW w:w="1456" w:type="dxa"/>
            <w:noWrap w:val="0"/>
            <w:vAlign w:val="center"/>
          </w:tcPr>
          <w:p w14:paraId="1172915C">
            <w:pPr>
              <w:pStyle w:val="309"/>
              <w:keepNext w:val="0"/>
              <w:keepLines w:val="0"/>
              <w:pageBreakBefore w:val="0"/>
              <w:kinsoku/>
              <w:wordWrap/>
              <w:overflowPunct/>
              <w:topLinePunct w:val="0"/>
              <w:autoSpaceDE/>
              <w:autoSpaceDN/>
              <w:bidi w:val="0"/>
              <w:adjustRightInd/>
              <w:snapToGrid w:val="0"/>
              <w:spacing w:line="460" w:lineRule="exact"/>
              <w:ind w:firstLine="420" w:firstLineChars="0"/>
              <w:jc w:val="center"/>
              <w:textAlignment w:val="auto"/>
              <w:rPr>
                <w:rStyle w:val="27"/>
                <w:rFonts w:ascii="Calibri" w:hAnsi="Calibri" w:eastAsia="宋体" w:cs="Times New Roman"/>
                <w:color w:val="auto"/>
                <w:sz w:val="21"/>
                <w:szCs w:val="21"/>
                <w:highlight w:val="none"/>
              </w:rPr>
            </w:pPr>
          </w:p>
        </w:tc>
        <w:tc>
          <w:tcPr>
            <w:tcW w:w="804" w:type="dxa"/>
            <w:noWrap w:val="0"/>
            <w:vAlign w:val="center"/>
          </w:tcPr>
          <w:p w14:paraId="73732788">
            <w:pPr>
              <w:pStyle w:val="309"/>
              <w:keepNext w:val="0"/>
              <w:keepLines w:val="0"/>
              <w:pageBreakBefore w:val="0"/>
              <w:kinsoku/>
              <w:wordWrap/>
              <w:overflowPunct/>
              <w:topLinePunct w:val="0"/>
              <w:autoSpaceDE/>
              <w:autoSpaceDN/>
              <w:bidi w:val="0"/>
              <w:adjustRightInd/>
              <w:snapToGrid w:val="0"/>
              <w:spacing w:line="460" w:lineRule="exact"/>
              <w:ind w:firstLine="420" w:firstLineChars="0"/>
              <w:jc w:val="center"/>
              <w:textAlignment w:val="auto"/>
              <w:rPr>
                <w:rStyle w:val="27"/>
                <w:rFonts w:ascii="Calibri" w:hAnsi="Calibri" w:eastAsia="宋体" w:cs="Times New Roman"/>
                <w:color w:val="auto"/>
                <w:sz w:val="21"/>
                <w:szCs w:val="21"/>
                <w:highlight w:val="none"/>
              </w:rPr>
            </w:pPr>
          </w:p>
        </w:tc>
        <w:tc>
          <w:tcPr>
            <w:tcW w:w="1213" w:type="dxa"/>
            <w:noWrap w:val="0"/>
            <w:vAlign w:val="center"/>
          </w:tcPr>
          <w:p w14:paraId="40A888CD">
            <w:pPr>
              <w:pStyle w:val="309"/>
              <w:keepNext w:val="0"/>
              <w:keepLines w:val="0"/>
              <w:pageBreakBefore w:val="0"/>
              <w:kinsoku/>
              <w:wordWrap/>
              <w:overflowPunct/>
              <w:topLinePunct w:val="0"/>
              <w:autoSpaceDE/>
              <w:autoSpaceDN/>
              <w:bidi w:val="0"/>
              <w:adjustRightInd/>
              <w:snapToGrid w:val="0"/>
              <w:spacing w:line="460" w:lineRule="exact"/>
              <w:ind w:firstLine="420" w:firstLineChars="0"/>
              <w:jc w:val="center"/>
              <w:textAlignment w:val="auto"/>
              <w:rPr>
                <w:rStyle w:val="27"/>
                <w:rFonts w:ascii="Calibri" w:hAnsi="Calibri" w:eastAsia="宋体" w:cs="Times New Roman"/>
                <w:color w:val="auto"/>
                <w:sz w:val="21"/>
                <w:szCs w:val="21"/>
                <w:highlight w:val="none"/>
              </w:rPr>
            </w:pPr>
          </w:p>
        </w:tc>
        <w:tc>
          <w:tcPr>
            <w:tcW w:w="1671" w:type="dxa"/>
            <w:noWrap w:val="0"/>
            <w:vAlign w:val="center"/>
          </w:tcPr>
          <w:p w14:paraId="57A99C00">
            <w:pPr>
              <w:pStyle w:val="309"/>
              <w:keepNext w:val="0"/>
              <w:keepLines w:val="0"/>
              <w:pageBreakBefore w:val="0"/>
              <w:kinsoku/>
              <w:wordWrap/>
              <w:overflowPunct/>
              <w:topLinePunct w:val="0"/>
              <w:autoSpaceDE/>
              <w:autoSpaceDN/>
              <w:bidi w:val="0"/>
              <w:adjustRightInd/>
              <w:snapToGrid w:val="0"/>
              <w:spacing w:line="460" w:lineRule="exact"/>
              <w:ind w:firstLine="420" w:firstLineChars="0"/>
              <w:jc w:val="center"/>
              <w:textAlignment w:val="auto"/>
              <w:rPr>
                <w:rStyle w:val="27"/>
                <w:rFonts w:ascii="Calibri" w:hAnsi="Calibri" w:eastAsia="宋体" w:cs="Times New Roman"/>
                <w:color w:val="auto"/>
                <w:sz w:val="21"/>
                <w:szCs w:val="21"/>
                <w:highlight w:val="none"/>
              </w:rPr>
            </w:pPr>
          </w:p>
        </w:tc>
        <w:tc>
          <w:tcPr>
            <w:tcW w:w="850" w:type="dxa"/>
            <w:noWrap w:val="0"/>
            <w:vAlign w:val="center"/>
          </w:tcPr>
          <w:p w14:paraId="1EC478E3">
            <w:pPr>
              <w:pStyle w:val="309"/>
              <w:keepNext w:val="0"/>
              <w:keepLines w:val="0"/>
              <w:pageBreakBefore w:val="0"/>
              <w:kinsoku/>
              <w:wordWrap/>
              <w:overflowPunct/>
              <w:topLinePunct w:val="0"/>
              <w:autoSpaceDE/>
              <w:autoSpaceDN/>
              <w:bidi w:val="0"/>
              <w:adjustRightInd/>
              <w:snapToGrid w:val="0"/>
              <w:spacing w:line="460" w:lineRule="exact"/>
              <w:ind w:firstLine="420" w:firstLineChars="0"/>
              <w:jc w:val="center"/>
              <w:textAlignment w:val="auto"/>
              <w:rPr>
                <w:rStyle w:val="27"/>
                <w:rFonts w:ascii="Calibri" w:hAnsi="Calibri" w:eastAsia="宋体" w:cs="Times New Roman"/>
                <w:color w:val="auto"/>
                <w:sz w:val="21"/>
                <w:szCs w:val="21"/>
                <w:highlight w:val="none"/>
              </w:rPr>
            </w:pPr>
          </w:p>
        </w:tc>
      </w:tr>
    </w:tbl>
    <w:p w14:paraId="3F8737F0">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注：设备状况栏内填写该设备的新旧程度、购进时间、已使用小时数和最近一次的大修时间。 </w:t>
      </w:r>
    </w:p>
    <w:p w14:paraId="4DB40AAF">
      <w:pPr>
        <w:keepNext w:val="0"/>
        <w:keepLines w:val="0"/>
        <w:pageBreakBefore w:val="0"/>
        <w:widowControl/>
        <w:suppressLineNumbers w:val="0"/>
        <w:kinsoku/>
        <w:wordWrap/>
        <w:overflowPunct/>
        <w:topLinePunct w:val="0"/>
        <w:autoSpaceDE/>
        <w:autoSpaceDN/>
        <w:bidi w:val="0"/>
        <w:adjustRightInd/>
        <w:snapToGrid/>
        <w:spacing w:line="460" w:lineRule="exact"/>
        <w:ind w:firstLine="210" w:firstLineChars="1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（2）发包人提供的临时设施：</w:t>
      </w:r>
      <w:r>
        <w:rPr>
          <w:rFonts w:hint="eastAsia" w:ascii="宋体" w:hAnsi="宋体" w:eastAsia="宋体" w:cs="宋体"/>
          <w:snapToGrid/>
          <w:color w:val="000000"/>
          <w:kern w:val="0"/>
          <w:sz w:val="21"/>
          <w:szCs w:val="21"/>
          <w:u w:val="single"/>
          <w:lang w:val="en-US" w:eastAsia="zh-CN" w:bidi="ar"/>
        </w:rPr>
        <w:t xml:space="preserve">            无             </w:t>
      </w:r>
      <w:r>
        <w:rPr>
          <w:rFonts w:hint="eastAsia" w:ascii="宋体" w:hAnsi="宋体" w:eastAsia="宋体" w:cs="宋体"/>
          <w:snapToGrid/>
          <w:color w:val="000000"/>
          <w:kern w:val="0"/>
          <w:sz w:val="21"/>
          <w:szCs w:val="21"/>
          <w:lang w:val="en-US" w:eastAsia="zh-CN" w:bidi="ar"/>
        </w:rPr>
        <w:t xml:space="preserve">。 </w:t>
      </w:r>
    </w:p>
    <w:p w14:paraId="1F5308A2">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auto"/>
        <w:rPr>
          <w:rFonts w:ascii="Calibri" w:hAnsi="Calibri" w:eastAsia="宋体" w:cs="Times New Roman"/>
          <w:snapToGrid/>
          <w:kern w:val="2"/>
          <w:sz w:val="21"/>
          <w:szCs w:val="21"/>
          <w:lang w:eastAsia="zh-CN"/>
        </w:rPr>
      </w:pPr>
      <w:r>
        <w:rPr>
          <w:rFonts w:hint="eastAsia" w:ascii="宋体" w:hAnsi="宋体" w:eastAsia="宋体" w:cs="宋体"/>
          <w:b/>
          <w:bCs/>
          <w:snapToGrid/>
          <w:color w:val="000000"/>
          <w:kern w:val="0"/>
          <w:sz w:val="21"/>
          <w:szCs w:val="21"/>
          <w:lang w:val="en-US" w:eastAsia="zh-CN" w:bidi="ar"/>
        </w:rPr>
        <w:t xml:space="preserve">7. 交通运输 </w:t>
      </w:r>
    </w:p>
    <w:p w14:paraId="29F6B12E">
      <w:pPr>
        <w:keepNext w:val="0"/>
        <w:keepLines w:val="0"/>
        <w:pageBreakBefore w:val="0"/>
        <w:widowControl/>
        <w:suppressLineNumbers w:val="0"/>
        <w:kinsoku/>
        <w:wordWrap/>
        <w:overflowPunct/>
        <w:topLinePunct w:val="0"/>
        <w:autoSpaceDE/>
        <w:autoSpaceDN/>
        <w:bidi w:val="0"/>
        <w:adjustRightInd/>
        <w:snapToGrid/>
        <w:spacing w:line="460" w:lineRule="exact"/>
        <w:ind w:firstLine="422"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b/>
          <w:bCs/>
          <w:snapToGrid/>
          <w:color w:val="000000"/>
          <w:kern w:val="0"/>
          <w:sz w:val="21"/>
          <w:szCs w:val="21"/>
          <w:lang w:val="en-US" w:eastAsia="zh-CN" w:bidi="ar"/>
        </w:rPr>
        <w:t>7.1 道路通行权和场外设施</w:t>
      </w:r>
    </w:p>
    <w:p w14:paraId="5BBDED87">
      <w:pPr>
        <w:keepNext w:val="0"/>
        <w:keepLines w:val="0"/>
        <w:pageBreakBefore w:val="0"/>
        <w:widowControl/>
        <w:suppressLineNumbers w:val="0"/>
        <w:kinsoku/>
        <w:wordWrap/>
        <w:overflowPunct/>
        <w:topLinePunct w:val="0"/>
        <w:autoSpaceDE/>
        <w:autoSpaceDN/>
        <w:bidi w:val="0"/>
        <w:adjustRightInd/>
        <w:snapToGrid/>
        <w:spacing w:line="460" w:lineRule="exact"/>
        <w:ind w:firstLine="420"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道路通行权及场外设施的约定：</w:t>
      </w:r>
      <w:r>
        <w:rPr>
          <w:rFonts w:hint="eastAsia" w:ascii="宋体" w:hAnsi="宋体" w:eastAsia="宋体" w:cs="宋体"/>
          <w:snapToGrid/>
          <w:color w:val="000000"/>
          <w:kern w:val="0"/>
          <w:sz w:val="21"/>
          <w:szCs w:val="21"/>
          <w:u w:val="single"/>
          <w:lang w:val="en-US" w:eastAsia="zh-CN" w:bidi="ar"/>
        </w:rPr>
        <w:t xml:space="preserve">        由承包人负责          </w:t>
      </w:r>
      <w:r>
        <w:rPr>
          <w:rFonts w:hint="eastAsia" w:ascii="宋体" w:hAnsi="宋体" w:eastAsia="宋体" w:cs="宋体"/>
          <w:snapToGrid/>
          <w:color w:val="000000"/>
          <w:kern w:val="0"/>
          <w:sz w:val="21"/>
          <w:szCs w:val="21"/>
          <w:lang w:val="en-US" w:eastAsia="zh-CN" w:bidi="ar"/>
        </w:rPr>
        <w:t xml:space="preserve">。 </w:t>
      </w:r>
    </w:p>
    <w:p w14:paraId="48BE6A34">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auto"/>
        <w:rPr>
          <w:rFonts w:ascii="Calibri" w:hAnsi="Calibri" w:eastAsia="宋体" w:cs="Times New Roman"/>
          <w:snapToGrid/>
          <w:kern w:val="2"/>
          <w:sz w:val="21"/>
          <w:szCs w:val="21"/>
          <w:lang w:eastAsia="zh-CN"/>
        </w:rPr>
      </w:pPr>
      <w:r>
        <w:rPr>
          <w:rFonts w:hint="eastAsia" w:ascii="宋体" w:hAnsi="宋体" w:eastAsia="宋体" w:cs="宋体"/>
          <w:b/>
          <w:bCs/>
          <w:snapToGrid/>
          <w:color w:val="000000"/>
          <w:kern w:val="0"/>
          <w:sz w:val="21"/>
          <w:szCs w:val="21"/>
          <w:lang w:val="en-US" w:eastAsia="zh-CN" w:bidi="ar"/>
        </w:rPr>
        <w:t xml:space="preserve">8. 测量放线 </w:t>
      </w:r>
    </w:p>
    <w:p w14:paraId="771F0AAE">
      <w:pPr>
        <w:keepNext w:val="0"/>
        <w:keepLines w:val="0"/>
        <w:pageBreakBefore w:val="0"/>
        <w:widowControl/>
        <w:suppressLineNumbers w:val="0"/>
        <w:kinsoku/>
        <w:wordWrap/>
        <w:overflowPunct/>
        <w:topLinePunct w:val="0"/>
        <w:autoSpaceDE/>
        <w:autoSpaceDN/>
        <w:bidi w:val="0"/>
        <w:adjustRightInd/>
        <w:snapToGrid/>
        <w:spacing w:line="460" w:lineRule="exact"/>
        <w:ind w:firstLine="422"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b/>
          <w:bCs/>
          <w:snapToGrid/>
          <w:color w:val="000000"/>
          <w:kern w:val="0"/>
          <w:sz w:val="21"/>
          <w:szCs w:val="21"/>
          <w:lang w:val="en-US" w:eastAsia="zh-CN" w:bidi="ar"/>
        </w:rPr>
        <w:t xml:space="preserve">8.1 施工控制网 </w:t>
      </w:r>
    </w:p>
    <w:p w14:paraId="309A3644">
      <w:pPr>
        <w:keepNext w:val="0"/>
        <w:keepLines w:val="0"/>
        <w:pageBreakBefore w:val="0"/>
        <w:widowControl/>
        <w:suppressLineNumbers w:val="0"/>
        <w:kinsoku/>
        <w:wordWrap/>
        <w:overflowPunct/>
        <w:topLinePunct w:val="0"/>
        <w:autoSpaceDE/>
        <w:autoSpaceDN/>
        <w:bidi w:val="0"/>
        <w:adjustRightInd/>
        <w:snapToGrid/>
        <w:spacing w:line="460" w:lineRule="exact"/>
        <w:ind w:firstLine="420"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8.1.1 施工控制网的约定：</w:t>
      </w:r>
      <w:r>
        <w:rPr>
          <w:rFonts w:hint="eastAsia" w:ascii="宋体" w:hAnsi="宋体" w:eastAsia="宋体" w:cs="宋体"/>
          <w:snapToGrid/>
          <w:color w:val="000000"/>
          <w:kern w:val="0"/>
          <w:sz w:val="21"/>
          <w:szCs w:val="21"/>
          <w:u w:val="single"/>
          <w:lang w:val="en-US" w:eastAsia="zh-CN" w:bidi="ar"/>
        </w:rPr>
        <w:t xml:space="preserve">        由承包人负责            </w:t>
      </w:r>
      <w:r>
        <w:rPr>
          <w:rFonts w:hint="eastAsia" w:ascii="宋体" w:hAnsi="宋体" w:eastAsia="宋体" w:cs="宋体"/>
          <w:snapToGrid/>
          <w:color w:val="000000"/>
          <w:kern w:val="0"/>
          <w:sz w:val="21"/>
          <w:szCs w:val="21"/>
          <w:lang w:val="en-US" w:eastAsia="zh-CN" w:bidi="ar"/>
        </w:rPr>
        <w:t xml:space="preserve">。 </w:t>
      </w:r>
    </w:p>
    <w:p w14:paraId="36E6C81B">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auto"/>
        <w:rPr>
          <w:rFonts w:ascii="Calibri" w:hAnsi="Calibri" w:eastAsia="宋体" w:cs="Times New Roman"/>
          <w:snapToGrid/>
          <w:kern w:val="2"/>
          <w:sz w:val="21"/>
          <w:szCs w:val="21"/>
          <w:lang w:eastAsia="zh-CN"/>
        </w:rPr>
      </w:pPr>
      <w:r>
        <w:rPr>
          <w:rFonts w:hint="eastAsia" w:ascii="宋体" w:hAnsi="宋体" w:eastAsia="宋体" w:cs="宋体"/>
          <w:b/>
          <w:bCs/>
          <w:snapToGrid/>
          <w:color w:val="000000"/>
          <w:kern w:val="0"/>
          <w:sz w:val="21"/>
          <w:szCs w:val="21"/>
          <w:lang w:val="en-US" w:eastAsia="zh-CN" w:bidi="ar"/>
        </w:rPr>
        <w:t xml:space="preserve">9. 施工安全、治安保卫和环境保护 </w:t>
      </w:r>
    </w:p>
    <w:p w14:paraId="2A7213A8">
      <w:pPr>
        <w:keepNext w:val="0"/>
        <w:keepLines w:val="0"/>
        <w:pageBreakBefore w:val="0"/>
        <w:widowControl/>
        <w:suppressLineNumbers w:val="0"/>
        <w:kinsoku/>
        <w:wordWrap/>
        <w:overflowPunct/>
        <w:topLinePunct w:val="0"/>
        <w:autoSpaceDE/>
        <w:autoSpaceDN/>
        <w:bidi w:val="0"/>
        <w:adjustRightInd/>
        <w:snapToGrid/>
        <w:spacing w:line="460" w:lineRule="exact"/>
        <w:ind w:firstLine="422"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b/>
          <w:bCs/>
          <w:snapToGrid/>
          <w:color w:val="000000"/>
          <w:kern w:val="0"/>
          <w:sz w:val="21"/>
          <w:szCs w:val="21"/>
          <w:lang w:val="en-US" w:eastAsia="zh-CN" w:bidi="ar"/>
        </w:rPr>
        <w:t xml:space="preserve">9.1 发包人的施工安全责任 </w:t>
      </w:r>
    </w:p>
    <w:p w14:paraId="3056F613">
      <w:pPr>
        <w:keepNext w:val="0"/>
        <w:keepLines w:val="0"/>
        <w:pageBreakBefore w:val="0"/>
        <w:widowControl/>
        <w:suppressLineNumbers w:val="0"/>
        <w:kinsoku/>
        <w:wordWrap/>
        <w:overflowPunct/>
        <w:topLinePunct w:val="0"/>
        <w:autoSpaceDE/>
        <w:autoSpaceDN/>
        <w:bidi w:val="0"/>
        <w:adjustRightInd/>
        <w:snapToGrid/>
        <w:spacing w:line="460" w:lineRule="exact"/>
        <w:ind w:firstLine="420"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9.1.4 发包人提供</w:t>
      </w:r>
      <w:r>
        <w:rPr>
          <w:rFonts w:hint="eastAsia" w:ascii="宋体" w:hAnsi="宋体" w:eastAsia="宋体" w:cs="宋体"/>
          <w:snapToGrid/>
          <w:color w:val="000000"/>
          <w:kern w:val="0"/>
          <w:sz w:val="21"/>
          <w:szCs w:val="21"/>
          <w:u w:val="single"/>
          <w:lang w:val="en-US" w:eastAsia="zh-CN" w:bidi="ar"/>
        </w:rPr>
        <w:t xml:space="preserve">     设计施工图   </w:t>
      </w:r>
      <w:r>
        <w:rPr>
          <w:rFonts w:hint="eastAsia" w:ascii="宋体" w:hAnsi="宋体" w:eastAsia="宋体" w:cs="宋体"/>
          <w:snapToGrid/>
          <w:color w:val="000000"/>
          <w:kern w:val="0"/>
          <w:sz w:val="21"/>
          <w:szCs w:val="21"/>
          <w:lang w:val="en-US" w:eastAsia="zh-CN" w:bidi="ar"/>
        </w:rPr>
        <w:t xml:space="preserve">资料，其余资料由承包人负责收集。 </w:t>
      </w:r>
    </w:p>
    <w:p w14:paraId="732380FF">
      <w:pPr>
        <w:keepNext w:val="0"/>
        <w:keepLines w:val="0"/>
        <w:pageBreakBefore w:val="0"/>
        <w:widowControl/>
        <w:suppressLineNumbers w:val="0"/>
        <w:kinsoku/>
        <w:wordWrap/>
        <w:overflowPunct/>
        <w:topLinePunct w:val="0"/>
        <w:autoSpaceDE/>
        <w:autoSpaceDN/>
        <w:bidi w:val="0"/>
        <w:adjustRightInd/>
        <w:snapToGrid/>
        <w:spacing w:line="460" w:lineRule="exact"/>
        <w:ind w:firstLine="422"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b/>
          <w:bCs/>
          <w:snapToGrid/>
          <w:color w:val="000000"/>
          <w:kern w:val="0"/>
          <w:sz w:val="21"/>
          <w:szCs w:val="21"/>
          <w:lang w:val="en-US" w:eastAsia="zh-CN" w:bidi="ar"/>
        </w:rPr>
        <w:t xml:space="preserve">9.2 承包人的施工安全责任 </w:t>
      </w:r>
    </w:p>
    <w:p w14:paraId="43E146B9">
      <w:pPr>
        <w:keepNext w:val="0"/>
        <w:keepLines w:val="0"/>
        <w:pageBreakBefore w:val="0"/>
        <w:widowControl/>
        <w:suppressLineNumbers w:val="0"/>
        <w:kinsoku/>
        <w:wordWrap/>
        <w:overflowPunct/>
        <w:topLinePunct w:val="0"/>
        <w:autoSpaceDE/>
        <w:autoSpaceDN/>
        <w:bidi w:val="0"/>
        <w:adjustRightInd/>
        <w:snapToGrid/>
        <w:spacing w:line="460" w:lineRule="exact"/>
        <w:ind w:firstLine="420"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9.2.12 下列工程应编制专项施工方案：</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eastAsia="宋体" w:cs="宋体"/>
          <w:snapToGrid/>
          <w:color w:val="000000"/>
          <w:kern w:val="0"/>
          <w:sz w:val="21"/>
          <w:szCs w:val="21"/>
          <w:lang w:val="en-US" w:eastAsia="zh-CN" w:bidi="ar"/>
        </w:rPr>
        <w:t>。其中</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eastAsia="宋体" w:cs="宋体"/>
          <w:snapToGrid/>
          <w:color w:val="000000"/>
          <w:kern w:val="0"/>
          <w:sz w:val="21"/>
          <w:szCs w:val="21"/>
          <w:lang w:val="en-US" w:eastAsia="zh-CN" w:bidi="ar"/>
        </w:rPr>
        <w:t xml:space="preserve">应组织专家论证和审查。 </w:t>
      </w:r>
    </w:p>
    <w:p w14:paraId="3BE1CD3A">
      <w:pPr>
        <w:keepNext w:val="0"/>
        <w:keepLines w:val="0"/>
        <w:pageBreakBefore w:val="0"/>
        <w:widowControl/>
        <w:suppressLineNumbers w:val="0"/>
        <w:kinsoku/>
        <w:wordWrap/>
        <w:overflowPunct/>
        <w:topLinePunct w:val="0"/>
        <w:autoSpaceDE/>
        <w:autoSpaceDN/>
        <w:bidi w:val="0"/>
        <w:adjustRightInd/>
        <w:snapToGrid/>
        <w:spacing w:line="460" w:lineRule="exact"/>
        <w:ind w:firstLine="422"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b/>
          <w:bCs/>
          <w:snapToGrid/>
          <w:color w:val="000000"/>
          <w:kern w:val="0"/>
          <w:sz w:val="21"/>
          <w:szCs w:val="21"/>
          <w:lang w:val="en-US" w:eastAsia="zh-CN" w:bidi="ar"/>
        </w:rPr>
        <w:t xml:space="preserve">9.7 文明工地 </w:t>
      </w:r>
    </w:p>
    <w:p w14:paraId="76B240D0">
      <w:pPr>
        <w:keepNext w:val="0"/>
        <w:keepLines w:val="0"/>
        <w:pageBreakBefore w:val="0"/>
        <w:widowControl/>
        <w:suppressLineNumbers w:val="0"/>
        <w:kinsoku/>
        <w:wordWrap/>
        <w:overflowPunct/>
        <w:topLinePunct w:val="0"/>
        <w:autoSpaceDE/>
        <w:autoSpaceDN/>
        <w:bidi w:val="0"/>
        <w:adjustRightInd/>
        <w:snapToGrid/>
        <w:spacing w:line="460" w:lineRule="exact"/>
        <w:ind w:firstLine="420"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（1）承包人项目管理机构驻地区域内应清洁卫生，各类规章制度、工作规程及工程情况、进度报表等清晰美观并张贴。 </w:t>
      </w:r>
    </w:p>
    <w:p w14:paraId="6CDF20AF">
      <w:pPr>
        <w:keepNext w:val="0"/>
        <w:keepLines w:val="0"/>
        <w:pageBreakBefore w:val="0"/>
        <w:widowControl/>
        <w:suppressLineNumbers w:val="0"/>
        <w:kinsoku/>
        <w:wordWrap/>
        <w:overflowPunct/>
        <w:topLinePunct w:val="0"/>
        <w:autoSpaceDE/>
        <w:autoSpaceDN/>
        <w:bidi w:val="0"/>
        <w:adjustRightInd/>
        <w:snapToGrid/>
        <w:spacing w:line="460" w:lineRule="exact"/>
        <w:ind w:firstLine="420"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（2）施工现场设置合同工程标志牌，在混凝土拌合、预制、现浇和防渗墙、灌浆工程制浆、施工等各施工现场设置施工标识牌，载明有关配合比、强度、尺寸等技术参数。 </w:t>
      </w:r>
    </w:p>
    <w:p w14:paraId="0E339DEF">
      <w:pPr>
        <w:keepNext w:val="0"/>
        <w:keepLines w:val="0"/>
        <w:pageBreakBefore w:val="0"/>
        <w:widowControl/>
        <w:suppressLineNumbers w:val="0"/>
        <w:kinsoku/>
        <w:wordWrap/>
        <w:overflowPunct/>
        <w:topLinePunct w:val="0"/>
        <w:autoSpaceDE/>
        <w:autoSpaceDN/>
        <w:bidi w:val="0"/>
        <w:adjustRightInd/>
        <w:snapToGrid/>
        <w:spacing w:line="460" w:lineRule="exact"/>
        <w:ind w:firstLine="420"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（3）施工组织符合有关技术标准，岗位责任明确，各作业面人员、施工设备各行其是、有条不紊，工序流畅。 </w:t>
      </w:r>
    </w:p>
    <w:p w14:paraId="3280CFC5">
      <w:pPr>
        <w:keepNext w:val="0"/>
        <w:keepLines w:val="0"/>
        <w:pageBreakBefore w:val="0"/>
        <w:widowControl/>
        <w:suppressLineNumbers w:val="0"/>
        <w:kinsoku/>
        <w:wordWrap/>
        <w:overflowPunct/>
        <w:topLinePunct w:val="0"/>
        <w:autoSpaceDE/>
        <w:autoSpaceDN/>
        <w:bidi w:val="0"/>
        <w:adjustRightInd/>
        <w:snapToGrid/>
        <w:spacing w:line="460" w:lineRule="exact"/>
        <w:ind w:firstLine="420"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（4）施工现场清洁整齐、规范有序，各种材料分仓堆放有序、标识清晰，施工设备合理定置，无乱堆乱弃、乱停乱放现象。 </w:t>
      </w:r>
    </w:p>
    <w:p w14:paraId="1ACAE5D7">
      <w:pPr>
        <w:keepNext w:val="0"/>
        <w:keepLines w:val="0"/>
        <w:pageBreakBefore w:val="0"/>
        <w:widowControl/>
        <w:suppressLineNumbers w:val="0"/>
        <w:kinsoku/>
        <w:wordWrap/>
        <w:overflowPunct/>
        <w:topLinePunct w:val="0"/>
        <w:autoSpaceDE/>
        <w:autoSpaceDN/>
        <w:bidi w:val="0"/>
        <w:adjustRightInd/>
        <w:snapToGrid/>
        <w:spacing w:line="460" w:lineRule="exact"/>
        <w:ind w:firstLine="420"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（5）质量、安全、水保、环保等措施到位。 </w:t>
      </w:r>
    </w:p>
    <w:p w14:paraId="120FFA2A">
      <w:pPr>
        <w:keepNext w:val="0"/>
        <w:keepLines w:val="0"/>
        <w:pageBreakBefore w:val="0"/>
        <w:widowControl/>
        <w:suppressLineNumbers w:val="0"/>
        <w:kinsoku/>
        <w:wordWrap/>
        <w:overflowPunct/>
        <w:topLinePunct w:val="0"/>
        <w:autoSpaceDE/>
        <w:autoSpaceDN/>
        <w:bidi w:val="0"/>
        <w:adjustRightInd/>
        <w:snapToGrid/>
        <w:spacing w:line="460" w:lineRule="exact"/>
        <w:ind w:firstLine="420"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（6）施工现场张贴有关工程建设目标、施工管理的标语、横幅，体现施工企业经营理念、文化氛围。 </w:t>
      </w:r>
    </w:p>
    <w:p w14:paraId="261DD9DF">
      <w:pPr>
        <w:keepNext w:val="0"/>
        <w:keepLines w:val="0"/>
        <w:pageBreakBefore w:val="0"/>
        <w:widowControl/>
        <w:suppressLineNumbers w:val="0"/>
        <w:kinsoku/>
        <w:wordWrap/>
        <w:overflowPunct/>
        <w:topLinePunct w:val="0"/>
        <w:autoSpaceDE/>
        <w:autoSpaceDN/>
        <w:bidi w:val="0"/>
        <w:adjustRightInd/>
        <w:snapToGrid/>
        <w:spacing w:line="460" w:lineRule="exact"/>
        <w:ind w:firstLine="420"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（7）施工人员现场施工着装整齐、统一，标志牌佩戴规范、标识醒目，安全防护设施佩戴齐全，作业操作规范、熟练。 </w:t>
      </w:r>
    </w:p>
    <w:p w14:paraId="42FA94D5">
      <w:pPr>
        <w:keepNext w:val="0"/>
        <w:keepLines w:val="0"/>
        <w:pageBreakBefore w:val="0"/>
        <w:widowControl/>
        <w:suppressLineNumbers w:val="0"/>
        <w:kinsoku/>
        <w:wordWrap/>
        <w:overflowPunct/>
        <w:topLinePunct w:val="0"/>
        <w:autoSpaceDE/>
        <w:autoSpaceDN/>
        <w:bidi w:val="0"/>
        <w:adjustRightInd/>
        <w:snapToGrid/>
        <w:spacing w:line="460" w:lineRule="exact"/>
        <w:ind w:firstLine="420"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（8）协调好施工工作与当地政府及村民的关系，尽量避免发生冲突，做到与地方和谐相容，睦邻友好。 </w:t>
      </w:r>
    </w:p>
    <w:p w14:paraId="0DC13F7A">
      <w:pPr>
        <w:keepNext w:val="0"/>
        <w:keepLines w:val="0"/>
        <w:pageBreakBefore w:val="0"/>
        <w:widowControl/>
        <w:suppressLineNumbers w:val="0"/>
        <w:kinsoku/>
        <w:wordWrap/>
        <w:overflowPunct/>
        <w:topLinePunct w:val="0"/>
        <w:autoSpaceDE/>
        <w:autoSpaceDN/>
        <w:bidi w:val="0"/>
        <w:adjustRightInd/>
        <w:snapToGrid/>
        <w:spacing w:line="460" w:lineRule="exact"/>
        <w:ind w:firstLine="630" w:firstLineChars="300"/>
        <w:jc w:val="left"/>
        <w:textAlignment w:val="auto"/>
        <w:rPr>
          <w:rFonts w:hint="eastAsia" w:ascii="宋体" w:hAnsi="宋体" w:eastAsia="宋体" w:cs="宋体"/>
          <w:snapToGrid/>
          <w:color w:val="000000"/>
          <w:kern w:val="0"/>
          <w:sz w:val="21"/>
          <w:szCs w:val="21"/>
          <w:lang w:val="en-US" w:eastAsia="zh-CN" w:bidi="ar"/>
        </w:rPr>
      </w:pPr>
      <w:r>
        <w:rPr>
          <w:rFonts w:hint="eastAsia" w:ascii="宋体" w:hAnsi="宋体" w:eastAsia="宋体" w:cs="宋体"/>
          <w:snapToGrid/>
          <w:color w:val="000000"/>
          <w:kern w:val="0"/>
          <w:sz w:val="21"/>
          <w:szCs w:val="21"/>
          <w:lang w:val="en-US" w:eastAsia="zh-CN" w:bidi="ar"/>
        </w:rPr>
        <w:t>承包人为达到上述要求而需支出的一切费用均已包含在合同价中，发包人不另行支付。监理人将不定期对此进行检查，每发现不符合上述要求的，将给予</w:t>
      </w:r>
      <w:r>
        <w:rPr>
          <w:rFonts w:hint="eastAsia" w:ascii="宋体" w:hAnsi="宋体" w:eastAsia="宋体" w:cs="宋体"/>
          <w:snapToGrid/>
          <w:color w:val="000000"/>
          <w:kern w:val="0"/>
          <w:sz w:val="21"/>
          <w:szCs w:val="21"/>
          <w:u w:val="single"/>
          <w:lang w:val="en-US" w:eastAsia="zh-CN" w:bidi="ar"/>
        </w:rPr>
        <w:t xml:space="preserve"> 1000 </w:t>
      </w:r>
      <w:r>
        <w:rPr>
          <w:rFonts w:hint="eastAsia" w:ascii="宋体" w:hAnsi="宋体" w:eastAsia="宋体" w:cs="宋体"/>
          <w:snapToGrid/>
          <w:color w:val="000000"/>
          <w:kern w:val="0"/>
          <w:sz w:val="21"/>
          <w:szCs w:val="21"/>
          <w:lang w:val="en-US" w:eastAsia="zh-CN" w:bidi="ar"/>
        </w:rPr>
        <w:t>元/处的罚款。</w:t>
      </w:r>
    </w:p>
    <w:p w14:paraId="5FF76263">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auto"/>
        <w:rPr>
          <w:rFonts w:hint="default" w:ascii="宋体" w:hAnsi="宋体" w:eastAsia="宋体" w:cs="宋体"/>
          <w:snapToGrid/>
          <w:color w:val="000000"/>
          <w:kern w:val="0"/>
          <w:sz w:val="21"/>
          <w:szCs w:val="21"/>
          <w:lang w:val="en-US" w:eastAsia="zh-CN" w:bidi="ar"/>
        </w:rPr>
      </w:pPr>
      <w:r>
        <w:rPr>
          <w:rFonts w:hint="eastAsia" w:ascii="宋体" w:hAnsi="宋体" w:eastAsia="宋体" w:cs="宋体"/>
          <w:snapToGrid/>
          <w:color w:val="000000"/>
          <w:kern w:val="0"/>
          <w:sz w:val="21"/>
          <w:szCs w:val="21"/>
          <w:lang w:val="en-US" w:eastAsia="zh-CN" w:bidi="ar"/>
        </w:rPr>
        <w:t>9.施工中做好环境保护工作，若造成环境破坏及环境污染等问题由承包人负责修复整改。</w:t>
      </w:r>
    </w:p>
    <w:p w14:paraId="22331FBC">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auto"/>
        <w:rPr>
          <w:rFonts w:ascii="Calibri" w:hAnsi="Calibri" w:eastAsia="宋体" w:cs="Times New Roman"/>
          <w:snapToGrid/>
          <w:kern w:val="2"/>
          <w:sz w:val="21"/>
          <w:szCs w:val="21"/>
          <w:lang w:eastAsia="zh-CN"/>
        </w:rPr>
      </w:pPr>
      <w:r>
        <w:rPr>
          <w:rFonts w:hint="eastAsia" w:ascii="宋体" w:hAnsi="宋体" w:eastAsia="宋体" w:cs="宋体"/>
          <w:b/>
          <w:bCs/>
          <w:snapToGrid/>
          <w:color w:val="000000"/>
          <w:kern w:val="0"/>
          <w:sz w:val="21"/>
          <w:szCs w:val="21"/>
          <w:lang w:val="en-US" w:eastAsia="zh-CN" w:bidi="ar"/>
        </w:rPr>
        <w:t xml:space="preserve">11. 开工和竣工（完工） </w:t>
      </w:r>
    </w:p>
    <w:p w14:paraId="153F9984">
      <w:pPr>
        <w:keepNext w:val="0"/>
        <w:keepLines w:val="0"/>
        <w:pageBreakBefore w:val="0"/>
        <w:widowControl/>
        <w:suppressLineNumbers w:val="0"/>
        <w:kinsoku/>
        <w:wordWrap/>
        <w:overflowPunct/>
        <w:topLinePunct w:val="0"/>
        <w:autoSpaceDE/>
        <w:autoSpaceDN/>
        <w:bidi w:val="0"/>
        <w:adjustRightInd/>
        <w:snapToGrid/>
        <w:spacing w:line="460" w:lineRule="exact"/>
        <w:ind w:firstLine="422"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b/>
          <w:bCs/>
          <w:snapToGrid/>
          <w:color w:val="000000"/>
          <w:kern w:val="0"/>
          <w:sz w:val="21"/>
          <w:szCs w:val="21"/>
          <w:lang w:val="en-US" w:eastAsia="zh-CN" w:bidi="ar"/>
        </w:rPr>
        <w:t xml:space="preserve">11.4 异常恶劣的气候条件 </w:t>
      </w:r>
    </w:p>
    <w:p w14:paraId="39CA9608">
      <w:pPr>
        <w:keepNext w:val="0"/>
        <w:keepLines w:val="0"/>
        <w:pageBreakBefore w:val="0"/>
        <w:widowControl/>
        <w:suppressLineNumbers w:val="0"/>
        <w:kinsoku/>
        <w:wordWrap/>
        <w:overflowPunct/>
        <w:topLinePunct w:val="0"/>
        <w:autoSpaceDE/>
        <w:autoSpaceDN/>
        <w:bidi w:val="0"/>
        <w:adjustRightInd/>
        <w:snapToGrid/>
        <w:spacing w:line="460" w:lineRule="exact"/>
        <w:ind w:firstLine="420"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11.4.3 本合同工程界定异常恶劣气候条件的范围为： </w:t>
      </w:r>
    </w:p>
    <w:p w14:paraId="7762A226">
      <w:pPr>
        <w:keepNext w:val="0"/>
        <w:keepLines w:val="0"/>
        <w:pageBreakBefore w:val="0"/>
        <w:widowControl/>
        <w:suppressLineNumbers w:val="0"/>
        <w:kinsoku/>
        <w:wordWrap/>
        <w:overflowPunct/>
        <w:topLinePunct w:val="0"/>
        <w:autoSpaceDE/>
        <w:autoSpaceDN/>
        <w:bidi w:val="0"/>
        <w:adjustRightInd/>
        <w:snapToGrid/>
        <w:spacing w:line="460" w:lineRule="exact"/>
        <w:ind w:firstLine="420"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（1）日降雨量大于</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eastAsia="宋体" w:cs="宋体"/>
          <w:snapToGrid/>
          <w:color w:val="000000"/>
          <w:kern w:val="0"/>
          <w:sz w:val="21"/>
          <w:szCs w:val="21"/>
          <w:lang w:val="en-US" w:eastAsia="zh-CN" w:bidi="ar"/>
        </w:rPr>
        <w:t>㎜的雨日超过</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eastAsia="宋体" w:cs="宋体"/>
          <w:snapToGrid/>
          <w:color w:val="000000"/>
          <w:kern w:val="0"/>
          <w:sz w:val="21"/>
          <w:szCs w:val="21"/>
          <w:lang w:val="en-US" w:eastAsia="zh-CN" w:bidi="ar"/>
        </w:rPr>
        <w:t xml:space="preserve">天； ` </w:t>
      </w:r>
    </w:p>
    <w:p w14:paraId="6E2D45E8">
      <w:pPr>
        <w:keepNext w:val="0"/>
        <w:keepLines w:val="0"/>
        <w:pageBreakBefore w:val="0"/>
        <w:widowControl/>
        <w:suppressLineNumbers w:val="0"/>
        <w:kinsoku/>
        <w:wordWrap/>
        <w:overflowPunct/>
        <w:topLinePunct w:val="0"/>
        <w:autoSpaceDE/>
        <w:autoSpaceDN/>
        <w:bidi w:val="0"/>
        <w:adjustRightInd/>
        <w:snapToGrid/>
        <w:spacing w:line="460" w:lineRule="exact"/>
        <w:ind w:firstLine="420"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（2）风速大于</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eastAsia="宋体" w:cs="宋体"/>
          <w:snapToGrid/>
          <w:color w:val="000000"/>
          <w:kern w:val="0"/>
          <w:sz w:val="21"/>
          <w:szCs w:val="21"/>
          <w:lang w:val="en-US" w:eastAsia="zh-CN" w:bidi="ar"/>
        </w:rPr>
        <w:t>m/s的</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eastAsia="宋体" w:cs="宋体"/>
          <w:snapToGrid/>
          <w:color w:val="000000"/>
          <w:kern w:val="0"/>
          <w:sz w:val="21"/>
          <w:szCs w:val="21"/>
          <w:lang w:val="en-US" w:eastAsia="zh-CN" w:bidi="ar"/>
        </w:rPr>
        <w:t xml:space="preserve">级以上台风灾害； </w:t>
      </w:r>
    </w:p>
    <w:p w14:paraId="41920763">
      <w:pPr>
        <w:keepNext w:val="0"/>
        <w:keepLines w:val="0"/>
        <w:pageBreakBefore w:val="0"/>
        <w:widowControl/>
        <w:suppressLineNumbers w:val="0"/>
        <w:kinsoku/>
        <w:wordWrap/>
        <w:overflowPunct/>
        <w:topLinePunct w:val="0"/>
        <w:autoSpaceDE/>
        <w:autoSpaceDN/>
        <w:bidi w:val="0"/>
        <w:adjustRightInd/>
        <w:snapToGrid/>
        <w:spacing w:line="460" w:lineRule="exact"/>
        <w:ind w:firstLine="420"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（3）日气温超过</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eastAsia="宋体" w:cs="宋体"/>
          <w:snapToGrid/>
          <w:color w:val="000000"/>
          <w:kern w:val="0"/>
          <w:sz w:val="21"/>
          <w:szCs w:val="21"/>
          <w:lang w:val="en-US" w:eastAsia="zh-CN" w:bidi="ar"/>
        </w:rPr>
        <w:t>℃的高温大于</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eastAsia="宋体" w:cs="宋体"/>
          <w:snapToGrid/>
          <w:color w:val="000000"/>
          <w:kern w:val="0"/>
          <w:sz w:val="21"/>
          <w:szCs w:val="21"/>
          <w:lang w:val="en-US" w:eastAsia="zh-CN" w:bidi="ar"/>
        </w:rPr>
        <w:t xml:space="preserve">天； </w:t>
      </w:r>
    </w:p>
    <w:p w14:paraId="2349E84B">
      <w:pPr>
        <w:keepNext w:val="0"/>
        <w:keepLines w:val="0"/>
        <w:pageBreakBefore w:val="0"/>
        <w:widowControl/>
        <w:suppressLineNumbers w:val="0"/>
        <w:kinsoku/>
        <w:wordWrap/>
        <w:overflowPunct/>
        <w:topLinePunct w:val="0"/>
        <w:autoSpaceDE/>
        <w:autoSpaceDN/>
        <w:bidi w:val="0"/>
        <w:adjustRightInd/>
        <w:snapToGrid/>
        <w:spacing w:line="460" w:lineRule="exact"/>
        <w:ind w:firstLine="420"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（4）日气温低于</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eastAsia="宋体" w:cs="宋体"/>
          <w:snapToGrid/>
          <w:color w:val="000000"/>
          <w:kern w:val="0"/>
          <w:sz w:val="21"/>
          <w:szCs w:val="21"/>
          <w:lang w:val="en-US" w:eastAsia="zh-CN" w:bidi="ar"/>
        </w:rPr>
        <w:t>℃的严寒大于</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eastAsia="宋体" w:cs="宋体"/>
          <w:snapToGrid/>
          <w:color w:val="000000"/>
          <w:kern w:val="0"/>
          <w:sz w:val="21"/>
          <w:szCs w:val="21"/>
          <w:lang w:val="en-US" w:eastAsia="zh-CN" w:bidi="ar"/>
        </w:rPr>
        <w:t xml:space="preserve">天。 </w:t>
      </w:r>
    </w:p>
    <w:p w14:paraId="0CF881DA">
      <w:pPr>
        <w:keepNext w:val="0"/>
        <w:keepLines w:val="0"/>
        <w:pageBreakBefore w:val="0"/>
        <w:widowControl/>
        <w:suppressLineNumbers w:val="0"/>
        <w:kinsoku/>
        <w:wordWrap/>
        <w:overflowPunct/>
        <w:topLinePunct w:val="0"/>
        <w:autoSpaceDE/>
        <w:autoSpaceDN/>
        <w:bidi w:val="0"/>
        <w:adjustRightInd/>
        <w:snapToGrid/>
        <w:spacing w:line="460" w:lineRule="exact"/>
        <w:ind w:firstLine="420"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（5）造成工程损坏的冰雹和大雪灾害：</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eastAsia="宋体" w:cs="宋体"/>
          <w:snapToGrid/>
          <w:color w:val="000000"/>
          <w:kern w:val="0"/>
          <w:sz w:val="21"/>
          <w:szCs w:val="21"/>
          <w:lang w:val="en-US" w:eastAsia="zh-CN" w:bidi="ar"/>
        </w:rPr>
        <w:t xml:space="preserve">。 </w:t>
      </w:r>
    </w:p>
    <w:p w14:paraId="15CAF891">
      <w:pPr>
        <w:keepNext w:val="0"/>
        <w:keepLines w:val="0"/>
        <w:pageBreakBefore w:val="0"/>
        <w:widowControl/>
        <w:suppressLineNumbers w:val="0"/>
        <w:kinsoku/>
        <w:wordWrap/>
        <w:overflowPunct/>
        <w:topLinePunct w:val="0"/>
        <w:autoSpaceDE/>
        <w:autoSpaceDN/>
        <w:bidi w:val="0"/>
        <w:adjustRightInd/>
        <w:snapToGrid/>
        <w:spacing w:line="460" w:lineRule="exact"/>
        <w:ind w:firstLine="420"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（6）其他异常恶劣气候灾害。 </w:t>
      </w:r>
    </w:p>
    <w:p w14:paraId="0C7E92E7">
      <w:pPr>
        <w:keepNext w:val="0"/>
        <w:keepLines w:val="0"/>
        <w:pageBreakBefore w:val="0"/>
        <w:widowControl/>
        <w:suppressLineNumbers w:val="0"/>
        <w:kinsoku/>
        <w:wordWrap/>
        <w:overflowPunct/>
        <w:topLinePunct w:val="0"/>
        <w:autoSpaceDE/>
        <w:autoSpaceDN/>
        <w:bidi w:val="0"/>
        <w:adjustRightInd/>
        <w:snapToGrid/>
        <w:spacing w:line="460" w:lineRule="exact"/>
        <w:ind w:firstLine="422"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b/>
          <w:bCs/>
          <w:snapToGrid/>
          <w:color w:val="000000"/>
          <w:kern w:val="0"/>
          <w:sz w:val="21"/>
          <w:szCs w:val="21"/>
          <w:lang w:val="en-US" w:eastAsia="zh-CN" w:bidi="ar"/>
        </w:rPr>
        <w:t xml:space="preserve">11.5 承包人工期延误 </w:t>
      </w:r>
    </w:p>
    <w:p w14:paraId="63F741F0">
      <w:pPr>
        <w:keepNext w:val="0"/>
        <w:keepLines w:val="0"/>
        <w:pageBreakBefore w:val="0"/>
        <w:widowControl/>
        <w:suppressLineNumbers w:val="0"/>
        <w:kinsoku/>
        <w:wordWrap/>
        <w:overflowPunct/>
        <w:topLinePunct w:val="0"/>
        <w:autoSpaceDE/>
        <w:autoSpaceDN/>
        <w:bidi w:val="0"/>
        <w:adjustRightInd/>
        <w:snapToGrid/>
        <w:spacing w:line="460" w:lineRule="exact"/>
        <w:ind w:firstLine="420"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（1）逾期完工违约金表（参考格式） </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9"/>
        <w:gridCol w:w="2643"/>
        <w:gridCol w:w="2347"/>
        <w:gridCol w:w="2452"/>
      </w:tblGrid>
      <w:tr w14:paraId="30E5A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59" w:type="dxa"/>
            <w:noWrap w:val="0"/>
            <w:vAlign w:val="center"/>
          </w:tcPr>
          <w:p w14:paraId="63E67999">
            <w:pPr>
              <w:pStyle w:val="309"/>
              <w:keepNext w:val="0"/>
              <w:keepLines w:val="0"/>
              <w:pageBreakBefore w:val="0"/>
              <w:kinsoku/>
              <w:wordWrap/>
              <w:overflowPunct/>
              <w:topLinePunct w:val="0"/>
              <w:autoSpaceDE/>
              <w:autoSpaceDN/>
              <w:bidi w:val="0"/>
              <w:adjustRightInd/>
              <w:snapToGrid w:val="0"/>
              <w:spacing w:line="460" w:lineRule="exact"/>
              <w:jc w:val="center"/>
              <w:textAlignment w:val="auto"/>
              <w:rPr>
                <w:rStyle w:val="27"/>
                <w:rFonts w:ascii="Calibri" w:hAnsi="Calibri" w:eastAsia="宋体" w:cs="Times New Roman"/>
                <w:color w:val="auto"/>
                <w:sz w:val="21"/>
                <w:szCs w:val="21"/>
                <w:highlight w:val="none"/>
              </w:rPr>
            </w:pPr>
            <w:r>
              <w:rPr>
                <w:rFonts w:hint="eastAsia" w:ascii="宋体" w:hAnsi="宋体" w:eastAsia="宋体" w:cs="宋体"/>
                <w:color w:val="000000"/>
                <w:kern w:val="0"/>
                <w:sz w:val="21"/>
                <w:szCs w:val="21"/>
                <w:lang w:val="en-US" w:eastAsia="zh-CN" w:bidi="ar"/>
              </w:rPr>
              <w:t>序号</w:t>
            </w:r>
          </w:p>
        </w:tc>
        <w:tc>
          <w:tcPr>
            <w:tcW w:w="2643" w:type="dxa"/>
            <w:noWrap w:val="0"/>
            <w:vAlign w:val="center"/>
          </w:tcPr>
          <w:p w14:paraId="1FB1C870">
            <w:pPr>
              <w:pStyle w:val="309"/>
              <w:keepNext w:val="0"/>
              <w:keepLines w:val="0"/>
              <w:pageBreakBefore w:val="0"/>
              <w:kinsoku/>
              <w:wordWrap/>
              <w:overflowPunct/>
              <w:topLinePunct w:val="0"/>
              <w:autoSpaceDE/>
              <w:autoSpaceDN/>
              <w:bidi w:val="0"/>
              <w:adjustRightInd/>
              <w:snapToGrid w:val="0"/>
              <w:spacing w:line="460" w:lineRule="exact"/>
              <w:jc w:val="center"/>
              <w:textAlignment w:val="auto"/>
              <w:rPr>
                <w:rStyle w:val="27"/>
                <w:rFonts w:hint="default" w:ascii="Calibri" w:hAnsi="Calibri" w:eastAsia="宋体" w:cs="Times New Roman"/>
                <w:color w:val="auto"/>
                <w:sz w:val="21"/>
                <w:szCs w:val="21"/>
                <w:highlight w:val="none"/>
                <w:lang w:val="en-US"/>
              </w:rPr>
            </w:pPr>
            <w:r>
              <w:rPr>
                <w:rFonts w:hint="eastAsia" w:ascii="宋体" w:hAnsi="宋体" w:cs="宋体"/>
                <w:color w:val="000000"/>
                <w:kern w:val="0"/>
                <w:sz w:val="21"/>
                <w:szCs w:val="21"/>
                <w:lang w:val="en-US" w:eastAsia="zh-CN" w:bidi="ar"/>
              </w:rPr>
              <w:t>项目及其说明</w:t>
            </w:r>
          </w:p>
        </w:tc>
        <w:tc>
          <w:tcPr>
            <w:tcW w:w="2347" w:type="dxa"/>
            <w:noWrap w:val="0"/>
            <w:vAlign w:val="center"/>
          </w:tcPr>
          <w:p w14:paraId="5BD31922">
            <w:pPr>
              <w:pStyle w:val="309"/>
              <w:keepNext w:val="0"/>
              <w:keepLines w:val="0"/>
              <w:pageBreakBefore w:val="0"/>
              <w:kinsoku/>
              <w:wordWrap/>
              <w:overflowPunct/>
              <w:topLinePunct w:val="0"/>
              <w:autoSpaceDE/>
              <w:autoSpaceDN/>
              <w:bidi w:val="0"/>
              <w:adjustRightInd/>
              <w:snapToGrid w:val="0"/>
              <w:spacing w:line="460" w:lineRule="exact"/>
              <w:jc w:val="center"/>
              <w:textAlignment w:val="auto"/>
              <w:rPr>
                <w:rStyle w:val="27"/>
                <w:rFonts w:hint="default" w:ascii="Calibri" w:hAnsi="Calibri" w:eastAsia="宋体" w:cs="Times New Roman"/>
                <w:color w:val="auto"/>
                <w:sz w:val="21"/>
                <w:szCs w:val="21"/>
                <w:highlight w:val="none"/>
                <w:lang w:val="en-US"/>
              </w:rPr>
            </w:pPr>
            <w:r>
              <w:rPr>
                <w:rFonts w:hint="eastAsia" w:ascii="宋体" w:hAnsi="宋体" w:cs="宋体"/>
                <w:color w:val="000000"/>
                <w:kern w:val="0"/>
                <w:sz w:val="21"/>
                <w:szCs w:val="21"/>
                <w:lang w:val="en-US" w:eastAsia="zh-CN" w:bidi="ar"/>
              </w:rPr>
              <w:t>要求竣工日期</w:t>
            </w:r>
          </w:p>
        </w:tc>
        <w:tc>
          <w:tcPr>
            <w:tcW w:w="2452" w:type="dxa"/>
            <w:noWrap w:val="0"/>
            <w:vAlign w:val="center"/>
          </w:tcPr>
          <w:p w14:paraId="158B269E">
            <w:pPr>
              <w:pStyle w:val="309"/>
              <w:keepNext w:val="0"/>
              <w:keepLines w:val="0"/>
              <w:pageBreakBefore w:val="0"/>
              <w:kinsoku/>
              <w:wordWrap/>
              <w:overflowPunct/>
              <w:topLinePunct w:val="0"/>
              <w:autoSpaceDE/>
              <w:autoSpaceDN/>
              <w:bidi w:val="0"/>
              <w:adjustRightInd/>
              <w:snapToGrid w:val="0"/>
              <w:spacing w:line="460" w:lineRule="exact"/>
              <w:jc w:val="center"/>
              <w:textAlignment w:val="auto"/>
              <w:rPr>
                <w:rStyle w:val="27"/>
                <w:rFonts w:hint="default" w:ascii="Calibri" w:hAnsi="Calibri" w:eastAsia="宋体" w:cs="Times New Roman"/>
                <w:color w:val="auto"/>
                <w:sz w:val="21"/>
                <w:szCs w:val="21"/>
                <w:highlight w:val="none"/>
                <w:lang w:val="en-US"/>
              </w:rPr>
            </w:pPr>
            <w:r>
              <w:rPr>
                <w:rFonts w:hint="eastAsia" w:ascii="宋体" w:hAnsi="宋体" w:cs="宋体"/>
                <w:color w:val="000000"/>
                <w:kern w:val="0"/>
                <w:sz w:val="21"/>
                <w:szCs w:val="21"/>
                <w:lang w:val="en-US" w:eastAsia="zh-CN" w:bidi="ar"/>
              </w:rPr>
              <w:t>违约金（元</w:t>
            </w:r>
            <w:r>
              <w:rPr>
                <w:rFonts w:hint="eastAsia" w:ascii="宋体" w:hAnsi="宋体" w:eastAsia="宋体" w:cs="宋体"/>
                <w:color w:val="000000"/>
                <w:kern w:val="0"/>
                <w:sz w:val="21"/>
                <w:szCs w:val="21"/>
                <w:lang w:val="en-US" w:eastAsia="zh-CN" w:bidi="ar"/>
              </w:rPr>
              <w:t>/</w:t>
            </w:r>
            <w:r>
              <w:rPr>
                <w:rFonts w:hint="eastAsia" w:ascii="宋体" w:hAnsi="宋体" w:cs="宋体"/>
                <w:color w:val="000000"/>
                <w:kern w:val="0"/>
                <w:sz w:val="21"/>
                <w:szCs w:val="21"/>
                <w:lang w:val="en-US" w:eastAsia="zh-CN" w:bidi="ar"/>
              </w:rPr>
              <w:t>天）</w:t>
            </w:r>
          </w:p>
        </w:tc>
      </w:tr>
      <w:tr w14:paraId="15C30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59" w:type="dxa"/>
            <w:noWrap w:val="0"/>
            <w:vAlign w:val="center"/>
          </w:tcPr>
          <w:p w14:paraId="4EF845AD">
            <w:pPr>
              <w:pStyle w:val="309"/>
              <w:keepNext w:val="0"/>
              <w:keepLines w:val="0"/>
              <w:pageBreakBefore w:val="0"/>
              <w:kinsoku/>
              <w:wordWrap/>
              <w:overflowPunct/>
              <w:topLinePunct w:val="0"/>
              <w:autoSpaceDE/>
              <w:autoSpaceDN/>
              <w:bidi w:val="0"/>
              <w:adjustRightInd/>
              <w:snapToGrid w:val="0"/>
              <w:spacing w:line="460" w:lineRule="exact"/>
              <w:ind w:firstLine="420" w:firstLineChars="0"/>
              <w:jc w:val="center"/>
              <w:textAlignment w:val="auto"/>
              <w:rPr>
                <w:rStyle w:val="27"/>
                <w:rFonts w:ascii="Calibri" w:hAnsi="Calibri" w:eastAsia="宋体" w:cs="Times New Roman"/>
                <w:color w:val="auto"/>
                <w:sz w:val="21"/>
                <w:szCs w:val="21"/>
                <w:highlight w:val="none"/>
              </w:rPr>
            </w:pPr>
          </w:p>
        </w:tc>
        <w:tc>
          <w:tcPr>
            <w:tcW w:w="2643" w:type="dxa"/>
            <w:noWrap w:val="0"/>
            <w:vAlign w:val="center"/>
          </w:tcPr>
          <w:p w14:paraId="6091AF29">
            <w:pPr>
              <w:pStyle w:val="309"/>
              <w:keepNext w:val="0"/>
              <w:keepLines w:val="0"/>
              <w:pageBreakBefore w:val="0"/>
              <w:kinsoku/>
              <w:wordWrap/>
              <w:overflowPunct/>
              <w:topLinePunct w:val="0"/>
              <w:autoSpaceDE/>
              <w:autoSpaceDN/>
              <w:bidi w:val="0"/>
              <w:adjustRightInd/>
              <w:snapToGrid w:val="0"/>
              <w:spacing w:line="460" w:lineRule="exact"/>
              <w:ind w:firstLine="420" w:firstLineChars="0"/>
              <w:jc w:val="center"/>
              <w:textAlignment w:val="auto"/>
              <w:rPr>
                <w:rStyle w:val="27"/>
                <w:rFonts w:ascii="Calibri" w:hAnsi="Calibri" w:eastAsia="宋体" w:cs="Times New Roman"/>
                <w:color w:val="auto"/>
                <w:sz w:val="21"/>
                <w:szCs w:val="21"/>
                <w:highlight w:val="none"/>
              </w:rPr>
            </w:pPr>
          </w:p>
        </w:tc>
        <w:tc>
          <w:tcPr>
            <w:tcW w:w="2347" w:type="dxa"/>
            <w:noWrap w:val="0"/>
            <w:vAlign w:val="center"/>
          </w:tcPr>
          <w:p w14:paraId="7B856E66">
            <w:pPr>
              <w:pStyle w:val="309"/>
              <w:keepNext w:val="0"/>
              <w:keepLines w:val="0"/>
              <w:pageBreakBefore w:val="0"/>
              <w:kinsoku/>
              <w:wordWrap/>
              <w:overflowPunct/>
              <w:topLinePunct w:val="0"/>
              <w:autoSpaceDE/>
              <w:autoSpaceDN/>
              <w:bidi w:val="0"/>
              <w:adjustRightInd/>
              <w:snapToGrid w:val="0"/>
              <w:spacing w:line="460" w:lineRule="exact"/>
              <w:ind w:firstLine="420" w:firstLineChars="0"/>
              <w:jc w:val="center"/>
              <w:textAlignment w:val="auto"/>
              <w:rPr>
                <w:rStyle w:val="27"/>
                <w:rFonts w:ascii="Calibri" w:hAnsi="Calibri" w:eastAsia="宋体" w:cs="Times New Roman"/>
                <w:color w:val="auto"/>
                <w:sz w:val="21"/>
                <w:szCs w:val="21"/>
                <w:highlight w:val="none"/>
              </w:rPr>
            </w:pPr>
          </w:p>
        </w:tc>
        <w:tc>
          <w:tcPr>
            <w:tcW w:w="2452" w:type="dxa"/>
            <w:noWrap w:val="0"/>
            <w:vAlign w:val="center"/>
          </w:tcPr>
          <w:p w14:paraId="3550F2E7">
            <w:pPr>
              <w:pStyle w:val="309"/>
              <w:keepNext w:val="0"/>
              <w:keepLines w:val="0"/>
              <w:pageBreakBefore w:val="0"/>
              <w:kinsoku/>
              <w:wordWrap/>
              <w:overflowPunct/>
              <w:topLinePunct w:val="0"/>
              <w:autoSpaceDE/>
              <w:autoSpaceDN/>
              <w:bidi w:val="0"/>
              <w:adjustRightInd/>
              <w:snapToGrid w:val="0"/>
              <w:spacing w:line="460" w:lineRule="exact"/>
              <w:ind w:firstLine="420" w:firstLineChars="0"/>
              <w:jc w:val="center"/>
              <w:textAlignment w:val="auto"/>
              <w:rPr>
                <w:rStyle w:val="27"/>
                <w:rFonts w:ascii="Calibri" w:hAnsi="Calibri" w:eastAsia="宋体" w:cs="Times New Roman"/>
                <w:color w:val="auto"/>
                <w:sz w:val="21"/>
                <w:szCs w:val="21"/>
                <w:highlight w:val="none"/>
              </w:rPr>
            </w:pPr>
          </w:p>
        </w:tc>
      </w:tr>
      <w:tr w14:paraId="73155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59" w:type="dxa"/>
            <w:noWrap w:val="0"/>
            <w:vAlign w:val="center"/>
          </w:tcPr>
          <w:p w14:paraId="207A9311">
            <w:pPr>
              <w:pStyle w:val="309"/>
              <w:keepNext w:val="0"/>
              <w:keepLines w:val="0"/>
              <w:pageBreakBefore w:val="0"/>
              <w:kinsoku/>
              <w:wordWrap/>
              <w:overflowPunct/>
              <w:topLinePunct w:val="0"/>
              <w:autoSpaceDE/>
              <w:autoSpaceDN/>
              <w:bidi w:val="0"/>
              <w:adjustRightInd/>
              <w:snapToGrid w:val="0"/>
              <w:spacing w:line="460" w:lineRule="exact"/>
              <w:ind w:firstLine="420" w:firstLineChars="0"/>
              <w:jc w:val="center"/>
              <w:textAlignment w:val="auto"/>
              <w:rPr>
                <w:rStyle w:val="27"/>
                <w:rFonts w:ascii="Calibri" w:hAnsi="Calibri" w:eastAsia="宋体" w:cs="Times New Roman"/>
                <w:color w:val="auto"/>
                <w:sz w:val="21"/>
                <w:szCs w:val="21"/>
                <w:highlight w:val="none"/>
              </w:rPr>
            </w:pPr>
          </w:p>
        </w:tc>
        <w:tc>
          <w:tcPr>
            <w:tcW w:w="2643" w:type="dxa"/>
            <w:noWrap w:val="0"/>
            <w:vAlign w:val="center"/>
          </w:tcPr>
          <w:p w14:paraId="24E6B06B">
            <w:pPr>
              <w:pStyle w:val="309"/>
              <w:keepNext w:val="0"/>
              <w:keepLines w:val="0"/>
              <w:pageBreakBefore w:val="0"/>
              <w:kinsoku/>
              <w:wordWrap/>
              <w:overflowPunct/>
              <w:topLinePunct w:val="0"/>
              <w:autoSpaceDE/>
              <w:autoSpaceDN/>
              <w:bidi w:val="0"/>
              <w:adjustRightInd/>
              <w:snapToGrid w:val="0"/>
              <w:spacing w:line="460" w:lineRule="exact"/>
              <w:ind w:firstLine="420" w:firstLineChars="0"/>
              <w:jc w:val="center"/>
              <w:textAlignment w:val="auto"/>
              <w:rPr>
                <w:rStyle w:val="27"/>
                <w:rFonts w:ascii="Calibri" w:hAnsi="Calibri" w:eastAsia="宋体" w:cs="Times New Roman"/>
                <w:color w:val="auto"/>
                <w:sz w:val="21"/>
                <w:szCs w:val="21"/>
                <w:highlight w:val="none"/>
              </w:rPr>
            </w:pPr>
          </w:p>
        </w:tc>
        <w:tc>
          <w:tcPr>
            <w:tcW w:w="2347" w:type="dxa"/>
            <w:noWrap w:val="0"/>
            <w:vAlign w:val="center"/>
          </w:tcPr>
          <w:p w14:paraId="17C5D4A9">
            <w:pPr>
              <w:pStyle w:val="309"/>
              <w:keepNext w:val="0"/>
              <w:keepLines w:val="0"/>
              <w:pageBreakBefore w:val="0"/>
              <w:kinsoku/>
              <w:wordWrap/>
              <w:overflowPunct/>
              <w:topLinePunct w:val="0"/>
              <w:autoSpaceDE/>
              <w:autoSpaceDN/>
              <w:bidi w:val="0"/>
              <w:adjustRightInd/>
              <w:snapToGrid w:val="0"/>
              <w:spacing w:line="460" w:lineRule="exact"/>
              <w:ind w:firstLine="420" w:firstLineChars="0"/>
              <w:jc w:val="center"/>
              <w:textAlignment w:val="auto"/>
              <w:rPr>
                <w:rStyle w:val="27"/>
                <w:rFonts w:ascii="Calibri" w:hAnsi="Calibri" w:eastAsia="宋体" w:cs="Times New Roman"/>
                <w:color w:val="auto"/>
                <w:sz w:val="21"/>
                <w:szCs w:val="21"/>
                <w:highlight w:val="none"/>
              </w:rPr>
            </w:pPr>
          </w:p>
        </w:tc>
        <w:tc>
          <w:tcPr>
            <w:tcW w:w="2452" w:type="dxa"/>
            <w:noWrap w:val="0"/>
            <w:vAlign w:val="center"/>
          </w:tcPr>
          <w:p w14:paraId="6E143005">
            <w:pPr>
              <w:pStyle w:val="309"/>
              <w:keepNext w:val="0"/>
              <w:keepLines w:val="0"/>
              <w:pageBreakBefore w:val="0"/>
              <w:kinsoku/>
              <w:wordWrap/>
              <w:overflowPunct/>
              <w:topLinePunct w:val="0"/>
              <w:autoSpaceDE/>
              <w:autoSpaceDN/>
              <w:bidi w:val="0"/>
              <w:adjustRightInd/>
              <w:snapToGrid w:val="0"/>
              <w:spacing w:line="460" w:lineRule="exact"/>
              <w:ind w:firstLine="420" w:firstLineChars="0"/>
              <w:jc w:val="center"/>
              <w:textAlignment w:val="auto"/>
              <w:rPr>
                <w:rStyle w:val="27"/>
                <w:rFonts w:ascii="Calibri" w:hAnsi="Calibri" w:eastAsia="宋体" w:cs="Times New Roman"/>
                <w:color w:val="auto"/>
                <w:sz w:val="21"/>
                <w:szCs w:val="21"/>
                <w:highlight w:val="none"/>
              </w:rPr>
            </w:pPr>
          </w:p>
        </w:tc>
      </w:tr>
      <w:tr w14:paraId="3C9D7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59" w:type="dxa"/>
            <w:noWrap w:val="0"/>
            <w:vAlign w:val="center"/>
          </w:tcPr>
          <w:p w14:paraId="4EF0AA8E">
            <w:pPr>
              <w:pStyle w:val="309"/>
              <w:keepNext w:val="0"/>
              <w:keepLines w:val="0"/>
              <w:pageBreakBefore w:val="0"/>
              <w:kinsoku/>
              <w:wordWrap/>
              <w:overflowPunct/>
              <w:topLinePunct w:val="0"/>
              <w:autoSpaceDE/>
              <w:autoSpaceDN/>
              <w:bidi w:val="0"/>
              <w:adjustRightInd/>
              <w:snapToGrid w:val="0"/>
              <w:spacing w:line="460" w:lineRule="exact"/>
              <w:ind w:firstLine="420" w:firstLineChars="0"/>
              <w:jc w:val="center"/>
              <w:textAlignment w:val="auto"/>
              <w:rPr>
                <w:rStyle w:val="27"/>
                <w:rFonts w:ascii="Calibri" w:hAnsi="Calibri" w:eastAsia="宋体" w:cs="Times New Roman"/>
                <w:color w:val="auto"/>
                <w:sz w:val="21"/>
                <w:szCs w:val="21"/>
                <w:highlight w:val="none"/>
              </w:rPr>
            </w:pPr>
          </w:p>
        </w:tc>
        <w:tc>
          <w:tcPr>
            <w:tcW w:w="2643" w:type="dxa"/>
            <w:noWrap w:val="0"/>
            <w:vAlign w:val="center"/>
          </w:tcPr>
          <w:p w14:paraId="4F463B32">
            <w:pPr>
              <w:pStyle w:val="309"/>
              <w:keepNext w:val="0"/>
              <w:keepLines w:val="0"/>
              <w:pageBreakBefore w:val="0"/>
              <w:kinsoku/>
              <w:wordWrap/>
              <w:overflowPunct/>
              <w:topLinePunct w:val="0"/>
              <w:autoSpaceDE/>
              <w:autoSpaceDN/>
              <w:bidi w:val="0"/>
              <w:adjustRightInd/>
              <w:snapToGrid w:val="0"/>
              <w:spacing w:line="460" w:lineRule="exact"/>
              <w:ind w:firstLine="420" w:firstLineChars="0"/>
              <w:jc w:val="center"/>
              <w:textAlignment w:val="auto"/>
              <w:rPr>
                <w:rStyle w:val="27"/>
                <w:rFonts w:ascii="Calibri" w:hAnsi="Calibri" w:eastAsia="宋体" w:cs="Times New Roman"/>
                <w:color w:val="auto"/>
                <w:sz w:val="21"/>
                <w:szCs w:val="21"/>
                <w:highlight w:val="none"/>
              </w:rPr>
            </w:pPr>
          </w:p>
        </w:tc>
        <w:tc>
          <w:tcPr>
            <w:tcW w:w="2347" w:type="dxa"/>
            <w:noWrap w:val="0"/>
            <w:vAlign w:val="center"/>
          </w:tcPr>
          <w:p w14:paraId="66FE84F1">
            <w:pPr>
              <w:pStyle w:val="309"/>
              <w:keepNext w:val="0"/>
              <w:keepLines w:val="0"/>
              <w:pageBreakBefore w:val="0"/>
              <w:kinsoku/>
              <w:wordWrap/>
              <w:overflowPunct/>
              <w:topLinePunct w:val="0"/>
              <w:autoSpaceDE/>
              <w:autoSpaceDN/>
              <w:bidi w:val="0"/>
              <w:adjustRightInd/>
              <w:snapToGrid w:val="0"/>
              <w:spacing w:line="460" w:lineRule="exact"/>
              <w:ind w:firstLine="420" w:firstLineChars="0"/>
              <w:jc w:val="center"/>
              <w:textAlignment w:val="auto"/>
              <w:rPr>
                <w:rStyle w:val="27"/>
                <w:rFonts w:ascii="Calibri" w:hAnsi="Calibri" w:eastAsia="宋体" w:cs="Times New Roman"/>
                <w:color w:val="auto"/>
                <w:sz w:val="21"/>
                <w:szCs w:val="21"/>
                <w:highlight w:val="none"/>
              </w:rPr>
            </w:pPr>
          </w:p>
        </w:tc>
        <w:tc>
          <w:tcPr>
            <w:tcW w:w="2452" w:type="dxa"/>
            <w:noWrap w:val="0"/>
            <w:vAlign w:val="center"/>
          </w:tcPr>
          <w:p w14:paraId="731B600B">
            <w:pPr>
              <w:pStyle w:val="309"/>
              <w:keepNext w:val="0"/>
              <w:keepLines w:val="0"/>
              <w:pageBreakBefore w:val="0"/>
              <w:kinsoku/>
              <w:wordWrap/>
              <w:overflowPunct/>
              <w:topLinePunct w:val="0"/>
              <w:autoSpaceDE/>
              <w:autoSpaceDN/>
              <w:bidi w:val="0"/>
              <w:adjustRightInd/>
              <w:snapToGrid w:val="0"/>
              <w:spacing w:line="460" w:lineRule="exact"/>
              <w:ind w:firstLine="420" w:firstLineChars="0"/>
              <w:jc w:val="center"/>
              <w:textAlignment w:val="auto"/>
              <w:rPr>
                <w:rStyle w:val="27"/>
                <w:rFonts w:ascii="Calibri" w:hAnsi="Calibri" w:eastAsia="宋体" w:cs="Times New Roman"/>
                <w:color w:val="auto"/>
                <w:sz w:val="21"/>
                <w:szCs w:val="21"/>
                <w:highlight w:val="none"/>
              </w:rPr>
            </w:pPr>
          </w:p>
        </w:tc>
      </w:tr>
    </w:tbl>
    <w:p w14:paraId="5A3A9E43">
      <w:pPr>
        <w:keepNext w:val="0"/>
        <w:keepLines w:val="0"/>
        <w:pageBreakBefore w:val="0"/>
        <w:widowControl/>
        <w:suppressLineNumbers w:val="0"/>
        <w:kinsoku/>
        <w:wordWrap/>
        <w:overflowPunct/>
        <w:topLinePunct w:val="0"/>
        <w:autoSpaceDE/>
        <w:autoSpaceDN/>
        <w:bidi w:val="0"/>
        <w:adjustRightInd/>
        <w:snapToGrid/>
        <w:spacing w:line="460" w:lineRule="exact"/>
        <w:ind w:firstLine="420"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（2）承包人逾期完工，比合同工期每推迟一天的违约金为</w:t>
      </w:r>
      <w:r>
        <w:rPr>
          <w:rFonts w:hint="eastAsia" w:ascii="宋体" w:hAnsi="宋体" w:eastAsia="宋体" w:cs="宋体"/>
          <w:snapToGrid/>
          <w:color w:val="000000"/>
          <w:kern w:val="0"/>
          <w:sz w:val="21"/>
          <w:szCs w:val="21"/>
          <w:u w:val="single"/>
          <w:lang w:val="en-US" w:eastAsia="zh-CN" w:bidi="ar"/>
        </w:rPr>
        <w:t xml:space="preserve"> 2000 </w:t>
      </w:r>
      <w:r>
        <w:rPr>
          <w:rFonts w:hint="eastAsia" w:ascii="宋体" w:hAnsi="宋体" w:eastAsia="宋体" w:cs="宋体"/>
          <w:snapToGrid/>
          <w:color w:val="000000"/>
          <w:kern w:val="0"/>
          <w:sz w:val="21"/>
          <w:szCs w:val="21"/>
          <w:lang w:val="en-US" w:eastAsia="zh-CN" w:bidi="ar"/>
        </w:rPr>
        <w:t>元，但其最终的累计总额不应超过合同</w:t>
      </w:r>
      <w:r>
        <w:rPr>
          <w:rFonts w:hint="eastAsia" w:ascii="宋体" w:hAnsi="宋体" w:cs="宋体"/>
          <w:snapToGrid/>
          <w:color w:val="000000"/>
          <w:kern w:val="0"/>
          <w:sz w:val="21"/>
          <w:szCs w:val="21"/>
          <w:lang w:val="en-US" w:eastAsia="zh-CN" w:bidi="ar"/>
        </w:rPr>
        <w:t>总价</w:t>
      </w:r>
      <w:r>
        <w:rPr>
          <w:rFonts w:hint="eastAsia" w:ascii="宋体" w:hAnsi="宋体" w:eastAsia="宋体" w:cs="宋体"/>
          <w:snapToGrid/>
          <w:color w:val="000000"/>
          <w:kern w:val="0"/>
          <w:sz w:val="21"/>
          <w:szCs w:val="21"/>
          <w:lang w:val="en-US" w:eastAsia="zh-CN" w:bidi="ar"/>
        </w:rPr>
        <w:t>的</w:t>
      </w:r>
      <w:r>
        <w:rPr>
          <w:rFonts w:hint="eastAsia" w:ascii="宋体" w:hAnsi="宋体" w:eastAsia="宋体" w:cs="宋体"/>
          <w:snapToGrid/>
          <w:color w:val="000000"/>
          <w:kern w:val="0"/>
          <w:sz w:val="21"/>
          <w:szCs w:val="21"/>
          <w:u w:val="single"/>
          <w:lang w:val="en-US" w:eastAsia="zh-CN" w:bidi="ar"/>
        </w:rPr>
        <w:t xml:space="preserve"> 2 </w:t>
      </w:r>
      <w:r>
        <w:rPr>
          <w:rFonts w:hint="eastAsia" w:ascii="宋体" w:hAnsi="宋体" w:eastAsia="宋体" w:cs="宋体"/>
          <w:snapToGrid/>
          <w:color w:val="000000"/>
          <w:kern w:val="0"/>
          <w:sz w:val="21"/>
          <w:szCs w:val="21"/>
          <w:lang w:val="en-US" w:eastAsia="zh-CN" w:bidi="ar"/>
        </w:rPr>
        <w:t xml:space="preserve">％。 </w:t>
      </w:r>
    </w:p>
    <w:p w14:paraId="475B2FA2">
      <w:pPr>
        <w:keepNext w:val="0"/>
        <w:keepLines w:val="0"/>
        <w:pageBreakBefore w:val="0"/>
        <w:widowControl/>
        <w:suppressLineNumbers w:val="0"/>
        <w:kinsoku/>
        <w:wordWrap/>
        <w:overflowPunct/>
        <w:topLinePunct w:val="0"/>
        <w:autoSpaceDE/>
        <w:autoSpaceDN/>
        <w:bidi w:val="0"/>
        <w:adjustRightInd/>
        <w:snapToGrid/>
        <w:spacing w:line="460" w:lineRule="exact"/>
        <w:ind w:firstLine="422"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b/>
          <w:bCs/>
          <w:snapToGrid/>
          <w:color w:val="000000"/>
          <w:kern w:val="0"/>
          <w:sz w:val="21"/>
          <w:szCs w:val="21"/>
          <w:lang w:val="en-US" w:eastAsia="zh-CN" w:bidi="ar"/>
        </w:rPr>
        <w:t xml:space="preserve">11.6 工期提前 </w:t>
      </w:r>
    </w:p>
    <w:p w14:paraId="0F6C1CA0">
      <w:pPr>
        <w:keepNext w:val="0"/>
        <w:keepLines w:val="0"/>
        <w:pageBreakBefore w:val="0"/>
        <w:widowControl/>
        <w:suppressLineNumbers w:val="0"/>
        <w:kinsoku/>
        <w:wordWrap/>
        <w:overflowPunct/>
        <w:topLinePunct w:val="0"/>
        <w:autoSpaceDE/>
        <w:autoSpaceDN/>
        <w:bidi w:val="0"/>
        <w:adjustRightInd/>
        <w:snapToGrid/>
        <w:spacing w:line="460" w:lineRule="exact"/>
        <w:ind w:firstLine="420"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工期提前的资金约定：</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eastAsia="宋体" w:cs="宋体"/>
          <w:snapToGrid/>
          <w:color w:val="000000"/>
          <w:kern w:val="0"/>
          <w:sz w:val="21"/>
          <w:szCs w:val="21"/>
          <w:lang w:val="en-US" w:eastAsia="zh-CN" w:bidi="ar"/>
        </w:rPr>
        <w:t xml:space="preserve">。 </w:t>
      </w:r>
    </w:p>
    <w:p w14:paraId="680F4829">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auto"/>
        <w:rPr>
          <w:rFonts w:ascii="Calibri" w:hAnsi="Calibri" w:eastAsia="宋体" w:cs="Times New Roman"/>
          <w:snapToGrid/>
          <w:kern w:val="2"/>
          <w:sz w:val="21"/>
          <w:szCs w:val="21"/>
          <w:lang w:eastAsia="zh-CN"/>
        </w:rPr>
      </w:pPr>
      <w:r>
        <w:rPr>
          <w:rFonts w:hint="eastAsia" w:ascii="宋体" w:hAnsi="宋体" w:eastAsia="宋体" w:cs="宋体"/>
          <w:b/>
          <w:bCs/>
          <w:snapToGrid/>
          <w:color w:val="000000"/>
          <w:kern w:val="0"/>
          <w:sz w:val="21"/>
          <w:szCs w:val="21"/>
          <w:lang w:val="en-US" w:eastAsia="zh-CN" w:bidi="ar"/>
        </w:rPr>
        <w:t xml:space="preserve">12. 暂停施工 </w:t>
      </w:r>
    </w:p>
    <w:p w14:paraId="4CDD7640">
      <w:pPr>
        <w:keepNext w:val="0"/>
        <w:keepLines w:val="0"/>
        <w:pageBreakBefore w:val="0"/>
        <w:widowControl/>
        <w:suppressLineNumbers w:val="0"/>
        <w:kinsoku/>
        <w:wordWrap/>
        <w:overflowPunct/>
        <w:topLinePunct w:val="0"/>
        <w:autoSpaceDE/>
        <w:autoSpaceDN/>
        <w:bidi w:val="0"/>
        <w:adjustRightInd/>
        <w:snapToGrid/>
        <w:spacing w:line="460" w:lineRule="exact"/>
        <w:ind w:firstLine="422"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b/>
          <w:bCs/>
          <w:snapToGrid/>
          <w:color w:val="000000"/>
          <w:kern w:val="0"/>
          <w:sz w:val="21"/>
          <w:szCs w:val="21"/>
          <w:lang w:val="en-US" w:eastAsia="zh-CN" w:bidi="ar"/>
        </w:rPr>
        <w:t xml:space="preserve">12.1 承包人暂停施工的责任 </w:t>
      </w:r>
    </w:p>
    <w:p w14:paraId="469E272E">
      <w:pPr>
        <w:keepNext w:val="0"/>
        <w:keepLines w:val="0"/>
        <w:pageBreakBefore w:val="0"/>
        <w:widowControl/>
        <w:suppressLineNumbers w:val="0"/>
        <w:kinsoku/>
        <w:wordWrap/>
        <w:overflowPunct/>
        <w:topLinePunct w:val="0"/>
        <w:autoSpaceDE/>
        <w:autoSpaceDN/>
        <w:bidi w:val="0"/>
        <w:adjustRightInd/>
        <w:snapToGrid/>
        <w:spacing w:line="460" w:lineRule="exact"/>
        <w:ind w:firstLine="420"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（5） 承包人承担暂停施工责任的其他情形：</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eastAsia="宋体" w:cs="宋体"/>
          <w:snapToGrid/>
          <w:color w:val="000000"/>
          <w:kern w:val="0"/>
          <w:sz w:val="21"/>
          <w:szCs w:val="21"/>
          <w:lang w:val="en-US" w:eastAsia="zh-CN" w:bidi="ar"/>
        </w:rPr>
        <w:t xml:space="preserve">。 </w:t>
      </w:r>
    </w:p>
    <w:p w14:paraId="3FB51825">
      <w:pPr>
        <w:keepNext w:val="0"/>
        <w:keepLines w:val="0"/>
        <w:pageBreakBefore w:val="0"/>
        <w:widowControl/>
        <w:suppressLineNumbers w:val="0"/>
        <w:kinsoku/>
        <w:wordWrap/>
        <w:overflowPunct/>
        <w:topLinePunct w:val="0"/>
        <w:autoSpaceDE/>
        <w:autoSpaceDN/>
        <w:bidi w:val="0"/>
        <w:adjustRightInd/>
        <w:snapToGrid/>
        <w:spacing w:line="460" w:lineRule="exact"/>
        <w:ind w:firstLine="422"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b/>
          <w:bCs/>
          <w:snapToGrid/>
          <w:color w:val="000000"/>
          <w:kern w:val="0"/>
          <w:sz w:val="21"/>
          <w:szCs w:val="21"/>
          <w:lang w:val="en-US" w:eastAsia="zh-CN" w:bidi="ar"/>
        </w:rPr>
        <w:t xml:space="preserve">12.2 发包人暂停施工的责任 </w:t>
      </w:r>
    </w:p>
    <w:p w14:paraId="06A30DEE">
      <w:pPr>
        <w:keepNext w:val="0"/>
        <w:keepLines w:val="0"/>
        <w:pageBreakBefore w:val="0"/>
        <w:widowControl/>
        <w:suppressLineNumbers w:val="0"/>
        <w:kinsoku/>
        <w:wordWrap/>
        <w:overflowPunct/>
        <w:topLinePunct w:val="0"/>
        <w:autoSpaceDE/>
        <w:autoSpaceDN/>
        <w:bidi w:val="0"/>
        <w:adjustRightInd/>
        <w:snapToGrid/>
        <w:spacing w:line="460" w:lineRule="exact"/>
        <w:ind w:firstLine="420"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（3） 发包人承担暂停施工责任的其他情形：</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eastAsia="宋体" w:cs="宋体"/>
          <w:snapToGrid/>
          <w:color w:val="000000"/>
          <w:kern w:val="0"/>
          <w:sz w:val="21"/>
          <w:szCs w:val="21"/>
          <w:lang w:val="en-US" w:eastAsia="zh-CN" w:bidi="ar"/>
        </w:rPr>
        <w:t xml:space="preserve">。 </w:t>
      </w:r>
    </w:p>
    <w:p w14:paraId="5D664F36">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auto"/>
        <w:rPr>
          <w:rFonts w:ascii="Calibri" w:hAnsi="Calibri" w:eastAsia="宋体" w:cs="Times New Roman"/>
          <w:snapToGrid/>
          <w:kern w:val="2"/>
          <w:sz w:val="21"/>
          <w:szCs w:val="21"/>
          <w:lang w:eastAsia="zh-CN"/>
        </w:rPr>
      </w:pPr>
      <w:r>
        <w:rPr>
          <w:rFonts w:hint="eastAsia" w:ascii="宋体" w:hAnsi="宋体" w:eastAsia="宋体" w:cs="宋体"/>
          <w:b/>
          <w:bCs/>
          <w:snapToGrid/>
          <w:color w:val="000000"/>
          <w:kern w:val="0"/>
          <w:sz w:val="21"/>
          <w:szCs w:val="21"/>
          <w:lang w:val="en-US" w:eastAsia="zh-CN" w:bidi="ar"/>
        </w:rPr>
        <w:t xml:space="preserve">13. 工程质量 </w:t>
      </w:r>
    </w:p>
    <w:p w14:paraId="1BFA7335">
      <w:pPr>
        <w:keepNext w:val="0"/>
        <w:keepLines w:val="0"/>
        <w:pageBreakBefore w:val="0"/>
        <w:widowControl/>
        <w:suppressLineNumbers w:val="0"/>
        <w:kinsoku/>
        <w:wordWrap/>
        <w:overflowPunct/>
        <w:topLinePunct w:val="0"/>
        <w:autoSpaceDE/>
        <w:autoSpaceDN/>
        <w:bidi w:val="0"/>
        <w:adjustRightInd/>
        <w:snapToGrid/>
        <w:spacing w:line="460" w:lineRule="exact"/>
        <w:ind w:firstLine="422"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b/>
          <w:bCs/>
          <w:snapToGrid/>
          <w:color w:val="000000"/>
          <w:kern w:val="0"/>
          <w:sz w:val="21"/>
          <w:szCs w:val="21"/>
          <w:lang w:val="en-US" w:eastAsia="zh-CN" w:bidi="ar"/>
        </w:rPr>
        <w:t xml:space="preserve">13.7 质量评定 </w:t>
      </w:r>
    </w:p>
    <w:p w14:paraId="16DFBC16">
      <w:pPr>
        <w:keepNext w:val="0"/>
        <w:keepLines w:val="0"/>
        <w:pageBreakBefore w:val="0"/>
        <w:widowControl/>
        <w:suppressLineNumbers w:val="0"/>
        <w:kinsoku/>
        <w:wordWrap/>
        <w:overflowPunct/>
        <w:topLinePunct w:val="0"/>
        <w:autoSpaceDE/>
        <w:autoSpaceDN/>
        <w:bidi w:val="0"/>
        <w:adjustRightInd/>
        <w:snapToGrid/>
        <w:spacing w:line="460" w:lineRule="exact"/>
        <w:ind w:firstLine="420"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13.7.4 重要隐蔽单元工程和关键部位单元工程质量评定的约定：</w:t>
      </w:r>
      <w:r>
        <w:rPr>
          <w:rFonts w:hint="eastAsia" w:ascii="宋体" w:hAnsi="宋体" w:eastAsia="宋体" w:cs="宋体"/>
          <w:snapToGrid/>
          <w:color w:val="000000"/>
          <w:kern w:val="0"/>
          <w:sz w:val="21"/>
          <w:szCs w:val="21"/>
          <w:u w:val="single"/>
          <w:lang w:val="en-US" w:eastAsia="zh-CN" w:bidi="ar"/>
        </w:rPr>
        <w:t xml:space="preserve"> 合格 </w:t>
      </w:r>
      <w:r>
        <w:rPr>
          <w:rFonts w:hint="eastAsia" w:ascii="宋体" w:hAnsi="宋体" w:eastAsia="宋体" w:cs="宋体"/>
          <w:snapToGrid/>
          <w:color w:val="000000"/>
          <w:kern w:val="0"/>
          <w:sz w:val="21"/>
          <w:szCs w:val="21"/>
          <w:lang w:val="en-US" w:eastAsia="zh-CN" w:bidi="ar"/>
        </w:rPr>
        <w:t xml:space="preserve">。 </w:t>
      </w:r>
    </w:p>
    <w:p w14:paraId="4BD412E4">
      <w:pPr>
        <w:keepNext w:val="0"/>
        <w:keepLines w:val="0"/>
        <w:pageBreakBefore w:val="0"/>
        <w:widowControl/>
        <w:suppressLineNumbers w:val="0"/>
        <w:kinsoku/>
        <w:wordWrap/>
        <w:overflowPunct/>
        <w:topLinePunct w:val="0"/>
        <w:autoSpaceDE/>
        <w:autoSpaceDN/>
        <w:bidi w:val="0"/>
        <w:adjustRightInd/>
        <w:snapToGrid/>
        <w:spacing w:line="460" w:lineRule="exact"/>
        <w:ind w:firstLine="420"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13.7.7 工程合格标准为：</w:t>
      </w:r>
      <w:r>
        <w:rPr>
          <w:rFonts w:hint="eastAsia" w:ascii="宋体" w:hAnsi="宋体" w:eastAsia="宋体" w:cs="宋体"/>
          <w:snapToGrid/>
          <w:color w:val="000000"/>
          <w:kern w:val="0"/>
          <w:sz w:val="21"/>
          <w:szCs w:val="21"/>
          <w:u w:val="single"/>
          <w:lang w:val="en-US" w:eastAsia="zh-CN" w:bidi="ar"/>
        </w:rPr>
        <w:t xml:space="preserve"> 相关质量管理条例 </w:t>
      </w:r>
      <w:r>
        <w:rPr>
          <w:rFonts w:hint="eastAsia" w:ascii="宋体" w:hAnsi="宋体" w:eastAsia="宋体" w:cs="宋体"/>
          <w:snapToGrid/>
          <w:color w:val="000000"/>
          <w:kern w:val="0"/>
          <w:sz w:val="21"/>
          <w:szCs w:val="21"/>
          <w:lang w:val="en-US" w:eastAsia="zh-CN" w:bidi="ar"/>
        </w:rPr>
        <w:t xml:space="preserve">。 </w:t>
      </w:r>
    </w:p>
    <w:p w14:paraId="5FB6DE32">
      <w:pPr>
        <w:keepNext w:val="0"/>
        <w:keepLines w:val="0"/>
        <w:pageBreakBefore w:val="0"/>
        <w:widowControl/>
        <w:suppressLineNumbers w:val="0"/>
        <w:kinsoku/>
        <w:wordWrap/>
        <w:overflowPunct/>
        <w:topLinePunct w:val="0"/>
        <w:autoSpaceDE/>
        <w:autoSpaceDN/>
        <w:bidi w:val="0"/>
        <w:adjustRightInd/>
        <w:snapToGrid/>
        <w:spacing w:line="460" w:lineRule="exact"/>
        <w:ind w:firstLine="422"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b/>
          <w:bCs/>
          <w:snapToGrid/>
          <w:color w:val="000000"/>
          <w:kern w:val="0"/>
          <w:sz w:val="21"/>
          <w:szCs w:val="21"/>
          <w:lang w:val="en-US" w:eastAsia="zh-CN" w:bidi="ar"/>
        </w:rPr>
        <w:t xml:space="preserve">13.8 质量事故处理 </w:t>
      </w:r>
    </w:p>
    <w:p w14:paraId="153CF969">
      <w:pPr>
        <w:keepNext w:val="0"/>
        <w:keepLines w:val="0"/>
        <w:pageBreakBefore w:val="0"/>
        <w:widowControl/>
        <w:suppressLineNumbers w:val="0"/>
        <w:kinsoku/>
        <w:wordWrap/>
        <w:overflowPunct/>
        <w:topLinePunct w:val="0"/>
        <w:autoSpaceDE/>
        <w:autoSpaceDN/>
        <w:bidi w:val="0"/>
        <w:adjustRightInd/>
        <w:snapToGrid/>
        <w:spacing w:line="460" w:lineRule="exact"/>
        <w:ind w:firstLine="420"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13.8.4 工程竣工验收时，</w:t>
      </w:r>
      <w:r>
        <w:rPr>
          <w:rFonts w:hint="eastAsia" w:ascii="宋体" w:hAnsi="宋体" w:eastAsia="宋体" w:cs="宋体"/>
          <w:snapToGrid/>
          <w:color w:val="000000"/>
          <w:kern w:val="0"/>
          <w:sz w:val="21"/>
          <w:szCs w:val="21"/>
          <w:u w:val="single"/>
          <w:lang w:val="en-US" w:eastAsia="zh-CN" w:bidi="ar"/>
        </w:rPr>
        <w:t xml:space="preserve"> 承包人 </w:t>
      </w:r>
      <w:r>
        <w:rPr>
          <w:rFonts w:hint="eastAsia" w:ascii="宋体" w:hAnsi="宋体" w:eastAsia="宋体" w:cs="宋体"/>
          <w:snapToGrid/>
          <w:color w:val="000000"/>
          <w:kern w:val="0"/>
          <w:sz w:val="21"/>
          <w:szCs w:val="21"/>
          <w:lang w:val="en-US" w:eastAsia="zh-CN" w:bidi="ar"/>
        </w:rPr>
        <w:t xml:space="preserve">向竣工验收委员会汇报并提交历次质量缺陷处理的备案资料。 </w:t>
      </w:r>
    </w:p>
    <w:p w14:paraId="399F5AAD">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auto"/>
        <w:rPr>
          <w:rFonts w:ascii="Calibri" w:hAnsi="Calibri" w:eastAsia="宋体" w:cs="Times New Roman"/>
          <w:snapToGrid/>
          <w:kern w:val="2"/>
          <w:sz w:val="21"/>
          <w:szCs w:val="21"/>
          <w:lang w:eastAsia="zh-CN"/>
        </w:rPr>
      </w:pPr>
      <w:r>
        <w:rPr>
          <w:rFonts w:hint="eastAsia" w:ascii="宋体" w:hAnsi="宋体" w:eastAsia="宋体" w:cs="宋体"/>
          <w:b/>
          <w:bCs/>
          <w:snapToGrid/>
          <w:color w:val="000000"/>
          <w:kern w:val="0"/>
          <w:sz w:val="21"/>
          <w:szCs w:val="21"/>
          <w:lang w:val="en-US" w:eastAsia="zh-CN" w:bidi="ar"/>
        </w:rPr>
        <w:t xml:space="preserve">14. 试验和检验 </w:t>
      </w:r>
    </w:p>
    <w:p w14:paraId="2E313FAA">
      <w:pPr>
        <w:keepNext w:val="0"/>
        <w:keepLines w:val="0"/>
        <w:pageBreakBefore w:val="0"/>
        <w:widowControl/>
        <w:suppressLineNumbers w:val="0"/>
        <w:kinsoku/>
        <w:wordWrap/>
        <w:overflowPunct/>
        <w:topLinePunct w:val="0"/>
        <w:autoSpaceDE/>
        <w:autoSpaceDN/>
        <w:bidi w:val="0"/>
        <w:adjustRightInd/>
        <w:snapToGrid/>
        <w:spacing w:line="460" w:lineRule="exact"/>
        <w:ind w:firstLine="422"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b/>
          <w:bCs/>
          <w:snapToGrid/>
          <w:color w:val="000000"/>
          <w:kern w:val="0"/>
          <w:sz w:val="21"/>
          <w:szCs w:val="21"/>
          <w:lang w:val="en-US" w:eastAsia="zh-CN" w:bidi="ar"/>
        </w:rPr>
        <w:t xml:space="preserve">14.1 材料、工程设备和工程的试验和检验 </w:t>
      </w:r>
    </w:p>
    <w:p w14:paraId="7D491E15">
      <w:pPr>
        <w:keepNext w:val="0"/>
        <w:keepLines w:val="0"/>
        <w:pageBreakBefore w:val="0"/>
        <w:widowControl/>
        <w:suppressLineNumbers w:val="0"/>
        <w:kinsoku/>
        <w:wordWrap/>
        <w:overflowPunct/>
        <w:topLinePunct w:val="0"/>
        <w:autoSpaceDE/>
        <w:autoSpaceDN/>
        <w:bidi w:val="0"/>
        <w:adjustRightInd/>
        <w:snapToGrid/>
        <w:spacing w:line="460" w:lineRule="exact"/>
        <w:ind w:firstLine="420"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14.1.5 水工金属结构、启闭机及机电产品进场后的交货检查和验收中，承包人负责</w:t>
      </w:r>
      <w:r>
        <w:rPr>
          <w:rFonts w:hint="eastAsia" w:ascii="宋体" w:hAnsi="宋体" w:eastAsia="宋体" w:cs="宋体"/>
          <w:snapToGrid/>
          <w:color w:val="000000"/>
          <w:kern w:val="0"/>
          <w:sz w:val="21"/>
          <w:szCs w:val="21"/>
          <w:u w:val="single"/>
          <w:lang w:val="en-US" w:eastAsia="zh-CN" w:bidi="ar"/>
        </w:rPr>
        <w:t xml:space="preserve"> 送检 </w:t>
      </w:r>
      <w:r>
        <w:rPr>
          <w:rFonts w:hint="eastAsia" w:ascii="宋体" w:hAnsi="宋体" w:eastAsia="宋体" w:cs="宋体"/>
          <w:snapToGrid/>
          <w:color w:val="000000"/>
          <w:kern w:val="0"/>
          <w:sz w:val="21"/>
          <w:szCs w:val="21"/>
          <w:lang w:val="en-US" w:eastAsia="zh-CN" w:bidi="ar"/>
        </w:rPr>
        <w:t xml:space="preserve">。 </w:t>
      </w:r>
    </w:p>
    <w:p w14:paraId="69365ACC">
      <w:pPr>
        <w:keepNext w:val="0"/>
        <w:keepLines w:val="0"/>
        <w:pageBreakBefore w:val="0"/>
        <w:widowControl/>
        <w:suppressLineNumbers w:val="0"/>
        <w:kinsoku/>
        <w:wordWrap/>
        <w:overflowPunct/>
        <w:topLinePunct w:val="0"/>
        <w:autoSpaceDE/>
        <w:autoSpaceDN/>
        <w:bidi w:val="0"/>
        <w:adjustRightInd/>
        <w:snapToGrid/>
        <w:spacing w:line="460" w:lineRule="exact"/>
        <w:ind w:firstLine="420"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14.1.6 本工程实行见证取样的试块、试件及有关材料：</w:t>
      </w:r>
      <w:r>
        <w:rPr>
          <w:rFonts w:hint="eastAsia" w:ascii="宋体" w:hAnsi="宋体" w:eastAsia="宋体" w:cs="宋体"/>
          <w:snapToGrid/>
          <w:color w:val="000000"/>
          <w:kern w:val="0"/>
          <w:sz w:val="21"/>
          <w:szCs w:val="21"/>
          <w:u w:val="single"/>
          <w:lang w:val="en-US" w:eastAsia="zh-CN" w:bidi="ar"/>
        </w:rPr>
        <w:t xml:space="preserve"> 发包人 </w:t>
      </w:r>
      <w:r>
        <w:rPr>
          <w:rFonts w:hint="eastAsia" w:ascii="宋体" w:hAnsi="宋体" w:eastAsia="宋体" w:cs="宋体"/>
          <w:snapToGrid/>
          <w:color w:val="000000"/>
          <w:kern w:val="0"/>
          <w:sz w:val="21"/>
          <w:szCs w:val="21"/>
          <w:lang w:val="en-US" w:eastAsia="zh-CN" w:bidi="ar"/>
        </w:rPr>
        <w:t xml:space="preserve">。 </w:t>
      </w:r>
    </w:p>
    <w:p w14:paraId="3C26E178">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auto"/>
        <w:rPr>
          <w:rFonts w:ascii="Calibri" w:hAnsi="Calibri" w:eastAsia="宋体" w:cs="Times New Roman"/>
          <w:snapToGrid/>
          <w:kern w:val="2"/>
          <w:sz w:val="21"/>
          <w:szCs w:val="21"/>
          <w:lang w:eastAsia="zh-CN"/>
        </w:rPr>
      </w:pPr>
      <w:r>
        <w:rPr>
          <w:rFonts w:hint="eastAsia" w:ascii="宋体" w:hAnsi="宋体" w:eastAsia="宋体" w:cs="宋体"/>
          <w:b/>
          <w:bCs/>
          <w:snapToGrid/>
          <w:color w:val="000000"/>
          <w:kern w:val="0"/>
          <w:sz w:val="21"/>
          <w:szCs w:val="21"/>
          <w:lang w:val="en-US" w:eastAsia="zh-CN" w:bidi="ar"/>
        </w:rPr>
        <w:t xml:space="preserve">15. 变更 </w:t>
      </w:r>
    </w:p>
    <w:p w14:paraId="40F4E06C">
      <w:pPr>
        <w:keepNext w:val="0"/>
        <w:keepLines w:val="0"/>
        <w:pageBreakBefore w:val="0"/>
        <w:widowControl/>
        <w:suppressLineNumbers w:val="0"/>
        <w:kinsoku/>
        <w:wordWrap/>
        <w:overflowPunct/>
        <w:topLinePunct w:val="0"/>
        <w:autoSpaceDE/>
        <w:autoSpaceDN/>
        <w:bidi w:val="0"/>
        <w:adjustRightInd/>
        <w:snapToGrid/>
        <w:spacing w:line="460" w:lineRule="exact"/>
        <w:ind w:firstLine="422"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b/>
          <w:bCs/>
          <w:snapToGrid/>
          <w:color w:val="000000"/>
          <w:kern w:val="0"/>
          <w:sz w:val="21"/>
          <w:szCs w:val="21"/>
          <w:lang w:val="en-US" w:eastAsia="zh-CN" w:bidi="ar"/>
        </w:rPr>
        <w:t xml:space="preserve">15.1 变更的范围和内容 </w:t>
      </w:r>
    </w:p>
    <w:p w14:paraId="52A2CBB8">
      <w:pPr>
        <w:keepNext w:val="0"/>
        <w:keepLines w:val="0"/>
        <w:pageBreakBefore w:val="0"/>
        <w:widowControl/>
        <w:suppressLineNumbers w:val="0"/>
        <w:kinsoku/>
        <w:wordWrap/>
        <w:overflowPunct/>
        <w:topLinePunct w:val="0"/>
        <w:autoSpaceDE/>
        <w:autoSpaceDN/>
        <w:bidi w:val="0"/>
        <w:adjustRightInd/>
        <w:snapToGrid/>
        <w:spacing w:line="460" w:lineRule="exact"/>
        <w:ind w:firstLine="420"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（6）增加或减少合同中关键项目的工程量超过其项目工程总量的</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eastAsia="宋体" w:cs="宋体"/>
          <w:snapToGrid/>
          <w:color w:val="000000"/>
          <w:kern w:val="0"/>
          <w:sz w:val="21"/>
          <w:szCs w:val="21"/>
          <w:lang w:val="en-US" w:eastAsia="zh-CN" w:bidi="ar"/>
        </w:rPr>
        <w:t>％关键项目：</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eastAsia="宋体" w:cs="宋体"/>
          <w:snapToGrid/>
          <w:color w:val="000000"/>
          <w:kern w:val="0"/>
          <w:sz w:val="21"/>
          <w:szCs w:val="21"/>
          <w:lang w:val="en-US" w:eastAsia="zh-CN" w:bidi="ar"/>
        </w:rPr>
        <w:t>，单价调整方式：</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eastAsia="宋体" w:cs="宋体"/>
          <w:snapToGrid/>
          <w:color w:val="000000"/>
          <w:kern w:val="0"/>
          <w:sz w:val="21"/>
          <w:szCs w:val="21"/>
          <w:lang w:val="en-US" w:eastAsia="zh-CN" w:bidi="ar"/>
        </w:rPr>
        <w:t xml:space="preserve">。 </w:t>
      </w:r>
    </w:p>
    <w:p w14:paraId="2804FA43">
      <w:pPr>
        <w:keepNext w:val="0"/>
        <w:keepLines w:val="0"/>
        <w:pageBreakBefore w:val="0"/>
        <w:widowControl/>
        <w:suppressLineNumbers w:val="0"/>
        <w:kinsoku/>
        <w:wordWrap/>
        <w:overflowPunct/>
        <w:topLinePunct w:val="0"/>
        <w:autoSpaceDE/>
        <w:autoSpaceDN/>
        <w:bidi w:val="0"/>
        <w:adjustRightInd/>
        <w:snapToGrid/>
        <w:spacing w:line="460" w:lineRule="exact"/>
        <w:ind w:firstLine="422"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b/>
          <w:bCs/>
          <w:snapToGrid/>
          <w:color w:val="000000"/>
          <w:kern w:val="0"/>
          <w:sz w:val="21"/>
          <w:szCs w:val="21"/>
          <w:lang w:val="en-US" w:eastAsia="zh-CN" w:bidi="ar"/>
        </w:rPr>
        <w:t xml:space="preserve">15.5 承包人的合理化建议 </w:t>
      </w:r>
    </w:p>
    <w:p w14:paraId="38E6375A">
      <w:pPr>
        <w:keepNext w:val="0"/>
        <w:keepLines w:val="0"/>
        <w:pageBreakBefore w:val="0"/>
        <w:widowControl/>
        <w:suppressLineNumbers w:val="0"/>
        <w:kinsoku/>
        <w:wordWrap/>
        <w:overflowPunct/>
        <w:topLinePunct w:val="0"/>
        <w:autoSpaceDE/>
        <w:autoSpaceDN/>
        <w:bidi w:val="0"/>
        <w:adjustRightInd/>
        <w:snapToGrid/>
        <w:spacing w:line="460" w:lineRule="exact"/>
        <w:ind w:firstLine="420"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15.5.2 承包人实现合理化建议的奖励金额为：</w:t>
      </w:r>
      <w:r>
        <w:rPr>
          <w:rFonts w:hint="eastAsia" w:ascii="宋体" w:hAnsi="宋体" w:eastAsia="宋体" w:cs="宋体"/>
          <w:snapToGrid/>
          <w:color w:val="000000"/>
          <w:kern w:val="0"/>
          <w:sz w:val="21"/>
          <w:szCs w:val="21"/>
          <w:u w:val="single"/>
          <w:lang w:val="en-US" w:eastAsia="zh-CN" w:bidi="ar"/>
        </w:rPr>
        <w:t xml:space="preserve">   无  </w:t>
      </w:r>
      <w:r>
        <w:rPr>
          <w:rFonts w:hint="eastAsia" w:ascii="宋体" w:hAnsi="宋体" w:eastAsia="宋体" w:cs="宋体"/>
          <w:snapToGrid/>
          <w:color w:val="000000"/>
          <w:kern w:val="0"/>
          <w:sz w:val="21"/>
          <w:szCs w:val="21"/>
          <w:lang w:val="en-US" w:eastAsia="zh-CN" w:bidi="ar"/>
        </w:rPr>
        <w:t xml:space="preserve">。 </w:t>
      </w:r>
    </w:p>
    <w:p w14:paraId="46D745DC">
      <w:pPr>
        <w:keepNext w:val="0"/>
        <w:keepLines w:val="0"/>
        <w:pageBreakBefore w:val="0"/>
        <w:widowControl/>
        <w:suppressLineNumbers w:val="0"/>
        <w:kinsoku/>
        <w:wordWrap/>
        <w:overflowPunct/>
        <w:topLinePunct w:val="0"/>
        <w:autoSpaceDE/>
        <w:autoSpaceDN/>
        <w:bidi w:val="0"/>
        <w:adjustRightInd/>
        <w:snapToGrid/>
        <w:spacing w:line="460" w:lineRule="exact"/>
        <w:ind w:firstLine="422"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b/>
          <w:bCs/>
          <w:snapToGrid/>
          <w:color w:val="000000"/>
          <w:kern w:val="0"/>
          <w:sz w:val="21"/>
          <w:szCs w:val="21"/>
          <w:lang w:val="en-US" w:eastAsia="zh-CN" w:bidi="ar"/>
        </w:rPr>
        <w:t xml:space="preserve">15.8 暂估价 </w:t>
      </w:r>
    </w:p>
    <w:p w14:paraId="0B921545">
      <w:pPr>
        <w:keepNext w:val="0"/>
        <w:keepLines w:val="0"/>
        <w:pageBreakBefore w:val="0"/>
        <w:widowControl/>
        <w:suppressLineNumbers w:val="0"/>
        <w:kinsoku/>
        <w:wordWrap/>
        <w:overflowPunct/>
        <w:topLinePunct w:val="0"/>
        <w:autoSpaceDE/>
        <w:autoSpaceDN/>
        <w:bidi w:val="0"/>
        <w:adjustRightInd/>
        <w:snapToGrid/>
        <w:spacing w:line="460" w:lineRule="exact"/>
        <w:ind w:firstLine="420"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15.8.1（1）发包人和承包人组织招标的暂估价项目：</w:t>
      </w:r>
      <w:r>
        <w:rPr>
          <w:rFonts w:hint="eastAsia" w:ascii="宋体" w:hAnsi="宋体" w:eastAsia="宋体" w:cs="宋体"/>
          <w:snapToGrid/>
          <w:color w:val="000000"/>
          <w:kern w:val="0"/>
          <w:sz w:val="21"/>
          <w:szCs w:val="21"/>
          <w:u w:val="single"/>
          <w:lang w:val="en-US" w:eastAsia="zh-CN" w:bidi="ar"/>
        </w:rPr>
        <w:t xml:space="preserve"> （签约后填入） </w:t>
      </w:r>
      <w:r>
        <w:rPr>
          <w:rFonts w:hint="eastAsia" w:ascii="宋体" w:hAnsi="宋体" w:eastAsia="宋体" w:cs="宋体"/>
          <w:snapToGrid/>
          <w:color w:val="000000"/>
          <w:kern w:val="0"/>
          <w:sz w:val="21"/>
          <w:szCs w:val="21"/>
          <w:lang w:val="en-US" w:eastAsia="zh-CN" w:bidi="ar"/>
        </w:rPr>
        <w:t>；发包人组织招标的暂估价项目：</w:t>
      </w:r>
      <w:r>
        <w:rPr>
          <w:rFonts w:hint="eastAsia" w:ascii="宋体" w:hAnsi="宋体" w:eastAsia="宋体" w:cs="宋体"/>
          <w:snapToGrid/>
          <w:color w:val="000000"/>
          <w:kern w:val="0"/>
          <w:sz w:val="21"/>
          <w:szCs w:val="21"/>
          <w:u w:val="single"/>
          <w:lang w:val="en-US" w:eastAsia="zh-CN" w:bidi="ar"/>
        </w:rPr>
        <w:t xml:space="preserve">（签约后填入） </w:t>
      </w:r>
      <w:r>
        <w:rPr>
          <w:rFonts w:hint="eastAsia" w:ascii="宋体" w:hAnsi="宋体" w:eastAsia="宋体" w:cs="宋体"/>
          <w:snapToGrid/>
          <w:color w:val="000000"/>
          <w:kern w:val="0"/>
          <w:sz w:val="21"/>
          <w:szCs w:val="21"/>
          <w:lang w:val="en-US" w:eastAsia="zh-CN" w:bidi="ar"/>
        </w:rPr>
        <w:t xml:space="preserve">。 </w:t>
      </w:r>
    </w:p>
    <w:p w14:paraId="5756CDEA">
      <w:pPr>
        <w:keepNext w:val="0"/>
        <w:keepLines w:val="0"/>
        <w:pageBreakBefore w:val="0"/>
        <w:widowControl/>
        <w:suppressLineNumbers w:val="0"/>
        <w:kinsoku/>
        <w:wordWrap/>
        <w:overflowPunct/>
        <w:topLinePunct w:val="0"/>
        <w:autoSpaceDE/>
        <w:autoSpaceDN/>
        <w:bidi w:val="0"/>
        <w:adjustRightInd/>
        <w:snapToGrid/>
        <w:spacing w:line="460" w:lineRule="exact"/>
        <w:ind w:firstLine="630" w:firstLineChars="3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（2）发包人和承包人以招标方式选择暂估价项目供应商或分包人时，双方的权利义务关系：</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eastAsia="宋体" w:cs="宋体"/>
          <w:snapToGrid/>
          <w:color w:val="000000"/>
          <w:kern w:val="0"/>
          <w:sz w:val="21"/>
          <w:szCs w:val="21"/>
          <w:lang w:val="en-US" w:eastAsia="zh-CN" w:bidi="ar"/>
        </w:rPr>
        <w:t xml:space="preserve">。 </w:t>
      </w:r>
    </w:p>
    <w:p w14:paraId="7B4A43A3">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auto"/>
        <w:rPr>
          <w:rFonts w:hint="eastAsia" w:ascii="宋体" w:hAnsi="宋体" w:eastAsia="宋体" w:cs="宋体"/>
          <w:b/>
          <w:bCs/>
          <w:snapToGrid/>
          <w:color w:val="000000"/>
          <w:kern w:val="0"/>
          <w:sz w:val="21"/>
          <w:szCs w:val="21"/>
          <w:lang w:val="en-US" w:eastAsia="zh-CN" w:bidi="ar"/>
        </w:rPr>
      </w:pPr>
      <w:r>
        <w:rPr>
          <w:rFonts w:hint="eastAsia" w:ascii="宋体" w:hAnsi="宋体" w:eastAsia="宋体" w:cs="宋体"/>
          <w:b/>
          <w:bCs/>
          <w:snapToGrid/>
          <w:color w:val="000000"/>
          <w:kern w:val="0"/>
          <w:sz w:val="21"/>
          <w:szCs w:val="21"/>
          <w:lang w:val="en-US" w:eastAsia="zh-CN" w:bidi="ar"/>
        </w:rPr>
        <w:t xml:space="preserve">16. 价格调整 </w:t>
      </w:r>
    </w:p>
    <w:p w14:paraId="31E6B625">
      <w:pPr>
        <w:keepNext w:val="0"/>
        <w:keepLines w:val="0"/>
        <w:pageBreakBefore w:val="0"/>
        <w:widowControl/>
        <w:suppressLineNumbers w:val="0"/>
        <w:kinsoku/>
        <w:wordWrap/>
        <w:overflowPunct/>
        <w:topLinePunct w:val="0"/>
        <w:autoSpaceDE/>
        <w:autoSpaceDN/>
        <w:bidi w:val="0"/>
        <w:adjustRightInd/>
        <w:snapToGrid/>
        <w:spacing w:line="460" w:lineRule="exact"/>
        <w:ind w:firstLine="422" w:firstLineChars="200"/>
        <w:jc w:val="left"/>
        <w:textAlignment w:val="auto"/>
        <w:rPr>
          <w:rFonts w:hint="default" w:ascii="宋体" w:hAnsi="宋体" w:eastAsia="宋体" w:cs="宋体"/>
          <w:b/>
          <w:bCs/>
          <w:snapToGrid/>
          <w:color w:val="000000"/>
          <w:kern w:val="0"/>
          <w:sz w:val="21"/>
          <w:szCs w:val="21"/>
          <w:lang w:val="en-US" w:eastAsia="zh-CN" w:bidi="ar"/>
        </w:rPr>
      </w:pPr>
      <w:r>
        <w:rPr>
          <w:rFonts w:hint="eastAsia" w:ascii="宋体" w:hAnsi="宋体" w:eastAsia="宋体" w:cs="宋体"/>
          <w:b/>
          <w:bCs/>
          <w:snapToGrid/>
          <w:color w:val="000000"/>
          <w:kern w:val="0"/>
          <w:sz w:val="21"/>
          <w:szCs w:val="21"/>
          <w:lang w:val="en-US" w:eastAsia="zh-CN" w:bidi="ar"/>
        </w:rPr>
        <w:t>本工程工期短，不予以价格调整</w:t>
      </w:r>
    </w:p>
    <w:p w14:paraId="24F0744B">
      <w:pPr>
        <w:keepNext w:val="0"/>
        <w:keepLines w:val="0"/>
        <w:pageBreakBefore w:val="0"/>
        <w:widowControl/>
        <w:suppressLineNumbers w:val="0"/>
        <w:kinsoku/>
        <w:wordWrap/>
        <w:overflowPunct/>
        <w:topLinePunct w:val="0"/>
        <w:autoSpaceDE/>
        <w:autoSpaceDN/>
        <w:bidi w:val="0"/>
        <w:adjustRightInd/>
        <w:snapToGrid/>
        <w:spacing w:line="460" w:lineRule="exact"/>
        <w:ind w:firstLine="422"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b/>
          <w:bCs/>
          <w:snapToGrid/>
          <w:color w:val="000000"/>
          <w:kern w:val="0"/>
          <w:sz w:val="21"/>
          <w:szCs w:val="21"/>
          <w:lang w:val="en-US" w:eastAsia="zh-CN" w:bidi="ar"/>
        </w:rPr>
        <w:t xml:space="preserve">16.1 物价波动引起的价格调整 </w:t>
      </w:r>
    </w:p>
    <w:p w14:paraId="0D3C67D1">
      <w:pPr>
        <w:keepNext w:val="0"/>
        <w:keepLines w:val="0"/>
        <w:pageBreakBefore w:val="0"/>
        <w:widowControl/>
        <w:suppressLineNumbers w:val="0"/>
        <w:kinsoku/>
        <w:wordWrap/>
        <w:overflowPunct/>
        <w:topLinePunct w:val="0"/>
        <w:autoSpaceDE/>
        <w:autoSpaceDN/>
        <w:bidi w:val="0"/>
        <w:adjustRightInd/>
        <w:snapToGrid/>
        <w:spacing w:line="460" w:lineRule="exact"/>
        <w:ind w:firstLine="420"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物价波动引起的价格调整方式：</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eastAsia="宋体" w:cs="宋体"/>
          <w:snapToGrid/>
          <w:color w:val="000000"/>
          <w:kern w:val="0"/>
          <w:sz w:val="21"/>
          <w:szCs w:val="21"/>
          <w:lang w:val="en-US" w:eastAsia="zh-CN" w:bidi="ar"/>
        </w:rPr>
        <w:t xml:space="preserve">。 </w:t>
      </w:r>
    </w:p>
    <w:p w14:paraId="5065A58C">
      <w:pPr>
        <w:keepNext w:val="0"/>
        <w:keepLines w:val="0"/>
        <w:pageBreakBefore w:val="0"/>
        <w:widowControl/>
        <w:suppressLineNumbers w:val="0"/>
        <w:kinsoku/>
        <w:wordWrap/>
        <w:overflowPunct/>
        <w:topLinePunct w:val="0"/>
        <w:autoSpaceDE/>
        <w:autoSpaceDN/>
        <w:bidi w:val="0"/>
        <w:adjustRightInd/>
        <w:snapToGrid/>
        <w:spacing w:line="460" w:lineRule="exact"/>
        <w:ind w:firstLine="420"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16.1.2 采用造价信息调整价格差额： </w:t>
      </w:r>
    </w:p>
    <w:p w14:paraId="42EA902A">
      <w:pPr>
        <w:keepNext w:val="0"/>
        <w:keepLines w:val="0"/>
        <w:pageBreakBefore w:val="0"/>
        <w:widowControl/>
        <w:suppressLineNumbers w:val="0"/>
        <w:kinsoku/>
        <w:wordWrap/>
        <w:overflowPunct/>
        <w:topLinePunct w:val="0"/>
        <w:autoSpaceDE/>
        <w:autoSpaceDN/>
        <w:bidi w:val="0"/>
        <w:adjustRightInd/>
        <w:snapToGrid/>
        <w:spacing w:line="460" w:lineRule="exact"/>
        <w:ind w:firstLine="420"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工程造价信息的来源：</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eastAsia="宋体" w:cs="宋体"/>
          <w:snapToGrid/>
          <w:color w:val="000000"/>
          <w:kern w:val="0"/>
          <w:sz w:val="21"/>
          <w:szCs w:val="21"/>
          <w:lang w:val="en-US" w:eastAsia="zh-CN" w:bidi="ar"/>
        </w:rPr>
        <w:t xml:space="preserve">。 </w:t>
      </w:r>
    </w:p>
    <w:p w14:paraId="50AD3C25">
      <w:pPr>
        <w:keepNext w:val="0"/>
        <w:keepLines w:val="0"/>
        <w:pageBreakBefore w:val="0"/>
        <w:widowControl/>
        <w:suppressLineNumbers w:val="0"/>
        <w:kinsoku/>
        <w:wordWrap/>
        <w:overflowPunct/>
        <w:topLinePunct w:val="0"/>
        <w:autoSpaceDE/>
        <w:autoSpaceDN/>
        <w:bidi w:val="0"/>
        <w:adjustRightInd/>
        <w:snapToGrid/>
        <w:spacing w:line="460" w:lineRule="exact"/>
        <w:ind w:firstLine="420"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价格调整的项目和系数：</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eastAsia="宋体" w:cs="宋体"/>
          <w:snapToGrid/>
          <w:color w:val="000000"/>
          <w:kern w:val="0"/>
          <w:sz w:val="21"/>
          <w:szCs w:val="21"/>
          <w:lang w:val="en-US" w:eastAsia="zh-CN" w:bidi="ar"/>
        </w:rPr>
        <w:t xml:space="preserve">。 </w:t>
      </w:r>
    </w:p>
    <w:p w14:paraId="421C928F">
      <w:pPr>
        <w:keepNext w:val="0"/>
        <w:keepLines w:val="0"/>
        <w:pageBreakBefore w:val="0"/>
        <w:widowControl/>
        <w:numPr>
          <w:ilvl w:val="0"/>
          <w:numId w:val="2"/>
        </w:numPr>
        <w:suppressLineNumbers w:val="0"/>
        <w:kinsoku/>
        <w:wordWrap/>
        <w:overflowPunct/>
        <w:topLinePunct w:val="0"/>
        <w:autoSpaceDE/>
        <w:autoSpaceDN/>
        <w:bidi w:val="0"/>
        <w:adjustRightInd/>
        <w:snapToGrid/>
        <w:spacing w:line="460" w:lineRule="exact"/>
        <w:jc w:val="left"/>
        <w:textAlignment w:val="auto"/>
        <w:rPr>
          <w:rFonts w:hint="eastAsia" w:ascii="宋体" w:hAnsi="宋体" w:eastAsia="宋体" w:cs="宋体"/>
          <w:b/>
          <w:bCs/>
          <w:snapToGrid/>
          <w:color w:val="000000"/>
          <w:kern w:val="0"/>
          <w:sz w:val="21"/>
          <w:szCs w:val="21"/>
          <w:lang w:val="en-US" w:eastAsia="zh-CN" w:bidi="ar"/>
        </w:rPr>
      </w:pPr>
      <w:r>
        <w:rPr>
          <w:rFonts w:hint="eastAsia" w:ascii="宋体" w:hAnsi="宋体" w:eastAsia="宋体" w:cs="宋体"/>
          <w:b/>
          <w:bCs/>
          <w:snapToGrid/>
          <w:color w:val="000000"/>
          <w:kern w:val="0"/>
          <w:sz w:val="21"/>
          <w:szCs w:val="21"/>
          <w:lang w:val="en-US" w:eastAsia="zh-CN" w:bidi="ar"/>
        </w:rPr>
        <w:t xml:space="preserve">计量与支付 </w:t>
      </w:r>
    </w:p>
    <w:p w14:paraId="5414C9D8">
      <w:pPr>
        <w:keepNext w:val="0"/>
        <w:keepLines w:val="0"/>
        <w:pageBreakBefore w:val="0"/>
        <w:widowControl/>
        <w:numPr>
          <w:ilvl w:val="1"/>
          <w:numId w:val="2"/>
        </w:numPr>
        <w:suppressLineNumbers w:val="0"/>
        <w:kinsoku/>
        <w:wordWrap/>
        <w:overflowPunct/>
        <w:topLinePunct w:val="0"/>
        <w:autoSpaceDE/>
        <w:autoSpaceDN/>
        <w:bidi w:val="0"/>
        <w:adjustRightInd/>
        <w:snapToGrid/>
        <w:spacing w:line="460" w:lineRule="exact"/>
        <w:ind w:left="481" w:leftChars="0" w:firstLine="0" w:firstLineChars="0"/>
        <w:jc w:val="left"/>
        <w:textAlignment w:val="auto"/>
        <w:rPr>
          <w:rFonts w:hint="eastAsia" w:ascii="宋体" w:hAnsi="宋体" w:eastAsia="宋体" w:cs="宋体"/>
          <w:b/>
          <w:bCs/>
          <w:snapToGrid/>
          <w:color w:val="000000"/>
          <w:kern w:val="0"/>
          <w:sz w:val="21"/>
          <w:szCs w:val="21"/>
          <w:lang w:val="en-US" w:eastAsia="zh-CN" w:bidi="ar"/>
        </w:rPr>
      </w:pPr>
      <w:r>
        <w:rPr>
          <w:rFonts w:hint="eastAsia" w:ascii="宋体" w:hAnsi="宋体" w:eastAsia="宋体" w:cs="宋体"/>
          <w:b/>
          <w:bCs/>
          <w:snapToGrid/>
          <w:color w:val="000000"/>
          <w:kern w:val="0"/>
          <w:sz w:val="21"/>
          <w:szCs w:val="21"/>
          <w:lang w:val="en-US" w:eastAsia="zh-CN" w:bidi="ar"/>
        </w:rPr>
        <w:t>进度款支付</w:t>
      </w:r>
    </w:p>
    <w:p w14:paraId="41D8CF70">
      <w:pPr>
        <w:keepNext w:val="0"/>
        <w:keepLines w:val="0"/>
        <w:pageBreakBefore w:val="0"/>
        <w:widowControl/>
        <w:suppressLineNumbers w:val="0"/>
        <w:kinsoku/>
        <w:wordWrap/>
        <w:overflowPunct/>
        <w:topLinePunct w:val="0"/>
        <w:autoSpaceDE/>
        <w:autoSpaceDN/>
        <w:bidi w:val="0"/>
        <w:adjustRightInd/>
        <w:snapToGrid/>
        <w:spacing w:line="460" w:lineRule="exact"/>
        <w:ind w:firstLine="422" w:firstLineChars="200"/>
        <w:jc w:val="left"/>
        <w:textAlignment w:val="auto"/>
        <w:rPr>
          <w:rFonts w:hint="default" w:ascii="宋体" w:hAnsi="宋体" w:eastAsia="宋体" w:cs="宋体"/>
          <w:b/>
          <w:bCs/>
          <w:snapToGrid/>
          <w:color w:val="000000"/>
          <w:kern w:val="0"/>
          <w:sz w:val="21"/>
          <w:szCs w:val="21"/>
          <w:lang w:val="en-US" w:eastAsia="zh-CN" w:bidi="ar"/>
        </w:rPr>
      </w:pPr>
      <w:r>
        <w:rPr>
          <w:rFonts w:hint="eastAsia" w:ascii="宋体" w:hAnsi="宋体" w:eastAsia="宋体" w:cs="宋体"/>
          <w:b/>
          <w:bCs/>
          <w:snapToGrid/>
          <w:color w:val="000000"/>
          <w:kern w:val="0"/>
          <w:sz w:val="21"/>
          <w:szCs w:val="21"/>
          <w:lang w:val="en-US" w:eastAsia="zh-CN" w:bidi="ar"/>
        </w:rPr>
        <w:t>17.1.1</w:t>
      </w:r>
      <w:r>
        <w:rPr>
          <w:rFonts w:hint="eastAsia" w:ascii="宋体" w:hAnsi="宋体" w:eastAsia="宋体" w:cs="宋体"/>
          <w:snapToGrid/>
          <w:color w:val="000000"/>
          <w:kern w:val="0"/>
          <w:sz w:val="21"/>
          <w:szCs w:val="21"/>
          <w:lang w:val="en-US" w:eastAsia="zh-CN" w:bidi="ar"/>
        </w:rPr>
        <w:t>付款方式：施工过程中按工程进度付款，工程量完成50%以上，支付到中标合同价40%的进度款；工程竣工验收合格后支付到合同总额的80%,(已完工程量相比合同清单工程量显著减少的，扣除减少部分的造价后，付足已完工程的80%)。结算审计后付足最终结算审定金额的97%,余款3%做为质保金，待缺陷责任期满后如无质量及其他经济法律纠纷则无息付清。承包人按最新税法开具的增值税发票。以上金额支付均通过银行转账人民币支付。</w:t>
      </w:r>
    </w:p>
    <w:p w14:paraId="50054CA6">
      <w:pPr>
        <w:keepNext w:val="0"/>
        <w:keepLines w:val="0"/>
        <w:pageBreakBefore w:val="0"/>
        <w:widowControl/>
        <w:suppressLineNumbers w:val="0"/>
        <w:kinsoku/>
        <w:wordWrap/>
        <w:overflowPunct/>
        <w:topLinePunct w:val="0"/>
        <w:autoSpaceDE/>
        <w:autoSpaceDN/>
        <w:bidi w:val="0"/>
        <w:adjustRightInd/>
        <w:snapToGrid/>
        <w:spacing w:line="460" w:lineRule="exact"/>
        <w:ind w:firstLine="422"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b/>
          <w:bCs/>
          <w:snapToGrid/>
          <w:color w:val="000000"/>
          <w:kern w:val="0"/>
          <w:sz w:val="21"/>
          <w:szCs w:val="21"/>
          <w:lang w:val="en-US" w:eastAsia="zh-CN" w:bidi="ar"/>
        </w:rPr>
        <w:t xml:space="preserve">17.2 预付款 </w:t>
      </w:r>
    </w:p>
    <w:p w14:paraId="04969A2E">
      <w:pPr>
        <w:keepNext w:val="0"/>
        <w:keepLines w:val="0"/>
        <w:pageBreakBefore w:val="0"/>
        <w:widowControl/>
        <w:suppressLineNumbers w:val="0"/>
        <w:kinsoku/>
        <w:wordWrap/>
        <w:overflowPunct/>
        <w:topLinePunct w:val="0"/>
        <w:autoSpaceDE/>
        <w:autoSpaceDN/>
        <w:bidi w:val="0"/>
        <w:adjustRightInd/>
        <w:snapToGrid/>
        <w:spacing w:line="460" w:lineRule="exact"/>
        <w:ind w:firstLine="420"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17.2.1 预付款 </w:t>
      </w:r>
    </w:p>
    <w:p w14:paraId="6A292059">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auto"/>
        <w:rPr>
          <w:rFonts w:ascii="Calibri" w:hAnsi="Calibri" w:eastAsia="宋体" w:cs="Times New Roman"/>
          <w:snapToGrid/>
          <w:kern w:val="2"/>
          <w:sz w:val="21"/>
          <w:szCs w:val="21"/>
          <w:lang w:eastAsia="zh-CN"/>
        </w:rPr>
      </w:pPr>
      <w:r>
        <w:rPr>
          <w:rFonts w:hint="eastAsia" w:ascii="宋体" w:hAnsi="宋体" w:eastAsia="宋体" w:cs="宋体"/>
          <w:b/>
          <w:bCs/>
          <w:i/>
          <w:iCs/>
          <w:snapToGrid/>
          <w:color w:val="000000"/>
          <w:kern w:val="0"/>
          <w:sz w:val="21"/>
          <w:szCs w:val="21"/>
          <w:lang w:val="en-US" w:eastAsia="zh-CN" w:bidi="ar"/>
        </w:rPr>
        <w:t>（适用于无预付款）：</w:t>
      </w:r>
      <w:r>
        <w:rPr>
          <w:rFonts w:hint="eastAsia" w:ascii="宋体" w:hAnsi="宋体" w:eastAsia="宋体" w:cs="宋体"/>
          <w:snapToGrid/>
          <w:color w:val="000000"/>
          <w:kern w:val="0"/>
          <w:sz w:val="21"/>
          <w:szCs w:val="21"/>
          <w:lang w:val="en-US" w:eastAsia="zh-CN" w:bidi="ar"/>
        </w:rPr>
        <w:t xml:space="preserve">删除通用合同条款第 17.2.1 全文。并以下文代替：本合同工程无预付款。 </w:t>
      </w:r>
    </w:p>
    <w:p w14:paraId="0717B90E">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auto"/>
        <w:rPr>
          <w:rFonts w:ascii="Calibri" w:hAnsi="Calibri" w:eastAsia="宋体" w:cs="Times New Roman"/>
          <w:snapToGrid/>
          <w:kern w:val="2"/>
          <w:sz w:val="21"/>
          <w:szCs w:val="21"/>
          <w:lang w:eastAsia="zh-CN"/>
        </w:rPr>
      </w:pPr>
      <w:r>
        <w:rPr>
          <w:rFonts w:hint="eastAsia" w:ascii="宋体" w:hAnsi="宋体" w:eastAsia="宋体" w:cs="宋体"/>
          <w:b/>
          <w:bCs/>
          <w:i/>
          <w:iCs/>
          <w:snapToGrid/>
          <w:color w:val="000000"/>
          <w:kern w:val="0"/>
          <w:sz w:val="21"/>
          <w:szCs w:val="21"/>
          <w:lang w:val="en-US" w:eastAsia="zh-CN" w:bidi="ar"/>
        </w:rPr>
        <w:t xml:space="preserve">（适用于有预付款）： </w:t>
      </w:r>
    </w:p>
    <w:p w14:paraId="35B8030A">
      <w:pPr>
        <w:keepNext w:val="0"/>
        <w:keepLines w:val="0"/>
        <w:pageBreakBefore w:val="0"/>
        <w:widowControl/>
        <w:suppressLineNumbers w:val="0"/>
        <w:kinsoku/>
        <w:wordWrap/>
        <w:overflowPunct/>
        <w:topLinePunct w:val="0"/>
        <w:autoSpaceDE/>
        <w:autoSpaceDN/>
        <w:bidi w:val="0"/>
        <w:adjustRightInd/>
        <w:snapToGrid/>
        <w:spacing w:line="460" w:lineRule="exact"/>
        <w:ind w:firstLine="210" w:firstLineChars="1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（1）工程预付款的总金额为签约合同价的</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cs="宋体"/>
          <w:snapToGrid/>
          <w:color w:val="000000"/>
          <w:kern w:val="0"/>
          <w:sz w:val="21"/>
          <w:szCs w:val="21"/>
          <w:u w:val="single"/>
          <w:lang w:val="en-US" w:eastAsia="zh-CN" w:bidi="ar"/>
        </w:rPr>
        <w:t>/</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eastAsia="宋体" w:cs="宋体"/>
          <w:snapToGrid/>
          <w:color w:val="000000"/>
          <w:kern w:val="0"/>
          <w:sz w:val="21"/>
          <w:szCs w:val="21"/>
          <w:lang w:val="en-US" w:eastAsia="zh-CN" w:bidi="ar"/>
        </w:rPr>
        <w:t>％，分</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cs="宋体"/>
          <w:snapToGrid/>
          <w:color w:val="000000"/>
          <w:kern w:val="0"/>
          <w:sz w:val="21"/>
          <w:szCs w:val="21"/>
          <w:u w:val="single"/>
          <w:lang w:val="en-US" w:eastAsia="zh-CN" w:bidi="ar"/>
        </w:rPr>
        <w:t>/</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eastAsia="宋体" w:cs="宋体"/>
          <w:snapToGrid/>
          <w:color w:val="000000"/>
          <w:kern w:val="0"/>
          <w:sz w:val="21"/>
          <w:szCs w:val="21"/>
          <w:lang w:val="en-US" w:eastAsia="zh-CN" w:bidi="ar"/>
        </w:rPr>
        <w:t>次支付给承包人。</w:t>
      </w:r>
    </w:p>
    <w:p w14:paraId="06D4C74D">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各次预付款的支付额度和付款时间为： </w:t>
      </w:r>
    </w:p>
    <w:p w14:paraId="42E81A5B">
      <w:pPr>
        <w:keepNext w:val="0"/>
        <w:keepLines w:val="0"/>
        <w:pageBreakBefore w:val="0"/>
        <w:widowControl/>
        <w:suppressLineNumbers w:val="0"/>
        <w:kinsoku/>
        <w:wordWrap/>
        <w:overflowPunct/>
        <w:topLinePunct w:val="0"/>
        <w:autoSpaceDE/>
        <w:autoSpaceDN/>
        <w:bidi w:val="0"/>
        <w:adjustRightInd/>
        <w:snapToGrid/>
        <w:spacing w:line="460" w:lineRule="exact"/>
        <w:ind w:firstLine="210" w:firstLineChars="1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1）第一次预付款金额为工程预付款总金额的</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cs="宋体"/>
          <w:snapToGrid/>
          <w:color w:val="000000"/>
          <w:kern w:val="0"/>
          <w:sz w:val="21"/>
          <w:szCs w:val="21"/>
          <w:u w:val="single"/>
          <w:lang w:val="en-US" w:eastAsia="zh-CN" w:bidi="ar"/>
        </w:rPr>
        <w:t>/</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eastAsia="宋体" w:cs="宋体"/>
          <w:snapToGrid/>
          <w:color w:val="000000"/>
          <w:kern w:val="0"/>
          <w:sz w:val="21"/>
          <w:szCs w:val="21"/>
          <w:lang w:val="en-US" w:eastAsia="zh-CN" w:bidi="ar"/>
        </w:rPr>
        <w:t>％，付款时间应在合同协议书签订后，由承包人向发包人提交了发包人认可的工程预付款担保，并经监理人出具付款证书报送发包人批准后14天内予以支付。</w:t>
      </w:r>
    </w:p>
    <w:p w14:paraId="2D5A975F">
      <w:pPr>
        <w:keepNext w:val="0"/>
        <w:keepLines w:val="0"/>
        <w:pageBreakBefore w:val="0"/>
        <w:widowControl/>
        <w:suppressLineNumbers w:val="0"/>
        <w:kinsoku/>
        <w:wordWrap/>
        <w:overflowPunct/>
        <w:topLinePunct w:val="0"/>
        <w:autoSpaceDE/>
        <w:autoSpaceDN/>
        <w:bidi w:val="0"/>
        <w:adjustRightInd/>
        <w:snapToGrid/>
        <w:spacing w:line="460" w:lineRule="exact"/>
        <w:ind w:firstLine="210" w:firstLineChars="1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2）第二次预付款金额为工程预付款总金额的</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cs="宋体"/>
          <w:snapToGrid/>
          <w:color w:val="000000"/>
          <w:kern w:val="0"/>
          <w:sz w:val="21"/>
          <w:szCs w:val="21"/>
          <w:u w:val="single"/>
          <w:lang w:val="en-US" w:eastAsia="zh-CN" w:bidi="ar"/>
        </w:rPr>
        <w:t>/</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eastAsia="宋体" w:cs="宋体"/>
          <w:snapToGrid/>
          <w:color w:val="000000"/>
          <w:kern w:val="0"/>
          <w:sz w:val="21"/>
          <w:szCs w:val="21"/>
          <w:lang w:val="en-US" w:eastAsia="zh-CN" w:bidi="ar"/>
        </w:rPr>
        <w:t xml:space="preserve">％。付款时间需待承包人主要设备进入工地后，其估算价值已达到本次预付款金额时，由承包人提出书面申请，经监理人核实后出具付款证书报送发包人批准后 14 天内予以支付。 </w:t>
      </w:r>
    </w:p>
    <w:p w14:paraId="7ED6178F">
      <w:pPr>
        <w:keepNext w:val="0"/>
        <w:keepLines w:val="0"/>
        <w:pageBreakBefore w:val="0"/>
        <w:widowControl/>
        <w:suppressLineNumbers w:val="0"/>
        <w:kinsoku/>
        <w:wordWrap/>
        <w:overflowPunct/>
        <w:topLinePunct w:val="0"/>
        <w:autoSpaceDE/>
        <w:autoSpaceDN/>
        <w:bidi w:val="0"/>
        <w:adjustRightInd/>
        <w:snapToGrid/>
        <w:spacing w:line="460" w:lineRule="exact"/>
        <w:ind w:firstLine="210" w:firstLineChars="1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3）第三次预付款……。 </w:t>
      </w:r>
    </w:p>
    <w:p w14:paraId="5033B6A7">
      <w:pPr>
        <w:keepNext w:val="0"/>
        <w:keepLines w:val="0"/>
        <w:pageBreakBefore w:val="0"/>
        <w:widowControl/>
        <w:suppressLineNumbers w:val="0"/>
        <w:kinsoku/>
        <w:wordWrap/>
        <w:overflowPunct/>
        <w:topLinePunct w:val="0"/>
        <w:autoSpaceDE/>
        <w:autoSpaceDN/>
        <w:bidi w:val="0"/>
        <w:adjustRightInd/>
        <w:snapToGrid/>
        <w:spacing w:line="460" w:lineRule="exact"/>
        <w:ind w:firstLine="420"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 </w:t>
      </w:r>
    </w:p>
    <w:p w14:paraId="49B288C3">
      <w:pPr>
        <w:keepNext w:val="0"/>
        <w:keepLines w:val="0"/>
        <w:pageBreakBefore w:val="0"/>
        <w:widowControl/>
        <w:suppressLineNumbers w:val="0"/>
        <w:kinsoku/>
        <w:wordWrap/>
        <w:overflowPunct/>
        <w:topLinePunct w:val="0"/>
        <w:autoSpaceDE/>
        <w:autoSpaceDN/>
        <w:bidi w:val="0"/>
        <w:adjustRightInd/>
        <w:snapToGrid/>
        <w:spacing w:line="460" w:lineRule="exact"/>
        <w:ind w:firstLine="210" w:firstLineChars="1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（2）工程材料预付款的额度和预付办法约定为：</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cs="宋体"/>
          <w:snapToGrid/>
          <w:color w:val="000000"/>
          <w:kern w:val="0"/>
          <w:sz w:val="21"/>
          <w:szCs w:val="21"/>
          <w:u w:val="single"/>
          <w:lang w:val="en-US" w:eastAsia="zh-CN" w:bidi="ar"/>
        </w:rPr>
        <w:t>/</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eastAsia="宋体" w:cs="宋体"/>
          <w:snapToGrid/>
          <w:color w:val="000000"/>
          <w:kern w:val="0"/>
          <w:sz w:val="21"/>
          <w:szCs w:val="21"/>
          <w:lang w:val="en-US" w:eastAsia="zh-CN" w:bidi="ar"/>
        </w:rPr>
        <w:t xml:space="preserve">。 </w:t>
      </w:r>
    </w:p>
    <w:p w14:paraId="7077EED3">
      <w:pPr>
        <w:keepNext w:val="0"/>
        <w:keepLines w:val="0"/>
        <w:pageBreakBefore w:val="0"/>
        <w:widowControl/>
        <w:suppressLineNumbers w:val="0"/>
        <w:kinsoku/>
        <w:wordWrap/>
        <w:overflowPunct/>
        <w:topLinePunct w:val="0"/>
        <w:autoSpaceDE/>
        <w:autoSpaceDN/>
        <w:bidi w:val="0"/>
        <w:adjustRightInd/>
        <w:snapToGrid/>
        <w:spacing w:line="460" w:lineRule="exact"/>
        <w:ind w:firstLine="420"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17.2.2 预付款保函（担保） </w:t>
      </w:r>
    </w:p>
    <w:p w14:paraId="42ED90F7">
      <w:pPr>
        <w:keepNext w:val="0"/>
        <w:keepLines w:val="0"/>
        <w:pageBreakBefore w:val="0"/>
        <w:widowControl/>
        <w:suppressLineNumbers w:val="0"/>
        <w:kinsoku/>
        <w:wordWrap/>
        <w:overflowPunct/>
        <w:topLinePunct w:val="0"/>
        <w:autoSpaceDE/>
        <w:autoSpaceDN/>
        <w:bidi w:val="0"/>
        <w:adjustRightInd/>
        <w:snapToGrid/>
        <w:spacing w:line="460" w:lineRule="exact"/>
        <w:ind w:firstLine="210" w:firstLineChars="1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（2）工程材料预付款的担保约定为：</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cs="宋体"/>
          <w:snapToGrid/>
          <w:color w:val="000000"/>
          <w:kern w:val="0"/>
          <w:sz w:val="21"/>
          <w:szCs w:val="21"/>
          <w:u w:val="single"/>
          <w:lang w:val="en-US" w:eastAsia="zh-CN" w:bidi="ar"/>
        </w:rPr>
        <w:t>/</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eastAsia="宋体" w:cs="宋体"/>
          <w:snapToGrid/>
          <w:color w:val="000000"/>
          <w:kern w:val="0"/>
          <w:sz w:val="21"/>
          <w:szCs w:val="21"/>
          <w:lang w:val="en-US" w:eastAsia="zh-CN" w:bidi="ar"/>
        </w:rPr>
        <w:t xml:space="preserve">。 </w:t>
      </w:r>
    </w:p>
    <w:p w14:paraId="1AA58433">
      <w:pPr>
        <w:keepNext w:val="0"/>
        <w:keepLines w:val="0"/>
        <w:pageBreakBefore w:val="0"/>
        <w:widowControl/>
        <w:suppressLineNumbers w:val="0"/>
        <w:kinsoku/>
        <w:wordWrap/>
        <w:overflowPunct/>
        <w:topLinePunct w:val="0"/>
        <w:autoSpaceDE/>
        <w:autoSpaceDN/>
        <w:bidi w:val="0"/>
        <w:adjustRightInd/>
        <w:snapToGrid/>
        <w:spacing w:line="460" w:lineRule="exact"/>
        <w:ind w:firstLine="420"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17.2.3 预付款的扣回与还清 </w:t>
      </w:r>
    </w:p>
    <w:p w14:paraId="5EF5560B">
      <w:pPr>
        <w:keepNext w:val="0"/>
        <w:keepLines w:val="0"/>
        <w:pageBreakBefore w:val="0"/>
        <w:widowControl/>
        <w:suppressLineNumbers w:val="0"/>
        <w:tabs>
          <w:tab w:val="left" w:pos="0"/>
        </w:tabs>
        <w:kinsoku/>
        <w:wordWrap/>
        <w:overflowPunct/>
        <w:topLinePunct w:val="0"/>
        <w:autoSpaceDE/>
        <w:autoSpaceDN/>
        <w:bidi w:val="0"/>
        <w:adjustRightInd/>
        <w:snapToGrid/>
        <w:spacing w:line="460" w:lineRule="exact"/>
        <w:ind w:firstLine="210" w:firstLineChars="100"/>
        <w:jc w:val="left"/>
        <w:textAlignment w:val="auto"/>
        <w:rPr>
          <w:rFonts w:hint="eastAsia" w:ascii="宋体" w:hAnsi="宋体" w:eastAsia="宋体" w:cs="宋体"/>
          <w:snapToGrid/>
          <w:color w:val="000000"/>
          <w:kern w:val="0"/>
          <w:sz w:val="21"/>
          <w:szCs w:val="21"/>
          <w:lang w:val="en-US" w:eastAsia="zh-CN" w:bidi="ar"/>
        </w:rPr>
      </w:pPr>
      <w:r>
        <w:rPr>
          <w:rFonts w:hint="eastAsia" w:ascii="宋体" w:hAnsi="宋体" w:eastAsia="宋体" w:cs="宋体"/>
          <w:snapToGrid/>
          <w:color w:val="000000"/>
          <w:kern w:val="0"/>
          <w:sz w:val="21"/>
          <w:szCs w:val="21"/>
          <w:lang w:val="en-US" w:eastAsia="zh-CN" w:bidi="ar"/>
        </w:rPr>
        <w:t>（1）工程预付款在合同累计完成金额达到签约合同价的</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cs="宋体"/>
          <w:snapToGrid/>
          <w:color w:val="000000"/>
          <w:kern w:val="0"/>
          <w:sz w:val="21"/>
          <w:szCs w:val="21"/>
          <w:u w:val="single"/>
          <w:lang w:val="en-US" w:eastAsia="zh-CN" w:bidi="ar"/>
        </w:rPr>
        <w:t>/</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eastAsia="宋体" w:cs="宋体"/>
          <w:snapToGrid/>
          <w:color w:val="000000"/>
          <w:kern w:val="0"/>
          <w:sz w:val="21"/>
          <w:szCs w:val="21"/>
          <w:lang w:val="en-US" w:eastAsia="zh-CN" w:bidi="ar"/>
        </w:rPr>
        <w:t>％时开始扣款，直至合同累计完成金额达到签约合同价的</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cs="宋体"/>
          <w:snapToGrid/>
          <w:color w:val="000000"/>
          <w:kern w:val="0"/>
          <w:sz w:val="21"/>
          <w:szCs w:val="21"/>
          <w:u w:val="single"/>
          <w:lang w:val="en-US" w:eastAsia="zh-CN" w:bidi="ar"/>
        </w:rPr>
        <w:t>/</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eastAsia="宋体" w:cs="宋体"/>
          <w:snapToGrid/>
          <w:color w:val="000000"/>
          <w:kern w:val="0"/>
          <w:sz w:val="21"/>
          <w:szCs w:val="21"/>
          <w:lang w:val="en-US" w:eastAsia="zh-CN" w:bidi="ar"/>
        </w:rPr>
        <w:t xml:space="preserve">％时全部扣清。 </w:t>
      </w:r>
    </w:p>
    <w:p w14:paraId="040DA84C">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auto"/>
        <w:rPr>
          <w:rFonts w:hint="eastAsia" w:ascii="宋体" w:hAnsi="宋体" w:eastAsia="宋体" w:cs="宋体"/>
          <w:snapToGrid/>
          <w:color w:val="000000"/>
          <w:kern w:val="0"/>
          <w:sz w:val="21"/>
          <w:szCs w:val="21"/>
          <w:lang w:val="en-US" w:eastAsia="zh-CN" w:bidi="ar"/>
        </w:rPr>
      </w:pPr>
      <w:r>
        <w:rPr>
          <w:rFonts w:ascii="Calibri" w:hAnsi="Calibri" w:eastAsia="宋体" w:cs="Times New Roman"/>
          <w:snapToGrid/>
          <w:kern w:val="2"/>
          <w:sz w:val="21"/>
          <w:szCs w:val="21"/>
          <w:lang w:eastAsia="zh-CN"/>
        </w:rPr>
        <w:drawing>
          <wp:anchor distT="0" distB="0" distL="114300" distR="114300" simplePos="0" relativeHeight="251663360" behindDoc="1" locked="0" layoutInCell="1" allowOverlap="1">
            <wp:simplePos x="0" y="0"/>
            <wp:positionH relativeFrom="column">
              <wp:posOffset>12065</wp:posOffset>
            </wp:positionH>
            <wp:positionV relativeFrom="paragraph">
              <wp:posOffset>232410</wp:posOffset>
            </wp:positionV>
            <wp:extent cx="2308860" cy="434340"/>
            <wp:effectExtent l="0" t="0" r="2540" b="10160"/>
            <wp:wrapTight wrapText="bothSides">
              <wp:wrapPolygon>
                <wp:start x="0" y="0"/>
                <wp:lineTo x="0" y="20842"/>
                <wp:lineTo x="21505" y="20842"/>
                <wp:lineTo x="21505" y="0"/>
                <wp:lineTo x="0" y="0"/>
              </wp:wrapPolygon>
            </wp:wrapTight>
            <wp:docPr id="65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 name="图片 1"/>
                    <pic:cNvPicPr>
                      <a:picLocks noChangeAspect="1"/>
                    </pic:cNvPicPr>
                  </pic:nvPicPr>
                  <pic:blipFill>
                    <a:blip r:embed="rId12"/>
                    <a:stretch>
                      <a:fillRect/>
                    </a:stretch>
                  </pic:blipFill>
                  <pic:spPr>
                    <a:xfrm>
                      <a:off x="0" y="0"/>
                      <a:ext cx="2308860" cy="434340"/>
                    </a:xfrm>
                    <a:prstGeom prst="rect">
                      <a:avLst/>
                    </a:prstGeom>
                    <a:noFill/>
                    <a:ln>
                      <a:noFill/>
                    </a:ln>
                  </pic:spPr>
                </pic:pic>
              </a:graphicData>
            </a:graphic>
          </wp:anchor>
        </w:drawing>
      </w:r>
    </w:p>
    <w:p w14:paraId="323DECBC">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auto"/>
        <w:rPr>
          <w:rFonts w:hint="eastAsia" w:ascii="宋体" w:hAnsi="宋体" w:eastAsia="宋体" w:cs="宋体"/>
          <w:snapToGrid/>
          <w:color w:val="000000"/>
          <w:kern w:val="0"/>
          <w:sz w:val="21"/>
          <w:szCs w:val="21"/>
          <w:lang w:val="en-US" w:eastAsia="zh-CN" w:bidi="ar"/>
        </w:rPr>
      </w:pPr>
    </w:p>
    <w:p w14:paraId="1C6FEA1C">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auto"/>
        <w:rPr>
          <w:rFonts w:hint="eastAsia" w:ascii="宋体" w:hAnsi="宋体" w:eastAsia="宋体" w:cs="宋体"/>
          <w:snapToGrid/>
          <w:color w:val="000000"/>
          <w:kern w:val="0"/>
          <w:sz w:val="21"/>
          <w:szCs w:val="21"/>
          <w:lang w:val="en-US" w:eastAsia="zh-CN" w:bidi="ar"/>
        </w:rPr>
      </w:pPr>
    </w:p>
    <w:p w14:paraId="679823A3">
      <w:pPr>
        <w:keepNext w:val="0"/>
        <w:keepLines w:val="0"/>
        <w:pageBreakBefore w:val="0"/>
        <w:widowControl/>
        <w:suppressLineNumbers w:val="0"/>
        <w:kinsoku/>
        <w:wordWrap/>
        <w:overflowPunct/>
        <w:topLinePunct w:val="0"/>
        <w:autoSpaceDE/>
        <w:autoSpaceDN/>
        <w:bidi w:val="0"/>
        <w:adjustRightInd/>
        <w:snapToGrid/>
        <w:spacing w:line="460" w:lineRule="exact"/>
        <w:ind w:firstLine="210" w:firstLineChars="1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式中   R——每次进度付款中累计扣回的金额； </w:t>
      </w:r>
    </w:p>
    <w:p w14:paraId="3249B7A8">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firstLine="735" w:firstLineChars="35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A——工程预付款总金额； </w:t>
      </w:r>
    </w:p>
    <w:p w14:paraId="54640609">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firstLine="735" w:firstLineChars="35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S——签约合同价； </w:t>
      </w:r>
    </w:p>
    <w:p w14:paraId="3BBDE926">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firstLine="735" w:firstLineChars="35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C——合同累计完成金额； </w:t>
      </w:r>
    </w:p>
    <w:p w14:paraId="0453DE42">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firstLine="735" w:firstLineChars="35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F1——开始扣款时合同累计完成金额达到签约合同价的比例； </w:t>
      </w:r>
    </w:p>
    <w:p w14:paraId="67274BC0">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firstLine="735" w:firstLineChars="35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F2——全部扣清时合同累计完成金额达到签约合同价的比例。 </w:t>
      </w:r>
    </w:p>
    <w:p w14:paraId="6010C080">
      <w:pPr>
        <w:keepNext w:val="0"/>
        <w:keepLines w:val="0"/>
        <w:pageBreakBefore w:val="0"/>
        <w:widowControl/>
        <w:suppressLineNumbers w:val="0"/>
        <w:kinsoku/>
        <w:wordWrap/>
        <w:overflowPunct/>
        <w:topLinePunct w:val="0"/>
        <w:autoSpaceDE/>
        <w:autoSpaceDN/>
        <w:bidi w:val="0"/>
        <w:adjustRightInd/>
        <w:snapToGrid/>
        <w:spacing w:line="460" w:lineRule="exact"/>
        <w:ind w:firstLine="630" w:firstLineChars="3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上述合同累计完成金额均指价格调整前未扣质量保证金的金额。 </w:t>
      </w:r>
    </w:p>
    <w:p w14:paraId="54C27D3C">
      <w:pPr>
        <w:keepNext w:val="0"/>
        <w:keepLines w:val="0"/>
        <w:pageBreakBefore w:val="0"/>
        <w:widowControl/>
        <w:suppressLineNumbers w:val="0"/>
        <w:kinsoku/>
        <w:wordWrap/>
        <w:overflowPunct/>
        <w:topLinePunct w:val="0"/>
        <w:autoSpaceDE/>
        <w:autoSpaceDN/>
        <w:bidi w:val="0"/>
        <w:adjustRightInd/>
        <w:snapToGrid/>
        <w:spacing w:line="460" w:lineRule="exact"/>
        <w:ind w:firstLine="210" w:firstLineChars="1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（2）工程材料预付款的扣回与还清约定为：</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eastAsia="宋体" w:cs="宋体"/>
          <w:snapToGrid/>
          <w:color w:val="000000"/>
          <w:kern w:val="0"/>
          <w:sz w:val="21"/>
          <w:szCs w:val="21"/>
          <w:lang w:val="en-US" w:eastAsia="zh-CN" w:bidi="ar"/>
        </w:rPr>
        <w:t xml:space="preserve">。 </w:t>
      </w:r>
    </w:p>
    <w:p w14:paraId="4800FAF8">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auto"/>
        <w:rPr>
          <w:rFonts w:ascii="Calibri" w:hAnsi="Calibri" w:eastAsia="宋体" w:cs="Times New Roman"/>
          <w:snapToGrid/>
          <w:kern w:val="2"/>
          <w:sz w:val="21"/>
          <w:szCs w:val="21"/>
          <w:lang w:eastAsia="zh-CN"/>
        </w:rPr>
      </w:pPr>
      <w:r>
        <w:rPr>
          <w:rFonts w:hint="eastAsia" w:ascii="宋体" w:hAnsi="宋体" w:eastAsia="宋体" w:cs="宋体"/>
          <w:b/>
          <w:bCs/>
          <w:snapToGrid/>
          <w:color w:val="000000"/>
          <w:kern w:val="0"/>
          <w:sz w:val="21"/>
          <w:szCs w:val="21"/>
          <w:lang w:val="en-US" w:eastAsia="zh-CN" w:bidi="ar"/>
        </w:rPr>
        <w:t xml:space="preserve">17.4 质量保证金 </w:t>
      </w:r>
    </w:p>
    <w:p w14:paraId="4E05E7F5">
      <w:pPr>
        <w:keepNext w:val="0"/>
        <w:keepLines w:val="0"/>
        <w:pageBreakBefore w:val="0"/>
        <w:widowControl/>
        <w:suppressLineNumbers w:val="0"/>
        <w:kinsoku/>
        <w:wordWrap/>
        <w:overflowPunct/>
        <w:topLinePunct w:val="0"/>
        <w:autoSpaceDE/>
        <w:autoSpaceDN/>
        <w:bidi w:val="0"/>
        <w:adjustRightInd/>
        <w:snapToGrid/>
        <w:spacing w:line="460" w:lineRule="exact"/>
        <w:ind w:firstLine="210" w:firstLineChars="100"/>
        <w:jc w:val="left"/>
        <w:textAlignment w:val="auto"/>
        <w:rPr>
          <w:rFonts w:hint="eastAsia" w:ascii="宋体" w:hAnsi="宋体" w:eastAsia="宋体" w:cs="宋体"/>
          <w:snapToGrid/>
          <w:color w:val="000000"/>
          <w:kern w:val="0"/>
          <w:sz w:val="21"/>
          <w:szCs w:val="21"/>
          <w:lang w:val="en-US" w:eastAsia="zh-CN" w:bidi="ar"/>
        </w:rPr>
      </w:pPr>
      <w:r>
        <w:rPr>
          <w:rFonts w:hint="eastAsia" w:ascii="宋体" w:hAnsi="宋体" w:eastAsia="宋体" w:cs="宋体"/>
          <w:snapToGrid/>
          <w:color w:val="000000"/>
          <w:kern w:val="0"/>
          <w:sz w:val="21"/>
          <w:szCs w:val="21"/>
          <w:lang w:val="en-US" w:eastAsia="zh-CN" w:bidi="ar"/>
        </w:rPr>
        <w:t>17.4.1 验收完成后扣留质量保证金3%。</w:t>
      </w:r>
    </w:p>
    <w:p w14:paraId="331A9B70">
      <w:pPr>
        <w:keepNext w:val="0"/>
        <w:keepLines w:val="0"/>
        <w:pageBreakBefore w:val="0"/>
        <w:widowControl/>
        <w:suppressLineNumbers w:val="0"/>
        <w:kinsoku/>
        <w:wordWrap/>
        <w:overflowPunct/>
        <w:topLinePunct w:val="0"/>
        <w:autoSpaceDE/>
        <w:autoSpaceDN/>
        <w:bidi w:val="0"/>
        <w:adjustRightInd/>
        <w:snapToGrid/>
        <w:spacing w:line="460" w:lineRule="exact"/>
        <w:ind w:firstLine="422" w:firstLineChars="200"/>
        <w:jc w:val="left"/>
        <w:textAlignment w:val="auto"/>
        <w:rPr>
          <w:rFonts w:hint="eastAsia" w:ascii="宋体" w:hAnsi="宋体" w:eastAsia="宋体" w:cs="宋体"/>
          <w:b/>
          <w:bCs/>
          <w:snapToGrid/>
          <w:color w:val="000000"/>
          <w:kern w:val="0"/>
          <w:sz w:val="21"/>
          <w:szCs w:val="21"/>
          <w:lang w:val="en-US" w:eastAsia="zh-CN" w:bidi="ar"/>
        </w:rPr>
      </w:pPr>
      <w:r>
        <w:rPr>
          <w:rFonts w:hint="eastAsia" w:ascii="宋体" w:hAnsi="宋体" w:eastAsia="宋体" w:cs="宋体"/>
          <w:b/>
          <w:bCs/>
          <w:snapToGrid/>
          <w:color w:val="000000"/>
          <w:kern w:val="0"/>
          <w:sz w:val="21"/>
          <w:szCs w:val="21"/>
          <w:lang w:val="en-US" w:eastAsia="zh-CN" w:bidi="ar"/>
        </w:rPr>
        <w:t>建设单位不得在收取履约担保的同时，预留工程质量保证金。</w:t>
      </w:r>
    </w:p>
    <w:p w14:paraId="708A7D10">
      <w:pPr>
        <w:keepNext w:val="0"/>
        <w:keepLines w:val="0"/>
        <w:pageBreakBefore w:val="0"/>
        <w:widowControl/>
        <w:suppressLineNumbers w:val="0"/>
        <w:kinsoku/>
        <w:wordWrap/>
        <w:overflowPunct/>
        <w:topLinePunct w:val="0"/>
        <w:autoSpaceDE/>
        <w:autoSpaceDN/>
        <w:bidi w:val="0"/>
        <w:adjustRightInd/>
        <w:snapToGrid/>
        <w:spacing w:line="460" w:lineRule="exact"/>
        <w:ind w:firstLine="211" w:firstLineChars="100"/>
        <w:jc w:val="left"/>
        <w:textAlignment w:val="auto"/>
        <w:rPr>
          <w:rFonts w:ascii="Calibri" w:hAnsi="Calibri" w:eastAsia="宋体" w:cs="Times New Roman"/>
          <w:snapToGrid/>
          <w:kern w:val="2"/>
          <w:sz w:val="21"/>
          <w:szCs w:val="21"/>
          <w:lang w:eastAsia="zh-CN"/>
        </w:rPr>
      </w:pPr>
      <w:r>
        <w:rPr>
          <w:rFonts w:hint="eastAsia" w:ascii="宋体" w:hAnsi="宋体" w:eastAsia="宋体" w:cs="宋体"/>
          <w:b/>
          <w:bCs/>
          <w:snapToGrid/>
          <w:color w:val="000000"/>
          <w:kern w:val="0"/>
          <w:sz w:val="21"/>
          <w:szCs w:val="21"/>
          <w:lang w:val="en-US" w:eastAsia="zh-CN" w:bidi="ar"/>
        </w:rPr>
        <w:t xml:space="preserve">17.5 竣工（完工）结算 </w:t>
      </w:r>
    </w:p>
    <w:p w14:paraId="2B959590">
      <w:pPr>
        <w:keepNext w:val="0"/>
        <w:keepLines w:val="0"/>
        <w:pageBreakBefore w:val="0"/>
        <w:widowControl/>
        <w:suppressLineNumbers w:val="0"/>
        <w:kinsoku/>
        <w:wordWrap/>
        <w:overflowPunct/>
        <w:topLinePunct w:val="0"/>
        <w:autoSpaceDE/>
        <w:autoSpaceDN/>
        <w:bidi w:val="0"/>
        <w:adjustRightInd/>
        <w:snapToGrid/>
        <w:spacing w:line="460" w:lineRule="exact"/>
        <w:ind w:firstLine="210" w:firstLineChars="1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17.5.1 竣工（完工）付款申请单 </w:t>
      </w:r>
    </w:p>
    <w:p w14:paraId="18CF5FB9">
      <w:pPr>
        <w:keepNext w:val="0"/>
        <w:keepLines w:val="0"/>
        <w:pageBreakBefore w:val="0"/>
        <w:widowControl/>
        <w:suppressLineNumbers w:val="0"/>
        <w:kinsoku/>
        <w:wordWrap/>
        <w:overflowPunct/>
        <w:topLinePunct w:val="0"/>
        <w:autoSpaceDE/>
        <w:autoSpaceDN/>
        <w:bidi w:val="0"/>
        <w:adjustRightInd/>
        <w:snapToGrid/>
        <w:spacing w:line="460" w:lineRule="exact"/>
        <w:ind w:firstLine="210" w:firstLineChars="1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（1）承包人应提交竣工付款申请单一式</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cs="宋体"/>
          <w:snapToGrid/>
          <w:color w:val="000000"/>
          <w:kern w:val="0"/>
          <w:sz w:val="21"/>
          <w:szCs w:val="21"/>
          <w:u w:val="single"/>
          <w:lang w:val="en-US" w:eastAsia="zh-CN" w:bidi="ar"/>
        </w:rPr>
        <w:t>4</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eastAsia="宋体" w:cs="宋体"/>
          <w:snapToGrid/>
          <w:color w:val="000000"/>
          <w:kern w:val="0"/>
          <w:sz w:val="21"/>
          <w:szCs w:val="21"/>
          <w:lang w:val="en-US" w:eastAsia="zh-CN" w:bidi="ar"/>
        </w:rPr>
        <w:t xml:space="preserve">份。 </w:t>
      </w:r>
    </w:p>
    <w:p w14:paraId="37A9E9BB">
      <w:pPr>
        <w:keepNext w:val="0"/>
        <w:keepLines w:val="0"/>
        <w:pageBreakBefore w:val="0"/>
        <w:widowControl/>
        <w:suppressLineNumbers w:val="0"/>
        <w:kinsoku/>
        <w:wordWrap/>
        <w:overflowPunct/>
        <w:topLinePunct w:val="0"/>
        <w:autoSpaceDE/>
        <w:autoSpaceDN/>
        <w:bidi w:val="0"/>
        <w:adjustRightInd/>
        <w:snapToGrid/>
        <w:spacing w:line="460" w:lineRule="exact"/>
        <w:ind w:firstLine="211" w:firstLineChars="100"/>
        <w:jc w:val="left"/>
        <w:textAlignment w:val="auto"/>
        <w:rPr>
          <w:rFonts w:ascii="Calibri" w:hAnsi="Calibri" w:eastAsia="宋体" w:cs="Times New Roman"/>
          <w:snapToGrid/>
          <w:kern w:val="2"/>
          <w:sz w:val="21"/>
          <w:szCs w:val="21"/>
          <w:lang w:eastAsia="zh-CN"/>
        </w:rPr>
      </w:pPr>
      <w:r>
        <w:rPr>
          <w:rFonts w:hint="eastAsia" w:ascii="宋体" w:hAnsi="宋体" w:eastAsia="宋体" w:cs="宋体"/>
          <w:b/>
          <w:bCs/>
          <w:snapToGrid/>
          <w:color w:val="000000"/>
          <w:kern w:val="0"/>
          <w:sz w:val="21"/>
          <w:szCs w:val="21"/>
          <w:lang w:val="en-US" w:eastAsia="zh-CN" w:bidi="ar"/>
        </w:rPr>
        <w:t xml:space="preserve">17.6 最终结清 </w:t>
      </w:r>
    </w:p>
    <w:p w14:paraId="1ADCFFA2">
      <w:pPr>
        <w:keepNext w:val="0"/>
        <w:keepLines w:val="0"/>
        <w:pageBreakBefore w:val="0"/>
        <w:widowControl/>
        <w:suppressLineNumbers w:val="0"/>
        <w:kinsoku/>
        <w:wordWrap/>
        <w:overflowPunct/>
        <w:topLinePunct w:val="0"/>
        <w:autoSpaceDE/>
        <w:autoSpaceDN/>
        <w:bidi w:val="0"/>
        <w:adjustRightInd/>
        <w:snapToGrid/>
        <w:spacing w:line="460" w:lineRule="exact"/>
        <w:ind w:firstLine="420"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17.6 1 最终结清申请单 </w:t>
      </w:r>
    </w:p>
    <w:p w14:paraId="69BDE95E">
      <w:pPr>
        <w:keepNext w:val="0"/>
        <w:keepLines w:val="0"/>
        <w:pageBreakBefore w:val="0"/>
        <w:widowControl/>
        <w:suppressLineNumbers w:val="0"/>
        <w:kinsoku/>
        <w:wordWrap/>
        <w:overflowPunct/>
        <w:topLinePunct w:val="0"/>
        <w:autoSpaceDE/>
        <w:autoSpaceDN/>
        <w:bidi w:val="0"/>
        <w:adjustRightInd/>
        <w:snapToGrid/>
        <w:spacing w:line="460" w:lineRule="exact"/>
        <w:ind w:firstLine="210" w:firstLineChars="1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（1）承包人应提交最终结清申请单一式</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cs="宋体"/>
          <w:snapToGrid/>
          <w:color w:val="000000"/>
          <w:kern w:val="0"/>
          <w:sz w:val="21"/>
          <w:szCs w:val="21"/>
          <w:u w:val="single"/>
          <w:lang w:val="en-US" w:eastAsia="zh-CN" w:bidi="ar"/>
        </w:rPr>
        <w:t>4</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eastAsia="宋体" w:cs="宋体"/>
          <w:snapToGrid/>
          <w:color w:val="000000"/>
          <w:kern w:val="0"/>
          <w:sz w:val="21"/>
          <w:szCs w:val="21"/>
          <w:lang w:val="en-US" w:eastAsia="zh-CN" w:bidi="ar"/>
        </w:rPr>
        <w:t xml:space="preserve">份。 </w:t>
      </w:r>
    </w:p>
    <w:p w14:paraId="0BAACD5D">
      <w:pPr>
        <w:keepNext w:val="0"/>
        <w:keepLines w:val="0"/>
        <w:pageBreakBefore w:val="0"/>
        <w:widowControl/>
        <w:suppressLineNumbers w:val="0"/>
        <w:kinsoku/>
        <w:wordWrap/>
        <w:overflowPunct/>
        <w:topLinePunct w:val="0"/>
        <w:autoSpaceDE/>
        <w:autoSpaceDN/>
        <w:bidi w:val="0"/>
        <w:adjustRightInd/>
        <w:snapToGrid/>
        <w:spacing w:line="460" w:lineRule="exact"/>
        <w:ind w:firstLine="422"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b/>
          <w:bCs/>
          <w:snapToGrid/>
          <w:color w:val="000000"/>
          <w:kern w:val="0"/>
          <w:sz w:val="21"/>
          <w:szCs w:val="21"/>
          <w:lang w:val="en-US" w:eastAsia="zh-CN" w:bidi="ar"/>
        </w:rPr>
        <w:t xml:space="preserve">17.7 竣工财务决算 </w:t>
      </w:r>
    </w:p>
    <w:p w14:paraId="4D101CA5">
      <w:pPr>
        <w:keepNext w:val="0"/>
        <w:keepLines w:val="0"/>
        <w:pageBreakBefore w:val="0"/>
        <w:widowControl/>
        <w:suppressLineNumbers w:val="0"/>
        <w:kinsoku/>
        <w:wordWrap/>
        <w:overflowPunct/>
        <w:topLinePunct w:val="0"/>
        <w:autoSpaceDE/>
        <w:autoSpaceDN/>
        <w:bidi w:val="0"/>
        <w:adjustRightInd/>
        <w:snapToGrid/>
        <w:spacing w:line="460" w:lineRule="exact"/>
        <w:ind w:firstLine="420"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承包人应为竣工财务决算编制提供的资料：</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cs="宋体"/>
          <w:snapToGrid/>
          <w:color w:val="000000"/>
          <w:kern w:val="0"/>
          <w:sz w:val="21"/>
          <w:szCs w:val="21"/>
          <w:u w:val="single"/>
          <w:lang w:val="en-US" w:eastAsia="zh-CN" w:bidi="ar"/>
        </w:rPr>
        <w:t>4</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eastAsia="宋体" w:cs="宋体"/>
          <w:snapToGrid/>
          <w:color w:val="000000"/>
          <w:kern w:val="0"/>
          <w:sz w:val="21"/>
          <w:szCs w:val="21"/>
          <w:lang w:val="en-US" w:eastAsia="zh-CN" w:bidi="ar"/>
        </w:rPr>
        <w:t xml:space="preserve">。 </w:t>
      </w:r>
    </w:p>
    <w:p w14:paraId="621385EE">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auto"/>
        <w:rPr>
          <w:rFonts w:ascii="Calibri" w:hAnsi="Calibri" w:eastAsia="宋体" w:cs="Times New Roman"/>
          <w:snapToGrid/>
          <w:kern w:val="2"/>
          <w:sz w:val="21"/>
          <w:szCs w:val="21"/>
          <w:lang w:eastAsia="zh-CN"/>
        </w:rPr>
      </w:pPr>
      <w:r>
        <w:rPr>
          <w:rFonts w:hint="eastAsia" w:ascii="宋体" w:hAnsi="宋体" w:eastAsia="宋体" w:cs="宋体"/>
          <w:b/>
          <w:bCs/>
          <w:snapToGrid/>
          <w:color w:val="000000"/>
          <w:kern w:val="0"/>
          <w:sz w:val="21"/>
          <w:szCs w:val="21"/>
          <w:lang w:val="en-US" w:eastAsia="zh-CN" w:bidi="ar"/>
        </w:rPr>
        <w:t xml:space="preserve">18. 竣工验收（验收） </w:t>
      </w:r>
    </w:p>
    <w:p w14:paraId="40B51195">
      <w:pPr>
        <w:keepNext w:val="0"/>
        <w:keepLines w:val="0"/>
        <w:pageBreakBefore w:val="0"/>
        <w:widowControl/>
        <w:suppressLineNumbers w:val="0"/>
        <w:kinsoku/>
        <w:wordWrap/>
        <w:overflowPunct/>
        <w:topLinePunct w:val="0"/>
        <w:autoSpaceDE/>
        <w:autoSpaceDN/>
        <w:bidi w:val="0"/>
        <w:adjustRightInd/>
        <w:snapToGrid/>
        <w:spacing w:line="460" w:lineRule="exact"/>
        <w:ind w:firstLine="422"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b/>
          <w:bCs/>
          <w:snapToGrid/>
          <w:color w:val="000000"/>
          <w:kern w:val="0"/>
          <w:sz w:val="21"/>
          <w:szCs w:val="21"/>
          <w:lang w:val="en-US" w:eastAsia="zh-CN" w:bidi="ar"/>
        </w:rPr>
        <w:t xml:space="preserve">18.1 验收工作分类 </w:t>
      </w:r>
    </w:p>
    <w:p w14:paraId="66FBDDEA">
      <w:pPr>
        <w:keepNext w:val="0"/>
        <w:keepLines w:val="0"/>
        <w:pageBreakBefore w:val="0"/>
        <w:widowControl/>
        <w:suppressLineNumbers w:val="0"/>
        <w:kinsoku/>
        <w:wordWrap/>
        <w:overflowPunct/>
        <w:topLinePunct w:val="0"/>
        <w:autoSpaceDE/>
        <w:autoSpaceDN/>
        <w:bidi w:val="0"/>
        <w:adjustRightInd/>
        <w:snapToGrid/>
        <w:spacing w:line="460" w:lineRule="exact"/>
        <w:ind w:firstLine="420"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本合同法人验收包括：</w:t>
      </w:r>
      <w:r>
        <w:rPr>
          <w:rFonts w:hint="eastAsia" w:ascii="宋体" w:hAnsi="宋体" w:eastAsia="宋体" w:cs="宋体"/>
          <w:snapToGrid/>
          <w:color w:val="000000"/>
          <w:kern w:val="0"/>
          <w:sz w:val="21"/>
          <w:szCs w:val="21"/>
          <w:u w:val="single"/>
          <w:lang w:val="en-US" w:eastAsia="zh-CN" w:bidi="ar"/>
        </w:rPr>
        <w:t xml:space="preserve">   全部工程   </w:t>
      </w:r>
      <w:r>
        <w:rPr>
          <w:rFonts w:hint="eastAsia" w:ascii="宋体" w:hAnsi="宋体" w:eastAsia="宋体" w:cs="宋体"/>
          <w:snapToGrid/>
          <w:color w:val="000000"/>
          <w:kern w:val="0"/>
          <w:sz w:val="21"/>
          <w:szCs w:val="21"/>
          <w:lang w:val="en-US" w:eastAsia="zh-CN" w:bidi="ar"/>
        </w:rPr>
        <w:t>；政府验收包括：</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eastAsia="宋体" w:cs="宋体"/>
          <w:snapToGrid/>
          <w:color w:val="000000"/>
          <w:kern w:val="0"/>
          <w:sz w:val="21"/>
          <w:szCs w:val="21"/>
          <w:lang w:val="en-US" w:eastAsia="zh-CN" w:bidi="ar"/>
        </w:rPr>
        <w:t>。验收条件为：</w:t>
      </w:r>
      <w:r>
        <w:rPr>
          <w:rFonts w:hint="eastAsia" w:ascii="宋体" w:hAnsi="宋体" w:eastAsia="宋体" w:cs="宋体"/>
          <w:snapToGrid/>
          <w:color w:val="000000"/>
          <w:kern w:val="0"/>
          <w:sz w:val="21"/>
          <w:szCs w:val="21"/>
          <w:u w:val="single"/>
          <w:lang w:val="en-US" w:eastAsia="zh-CN" w:bidi="ar"/>
        </w:rPr>
        <w:t xml:space="preserve">   合格   </w:t>
      </w:r>
      <w:r>
        <w:rPr>
          <w:rFonts w:hint="eastAsia" w:ascii="宋体" w:hAnsi="宋体" w:eastAsia="宋体" w:cs="宋体"/>
          <w:snapToGrid/>
          <w:color w:val="000000"/>
          <w:kern w:val="0"/>
          <w:sz w:val="21"/>
          <w:szCs w:val="21"/>
          <w:lang w:val="en-US" w:eastAsia="zh-CN" w:bidi="ar"/>
        </w:rPr>
        <w:t>，验收程序为：</w:t>
      </w:r>
      <w:r>
        <w:rPr>
          <w:rFonts w:hint="eastAsia" w:ascii="宋体" w:hAnsi="宋体" w:eastAsia="宋体" w:cs="宋体"/>
          <w:snapToGrid/>
          <w:color w:val="000000"/>
          <w:kern w:val="0"/>
          <w:sz w:val="21"/>
          <w:szCs w:val="21"/>
          <w:u w:val="single"/>
          <w:lang w:val="en-US" w:eastAsia="zh-CN" w:bidi="ar"/>
        </w:rPr>
        <w:t xml:space="preserve">   联合验收   </w:t>
      </w:r>
      <w:r>
        <w:rPr>
          <w:rFonts w:hint="eastAsia" w:ascii="宋体" w:hAnsi="宋体" w:eastAsia="宋体" w:cs="宋体"/>
          <w:snapToGrid/>
          <w:color w:val="000000"/>
          <w:kern w:val="0"/>
          <w:sz w:val="21"/>
          <w:szCs w:val="21"/>
          <w:lang w:val="en-US" w:eastAsia="zh-CN" w:bidi="ar"/>
        </w:rPr>
        <w:t xml:space="preserve">。 </w:t>
      </w:r>
    </w:p>
    <w:p w14:paraId="3A07D522">
      <w:pPr>
        <w:keepNext w:val="0"/>
        <w:keepLines w:val="0"/>
        <w:pageBreakBefore w:val="0"/>
        <w:widowControl/>
        <w:suppressLineNumbers w:val="0"/>
        <w:kinsoku/>
        <w:wordWrap/>
        <w:overflowPunct/>
        <w:topLinePunct w:val="0"/>
        <w:autoSpaceDE/>
        <w:autoSpaceDN/>
        <w:bidi w:val="0"/>
        <w:adjustRightInd/>
        <w:snapToGrid/>
        <w:spacing w:line="460" w:lineRule="exact"/>
        <w:ind w:firstLine="422"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b/>
          <w:bCs/>
          <w:snapToGrid/>
          <w:color w:val="000000"/>
          <w:kern w:val="0"/>
          <w:sz w:val="21"/>
          <w:szCs w:val="21"/>
          <w:lang w:val="en-US" w:eastAsia="zh-CN" w:bidi="ar"/>
        </w:rPr>
        <w:t xml:space="preserve">18.2 分部工程验收 </w:t>
      </w:r>
    </w:p>
    <w:p w14:paraId="31B1C770">
      <w:pPr>
        <w:keepNext w:val="0"/>
        <w:keepLines w:val="0"/>
        <w:pageBreakBefore w:val="0"/>
        <w:widowControl/>
        <w:suppressLineNumbers w:val="0"/>
        <w:kinsoku/>
        <w:wordWrap/>
        <w:overflowPunct/>
        <w:topLinePunct w:val="0"/>
        <w:autoSpaceDE/>
        <w:autoSpaceDN/>
        <w:bidi w:val="0"/>
        <w:adjustRightInd/>
        <w:snapToGrid/>
        <w:spacing w:line="460" w:lineRule="exact"/>
        <w:ind w:firstLine="420"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18.2.2 本工程由发包人主持的分部工程验收为</w:t>
      </w:r>
      <w:r>
        <w:rPr>
          <w:rFonts w:hint="eastAsia" w:ascii="宋体" w:hAnsi="宋体" w:eastAsia="宋体" w:cs="宋体"/>
          <w:snapToGrid/>
          <w:color w:val="000000"/>
          <w:kern w:val="0"/>
          <w:sz w:val="21"/>
          <w:szCs w:val="21"/>
          <w:u w:val="single"/>
          <w:lang w:val="en-US" w:eastAsia="zh-CN" w:bidi="ar"/>
        </w:rPr>
        <w:t xml:space="preserve">   发包人   </w:t>
      </w:r>
      <w:r>
        <w:rPr>
          <w:rFonts w:hint="eastAsia" w:ascii="宋体" w:hAnsi="宋体" w:eastAsia="宋体" w:cs="宋体"/>
          <w:snapToGrid/>
          <w:color w:val="000000"/>
          <w:kern w:val="0"/>
          <w:sz w:val="21"/>
          <w:szCs w:val="21"/>
          <w:lang w:val="en-US" w:eastAsia="zh-CN" w:bidi="ar"/>
        </w:rPr>
        <w:t xml:space="preserve">，其余由监理主持。 </w:t>
      </w:r>
    </w:p>
    <w:p w14:paraId="25FEB5E1">
      <w:pPr>
        <w:keepNext w:val="0"/>
        <w:keepLines w:val="0"/>
        <w:pageBreakBefore w:val="0"/>
        <w:widowControl/>
        <w:suppressLineNumbers w:val="0"/>
        <w:kinsoku/>
        <w:wordWrap/>
        <w:overflowPunct/>
        <w:topLinePunct w:val="0"/>
        <w:autoSpaceDE/>
        <w:autoSpaceDN/>
        <w:bidi w:val="0"/>
        <w:adjustRightInd/>
        <w:snapToGrid/>
        <w:spacing w:line="460" w:lineRule="exact"/>
        <w:ind w:firstLine="422"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b/>
          <w:bCs/>
          <w:snapToGrid/>
          <w:color w:val="000000"/>
          <w:kern w:val="0"/>
          <w:sz w:val="21"/>
          <w:szCs w:val="21"/>
          <w:lang w:val="en-US" w:eastAsia="zh-CN" w:bidi="ar"/>
        </w:rPr>
        <w:t xml:space="preserve">18.3 单位工程验收 </w:t>
      </w:r>
    </w:p>
    <w:p w14:paraId="15C8C53E">
      <w:pPr>
        <w:keepNext w:val="0"/>
        <w:keepLines w:val="0"/>
        <w:pageBreakBefore w:val="0"/>
        <w:widowControl/>
        <w:suppressLineNumbers w:val="0"/>
        <w:kinsoku/>
        <w:wordWrap/>
        <w:overflowPunct/>
        <w:topLinePunct w:val="0"/>
        <w:autoSpaceDE/>
        <w:autoSpaceDN/>
        <w:bidi w:val="0"/>
        <w:adjustRightInd/>
        <w:snapToGrid/>
        <w:spacing w:line="460" w:lineRule="exact"/>
        <w:ind w:firstLine="420" w:firstLineChars="200"/>
        <w:jc w:val="left"/>
        <w:textAlignment w:val="auto"/>
        <w:rPr>
          <w:rFonts w:hint="eastAsia" w:ascii="宋体" w:hAnsi="宋体" w:eastAsia="宋体" w:cs="宋体"/>
          <w:snapToGrid/>
          <w:color w:val="000000"/>
          <w:kern w:val="0"/>
          <w:sz w:val="21"/>
          <w:szCs w:val="21"/>
          <w:lang w:val="en-US" w:eastAsia="zh-CN" w:bidi="ar"/>
        </w:rPr>
      </w:pPr>
      <w:r>
        <w:rPr>
          <w:rFonts w:hint="eastAsia" w:ascii="宋体" w:hAnsi="宋体" w:eastAsia="宋体" w:cs="宋体"/>
          <w:snapToGrid/>
          <w:color w:val="000000"/>
          <w:kern w:val="0"/>
          <w:sz w:val="21"/>
          <w:szCs w:val="21"/>
          <w:lang w:val="en-US" w:eastAsia="zh-CN" w:bidi="ar"/>
        </w:rPr>
        <w:t>18.3.4 提前投入使用的单位工程包括：</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eastAsia="宋体" w:cs="宋体"/>
          <w:snapToGrid/>
          <w:color w:val="000000"/>
          <w:kern w:val="0"/>
          <w:sz w:val="21"/>
          <w:szCs w:val="21"/>
          <w:lang w:val="en-US" w:eastAsia="zh-CN" w:bidi="ar"/>
        </w:rPr>
        <w:t>、</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eastAsia="宋体" w:cs="宋体"/>
          <w:snapToGrid/>
          <w:color w:val="000000"/>
          <w:kern w:val="0"/>
          <w:sz w:val="21"/>
          <w:szCs w:val="21"/>
          <w:lang w:val="en-US" w:eastAsia="zh-CN" w:bidi="ar"/>
        </w:rPr>
        <w:t>、</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eastAsia="宋体" w:cs="宋体"/>
          <w:snapToGrid/>
          <w:color w:val="000000"/>
          <w:kern w:val="0"/>
          <w:sz w:val="21"/>
          <w:szCs w:val="21"/>
          <w:lang w:val="en-US" w:eastAsia="zh-CN" w:bidi="ar"/>
        </w:rPr>
        <w:t>。</w:t>
      </w:r>
    </w:p>
    <w:p w14:paraId="793D8ED8">
      <w:pPr>
        <w:keepNext w:val="0"/>
        <w:keepLines w:val="0"/>
        <w:pageBreakBefore w:val="0"/>
        <w:widowControl/>
        <w:suppressLineNumbers w:val="0"/>
        <w:kinsoku/>
        <w:wordWrap/>
        <w:overflowPunct/>
        <w:topLinePunct w:val="0"/>
        <w:autoSpaceDE/>
        <w:autoSpaceDN/>
        <w:bidi w:val="0"/>
        <w:adjustRightInd/>
        <w:snapToGrid/>
        <w:spacing w:line="460" w:lineRule="exact"/>
        <w:ind w:firstLine="422"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b/>
          <w:bCs/>
          <w:snapToGrid/>
          <w:color w:val="000000"/>
          <w:kern w:val="0"/>
          <w:sz w:val="21"/>
          <w:szCs w:val="21"/>
          <w:lang w:val="en-US" w:eastAsia="zh-CN" w:bidi="ar"/>
        </w:rPr>
        <w:t xml:space="preserve">18.5 阶段验收 </w:t>
      </w:r>
    </w:p>
    <w:p w14:paraId="0C973FB2">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firstLine="367" w:firstLineChars="175"/>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18.5.1 本合同工程阶段验收类别包括：</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eastAsia="宋体" w:cs="宋体"/>
          <w:snapToGrid/>
          <w:color w:val="000000"/>
          <w:kern w:val="0"/>
          <w:sz w:val="21"/>
          <w:szCs w:val="21"/>
          <w:lang w:val="en-US" w:eastAsia="zh-CN" w:bidi="ar"/>
        </w:rPr>
        <w:t>、</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eastAsia="宋体" w:cs="宋体"/>
          <w:snapToGrid/>
          <w:color w:val="000000"/>
          <w:kern w:val="0"/>
          <w:sz w:val="21"/>
          <w:szCs w:val="21"/>
          <w:lang w:val="en-US" w:eastAsia="zh-CN" w:bidi="ar"/>
        </w:rPr>
        <w:t xml:space="preserve">。 </w:t>
      </w:r>
    </w:p>
    <w:p w14:paraId="0F67A62D">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firstLine="369" w:firstLineChars="175"/>
        <w:jc w:val="left"/>
        <w:textAlignment w:val="auto"/>
        <w:rPr>
          <w:rFonts w:ascii="Calibri" w:hAnsi="Calibri" w:eastAsia="宋体" w:cs="Times New Roman"/>
          <w:snapToGrid/>
          <w:kern w:val="2"/>
          <w:sz w:val="21"/>
          <w:szCs w:val="21"/>
          <w:lang w:eastAsia="zh-CN"/>
        </w:rPr>
      </w:pPr>
      <w:r>
        <w:rPr>
          <w:rFonts w:hint="eastAsia" w:ascii="宋体" w:hAnsi="宋体" w:eastAsia="宋体" w:cs="宋体"/>
          <w:b/>
          <w:bCs/>
          <w:snapToGrid/>
          <w:color w:val="000000"/>
          <w:kern w:val="0"/>
          <w:sz w:val="21"/>
          <w:szCs w:val="21"/>
          <w:lang w:val="en-US" w:eastAsia="zh-CN" w:bidi="ar"/>
        </w:rPr>
        <w:t xml:space="preserve">18.6 专项验收 </w:t>
      </w:r>
    </w:p>
    <w:p w14:paraId="10DAB70C">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firstLine="367" w:firstLineChars="175"/>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18.6.2 本合同工程专项验收类别包括：</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eastAsia="宋体" w:cs="宋体"/>
          <w:snapToGrid/>
          <w:color w:val="000000"/>
          <w:kern w:val="0"/>
          <w:sz w:val="21"/>
          <w:szCs w:val="21"/>
          <w:lang w:val="en-US" w:eastAsia="zh-CN" w:bidi="ar"/>
        </w:rPr>
        <w:t>、</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eastAsia="宋体" w:cs="宋体"/>
          <w:snapToGrid/>
          <w:color w:val="000000"/>
          <w:kern w:val="0"/>
          <w:sz w:val="21"/>
          <w:szCs w:val="21"/>
          <w:lang w:val="en-US" w:eastAsia="zh-CN" w:bidi="ar"/>
        </w:rPr>
        <w:t>、</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eastAsia="宋体" w:cs="宋体"/>
          <w:snapToGrid/>
          <w:color w:val="000000"/>
          <w:kern w:val="0"/>
          <w:sz w:val="21"/>
          <w:szCs w:val="21"/>
          <w:lang w:val="en-US" w:eastAsia="zh-CN" w:bidi="ar"/>
        </w:rPr>
        <w:t xml:space="preserve">。 </w:t>
      </w:r>
    </w:p>
    <w:p w14:paraId="196D87B7">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firstLine="369" w:firstLineChars="175"/>
        <w:jc w:val="left"/>
        <w:textAlignment w:val="auto"/>
        <w:rPr>
          <w:rFonts w:ascii="Calibri" w:hAnsi="Calibri" w:eastAsia="宋体" w:cs="Times New Roman"/>
          <w:snapToGrid/>
          <w:kern w:val="2"/>
          <w:sz w:val="21"/>
          <w:szCs w:val="21"/>
          <w:lang w:eastAsia="zh-CN"/>
        </w:rPr>
      </w:pPr>
      <w:r>
        <w:rPr>
          <w:rFonts w:hint="eastAsia" w:ascii="宋体" w:hAnsi="宋体" w:eastAsia="宋体" w:cs="宋体"/>
          <w:b/>
          <w:bCs/>
          <w:snapToGrid/>
          <w:color w:val="000000"/>
          <w:kern w:val="0"/>
          <w:sz w:val="21"/>
          <w:szCs w:val="21"/>
          <w:lang w:val="en-US" w:eastAsia="zh-CN" w:bidi="ar"/>
        </w:rPr>
        <w:t xml:space="preserve">18.7 竣工验收 </w:t>
      </w:r>
    </w:p>
    <w:p w14:paraId="5E1EB4E8">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firstLine="367" w:firstLineChars="175"/>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18.7.3 本工程</w:t>
      </w:r>
      <w:r>
        <w:rPr>
          <w:rFonts w:hint="eastAsia" w:ascii="宋体" w:hAnsi="宋体" w:eastAsia="宋体" w:cs="宋体"/>
          <w:snapToGrid/>
          <w:color w:val="000000"/>
          <w:kern w:val="0"/>
          <w:sz w:val="21"/>
          <w:szCs w:val="21"/>
          <w:u w:val="single"/>
          <w:lang w:val="en-US" w:eastAsia="zh-CN" w:bidi="ar"/>
        </w:rPr>
        <w:t>（需要/不需要）</w:t>
      </w:r>
      <w:r>
        <w:rPr>
          <w:rFonts w:hint="eastAsia" w:ascii="宋体" w:hAnsi="宋体" w:eastAsia="宋体" w:cs="宋体"/>
          <w:snapToGrid/>
          <w:color w:val="000000"/>
          <w:kern w:val="0"/>
          <w:sz w:val="21"/>
          <w:szCs w:val="21"/>
          <w:lang w:val="en-US" w:eastAsia="zh-CN" w:bidi="ar"/>
        </w:rPr>
        <w:t xml:space="preserve">竣工验收技术鉴定。 </w:t>
      </w:r>
    </w:p>
    <w:p w14:paraId="43B13DF5">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firstLine="369" w:firstLineChars="175"/>
        <w:jc w:val="left"/>
        <w:textAlignment w:val="auto"/>
        <w:rPr>
          <w:rFonts w:ascii="Calibri" w:hAnsi="Calibri" w:eastAsia="宋体" w:cs="Times New Roman"/>
          <w:snapToGrid/>
          <w:kern w:val="2"/>
          <w:sz w:val="21"/>
          <w:szCs w:val="21"/>
          <w:lang w:eastAsia="zh-CN"/>
        </w:rPr>
      </w:pPr>
      <w:r>
        <w:rPr>
          <w:rFonts w:hint="eastAsia" w:ascii="宋体" w:hAnsi="宋体" w:eastAsia="宋体" w:cs="宋体"/>
          <w:b/>
          <w:bCs/>
          <w:snapToGrid/>
          <w:color w:val="000000"/>
          <w:kern w:val="0"/>
          <w:sz w:val="21"/>
          <w:szCs w:val="21"/>
          <w:lang w:val="en-US" w:eastAsia="zh-CN" w:bidi="ar"/>
        </w:rPr>
        <w:t xml:space="preserve">18.8 施工期运行 </w:t>
      </w:r>
    </w:p>
    <w:p w14:paraId="704FB9DC">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firstLine="367" w:firstLineChars="175"/>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18.8.1 需要在施工期运行的单位工程或工程设备为：</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eastAsia="宋体" w:cs="宋体"/>
          <w:snapToGrid/>
          <w:color w:val="000000"/>
          <w:kern w:val="0"/>
          <w:sz w:val="21"/>
          <w:szCs w:val="21"/>
          <w:lang w:val="en-US" w:eastAsia="zh-CN" w:bidi="ar"/>
        </w:rPr>
        <w:t>、</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eastAsia="宋体" w:cs="宋体"/>
          <w:snapToGrid/>
          <w:color w:val="000000"/>
          <w:kern w:val="0"/>
          <w:sz w:val="21"/>
          <w:szCs w:val="21"/>
          <w:lang w:val="en-US" w:eastAsia="zh-CN" w:bidi="ar"/>
        </w:rPr>
        <w:t>。</w:t>
      </w:r>
    </w:p>
    <w:p w14:paraId="4E3CBB11">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firstLine="369" w:firstLineChars="175"/>
        <w:jc w:val="left"/>
        <w:textAlignment w:val="auto"/>
        <w:rPr>
          <w:rFonts w:ascii="Calibri" w:hAnsi="Calibri" w:eastAsia="宋体" w:cs="Times New Roman"/>
          <w:snapToGrid/>
          <w:kern w:val="2"/>
          <w:sz w:val="21"/>
          <w:szCs w:val="21"/>
          <w:lang w:eastAsia="zh-CN"/>
        </w:rPr>
      </w:pPr>
      <w:r>
        <w:rPr>
          <w:rFonts w:hint="eastAsia" w:ascii="宋体" w:hAnsi="宋体" w:eastAsia="宋体" w:cs="宋体"/>
          <w:b/>
          <w:bCs/>
          <w:snapToGrid/>
          <w:color w:val="000000"/>
          <w:kern w:val="0"/>
          <w:sz w:val="21"/>
          <w:szCs w:val="21"/>
          <w:lang w:val="en-US" w:eastAsia="zh-CN" w:bidi="ar"/>
        </w:rPr>
        <w:t xml:space="preserve">18.9 试运行 </w:t>
      </w:r>
    </w:p>
    <w:p w14:paraId="7515C2CD">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firstLine="367" w:firstLineChars="175"/>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18.9.1 试运行的组织：</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eastAsia="宋体" w:cs="宋体"/>
          <w:snapToGrid/>
          <w:color w:val="000000"/>
          <w:kern w:val="0"/>
          <w:sz w:val="21"/>
          <w:szCs w:val="21"/>
          <w:lang w:val="en-US" w:eastAsia="zh-CN" w:bidi="ar"/>
        </w:rPr>
        <w:t>；费用承担：</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eastAsia="宋体" w:cs="宋体"/>
          <w:snapToGrid/>
          <w:color w:val="000000"/>
          <w:kern w:val="0"/>
          <w:sz w:val="21"/>
          <w:szCs w:val="21"/>
          <w:lang w:val="en-US" w:eastAsia="zh-CN" w:bidi="ar"/>
        </w:rPr>
        <w:t xml:space="preserve">。 </w:t>
      </w:r>
    </w:p>
    <w:p w14:paraId="41F6445C">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auto"/>
        <w:rPr>
          <w:rFonts w:ascii="Calibri" w:hAnsi="Calibri" w:eastAsia="宋体" w:cs="Times New Roman"/>
          <w:snapToGrid/>
          <w:kern w:val="2"/>
          <w:sz w:val="21"/>
          <w:szCs w:val="21"/>
          <w:lang w:eastAsia="zh-CN"/>
        </w:rPr>
      </w:pPr>
      <w:r>
        <w:rPr>
          <w:rFonts w:hint="eastAsia" w:ascii="宋体" w:hAnsi="宋体" w:eastAsia="宋体" w:cs="宋体"/>
          <w:b/>
          <w:bCs/>
          <w:snapToGrid/>
          <w:color w:val="000000"/>
          <w:kern w:val="0"/>
          <w:sz w:val="21"/>
          <w:szCs w:val="21"/>
          <w:lang w:val="en-US" w:eastAsia="zh-CN" w:bidi="ar"/>
        </w:rPr>
        <w:t xml:space="preserve">19. 缺陷责任与保修责任 </w:t>
      </w:r>
    </w:p>
    <w:p w14:paraId="7338083D">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firstLine="369" w:firstLineChars="175"/>
        <w:jc w:val="left"/>
        <w:textAlignment w:val="auto"/>
        <w:rPr>
          <w:rFonts w:ascii="Calibri" w:hAnsi="Calibri" w:eastAsia="宋体" w:cs="Times New Roman"/>
          <w:snapToGrid/>
          <w:kern w:val="2"/>
          <w:sz w:val="21"/>
          <w:szCs w:val="21"/>
          <w:lang w:eastAsia="zh-CN"/>
        </w:rPr>
      </w:pPr>
      <w:r>
        <w:rPr>
          <w:rFonts w:hint="eastAsia" w:ascii="宋体" w:hAnsi="宋体" w:eastAsia="宋体" w:cs="宋体"/>
          <w:b/>
          <w:bCs/>
          <w:snapToGrid/>
          <w:color w:val="000000"/>
          <w:kern w:val="0"/>
          <w:sz w:val="21"/>
          <w:szCs w:val="21"/>
          <w:lang w:val="en-US" w:eastAsia="zh-CN" w:bidi="ar"/>
        </w:rPr>
        <w:t xml:space="preserve">19.1 缺陷责任期（工程质量保修期）的起算时间 </w:t>
      </w:r>
    </w:p>
    <w:p w14:paraId="1603C019">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firstLine="367" w:firstLineChars="175"/>
        <w:jc w:val="left"/>
        <w:textAlignment w:val="auto"/>
        <w:rPr>
          <w:rFonts w:hint="eastAsia" w:ascii="宋体" w:hAnsi="宋体" w:eastAsia="宋体" w:cs="宋体"/>
          <w:snapToGrid/>
          <w:color w:val="000000"/>
          <w:kern w:val="0"/>
          <w:sz w:val="21"/>
          <w:szCs w:val="21"/>
          <w:lang w:val="en-US" w:eastAsia="zh-CN" w:bidi="ar"/>
        </w:rPr>
      </w:pPr>
      <w:r>
        <w:rPr>
          <w:rFonts w:hint="eastAsia" w:ascii="宋体" w:hAnsi="宋体" w:eastAsia="宋体" w:cs="宋体"/>
          <w:snapToGrid/>
          <w:color w:val="000000"/>
          <w:kern w:val="0"/>
          <w:sz w:val="21"/>
          <w:szCs w:val="21"/>
          <w:lang w:val="en-US" w:eastAsia="zh-CN" w:bidi="ar"/>
        </w:rPr>
        <w:t>本工程缺陷责任期（工程质量保修）计算如下：</w:t>
      </w:r>
      <w:r>
        <w:rPr>
          <w:rFonts w:hint="eastAsia" w:ascii="宋体" w:hAnsi="宋体" w:eastAsia="宋体" w:cs="宋体"/>
          <w:snapToGrid/>
          <w:color w:val="000000"/>
          <w:kern w:val="0"/>
          <w:sz w:val="21"/>
          <w:szCs w:val="21"/>
          <w:u w:val="single"/>
          <w:lang w:val="en-US" w:eastAsia="zh-CN" w:bidi="ar"/>
        </w:rPr>
        <w:t xml:space="preserve"> 自验收合格之日起 </w:t>
      </w:r>
      <w:r>
        <w:rPr>
          <w:rFonts w:hint="eastAsia" w:ascii="宋体" w:hAnsi="宋体" w:eastAsia="宋体" w:cs="宋体"/>
          <w:snapToGrid/>
          <w:color w:val="000000"/>
          <w:kern w:val="0"/>
          <w:sz w:val="21"/>
          <w:szCs w:val="21"/>
          <w:lang w:val="en-US" w:eastAsia="zh-CN" w:bidi="ar"/>
        </w:rPr>
        <w:t>。</w:t>
      </w:r>
    </w:p>
    <w:p w14:paraId="54F7E68E">
      <w:pPr>
        <w:keepNext w:val="0"/>
        <w:keepLines w:val="0"/>
        <w:pageBreakBefore w:val="0"/>
        <w:widowControl/>
        <w:suppressLineNumbers w:val="0"/>
        <w:kinsoku/>
        <w:wordWrap/>
        <w:overflowPunct/>
        <w:topLinePunct w:val="0"/>
        <w:autoSpaceDE/>
        <w:autoSpaceDN/>
        <w:bidi w:val="0"/>
        <w:adjustRightInd/>
        <w:snapToGrid/>
        <w:spacing w:line="460" w:lineRule="exact"/>
        <w:ind w:firstLine="420"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19.2 缺陷责任期内承包人负责 </w:t>
      </w:r>
      <w:r>
        <w:rPr>
          <w:rFonts w:hint="default" w:ascii="宋体" w:hAnsi="宋体" w:eastAsia="宋体" w:cs="宋体"/>
          <w:snapToGrid/>
          <w:color w:val="000000"/>
          <w:kern w:val="0"/>
          <w:sz w:val="21"/>
          <w:szCs w:val="21"/>
          <w:lang w:val="en-US" w:eastAsia="zh-CN" w:bidi="ar"/>
        </w:rPr>
        <w:t>20 吨及以上污水处理站运行维护，且费用由承包人承担</w:t>
      </w:r>
      <w:r>
        <w:rPr>
          <w:rFonts w:hint="default" w:ascii="FZSongS-Extended" w:hAnsi="FZSongS-Extended" w:eastAsia="FZSongS-Extended" w:cs="FZSongS-Extended"/>
          <w:snapToGrid/>
          <w:color w:val="000000"/>
          <w:kern w:val="0"/>
          <w:sz w:val="21"/>
          <w:szCs w:val="21"/>
          <w:lang w:val="en-US" w:eastAsia="zh-CN" w:bidi="ar"/>
        </w:rPr>
        <w:t>。</w:t>
      </w:r>
    </w:p>
    <w:p w14:paraId="1B451141">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auto"/>
        <w:rPr>
          <w:rFonts w:ascii="Calibri" w:hAnsi="Calibri" w:eastAsia="宋体" w:cs="Times New Roman"/>
          <w:snapToGrid/>
          <w:kern w:val="2"/>
          <w:sz w:val="21"/>
          <w:szCs w:val="21"/>
          <w:lang w:eastAsia="zh-CN"/>
        </w:rPr>
      </w:pPr>
      <w:r>
        <w:rPr>
          <w:rFonts w:hint="eastAsia" w:ascii="宋体" w:hAnsi="宋体" w:eastAsia="宋体" w:cs="宋体"/>
          <w:b/>
          <w:bCs/>
          <w:snapToGrid/>
          <w:color w:val="000000"/>
          <w:kern w:val="0"/>
          <w:sz w:val="21"/>
          <w:szCs w:val="21"/>
          <w:lang w:val="en-US" w:eastAsia="zh-CN" w:bidi="ar"/>
        </w:rPr>
        <w:t>20. 保险</w:t>
      </w:r>
    </w:p>
    <w:p w14:paraId="3999FBF1">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firstLine="369" w:firstLineChars="175"/>
        <w:jc w:val="left"/>
        <w:textAlignment w:val="auto"/>
        <w:rPr>
          <w:rFonts w:ascii="Calibri" w:hAnsi="Calibri" w:eastAsia="宋体" w:cs="Times New Roman"/>
          <w:snapToGrid/>
          <w:kern w:val="2"/>
          <w:sz w:val="21"/>
          <w:szCs w:val="21"/>
          <w:lang w:eastAsia="zh-CN"/>
        </w:rPr>
      </w:pPr>
      <w:r>
        <w:rPr>
          <w:rFonts w:hint="eastAsia" w:ascii="宋体" w:hAnsi="宋体" w:eastAsia="宋体" w:cs="宋体"/>
          <w:b/>
          <w:bCs/>
          <w:snapToGrid/>
          <w:color w:val="000000"/>
          <w:kern w:val="0"/>
          <w:sz w:val="21"/>
          <w:szCs w:val="21"/>
          <w:lang w:val="en-US" w:eastAsia="zh-CN" w:bidi="ar"/>
        </w:rPr>
        <w:t xml:space="preserve">20.1 工程保险 </w:t>
      </w:r>
    </w:p>
    <w:p w14:paraId="79888D48">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firstLine="369" w:firstLineChars="175"/>
        <w:jc w:val="left"/>
        <w:textAlignment w:val="auto"/>
        <w:rPr>
          <w:rFonts w:ascii="Calibri" w:hAnsi="Calibri" w:eastAsia="宋体" w:cs="Times New Roman"/>
          <w:snapToGrid/>
          <w:kern w:val="2"/>
          <w:sz w:val="21"/>
          <w:szCs w:val="21"/>
          <w:lang w:eastAsia="zh-CN"/>
        </w:rPr>
      </w:pPr>
      <w:r>
        <w:rPr>
          <w:rFonts w:hint="eastAsia" w:ascii="宋体" w:hAnsi="宋体" w:eastAsia="宋体" w:cs="宋体"/>
          <w:b/>
          <w:bCs/>
          <w:snapToGrid/>
          <w:color w:val="000000"/>
          <w:kern w:val="0"/>
          <w:sz w:val="21"/>
          <w:szCs w:val="21"/>
          <w:lang w:val="en-US" w:eastAsia="zh-CN" w:bidi="ar"/>
        </w:rPr>
        <w:t>（适用于要求购买工程保险）</w:t>
      </w:r>
      <w:r>
        <w:rPr>
          <w:rFonts w:hint="eastAsia" w:ascii="宋体" w:hAnsi="宋体" w:eastAsia="宋体" w:cs="宋体"/>
          <w:b/>
          <w:bCs/>
          <w:i/>
          <w:iCs/>
          <w:snapToGrid/>
          <w:color w:val="000000"/>
          <w:kern w:val="0"/>
          <w:sz w:val="21"/>
          <w:szCs w:val="21"/>
          <w:lang w:val="en-US" w:eastAsia="zh-CN" w:bidi="ar"/>
        </w:rPr>
        <w:t xml:space="preserve">： </w:t>
      </w:r>
    </w:p>
    <w:p w14:paraId="2C9AB45A">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firstLine="367" w:firstLineChars="175"/>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建筑工程一切险和（或）安装工程一切险投保人：</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eastAsia="宋体" w:cs="宋体"/>
          <w:snapToGrid/>
          <w:color w:val="000000"/>
          <w:kern w:val="0"/>
          <w:sz w:val="21"/>
          <w:szCs w:val="21"/>
          <w:lang w:val="en-US" w:eastAsia="zh-CN" w:bidi="ar"/>
        </w:rPr>
        <w:t xml:space="preserve">； </w:t>
      </w:r>
    </w:p>
    <w:p w14:paraId="419F95A5">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firstLine="367" w:firstLineChars="175"/>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投保内容：</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eastAsia="宋体" w:cs="宋体"/>
          <w:snapToGrid/>
          <w:color w:val="000000"/>
          <w:kern w:val="0"/>
          <w:sz w:val="21"/>
          <w:szCs w:val="21"/>
          <w:lang w:val="en-US" w:eastAsia="zh-CN" w:bidi="ar"/>
        </w:rPr>
        <w:t xml:space="preserve">； </w:t>
      </w:r>
    </w:p>
    <w:p w14:paraId="64E03F4D">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firstLine="367" w:firstLineChars="175"/>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保险金额、保险费率和保险期限：</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eastAsia="宋体" w:cs="宋体"/>
          <w:snapToGrid/>
          <w:color w:val="000000"/>
          <w:kern w:val="0"/>
          <w:sz w:val="21"/>
          <w:szCs w:val="21"/>
          <w:lang w:val="en-US" w:eastAsia="zh-CN" w:bidi="ar"/>
        </w:rPr>
        <w:t xml:space="preserve">。 </w:t>
      </w:r>
    </w:p>
    <w:p w14:paraId="3D787DF5">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firstLine="367" w:firstLineChars="175"/>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本条增加如下内容：承包人负责在出现保险事故时积极采取有效措施，尽可能减少损失，并于 24 小时内向发包人和保险公司报案，并向发包人和保险公司提交所需资料，同时负责向保险公司索赔。由于承包人索赔不力，造成保险赔偿差额，则差额部分除免赔额外均由承包人承担。 </w:t>
      </w:r>
    </w:p>
    <w:p w14:paraId="6823CB51">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firstLine="369" w:firstLineChars="175"/>
        <w:jc w:val="left"/>
        <w:textAlignment w:val="auto"/>
        <w:rPr>
          <w:rFonts w:ascii="Calibri" w:hAnsi="Calibri" w:eastAsia="宋体" w:cs="Times New Roman"/>
          <w:snapToGrid/>
          <w:kern w:val="2"/>
          <w:sz w:val="21"/>
          <w:szCs w:val="21"/>
          <w:lang w:eastAsia="zh-CN"/>
        </w:rPr>
      </w:pPr>
      <w:r>
        <w:rPr>
          <w:rFonts w:hint="eastAsia" w:ascii="宋体" w:hAnsi="宋体" w:eastAsia="宋体" w:cs="宋体"/>
          <w:b/>
          <w:bCs/>
          <w:snapToGrid/>
          <w:color w:val="000000"/>
          <w:kern w:val="0"/>
          <w:sz w:val="21"/>
          <w:szCs w:val="21"/>
          <w:lang w:val="en-US" w:eastAsia="zh-CN" w:bidi="ar"/>
        </w:rPr>
        <w:t>（适用于不要求购买工程保险）</w:t>
      </w:r>
      <w:r>
        <w:rPr>
          <w:rFonts w:hint="eastAsia" w:ascii="宋体" w:hAnsi="宋体" w:eastAsia="宋体" w:cs="宋体"/>
          <w:b/>
          <w:bCs/>
          <w:i/>
          <w:iCs/>
          <w:snapToGrid/>
          <w:color w:val="000000"/>
          <w:kern w:val="0"/>
          <w:sz w:val="21"/>
          <w:szCs w:val="21"/>
          <w:lang w:val="en-US" w:eastAsia="zh-CN" w:bidi="ar"/>
        </w:rPr>
        <w:t xml:space="preserve">： </w:t>
      </w:r>
    </w:p>
    <w:p w14:paraId="72C1F7BD">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firstLine="367" w:firstLineChars="175"/>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删除通用合同条款第 20.1 款全文。并以下文代替：本合同工程不需要购买工程保险。 </w:t>
      </w:r>
    </w:p>
    <w:p w14:paraId="74D105FE">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firstLine="369" w:firstLineChars="175"/>
        <w:jc w:val="left"/>
        <w:textAlignment w:val="auto"/>
        <w:rPr>
          <w:rFonts w:ascii="Calibri" w:hAnsi="Calibri" w:eastAsia="宋体" w:cs="Times New Roman"/>
          <w:snapToGrid/>
          <w:kern w:val="2"/>
          <w:sz w:val="21"/>
          <w:szCs w:val="21"/>
          <w:lang w:eastAsia="zh-CN"/>
        </w:rPr>
      </w:pPr>
      <w:r>
        <w:rPr>
          <w:rFonts w:hint="eastAsia" w:ascii="宋体" w:hAnsi="宋体" w:eastAsia="宋体" w:cs="宋体"/>
          <w:b/>
          <w:bCs/>
          <w:snapToGrid/>
          <w:color w:val="000000"/>
          <w:kern w:val="0"/>
          <w:sz w:val="21"/>
          <w:szCs w:val="21"/>
          <w:lang w:val="en-US" w:eastAsia="zh-CN" w:bidi="ar"/>
        </w:rPr>
        <w:t xml:space="preserve">20.2 人员工伤事故的保险 </w:t>
      </w:r>
    </w:p>
    <w:p w14:paraId="276CB05F">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firstLine="367" w:firstLineChars="175"/>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20.2.1 </w:t>
      </w:r>
    </w:p>
    <w:p w14:paraId="2E97DE7B">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firstLine="367" w:firstLineChars="175"/>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本条增加如下内容：</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eastAsia="宋体" w:cs="宋体"/>
          <w:snapToGrid/>
          <w:color w:val="000000"/>
          <w:kern w:val="0"/>
          <w:sz w:val="21"/>
          <w:szCs w:val="21"/>
          <w:lang w:val="en-US" w:eastAsia="zh-CN" w:bidi="ar"/>
        </w:rPr>
        <w:t>。保险金额、保险费率：</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eastAsia="宋体" w:cs="宋体"/>
          <w:snapToGrid/>
          <w:color w:val="000000"/>
          <w:kern w:val="0"/>
          <w:sz w:val="21"/>
          <w:szCs w:val="21"/>
          <w:lang w:val="en-US" w:eastAsia="zh-CN" w:bidi="ar"/>
        </w:rPr>
        <w:t xml:space="preserve">。保险期限：自工程项目购买保险之日至工程项目竣工后责任保修期结束为止。 </w:t>
      </w:r>
    </w:p>
    <w:p w14:paraId="6271BE13">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firstLine="369" w:firstLineChars="175"/>
        <w:jc w:val="left"/>
        <w:textAlignment w:val="auto"/>
        <w:rPr>
          <w:rFonts w:ascii="Calibri" w:hAnsi="Calibri" w:eastAsia="宋体" w:cs="Times New Roman"/>
          <w:snapToGrid/>
          <w:kern w:val="2"/>
          <w:sz w:val="21"/>
          <w:szCs w:val="21"/>
          <w:lang w:eastAsia="zh-CN"/>
        </w:rPr>
      </w:pPr>
      <w:r>
        <w:rPr>
          <w:rFonts w:hint="eastAsia" w:ascii="宋体" w:hAnsi="宋体" w:eastAsia="宋体" w:cs="宋体"/>
          <w:b/>
          <w:bCs/>
          <w:snapToGrid/>
          <w:color w:val="000000"/>
          <w:kern w:val="0"/>
          <w:sz w:val="21"/>
          <w:szCs w:val="21"/>
          <w:lang w:val="en-US" w:eastAsia="zh-CN" w:bidi="ar"/>
        </w:rPr>
        <w:t xml:space="preserve">20.3 人身意外伤害险 </w:t>
      </w:r>
    </w:p>
    <w:p w14:paraId="0D453DA0">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firstLine="367" w:firstLineChars="175"/>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20.3.2 本条增加如下内容：</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eastAsia="宋体" w:cs="宋体"/>
          <w:snapToGrid/>
          <w:color w:val="000000"/>
          <w:kern w:val="0"/>
          <w:sz w:val="21"/>
          <w:szCs w:val="21"/>
          <w:lang w:val="en-US" w:eastAsia="zh-CN" w:bidi="ar"/>
        </w:rPr>
        <w:t>。保险金额、保险费率：</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eastAsia="宋体" w:cs="宋体"/>
          <w:snapToGrid/>
          <w:color w:val="000000"/>
          <w:kern w:val="0"/>
          <w:sz w:val="21"/>
          <w:szCs w:val="21"/>
          <w:lang w:val="en-US" w:eastAsia="zh-CN" w:bidi="ar"/>
        </w:rPr>
        <w:t xml:space="preserve">。保险期限：自工程项目购买保险之日至工程项目竣工后责任保修期结束为止。 </w:t>
      </w:r>
    </w:p>
    <w:p w14:paraId="3AD9847F">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firstLine="369" w:firstLineChars="175"/>
        <w:jc w:val="left"/>
        <w:textAlignment w:val="auto"/>
        <w:rPr>
          <w:rFonts w:ascii="Calibri" w:hAnsi="Calibri" w:eastAsia="宋体" w:cs="Times New Roman"/>
          <w:snapToGrid/>
          <w:kern w:val="2"/>
          <w:sz w:val="21"/>
          <w:szCs w:val="21"/>
          <w:lang w:eastAsia="zh-CN"/>
        </w:rPr>
      </w:pPr>
      <w:r>
        <w:rPr>
          <w:rFonts w:hint="eastAsia" w:ascii="宋体" w:hAnsi="宋体" w:eastAsia="宋体" w:cs="宋体"/>
          <w:b/>
          <w:bCs/>
          <w:snapToGrid/>
          <w:color w:val="000000"/>
          <w:kern w:val="0"/>
          <w:sz w:val="21"/>
          <w:szCs w:val="21"/>
          <w:lang w:val="en-US" w:eastAsia="zh-CN" w:bidi="ar"/>
        </w:rPr>
        <w:t xml:space="preserve">20.4 第三者责任险 </w:t>
      </w:r>
    </w:p>
    <w:p w14:paraId="627B92C8">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firstLine="369" w:firstLineChars="175"/>
        <w:jc w:val="left"/>
        <w:textAlignment w:val="auto"/>
        <w:rPr>
          <w:rFonts w:ascii="Calibri" w:hAnsi="Calibri" w:eastAsia="宋体" w:cs="Times New Roman"/>
          <w:snapToGrid/>
          <w:kern w:val="2"/>
          <w:sz w:val="21"/>
          <w:szCs w:val="21"/>
          <w:lang w:eastAsia="zh-CN"/>
        </w:rPr>
      </w:pPr>
      <w:r>
        <w:rPr>
          <w:rFonts w:hint="eastAsia" w:ascii="宋体" w:hAnsi="宋体" w:eastAsia="宋体" w:cs="宋体"/>
          <w:b/>
          <w:bCs/>
          <w:snapToGrid/>
          <w:color w:val="000000"/>
          <w:kern w:val="0"/>
          <w:sz w:val="21"/>
          <w:szCs w:val="21"/>
          <w:lang w:val="en-US" w:eastAsia="zh-CN" w:bidi="ar"/>
        </w:rPr>
        <w:t>（适用于要求购买第三者责任险）</w:t>
      </w:r>
      <w:r>
        <w:rPr>
          <w:rFonts w:hint="eastAsia" w:ascii="宋体" w:hAnsi="宋体" w:eastAsia="宋体" w:cs="宋体"/>
          <w:b/>
          <w:bCs/>
          <w:i/>
          <w:iCs/>
          <w:snapToGrid/>
          <w:color w:val="000000"/>
          <w:kern w:val="0"/>
          <w:sz w:val="21"/>
          <w:szCs w:val="21"/>
          <w:lang w:val="en-US" w:eastAsia="zh-CN" w:bidi="ar"/>
        </w:rPr>
        <w:t xml:space="preserve">： </w:t>
      </w:r>
    </w:p>
    <w:p w14:paraId="1E3FF864">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firstLine="367" w:firstLineChars="175"/>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20.4.2 第三者责任险投保人：本合同工程由 </w:t>
      </w:r>
      <w:r>
        <w:rPr>
          <w:rFonts w:hint="eastAsia" w:ascii="宋体" w:hAnsi="宋体" w:eastAsia="宋体" w:cs="宋体"/>
          <w:snapToGrid/>
          <w:color w:val="000000"/>
          <w:kern w:val="0"/>
          <w:sz w:val="21"/>
          <w:szCs w:val="21"/>
          <w:u w:val="single"/>
          <w:lang w:val="en-US" w:eastAsia="zh-CN" w:bidi="ar"/>
        </w:rPr>
        <w:t>（</w:t>
      </w:r>
      <w:r>
        <w:rPr>
          <w:rFonts w:hint="eastAsia" w:ascii="宋体" w:hAnsi="宋体" w:eastAsia="宋体" w:cs="宋体"/>
          <w:b/>
          <w:bCs/>
          <w:i/>
          <w:iCs/>
          <w:snapToGrid/>
          <w:color w:val="000000"/>
          <w:kern w:val="0"/>
          <w:sz w:val="21"/>
          <w:szCs w:val="21"/>
          <w:u w:val="single"/>
          <w:lang w:val="en-US" w:eastAsia="zh-CN" w:bidi="ar"/>
        </w:rPr>
        <w:t>发包人或承包人</w:t>
      </w:r>
      <w:r>
        <w:rPr>
          <w:rFonts w:hint="eastAsia" w:ascii="宋体" w:hAnsi="宋体" w:eastAsia="宋体" w:cs="宋体"/>
          <w:snapToGrid/>
          <w:color w:val="000000"/>
          <w:kern w:val="0"/>
          <w:sz w:val="21"/>
          <w:szCs w:val="21"/>
          <w:u w:val="single"/>
          <w:lang w:val="en-US" w:eastAsia="zh-CN" w:bidi="ar"/>
        </w:rPr>
        <w:t>）</w:t>
      </w:r>
      <w:r>
        <w:rPr>
          <w:rFonts w:hint="eastAsia" w:ascii="宋体" w:hAnsi="宋体" w:eastAsia="宋体" w:cs="宋体"/>
          <w:snapToGrid/>
          <w:color w:val="000000"/>
          <w:kern w:val="0"/>
          <w:sz w:val="21"/>
          <w:szCs w:val="21"/>
          <w:lang w:val="en-US" w:eastAsia="zh-CN" w:bidi="ar"/>
        </w:rPr>
        <w:t xml:space="preserve"> 负责以发包人和承包人的共同名义负责投保第三者责任险。 </w:t>
      </w:r>
    </w:p>
    <w:p w14:paraId="745754B1">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firstLine="367" w:firstLineChars="175"/>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第三者责任险保险费率：</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eastAsia="宋体" w:cs="宋体"/>
          <w:snapToGrid/>
          <w:color w:val="000000"/>
          <w:kern w:val="0"/>
          <w:sz w:val="21"/>
          <w:szCs w:val="21"/>
          <w:lang w:val="en-US" w:eastAsia="zh-CN" w:bidi="ar"/>
        </w:rPr>
        <w:t>；第三者责任险保险金额：</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eastAsia="宋体" w:cs="宋体"/>
          <w:snapToGrid/>
          <w:color w:val="000000"/>
          <w:kern w:val="0"/>
          <w:sz w:val="21"/>
          <w:szCs w:val="21"/>
          <w:lang w:val="en-US" w:eastAsia="zh-CN" w:bidi="ar"/>
        </w:rPr>
        <w:t xml:space="preserve">；保险期限：自工程项目购买保险之日至工程项目竣工后责任保修期结束为止。 </w:t>
      </w:r>
    </w:p>
    <w:p w14:paraId="76FE0089">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firstLine="367" w:firstLineChars="175"/>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本条增加如下内容：本合同工程由承包人负责以发包人和承包人的共同名义投保第三者责任险，承包人负责在出现保险事故时积极采取有效措施，尽可能减少损失，并于24 小时内向发包人和保险公司报案，并向发包人和保险公司提交所需资料，同时负责向保险公司索赔。由于承包人索赔不力，造成保险赔偿差额，则差额部分除免赔额外均由承包人承担。 </w:t>
      </w:r>
    </w:p>
    <w:p w14:paraId="429AD924">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firstLine="369" w:firstLineChars="175"/>
        <w:jc w:val="left"/>
        <w:textAlignment w:val="auto"/>
        <w:rPr>
          <w:rFonts w:ascii="Calibri" w:hAnsi="Calibri" w:eastAsia="宋体" w:cs="Times New Roman"/>
          <w:snapToGrid/>
          <w:kern w:val="2"/>
          <w:sz w:val="21"/>
          <w:szCs w:val="21"/>
          <w:lang w:eastAsia="zh-CN"/>
        </w:rPr>
      </w:pPr>
      <w:r>
        <w:rPr>
          <w:rFonts w:hint="eastAsia" w:ascii="宋体" w:hAnsi="宋体" w:eastAsia="宋体" w:cs="宋体"/>
          <w:b/>
          <w:bCs/>
          <w:snapToGrid/>
          <w:color w:val="000000"/>
          <w:kern w:val="0"/>
          <w:sz w:val="21"/>
          <w:szCs w:val="21"/>
          <w:lang w:val="en-US" w:eastAsia="zh-CN" w:bidi="ar"/>
        </w:rPr>
        <w:t xml:space="preserve">20.5 其他保险 </w:t>
      </w:r>
    </w:p>
    <w:p w14:paraId="725A5275">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firstLine="369" w:firstLineChars="175"/>
        <w:jc w:val="left"/>
        <w:textAlignment w:val="auto"/>
        <w:rPr>
          <w:rFonts w:ascii="Calibri" w:hAnsi="Calibri" w:eastAsia="宋体" w:cs="Times New Roman"/>
          <w:snapToGrid/>
          <w:kern w:val="2"/>
          <w:sz w:val="21"/>
          <w:szCs w:val="21"/>
          <w:lang w:eastAsia="zh-CN"/>
        </w:rPr>
      </w:pPr>
      <w:r>
        <w:rPr>
          <w:rFonts w:hint="eastAsia" w:ascii="宋体" w:hAnsi="宋体" w:eastAsia="宋体" w:cs="宋体"/>
          <w:b/>
          <w:bCs/>
          <w:snapToGrid/>
          <w:color w:val="000000"/>
          <w:kern w:val="0"/>
          <w:sz w:val="21"/>
          <w:szCs w:val="21"/>
          <w:lang w:val="en-US" w:eastAsia="zh-CN" w:bidi="ar"/>
        </w:rPr>
        <w:t>（适用于要求购买其他保险）</w:t>
      </w:r>
      <w:r>
        <w:rPr>
          <w:rFonts w:hint="eastAsia" w:ascii="宋体" w:hAnsi="宋体" w:eastAsia="宋体" w:cs="宋体"/>
          <w:b/>
          <w:bCs/>
          <w:i/>
          <w:iCs/>
          <w:snapToGrid/>
          <w:color w:val="000000"/>
          <w:kern w:val="0"/>
          <w:sz w:val="21"/>
          <w:szCs w:val="21"/>
          <w:lang w:val="en-US" w:eastAsia="zh-CN" w:bidi="ar"/>
        </w:rPr>
        <w:t xml:space="preserve">： </w:t>
      </w:r>
    </w:p>
    <w:p w14:paraId="3C5D4D4F">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firstLine="367" w:firstLineChars="175"/>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需要投保的其他内容：</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eastAsia="宋体" w:cs="宋体"/>
          <w:snapToGrid/>
          <w:color w:val="000000"/>
          <w:kern w:val="0"/>
          <w:sz w:val="21"/>
          <w:szCs w:val="21"/>
          <w:lang w:val="en-US" w:eastAsia="zh-CN" w:bidi="ar"/>
        </w:rPr>
        <w:t xml:space="preserve">； </w:t>
      </w:r>
    </w:p>
    <w:p w14:paraId="4F5D8B55">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firstLine="367" w:firstLineChars="175"/>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保险金额、保险费率：</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eastAsia="宋体" w:cs="宋体"/>
          <w:snapToGrid/>
          <w:color w:val="000000"/>
          <w:kern w:val="0"/>
          <w:sz w:val="21"/>
          <w:szCs w:val="21"/>
          <w:lang w:val="en-US" w:eastAsia="zh-CN" w:bidi="ar"/>
        </w:rPr>
        <w:t>。保险期限：</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eastAsia="宋体" w:cs="宋体"/>
          <w:snapToGrid/>
          <w:color w:val="000000"/>
          <w:kern w:val="0"/>
          <w:sz w:val="21"/>
          <w:szCs w:val="21"/>
          <w:lang w:val="en-US" w:eastAsia="zh-CN" w:bidi="ar"/>
        </w:rPr>
        <w:t xml:space="preserve">。 </w:t>
      </w:r>
    </w:p>
    <w:p w14:paraId="1E40DB17">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firstLine="369" w:firstLineChars="175"/>
        <w:jc w:val="left"/>
        <w:textAlignment w:val="auto"/>
        <w:rPr>
          <w:rFonts w:ascii="Calibri" w:hAnsi="Calibri" w:eastAsia="宋体" w:cs="Times New Roman"/>
          <w:snapToGrid/>
          <w:kern w:val="2"/>
          <w:sz w:val="21"/>
          <w:szCs w:val="21"/>
          <w:lang w:eastAsia="zh-CN"/>
        </w:rPr>
      </w:pPr>
      <w:r>
        <w:rPr>
          <w:rFonts w:hint="eastAsia" w:ascii="宋体" w:hAnsi="宋体" w:eastAsia="宋体" w:cs="宋体"/>
          <w:b/>
          <w:bCs/>
          <w:snapToGrid/>
          <w:color w:val="000000"/>
          <w:kern w:val="0"/>
          <w:sz w:val="21"/>
          <w:szCs w:val="21"/>
          <w:lang w:val="en-US" w:eastAsia="zh-CN" w:bidi="ar"/>
        </w:rPr>
        <w:t>（适用于不要求购买其他保险）</w:t>
      </w:r>
      <w:r>
        <w:rPr>
          <w:rFonts w:hint="eastAsia" w:ascii="宋体" w:hAnsi="宋体" w:eastAsia="宋体" w:cs="宋体"/>
          <w:b/>
          <w:bCs/>
          <w:i/>
          <w:iCs/>
          <w:snapToGrid/>
          <w:color w:val="000000"/>
          <w:kern w:val="0"/>
          <w:sz w:val="21"/>
          <w:szCs w:val="21"/>
          <w:lang w:val="en-US" w:eastAsia="zh-CN" w:bidi="ar"/>
        </w:rPr>
        <w:t xml:space="preserve">： </w:t>
      </w:r>
    </w:p>
    <w:p w14:paraId="46D6A7D5">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firstLine="367" w:firstLineChars="175"/>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删除通用合同条款第 20.5 款全文。并以下文代替：本合同工程不需要购买其他保险。 </w:t>
      </w:r>
    </w:p>
    <w:p w14:paraId="08852156">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firstLine="369" w:firstLineChars="175"/>
        <w:jc w:val="left"/>
        <w:textAlignment w:val="auto"/>
        <w:rPr>
          <w:rFonts w:ascii="Calibri" w:hAnsi="Calibri" w:eastAsia="宋体" w:cs="Times New Roman"/>
          <w:snapToGrid/>
          <w:kern w:val="2"/>
          <w:sz w:val="21"/>
          <w:szCs w:val="21"/>
          <w:lang w:eastAsia="zh-CN"/>
        </w:rPr>
      </w:pPr>
      <w:r>
        <w:rPr>
          <w:rFonts w:hint="eastAsia" w:ascii="宋体" w:hAnsi="宋体" w:eastAsia="宋体" w:cs="宋体"/>
          <w:b/>
          <w:bCs/>
          <w:snapToGrid/>
          <w:color w:val="000000"/>
          <w:kern w:val="0"/>
          <w:sz w:val="21"/>
          <w:szCs w:val="21"/>
          <w:lang w:val="en-US" w:eastAsia="zh-CN" w:bidi="ar"/>
        </w:rPr>
        <w:t xml:space="preserve">20.6 对各项保险的一般要求 </w:t>
      </w:r>
    </w:p>
    <w:p w14:paraId="6DE6F5CD">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firstLine="369" w:firstLineChars="175"/>
        <w:jc w:val="left"/>
        <w:textAlignment w:val="auto"/>
        <w:rPr>
          <w:rFonts w:ascii="Calibri" w:hAnsi="Calibri" w:eastAsia="宋体" w:cs="Times New Roman"/>
          <w:snapToGrid/>
          <w:kern w:val="2"/>
          <w:sz w:val="21"/>
          <w:szCs w:val="21"/>
          <w:lang w:eastAsia="zh-CN"/>
        </w:rPr>
      </w:pPr>
      <w:r>
        <w:rPr>
          <w:rFonts w:hint="eastAsia" w:ascii="宋体" w:hAnsi="宋体" w:eastAsia="宋体" w:cs="宋体"/>
          <w:b/>
          <w:bCs/>
          <w:snapToGrid/>
          <w:color w:val="000000"/>
          <w:kern w:val="0"/>
          <w:sz w:val="21"/>
          <w:szCs w:val="21"/>
          <w:lang w:val="en-US" w:eastAsia="zh-CN" w:bidi="ar"/>
        </w:rPr>
        <w:t>（适用于要求购买各类保险）</w:t>
      </w:r>
      <w:r>
        <w:rPr>
          <w:rFonts w:hint="eastAsia" w:ascii="宋体" w:hAnsi="宋体" w:eastAsia="宋体" w:cs="宋体"/>
          <w:b/>
          <w:bCs/>
          <w:i/>
          <w:iCs/>
          <w:snapToGrid/>
          <w:color w:val="000000"/>
          <w:kern w:val="0"/>
          <w:sz w:val="21"/>
          <w:szCs w:val="21"/>
          <w:lang w:val="en-US" w:eastAsia="zh-CN" w:bidi="ar"/>
        </w:rPr>
        <w:t xml:space="preserve">： </w:t>
      </w:r>
    </w:p>
    <w:p w14:paraId="000780C2">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firstLine="367" w:firstLineChars="175"/>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20.6.1 保险凭证 </w:t>
      </w:r>
    </w:p>
    <w:p w14:paraId="0EE848E0">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firstLine="367" w:firstLineChars="175"/>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承包人提交保险凭证的期限：</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eastAsia="宋体" w:cs="宋体"/>
          <w:snapToGrid/>
          <w:color w:val="000000"/>
          <w:kern w:val="0"/>
          <w:sz w:val="21"/>
          <w:szCs w:val="21"/>
          <w:lang w:val="en-US" w:eastAsia="zh-CN" w:bidi="ar"/>
        </w:rPr>
        <w:t xml:space="preserve">。 </w:t>
      </w:r>
    </w:p>
    <w:p w14:paraId="60F04F56">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firstLine="367" w:firstLineChars="175"/>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保险条件：</w:t>
      </w:r>
      <w:r>
        <w:rPr>
          <w:rFonts w:hint="eastAsia" w:ascii="宋体" w:hAnsi="宋体" w:eastAsia="宋体" w:cs="宋体"/>
          <w:snapToGrid/>
          <w:color w:val="000000"/>
          <w:kern w:val="0"/>
          <w:sz w:val="21"/>
          <w:szCs w:val="21"/>
          <w:u w:val="single"/>
          <w:lang w:val="en-US" w:eastAsia="zh-CN" w:bidi="ar"/>
        </w:rPr>
        <w:t xml:space="preserve">               </w:t>
      </w:r>
      <w:r>
        <w:rPr>
          <w:rFonts w:hint="eastAsia" w:ascii="宋体" w:hAnsi="宋体" w:eastAsia="宋体" w:cs="宋体"/>
          <w:snapToGrid/>
          <w:color w:val="000000"/>
          <w:kern w:val="0"/>
          <w:sz w:val="21"/>
          <w:szCs w:val="21"/>
          <w:lang w:val="en-US" w:eastAsia="zh-CN" w:bidi="ar"/>
        </w:rPr>
        <w:t xml:space="preserve">； </w:t>
      </w:r>
    </w:p>
    <w:p w14:paraId="3D00213E">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firstLine="367" w:firstLineChars="175"/>
        <w:jc w:val="left"/>
        <w:textAlignment w:val="auto"/>
        <w:rPr>
          <w:rFonts w:hint="eastAsia" w:ascii="宋体" w:hAnsi="宋体" w:eastAsia="宋体" w:cs="宋体"/>
          <w:snapToGrid/>
          <w:color w:val="000000"/>
          <w:kern w:val="0"/>
          <w:sz w:val="21"/>
          <w:szCs w:val="21"/>
          <w:lang w:val="en-US" w:eastAsia="zh-CN" w:bidi="ar"/>
        </w:rPr>
      </w:pPr>
      <w:r>
        <w:rPr>
          <w:rFonts w:hint="eastAsia" w:ascii="宋体" w:hAnsi="宋体" w:eastAsia="宋体" w:cs="宋体"/>
          <w:snapToGrid/>
          <w:color w:val="000000"/>
          <w:kern w:val="0"/>
          <w:sz w:val="21"/>
          <w:szCs w:val="21"/>
          <w:lang w:val="en-US" w:eastAsia="zh-CN" w:bidi="ar"/>
        </w:rPr>
        <w:t xml:space="preserve">20.6.4 保险金不足的补偿 </w:t>
      </w:r>
    </w:p>
    <w:p w14:paraId="03D881D3">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firstLine="367" w:firstLineChars="175"/>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承包人负责补偿的范围与金额：</w:t>
      </w:r>
      <w:r>
        <w:rPr>
          <w:rFonts w:hint="eastAsia" w:ascii="宋体" w:hAnsi="宋体" w:eastAsia="宋体" w:cs="宋体"/>
          <w:snapToGrid/>
          <w:color w:val="000000"/>
          <w:kern w:val="0"/>
          <w:sz w:val="21"/>
          <w:szCs w:val="21"/>
          <w:u w:val="single"/>
          <w:lang w:val="en-US" w:eastAsia="zh-CN" w:bidi="ar"/>
        </w:rPr>
        <w:t xml:space="preserve">   全部   </w:t>
      </w:r>
      <w:r>
        <w:rPr>
          <w:rFonts w:hint="eastAsia" w:ascii="宋体" w:hAnsi="宋体" w:eastAsia="宋体" w:cs="宋体"/>
          <w:snapToGrid/>
          <w:color w:val="000000"/>
          <w:kern w:val="0"/>
          <w:sz w:val="21"/>
          <w:szCs w:val="21"/>
          <w:lang w:val="en-US" w:eastAsia="zh-CN" w:bidi="ar"/>
        </w:rPr>
        <w:t xml:space="preserve">； </w:t>
      </w:r>
    </w:p>
    <w:p w14:paraId="4AB99316">
      <w:pPr>
        <w:keepNext w:val="0"/>
        <w:keepLines w:val="0"/>
        <w:pageBreakBefore w:val="0"/>
        <w:widowControl/>
        <w:suppressLineNumbers w:val="0"/>
        <w:kinsoku/>
        <w:wordWrap/>
        <w:overflowPunct/>
        <w:topLinePunct w:val="0"/>
        <w:autoSpaceDE/>
        <w:autoSpaceDN/>
        <w:bidi w:val="0"/>
        <w:adjustRightInd/>
        <w:snapToGrid/>
        <w:spacing w:line="460" w:lineRule="exact"/>
        <w:ind w:left="0" w:leftChars="0" w:firstLine="367" w:firstLineChars="175"/>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发包人负责补偿的范围与金额：</w:t>
      </w:r>
      <w:r>
        <w:rPr>
          <w:rFonts w:hint="eastAsia" w:ascii="宋体" w:hAnsi="宋体" w:eastAsia="宋体" w:cs="宋体"/>
          <w:snapToGrid/>
          <w:color w:val="000000"/>
          <w:kern w:val="0"/>
          <w:sz w:val="21"/>
          <w:szCs w:val="21"/>
          <w:u w:val="single"/>
          <w:lang w:val="en-US" w:eastAsia="zh-CN" w:bidi="ar"/>
        </w:rPr>
        <w:t xml:space="preserve">   无   </w:t>
      </w:r>
      <w:r>
        <w:rPr>
          <w:rFonts w:hint="eastAsia" w:ascii="宋体" w:hAnsi="宋体" w:eastAsia="宋体" w:cs="宋体"/>
          <w:snapToGrid/>
          <w:color w:val="000000"/>
          <w:kern w:val="0"/>
          <w:sz w:val="21"/>
          <w:szCs w:val="21"/>
          <w:lang w:val="en-US" w:eastAsia="zh-CN" w:bidi="ar"/>
        </w:rPr>
        <w:t xml:space="preserve">。 </w:t>
      </w:r>
    </w:p>
    <w:p w14:paraId="4E405FEA">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auto"/>
        <w:rPr>
          <w:rFonts w:ascii="Calibri" w:hAnsi="Calibri" w:eastAsia="宋体" w:cs="Times New Roman"/>
          <w:snapToGrid/>
          <w:kern w:val="2"/>
          <w:sz w:val="21"/>
          <w:szCs w:val="21"/>
          <w:lang w:eastAsia="zh-CN"/>
        </w:rPr>
      </w:pPr>
      <w:r>
        <w:rPr>
          <w:rFonts w:hint="eastAsia" w:ascii="宋体" w:hAnsi="宋体" w:eastAsia="宋体" w:cs="宋体"/>
          <w:b/>
          <w:bCs/>
          <w:snapToGrid/>
          <w:color w:val="000000"/>
          <w:kern w:val="0"/>
          <w:sz w:val="21"/>
          <w:szCs w:val="21"/>
          <w:lang w:val="en-US" w:eastAsia="zh-CN" w:bidi="ar"/>
        </w:rPr>
        <w:t xml:space="preserve">24. 争议的解决 </w:t>
      </w:r>
    </w:p>
    <w:p w14:paraId="47B69631">
      <w:pPr>
        <w:keepNext w:val="0"/>
        <w:keepLines w:val="0"/>
        <w:pageBreakBefore w:val="0"/>
        <w:widowControl/>
        <w:suppressLineNumbers w:val="0"/>
        <w:kinsoku/>
        <w:wordWrap/>
        <w:overflowPunct/>
        <w:topLinePunct w:val="0"/>
        <w:autoSpaceDE/>
        <w:autoSpaceDN/>
        <w:bidi w:val="0"/>
        <w:adjustRightInd/>
        <w:snapToGrid/>
        <w:spacing w:line="460" w:lineRule="exact"/>
        <w:ind w:firstLine="422"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b/>
          <w:bCs/>
          <w:snapToGrid/>
          <w:color w:val="000000"/>
          <w:kern w:val="0"/>
          <w:sz w:val="21"/>
          <w:szCs w:val="21"/>
          <w:lang w:val="en-US" w:eastAsia="zh-CN" w:bidi="ar"/>
        </w:rPr>
        <w:t xml:space="preserve">24.1 争议的解决方式 </w:t>
      </w:r>
    </w:p>
    <w:p w14:paraId="15BD427A">
      <w:pPr>
        <w:keepNext w:val="0"/>
        <w:keepLines w:val="0"/>
        <w:pageBreakBefore w:val="0"/>
        <w:widowControl/>
        <w:suppressLineNumbers w:val="0"/>
        <w:kinsoku/>
        <w:wordWrap/>
        <w:overflowPunct/>
        <w:topLinePunct w:val="0"/>
        <w:autoSpaceDE/>
        <w:autoSpaceDN/>
        <w:bidi w:val="0"/>
        <w:adjustRightInd/>
        <w:snapToGrid/>
        <w:spacing w:line="460" w:lineRule="exact"/>
        <w:ind w:firstLine="420" w:firstLineChars="200"/>
        <w:jc w:val="left"/>
        <w:textAlignment w:val="auto"/>
        <w:rPr>
          <w:rFonts w:ascii="Calibri" w:hAnsi="Calibri" w:eastAsia="宋体" w:cs="Times New Roman"/>
          <w:snapToGrid/>
          <w:kern w:val="2"/>
          <w:sz w:val="21"/>
          <w:szCs w:val="21"/>
          <w:lang w:eastAsia="zh-CN"/>
        </w:rPr>
      </w:pPr>
      <w:r>
        <w:rPr>
          <w:rFonts w:hint="eastAsia" w:ascii="宋体" w:hAnsi="宋体" w:eastAsia="宋体" w:cs="宋体"/>
          <w:snapToGrid/>
          <w:color w:val="000000"/>
          <w:kern w:val="0"/>
          <w:sz w:val="21"/>
          <w:szCs w:val="21"/>
          <w:lang w:val="en-US" w:eastAsia="zh-CN" w:bidi="ar"/>
        </w:rPr>
        <w:t>合同当事人友好协商解决不成、不愿提请争议评审或不接受争议评审组意见的，约定的合同争议解决方式：</w:t>
      </w:r>
      <w:r>
        <w:rPr>
          <w:rFonts w:hint="eastAsia" w:ascii="宋体" w:hAnsi="宋体" w:eastAsia="宋体" w:cs="宋体"/>
          <w:snapToGrid/>
          <w:color w:val="000000"/>
          <w:kern w:val="0"/>
          <w:sz w:val="21"/>
          <w:szCs w:val="21"/>
          <w:u w:val="single"/>
          <w:lang w:val="en-US" w:eastAsia="zh-CN" w:bidi="ar"/>
        </w:rPr>
        <w:t xml:space="preserve">  诉讼  </w:t>
      </w:r>
      <w:r>
        <w:rPr>
          <w:rFonts w:hint="eastAsia" w:ascii="宋体" w:hAnsi="宋体" w:eastAsia="宋体" w:cs="宋体"/>
          <w:snapToGrid/>
          <w:color w:val="000000"/>
          <w:kern w:val="0"/>
          <w:sz w:val="21"/>
          <w:szCs w:val="21"/>
          <w:lang w:val="en-US" w:eastAsia="zh-CN" w:bidi="ar"/>
        </w:rPr>
        <w:t>。双方一致同意将该争议</w:t>
      </w:r>
      <w:r>
        <w:rPr>
          <w:rFonts w:hint="eastAsia" w:ascii="宋体" w:hAnsi="宋体" w:eastAsia="宋体" w:cs="宋体"/>
          <w:snapToGrid/>
          <w:color w:val="000000"/>
          <w:kern w:val="0"/>
          <w:sz w:val="21"/>
          <w:szCs w:val="21"/>
          <w:u w:val="single"/>
          <w:lang w:val="en-US" w:eastAsia="zh-CN" w:bidi="ar"/>
        </w:rPr>
        <w:t xml:space="preserve"> 向项目所在地的人民法院提起诉讼 </w:t>
      </w:r>
      <w:r>
        <w:rPr>
          <w:rFonts w:hint="eastAsia" w:ascii="宋体" w:hAnsi="宋体" w:eastAsia="宋体" w:cs="宋体"/>
          <w:snapToGrid/>
          <w:color w:val="000000"/>
          <w:kern w:val="0"/>
          <w:sz w:val="21"/>
          <w:szCs w:val="21"/>
          <w:lang w:val="en-US" w:eastAsia="zh-CN" w:bidi="ar"/>
        </w:rPr>
        <w:t>。</w:t>
      </w:r>
    </w:p>
    <w:p w14:paraId="46DF3094">
      <w:pPr>
        <w:keepNext w:val="0"/>
        <w:keepLines w:val="0"/>
        <w:pageBreakBefore w:val="0"/>
        <w:kinsoku/>
        <w:wordWrap/>
        <w:overflowPunct/>
        <w:topLinePunct w:val="0"/>
        <w:autoSpaceDE/>
        <w:autoSpaceDN/>
        <w:bidi w:val="0"/>
        <w:adjustRightInd/>
        <w:spacing w:line="500" w:lineRule="exact"/>
        <w:ind w:firstLine="422"/>
        <w:jc w:val="left"/>
        <w:rPr>
          <w:rStyle w:val="29"/>
          <w:rFonts w:hint="eastAsia" w:ascii="宋体" w:hAnsi="宋体" w:cs="宋体"/>
          <w:bCs/>
          <w:sz w:val="21"/>
          <w:szCs w:val="21"/>
        </w:rPr>
        <w:sectPr>
          <w:pgSz w:w="11906" w:h="16838"/>
          <w:pgMar w:top="1440" w:right="1800" w:bottom="1440" w:left="1800" w:header="851" w:footer="624" w:gutter="0"/>
          <w:cols w:space="720" w:num="1"/>
          <w:docGrid w:type="lines" w:linePitch="317" w:charSpace="0"/>
        </w:sectPr>
      </w:pPr>
    </w:p>
    <w:p w14:paraId="41ED82FB">
      <w:pPr>
        <w:pStyle w:val="2"/>
        <w:spacing w:before="0" w:after="156" w:afterLines="50"/>
        <w:ind w:firstLine="602"/>
        <w:jc w:val="center"/>
        <w:rPr>
          <w:rStyle w:val="29"/>
          <w:rFonts w:hint="eastAsia" w:ascii="宋体" w:hAnsi="宋体"/>
          <w:b w:val="0"/>
          <w:sz w:val="30"/>
          <w:szCs w:val="30"/>
        </w:rPr>
      </w:pPr>
      <w:bookmarkStart w:id="254" w:name="_Toc23421"/>
      <w:r>
        <w:rPr>
          <w:rStyle w:val="29"/>
          <w:rFonts w:ascii="宋体" w:hAnsi="宋体"/>
          <w:kern w:val="2"/>
          <w:sz w:val="30"/>
          <w:szCs w:val="30"/>
        </w:rPr>
        <w:t>第四章</w:t>
      </w:r>
      <w:bookmarkEnd w:id="212"/>
      <w:bookmarkEnd w:id="213"/>
      <w:bookmarkEnd w:id="214"/>
      <w:bookmarkEnd w:id="215"/>
      <w:bookmarkEnd w:id="216"/>
      <w:bookmarkEnd w:id="217"/>
      <w:bookmarkEnd w:id="218"/>
      <w:r>
        <w:rPr>
          <w:rStyle w:val="29"/>
          <w:rFonts w:hint="eastAsia" w:ascii="宋体" w:hAnsi="宋体"/>
          <w:kern w:val="2"/>
          <w:sz w:val="30"/>
          <w:szCs w:val="30"/>
        </w:rPr>
        <w:t xml:space="preserve"> 采购需求</w:t>
      </w:r>
      <w:bookmarkEnd w:id="219"/>
      <w:bookmarkEnd w:id="220"/>
      <w:bookmarkEnd w:id="221"/>
      <w:bookmarkEnd w:id="222"/>
      <w:bookmarkEnd w:id="223"/>
      <w:bookmarkEnd w:id="224"/>
      <w:bookmarkEnd w:id="225"/>
      <w:bookmarkEnd w:id="254"/>
    </w:p>
    <w:p w14:paraId="4FC6B525">
      <w:pPr>
        <w:snapToGrid w:val="0"/>
        <w:spacing w:line="360" w:lineRule="auto"/>
        <w:ind w:firstLine="422" w:firstLineChars="200"/>
        <w:rPr>
          <w:rStyle w:val="29"/>
          <w:rFonts w:hint="eastAsia" w:asciiTheme="minorEastAsia" w:hAnsiTheme="minorEastAsia" w:eastAsiaTheme="minorEastAsia"/>
          <w:b/>
          <w:szCs w:val="21"/>
          <w:lang w:eastAsia="zh-CN"/>
        </w:rPr>
      </w:pPr>
      <w:r>
        <w:rPr>
          <w:rStyle w:val="29"/>
          <w:rFonts w:asciiTheme="minorEastAsia" w:hAnsiTheme="minorEastAsia" w:eastAsiaTheme="minorEastAsia"/>
          <w:b/>
          <w:szCs w:val="21"/>
        </w:rPr>
        <w:t>一、采购项目：</w:t>
      </w:r>
      <w:r>
        <w:rPr>
          <w:rStyle w:val="29"/>
          <w:rFonts w:hint="eastAsia" w:ascii="宋体" w:hAnsi="宋体" w:eastAsiaTheme="minorEastAsia"/>
          <w:color w:val="000000" w:themeColor="text1"/>
          <w:szCs w:val="21"/>
          <w:lang w:eastAsia="zh-CN"/>
          <w14:textFill>
            <w14:solidFill>
              <w14:schemeClr w14:val="tx1"/>
            </w14:solidFill>
          </w14:textFill>
        </w:rPr>
        <w:t>新化县农村黑臭水体治理试点项目（新增）</w:t>
      </w:r>
    </w:p>
    <w:p w14:paraId="152034BF">
      <w:pPr>
        <w:spacing w:line="360" w:lineRule="exact"/>
        <w:ind w:firstLine="422" w:firstLineChars="200"/>
        <w:jc w:val="left"/>
        <w:rPr>
          <w:rStyle w:val="29"/>
          <w:rFonts w:hint="eastAsia" w:asciiTheme="minorEastAsia" w:hAnsiTheme="minorEastAsia" w:eastAsiaTheme="minorEastAsia"/>
          <w:szCs w:val="21"/>
        </w:rPr>
      </w:pPr>
      <w:r>
        <w:rPr>
          <w:rStyle w:val="29"/>
          <w:rFonts w:asciiTheme="minorEastAsia" w:hAnsiTheme="minorEastAsia" w:eastAsiaTheme="minorEastAsia"/>
          <w:b/>
          <w:bCs/>
          <w:szCs w:val="21"/>
        </w:rPr>
        <w:t>二、采购内容：</w:t>
      </w:r>
      <w:r>
        <w:rPr>
          <w:rStyle w:val="29"/>
          <w:rFonts w:hint="eastAsia" w:asciiTheme="minorEastAsia" w:hAnsiTheme="minorEastAsia" w:eastAsiaTheme="minorEastAsia"/>
          <w:szCs w:val="21"/>
        </w:rPr>
        <w:t>本项目共涉及新化县农村黑臭水体2处，治理水域面积4400平方米，采取的技术措施包括控源截污、内源治理、水系连通和生态修复等，主要建设内容及规模:控源截污:单户型四格净化池12座，5t/d污水处理站1座，DN110入户管网150米，DN200污水支管网200米，</w:t>
      </w:r>
      <w:r>
        <w:rPr>
          <w:rFonts w:hint="eastAsia" w:ascii="宋体" w:hAnsi="宋体" w:eastAsia="宋体" w:cs="宋体"/>
          <w:i w:val="0"/>
          <w:iCs w:val="0"/>
          <w:caps w:val="0"/>
          <w:color w:val="333333"/>
          <w:spacing w:val="0"/>
          <w:sz w:val="21"/>
          <w:szCs w:val="21"/>
          <w:shd w:val="clear" w:fill="FFFFFF"/>
        </w:rPr>
        <w:t>Φ</w:t>
      </w:r>
      <w:r>
        <w:rPr>
          <w:rStyle w:val="29"/>
          <w:rFonts w:hint="eastAsia" w:asciiTheme="minorEastAsia" w:hAnsiTheme="minorEastAsia" w:eastAsiaTheme="minorEastAsia"/>
          <w:szCs w:val="21"/>
        </w:rPr>
        <w:t>700检查井14座，集水井1座，路面开挖及修复116平方米。内源治理:机械清淤2118立方米，淤泥处置(10km内林地)1694立方米，淤泥转运2118立方米。生态修复:生态护坡A型849平方米，生态浮岛128平方米，太阳能曝气机4台，水生植物1021平方米。水系连通水渠(0.8m*0.8m)70m。附属工程:护栏355米，宣传栏2座。具体详见工程量清单和图纸。</w:t>
      </w:r>
    </w:p>
    <w:p w14:paraId="0F9430DF">
      <w:pPr>
        <w:snapToGrid w:val="0"/>
        <w:spacing w:line="360" w:lineRule="auto"/>
        <w:ind w:firstLine="422" w:firstLineChars="200"/>
        <w:rPr>
          <w:rStyle w:val="29"/>
          <w:rFonts w:hint="eastAsia" w:asciiTheme="minorEastAsia" w:hAnsiTheme="minorEastAsia" w:eastAsiaTheme="minorEastAsia"/>
          <w:szCs w:val="21"/>
        </w:rPr>
      </w:pPr>
      <w:r>
        <w:rPr>
          <w:rStyle w:val="29"/>
          <w:rFonts w:asciiTheme="minorEastAsia" w:hAnsiTheme="minorEastAsia" w:eastAsiaTheme="minorEastAsia"/>
          <w:b/>
          <w:color w:val="000000"/>
          <w:szCs w:val="21"/>
        </w:rPr>
        <w:t>三、</w:t>
      </w:r>
      <w:r>
        <w:rPr>
          <w:rStyle w:val="29"/>
          <w:rFonts w:asciiTheme="minorEastAsia" w:hAnsiTheme="minorEastAsia" w:eastAsiaTheme="minorEastAsia"/>
          <w:b/>
          <w:bCs/>
          <w:szCs w:val="21"/>
        </w:rPr>
        <w:t>项目清单及说明</w:t>
      </w:r>
      <w:r>
        <w:rPr>
          <w:rStyle w:val="29"/>
          <w:rFonts w:cs="宋体" w:asciiTheme="minorEastAsia" w:hAnsiTheme="minorEastAsia" w:eastAsiaTheme="minorEastAsia"/>
          <w:b/>
          <w:bCs/>
          <w:szCs w:val="21"/>
        </w:rPr>
        <w:t>（详见附件工程量清单）：</w:t>
      </w:r>
      <w:r>
        <w:rPr>
          <w:rStyle w:val="29"/>
          <w:rFonts w:asciiTheme="minorEastAsia" w:hAnsiTheme="minorEastAsia" w:eastAsiaTheme="minorEastAsia"/>
          <w:szCs w:val="21"/>
        </w:rPr>
        <w:t>另册</w:t>
      </w:r>
    </w:p>
    <w:p w14:paraId="4323984E">
      <w:pPr>
        <w:snapToGrid w:val="0"/>
        <w:spacing w:line="360" w:lineRule="auto"/>
        <w:ind w:firstLine="420" w:firstLineChars="200"/>
        <w:rPr>
          <w:rStyle w:val="29"/>
          <w:rFonts w:hint="eastAsia" w:asciiTheme="minorEastAsia" w:hAnsiTheme="minorEastAsia" w:eastAsiaTheme="minorEastAsia"/>
          <w:szCs w:val="21"/>
        </w:rPr>
      </w:pPr>
      <w:r>
        <w:rPr>
          <w:rStyle w:val="29"/>
          <w:rFonts w:asciiTheme="minorEastAsia" w:hAnsiTheme="minorEastAsia" w:eastAsiaTheme="minorEastAsia"/>
          <w:szCs w:val="21"/>
        </w:rPr>
        <w:t>1、请各供应商根据采购人发布的工程量清单进行投标报价，编制投标报价文件时不得缺漏项，应完整响应发布的工程量清单内容；根据自身实力、图纸及本项目的特点考虑各种风险，确定最终总价（含人工、材料、机械、管理、规费、利润、税金等一切费用）；</w:t>
      </w:r>
    </w:p>
    <w:p w14:paraId="4796B224">
      <w:pPr>
        <w:snapToGrid w:val="0"/>
        <w:spacing w:line="360" w:lineRule="auto"/>
        <w:ind w:firstLine="420" w:firstLineChars="200"/>
        <w:rPr>
          <w:rStyle w:val="29"/>
          <w:rFonts w:hint="eastAsia" w:asciiTheme="minorEastAsia" w:hAnsiTheme="minorEastAsia" w:eastAsiaTheme="minorEastAsia"/>
          <w:szCs w:val="21"/>
        </w:rPr>
      </w:pPr>
      <w:r>
        <w:rPr>
          <w:rStyle w:val="29"/>
          <w:rFonts w:asciiTheme="minorEastAsia" w:hAnsiTheme="minorEastAsia" w:eastAsiaTheme="minorEastAsia"/>
          <w:szCs w:val="21"/>
        </w:rPr>
        <w:t>2、本项目上限值编制依据：</w:t>
      </w:r>
    </w:p>
    <w:p w14:paraId="7B3CE5B1">
      <w:pPr>
        <w:snapToGrid w:val="0"/>
        <w:spacing w:line="360" w:lineRule="auto"/>
        <w:ind w:firstLine="420" w:firstLineChars="200"/>
        <w:rPr>
          <w:rStyle w:val="29"/>
          <w:rFonts w:hint="eastAsia" w:asciiTheme="minorEastAsia" w:hAnsiTheme="minorEastAsia" w:eastAsiaTheme="minorEastAsia"/>
          <w:szCs w:val="21"/>
        </w:rPr>
      </w:pPr>
      <w:r>
        <w:rPr>
          <w:rStyle w:val="29"/>
          <w:rFonts w:hint="eastAsia" w:asciiTheme="minorEastAsia" w:hAnsiTheme="minorEastAsia" w:eastAsiaTheme="minorEastAsia"/>
          <w:szCs w:val="21"/>
        </w:rPr>
        <w:t>2.1</w:t>
      </w:r>
      <w:r>
        <w:rPr>
          <w:rStyle w:val="29"/>
          <w:rFonts w:hint="eastAsia" w:asciiTheme="minorEastAsia" w:hAnsiTheme="minorEastAsia" w:eastAsiaTheme="minorEastAsia"/>
          <w:szCs w:val="21"/>
          <w:lang w:val="en-US" w:eastAsia="zh-CN"/>
        </w:rPr>
        <w:t xml:space="preserve"> </w:t>
      </w:r>
      <w:r>
        <w:rPr>
          <w:rStyle w:val="29"/>
          <w:rFonts w:hint="eastAsia" w:asciiTheme="minorEastAsia" w:hAnsiTheme="minorEastAsia" w:eastAsiaTheme="minorEastAsia"/>
          <w:szCs w:val="21"/>
        </w:rPr>
        <w:t xml:space="preserve">《中华人民共和国预算法》、《中华人民共和国预算法实施条例》等法律法规。； </w:t>
      </w:r>
    </w:p>
    <w:p w14:paraId="6A44B69A">
      <w:pPr>
        <w:snapToGrid w:val="0"/>
        <w:spacing w:line="360" w:lineRule="auto"/>
        <w:ind w:firstLine="420" w:firstLineChars="200"/>
        <w:rPr>
          <w:rStyle w:val="29"/>
          <w:rFonts w:hint="eastAsia" w:asciiTheme="minorEastAsia" w:hAnsiTheme="minorEastAsia" w:eastAsiaTheme="minorEastAsia"/>
          <w:szCs w:val="21"/>
        </w:rPr>
      </w:pPr>
      <w:r>
        <w:rPr>
          <w:rStyle w:val="29"/>
          <w:rFonts w:hint="eastAsia" w:asciiTheme="minorEastAsia" w:hAnsiTheme="minorEastAsia" w:eastAsiaTheme="minorEastAsia"/>
          <w:szCs w:val="21"/>
        </w:rPr>
        <w:t>2.2</w:t>
      </w:r>
      <w:r>
        <w:rPr>
          <w:rStyle w:val="29"/>
          <w:rFonts w:hint="eastAsia" w:asciiTheme="minorEastAsia" w:hAnsiTheme="minorEastAsia" w:eastAsiaTheme="minorEastAsia"/>
          <w:szCs w:val="21"/>
          <w:lang w:val="en-US" w:eastAsia="zh-CN"/>
        </w:rPr>
        <w:t xml:space="preserve"> </w:t>
      </w:r>
      <w:r>
        <w:rPr>
          <w:rStyle w:val="29"/>
          <w:rFonts w:hint="eastAsia" w:asciiTheme="minorEastAsia" w:hAnsiTheme="minorEastAsia" w:eastAsiaTheme="minorEastAsia"/>
          <w:szCs w:val="21"/>
        </w:rPr>
        <w:t xml:space="preserve">《湖南省财政厅关于印发〈湖南省财政厅关于深化财政预算评审改革的实施意见&gt;》(湘财预[2025]241号)； </w:t>
      </w:r>
    </w:p>
    <w:p w14:paraId="027D31F6">
      <w:pPr>
        <w:snapToGrid w:val="0"/>
        <w:spacing w:line="360" w:lineRule="auto"/>
        <w:ind w:firstLine="420" w:firstLineChars="200"/>
        <w:rPr>
          <w:rStyle w:val="29"/>
          <w:rFonts w:hint="eastAsia" w:asciiTheme="minorEastAsia" w:hAnsiTheme="minorEastAsia" w:eastAsiaTheme="minorEastAsia"/>
          <w:szCs w:val="21"/>
        </w:rPr>
      </w:pPr>
      <w:r>
        <w:rPr>
          <w:rStyle w:val="29"/>
          <w:rFonts w:hint="eastAsia" w:asciiTheme="minorEastAsia" w:hAnsiTheme="minorEastAsia" w:eastAsiaTheme="minorEastAsia"/>
          <w:szCs w:val="21"/>
        </w:rPr>
        <w:t>2.3</w:t>
      </w:r>
      <w:r>
        <w:rPr>
          <w:rStyle w:val="29"/>
          <w:rFonts w:hint="eastAsia" w:asciiTheme="minorEastAsia" w:hAnsiTheme="minorEastAsia" w:eastAsiaTheme="minorEastAsia"/>
          <w:szCs w:val="21"/>
          <w:lang w:val="en-US" w:eastAsia="zh-CN"/>
        </w:rPr>
        <w:t xml:space="preserve"> </w:t>
      </w:r>
      <w:r>
        <w:rPr>
          <w:rStyle w:val="29"/>
          <w:rFonts w:hint="eastAsia" w:asciiTheme="minorEastAsia" w:hAnsiTheme="minorEastAsia" w:eastAsiaTheme="minorEastAsia"/>
          <w:szCs w:val="21"/>
        </w:rPr>
        <w:t>2025年版《湖南省房屋建筑与装饰工程消耗量标准》、《湖南省安装工程消耗量标准》、《湖南省市政工程消耗量标准》及其相关文件;</w:t>
      </w:r>
    </w:p>
    <w:p w14:paraId="51801806">
      <w:pPr>
        <w:snapToGrid w:val="0"/>
        <w:spacing w:line="360" w:lineRule="auto"/>
        <w:ind w:firstLine="420" w:firstLineChars="200"/>
        <w:rPr>
          <w:rStyle w:val="29"/>
          <w:rFonts w:hint="eastAsia" w:asciiTheme="minorEastAsia" w:hAnsiTheme="minorEastAsia" w:eastAsiaTheme="minorEastAsia"/>
          <w:szCs w:val="21"/>
        </w:rPr>
      </w:pPr>
      <w:r>
        <w:rPr>
          <w:rStyle w:val="29"/>
          <w:rFonts w:hint="eastAsia" w:asciiTheme="minorEastAsia" w:hAnsiTheme="minorEastAsia" w:eastAsiaTheme="minorEastAsia"/>
          <w:szCs w:val="21"/>
          <w:lang w:val="en-US" w:eastAsia="zh-CN"/>
        </w:rPr>
        <w:t xml:space="preserve">    2.4 </w:t>
      </w:r>
      <w:r>
        <w:rPr>
          <w:rStyle w:val="29"/>
          <w:rFonts w:hint="eastAsia" w:asciiTheme="minorEastAsia" w:hAnsiTheme="minorEastAsia" w:eastAsiaTheme="minorEastAsia"/>
          <w:szCs w:val="21"/>
        </w:rPr>
        <w:t>湖南省住房和城乡建设厅关于发布2025《湖南省建设工程消耗量标准》的通知(湘建科函(2025)151号)和《关于执行&lt;建设工程工程量清单计价标准&gt;及配套工程量计算标准的通知》(湘建科函(2025)150号);</w:t>
      </w:r>
    </w:p>
    <w:p w14:paraId="18C1E1D8">
      <w:pPr>
        <w:snapToGrid w:val="0"/>
        <w:spacing w:line="360" w:lineRule="auto"/>
        <w:ind w:firstLine="420" w:firstLineChars="200"/>
        <w:rPr>
          <w:rStyle w:val="29"/>
          <w:rFonts w:hint="default" w:asciiTheme="minorEastAsia" w:hAnsiTheme="minorEastAsia" w:eastAsiaTheme="minorEastAsia"/>
          <w:szCs w:val="21"/>
          <w:lang w:val="en-US" w:eastAsia="zh-CN"/>
        </w:rPr>
      </w:pPr>
      <w:r>
        <w:rPr>
          <w:rStyle w:val="29"/>
          <w:rFonts w:hint="eastAsia" w:asciiTheme="minorEastAsia" w:hAnsiTheme="minorEastAsia" w:eastAsiaTheme="minorEastAsia"/>
          <w:szCs w:val="21"/>
          <w:lang w:val="en-US" w:eastAsia="zh-CN"/>
        </w:rPr>
        <w:t xml:space="preserve">    2.5 </w:t>
      </w:r>
      <w:r>
        <w:rPr>
          <w:rStyle w:val="29"/>
          <w:rFonts w:hint="eastAsia" w:asciiTheme="minorEastAsia" w:hAnsiTheme="minorEastAsia" w:eastAsiaTheme="minorEastAsia"/>
          <w:szCs w:val="21"/>
        </w:rPr>
        <w:t>湖南省建设工程造价管理总站关于发布《2025年湖南省建设工程人工费指数的通知》(湘建价建(2025)18号);6、建设工程相关图集、现行规范及强制性标准;</w:t>
      </w:r>
    </w:p>
    <w:p w14:paraId="4437C757">
      <w:pPr>
        <w:snapToGrid w:val="0"/>
        <w:spacing w:line="360" w:lineRule="auto"/>
        <w:ind w:firstLine="420" w:firstLineChars="200"/>
        <w:rPr>
          <w:rStyle w:val="29"/>
          <w:rFonts w:hint="eastAsia" w:asciiTheme="minorEastAsia" w:hAnsiTheme="minorEastAsia" w:eastAsiaTheme="minorEastAsia"/>
          <w:szCs w:val="21"/>
        </w:rPr>
      </w:pPr>
      <w:r>
        <w:rPr>
          <w:rStyle w:val="29"/>
          <w:rFonts w:hint="eastAsia" w:asciiTheme="minorEastAsia" w:hAnsiTheme="minorEastAsia" w:eastAsiaTheme="minorEastAsia"/>
          <w:szCs w:val="21"/>
        </w:rPr>
        <w:t>2.</w:t>
      </w:r>
      <w:r>
        <w:rPr>
          <w:rStyle w:val="29"/>
          <w:rFonts w:hint="eastAsia" w:asciiTheme="minorEastAsia" w:hAnsiTheme="minorEastAsia" w:eastAsiaTheme="minorEastAsia"/>
          <w:szCs w:val="21"/>
          <w:lang w:val="en-US" w:eastAsia="zh-CN"/>
        </w:rPr>
        <w:t>6</w:t>
      </w:r>
      <w:r>
        <w:rPr>
          <w:rStyle w:val="29"/>
          <w:rFonts w:hint="eastAsia" w:asciiTheme="minorEastAsia" w:hAnsiTheme="minorEastAsia" w:eastAsiaTheme="minorEastAsia"/>
          <w:szCs w:val="21"/>
        </w:rPr>
        <w:t xml:space="preserve"> 2026年第3期《娄底工程造价》信息价及市场询价； </w:t>
      </w:r>
    </w:p>
    <w:p w14:paraId="2AE74094">
      <w:pPr>
        <w:spacing w:line="360" w:lineRule="auto"/>
        <w:ind w:firstLine="422" w:firstLineChars="200"/>
        <w:rPr>
          <w:rStyle w:val="29"/>
          <w:rFonts w:hint="eastAsia" w:asciiTheme="minorEastAsia" w:hAnsiTheme="minorEastAsia" w:eastAsiaTheme="minorEastAsia"/>
          <w:b/>
          <w:color w:val="000000"/>
          <w:szCs w:val="21"/>
        </w:rPr>
      </w:pPr>
      <w:r>
        <w:rPr>
          <w:rStyle w:val="29"/>
          <w:rFonts w:asciiTheme="minorEastAsia" w:hAnsiTheme="minorEastAsia" w:eastAsiaTheme="minorEastAsia"/>
          <w:b/>
          <w:color w:val="000000"/>
          <w:szCs w:val="21"/>
        </w:rPr>
        <w:t>四、工期及质量要求</w:t>
      </w:r>
    </w:p>
    <w:p w14:paraId="04A53DCB">
      <w:pPr>
        <w:spacing w:line="360" w:lineRule="auto"/>
        <w:ind w:firstLine="420" w:firstLineChars="200"/>
        <w:rPr>
          <w:rStyle w:val="29"/>
          <w:rFonts w:hint="eastAsia" w:asciiTheme="minorEastAsia" w:hAnsiTheme="minorEastAsia" w:eastAsiaTheme="minorEastAsia"/>
          <w:bCs/>
          <w:color w:val="000000"/>
          <w:szCs w:val="21"/>
        </w:rPr>
      </w:pPr>
      <w:r>
        <w:rPr>
          <w:rStyle w:val="29"/>
          <w:rFonts w:asciiTheme="minorEastAsia" w:hAnsiTheme="minorEastAsia" w:eastAsiaTheme="minorEastAsia"/>
          <w:bCs/>
          <w:color w:val="000000"/>
          <w:szCs w:val="21"/>
        </w:rPr>
        <w:t>1.1 工期要求：</w:t>
      </w:r>
      <w:r>
        <w:rPr>
          <w:rStyle w:val="29"/>
          <w:rFonts w:hint="eastAsia" w:asciiTheme="minorEastAsia" w:hAnsiTheme="minorEastAsia" w:eastAsiaTheme="minorEastAsia"/>
          <w:bCs/>
          <w:szCs w:val="21"/>
          <w:lang w:val="en-US" w:eastAsia="zh-CN"/>
        </w:rPr>
        <w:t>30</w:t>
      </w:r>
      <w:r>
        <w:rPr>
          <w:rStyle w:val="29"/>
          <w:rFonts w:hint="eastAsia" w:asciiTheme="minorEastAsia" w:hAnsiTheme="minorEastAsia" w:eastAsiaTheme="minorEastAsia"/>
          <w:bCs/>
          <w:szCs w:val="21"/>
        </w:rPr>
        <w:t>日历天</w:t>
      </w:r>
      <w:r>
        <w:rPr>
          <w:rStyle w:val="29"/>
          <w:rFonts w:asciiTheme="minorEastAsia" w:hAnsiTheme="minorEastAsia" w:eastAsiaTheme="minorEastAsia"/>
          <w:bCs/>
          <w:color w:val="000000"/>
          <w:szCs w:val="21"/>
        </w:rPr>
        <w:t>。</w:t>
      </w:r>
    </w:p>
    <w:p w14:paraId="524047EC">
      <w:pPr>
        <w:spacing w:line="360" w:lineRule="auto"/>
        <w:ind w:firstLine="420" w:firstLineChars="200"/>
        <w:rPr>
          <w:rStyle w:val="29"/>
          <w:rFonts w:hint="eastAsia" w:asciiTheme="minorEastAsia" w:hAnsiTheme="minorEastAsia" w:eastAsiaTheme="minorEastAsia"/>
          <w:bCs/>
          <w:color w:val="000000"/>
          <w:szCs w:val="21"/>
        </w:rPr>
      </w:pPr>
      <w:r>
        <w:rPr>
          <w:rStyle w:val="29"/>
          <w:rFonts w:asciiTheme="minorEastAsia" w:hAnsiTheme="minorEastAsia" w:eastAsiaTheme="minorEastAsia"/>
          <w:bCs/>
          <w:color w:val="000000"/>
          <w:szCs w:val="21"/>
        </w:rPr>
        <w:t>1.2 质量要求：</w:t>
      </w:r>
      <w:r>
        <w:rPr>
          <w:rStyle w:val="29"/>
          <w:rFonts w:asciiTheme="minorEastAsia" w:hAnsiTheme="minorEastAsia" w:eastAsiaTheme="minorEastAsia"/>
          <w:color w:val="000000"/>
          <w:szCs w:val="21"/>
        </w:rPr>
        <w:t>符合《工程施工质量验收规范》要求，达到合格工程标准。</w:t>
      </w:r>
    </w:p>
    <w:p w14:paraId="071404E6">
      <w:pPr>
        <w:tabs>
          <w:tab w:val="left" w:pos="5297"/>
        </w:tabs>
        <w:spacing w:line="360" w:lineRule="auto"/>
        <w:ind w:firstLine="420" w:firstLineChars="200"/>
        <w:rPr>
          <w:rStyle w:val="29"/>
          <w:rFonts w:hint="eastAsia" w:asciiTheme="minorEastAsia" w:hAnsiTheme="minorEastAsia" w:eastAsiaTheme="minorEastAsia"/>
          <w:color w:val="000000"/>
          <w:szCs w:val="21"/>
        </w:rPr>
      </w:pPr>
      <w:r>
        <w:rPr>
          <w:rStyle w:val="29"/>
          <w:rFonts w:asciiTheme="minorEastAsia" w:hAnsiTheme="minorEastAsia" w:eastAsiaTheme="minorEastAsia"/>
          <w:bCs/>
          <w:color w:val="000000"/>
          <w:szCs w:val="21"/>
        </w:rPr>
        <w:t xml:space="preserve">1.3 </w:t>
      </w:r>
      <w:r>
        <w:rPr>
          <w:rStyle w:val="29"/>
          <w:rFonts w:asciiTheme="minorEastAsia" w:hAnsiTheme="minorEastAsia" w:eastAsiaTheme="minorEastAsia"/>
          <w:color w:val="000000"/>
          <w:szCs w:val="21"/>
        </w:rPr>
        <w:t>保修要求：按相关规定保修。</w:t>
      </w:r>
      <w:r>
        <w:rPr>
          <w:rStyle w:val="29"/>
          <w:rFonts w:asciiTheme="minorEastAsia" w:hAnsiTheme="minorEastAsia" w:eastAsiaTheme="minorEastAsia"/>
          <w:color w:val="000000"/>
          <w:szCs w:val="21"/>
        </w:rPr>
        <w:tab/>
      </w:r>
    </w:p>
    <w:p w14:paraId="260CAF11">
      <w:pPr>
        <w:tabs>
          <w:tab w:val="left" w:pos="5297"/>
        </w:tabs>
        <w:spacing w:line="360" w:lineRule="auto"/>
        <w:ind w:firstLine="420" w:firstLineChars="200"/>
        <w:rPr>
          <w:rStyle w:val="29"/>
          <w:rFonts w:hint="eastAsia" w:asciiTheme="minorEastAsia" w:hAnsiTheme="minorEastAsia" w:eastAsiaTheme="minorEastAsia"/>
          <w:color w:val="000000"/>
          <w:szCs w:val="21"/>
        </w:rPr>
      </w:pPr>
      <w:r>
        <w:rPr>
          <w:rStyle w:val="29"/>
          <w:rFonts w:asciiTheme="minorEastAsia" w:hAnsiTheme="minorEastAsia" w:eastAsiaTheme="minorEastAsia"/>
          <w:color w:val="000000"/>
          <w:szCs w:val="21"/>
        </w:rPr>
        <w:t>1.4  接受采购人及采购人委托的监理单位监督。</w:t>
      </w:r>
    </w:p>
    <w:p w14:paraId="4FA4EBE7">
      <w:pPr>
        <w:spacing w:line="360" w:lineRule="auto"/>
        <w:ind w:firstLine="422" w:firstLineChars="200"/>
        <w:rPr>
          <w:rStyle w:val="29"/>
          <w:rFonts w:hint="eastAsia" w:asciiTheme="minorEastAsia" w:hAnsiTheme="minorEastAsia" w:eastAsiaTheme="minorEastAsia"/>
          <w:b/>
          <w:color w:val="000000"/>
          <w:szCs w:val="21"/>
        </w:rPr>
      </w:pPr>
      <w:r>
        <w:rPr>
          <w:rStyle w:val="29"/>
          <w:rFonts w:asciiTheme="minorEastAsia" w:hAnsiTheme="minorEastAsia" w:eastAsiaTheme="minorEastAsia"/>
          <w:b/>
          <w:color w:val="000000"/>
          <w:szCs w:val="21"/>
        </w:rPr>
        <w:t>五、项目实施要求</w:t>
      </w:r>
    </w:p>
    <w:p w14:paraId="41612C37">
      <w:pPr>
        <w:snapToGrid w:val="0"/>
        <w:spacing w:line="360" w:lineRule="auto"/>
        <w:ind w:firstLine="420" w:firstLineChars="200"/>
        <w:rPr>
          <w:rStyle w:val="29"/>
          <w:rFonts w:hint="eastAsia" w:asciiTheme="minorEastAsia" w:hAnsiTheme="minorEastAsia" w:eastAsiaTheme="minorEastAsia"/>
          <w:szCs w:val="21"/>
        </w:rPr>
      </w:pPr>
      <w:r>
        <w:rPr>
          <w:rStyle w:val="29"/>
          <w:rFonts w:hint="eastAsia" w:asciiTheme="minorEastAsia" w:hAnsiTheme="minorEastAsia" w:eastAsiaTheme="minorEastAsia"/>
          <w:szCs w:val="21"/>
          <w:lang w:val="en-US" w:eastAsia="zh-CN"/>
        </w:rPr>
        <w:t xml:space="preserve">1.建筑材料运输、保管及保险 </w:t>
      </w:r>
    </w:p>
    <w:p w14:paraId="6E470262">
      <w:pPr>
        <w:snapToGrid w:val="0"/>
        <w:spacing w:line="360" w:lineRule="auto"/>
        <w:ind w:firstLine="420" w:firstLineChars="200"/>
        <w:rPr>
          <w:rStyle w:val="29"/>
          <w:rFonts w:hint="eastAsia" w:asciiTheme="minorEastAsia" w:hAnsiTheme="minorEastAsia" w:eastAsiaTheme="minorEastAsia"/>
          <w:szCs w:val="21"/>
        </w:rPr>
      </w:pPr>
      <w:r>
        <w:rPr>
          <w:rStyle w:val="29"/>
          <w:rFonts w:hint="eastAsia" w:asciiTheme="minorEastAsia" w:hAnsiTheme="minorEastAsia" w:eastAsiaTheme="minorEastAsia"/>
          <w:szCs w:val="21"/>
          <w:lang w:val="en-US" w:eastAsia="zh-CN"/>
        </w:rPr>
        <w:t xml:space="preserve">1.1 中标人负责建筑材料到施工地点的全部运输，包括装卸及现场搬运等。 </w:t>
      </w:r>
    </w:p>
    <w:p w14:paraId="7F9D8F98">
      <w:pPr>
        <w:snapToGrid w:val="0"/>
        <w:spacing w:line="360" w:lineRule="auto"/>
        <w:ind w:firstLine="420" w:firstLineChars="200"/>
        <w:rPr>
          <w:rStyle w:val="29"/>
          <w:rFonts w:hint="eastAsia" w:asciiTheme="minorEastAsia" w:hAnsiTheme="minorEastAsia" w:eastAsiaTheme="minorEastAsia"/>
          <w:szCs w:val="21"/>
        </w:rPr>
      </w:pPr>
      <w:r>
        <w:rPr>
          <w:rStyle w:val="29"/>
          <w:rFonts w:hint="eastAsia" w:asciiTheme="minorEastAsia" w:hAnsiTheme="minorEastAsia" w:eastAsiaTheme="minorEastAsia"/>
          <w:szCs w:val="21"/>
          <w:lang w:val="en-US" w:eastAsia="zh-CN"/>
        </w:rPr>
        <w:t xml:space="preserve">1.2 中标人负责建筑材料在施工地点的保管，直至项目验收合格。 </w:t>
      </w:r>
    </w:p>
    <w:p w14:paraId="1D98E999">
      <w:pPr>
        <w:snapToGrid w:val="0"/>
        <w:spacing w:line="360" w:lineRule="auto"/>
        <w:ind w:firstLine="420" w:firstLineChars="200"/>
        <w:rPr>
          <w:rStyle w:val="29"/>
          <w:rFonts w:hint="eastAsia" w:asciiTheme="minorEastAsia" w:hAnsiTheme="minorEastAsia" w:eastAsiaTheme="minorEastAsia"/>
          <w:szCs w:val="21"/>
        </w:rPr>
      </w:pPr>
      <w:r>
        <w:rPr>
          <w:rStyle w:val="29"/>
          <w:rFonts w:hint="eastAsia" w:asciiTheme="minorEastAsia" w:hAnsiTheme="minorEastAsia" w:eastAsiaTheme="minorEastAsia"/>
          <w:szCs w:val="21"/>
          <w:lang w:val="en-US" w:eastAsia="zh-CN"/>
        </w:rPr>
        <w:t xml:space="preserve">1.3 中标人负责其派出的施工人员的人身意外保险。 </w:t>
      </w:r>
    </w:p>
    <w:p w14:paraId="58DD45B3">
      <w:pPr>
        <w:snapToGrid w:val="0"/>
        <w:spacing w:line="360" w:lineRule="auto"/>
        <w:ind w:firstLine="420" w:firstLineChars="200"/>
        <w:rPr>
          <w:rStyle w:val="29"/>
          <w:rFonts w:hint="eastAsia" w:asciiTheme="minorEastAsia" w:hAnsiTheme="minorEastAsia" w:eastAsiaTheme="minorEastAsia"/>
          <w:szCs w:val="21"/>
        </w:rPr>
      </w:pPr>
      <w:r>
        <w:rPr>
          <w:rStyle w:val="29"/>
          <w:rFonts w:hint="eastAsia" w:asciiTheme="minorEastAsia" w:hAnsiTheme="minorEastAsia" w:eastAsiaTheme="minorEastAsia"/>
          <w:szCs w:val="21"/>
          <w:lang w:val="en-US" w:eastAsia="zh-CN"/>
        </w:rPr>
        <w:t xml:space="preserve">2.施工及竣工验收要求 </w:t>
      </w:r>
    </w:p>
    <w:p w14:paraId="1628576B">
      <w:pPr>
        <w:snapToGrid w:val="0"/>
        <w:spacing w:line="360" w:lineRule="auto"/>
        <w:ind w:firstLine="420" w:firstLineChars="200"/>
        <w:rPr>
          <w:rStyle w:val="29"/>
          <w:rFonts w:hint="eastAsia" w:asciiTheme="minorEastAsia" w:hAnsiTheme="minorEastAsia" w:eastAsiaTheme="minorEastAsia"/>
          <w:szCs w:val="21"/>
        </w:rPr>
      </w:pPr>
      <w:r>
        <w:rPr>
          <w:rStyle w:val="29"/>
          <w:rFonts w:hint="eastAsia" w:asciiTheme="minorEastAsia" w:hAnsiTheme="minorEastAsia" w:eastAsiaTheme="minorEastAsia"/>
          <w:szCs w:val="21"/>
          <w:lang w:val="en-US" w:eastAsia="zh-CN"/>
        </w:rPr>
        <w:t xml:space="preserve">2.1 中标人须加强施工的组织管理，所有施工人员须遵守文明安全施工的有关规章制度持证上岗。施工期间，应接受采购人或采购人委托的监理工程师的监督管理，遵守有关规定。 </w:t>
      </w:r>
    </w:p>
    <w:p w14:paraId="6ED32DE9">
      <w:pPr>
        <w:snapToGrid w:val="0"/>
        <w:spacing w:line="360" w:lineRule="auto"/>
        <w:ind w:firstLine="420" w:firstLineChars="200"/>
        <w:rPr>
          <w:rStyle w:val="29"/>
          <w:rFonts w:hint="default" w:asciiTheme="minorEastAsia" w:hAnsiTheme="minorEastAsia" w:eastAsiaTheme="minorEastAsia"/>
          <w:szCs w:val="21"/>
          <w:lang w:val="en-US" w:eastAsia="zh-CN"/>
        </w:rPr>
      </w:pPr>
      <w:r>
        <w:rPr>
          <w:rStyle w:val="29"/>
          <w:rFonts w:hint="eastAsia" w:asciiTheme="minorEastAsia" w:hAnsiTheme="minorEastAsia" w:eastAsiaTheme="minorEastAsia"/>
          <w:szCs w:val="21"/>
          <w:lang w:val="en-US" w:eastAsia="zh-CN"/>
        </w:rPr>
        <w:t xml:space="preserve">2.2 </w:t>
      </w:r>
      <w:r>
        <w:rPr>
          <w:rStyle w:val="29"/>
          <w:rFonts w:cs="宋体" w:asciiTheme="minorEastAsia" w:hAnsiTheme="minorEastAsia" w:eastAsiaTheme="minorEastAsia"/>
          <w:bCs/>
          <w:szCs w:val="21"/>
        </w:rPr>
        <w:t>人员要求：投标人</w:t>
      </w:r>
      <w:r>
        <w:rPr>
          <w:rStyle w:val="29"/>
          <w:rFonts w:hint="eastAsia" w:cs="宋体" w:asciiTheme="minorEastAsia" w:hAnsiTheme="minorEastAsia" w:eastAsiaTheme="minorEastAsia"/>
          <w:bCs/>
          <w:szCs w:val="21"/>
          <w:lang w:val="en-US" w:eastAsia="zh-CN"/>
        </w:rPr>
        <w:t>应承诺</w:t>
      </w:r>
      <w:r>
        <w:rPr>
          <w:rStyle w:val="29"/>
          <w:rFonts w:cs="宋体" w:asciiTheme="minorEastAsia" w:hAnsiTheme="minorEastAsia" w:eastAsiaTheme="minorEastAsia"/>
          <w:bCs/>
          <w:szCs w:val="21"/>
        </w:rPr>
        <w:t>按照湘建建[2020]208号文件《湖南省建筑工程施工项目部和现场监理部关键岗位人员配备管理办法》规定配备施工项目部关键岗位人员；</w:t>
      </w:r>
    </w:p>
    <w:p w14:paraId="21D38701">
      <w:pPr>
        <w:snapToGrid w:val="0"/>
        <w:spacing w:line="360" w:lineRule="auto"/>
        <w:ind w:firstLine="420" w:firstLineChars="200"/>
        <w:rPr>
          <w:rStyle w:val="29"/>
          <w:rFonts w:hint="eastAsia" w:asciiTheme="minorEastAsia" w:hAnsiTheme="minorEastAsia" w:eastAsiaTheme="minorEastAsia"/>
          <w:szCs w:val="21"/>
        </w:rPr>
      </w:pPr>
      <w:r>
        <w:rPr>
          <w:rStyle w:val="29"/>
          <w:rFonts w:hint="eastAsia" w:asciiTheme="minorEastAsia" w:hAnsiTheme="minorEastAsia" w:eastAsiaTheme="minorEastAsia"/>
          <w:szCs w:val="21"/>
          <w:lang w:val="en-US" w:eastAsia="zh-CN"/>
        </w:rPr>
        <w:t xml:space="preserve">2.3 工程竣工验收后，中标人应在合同专用条款要求时间内提交完整齐备的工程竣工资料和验收资料装订成册交采购人存档，并必须保证所有归档资料的真实性。 </w:t>
      </w:r>
    </w:p>
    <w:p w14:paraId="7C829FDC">
      <w:pPr>
        <w:snapToGrid w:val="0"/>
        <w:spacing w:line="360" w:lineRule="auto"/>
        <w:ind w:firstLine="420" w:firstLineChars="200"/>
        <w:rPr>
          <w:rStyle w:val="29"/>
          <w:rFonts w:hint="eastAsia" w:asciiTheme="minorEastAsia" w:hAnsiTheme="minorEastAsia" w:eastAsiaTheme="minorEastAsia"/>
          <w:szCs w:val="21"/>
          <w:lang w:val="en-US" w:eastAsia="zh-CN"/>
        </w:rPr>
      </w:pPr>
      <w:r>
        <w:rPr>
          <w:rStyle w:val="29"/>
          <w:rFonts w:hint="eastAsia" w:asciiTheme="minorEastAsia" w:hAnsiTheme="minorEastAsia" w:eastAsiaTheme="minorEastAsia"/>
          <w:szCs w:val="21"/>
          <w:lang w:val="en-US" w:eastAsia="zh-CN"/>
        </w:rPr>
        <w:t>2.4.验收要求：由采购人组织验收活动，中标人负责在相关部门办理工程竣工验收备案。</w:t>
      </w:r>
    </w:p>
    <w:p w14:paraId="1FC8A444">
      <w:pPr>
        <w:snapToGrid w:val="0"/>
        <w:spacing w:line="360" w:lineRule="auto"/>
        <w:ind w:firstLine="422" w:firstLineChars="200"/>
        <w:rPr>
          <w:rStyle w:val="29"/>
          <w:rFonts w:hint="eastAsia" w:asciiTheme="minorEastAsia" w:hAnsiTheme="minorEastAsia" w:eastAsiaTheme="minorEastAsia"/>
          <w:b/>
          <w:bCs/>
          <w:szCs w:val="21"/>
        </w:rPr>
      </w:pPr>
      <w:r>
        <w:rPr>
          <w:rStyle w:val="29"/>
          <w:rFonts w:asciiTheme="minorEastAsia" w:hAnsiTheme="minorEastAsia" w:eastAsiaTheme="minorEastAsia"/>
          <w:b/>
          <w:bCs/>
          <w:szCs w:val="21"/>
        </w:rPr>
        <w:t>六、项目特别说明</w:t>
      </w:r>
    </w:p>
    <w:p w14:paraId="6F529446">
      <w:pPr>
        <w:snapToGrid w:val="0"/>
        <w:spacing w:line="360" w:lineRule="auto"/>
        <w:ind w:firstLine="422" w:firstLineChars="200"/>
        <w:rPr>
          <w:rStyle w:val="29"/>
          <w:rFonts w:hint="eastAsia" w:asciiTheme="minorEastAsia" w:hAnsiTheme="minorEastAsia" w:eastAsiaTheme="minorEastAsia"/>
          <w:b/>
          <w:bCs/>
          <w:szCs w:val="21"/>
        </w:rPr>
      </w:pPr>
      <w:r>
        <w:rPr>
          <w:rStyle w:val="29"/>
          <w:rFonts w:asciiTheme="minorEastAsia" w:hAnsiTheme="minorEastAsia" w:eastAsiaTheme="minorEastAsia"/>
          <w:b/>
          <w:bCs/>
          <w:szCs w:val="21"/>
        </w:rPr>
        <w:t>1.实施时间及地点</w:t>
      </w:r>
    </w:p>
    <w:p w14:paraId="4E0F3DE3">
      <w:pPr>
        <w:spacing w:line="360" w:lineRule="auto"/>
        <w:ind w:firstLine="420" w:firstLineChars="200"/>
        <w:rPr>
          <w:rStyle w:val="29"/>
          <w:rFonts w:hint="eastAsia" w:asciiTheme="minorEastAsia" w:hAnsiTheme="minorEastAsia" w:eastAsiaTheme="minorEastAsia"/>
          <w:szCs w:val="21"/>
        </w:rPr>
      </w:pPr>
      <w:r>
        <w:rPr>
          <w:rStyle w:val="29"/>
          <w:rFonts w:asciiTheme="minorEastAsia" w:hAnsiTheme="minorEastAsia" w:eastAsiaTheme="minorEastAsia"/>
          <w:szCs w:val="21"/>
        </w:rPr>
        <w:t>1.1实施时间：</w:t>
      </w:r>
      <w:r>
        <w:rPr>
          <w:rStyle w:val="29"/>
          <w:rFonts w:hint="eastAsia" w:asciiTheme="minorEastAsia" w:hAnsiTheme="minorEastAsia" w:eastAsiaTheme="minorEastAsia"/>
          <w:szCs w:val="21"/>
          <w:u w:val="single"/>
          <w:lang w:val="en-US" w:eastAsia="zh-CN"/>
        </w:rPr>
        <w:t>30</w:t>
      </w:r>
      <w:r>
        <w:rPr>
          <w:rStyle w:val="29"/>
          <w:rFonts w:hint="eastAsia" w:asciiTheme="minorEastAsia" w:hAnsiTheme="minorEastAsia" w:eastAsiaTheme="minorEastAsia"/>
          <w:szCs w:val="21"/>
          <w:u w:val="single"/>
        </w:rPr>
        <w:t>日历天</w:t>
      </w:r>
      <w:r>
        <w:rPr>
          <w:rStyle w:val="29"/>
          <w:rFonts w:asciiTheme="minorEastAsia" w:hAnsiTheme="minorEastAsia" w:eastAsiaTheme="minorEastAsia"/>
          <w:szCs w:val="21"/>
          <w:u w:val="single"/>
        </w:rPr>
        <w:t>。</w:t>
      </w:r>
    </w:p>
    <w:p w14:paraId="39C5FC11">
      <w:pPr>
        <w:spacing w:line="360" w:lineRule="auto"/>
        <w:ind w:firstLine="420" w:firstLineChars="200"/>
        <w:rPr>
          <w:rStyle w:val="29"/>
          <w:rFonts w:hint="eastAsia" w:asciiTheme="minorEastAsia" w:hAnsiTheme="minorEastAsia" w:eastAsiaTheme="minorEastAsia"/>
          <w:szCs w:val="21"/>
        </w:rPr>
      </w:pPr>
      <w:r>
        <w:rPr>
          <w:rStyle w:val="29"/>
          <w:rFonts w:asciiTheme="minorEastAsia" w:hAnsiTheme="minorEastAsia" w:eastAsiaTheme="minorEastAsia"/>
          <w:szCs w:val="21"/>
        </w:rPr>
        <w:t>1.2实施地点：</w:t>
      </w:r>
      <w:r>
        <w:rPr>
          <w:rStyle w:val="29"/>
          <w:rFonts w:hint="eastAsia" w:asciiTheme="minorEastAsia" w:hAnsiTheme="minorEastAsia" w:eastAsiaTheme="minorEastAsia"/>
          <w:szCs w:val="21"/>
        </w:rPr>
        <w:t>发包人指定地点。</w:t>
      </w:r>
    </w:p>
    <w:p w14:paraId="7B63E067">
      <w:pPr>
        <w:spacing w:line="360" w:lineRule="auto"/>
        <w:ind w:firstLine="422" w:firstLineChars="200"/>
        <w:rPr>
          <w:rStyle w:val="29"/>
          <w:rFonts w:hint="eastAsia" w:asciiTheme="minorEastAsia" w:hAnsiTheme="minorEastAsia" w:eastAsiaTheme="minorEastAsia"/>
          <w:szCs w:val="21"/>
        </w:rPr>
      </w:pPr>
      <w:r>
        <w:rPr>
          <w:rStyle w:val="29"/>
          <w:rFonts w:asciiTheme="minorEastAsia" w:hAnsiTheme="minorEastAsia" w:eastAsiaTheme="minorEastAsia"/>
          <w:b/>
          <w:szCs w:val="21"/>
        </w:rPr>
        <w:t>2.</w:t>
      </w:r>
      <w:r>
        <w:rPr>
          <w:rStyle w:val="29"/>
          <w:rFonts w:asciiTheme="minorEastAsia" w:hAnsiTheme="minorEastAsia" w:eastAsiaTheme="minorEastAsia"/>
          <w:b/>
          <w:bCs/>
          <w:szCs w:val="21"/>
        </w:rPr>
        <w:t>付款方式</w:t>
      </w:r>
    </w:p>
    <w:p w14:paraId="41A4D384">
      <w:pPr>
        <w:tabs>
          <w:tab w:val="left" w:pos="420"/>
        </w:tabs>
        <w:snapToGrid w:val="0"/>
        <w:spacing w:line="360" w:lineRule="auto"/>
        <w:ind w:firstLine="420" w:firstLineChars="200"/>
        <w:rPr>
          <w:rStyle w:val="29"/>
          <w:rFonts w:hint="eastAsia" w:asciiTheme="minorEastAsia" w:hAnsiTheme="minorEastAsia" w:eastAsiaTheme="minorEastAsia"/>
          <w:bCs/>
          <w:szCs w:val="21"/>
          <w:lang w:eastAsia="zh-CN"/>
        </w:rPr>
      </w:pPr>
      <w:r>
        <w:rPr>
          <w:rStyle w:val="29"/>
          <w:rFonts w:asciiTheme="minorEastAsia" w:hAnsiTheme="minorEastAsia" w:eastAsiaTheme="minorEastAsia"/>
          <w:bCs/>
          <w:szCs w:val="21"/>
        </w:rPr>
        <w:t>2.1付款人：</w:t>
      </w:r>
      <w:r>
        <w:rPr>
          <w:rStyle w:val="29"/>
          <w:rFonts w:hint="eastAsia" w:asciiTheme="minorEastAsia" w:hAnsiTheme="minorEastAsia" w:eastAsiaTheme="minorEastAsia"/>
          <w:bCs/>
          <w:szCs w:val="21"/>
          <w:u w:val="single"/>
          <w:lang w:eastAsia="zh-CN"/>
        </w:rPr>
        <w:t>新化县农村农业局</w:t>
      </w:r>
    </w:p>
    <w:p w14:paraId="5D7902A0">
      <w:pPr>
        <w:keepNext w:val="0"/>
        <w:keepLines w:val="0"/>
        <w:pageBreakBefore w:val="0"/>
        <w:widowControl/>
        <w:suppressLineNumbers w:val="0"/>
        <w:kinsoku/>
        <w:wordWrap/>
        <w:overflowPunct/>
        <w:topLinePunct w:val="0"/>
        <w:autoSpaceDE/>
        <w:autoSpaceDN/>
        <w:bidi w:val="0"/>
        <w:adjustRightInd/>
        <w:snapToGrid/>
        <w:spacing w:line="460" w:lineRule="exact"/>
        <w:ind w:firstLine="400" w:firstLineChars="200"/>
        <w:jc w:val="left"/>
        <w:textAlignment w:val="auto"/>
        <w:rPr>
          <w:rStyle w:val="29"/>
          <w:rFonts w:hint="eastAsia" w:asciiTheme="minorEastAsia" w:hAnsiTheme="minorEastAsia" w:eastAsiaTheme="minorEastAsia"/>
          <w:bCs/>
          <w:color w:val="C00000"/>
          <w:spacing w:val="-5"/>
          <w:szCs w:val="21"/>
        </w:rPr>
      </w:pPr>
      <w:r>
        <w:rPr>
          <w:rStyle w:val="29"/>
          <w:rFonts w:asciiTheme="minorEastAsia" w:hAnsiTheme="minorEastAsia" w:eastAsiaTheme="minorEastAsia"/>
          <w:bCs/>
          <w:color w:val="000000"/>
          <w:spacing w:val="-5"/>
          <w:szCs w:val="21"/>
        </w:rPr>
        <w:t>2.2付款方式：</w:t>
      </w:r>
      <w:r>
        <w:rPr>
          <w:rFonts w:hint="eastAsia" w:ascii="宋体" w:hAnsi="宋体" w:eastAsia="宋体" w:cs="宋体"/>
          <w:color w:val="000000"/>
          <w:kern w:val="0"/>
          <w:sz w:val="20"/>
          <w:szCs w:val="20"/>
          <w:lang w:val="en-US" w:eastAsia="zh-CN" w:bidi="ar"/>
        </w:rPr>
        <w:t>：</w:t>
      </w:r>
      <w:r>
        <w:rPr>
          <w:rFonts w:hint="eastAsia" w:ascii="宋体" w:hAnsi="宋体" w:eastAsia="宋体" w:cs="宋体"/>
          <w:snapToGrid/>
          <w:color w:val="000000"/>
          <w:kern w:val="0"/>
          <w:sz w:val="21"/>
          <w:szCs w:val="21"/>
          <w:lang w:val="en-US" w:eastAsia="zh-CN" w:bidi="ar"/>
        </w:rPr>
        <w:t>施工过程中按工程进度付款，工程量完成50%以上，支付到中标合同价40%的进度款；工程竣工验收合格后支付到合同总额的80%,(已完工程量相比合同清单工程量显著减少的，扣除减少部分的造价后，付足已完工程的80%)。结算审计后付足最终结算审定金额的97%,余款3%做为质保金，待缺陷责任期满后如无质量及其他经济法律纠纷则无息付清。承包人按最新税法开具的增值税发票。以上金额支付均通过银行转账人民币支付。</w:t>
      </w:r>
    </w:p>
    <w:p w14:paraId="767555E5">
      <w:pPr>
        <w:pStyle w:val="94"/>
        <w:spacing w:line="360" w:lineRule="auto"/>
        <w:ind w:firstLine="420" w:firstLineChars="200"/>
        <w:jc w:val="both"/>
        <w:rPr>
          <w:rStyle w:val="29"/>
          <w:rFonts w:hint="eastAsia" w:asciiTheme="minorEastAsia" w:hAnsiTheme="minorEastAsia" w:eastAsiaTheme="minorEastAsia"/>
          <w:bCs/>
          <w:szCs w:val="21"/>
        </w:rPr>
      </w:pPr>
      <w:r>
        <w:rPr>
          <w:rStyle w:val="29"/>
          <w:rFonts w:asciiTheme="minorEastAsia" w:hAnsiTheme="minorEastAsia" w:eastAsiaTheme="minorEastAsia"/>
          <w:bCs/>
          <w:szCs w:val="21"/>
        </w:rPr>
        <w:t>2.3供应商应根据项目要求和现场情况，详细列明项目所需的设备、材料以及所有人工、管理、财务等所有费用，如供应商遗漏</w:t>
      </w:r>
      <w:r>
        <w:rPr>
          <w:rStyle w:val="29"/>
          <w:rFonts w:hint="eastAsia" w:asciiTheme="minorEastAsia" w:hAnsiTheme="minorEastAsia" w:eastAsiaTheme="minorEastAsia"/>
          <w:bCs/>
          <w:szCs w:val="21"/>
        </w:rPr>
        <w:t>磋商</w:t>
      </w:r>
      <w:r>
        <w:rPr>
          <w:rStyle w:val="29"/>
          <w:rFonts w:asciiTheme="minorEastAsia" w:hAnsiTheme="minorEastAsia" w:eastAsiaTheme="minorEastAsia"/>
          <w:bCs/>
          <w:szCs w:val="21"/>
        </w:rPr>
        <w:t>文件所列工程量清单内容，均由成交人自负，采购人不再支付任何费用。</w:t>
      </w:r>
    </w:p>
    <w:p w14:paraId="0E6D364B">
      <w:pPr>
        <w:spacing w:line="360" w:lineRule="auto"/>
        <w:ind w:firstLine="422" w:firstLineChars="200"/>
        <w:rPr>
          <w:rStyle w:val="29"/>
          <w:rFonts w:hint="eastAsia" w:asciiTheme="minorEastAsia" w:hAnsiTheme="minorEastAsia" w:eastAsiaTheme="minorEastAsia"/>
          <w:b/>
          <w:bCs/>
          <w:szCs w:val="21"/>
        </w:rPr>
      </w:pPr>
      <w:r>
        <w:rPr>
          <w:rStyle w:val="29"/>
          <w:rFonts w:asciiTheme="minorEastAsia" w:hAnsiTheme="minorEastAsia" w:eastAsiaTheme="minorEastAsia"/>
          <w:b/>
          <w:bCs/>
          <w:szCs w:val="21"/>
        </w:rPr>
        <w:t>3.争议的解决</w:t>
      </w:r>
    </w:p>
    <w:p w14:paraId="0EC897B7">
      <w:pPr>
        <w:spacing w:line="360" w:lineRule="auto"/>
        <w:ind w:firstLine="420" w:firstLineChars="200"/>
        <w:rPr>
          <w:rStyle w:val="29"/>
          <w:rFonts w:hint="eastAsia" w:asciiTheme="minorEastAsia" w:hAnsiTheme="minorEastAsia" w:eastAsiaTheme="minorEastAsia"/>
          <w:bCs/>
          <w:szCs w:val="21"/>
        </w:rPr>
      </w:pPr>
      <w:r>
        <w:rPr>
          <w:rStyle w:val="29"/>
          <w:rFonts w:asciiTheme="minorEastAsia" w:hAnsiTheme="minorEastAsia" w:eastAsiaTheme="minorEastAsia"/>
          <w:bCs/>
          <w:szCs w:val="21"/>
        </w:rPr>
        <w:t>本合同在履行过程中发生争议，双方应及时协商解决，协商不成时，</w:t>
      </w:r>
      <w:r>
        <w:rPr>
          <w:rStyle w:val="29"/>
          <w:rFonts w:asciiTheme="minorEastAsia" w:hAnsiTheme="minorEastAsia" w:eastAsiaTheme="minorEastAsia"/>
          <w:szCs w:val="21"/>
        </w:rPr>
        <w:t>可向发包方（采购人）住所地有管辖权的人民法院提起诉讼</w:t>
      </w:r>
      <w:r>
        <w:rPr>
          <w:rStyle w:val="29"/>
          <w:rFonts w:asciiTheme="minorEastAsia" w:hAnsiTheme="minorEastAsia" w:eastAsiaTheme="minorEastAsia"/>
          <w:bCs/>
          <w:szCs w:val="21"/>
        </w:rPr>
        <w:t>。</w:t>
      </w:r>
    </w:p>
    <w:p w14:paraId="4071115C">
      <w:pPr>
        <w:spacing w:line="360" w:lineRule="auto"/>
        <w:ind w:firstLine="422" w:firstLineChars="200"/>
        <w:rPr>
          <w:rStyle w:val="29"/>
          <w:rFonts w:hint="eastAsia" w:asciiTheme="minorEastAsia" w:hAnsiTheme="minorEastAsia" w:eastAsiaTheme="minorEastAsia"/>
          <w:b/>
          <w:szCs w:val="21"/>
        </w:rPr>
      </w:pPr>
      <w:r>
        <w:rPr>
          <w:rStyle w:val="29"/>
          <w:rFonts w:asciiTheme="minorEastAsia" w:hAnsiTheme="minorEastAsia" w:eastAsiaTheme="minorEastAsia"/>
          <w:b/>
          <w:szCs w:val="21"/>
        </w:rPr>
        <w:t>七、其他要求及说明</w:t>
      </w:r>
    </w:p>
    <w:p w14:paraId="4CB3D402">
      <w:pPr>
        <w:snapToGrid w:val="0"/>
        <w:spacing w:line="360" w:lineRule="auto"/>
        <w:ind w:firstLine="420" w:firstLineChars="200"/>
        <w:rPr>
          <w:rStyle w:val="29"/>
          <w:rFonts w:hint="eastAsia" w:asciiTheme="minorEastAsia" w:hAnsiTheme="minorEastAsia" w:eastAsiaTheme="minorEastAsia"/>
          <w:szCs w:val="21"/>
        </w:rPr>
      </w:pPr>
      <w:r>
        <w:rPr>
          <w:rStyle w:val="29"/>
          <w:rFonts w:asciiTheme="minorEastAsia" w:hAnsiTheme="minorEastAsia" w:eastAsiaTheme="minorEastAsia"/>
          <w:szCs w:val="21"/>
        </w:rPr>
        <w:t>1、本项目采购人不组织供应商进行统一的现场勘察，所有获取磋商文件的供应商自行前往项目现场进行勘察，以取得与本项目相关的数据。现场勘察准确与否由供应商自己承担。</w:t>
      </w:r>
    </w:p>
    <w:p w14:paraId="29D9258C">
      <w:pPr>
        <w:snapToGrid w:val="0"/>
        <w:spacing w:line="360" w:lineRule="auto"/>
        <w:ind w:firstLine="420" w:firstLineChars="200"/>
        <w:rPr>
          <w:rStyle w:val="29"/>
          <w:rFonts w:hint="eastAsia" w:asciiTheme="minorEastAsia" w:hAnsiTheme="minorEastAsia" w:eastAsiaTheme="minorEastAsia"/>
          <w:szCs w:val="21"/>
        </w:rPr>
      </w:pPr>
      <w:r>
        <w:rPr>
          <w:rStyle w:val="29"/>
          <w:rFonts w:asciiTheme="minorEastAsia" w:hAnsiTheme="minorEastAsia" w:eastAsiaTheme="minorEastAsia"/>
          <w:szCs w:val="21"/>
        </w:rPr>
        <w:t>2、成交供应商在施工过程中须服从采购人的统一安排，并采取措施保证文明施工确保人身和财产安全，此部分费用均包含在投标报价中。</w:t>
      </w:r>
    </w:p>
    <w:p w14:paraId="0A823704">
      <w:pPr>
        <w:snapToGrid w:val="0"/>
        <w:spacing w:line="360" w:lineRule="auto"/>
        <w:ind w:firstLine="420" w:firstLineChars="200"/>
        <w:rPr>
          <w:rStyle w:val="29"/>
          <w:rFonts w:hint="eastAsia" w:asciiTheme="minorEastAsia" w:hAnsiTheme="minorEastAsia" w:eastAsiaTheme="minorEastAsia"/>
          <w:bCs/>
          <w:szCs w:val="21"/>
        </w:rPr>
      </w:pPr>
      <w:r>
        <w:rPr>
          <w:rStyle w:val="29"/>
          <w:rFonts w:asciiTheme="minorEastAsia" w:hAnsiTheme="minorEastAsia" w:eastAsiaTheme="minorEastAsia"/>
          <w:szCs w:val="21"/>
        </w:rPr>
        <w:t>3、</w:t>
      </w:r>
      <w:r>
        <w:rPr>
          <w:rStyle w:val="29"/>
          <w:rFonts w:asciiTheme="minorEastAsia" w:hAnsiTheme="minorEastAsia" w:eastAsiaTheme="minorEastAsia"/>
          <w:bCs/>
          <w:szCs w:val="21"/>
        </w:rPr>
        <w:t>成交供应商自行处理地方关系并承担相应费用，确保甲方工程顺利完工。</w:t>
      </w:r>
    </w:p>
    <w:p w14:paraId="40854F0C">
      <w:pPr>
        <w:snapToGrid w:val="0"/>
        <w:spacing w:line="360" w:lineRule="auto"/>
        <w:ind w:firstLine="420" w:firstLineChars="200"/>
        <w:rPr>
          <w:rStyle w:val="29"/>
          <w:rFonts w:hint="eastAsia" w:asciiTheme="minorEastAsia" w:hAnsiTheme="minorEastAsia" w:eastAsiaTheme="minorEastAsia"/>
          <w:szCs w:val="21"/>
        </w:rPr>
      </w:pPr>
      <w:r>
        <w:rPr>
          <w:rStyle w:val="29"/>
          <w:rFonts w:asciiTheme="minorEastAsia" w:hAnsiTheme="minorEastAsia" w:eastAsiaTheme="minorEastAsia"/>
          <w:szCs w:val="21"/>
        </w:rPr>
        <w:t>4、未尽事宜以第四章政府采购合同协议书为准并按国家相关法律及行业标准执行。</w:t>
      </w:r>
    </w:p>
    <w:p w14:paraId="55365AD9">
      <w:pPr>
        <w:ind w:firstLine="422" w:firstLineChars="200"/>
      </w:pPr>
      <w:r>
        <w:rPr>
          <w:rStyle w:val="29"/>
          <w:rFonts w:asciiTheme="minorEastAsia" w:hAnsiTheme="minorEastAsia" w:eastAsiaTheme="minorEastAsia"/>
          <w:b/>
          <w:szCs w:val="21"/>
        </w:rPr>
        <w:t>对于上述项目要求，供应商应在投标文件中进行回应，作出承诺及说明。</w:t>
      </w:r>
    </w:p>
    <w:p w14:paraId="2148085B">
      <w:pPr>
        <w:ind w:firstLine="472" w:firstLineChars="196"/>
        <w:jc w:val="left"/>
        <w:textAlignment w:val="auto"/>
        <w:rPr>
          <w:rStyle w:val="29"/>
          <w:rFonts w:hint="eastAsia" w:asciiTheme="minorEastAsia" w:hAnsiTheme="minorEastAsia" w:eastAsiaTheme="minorEastAsia"/>
          <w:b/>
          <w:sz w:val="24"/>
        </w:rPr>
      </w:pPr>
      <w:r>
        <w:rPr>
          <w:rStyle w:val="29"/>
          <w:rFonts w:asciiTheme="minorEastAsia" w:hAnsiTheme="minorEastAsia" w:eastAsiaTheme="minorEastAsia"/>
          <w:b/>
          <w:sz w:val="24"/>
        </w:rPr>
        <w:br w:type="page"/>
      </w:r>
    </w:p>
    <w:p w14:paraId="63755682">
      <w:pPr>
        <w:pStyle w:val="2"/>
        <w:spacing w:before="0" w:after="156" w:afterLines="50"/>
        <w:ind w:firstLine="600"/>
        <w:jc w:val="center"/>
        <w:rPr>
          <w:rStyle w:val="29"/>
          <w:rFonts w:hint="eastAsia" w:ascii="宋体" w:hAnsi="宋体"/>
          <w:b w:val="0"/>
          <w:sz w:val="30"/>
          <w:szCs w:val="30"/>
        </w:rPr>
      </w:pPr>
      <w:bookmarkStart w:id="255" w:name="_Toc19898"/>
      <w:bookmarkStart w:id="256" w:name="_Toc78489282"/>
      <w:bookmarkStart w:id="257" w:name="_Toc28486"/>
      <w:bookmarkStart w:id="258" w:name="_Toc88464361"/>
      <w:bookmarkStart w:id="259" w:name="_Toc97562891"/>
      <w:bookmarkStart w:id="260" w:name="_Toc74875357"/>
      <w:bookmarkStart w:id="261" w:name="_Toc103255881"/>
      <w:bookmarkStart w:id="262" w:name="_Toc112531053"/>
      <w:bookmarkStart w:id="263" w:name="_Toc111861247"/>
      <w:bookmarkStart w:id="264" w:name="_Toc111861580"/>
      <w:bookmarkStart w:id="265" w:name="_Toc23512"/>
      <w:bookmarkStart w:id="266" w:name="_Toc112530193"/>
      <w:bookmarkStart w:id="267" w:name="_Toc97563098"/>
      <w:bookmarkStart w:id="268" w:name="_Toc112232859"/>
      <w:bookmarkStart w:id="269" w:name="_Toc74315583"/>
      <w:r>
        <w:rPr>
          <w:rStyle w:val="29"/>
          <w:rFonts w:ascii="宋体" w:hAnsi="宋体"/>
          <w:b w:val="0"/>
          <w:sz w:val="30"/>
          <w:szCs w:val="30"/>
        </w:rPr>
        <w:t>第五章 响应文件组成</w:t>
      </w:r>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p>
    <w:p w14:paraId="2784B60F">
      <w:pPr>
        <w:snapToGrid w:val="0"/>
        <w:spacing w:line="360" w:lineRule="auto"/>
        <w:ind w:firstLine="420" w:firstLineChars="200"/>
        <w:rPr>
          <w:rStyle w:val="29"/>
          <w:rFonts w:hint="eastAsia" w:cs="宋体" w:asciiTheme="minorEastAsia" w:hAnsiTheme="minorEastAsia" w:eastAsiaTheme="minorEastAsia"/>
          <w:bCs/>
          <w:szCs w:val="21"/>
        </w:rPr>
      </w:pPr>
    </w:p>
    <w:p w14:paraId="29492874">
      <w:pPr>
        <w:snapToGrid w:val="0"/>
        <w:spacing w:line="360" w:lineRule="auto"/>
        <w:ind w:firstLine="480" w:firstLineChars="200"/>
        <w:rPr>
          <w:rStyle w:val="29"/>
          <w:rFonts w:hint="eastAsia" w:cs="宋体" w:asciiTheme="minorEastAsia" w:hAnsiTheme="minorEastAsia" w:eastAsiaTheme="minorEastAsia"/>
          <w:bCs/>
          <w:sz w:val="24"/>
        </w:rPr>
      </w:pPr>
      <w:r>
        <w:rPr>
          <w:rStyle w:val="29"/>
          <w:rFonts w:cs="宋体" w:asciiTheme="minorEastAsia" w:hAnsiTheme="minorEastAsia" w:eastAsiaTheme="minorEastAsia"/>
          <w:bCs/>
          <w:sz w:val="24"/>
        </w:rPr>
        <w:t>一、磋商响应声明</w:t>
      </w:r>
    </w:p>
    <w:p w14:paraId="76A1BD28">
      <w:pPr>
        <w:snapToGrid w:val="0"/>
        <w:spacing w:line="360" w:lineRule="auto"/>
        <w:ind w:firstLine="480" w:firstLineChars="200"/>
        <w:rPr>
          <w:rStyle w:val="29"/>
          <w:rFonts w:hint="eastAsia" w:cs="宋体" w:asciiTheme="minorEastAsia" w:hAnsiTheme="minorEastAsia" w:eastAsiaTheme="minorEastAsia"/>
          <w:bCs/>
          <w:sz w:val="24"/>
        </w:rPr>
      </w:pPr>
      <w:r>
        <w:rPr>
          <w:rStyle w:val="29"/>
          <w:rFonts w:cs="宋体" w:asciiTheme="minorEastAsia" w:hAnsiTheme="minorEastAsia" w:eastAsiaTheme="minorEastAsia"/>
          <w:bCs/>
          <w:sz w:val="24"/>
        </w:rPr>
        <w:t>二、报价表及报价文件</w:t>
      </w:r>
    </w:p>
    <w:p w14:paraId="35E2B1A0">
      <w:pPr>
        <w:snapToGrid w:val="0"/>
        <w:spacing w:line="360" w:lineRule="auto"/>
        <w:ind w:firstLine="480" w:firstLineChars="200"/>
        <w:rPr>
          <w:rStyle w:val="29"/>
          <w:rFonts w:hint="eastAsia" w:cs="宋体" w:asciiTheme="minorEastAsia" w:hAnsiTheme="minorEastAsia" w:eastAsiaTheme="minorEastAsia"/>
          <w:bCs/>
          <w:sz w:val="24"/>
        </w:rPr>
      </w:pPr>
      <w:r>
        <w:rPr>
          <w:rStyle w:val="29"/>
          <w:rFonts w:cs="宋体" w:asciiTheme="minorEastAsia" w:hAnsiTheme="minorEastAsia" w:eastAsiaTheme="minorEastAsia"/>
          <w:bCs/>
          <w:sz w:val="24"/>
        </w:rPr>
        <w:t>三、授权委托书</w:t>
      </w:r>
    </w:p>
    <w:p w14:paraId="54C517F9">
      <w:pPr>
        <w:snapToGrid w:val="0"/>
        <w:spacing w:line="360" w:lineRule="auto"/>
        <w:ind w:firstLine="480" w:firstLineChars="200"/>
        <w:rPr>
          <w:rStyle w:val="29"/>
          <w:rFonts w:hint="eastAsia" w:cs="宋体" w:asciiTheme="minorEastAsia" w:hAnsiTheme="minorEastAsia" w:eastAsiaTheme="minorEastAsia"/>
          <w:bCs/>
          <w:sz w:val="24"/>
        </w:rPr>
      </w:pPr>
      <w:r>
        <w:rPr>
          <w:rStyle w:val="29"/>
          <w:rFonts w:cs="宋体" w:asciiTheme="minorEastAsia" w:hAnsiTheme="minorEastAsia" w:eastAsiaTheme="minorEastAsia"/>
          <w:bCs/>
          <w:sz w:val="24"/>
        </w:rPr>
        <w:t>四、供应商资格审查证明材料</w:t>
      </w:r>
    </w:p>
    <w:p w14:paraId="283584EC">
      <w:pPr>
        <w:snapToGrid w:val="0"/>
        <w:spacing w:line="360" w:lineRule="auto"/>
        <w:ind w:firstLine="480" w:firstLineChars="200"/>
        <w:rPr>
          <w:rStyle w:val="29"/>
          <w:rFonts w:hint="eastAsia" w:cs="宋体" w:asciiTheme="minorEastAsia" w:hAnsiTheme="minorEastAsia" w:eastAsiaTheme="minorEastAsia"/>
          <w:bCs/>
          <w:sz w:val="24"/>
        </w:rPr>
      </w:pPr>
      <w:r>
        <w:rPr>
          <w:rStyle w:val="29"/>
          <w:rFonts w:cs="宋体" w:asciiTheme="minorEastAsia" w:hAnsiTheme="minorEastAsia" w:eastAsiaTheme="minorEastAsia"/>
          <w:bCs/>
          <w:sz w:val="24"/>
        </w:rPr>
        <w:t>五、</w:t>
      </w:r>
      <w:r>
        <w:rPr>
          <w:rFonts w:hint="eastAsia" w:ascii="宋体" w:hAnsi="宋体"/>
          <w:sz w:val="24"/>
        </w:rPr>
        <w:t>采购需求响应</w:t>
      </w:r>
    </w:p>
    <w:p w14:paraId="283926EE">
      <w:pPr>
        <w:snapToGrid w:val="0"/>
        <w:spacing w:line="360" w:lineRule="auto"/>
        <w:ind w:firstLine="480" w:firstLineChars="200"/>
        <w:rPr>
          <w:rStyle w:val="29"/>
          <w:rFonts w:hint="eastAsia" w:cs="宋体" w:asciiTheme="minorEastAsia" w:hAnsiTheme="minorEastAsia" w:eastAsiaTheme="minorEastAsia"/>
          <w:bCs/>
          <w:sz w:val="24"/>
        </w:rPr>
      </w:pPr>
      <w:r>
        <w:rPr>
          <w:rStyle w:val="29"/>
          <w:rFonts w:hint="eastAsia" w:cs="宋体" w:asciiTheme="minorEastAsia" w:hAnsiTheme="minorEastAsia" w:eastAsiaTheme="minorEastAsia"/>
          <w:bCs/>
          <w:sz w:val="24"/>
        </w:rPr>
        <w:t>六、</w:t>
      </w:r>
      <w:r>
        <w:rPr>
          <w:rFonts w:hint="eastAsia" w:ascii="宋体" w:hAnsi="宋体"/>
          <w:sz w:val="24"/>
        </w:rPr>
        <w:t>合同条款偏离表</w:t>
      </w:r>
    </w:p>
    <w:p w14:paraId="33974018">
      <w:pPr>
        <w:snapToGrid w:val="0"/>
        <w:spacing w:line="360" w:lineRule="auto"/>
        <w:ind w:firstLine="480" w:firstLineChars="200"/>
        <w:rPr>
          <w:rStyle w:val="29"/>
          <w:rFonts w:hint="eastAsia" w:cs="宋体" w:asciiTheme="minorEastAsia" w:hAnsiTheme="minorEastAsia" w:eastAsiaTheme="minorEastAsia"/>
          <w:bCs/>
          <w:sz w:val="24"/>
        </w:rPr>
      </w:pPr>
      <w:r>
        <w:rPr>
          <w:rStyle w:val="29"/>
          <w:rFonts w:cs="宋体" w:asciiTheme="minorEastAsia" w:hAnsiTheme="minorEastAsia" w:eastAsiaTheme="minorEastAsia"/>
          <w:bCs/>
          <w:sz w:val="24"/>
        </w:rPr>
        <w:t>七、</w:t>
      </w:r>
      <w:r>
        <w:rPr>
          <w:rFonts w:hint="eastAsia" w:ascii="宋体" w:hAnsi="宋体"/>
          <w:sz w:val="24"/>
        </w:rPr>
        <w:t>采购需求偏离表</w:t>
      </w:r>
    </w:p>
    <w:p w14:paraId="4C82A512">
      <w:pPr>
        <w:snapToGrid w:val="0"/>
        <w:spacing w:line="360" w:lineRule="auto"/>
        <w:ind w:firstLine="480" w:firstLineChars="200"/>
        <w:rPr>
          <w:rStyle w:val="29"/>
          <w:rFonts w:hint="eastAsia" w:cs="宋体" w:asciiTheme="minorEastAsia" w:hAnsiTheme="minorEastAsia" w:eastAsiaTheme="minorEastAsia"/>
          <w:bCs/>
          <w:sz w:val="24"/>
        </w:rPr>
      </w:pPr>
      <w:r>
        <w:rPr>
          <w:rStyle w:val="29"/>
          <w:rFonts w:cs="宋体" w:asciiTheme="minorEastAsia" w:hAnsiTheme="minorEastAsia" w:eastAsiaTheme="minorEastAsia"/>
          <w:bCs/>
          <w:sz w:val="24"/>
        </w:rPr>
        <w:t>八、</w:t>
      </w:r>
      <w:r>
        <w:rPr>
          <w:rFonts w:hint="eastAsia" w:ascii="宋体" w:hAnsi="宋体"/>
          <w:sz w:val="24"/>
        </w:rPr>
        <w:t>享受政府采购政策的证明资料</w:t>
      </w:r>
    </w:p>
    <w:p w14:paraId="4B0380E6">
      <w:pPr>
        <w:snapToGrid w:val="0"/>
        <w:spacing w:line="360" w:lineRule="auto"/>
        <w:ind w:firstLine="480" w:firstLineChars="200"/>
        <w:rPr>
          <w:rStyle w:val="29"/>
          <w:rFonts w:hint="eastAsia" w:cs="宋体" w:asciiTheme="minorEastAsia" w:hAnsiTheme="minorEastAsia" w:eastAsiaTheme="minorEastAsia"/>
          <w:bCs/>
          <w:sz w:val="24"/>
        </w:rPr>
      </w:pPr>
      <w:r>
        <w:rPr>
          <w:rStyle w:val="29"/>
          <w:rFonts w:hint="eastAsia" w:cs="宋体" w:asciiTheme="minorEastAsia" w:hAnsiTheme="minorEastAsia" w:eastAsiaTheme="minorEastAsia"/>
          <w:bCs/>
          <w:sz w:val="24"/>
        </w:rPr>
        <w:t>九、</w:t>
      </w:r>
      <w:r>
        <w:rPr>
          <w:rFonts w:hint="eastAsia" w:ascii="宋体" w:hAnsi="宋体"/>
          <w:sz w:val="24"/>
        </w:rPr>
        <w:t>响应标的符合磋商文件规定的证明文件</w:t>
      </w:r>
    </w:p>
    <w:p w14:paraId="6074DDD5">
      <w:pPr>
        <w:snapToGrid w:val="0"/>
        <w:spacing w:line="360" w:lineRule="auto"/>
        <w:ind w:firstLine="480" w:firstLineChars="200"/>
        <w:rPr>
          <w:rFonts w:hint="eastAsia" w:ascii="宋体" w:hAnsi="宋体"/>
          <w:sz w:val="24"/>
        </w:rPr>
      </w:pPr>
      <w:r>
        <w:rPr>
          <w:rFonts w:hint="eastAsia" w:ascii="宋体" w:hAnsi="宋体"/>
          <w:sz w:val="24"/>
        </w:rPr>
        <w:t>十、供应商认为需提供的其他资料（如有）</w:t>
      </w:r>
    </w:p>
    <w:p w14:paraId="7E6F0BE4">
      <w:pPr>
        <w:snapToGrid w:val="0"/>
        <w:spacing w:line="360" w:lineRule="auto"/>
        <w:ind w:firstLine="480" w:firstLineChars="200"/>
        <w:rPr>
          <w:rStyle w:val="29"/>
          <w:rFonts w:hint="eastAsia" w:cs="宋体" w:asciiTheme="minorEastAsia" w:hAnsiTheme="minorEastAsia" w:eastAsiaTheme="minorEastAsia"/>
          <w:bCs/>
          <w:sz w:val="24"/>
        </w:rPr>
      </w:pPr>
      <w:r>
        <w:rPr>
          <w:rFonts w:hint="eastAsia" w:ascii="宋体" w:hAnsi="宋体"/>
          <w:sz w:val="24"/>
        </w:rPr>
        <w:t>十一、最后报价</w:t>
      </w:r>
    </w:p>
    <w:p w14:paraId="05283007">
      <w:pPr>
        <w:spacing w:line="360" w:lineRule="auto"/>
        <w:ind w:firstLine="420" w:firstLineChars="200"/>
        <w:rPr>
          <w:rStyle w:val="29"/>
          <w:rFonts w:hint="eastAsia" w:ascii="宋体" w:hAnsi="宋体"/>
          <w:szCs w:val="21"/>
        </w:rPr>
      </w:pPr>
    </w:p>
    <w:p w14:paraId="71C73C4E">
      <w:pPr>
        <w:snapToGrid w:val="0"/>
        <w:spacing w:line="360" w:lineRule="auto"/>
        <w:ind w:firstLine="422" w:firstLineChars="200"/>
        <w:jc w:val="center"/>
        <w:rPr>
          <w:rStyle w:val="29"/>
          <w:rFonts w:hint="eastAsia" w:ascii="宋体" w:hAnsi="宋体"/>
          <w:b/>
          <w:szCs w:val="21"/>
        </w:rPr>
      </w:pPr>
    </w:p>
    <w:p w14:paraId="03616C48">
      <w:pPr>
        <w:tabs>
          <w:tab w:val="left" w:pos="5867"/>
        </w:tabs>
        <w:spacing w:line="360" w:lineRule="exact"/>
        <w:ind w:firstLine="643"/>
        <w:rPr>
          <w:rStyle w:val="29"/>
          <w:rFonts w:hint="eastAsia" w:ascii="宋体" w:hAnsi="宋体"/>
          <w:sz w:val="32"/>
          <w:szCs w:val="32"/>
        </w:rPr>
      </w:pPr>
      <w:r>
        <w:rPr>
          <w:rStyle w:val="29"/>
          <w:rFonts w:ascii="宋体" w:hAnsi="宋体"/>
          <w:sz w:val="32"/>
          <w:szCs w:val="32"/>
        </w:rPr>
        <w:tab/>
      </w:r>
    </w:p>
    <w:p w14:paraId="4B83C805">
      <w:pPr>
        <w:spacing w:line="360" w:lineRule="exact"/>
        <w:ind w:firstLine="643"/>
        <w:rPr>
          <w:rStyle w:val="29"/>
          <w:rFonts w:hint="eastAsia" w:ascii="宋体" w:hAnsi="宋体"/>
          <w:sz w:val="32"/>
          <w:szCs w:val="32"/>
        </w:rPr>
      </w:pPr>
    </w:p>
    <w:p w14:paraId="199D34B2">
      <w:pPr>
        <w:spacing w:line="360" w:lineRule="exact"/>
        <w:ind w:firstLine="643"/>
        <w:rPr>
          <w:rStyle w:val="29"/>
          <w:rFonts w:hint="eastAsia" w:ascii="宋体" w:hAnsi="宋体"/>
          <w:sz w:val="32"/>
          <w:szCs w:val="32"/>
        </w:rPr>
      </w:pPr>
    </w:p>
    <w:p w14:paraId="3EFB5214">
      <w:pPr>
        <w:spacing w:line="360" w:lineRule="exact"/>
        <w:ind w:firstLine="640"/>
        <w:rPr>
          <w:rStyle w:val="29"/>
          <w:rFonts w:hint="eastAsia" w:ascii="宋体" w:hAnsi="宋体"/>
          <w:b/>
          <w:sz w:val="32"/>
          <w:szCs w:val="32"/>
        </w:rPr>
      </w:pPr>
    </w:p>
    <w:p w14:paraId="4A8892B2">
      <w:pPr>
        <w:pStyle w:val="3"/>
        <w:spacing w:before="0" w:after="156" w:afterLines="50" w:line="360" w:lineRule="auto"/>
        <w:ind w:firstLine="643"/>
        <w:jc w:val="center"/>
        <w:rPr>
          <w:rStyle w:val="29"/>
          <w:rFonts w:hint="eastAsia" w:ascii="宋体" w:hAnsi="宋体"/>
        </w:rPr>
      </w:pPr>
      <w:r>
        <w:rPr>
          <w:rStyle w:val="29"/>
          <w:rFonts w:ascii="宋体" w:hAnsi="宋体"/>
        </w:rPr>
        <w:br w:type="page"/>
      </w:r>
      <w:bookmarkStart w:id="270" w:name="_Toc74875364"/>
      <w:bookmarkStart w:id="271" w:name="_Toc12159"/>
      <w:bookmarkStart w:id="272" w:name="_Toc97563099"/>
      <w:bookmarkStart w:id="273" w:name="_Toc97562892"/>
      <w:bookmarkStart w:id="274" w:name="_Toc88464362"/>
      <w:bookmarkStart w:id="275" w:name="_Toc112530194"/>
      <w:bookmarkStart w:id="276" w:name="_Toc74315584"/>
      <w:bookmarkStart w:id="277" w:name="_Toc111861248"/>
      <w:bookmarkStart w:id="278" w:name="_Toc111861581"/>
      <w:bookmarkStart w:id="279" w:name="_Toc112531054"/>
      <w:bookmarkStart w:id="280" w:name="_Toc78489283"/>
      <w:bookmarkStart w:id="281" w:name="_Toc10886"/>
      <w:bookmarkStart w:id="282" w:name="_Toc103255882"/>
      <w:bookmarkStart w:id="283" w:name="_Toc112232860"/>
      <w:bookmarkStart w:id="284" w:name="_Toc5689"/>
      <w:r>
        <w:rPr>
          <w:rStyle w:val="29"/>
          <w:rFonts w:ascii="宋体" w:hAnsi="宋体"/>
        </w:rPr>
        <w:t>一、磋商响应声明</w:t>
      </w:r>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p>
    <w:p w14:paraId="747090CD">
      <w:pPr>
        <w:adjustRightInd w:val="0"/>
        <w:snapToGrid w:val="0"/>
        <w:spacing w:line="360" w:lineRule="auto"/>
        <w:ind w:firstLine="422"/>
        <w:rPr>
          <w:rFonts w:hint="eastAsia" w:ascii="宋体" w:hAnsi="宋体" w:cs="宋体"/>
          <w:szCs w:val="21"/>
        </w:rPr>
      </w:pPr>
      <w:r>
        <w:rPr>
          <w:rFonts w:hint="eastAsia" w:ascii="宋体" w:hAnsi="宋体" w:cs="宋体"/>
          <w:szCs w:val="21"/>
        </w:rPr>
        <w:t xml:space="preserve">致 </w:t>
      </w:r>
      <w:r>
        <w:rPr>
          <w:rFonts w:hint="eastAsia" w:ascii="宋体" w:hAnsi="宋体" w:cs="宋体"/>
          <w:szCs w:val="21"/>
          <w:u w:val="single"/>
        </w:rPr>
        <w:t>(采购人或采购代理机构)</w:t>
      </w:r>
      <w:r>
        <w:rPr>
          <w:rFonts w:hint="eastAsia" w:ascii="宋体" w:hAnsi="宋体" w:cs="宋体"/>
          <w:szCs w:val="21"/>
        </w:rPr>
        <w:t>：</w:t>
      </w:r>
    </w:p>
    <w:p w14:paraId="1D6FF605">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我方已仔细研究了</w:t>
      </w:r>
      <w:r>
        <w:rPr>
          <w:rFonts w:hint="eastAsia" w:ascii="宋体" w:hAnsi="宋体" w:cs="宋体"/>
          <w:szCs w:val="21"/>
          <w:u w:val="single"/>
        </w:rPr>
        <w:t xml:space="preserve">  </w:t>
      </w:r>
      <w:r>
        <w:rPr>
          <w:rFonts w:hint="eastAsia" w:ascii="宋体" w:hAnsi="宋体" w:cs="宋体"/>
          <w:szCs w:val="21"/>
          <w:u w:val="single"/>
          <w:lang w:eastAsia="zh-CN"/>
        </w:rPr>
        <w:t>新化县农村黑臭水体治理试点项目（新增）</w:t>
      </w:r>
      <w:r>
        <w:rPr>
          <w:rFonts w:hint="eastAsia" w:ascii="宋体" w:hAnsi="宋体" w:cs="宋体"/>
          <w:szCs w:val="21"/>
          <w:u w:val="single"/>
        </w:rPr>
        <w:t xml:space="preserve">  (</w:t>
      </w:r>
      <w:r>
        <w:rPr>
          <w:rFonts w:hint="eastAsia" w:ascii="宋体" w:hAnsi="宋体" w:cs="宋体"/>
          <w:szCs w:val="21"/>
        </w:rPr>
        <w:t>项目名称)的竞争性磋商文件（政府采购计划编号：；委托代理编号：）的全部内容，知悉参加竞争性磋商的风险，我方承诺接受磋商文件的全部条款且无任何异议。</w:t>
      </w:r>
    </w:p>
    <w:p w14:paraId="6B3DE6DF">
      <w:pPr>
        <w:pStyle w:val="14"/>
        <w:adjustRightInd w:val="0"/>
        <w:snapToGrid w:val="0"/>
        <w:spacing w:line="360" w:lineRule="auto"/>
        <w:ind w:firstLine="420" w:firstLineChars="200"/>
        <w:rPr>
          <w:rFonts w:hint="eastAsia" w:hAnsi="宋体" w:cs="宋体"/>
        </w:rPr>
      </w:pPr>
      <w:r>
        <w:rPr>
          <w:rFonts w:hint="eastAsia" w:hAnsi="宋体" w:cs="宋体"/>
        </w:rPr>
        <w:t>一、我方同意在磋商文件中规定的提交首次响应文件截止时间起</w:t>
      </w:r>
      <w:r>
        <w:rPr>
          <w:rFonts w:hint="eastAsia" w:hAnsi="宋体" w:cs="宋体"/>
          <w:u w:val="single"/>
        </w:rPr>
        <w:t xml:space="preserve">  </w:t>
      </w:r>
      <w:r>
        <w:rPr>
          <w:rFonts w:hint="eastAsia" w:hAnsi="宋体" w:cs="宋体"/>
          <w:u w:val="single"/>
          <w:lang w:val="en-US" w:eastAsia="zh-CN"/>
        </w:rPr>
        <w:t>90</w:t>
      </w:r>
      <w:r>
        <w:rPr>
          <w:rFonts w:hint="eastAsia" w:hAnsi="宋体" w:cs="宋体"/>
          <w:u w:val="single"/>
        </w:rPr>
        <w:t xml:space="preserve">  </w:t>
      </w:r>
      <w:r>
        <w:rPr>
          <w:rFonts w:hint="eastAsia" w:hAnsi="宋体" w:cs="宋体"/>
        </w:rPr>
        <w:t>日内(响应文件有效期)遵守本响应文件中的承诺且在此期限期满之前均具有法律约束力。</w:t>
      </w:r>
    </w:p>
    <w:p w14:paraId="40CED6AC">
      <w:pPr>
        <w:pStyle w:val="14"/>
        <w:adjustRightInd w:val="0"/>
        <w:snapToGrid w:val="0"/>
        <w:spacing w:line="360" w:lineRule="auto"/>
        <w:ind w:firstLine="420" w:firstLineChars="200"/>
        <w:rPr>
          <w:rFonts w:hint="eastAsia" w:hAnsi="宋体" w:cs="宋体"/>
        </w:rPr>
      </w:pPr>
      <w:r>
        <w:rPr>
          <w:rFonts w:hint="eastAsia" w:hAnsi="宋体" w:cs="宋体"/>
        </w:rPr>
        <w:t>二、我方提交响应文件电子文件壹份，并保证响应文件提供的数据和资料全部内容真实、合法、准确和完整，我们对此负责，并愿承担由此引起的法律责任。</w:t>
      </w:r>
    </w:p>
    <w:p w14:paraId="5A0E606C">
      <w:pPr>
        <w:pStyle w:val="14"/>
        <w:adjustRightInd w:val="0"/>
        <w:snapToGrid w:val="0"/>
        <w:spacing w:line="360" w:lineRule="auto"/>
        <w:ind w:firstLine="420" w:firstLineChars="200"/>
        <w:rPr>
          <w:rFonts w:hint="eastAsia" w:hAnsi="宋体" w:cs="宋体"/>
        </w:rPr>
      </w:pPr>
      <w:r>
        <w:rPr>
          <w:rFonts w:hint="eastAsia" w:hAnsi="宋体" w:cs="宋体"/>
        </w:rPr>
        <w:t>三、我方愿意向贵方提供任何与本项采购有关的数据、情况和技术资料。若贵方需要，我方愿意提供我方作出的一切承诺的证明资料。</w:t>
      </w:r>
    </w:p>
    <w:p w14:paraId="7495E433">
      <w:pPr>
        <w:pStyle w:val="14"/>
        <w:adjustRightInd w:val="0"/>
        <w:snapToGrid w:val="0"/>
        <w:spacing w:line="360" w:lineRule="auto"/>
        <w:ind w:firstLine="420" w:firstLineChars="200"/>
        <w:rPr>
          <w:rFonts w:hint="eastAsia" w:hAnsi="宋体" w:cs="宋体"/>
        </w:rPr>
      </w:pPr>
      <w:r>
        <w:rPr>
          <w:rFonts w:hint="eastAsia" w:hAnsi="宋体" w:cs="宋体"/>
        </w:rPr>
        <w:t>四、我方愿意按磋商文件规定和磋商小组要求重新提交响应文件。</w:t>
      </w:r>
    </w:p>
    <w:p w14:paraId="356077FB">
      <w:pPr>
        <w:pStyle w:val="14"/>
        <w:adjustRightInd w:val="0"/>
        <w:snapToGrid w:val="0"/>
        <w:spacing w:line="360" w:lineRule="auto"/>
        <w:ind w:firstLine="420" w:firstLineChars="200"/>
        <w:rPr>
          <w:rFonts w:hint="eastAsia" w:hAnsi="宋体" w:cs="宋体"/>
          <w:spacing w:val="-10"/>
        </w:rPr>
      </w:pPr>
      <w:r>
        <w:rPr>
          <w:rFonts w:hint="eastAsia" w:hAnsi="宋体" w:cs="宋体"/>
        </w:rPr>
        <w:t>五、我方承诺遵守《中华人民共和国政府采购法》的有关规定</w:t>
      </w:r>
      <w:r>
        <w:rPr>
          <w:rFonts w:hint="eastAsia" w:hAnsi="宋体" w:cs="宋体"/>
          <w:spacing w:val="-10"/>
        </w:rPr>
        <w:t>，保证在获得成交资格后，按照磋商文件确定的事项签订政府采购合同，履行双方所签订的合同，并承担合同规定的责任和义务。</w:t>
      </w:r>
    </w:p>
    <w:p w14:paraId="50E7B0F9">
      <w:pPr>
        <w:pStyle w:val="14"/>
        <w:adjustRightInd w:val="0"/>
        <w:snapToGrid w:val="0"/>
        <w:spacing w:line="360" w:lineRule="auto"/>
        <w:ind w:firstLine="420" w:firstLineChars="200"/>
        <w:rPr>
          <w:rFonts w:hint="eastAsia" w:hAnsi="宋体" w:cs="宋体"/>
        </w:rPr>
      </w:pPr>
      <w:r>
        <w:rPr>
          <w:rFonts w:hint="eastAsia" w:hAnsi="宋体" w:cs="宋体"/>
        </w:rPr>
        <w:t xml:space="preserve">六、我方在此声明： </w:t>
      </w:r>
    </w:p>
    <w:p w14:paraId="637D23A9">
      <w:pPr>
        <w:pStyle w:val="14"/>
        <w:adjustRightInd w:val="0"/>
        <w:snapToGrid w:val="0"/>
        <w:spacing w:line="360" w:lineRule="auto"/>
        <w:ind w:firstLine="420" w:firstLineChars="200"/>
        <w:rPr>
          <w:rFonts w:hint="eastAsia" w:hAnsi="宋体" w:cs="宋体"/>
        </w:rPr>
      </w:pPr>
      <w:r>
        <w:rPr>
          <w:rFonts w:hint="eastAsia" w:hAnsi="宋体" w:cs="宋体"/>
        </w:rPr>
        <w:t>（一）我方与采购人或采购代理机构不存在隶属关系或者其他利害关系。</w:t>
      </w:r>
    </w:p>
    <w:p w14:paraId="52CDF71D">
      <w:pPr>
        <w:pStyle w:val="14"/>
        <w:adjustRightInd w:val="0"/>
        <w:snapToGrid w:val="0"/>
        <w:spacing w:line="360" w:lineRule="auto"/>
        <w:ind w:firstLine="420" w:firstLineChars="200"/>
        <w:rPr>
          <w:rFonts w:hint="eastAsia" w:hAnsi="宋体" w:cs="宋体"/>
        </w:rPr>
      </w:pPr>
      <w:r>
        <w:rPr>
          <w:rFonts w:hint="eastAsia" w:hAnsi="宋体" w:cs="宋体"/>
        </w:rPr>
        <w:t>（二）我方与参加本项目的其他供应商不存在直接控股、管理关系，或者与其他供应商法定代表人（或者负责人）为同一人。</w:t>
      </w:r>
    </w:p>
    <w:p w14:paraId="428E02E1">
      <w:pPr>
        <w:pStyle w:val="14"/>
        <w:adjustRightInd w:val="0"/>
        <w:snapToGrid w:val="0"/>
        <w:spacing w:line="360" w:lineRule="auto"/>
        <w:ind w:firstLine="420" w:firstLineChars="200"/>
        <w:rPr>
          <w:rFonts w:hint="eastAsia" w:hAnsi="宋体" w:cs="宋体"/>
        </w:rPr>
      </w:pPr>
      <w:r>
        <w:rPr>
          <w:rFonts w:hint="eastAsia" w:hAnsi="宋体" w:cs="宋体"/>
        </w:rPr>
        <w:t>（三）我方未为本项目前期准备提供设计或咨询服务。</w:t>
      </w:r>
    </w:p>
    <w:p w14:paraId="5D11486E">
      <w:pPr>
        <w:pStyle w:val="14"/>
        <w:adjustRightInd w:val="0"/>
        <w:snapToGrid w:val="0"/>
        <w:spacing w:line="360" w:lineRule="auto"/>
        <w:ind w:firstLine="420" w:firstLineChars="200"/>
        <w:rPr>
          <w:rFonts w:hint="eastAsia" w:hAnsi="宋体" w:cs="宋体"/>
        </w:rPr>
      </w:pPr>
      <w:r>
        <w:rPr>
          <w:rFonts w:hint="eastAsia" w:hAnsi="宋体" w:cs="宋体"/>
        </w:rPr>
        <w:t>（四）我方承诺（承诺期：成立三年以上的，为提交首次响应文件截止时间前三年内；成立不足三年的，为实际时间）：</w:t>
      </w:r>
    </w:p>
    <w:p w14:paraId="7B1483DE">
      <w:pPr>
        <w:pStyle w:val="14"/>
        <w:adjustRightInd w:val="0"/>
        <w:snapToGrid w:val="0"/>
        <w:spacing w:line="360" w:lineRule="auto"/>
        <w:ind w:firstLine="420" w:firstLineChars="200"/>
        <w:rPr>
          <w:rFonts w:hint="eastAsia" w:hAnsi="宋体" w:cs="宋体"/>
        </w:rPr>
      </w:pPr>
      <w:r>
        <w:rPr>
          <w:rFonts w:hint="eastAsia" w:hAnsi="宋体" w:cs="宋体"/>
        </w:rPr>
        <w:t>1、我方依法缴纳了各项税费及各项社会保障资金，没有偷税、漏税及欠缴行为。</w:t>
      </w:r>
    </w:p>
    <w:p w14:paraId="5D13C8AB">
      <w:pPr>
        <w:pStyle w:val="14"/>
        <w:adjustRightInd w:val="0"/>
        <w:snapToGrid w:val="0"/>
        <w:spacing w:line="360" w:lineRule="auto"/>
        <w:ind w:firstLine="420" w:firstLineChars="200"/>
        <w:rPr>
          <w:rFonts w:hint="eastAsia" w:hAnsi="宋体" w:cs="宋体"/>
        </w:rPr>
      </w:pPr>
      <w:r>
        <w:rPr>
          <w:rFonts w:hint="eastAsia" w:hAnsi="宋体" w:cs="宋体"/>
        </w:rPr>
        <w:t>2、我方在经营活动中没有存在下列重大违法记录：</w:t>
      </w:r>
    </w:p>
    <w:p w14:paraId="5B062D0C">
      <w:pPr>
        <w:pStyle w:val="14"/>
        <w:adjustRightInd w:val="0"/>
        <w:snapToGrid w:val="0"/>
        <w:spacing w:line="360" w:lineRule="auto"/>
        <w:ind w:firstLine="420" w:firstLineChars="200"/>
        <w:rPr>
          <w:rFonts w:hint="eastAsia" w:hAnsi="宋体" w:cs="宋体"/>
        </w:rPr>
      </w:pPr>
      <w:r>
        <w:rPr>
          <w:rFonts w:hint="eastAsia" w:hAnsi="宋体" w:cs="宋体"/>
        </w:rPr>
        <w:t>(1)受到刑事处罚；</w:t>
      </w:r>
    </w:p>
    <w:p w14:paraId="16FB18E7">
      <w:pPr>
        <w:pStyle w:val="156"/>
        <w:snapToGrid w:val="0"/>
        <w:spacing w:line="360" w:lineRule="auto"/>
        <w:ind w:firstLine="420" w:firstLineChars="200"/>
        <w:rPr>
          <w:rStyle w:val="29"/>
          <w:rFonts w:hint="eastAsia" w:hAnsi="宋体"/>
        </w:rPr>
      </w:pPr>
      <w:r>
        <w:rPr>
          <w:rFonts w:hint="eastAsia" w:hAnsi="宋体" w:cs="宋体"/>
        </w:rPr>
        <w:t>(2)受到三万元以上的罚款、责令停产停业、在一至三年内禁止参加政府采购活动、暂扣或者吊销许可证、暂扣或者吊销执照的行政处罚。</w:t>
      </w:r>
    </w:p>
    <w:p w14:paraId="39F70CD7">
      <w:pPr>
        <w:pStyle w:val="156"/>
        <w:snapToGrid w:val="0"/>
        <w:spacing w:line="240" w:lineRule="exact"/>
        <w:ind w:firstLine="420" w:firstLineChars="200"/>
        <w:rPr>
          <w:rStyle w:val="29"/>
          <w:rFonts w:hint="eastAsia" w:hAnsi="宋体"/>
        </w:rPr>
      </w:pPr>
    </w:p>
    <w:p w14:paraId="55B4736A">
      <w:pPr>
        <w:pStyle w:val="156"/>
        <w:snapToGrid w:val="0"/>
        <w:spacing w:line="240" w:lineRule="exact"/>
        <w:ind w:firstLine="420" w:firstLineChars="200"/>
        <w:rPr>
          <w:rStyle w:val="29"/>
          <w:rFonts w:hint="eastAsia" w:hAnsi="宋体"/>
        </w:rPr>
      </w:pPr>
    </w:p>
    <w:p w14:paraId="06BC8526">
      <w:pPr>
        <w:pStyle w:val="156"/>
        <w:snapToGrid w:val="0"/>
        <w:spacing w:line="360" w:lineRule="auto"/>
        <w:ind w:firstLine="420" w:firstLineChars="200"/>
        <w:rPr>
          <w:rStyle w:val="29"/>
          <w:rFonts w:hint="eastAsia" w:hAnsi="宋体"/>
        </w:rPr>
      </w:pPr>
      <w:r>
        <w:rPr>
          <w:rStyle w:val="29"/>
          <w:rFonts w:hAnsi="宋体"/>
        </w:rPr>
        <w:t>供应商名称（盖单位公章）：</w:t>
      </w:r>
    </w:p>
    <w:p w14:paraId="094CBBE7">
      <w:pPr>
        <w:pStyle w:val="156"/>
        <w:snapToGrid w:val="0"/>
        <w:spacing w:line="360" w:lineRule="auto"/>
        <w:ind w:firstLine="420" w:firstLineChars="200"/>
        <w:rPr>
          <w:rStyle w:val="29"/>
          <w:rFonts w:hint="eastAsia" w:hAnsi="宋体"/>
        </w:rPr>
      </w:pPr>
      <w:r>
        <w:rPr>
          <w:rStyle w:val="29"/>
          <w:rFonts w:hAnsi="宋体"/>
        </w:rPr>
        <w:t xml:space="preserve">法定代表人或其委托代理人 (盖章或签字)：                                </w:t>
      </w:r>
    </w:p>
    <w:p w14:paraId="5FD15021">
      <w:pPr>
        <w:pStyle w:val="156"/>
        <w:snapToGrid w:val="0"/>
        <w:spacing w:line="360" w:lineRule="auto"/>
        <w:ind w:firstLine="420" w:firstLineChars="200"/>
        <w:rPr>
          <w:rStyle w:val="29"/>
          <w:rFonts w:hint="eastAsia" w:hAnsi="宋体"/>
        </w:rPr>
      </w:pPr>
      <w:r>
        <w:rPr>
          <w:rStyle w:val="29"/>
          <w:rFonts w:hAnsi="宋体"/>
        </w:rPr>
        <w:t>日     期：      年     月    日</w:t>
      </w:r>
    </w:p>
    <w:p w14:paraId="7BFBD934">
      <w:pPr>
        <w:pStyle w:val="3"/>
        <w:spacing w:before="0" w:after="156" w:afterLines="50" w:line="360" w:lineRule="auto"/>
        <w:ind w:firstLine="643"/>
        <w:jc w:val="center"/>
        <w:rPr>
          <w:rStyle w:val="29"/>
          <w:rFonts w:hint="eastAsia" w:ascii="宋体" w:hAnsi="宋体"/>
          <w:b w:val="0"/>
        </w:rPr>
      </w:pPr>
      <w:bookmarkStart w:id="285" w:name="_Toc97562897"/>
      <w:bookmarkStart w:id="286" w:name="_Toc97563104"/>
      <w:bookmarkStart w:id="287" w:name="_Toc103255887"/>
      <w:bookmarkStart w:id="288" w:name="_Toc74315586"/>
      <w:bookmarkStart w:id="289" w:name="_Toc88464370"/>
      <w:bookmarkStart w:id="290" w:name="_Toc78489291"/>
      <w:bookmarkStart w:id="291" w:name="_Toc74875369"/>
      <w:bookmarkStart w:id="292" w:name="_Toc13896"/>
      <w:bookmarkStart w:id="293" w:name="_Toc111861582"/>
      <w:bookmarkStart w:id="294" w:name="_Toc112530195"/>
      <w:bookmarkStart w:id="295" w:name="_Toc111861249"/>
      <w:bookmarkStart w:id="296" w:name="_Toc112531055"/>
      <w:bookmarkStart w:id="297" w:name="_Toc1415"/>
      <w:bookmarkStart w:id="298" w:name="_Toc112232861"/>
      <w:bookmarkStart w:id="299" w:name="_Toc19450"/>
      <w:r>
        <w:rPr>
          <w:rStyle w:val="29"/>
          <w:rFonts w:hint="eastAsia" w:ascii="宋体" w:hAnsi="宋体"/>
        </w:rPr>
        <w:t>二</w:t>
      </w:r>
      <w:r>
        <w:rPr>
          <w:rStyle w:val="29"/>
          <w:rFonts w:ascii="宋体" w:hAnsi="宋体"/>
        </w:rPr>
        <w:t>、</w:t>
      </w:r>
      <w:bookmarkEnd w:id="285"/>
      <w:bookmarkEnd w:id="286"/>
      <w:bookmarkEnd w:id="287"/>
      <w:bookmarkEnd w:id="288"/>
      <w:bookmarkEnd w:id="289"/>
      <w:bookmarkEnd w:id="290"/>
      <w:bookmarkEnd w:id="291"/>
      <w:r>
        <w:rPr>
          <w:rStyle w:val="29"/>
          <w:rFonts w:hint="eastAsia" w:ascii="宋体" w:hAnsi="宋体" w:eastAsia="宋体" w:cs="Times New Roman"/>
        </w:rPr>
        <w:t>报价表及报价文件</w:t>
      </w:r>
      <w:bookmarkEnd w:id="292"/>
      <w:bookmarkEnd w:id="293"/>
      <w:bookmarkEnd w:id="294"/>
      <w:bookmarkEnd w:id="295"/>
      <w:bookmarkEnd w:id="296"/>
      <w:bookmarkEnd w:id="297"/>
      <w:bookmarkEnd w:id="298"/>
      <w:bookmarkEnd w:id="299"/>
    </w:p>
    <w:p w14:paraId="07C88A38">
      <w:pPr>
        <w:keepNext/>
        <w:keepLines/>
        <w:spacing w:before="260" w:after="260" w:line="416" w:lineRule="auto"/>
        <w:ind w:firstLine="420"/>
        <w:outlineLvl w:val="2"/>
        <w:rPr>
          <w:rFonts w:hint="eastAsia" w:ascii="宋体" w:hAnsi="宋体"/>
          <w:b/>
          <w:bCs/>
          <w:szCs w:val="21"/>
        </w:rPr>
      </w:pPr>
      <w:bookmarkStart w:id="300" w:name="_Toc111861583"/>
      <w:bookmarkStart w:id="301" w:name="_Toc28086"/>
      <w:bookmarkStart w:id="302" w:name="_Toc10730"/>
      <w:bookmarkStart w:id="303" w:name="_Toc112530196"/>
      <w:bookmarkStart w:id="304" w:name="_Toc111861250"/>
      <w:bookmarkStart w:id="305" w:name="_Toc112531056"/>
      <w:bookmarkStart w:id="306" w:name="_Toc20118"/>
      <w:bookmarkStart w:id="307" w:name="_Toc32508"/>
      <w:bookmarkStart w:id="308" w:name="_Toc112232862"/>
      <w:bookmarkStart w:id="309" w:name="_Toc107998029"/>
      <w:r>
        <w:rPr>
          <w:rFonts w:hint="eastAsia" w:ascii="宋体" w:hAnsi="宋体"/>
          <w:b/>
          <w:bCs/>
          <w:szCs w:val="21"/>
        </w:rPr>
        <w:t>附件2-1 报价表</w:t>
      </w:r>
      <w:bookmarkEnd w:id="300"/>
      <w:bookmarkEnd w:id="301"/>
      <w:bookmarkEnd w:id="302"/>
      <w:bookmarkEnd w:id="303"/>
      <w:bookmarkEnd w:id="304"/>
      <w:bookmarkEnd w:id="305"/>
      <w:bookmarkEnd w:id="306"/>
      <w:bookmarkEnd w:id="307"/>
      <w:bookmarkEnd w:id="308"/>
      <w:bookmarkEnd w:id="309"/>
    </w:p>
    <w:p w14:paraId="336B303B">
      <w:pPr>
        <w:ind w:firstLine="560"/>
        <w:jc w:val="center"/>
        <w:rPr>
          <w:rFonts w:hint="eastAsia" w:ascii="黑体" w:hAnsi="黑体" w:eastAsia="黑体"/>
          <w:b/>
          <w:sz w:val="28"/>
          <w:szCs w:val="28"/>
        </w:rPr>
      </w:pPr>
      <w:r>
        <w:rPr>
          <w:rFonts w:hint="eastAsia" w:ascii="黑体" w:hAnsi="黑体" w:eastAsia="黑体"/>
          <w:b/>
          <w:sz w:val="28"/>
          <w:szCs w:val="28"/>
        </w:rPr>
        <w:t>报价表</w:t>
      </w:r>
    </w:p>
    <w:p w14:paraId="32260F84">
      <w:pPr>
        <w:adjustRightInd w:val="0"/>
        <w:snapToGrid w:val="0"/>
        <w:spacing w:line="360" w:lineRule="auto"/>
        <w:ind w:left="-88" w:leftChars="-42" w:firstLine="480"/>
        <w:jc w:val="center"/>
        <w:rPr>
          <w:rFonts w:hint="eastAsia" w:ascii="仿宋_GB2312" w:hAnsi="宋体" w:eastAsia="仿宋_GB2312"/>
          <w:sz w:val="24"/>
        </w:rPr>
      </w:pPr>
    </w:p>
    <w:p w14:paraId="792E0AC0">
      <w:pPr>
        <w:adjustRightInd w:val="0"/>
        <w:snapToGrid w:val="0"/>
        <w:spacing w:before="156" w:beforeLines="50" w:line="360" w:lineRule="auto"/>
        <w:rPr>
          <w:rFonts w:hint="eastAsia" w:ascii="宋体" w:hAnsi="宋体"/>
          <w:szCs w:val="21"/>
        </w:rPr>
      </w:pPr>
      <w:r>
        <w:rPr>
          <w:rFonts w:hint="eastAsia" w:ascii="宋体" w:hAnsi="宋体"/>
          <w:szCs w:val="21"/>
        </w:rPr>
        <w:t>政府采购计划编号：                  项目名称：</w:t>
      </w:r>
    </w:p>
    <w:p w14:paraId="765F52BF">
      <w:pPr>
        <w:adjustRightInd w:val="0"/>
        <w:snapToGrid w:val="0"/>
        <w:spacing w:before="156" w:beforeLines="50" w:line="360" w:lineRule="auto"/>
        <w:rPr>
          <w:rFonts w:hint="eastAsia" w:ascii="宋体" w:hAnsi="宋体"/>
          <w:b/>
          <w:szCs w:val="21"/>
        </w:rPr>
      </w:pPr>
      <w:r>
        <w:rPr>
          <w:rFonts w:hint="eastAsia" w:ascii="宋体" w:hAnsi="宋体"/>
          <w:szCs w:val="21"/>
        </w:rPr>
        <w:t>包号：                              包名称：</w:t>
      </w:r>
    </w:p>
    <w:tbl>
      <w:tblPr>
        <w:tblStyle w:val="25"/>
        <w:tblW w:w="8606"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2936"/>
      </w:tblGrid>
      <w:tr w14:paraId="280319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jc w:val="center"/>
        </w:trPr>
        <w:tc>
          <w:tcPr>
            <w:tcW w:w="5670" w:type="dxa"/>
            <w:vAlign w:val="center"/>
          </w:tcPr>
          <w:p w14:paraId="41F651E9">
            <w:pPr>
              <w:adjustRightInd w:val="0"/>
              <w:snapToGrid w:val="0"/>
              <w:spacing w:before="156" w:beforeLines="50" w:line="360" w:lineRule="auto"/>
              <w:ind w:firstLine="420"/>
              <w:jc w:val="center"/>
              <w:rPr>
                <w:rFonts w:hint="eastAsia" w:ascii="宋体" w:hAnsi="宋体"/>
                <w:b/>
                <w:kern w:val="0"/>
                <w:sz w:val="20"/>
                <w:szCs w:val="21"/>
              </w:rPr>
            </w:pPr>
            <w:r>
              <w:rPr>
                <w:rFonts w:hint="eastAsia" w:ascii="宋体" w:hAnsi="宋体"/>
                <w:b/>
                <w:kern w:val="0"/>
                <w:szCs w:val="21"/>
              </w:rPr>
              <w:t>报价</w:t>
            </w:r>
          </w:p>
        </w:tc>
        <w:tc>
          <w:tcPr>
            <w:tcW w:w="2936" w:type="dxa"/>
            <w:vAlign w:val="center"/>
          </w:tcPr>
          <w:p w14:paraId="21B14079">
            <w:pPr>
              <w:adjustRightInd w:val="0"/>
              <w:snapToGrid w:val="0"/>
              <w:spacing w:before="156" w:beforeLines="50" w:line="360" w:lineRule="auto"/>
              <w:ind w:firstLine="420"/>
              <w:jc w:val="center"/>
              <w:rPr>
                <w:rFonts w:hint="eastAsia" w:ascii="宋体" w:hAnsi="宋体"/>
                <w:b/>
                <w:kern w:val="0"/>
                <w:szCs w:val="21"/>
              </w:rPr>
            </w:pPr>
            <w:r>
              <w:rPr>
                <w:rFonts w:hint="eastAsia" w:ascii="宋体" w:hAnsi="宋体"/>
                <w:b/>
                <w:kern w:val="0"/>
                <w:szCs w:val="21"/>
              </w:rPr>
              <w:t>其他内容</w:t>
            </w:r>
          </w:p>
        </w:tc>
      </w:tr>
      <w:tr w14:paraId="60EB0A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jc w:val="center"/>
        </w:trPr>
        <w:tc>
          <w:tcPr>
            <w:tcW w:w="5670" w:type="dxa"/>
            <w:vAlign w:val="center"/>
          </w:tcPr>
          <w:p w14:paraId="1A03AD5E">
            <w:pPr>
              <w:adjustRightInd w:val="0"/>
              <w:snapToGrid w:val="0"/>
              <w:spacing w:before="156" w:beforeLines="50" w:line="360" w:lineRule="auto"/>
              <w:jc w:val="center"/>
              <w:rPr>
                <w:rFonts w:hint="eastAsia" w:ascii="宋体" w:hAnsi="宋体"/>
                <w:kern w:val="0"/>
                <w:szCs w:val="21"/>
              </w:rPr>
            </w:pPr>
            <w:r>
              <w:rPr>
                <w:rFonts w:hint="eastAsia" w:ascii="宋体" w:hAnsi="宋体"/>
                <w:kern w:val="0"/>
                <w:szCs w:val="21"/>
              </w:rPr>
              <w:t>小写金额：（</w:t>
            </w:r>
            <w:r>
              <w:rPr>
                <w:rFonts w:hint="eastAsia" w:ascii="宋体" w:hAnsi="宋体"/>
                <w:kern w:val="0"/>
                <w:sz w:val="20"/>
                <w:szCs w:val="21"/>
              </w:rPr>
              <w:t>人民币元</w:t>
            </w:r>
            <w:r>
              <w:rPr>
                <w:rFonts w:hint="eastAsia" w:ascii="宋体" w:hAnsi="宋体"/>
                <w:kern w:val="0"/>
                <w:szCs w:val="21"/>
              </w:rPr>
              <w:t>）</w:t>
            </w:r>
          </w:p>
          <w:p w14:paraId="1A1EBB94">
            <w:pPr>
              <w:adjustRightInd w:val="0"/>
              <w:snapToGrid w:val="0"/>
              <w:spacing w:before="156" w:beforeLines="50" w:line="360" w:lineRule="auto"/>
              <w:jc w:val="center"/>
              <w:rPr>
                <w:rFonts w:hint="eastAsia" w:ascii="宋体" w:hAnsi="宋体"/>
                <w:kern w:val="0"/>
                <w:szCs w:val="21"/>
                <w:u w:val="single"/>
              </w:rPr>
            </w:pPr>
            <w:r>
              <w:rPr>
                <w:rFonts w:hint="eastAsia" w:ascii="宋体" w:hAnsi="宋体"/>
                <w:kern w:val="0"/>
                <w:szCs w:val="21"/>
              </w:rPr>
              <w:t>大写金额：（</w:t>
            </w:r>
            <w:r>
              <w:rPr>
                <w:rFonts w:hint="eastAsia" w:ascii="宋体" w:hAnsi="宋体"/>
                <w:kern w:val="0"/>
                <w:sz w:val="20"/>
                <w:szCs w:val="21"/>
              </w:rPr>
              <w:t>人民币元</w:t>
            </w:r>
            <w:r>
              <w:rPr>
                <w:rFonts w:hint="eastAsia" w:ascii="宋体" w:hAnsi="宋体"/>
                <w:kern w:val="0"/>
                <w:szCs w:val="21"/>
              </w:rPr>
              <w:t>）</w:t>
            </w:r>
          </w:p>
          <w:p w14:paraId="280EDABC">
            <w:pPr>
              <w:adjustRightInd w:val="0"/>
              <w:snapToGrid w:val="0"/>
              <w:spacing w:before="156" w:beforeLines="50" w:line="360" w:lineRule="auto"/>
              <w:jc w:val="center"/>
              <w:rPr>
                <w:rFonts w:hint="eastAsia" w:ascii="宋体" w:hAnsi="宋体"/>
                <w:kern w:val="0"/>
                <w:sz w:val="20"/>
                <w:szCs w:val="21"/>
              </w:rPr>
            </w:pPr>
            <w:r>
              <w:rPr>
                <w:rFonts w:hint="eastAsia" w:ascii="宋体" w:hAnsi="宋体"/>
                <w:kern w:val="0"/>
                <w:szCs w:val="21"/>
              </w:rPr>
              <w:t>（</w:t>
            </w:r>
            <w:r>
              <w:rPr>
                <w:rFonts w:hint="eastAsia" w:ascii="黑体" w:hAnsi="黑体" w:eastAsia="黑体"/>
                <w:kern w:val="0"/>
                <w:sz w:val="24"/>
              </w:rPr>
              <w:t>大写金额与小写金额不一致时，以大写金额为准</w:t>
            </w:r>
            <w:r>
              <w:rPr>
                <w:rFonts w:hint="eastAsia" w:ascii="宋体" w:hAnsi="宋体"/>
                <w:kern w:val="0"/>
                <w:szCs w:val="21"/>
              </w:rPr>
              <w:t>）</w:t>
            </w:r>
          </w:p>
        </w:tc>
        <w:tc>
          <w:tcPr>
            <w:tcW w:w="2936" w:type="dxa"/>
            <w:vAlign w:val="center"/>
          </w:tcPr>
          <w:p w14:paraId="5CEA1A17">
            <w:pPr>
              <w:adjustRightInd w:val="0"/>
              <w:snapToGrid w:val="0"/>
              <w:spacing w:line="360" w:lineRule="auto"/>
              <w:ind w:firstLine="422"/>
              <w:jc w:val="left"/>
              <w:rPr>
                <w:rFonts w:hint="eastAsia" w:ascii="宋体" w:hAnsi="宋体"/>
                <w:kern w:val="0"/>
                <w:szCs w:val="21"/>
              </w:rPr>
            </w:pPr>
            <w:r>
              <w:rPr>
                <w:rFonts w:ascii="宋体" w:hAnsi="宋体"/>
                <w:kern w:val="0"/>
                <w:szCs w:val="21"/>
              </w:rPr>
              <w:t>工期：</w:t>
            </w:r>
          </w:p>
          <w:p w14:paraId="1BF7BC40">
            <w:pPr>
              <w:adjustRightInd w:val="0"/>
              <w:snapToGrid w:val="0"/>
              <w:spacing w:line="360" w:lineRule="auto"/>
              <w:ind w:firstLine="422"/>
              <w:jc w:val="left"/>
              <w:rPr>
                <w:rFonts w:hint="eastAsia" w:ascii="宋体" w:hAnsi="宋体"/>
                <w:kern w:val="0"/>
                <w:szCs w:val="21"/>
              </w:rPr>
            </w:pPr>
            <w:bookmarkStart w:id="310" w:name="_Toc111861251"/>
            <w:r>
              <w:rPr>
                <w:rFonts w:hint="eastAsia" w:ascii="宋体" w:hAnsi="宋体"/>
                <w:kern w:val="0"/>
                <w:szCs w:val="21"/>
              </w:rPr>
              <w:t>质量标准：</w:t>
            </w:r>
            <w:bookmarkEnd w:id="310"/>
          </w:p>
          <w:p w14:paraId="09FD9934">
            <w:pPr>
              <w:spacing w:line="360" w:lineRule="auto"/>
              <w:ind w:firstLine="422"/>
            </w:pPr>
            <w:bookmarkStart w:id="311" w:name="_Toc112232863"/>
            <w:bookmarkStart w:id="312" w:name="_Toc112531057"/>
            <w:bookmarkStart w:id="313" w:name="_Toc13160"/>
            <w:bookmarkStart w:id="314" w:name="_Toc9096"/>
            <w:bookmarkStart w:id="315" w:name="_Toc112530197"/>
            <w:r>
              <w:rPr>
                <w:rFonts w:hint="eastAsia" w:ascii="宋体" w:hAnsi="宋体"/>
                <w:kern w:val="0"/>
                <w:szCs w:val="21"/>
              </w:rPr>
              <w:t>项目负责人：</w:t>
            </w:r>
            <w:bookmarkEnd w:id="311"/>
            <w:bookmarkEnd w:id="312"/>
            <w:bookmarkEnd w:id="313"/>
            <w:bookmarkEnd w:id="314"/>
            <w:bookmarkEnd w:id="315"/>
          </w:p>
        </w:tc>
      </w:tr>
    </w:tbl>
    <w:p w14:paraId="3410DD4E">
      <w:pPr>
        <w:adjustRightInd w:val="0"/>
        <w:snapToGrid w:val="0"/>
        <w:spacing w:before="156" w:beforeLines="50" w:line="360" w:lineRule="auto"/>
        <w:rPr>
          <w:rFonts w:hint="eastAsia" w:ascii="宋体" w:hAnsi="宋体"/>
          <w:szCs w:val="21"/>
        </w:rPr>
      </w:pPr>
      <w:r>
        <w:rPr>
          <w:rFonts w:hint="eastAsia" w:ascii="宋体" w:hAnsi="宋体"/>
          <w:bCs/>
          <w:szCs w:val="21"/>
        </w:rPr>
        <w:t>注：</w:t>
      </w:r>
      <w:r>
        <w:rPr>
          <w:rFonts w:hint="eastAsia" w:ascii="宋体" w:hAnsi="宋体"/>
          <w:szCs w:val="21"/>
        </w:rPr>
        <w:t>本表须按包填写，一个“包号”一份。</w:t>
      </w:r>
    </w:p>
    <w:p w14:paraId="0606D3EE">
      <w:pPr>
        <w:adjustRightInd w:val="0"/>
        <w:snapToGrid w:val="0"/>
        <w:spacing w:before="156" w:beforeLines="50" w:line="360" w:lineRule="auto"/>
        <w:ind w:firstLine="420" w:firstLineChars="200"/>
        <w:rPr>
          <w:rFonts w:hint="eastAsia" w:ascii="宋体" w:hAnsi="宋体"/>
          <w:szCs w:val="21"/>
        </w:rPr>
      </w:pPr>
    </w:p>
    <w:p w14:paraId="4EFCF5BA">
      <w:pPr>
        <w:adjustRightInd w:val="0"/>
        <w:snapToGrid w:val="0"/>
        <w:spacing w:before="156" w:beforeLines="50" w:line="360" w:lineRule="auto"/>
        <w:ind w:firstLine="420" w:firstLineChars="200"/>
        <w:rPr>
          <w:rFonts w:hint="eastAsia" w:ascii="宋体" w:hAnsi="宋体"/>
          <w:szCs w:val="21"/>
        </w:rPr>
      </w:pPr>
    </w:p>
    <w:p w14:paraId="596BB71C">
      <w:pPr>
        <w:adjustRightInd w:val="0"/>
        <w:snapToGrid w:val="0"/>
        <w:spacing w:before="156" w:beforeLines="50" w:line="360" w:lineRule="auto"/>
        <w:ind w:firstLine="420" w:firstLineChars="200"/>
        <w:rPr>
          <w:rFonts w:hint="eastAsia" w:ascii="宋体" w:hAnsi="宋体"/>
          <w:szCs w:val="21"/>
        </w:rPr>
      </w:pPr>
    </w:p>
    <w:p w14:paraId="145CA582">
      <w:pPr>
        <w:adjustRightInd w:val="0"/>
        <w:snapToGrid w:val="0"/>
        <w:spacing w:line="360" w:lineRule="auto"/>
        <w:ind w:firstLine="422"/>
        <w:rPr>
          <w:rFonts w:hint="eastAsia" w:ascii="宋体" w:hAnsi="宋体"/>
          <w:szCs w:val="21"/>
        </w:rPr>
      </w:pPr>
    </w:p>
    <w:p w14:paraId="41463B20">
      <w:pPr>
        <w:adjustRightInd w:val="0"/>
        <w:snapToGrid w:val="0"/>
        <w:spacing w:line="360" w:lineRule="auto"/>
        <w:ind w:firstLine="422"/>
        <w:rPr>
          <w:rFonts w:hint="eastAsia" w:ascii="宋体" w:hAnsi="宋体"/>
          <w:szCs w:val="21"/>
        </w:rPr>
      </w:pPr>
      <w:r>
        <w:rPr>
          <w:rFonts w:hint="eastAsia" w:ascii="宋体" w:hAnsi="宋体"/>
          <w:szCs w:val="21"/>
        </w:rPr>
        <w:t>供应商名称（盖单位公章）：</w:t>
      </w:r>
    </w:p>
    <w:p w14:paraId="3E571EBB">
      <w:pPr>
        <w:adjustRightInd w:val="0"/>
        <w:snapToGrid w:val="0"/>
        <w:spacing w:line="360" w:lineRule="auto"/>
        <w:ind w:firstLine="414"/>
        <w:rPr>
          <w:rFonts w:hint="eastAsia"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p>
    <w:p w14:paraId="2F42B930">
      <w:pPr>
        <w:snapToGrid w:val="0"/>
        <w:spacing w:line="360" w:lineRule="auto"/>
        <w:ind w:firstLine="422"/>
        <w:jc w:val="left"/>
        <w:rPr>
          <w:rStyle w:val="29"/>
          <w:rFonts w:hint="eastAsia" w:ascii="宋体" w:hAnsi="宋体"/>
          <w:sz w:val="36"/>
          <w:szCs w:val="36"/>
        </w:rPr>
      </w:pPr>
      <w:r>
        <w:rPr>
          <w:rFonts w:hint="eastAsia" w:ascii="宋体" w:hAnsi="宋体"/>
          <w:szCs w:val="21"/>
        </w:rPr>
        <w:t>日期：    年    月     日</w:t>
      </w:r>
    </w:p>
    <w:p w14:paraId="2DC72454">
      <w:pPr>
        <w:spacing w:line="360" w:lineRule="exact"/>
        <w:ind w:firstLine="723"/>
        <w:rPr>
          <w:rStyle w:val="29"/>
          <w:rFonts w:hint="eastAsia" w:ascii="宋体" w:hAnsi="宋体"/>
          <w:sz w:val="36"/>
          <w:szCs w:val="36"/>
        </w:rPr>
      </w:pPr>
    </w:p>
    <w:p w14:paraId="4BC985B4">
      <w:pPr>
        <w:pStyle w:val="2"/>
        <w:ind w:firstLine="883"/>
      </w:pPr>
    </w:p>
    <w:p w14:paraId="0D1B2668">
      <w:pPr>
        <w:spacing w:line="360" w:lineRule="exact"/>
        <w:ind w:firstLine="640"/>
        <w:rPr>
          <w:rFonts w:hint="eastAsia" w:ascii="黑体" w:hAnsi="黑体" w:eastAsia="黑体" w:cs="黑体"/>
          <w:b/>
          <w:color w:val="000000"/>
          <w:sz w:val="32"/>
          <w:szCs w:val="32"/>
        </w:rPr>
      </w:pPr>
    </w:p>
    <w:p w14:paraId="659D195A">
      <w:pPr>
        <w:spacing w:line="360" w:lineRule="exact"/>
        <w:ind w:firstLine="640"/>
        <w:rPr>
          <w:rFonts w:hint="eastAsia" w:ascii="黑体" w:hAnsi="黑体" w:eastAsia="黑体" w:cs="黑体"/>
          <w:b/>
          <w:color w:val="000000"/>
          <w:sz w:val="32"/>
          <w:szCs w:val="32"/>
        </w:rPr>
      </w:pPr>
    </w:p>
    <w:p w14:paraId="56E28D07">
      <w:pPr>
        <w:spacing w:line="360" w:lineRule="exact"/>
        <w:ind w:firstLine="640"/>
        <w:rPr>
          <w:rFonts w:hint="eastAsia" w:ascii="黑体" w:hAnsi="黑体" w:eastAsia="黑体" w:cs="黑体"/>
          <w:b/>
          <w:color w:val="000000"/>
          <w:sz w:val="32"/>
          <w:szCs w:val="32"/>
        </w:rPr>
      </w:pPr>
    </w:p>
    <w:p w14:paraId="4C491EA2">
      <w:pPr>
        <w:keepNext/>
        <w:keepLines/>
        <w:adjustRightInd w:val="0"/>
        <w:snapToGrid w:val="0"/>
        <w:spacing w:before="156" w:beforeLines="50" w:line="360" w:lineRule="auto"/>
        <w:ind w:firstLine="640"/>
        <w:outlineLvl w:val="2"/>
        <w:rPr>
          <w:rFonts w:hint="eastAsia" w:ascii="宋体" w:hAnsi="宋体"/>
          <w:b/>
          <w:bCs/>
          <w:szCs w:val="21"/>
        </w:rPr>
      </w:pPr>
      <w:r>
        <w:rPr>
          <w:rFonts w:ascii="黑体" w:hAnsi="黑体" w:eastAsia="黑体" w:cs="黑体"/>
          <w:b/>
          <w:color w:val="000000"/>
          <w:sz w:val="32"/>
          <w:szCs w:val="32"/>
        </w:rPr>
        <w:br w:type="page"/>
      </w:r>
      <w:bookmarkStart w:id="316" w:name="_Toc112232864"/>
      <w:bookmarkStart w:id="317" w:name="_Toc8671"/>
      <w:bookmarkStart w:id="318" w:name="_Toc112531058"/>
      <w:bookmarkStart w:id="319" w:name="_Toc112530198"/>
      <w:bookmarkStart w:id="320" w:name="_Toc16329"/>
      <w:bookmarkStart w:id="321" w:name="_Toc14719"/>
      <w:bookmarkStart w:id="322" w:name="_Toc111861584"/>
      <w:bookmarkStart w:id="323" w:name="_Toc6481"/>
      <w:bookmarkStart w:id="324" w:name="_Toc111861252"/>
      <w:bookmarkStart w:id="325" w:name="_Toc107998030"/>
      <w:r>
        <w:rPr>
          <w:rFonts w:hint="eastAsia" w:ascii="宋体" w:hAnsi="宋体"/>
          <w:b/>
          <w:bCs/>
          <w:szCs w:val="21"/>
        </w:rPr>
        <w:t>附件2-2分项报价说明</w:t>
      </w:r>
      <w:bookmarkEnd w:id="316"/>
      <w:bookmarkEnd w:id="317"/>
      <w:bookmarkEnd w:id="318"/>
      <w:bookmarkEnd w:id="319"/>
      <w:bookmarkEnd w:id="320"/>
      <w:bookmarkEnd w:id="321"/>
      <w:bookmarkEnd w:id="322"/>
      <w:bookmarkEnd w:id="323"/>
      <w:bookmarkEnd w:id="324"/>
      <w:bookmarkEnd w:id="325"/>
    </w:p>
    <w:p w14:paraId="2C290591">
      <w:pPr>
        <w:autoSpaceDE w:val="0"/>
        <w:autoSpaceDN w:val="0"/>
        <w:adjustRightInd w:val="0"/>
        <w:snapToGrid w:val="0"/>
        <w:spacing w:before="156" w:beforeLines="50" w:line="360" w:lineRule="auto"/>
        <w:ind w:firstLine="552"/>
        <w:jc w:val="center"/>
        <w:rPr>
          <w:rFonts w:hint="eastAsia" w:ascii="黑体" w:hAnsi="宋体" w:eastAsia="黑体" w:cs="微软雅黑"/>
          <w:b/>
          <w:kern w:val="0"/>
          <w:sz w:val="28"/>
          <w:szCs w:val="28"/>
        </w:rPr>
      </w:pPr>
      <w:r>
        <w:rPr>
          <w:rFonts w:hint="eastAsia" w:ascii="黑体" w:hAnsi="宋体" w:eastAsia="黑体" w:cs="微软雅黑"/>
          <w:b/>
          <w:spacing w:val="-2"/>
          <w:kern w:val="0"/>
          <w:sz w:val="28"/>
          <w:szCs w:val="28"/>
        </w:rPr>
        <w:t>分</w:t>
      </w:r>
      <w:r>
        <w:rPr>
          <w:rFonts w:hint="eastAsia" w:ascii="黑体" w:hAnsi="宋体" w:eastAsia="黑体" w:cs="微软雅黑"/>
          <w:b/>
          <w:kern w:val="0"/>
          <w:sz w:val="28"/>
          <w:szCs w:val="28"/>
        </w:rPr>
        <w:t>项</w:t>
      </w:r>
      <w:r>
        <w:rPr>
          <w:rFonts w:hint="eastAsia" w:ascii="黑体" w:hAnsi="宋体" w:eastAsia="黑体" w:cs="微软雅黑"/>
          <w:b/>
          <w:spacing w:val="-2"/>
          <w:kern w:val="0"/>
          <w:sz w:val="28"/>
          <w:szCs w:val="28"/>
        </w:rPr>
        <w:t>报</w:t>
      </w:r>
      <w:r>
        <w:rPr>
          <w:rFonts w:hint="eastAsia" w:ascii="黑体" w:hAnsi="宋体" w:eastAsia="黑体" w:cs="微软雅黑"/>
          <w:b/>
          <w:kern w:val="0"/>
          <w:sz w:val="28"/>
          <w:szCs w:val="28"/>
        </w:rPr>
        <w:t>价说明</w:t>
      </w:r>
    </w:p>
    <w:p w14:paraId="3CC767EA">
      <w:pPr>
        <w:autoSpaceDE w:val="0"/>
        <w:autoSpaceDN w:val="0"/>
        <w:adjustRightInd w:val="0"/>
        <w:snapToGrid w:val="0"/>
        <w:spacing w:before="156" w:beforeLines="50" w:line="360" w:lineRule="auto"/>
        <w:jc w:val="left"/>
        <w:rPr>
          <w:rFonts w:hint="eastAsia" w:ascii="宋体" w:hAnsi="宋体" w:cs="微软雅黑"/>
          <w:kern w:val="0"/>
          <w:szCs w:val="21"/>
        </w:rPr>
      </w:pPr>
    </w:p>
    <w:p w14:paraId="48EA467C">
      <w:pPr>
        <w:ind w:firstLine="422"/>
        <w:jc w:val="left"/>
        <w:textAlignment w:val="auto"/>
        <w:rPr>
          <w:rFonts w:hint="eastAsia" w:ascii="黑体" w:hAnsi="黑体" w:eastAsia="黑体" w:cs="黑体"/>
          <w:b/>
          <w:color w:val="000000"/>
          <w:sz w:val="32"/>
          <w:szCs w:val="32"/>
        </w:rPr>
      </w:pPr>
      <w:r>
        <w:rPr>
          <w:rFonts w:hint="eastAsia" w:ascii="宋体" w:hAnsi="宋体" w:cs="微软雅黑"/>
          <w:kern w:val="0"/>
          <w:szCs w:val="21"/>
        </w:rPr>
        <w:t>注：供应商应按磋商文件第二章相关要求，对本节</w:t>
      </w:r>
      <w:r>
        <w:rPr>
          <w:rFonts w:hint="eastAsia" w:ascii="宋体" w:hAnsi="宋体"/>
          <w:bCs/>
          <w:szCs w:val="21"/>
        </w:rPr>
        <w:t>“</w:t>
      </w:r>
      <w:r>
        <w:rPr>
          <w:rFonts w:hint="eastAsia" w:ascii="宋体" w:hAnsi="宋体" w:cs="微软雅黑"/>
          <w:kern w:val="0"/>
          <w:szCs w:val="21"/>
        </w:rPr>
        <w:t>分项报价明细表</w:t>
      </w:r>
      <w:r>
        <w:rPr>
          <w:rFonts w:hint="eastAsia" w:ascii="宋体" w:hAnsi="宋体"/>
          <w:bCs/>
          <w:szCs w:val="21"/>
        </w:rPr>
        <w:t>”进行</w:t>
      </w:r>
      <w:r>
        <w:rPr>
          <w:rFonts w:hint="eastAsia" w:ascii="宋体" w:hAnsi="宋体" w:cs="微软雅黑"/>
          <w:kern w:val="0"/>
          <w:szCs w:val="21"/>
        </w:rPr>
        <w:t>编制，并说明。</w:t>
      </w:r>
    </w:p>
    <w:p w14:paraId="5E9EF204">
      <w:pPr>
        <w:spacing w:line="360" w:lineRule="exact"/>
        <w:ind w:firstLine="640"/>
        <w:rPr>
          <w:rFonts w:hint="eastAsia" w:ascii="黑体" w:hAnsi="黑体" w:eastAsia="黑体" w:cs="黑体"/>
          <w:b/>
          <w:color w:val="000000"/>
          <w:sz w:val="32"/>
          <w:szCs w:val="32"/>
        </w:rPr>
      </w:pPr>
    </w:p>
    <w:p w14:paraId="12B75DAB">
      <w:pPr>
        <w:spacing w:line="360" w:lineRule="exact"/>
        <w:ind w:firstLine="640"/>
        <w:rPr>
          <w:rFonts w:hint="eastAsia" w:ascii="黑体" w:hAnsi="黑体" w:eastAsia="黑体" w:cs="黑体"/>
          <w:b/>
          <w:color w:val="000000"/>
          <w:sz w:val="32"/>
          <w:szCs w:val="32"/>
        </w:rPr>
      </w:pPr>
    </w:p>
    <w:p w14:paraId="1F913746">
      <w:pPr>
        <w:pStyle w:val="2"/>
        <w:ind w:firstLine="883"/>
      </w:pPr>
    </w:p>
    <w:p w14:paraId="21023D37">
      <w:pPr>
        <w:ind w:firstLine="422"/>
      </w:pPr>
    </w:p>
    <w:p w14:paraId="6DF33714">
      <w:pPr>
        <w:pStyle w:val="2"/>
        <w:ind w:firstLine="883"/>
      </w:pPr>
    </w:p>
    <w:p w14:paraId="2694DAC6">
      <w:pPr>
        <w:keepNext/>
        <w:keepLines/>
        <w:adjustRightInd w:val="0"/>
        <w:snapToGrid w:val="0"/>
        <w:spacing w:before="156" w:beforeLines="50" w:line="360" w:lineRule="auto"/>
        <w:ind w:firstLine="420"/>
        <w:outlineLvl w:val="2"/>
        <w:rPr>
          <w:rFonts w:hint="eastAsia" w:ascii="宋体" w:hAnsi="宋体"/>
          <w:b/>
          <w:bCs/>
          <w:szCs w:val="21"/>
        </w:rPr>
      </w:pPr>
      <w:bookmarkStart w:id="326" w:name="_Toc111861253"/>
      <w:bookmarkStart w:id="327" w:name="_Toc20686"/>
      <w:bookmarkStart w:id="328" w:name="_Toc107998031"/>
      <w:bookmarkStart w:id="329" w:name="_Toc111861585"/>
      <w:bookmarkStart w:id="330" w:name="_Toc112530199"/>
      <w:bookmarkStart w:id="331" w:name="_Toc31051"/>
      <w:bookmarkStart w:id="332" w:name="_Toc4185"/>
      <w:bookmarkStart w:id="333" w:name="_Toc112531059"/>
      <w:bookmarkStart w:id="334" w:name="_Toc112232865"/>
      <w:bookmarkStart w:id="335" w:name="_Toc10056"/>
      <w:r>
        <w:rPr>
          <w:rFonts w:hint="eastAsia" w:ascii="宋体" w:hAnsi="宋体" w:cs="宋体"/>
          <w:b/>
          <w:bCs/>
          <w:szCs w:val="21"/>
        </w:rPr>
        <w:t>附件2-3</w:t>
      </w:r>
      <w:bookmarkEnd w:id="326"/>
      <w:bookmarkEnd w:id="327"/>
      <w:bookmarkEnd w:id="328"/>
      <w:bookmarkEnd w:id="329"/>
      <w:r>
        <w:rPr>
          <w:rFonts w:hint="eastAsia" w:ascii="宋体" w:hAnsi="宋体"/>
          <w:b/>
          <w:bCs/>
          <w:szCs w:val="21"/>
        </w:rPr>
        <w:t>已标价工程量清单</w:t>
      </w:r>
      <w:bookmarkEnd w:id="330"/>
      <w:bookmarkEnd w:id="331"/>
      <w:bookmarkEnd w:id="332"/>
      <w:bookmarkEnd w:id="333"/>
      <w:bookmarkEnd w:id="334"/>
      <w:bookmarkEnd w:id="335"/>
    </w:p>
    <w:p w14:paraId="3799B5F9">
      <w:pPr>
        <w:adjustRightInd w:val="0"/>
        <w:snapToGrid w:val="0"/>
        <w:spacing w:before="156" w:beforeLines="50" w:line="360" w:lineRule="auto"/>
        <w:ind w:firstLine="562"/>
        <w:jc w:val="center"/>
        <w:rPr>
          <w:rFonts w:hint="eastAsia" w:ascii="黑体" w:hAnsi="宋体" w:eastAsia="黑体" w:cs="微软雅黑"/>
          <w:b/>
          <w:kern w:val="0"/>
          <w:position w:val="-3"/>
          <w:sz w:val="28"/>
          <w:szCs w:val="28"/>
        </w:rPr>
      </w:pPr>
      <w:r>
        <w:rPr>
          <w:rFonts w:hint="eastAsia" w:ascii="黑体" w:hAnsi="黑体" w:eastAsia="黑体"/>
          <w:sz w:val="28"/>
          <w:szCs w:val="28"/>
        </w:rPr>
        <w:t>已标价工程量清单</w:t>
      </w:r>
    </w:p>
    <w:p w14:paraId="1EE6D558">
      <w:pPr>
        <w:spacing w:line="360" w:lineRule="exact"/>
        <w:ind w:firstLine="422"/>
        <w:rPr>
          <w:rFonts w:hint="eastAsia" w:ascii="宋体" w:hAnsi="宋体"/>
          <w:szCs w:val="21"/>
        </w:rPr>
      </w:pPr>
    </w:p>
    <w:p w14:paraId="18935A2D">
      <w:pPr>
        <w:spacing w:line="360" w:lineRule="exact"/>
        <w:ind w:firstLine="422"/>
        <w:rPr>
          <w:rFonts w:hint="eastAsia" w:ascii="宋体" w:hAnsi="宋体"/>
          <w:szCs w:val="21"/>
        </w:rPr>
      </w:pPr>
      <w:r>
        <w:rPr>
          <w:rFonts w:hint="eastAsia" w:ascii="宋体" w:hAnsi="宋体"/>
          <w:szCs w:val="21"/>
        </w:rPr>
        <w:t>注：按采购人提供的工程量清单进行编制</w:t>
      </w:r>
    </w:p>
    <w:p w14:paraId="67F73594">
      <w:pPr>
        <w:pStyle w:val="3"/>
        <w:spacing w:before="0" w:after="156" w:afterLines="50" w:line="360" w:lineRule="auto"/>
        <w:jc w:val="center"/>
        <w:rPr>
          <w:rFonts w:hint="eastAsia" w:ascii="黑体" w:hAnsi="黑体" w:eastAsia="黑体" w:cs="Times New Roman"/>
          <w:sz w:val="28"/>
          <w:szCs w:val="28"/>
        </w:rPr>
      </w:pPr>
      <w:r>
        <w:br w:type="page"/>
      </w:r>
      <w:bookmarkStart w:id="336" w:name="_Toc111861586"/>
      <w:bookmarkStart w:id="337" w:name="_Toc111861254"/>
      <w:bookmarkStart w:id="338" w:name="_Toc30742"/>
      <w:bookmarkStart w:id="339" w:name="_Toc112232866"/>
      <w:bookmarkStart w:id="340" w:name="_Toc112531060"/>
      <w:bookmarkStart w:id="341" w:name="_Toc5852"/>
      <w:bookmarkStart w:id="342" w:name="_Toc107998035"/>
      <w:bookmarkStart w:id="343" w:name="_Toc112530200"/>
      <w:bookmarkStart w:id="344" w:name="_Toc30667"/>
      <w:bookmarkStart w:id="345" w:name="_Toc7913"/>
      <w:r>
        <w:rPr>
          <w:rStyle w:val="29"/>
          <w:rFonts w:hint="eastAsia" w:ascii="宋体" w:hAnsi="宋体"/>
        </w:rPr>
        <w:t>三</w:t>
      </w:r>
      <w:r>
        <w:rPr>
          <w:rStyle w:val="29"/>
          <w:rFonts w:hint="eastAsia" w:ascii="宋体" w:hAnsi="宋体" w:eastAsia="宋体" w:cs="Times New Roman"/>
        </w:rPr>
        <w:t>、授权委托书</w:t>
      </w:r>
      <w:bookmarkEnd w:id="336"/>
      <w:bookmarkEnd w:id="337"/>
      <w:bookmarkEnd w:id="338"/>
      <w:bookmarkEnd w:id="339"/>
      <w:bookmarkEnd w:id="340"/>
      <w:bookmarkEnd w:id="341"/>
      <w:bookmarkEnd w:id="342"/>
      <w:bookmarkEnd w:id="343"/>
      <w:bookmarkEnd w:id="344"/>
      <w:bookmarkEnd w:id="345"/>
    </w:p>
    <w:p w14:paraId="11CF68AD">
      <w:pPr>
        <w:autoSpaceDE w:val="0"/>
        <w:autoSpaceDN w:val="0"/>
        <w:adjustRightInd w:val="0"/>
        <w:snapToGrid w:val="0"/>
        <w:spacing w:before="156" w:beforeLines="50" w:line="360" w:lineRule="auto"/>
        <w:ind w:firstLine="420" w:firstLineChars="200"/>
        <w:jc w:val="left"/>
        <w:rPr>
          <w:rFonts w:hint="eastAsia" w:ascii="宋体" w:hAnsi="宋体" w:cs="宋体"/>
          <w:kern w:val="0"/>
          <w:szCs w:val="21"/>
        </w:rPr>
      </w:pPr>
    </w:p>
    <w:p w14:paraId="5CEF7CA1">
      <w:pPr>
        <w:autoSpaceDE w:val="0"/>
        <w:autoSpaceDN w:val="0"/>
        <w:adjustRightInd w:val="0"/>
        <w:snapToGrid w:val="0"/>
        <w:spacing w:before="156" w:beforeLines="50" w:line="360" w:lineRule="auto"/>
        <w:ind w:firstLine="420" w:firstLineChars="200"/>
        <w:jc w:val="left"/>
        <w:rPr>
          <w:rFonts w:hint="eastAsia" w:ascii="宋体" w:hAnsi="宋体" w:cs="宋体"/>
          <w:kern w:val="0"/>
          <w:szCs w:val="21"/>
        </w:rPr>
      </w:pPr>
      <w:r>
        <w:rPr>
          <w:rFonts w:hint="eastAsia" w:ascii="宋体" w:hAnsi="宋体" w:cs="宋体"/>
          <w:kern w:val="0"/>
          <w:szCs w:val="21"/>
        </w:rPr>
        <w:t>本人</w:t>
      </w:r>
      <w:r>
        <w:rPr>
          <w:rFonts w:hint="eastAsia" w:ascii="宋体" w:hAnsi="宋体" w:cs="宋体"/>
          <w:kern w:val="0"/>
          <w:szCs w:val="21"/>
          <w:u w:val="single"/>
        </w:rPr>
        <w:t>（姓名、职务）</w:t>
      </w:r>
      <w:r>
        <w:rPr>
          <w:rFonts w:hint="eastAsia" w:ascii="宋体" w:hAnsi="宋体" w:cs="宋体"/>
          <w:kern w:val="0"/>
          <w:szCs w:val="21"/>
        </w:rPr>
        <w:t xml:space="preserve">系 </w:t>
      </w:r>
      <w:r>
        <w:rPr>
          <w:rFonts w:hint="eastAsia" w:ascii="宋体" w:hAnsi="宋体" w:cs="宋体"/>
          <w:kern w:val="0"/>
          <w:szCs w:val="21"/>
          <w:u w:val="single"/>
        </w:rPr>
        <w:t>（</w:t>
      </w:r>
      <w:r>
        <w:rPr>
          <w:rFonts w:hint="eastAsia" w:ascii="宋体" w:hAnsi="宋体"/>
          <w:szCs w:val="21"/>
          <w:u w:val="single"/>
        </w:rPr>
        <w:t>供应商</w:t>
      </w:r>
      <w:r>
        <w:rPr>
          <w:rFonts w:hint="eastAsia" w:ascii="宋体" w:hAnsi="宋体" w:cs="宋体"/>
          <w:kern w:val="0"/>
          <w:szCs w:val="21"/>
          <w:u w:val="single"/>
        </w:rPr>
        <w:t>名称）</w:t>
      </w:r>
      <w:r>
        <w:rPr>
          <w:rFonts w:hint="eastAsia" w:ascii="宋体" w:hAnsi="宋体" w:cs="宋体"/>
          <w:kern w:val="0"/>
          <w:szCs w:val="21"/>
        </w:rPr>
        <w:t>的法定代表人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cs="宋体"/>
          <w:kern w:val="0"/>
          <w:szCs w:val="21"/>
        </w:rPr>
        <w:t>，现授权</w:t>
      </w:r>
      <w:r>
        <w:rPr>
          <w:rFonts w:hint="eastAsia" w:ascii="宋体" w:hAnsi="宋体" w:cs="宋体"/>
          <w:kern w:val="0"/>
          <w:szCs w:val="21"/>
          <w:u w:val="single"/>
        </w:rPr>
        <w:t>（姓名、职务）</w:t>
      </w:r>
      <w:r>
        <w:rPr>
          <w:rFonts w:hint="eastAsia" w:ascii="宋体" w:hAnsi="宋体" w:cs="宋体"/>
          <w:kern w:val="0"/>
          <w:szCs w:val="21"/>
        </w:rPr>
        <w:t>为我方代理人。代理人根据授权，以我方名义：(1)签署、澄清、补正、修改、撤回、提交</w:t>
      </w:r>
      <w:r>
        <w:rPr>
          <w:rFonts w:hint="eastAsia" w:ascii="宋体" w:hAnsi="宋体" w:cs="宋体"/>
          <w:kern w:val="0"/>
          <w:szCs w:val="21"/>
          <w:u w:val="single"/>
        </w:rPr>
        <w:t>（项目名称、</w:t>
      </w:r>
      <w:r>
        <w:rPr>
          <w:rFonts w:hint="eastAsia" w:ascii="宋体" w:hAnsi="宋体"/>
          <w:szCs w:val="21"/>
          <w:u w:val="single"/>
        </w:rPr>
        <w:t>政府采购计划编号</w:t>
      </w:r>
      <w:r>
        <w:rPr>
          <w:rFonts w:hint="eastAsia" w:ascii="宋体" w:hAnsi="宋体" w:cs="宋体"/>
          <w:kern w:val="0"/>
          <w:szCs w:val="21"/>
          <w:u w:val="single"/>
        </w:rPr>
        <w:t>、委托代理编号）</w:t>
      </w:r>
      <w:r>
        <w:rPr>
          <w:rFonts w:hint="eastAsia" w:ascii="宋体" w:hAnsi="宋体" w:cs="宋体"/>
          <w:kern w:val="0"/>
          <w:szCs w:val="21"/>
        </w:rPr>
        <w:t>响应文件；(2)签署并重新提交响应文件及最后报价；(3)退出磋商（如可能）；(4)签订合同和处理有关事宜，其法律后果由我方承担。</w:t>
      </w:r>
    </w:p>
    <w:p w14:paraId="6A8D06C6">
      <w:pPr>
        <w:autoSpaceDE w:val="0"/>
        <w:autoSpaceDN w:val="0"/>
        <w:adjustRightInd w:val="0"/>
        <w:snapToGrid w:val="0"/>
        <w:spacing w:before="156" w:beforeLines="50" w:line="360" w:lineRule="auto"/>
        <w:ind w:firstLine="420" w:firstLineChars="200"/>
        <w:jc w:val="left"/>
        <w:rPr>
          <w:rFonts w:hint="eastAsia" w:ascii="宋体" w:hAnsi="宋体" w:cs="宋体"/>
          <w:kern w:val="0"/>
          <w:szCs w:val="21"/>
        </w:rPr>
      </w:pPr>
      <w:r>
        <w:rPr>
          <w:rFonts w:hint="eastAsia" w:ascii="宋体" w:hAnsi="宋体" w:cs="宋体"/>
          <w:kern w:val="0"/>
          <w:szCs w:val="21"/>
        </w:rPr>
        <w:t>委托期限： 。</w:t>
      </w:r>
    </w:p>
    <w:p w14:paraId="3F49D569">
      <w:pPr>
        <w:adjustRightInd w:val="0"/>
        <w:snapToGrid w:val="0"/>
        <w:spacing w:before="156" w:beforeLines="50" w:line="360" w:lineRule="auto"/>
        <w:ind w:firstLine="422"/>
        <w:rPr>
          <w:rFonts w:hint="eastAsia" w:ascii="宋体" w:hAnsi="宋体" w:cs="宋体"/>
          <w:kern w:val="0"/>
          <w:szCs w:val="21"/>
        </w:rPr>
      </w:pPr>
      <w:r>
        <w:rPr>
          <w:rFonts w:hint="eastAsia" w:ascii="宋体" w:hAnsi="宋体" w:cs="宋体"/>
          <w:kern w:val="0"/>
          <w:szCs w:val="21"/>
        </w:rPr>
        <w:t>代理人无转委托权。</w:t>
      </w:r>
    </w:p>
    <w:p w14:paraId="0E8D042D">
      <w:pPr>
        <w:adjustRightInd w:val="0"/>
        <w:snapToGrid w:val="0"/>
        <w:spacing w:before="156" w:beforeLines="50" w:line="360" w:lineRule="auto"/>
        <w:ind w:firstLine="422"/>
        <w:rPr>
          <w:rFonts w:hint="eastAsia" w:ascii="宋体" w:hAnsi="宋体" w:cs="微软雅黑"/>
          <w:kern w:val="0"/>
          <w:szCs w:val="21"/>
        </w:rPr>
      </w:pPr>
      <w:r>
        <w:rPr>
          <w:rFonts w:hint="eastAsia" w:ascii="宋体" w:hAnsi="宋体"/>
          <w:szCs w:val="21"/>
        </w:rPr>
        <w:t>本授权书于年月日签字生效，特此声明。</w:t>
      </w:r>
    </w:p>
    <w:tbl>
      <w:tblPr>
        <w:tblStyle w:val="25"/>
        <w:tblW w:w="86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3"/>
        <w:gridCol w:w="4324"/>
      </w:tblGrid>
      <w:tr w14:paraId="660E1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4323" w:type="dxa"/>
            <w:vAlign w:val="center"/>
          </w:tcPr>
          <w:p w14:paraId="52E5DC75">
            <w:pPr>
              <w:adjustRightInd w:val="0"/>
              <w:snapToGrid w:val="0"/>
              <w:spacing w:line="360" w:lineRule="auto"/>
              <w:ind w:firstLine="422"/>
              <w:jc w:val="center"/>
              <w:rPr>
                <w:rFonts w:hint="eastAsia" w:ascii="宋体" w:hAnsi="宋体"/>
                <w:szCs w:val="21"/>
              </w:rPr>
            </w:pPr>
            <w:r>
              <w:rPr>
                <w:rFonts w:hint="eastAsia" w:ascii="宋体" w:hAnsi="宋体"/>
                <w:szCs w:val="21"/>
              </w:rPr>
              <w:t>委托代理人身份证（正面）</w:t>
            </w:r>
            <w:r>
              <w:rPr>
                <w:rFonts w:hint="eastAsia" w:ascii="宋体" w:hAnsi="宋体" w:cs="微软雅黑"/>
                <w:spacing w:val="-2"/>
                <w:kern w:val="0"/>
                <w:szCs w:val="21"/>
              </w:rPr>
              <w:t>复</w:t>
            </w:r>
            <w:r>
              <w:rPr>
                <w:rFonts w:hint="eastAsia" w:ascii="宋体" w:hAnsi="宋体" w:cs="微软雅黑"/>
                <w:kern w:val="0"/>
                <w:szCs w:val="21"/>
              </w:rPr>
              <w:t>印</w:t>
            </w:r>
            <w:r>
              <w:rPr>
                <w:rFonts w:hint="eastAsia" w:ascii="宋体" w:hAnsi="宋体" w:cs="微软雅黑"/>
                <w:spacing w:val="-2"/>
                <w:kern w:val="0"/>
                <w:szCs w:val="21"/>
              </w:rPr>
              <w:t>件</w:t>
            </w:r>
          </w:p>
        </w:tc>
        <w:tc>
          <w:tcPr>
            <w:tcW w:w="4324" w:type="dxa"/>
            <w:vAlign w:val="center"/>
          </w:tcPr>
          <w:p w14:paraId="5747517D">
            <w:pPr>
              <w:adjustRightInd w:val="0"/>
              <w:snapToGrid w:val="0"/>
              <w:spacing w:line="360" w:lineRule="auto"/>
              <w:ind w:firstLine="422"/>
              <w:jc w:val="center"/>
              <w:rPr>
                <w:rFonts w:hint="eastAsia" w:ascii="宋体" w:hAnsi="宋体"/>
                <w:szCs w:val="21"/>
              </w:rPr>
            </w:pPr>
            <w:r>
              <w:rPr>
                <w:rFonts w:hint="eastAsia" w:ascii="宋体" w:hAnsi="宋体"/>
                <w:szCs w:val="21"/>
              </w:rPr>
              <w:t>委托代理人身份证（反面）</w:t>
            </w:r>
            <w:r>
              <w:rPr>
                <w:rFonts w:hint="eastAsia" w:ascii="宋体" w:hAnsi="宋体" w:cs="微软雅黑"/>
                <w:spacing w:val="-2"/>
                <w:kern w:val="0"/>
                <w:szCs w:val="21"/>
              </w:rPr>
              <w:t>复</w:t>
            </w:r>
            <w:r>
              <w:rPr>
                <w:rFonts w:hint="eastAsia" w:ascii="宋体" w:hAnsi="宋体" w:cs="微软雅黑"/>
                <w:kern w:val="0"/>
                <w:szCs w:val="21"/>
              </w:rPr>
              <w:t>印</w:t>
            </w:r>
            <w:r>
              <w:rPr>
                <w:rFonts w:hint="eastAsia" w:ascii="宋体" w:hAnsi="宋体" w:cs="微软雅黑"/>
                <w:spacing w:val="-2"/>
                <w:kern w:val="0"/>
                <w:szCs w:val="21"/>
              </w:rPr>
              <w:t>件</w:t>
            </w:r>
          </w:p>
        </w:tc>
      </w:tr>
      <w:tr w14:paraId="5F740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4323" w:type="dxa"/>
            <w:vAlign w:val="center"/>
          </w:tcPr>
          <w:p w14:paraId="44DD6760">
            <w:pPr>
              <w:adjustRightInd w:val="0"/>
              <w:snapToGrid w:val="0"/>
              <w:spacing w:line="360" w:lineRule="auto"/>
              <w:ind w:firstLine="422"/>
              <w:jc w:val="center"/>
              <w:rPr>
                <w:rFonts w:hint="eastAsia" w:ascii="宋体" w:hAnsi="宋体"/>
                <w:szCs w:val="21"/>
              </w:rPr>
            </w:pPr>
            <w:r>
              <w:rPr>
                <w:rFonts w:hint="eastAsia" w:ascii="宋体" w:hAnsi="宋体"/>
                <w:szCs w:val="21"/>
              </w:rPr>
              <w:t>法定代表人身份证（正面）</w:t>
            </w:r>
            <w:r>
              <w:rPr>
                <w:rFonts w:hint="eastAsia" w:ascii="宋体" w:hAnsi="宋体" w:cs="微软雅黑"/>
                <w:spacing w:val="-2"/>
                <w:kern w:val="0"/>
                <w:szCs w:val="21"/>
              </w:rPr>
              <w:t>复</w:t>
            </w:r>
            <w:r>
              <w:rPr>
                <w:rFonts w:hint="eastAsia" w:ascii="宋体" w:hAnsi="宋体" w:cs="微软雅黑"/>
                <w:kern w:val="0"/>
                <w:szCs w:val="21"/>
              </w:rPr>
              <w:t>印</w:t>
            </w:r>
            <w:r>
              <w:rPr>
                <w:rFonts w:hint="eastAsia" w:ascii="宋体" w:hAnsi="宋体" w:cs="微软雅黑"/>
                <w:spacing w:val="-2"/>
                <w:kern w:val="0"/>
                <w:szCs w:val="21"/>
              </w:rPr>
              <w:t>件</w:t>
            </w:r>
          </w:p>
        </w:tc>
        <w:tc>
          <w:tcPr>
            <w:tcW w:w="4324" w:type="dxa"/>
            <w:vAlign w:val="center"/>
          </w:tcPr>
          <w:p w14:paraId="7CD3ABD5">
            <w:pPr>
              <w:adjustRightInd w:val="0"/>
              <w:snapToGrid w:val="0"/>
              <w:spacing w:line="360" w:lineRule="auto"/>
              <w:ind w:firstLine="422"/>
              <w:jc w:val="center"/>
              <w:rPr>
                <w:rFonts w:hint="eastAsia" w:ascii="宋体" w:hAnsi="宋体"/>
                <w:szCs w:val="21"/>
              </w:rPr>
            </w:pPr>
            <w:r>
              <w:rPr>
                <w:rFonts w:hint="eastAsia" w:ascii="宋体" w:hAnsi="宋体"/>
                <w:szCs w:val="21"/>
              </w:rPr>
              <w:t>法定代表人身份证（反面）</w:t>
            </w:r>
            <w:r>
              <w:rPr>
                <w:rFonts w:hint="eastAsia" w:ascii="宋体" w:hAnsi="宋体" w:cs="微软雅黑"/>
                <w:spacing w:val="-2"/>
                <w:kern w:val="0"/>
                <w:szCs w:val="21"/>
              </w:rPr>
              <w:t>复</w:t>
            </w:r>
            <w:r>
              <w:rPr>
                <w:rFonts w:hint="eastAsia" w:ascii="宋体" w:hAnsi="宋体" w:cs="微软雅黑"/>
                <w:kern w:val="0"/>
                <w:szCs w:val="21"/>
              </w:rPr>
              <w:t>印</w:t>
            </w:r>
            <w:r>
              <w:rPr>
                <w:rFonts w:hint="eastAsia" w:ascii="宋体" w:hAnsi="宋体" w:cs="微软雅黑"/>
                <w:spacing w:val="-2"/>
                <w:kern w:val="0"/>
                <w:szCs w:val="21"/>
              </w:rPr>
              <w:t>件</w:t>
            </w:r>
          </w:p>
        </w:tc>
      </w:tr>
    </w:tbl>
    <w:p w14:paraId="007F169F">
      <w:pPr>
        <w:adjustRightInd w:val="0"/>
        <w:snapToGrid w:val="0"/>
        <w:spacing w:before="156" w:beforeLines="50" w:line="360" w:lineRule="auto"/>
        <w:ind w:firstLine="420" w:firstLineChars="200"/>
        <w:rPr>
          <w:rFonts w:hint="eastAsia" w:ascii="宋体" w:hAnsi="宋体"/>
          <w:szCs w:val="21"/>
        </w:rPr>
      </w:pPr>
    </w:p>
    <w:p w14:paraId="26939533">
      <w:pPr>
        <w:adjustRightInd w:val="0"/>
        <w:snapToGrid w:val="0"/>
        <w:spacing w:before="156" w:beforeLines="50" w:line="360" w:lineRule="auto"/>
        <w:ind w:firstLine="420" w:firstLineChars="200"/>
        <w:rPr>
          <w:rFonts w:hint="eastAsia" w:ascii="宋体" w:hAnsi="宋体"/>
          <w:szCs w:val="21"/>
        </w:rPr>
      </w:pPr>
    </w:p>
    <w:p w14:paraId="06CF8B4A">
      <w:pPr>
        <w:adjustRightInd w:val="0"/>
        <w:snapToGrid w:val="0"/>
        <w:spacing w:before="156" w:beforeLines="50" w:line="360" w:lineRule="auto"/>
        <w:rPr>
          <w:rFonts w:hint="eastAsia" w:ascii="宋体" w:hAnsi="宋体"/>
          <w:szCs w:val="21"/>
        </w:rPr>
      </w:pPr>
      <w:r>
        <w:rPr>
          <w:rFonts w:hint="eastAsia" w:ascii="宋体" w:hAnsi="宋体"/>
          <w:szCs w:val="21"/>
        </w:rPr>
        <w:t>注：供应商代表不是供应商的法定代表人（单位负责人）的提供。</w:t>
      </w:r>
    </w:p>
    <w:p w14:paraId="631F58FB">
      <w:pPr>
        <w:adjustRightInd w:val="0"/>
        <w:snapToGrid w:val="0"/>
        <w:spacing w:before="156" w:beforeLines="50" w:line="360" w:lineRule="auto"/>
        <w:ind w:firstLine="420" w:firstLineChars="200"/>
        <w:rPr>
          <w:rFonts w:hint="eastAsia" w:ascii="宋体" w:hAnsi="宋体"/>
          <w:szCs w:val="21"/>
        </w:rPr>
      </w:pPr>
    </w:p>
    <w:p w14:paraId="44A57521">
      <w:pPr>
        <w:adjustRightInd w:val="0"/>
        <w:snapToGrid w:val="0"/>
        <w:spacing w:before="156" w:beforeLines="50" w:line="360" w:lineRule="auto"/>
        <w:ind w:firstLine="420" w:firstLineChars="200"/>
        <w:rPr>
          <w:rFonts w:hint="eastAsia" w:ascii="宋体" w:hAnsi="宋体"/>
          <w:szCs w:val="21"/>
        </w:rPr>
      </w:pPr>
    </w:p>
    <w:p w14:paraId="1A8B505A">
      <w:pPr>
        <w:adjustRightInd w:val="0"/>
        <w:snapToGrid w:val="0"/>
        <w:spacing w:before="156" w:beforeLines="50" w:line="360" w:lineRule="auto"/>
        <w:rPr>
          <w:rFonts w:hint="eastAsia" w:ascii="宋体" w:hAnsi="宋体" w:cs="Courier New"/>
          <w:szCs w:val="21"/>
        </w:rPr>
      </w:pPr>
      <w:r>
        <w:rPr>
          <w:rFonts w:hint="eastAsia" w:ascii="宋体" w:hAnsi="宋体" w:cs="Courier New"/>
          <w:szCs w:val="21"/>
        </w:rPr>
        <w:t>供应商名称(盖单位公章)：</w:t>
      </w:r>
    </w:p>
    <w:p w14:paraId="6D964C9B">
      <w:pPr>
        <w:adjustRightInd w:val="0"/>
        <w:snapToGrid w:val="0"/>
        <w:spacing w:before="156" w:beforeLines="50" w:line="360" w:lineRule="auto"/>
        <w:rPr>
          <w:rFonts w:hint="eastAsia" w:ascii="宋体" w:hAnsi="宋体" w:cs="微软雅黑"/>
          <w:spacing w:val="-2"/>
          <w:kern w:val="0"/>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（签字或印章）：</w:t>
      </w:r>
    </w:p>
    <w:p w14:paraId="3A05D430">
      <w:pPr>
        <w:adjustRightInd w:val="0"/>
        <w:snapToGrid w:val="0"/>
        <w:spacing w:before="156" w:beforeLines="50" w:line="360" w:lineRule="auto"/>
        <w:rPr>
          <w:rFonts w:hint="eastAsia" w:ascii="宋体" w:hAnsi="宋体"/>
          <w:szCs w:val="21"/>
          <w:u w:val="single"/>
        </w:rPr>
      </w:pPr>
      <w:r>
        <w:rPr>
          <w:rFonts w:hint="eastAsia" w:ascii="宋体" w:hAnsi="宋体"/>
          <w:szCs w:val="21"/>
        </w:rPr>
        <w:t>委托代理人（签字或印章）：</w:t>
      </w:r>
    </w:p>
    <w:p w14:paraId="0CAA1546">
      <w:pPr>
        <w:adjustRightInd w:val="0"/>
        <w:snapToGrid w:val="0"/>
        <w:spacing w:before="156" w:beforeLines="50" w:line="360" w:lineRule="auto"/>
        <w:rPr>
          <w:rFonts w:hint="eastAsia" w:ascii="宋体" w:hAnsi="宋体"/>
          <w:szCs w:val="21"/>
        </w:rPr>
      </w:pPr>
      <w:r>
        <w:rPr>
          <w:rFonts w:hint="eastAsia" w:ascii="宋体" w:hAnsi="宋体"/>
          <w:szCs w:val="21"/>
        </w:rPr>
        <w:t>日期：    年    月     日</w:t>
      </w:r>
    </w:p>
    <w:p w14:paraId="73FEDE1E">
      <w:pPr>
        <w:pStyle w:val="2"/>
        <w:ind w:firstLine="883"/>
      </w:pPr>
      <w:r>
        <w:br w:type="page"/>
      </w:r>
    </w:p>
    <w:p w14:paraId="139C0DE0">
      <w:pPr>
        <w:pStyle w:val="3"/>
        <w:spacing w:before="0" w:after="156" w:afterLines="50" w:line="360" w:lineRule="auto"/>
        <w:ind w:firstLine="643"/>
        <w:jc w:val="center"/>
        <w:rPr>
          <w:rFonts w:hint="eastAsia" w:ascii="宋体" w:hAnsi="宋体"/>
          <w:szCs w:val="21"/>
        </w:rPr>
      </w:pPr>
      <w:bookmarkStart w:id="346" w:name="_Toc20170"/>
      <w:bookmarkStart w:id="347" w:name="_Toc29022"/>
      <w:bookmarkStart w:id="348" w:name="_Toc111861587"/>
      <w:bookmarkStart w:id="349" w:name="_Toc112531061"/>
      <w:bookmarkStart w:id="350" w:name="_Toc111861255"/>
      <w:bookmarkStart w:id="351" w:name="_Toc14767"/>
      <w:bookmarkStart w:id="352" w:name="_Toc112530201"/>
      <w:bookmarkStart w:id="353" w:name="_Toc107998036"/>
      <w:bookmarkStart w:id="354" w:name="_Toc112232867"/>
      <w:bookmarkStart w:id="355" w:name="_Toc14438"/>
      <w:r>
        <w:rPr>
          <w:rStyle w:val="29"/>
          <w:rFonts w:hint="eastAsia" w:ascii="宋体" w:hAnsi="宋体"/>
        </w:rPr>
        <w:t>四</w:t>
      </w:r>
      <w:r>
        <w:rPr>
          <w:rStyle w:val="29"/>
          <w:rFonts w:hint="eastAsia" w:ascii="宋体" w:hAnsi="宋体" w:eastAsia="宋体" w:cs="Times New Roman"/>
        </w:rPr>
        <w:t>、</w:t>
      </w:r>
      <w:r>
        <w:rPr>
          <w:rStyle w:val="29"/>
          <w:rFonts w:hint="eastAsia" w:ascii="宋体" w:hAnsi="宋体"/>
        </w:rPr>
        <w:t>供应商资格审查证明材料</w:t>
      </w:r>
      <w:bookmarkEnd w:id="346"/>
      <w:bookmarkEnd w:id="347"/>
      <w:bookmarkEnd w:id="348"/>
      <w:bookmarkEnd w:id="349"/>
      <w:bookmarkEnd w:id="350"/>
      <w:bookmarkEnd w:id="351"/>
      <w:bookmarkEnd w:id="352"/>
      <w:bookmarkEnd w:id="353"/>
      <w:bookmarkEnd w:id="354"/>
      <w:bookmarkEnd w:id="355"/>
    </w:p>
    <w:p w14:paraId="64CD1048">
      <w:pPr>
        <w:pStyle w:val="5"/>
        <w:ind w:firstLine="420"/>
        <w:rPr>
          <w:rFonts w:hint="eastAsia" w:ascii="黑体" w:hAnsi="仿宋" w:cs="宋体"/>
          <w:b w:val="0"/>
          <w:sz w:val="21"/>
          <w:szCs w:val="21"/>
        </w:rPr>
      </w:pPr>
      <w:bookmarkStart w:id="356" w:name="_Toc590"/>
      <w:r>
        <w:rPr>
          <w:rFonts w:hint="eastAsia" w:ascii="黑体" w:hAnsi="仿宋" w:cs="宋体"/>
          <w:b w:val="0"/>
          <w:sz w:val="21"/>
          <w:szCs w:val="21"/>
        </w:rPr>
        <w:t>附件4-1 法人或者其他组织的营业执照等主体资格证明文件，自然人的身份证明</w:t>
      </w:r>
      <w:bookmarkEnd w:id="356"/>
    </w:p>
    <w:p w14:paraId="29F6860E">
      <w:pPr>
        <w:adjustRightInd w:val="0"/>
        <w:snapToGrid w:val="0"/>
        <w:spacing w:line="360" w:lineRule="auto"/>
        <w:ind w:firstLine="560"/>
        <w:jc w:val="center"/>
        <w:rPr>
          <w:rFonts w:hint="eastAsia" w:ascii="黑体" w:hAnsi="仿宋" w:eastAsia="黑体" w:cs="宋体"/>
          <w:b/>
          <w:sz w:val="28"/>
          <w:szCs w:val="28"/>
        </w:rPr>
      </w:pPr>
      <w:r>
        <w:rPr>
          <w:rFonts w:hint="eastAsia" w:ascii="黑体" w:hAnsi="仿宋" w:eastAsia="黑体" w:cs="宋体"/>
          <w:b/>
          <w:sz w:val="28"/>
          <w:szCs w:val="28"/>
        </w:rPr>
        <w:t>法人或者其他组织的营业执照等主体资格证明文件，自然人的身份证明</w:t>
      </w:r>
    </w:p>
    <w:p w14:paraId="71819023">
      <w:pPr>
        <w:adjustRightInd w:val="0"/>
        <w:snapToGrid w:val="0"/>
        <w:spacing w:before="156" w:beforeLines="50" w:line="360" w:lineRule="auto"/>
        <w:ind w:firstLine="420" w:firstLineChars="200"/>
        <w:jc w:val="left"/>
        <w:rPr>
          <w:rFonts w:hint="eastAsia" w:ascii="宋体" w:hAnsi="宋体" w:cs="宋体"/>
          <w:szCs w:val="21"/>
        </w:rPr>
      </w:pPr>
    </w:p>
    <w:p w14:paraId="128392BE">
      <w:pPr>
        <w:adjustRightInd w:val="0"/>
        <w:snapToGrid w:val="0"/>
        <w:spacing w:line="360" w:lineRule="auto"/>
        <w:ind w:firstLine="420" w:firstLineChars="200"/>
        <w:rPr>
          <w:rFonts w:hint="eastAsia" w:ascii="宋体" w:hAnsi="宋体"/>
        </w:rPr>
      </w:pPr>
      <w:r>
        <w:rPr>
          <w:rFonts w:hint="eastAsia" w:ascii="宋体" w:hAnsi="宋体" w:cs="宋体"/>
          <w:szCs w:val="21"/>
        </w:rPr>
        <w:t>（1）</w:t>
      </w:r>
      <w:r>
        <w:rPr>
          <w:rFonts w:hint="eastAsia" w:ascii="宋体" w:hAnsi="宋体"/>
        </w:rPr>
        <w:t>供应商为法人的，应提交营业执照或法人登记证书的复印件；</w:t>
      </w:r>
    </w:p>
    <w:p w14:paraId="5CA13899">
      <w:pPr>
        <w:adjustRightInd w:val="0"/>
        <w:snapToGrid w:val="0"/>
        <w:spacing w:line="360" w:lineRule="auto"/>
        <w:ind w:firstLine="420" w:firstLineChars="200"/>
        <w:rPr>
          <w:rFonts w:hint="eastAsia" w:ascii="宋体" w:hAnsi="宋体"/>
        </w:rPr>
      </w:pPr>
      <w:r>
        <w:rPr>
          <w:rFonts w:hint="eastAsia" w:ascii="宋体" w:hAnsi="宋体" w:cs="宋体"/>
          <w:szCs w:val="21"/>
        </w:rPr>
        <w:t>（2）</w:t>
      </w:r>
      <w:r>
        <w:rPr>
          <w:rFonts w:hint="eastAsia" w:ascii="宋体" w:hAnsi="宋体"/>
        </w:rPr>
        <w:t>供应商为非法人组织的，应提交依法登记证书复印件；</w:t>
      </w:r>
    </w:p>
    <w:p w14:paraId="30051A8D">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（3）</w:t>
      </w:r>
      <w:r>
        <w:rPr>
          <w:rFonts w:hint="eastAsia" w:ascii="宋体" w:hAnsi="宋体"/>
        </w:rPr>
        <w:t>供应商为个体工商户的，应提交个体工商户营业执照复印件；</w:t>
      </w:r>
    </w:p>
    <w:p w14:paraId="4ED86C50">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（4）供应商为自然人的，应提交自然人的身份证明复印件。</w:t>
      </w:r>
    </w:p>
    <w:p w14:paraId="5FC011C7">
      <w:pPr>
        <w:ind w:firstLine="640"/>
        <w:jc w:val="left"/>
        <w:textAlignment w:val="auto"/>
        <w:rPr>
          <w:rFonts w:hint="eastAsia" w:ascii="黑体" w:hAnsi="黑体" w:eastAsia="黑体" w:cs="黑体"/>
          <w:b/>
          <w:color w:val="000000"/>
          <w:sz w:val="32"/>
          <w:szCs w:val="32"/>
        </w:rPr>
      </w:pPr>
      <w:r>
        <w:rPr>
          <w:rFonts w:ascii="黑体" w:hAnsi="黑体" w:eastAsia="黑体" w:cs="黑体"/>
          <w:b/>
          <w:color w:val="000000"/>
          <w:sz w:val="32"/>
          <w:szCs w:val="32"/>
        </w:rPr>
        <w:br w:type="page"/>
      </w:r>
    </w:p>
    <w:p w14:paraId="6676DB87">
      <w:pPr>
        <w:pStyle w:val="5"/>
        <w:adjustRightInd w:val="0"/>
        <w:snapToGrid w:val="0"/>
        <w:spacing w:before="156" w:beforeLines="50" w:after="0" w:line="360" w:lineRule="auto"/>
        <w:ind w:firstLine="420"/>
        <w:rPr>
          <w:rFonts w:hint="eastAsia" w:ascii="黑体" w:hAnsi="仿宋" w:cs="宋体"/>
          <w:b w:val="0"/>
          <w:sz w:val="21"/>
          <w:szCs w:val="21"/>
        </w:rPr>
      </w:pPr>
      <w:bookmarkStart w:id="357" w:name="_Toc24449"/>
      <w:r>
        <w:rPr>
          <w:rFonts w:hint="eastAsia" w:ascii="黑体" w:hAnsi="仿宋" w:cs="宋体"/>
          <w:b w:val="0"/>
          <w:sz w:val="21"/>
          <w:szCs w:val="21"/>
        </w:rPr>
        <w:t>附件4-2 湖南省政府采购供应商资格承诺函</w:t>
      </w:r>
      <w:bookmarkEnd w:id="357"/>
    </w:p>
    <w:p w14:paraId="78D0BAE2">
      <w:pPr>
        <w:adjustRightInd w:val="0"/>
        <w:snapToGrid w:val="0"/>
        <w:spacing w:before="468" w:beforeLines="150" w:line="360" w:lineRule="auto"/>
        <w:ind w:firstLine="560"/>
        <w:jc w:val="center"/>
        <w:rPr>
          <w:rFonts w:hint="eastAsia" w:ascii="宋体" w:hAnsi="宋体" w:cs="宋体"/>
          <w:szCs w:val="21"/>
        </w:rPr>
      </w:pPr>
      <w:r>
        <w:rPr>
          <w:rFonts w:hint="eastAsia" w:ascii="黑体" w:hAnsi="仿宋" w:eastAsia="黑体" w:cs="宋体"/>
          <w:b/>
          <w:sz w:val="28"/>
          <w:szCs w:val="28"/>
        </w:rPr>
        <w:t>湖南省政府采购供应商资格承诺函</w:t>
      </w:r>
    </w:p>
    <w:p w14:paraId="7A9E5F11">
      <w:pPr>
        <w:spacing w:before="156" w:beforeLines="50" w:line="360" w:lineRule="auto"/>
        <w:ind w:firstLine="420" w:firstLineChars="200"/>
        <w:jc w:val="left"/>
        <w:rPr>
          <w:rFonts w:hint="eastAsia" w:ascii="宋体" w:hAnsi="宋体" w:cs="宋体"/>
          <w:szCs w:val="21"/>
        </w:rPr>
      </w:pPr>
      <w:r>
        <w:rPr>
          <w:rFonts w:hint="eastAsia" w:ascii="宋体" w:hAnsi="宋体" w:cs="宋体"/>
          <w:szCs w:val="21"/>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28B20FD4">
      <w:pPr>
        <w:spacing w:before="156" w:beforeLines="50" w:line="360" w:lineRule="auto"/>
        <w:ind w:firstLine="420" w:firstLineChars="200"/>
        <w:jc w:val="left"/>
        <w:rPr>
          <w:rFonts w:hint="eastAsia" w:ascii="宋体" w:hAnsi="宋体" w:cs="宋体"/>
          <w:szCs w:val="21"/>
        </w:rPr>
      </w:pPr>
      <w:r>
        <w:rPr>
          <w:rFonts w:hint="eastAsia" w:ascii="宋体" w:hAnsi="宋体" w:cs="宋体"/>
          <w:szCs w:val="21"/>
        </w:rPr>
        <w:t>按照《政府采购促进中小企业发展管理办法》(财库〔2020〕46号),本公司企业规模为: 大型口中型口小型□微型□。</w:t>
      </w:r>
    </w:p>
    <w:p w14:paraId="52160D35">
      <w:pPr>
        <w:spacing w:before="156" w:beforeLines="50" w:line="360" w:lineRule="auto"/>
        <w:ind w:firstLine="420" w:firstLineChars="200"/>
        <w:jc w:val="left"/>
        <w:rPr>
          <w:rFonts w:hint="eastAsia" w:ascii="宋体" w:hAnsi="宋体" w:cs="宋体"/>
          <w:szCs w:val="21"/>
        </w:rPr>
      </w:pPr>
      <w:r>
        <w:rPr>
          <w:rFonts w:hint="eastAsia" w:ascii="宋体" w:hAnsi="宋体" w:cs="宋体"/>
          <w:szCs w:val="21"/>
        </w:rPr>
        <w:t>□本公司自愿入驻湖南省政府采购电子卖场,遵守《湖南省政府采购电子卖场管理办法》(湘财购〔2019〕27号),如违反承诺,同意金融机构将增信保证划缴国库(非电子卖场采购活动项目不需勾选)。</w:t>
      </w:r>
    </w:p>
    <w:p w14:paraId="33059840">
      <w:pPr>
        <w:spacing w:before="156" w:beforeLines="50" w:line="360" w:lineRule="auto"/>
        <w:ind w:firstLine="420" w:firstLineChars="200"/>
        <w:jc w:val="left"/>
        <w:rPr>
          <w:rFonts w:hint="eastAsia" w:ascii="宋体" w:hAnsi="宋体" w:cs="宋体"/>
          <w:szCs w:val="21"/>
        </w:rPr>
      </w:pPr>
    </w:p>
    <w:p w14:paraId="78AE9B99">
      <w:pPr>
        <w:spacing w:before="156" w:beforeLines="50" w:line="360" w:lineRule="auto"/>
        <w:ind w:firstLine="420" w:firstLineChars="200"/>
        <w:jc w:val="left"/>
        <w:rPr>
          <w:rFonts w:hint="eastAsia" w:ascii="宋体" w:hAnsi="宋体" w:cs="宋体"/>
          <w:szCs w:val="21"/>
        </w:rPr>
      </w:pPr>
      <w:r>
        <w:rPr>
          <w:rFonts w:hint="eastAsia" w:ascii="宋体" w:hAnsi="宋体" w:cs="宋体"/>
          <w:szCs w:val="21"/>
        </w:rPr>
        <w:t>公司(单位)名称(盖章)：</w:t>
      </w:r>
    </w:p>
    <w:p w14:paraId="5D94404E">
      <w:pPr>
        <w:spacing w:before="156" w:beforeLines="50" w:line="360" w:lineRule="auto"/>
        <w:ind w:firstLine="420" w:firstLineChars="200"/>
        <w:jc w:val="left"/>
        <w:rPr>
          <w:rFonts w:hint="eastAsia" w:ascii="宋体" w:hAnsi="宋体" w:cs="宋体"/>
          <w:szCs w:val="21"/>
        </w:rPr>
      </w:pPr>
      <w:r>
        <w:rPr>
          <w:rFonts w:hint="eastAsia" w:ascii="宋体" w:hAnsi="宋体" w:cs="宋体"/>
          <w:szCs w:val="21"/>
        </w:rPr>
        <w:t>机构代码、注册登记机构、日期、有效期、注册资本、地 址、经济行业、经济性质</w:t>
      </w:r>
    </w:p>
    <w:p w14:paraId="1B73D6C4">
      <w:pPr>
        <w:spacing w:before="156" w:beforeLines="50" w:line="360" w:lineRule="auto"/>
        <w:ind w:firstLine="420" w:firstLineChars="200"/>
        <w:jc w:val="left"/>
        <w:rPr>
          <w:rFonts w:hint="eastAsia" w:ascii="宋体" w:hAnsi="宋体" w:cs="宋体"/>
          <w:szCs w:val="21"/>
        </w:rPr>
      </w:pPr>
      <w:r>
        <w:rPr>
          <w:rFonts w:hint="eastAsia" w:ascii="宋体" w:hAnsi="宋体" w:cs="宋体"/>
          <w:szCs w:val="21"/>
        </w:rPr>
        <w:t>法定代表人(负责人)姓名(签字)、身份证号、手机号:</w:t>
      </w:r>
    </w:p>
    <w:p w14:paraId="4602DC4B">
      <w:pPr>
        <w:spacing w:line="360" w:lineRule="exact"/>
        <w:ind w:firstLine="420" w:firstLineChars="200"/>
        <w:rPr>
          <w:rFonts w:hint="eastAsia" w:ascii="黑体" w:hAnsi="黑体" w:eastAsia="黑体" w:cs="黑体"/>
          <w:b/>
          <w:color w:val="000000"/>
          <w:sz w:val="32"/>
          <w:szCs w:val="32"/>
        </w:rPr>
      </w:pPr>
      <w:r>
        <w:rPr>
          <w:rFonts w:hint="eastAsia" w:ascii="宋体" w:hAnsi="宋体" w:cs="宋体"/>
          <w:szCs w:val="21"/>
        </w:rPr>
        <w:t>授权代表人姓名(签字)、身份证号、手机号:</w:t>
      </w:r>
    </w:p>
    <w:p w14:paraId="76CA00D6">
      <w:pPr>
        <w:ind w:firstLine="422"/>
        <w:jc w:val="left"/>
        <w:textAlignment w:val="auto"/>
      </w:pPr>
      <w:r>
        <w:br w:type="page"/>
      </w:r>
    </w:p>
    <w:p w14:paraId="3E8EF88B">
      <w:pPr>
        <w:pStyle w:val="5"/>
        <w:spacing w:before="0"/>
        <w:ind w:firstLine="420"/>
        <w:rPr>
          <w:rFonts w:hint="eastAsia" w:ascii="黑体" w:hAnsi="仿宋" w:cs="宋体"/>
          <w:b w:val="0"/>
          <w:sz w:val="21"/>
          <w:szCs w:val="21"/>
        </w:rPr>
      </w:pPr>
      <w:bookmarkStart w:id="358" w:name="_Toc13891"/>
      <w:r>
        <w:rPr>
          <w:rFonts w:hint="eastAsia" w:ascii="黑体" w:hAnsi="仿宋" w:cs="宋体"/>
          <w:b w:val="0"/>
          <w:sz w:val="21"/>
          <w:szCs w:val="21"/>
        </w:rPr>
        <w:t>附件4-3 符合特定资格条件证明材料复印件或者情况说明</w:t>
      </w:r>
      <w:bookmarkEnd w:id="358"/>
    </w:p>
    <w:p w14:paraId="0DE1CE6E">
      <w:pPr>
        <w:adjustRightInd w:val="0"/>
        <w:snapToGrid w:val="0"/>
        <w:spacing w:line="360" w:lineRule="auto"/>
        <w:ind w:firstLine="560"/>
        <w:jc w:val="center"/>
        <w:rPr>
          <w:rFonts w:hint="eastAsia" w:ascii="黑体" w:hAnsi="仿宋" w:eastAsia="黑体" w:cs="宋体"/>
          <w:b/>
          <w:sz w:val="28"/>
          <w:szCs w:val="28"/>
        </w:rPr>
      </w:pPr>
      <w:r>
        <w:rPr>
          <w:rFonts w:hint="eastAsia" w:ascii="黑体" w:hAnsi="仿宋" w:eastAsia="黑体" w:cs="宋体"/>
          <w:b/>
          <w:sz w:val="28"/>
          <w:szCs w:val="28"/>
        </w:rPr>
        <w:t>符合特定资格条件证明材料复印件或者情况说明</w:t>
      </w:r>
    </w:p>
    <w:p w14:paraId="2AB914F3">
      <w:pPr>
        <w:adjustRightInd w:val="0"/>
        <w:snapToGrid w:val="0"/>
        <w:spacing w:line="360" w:lineRule="auto"/>
        <w:ind w:firstLine="560" w:firstLineChars="200"/>
        <w:jc w:val="left"/>
        <w:rPr>
          <w:rFonts w:hint="eastAsia" w:ascii="黑体" w:hAnsi="仿宋" w:eastAsia="黑体" w:cs="宋体"/>
          <w:sz w:val="28"/>
          <w:szCs w:val="28"/>
        </w:rPr>
      </w:pPr>
    </w:p>
    <w:p w14:paraId="19657097">
      <w:pPr>
        <w:ind w:firstLine="422"/>
      </w:pPr>
      <w:r>
        <w:rPr>
          <w:rFonts w:hint="eastAsia" w:ascii="宋体" w:hAnsi="宋体" w:cs="宋体"/>
          <w:szCs w:val="21"/>
        </w:rPr>
        <w:t>注：按第二章第3</w:t>
      </w:r>
      <w:r>
        <w:rPr>
          <w:rFonts w:ascii="宋体" w:hAnsi="宋体" w:cs="宋体"/>
          <w:szCs w:val="21"/>
        </w:rPr>
        <w:t>.1</w:t>
      </w:r>
      <w:r>
        <w:rPr>
          <w:rFonts w:hint="eastAsia" w:ascii="宋体" w:hAnsi="宋体" w:cs="宋体"/>
          <w:szCs w:val="21"/>
        </w:rPr>
        <w:t>项要求提供。</w:t>
      </w:r>
    </w:p>
    <w:p w14:paraId="639D212D">
      <w:pPr>
        <w:ind w:firstLine="422"/>
        <w:jc w:val="left"/>
        <w:textAlignment w:val="auto"/>
      </w:pPr>
      <w:r>
        <w:br w:type="page"/>
      </w:r>
    </w:p>
    <w:p w14:paraId="1E0EB0C3">
      <w:pPr>
        <w:pStyle w:val="5"/>
        <w:spacing w:before="0"/>
        <w:ind w:firstLine="420"/>
        <w:rPr>
          <w:rFonts w:hint="eastAsia" w:ascii="黑体" w:hAnsi="宋体" w:cs="宋体"/>
          <w:b w:val="0"/>
          <w:kern w:val="0"/>
          <w:sz w:val="21"/>
          <w:szCs w:val="21"/>
        </w:rPr>
      </w:pPr>
      <w:bookmarkStart w:id="359" w:name="_Toc11547"/>
      <w:r>
        <w:rPr>
          <w:rFonts w:hint="eastAsia" w:ascii="黑体" w:hAnsi="仿宋" w:cs="宋体"/>
          <w:b w:val="0"/>
          <w:sz w:val="21"/>
          <w:szCs w:val="21"/>
        </w:rPr>
        <w:t>附件4-4 联合体协议书</w:t>
      </w:r>
      <w:bookmarkEnd w:id="359"/>
    </w:p>
    <w:p w14:paraId="349FF485">
      <w:pPr>
        <w:adjustRightInd w:val="0"/>
        <w:snapToGrid w:val="0"/>
        <w:spacing w:line="360" w:lineRule="auto"/>
        <w:ind w:firstLine="560"/>
        <w:jc w:val="center"/>
        <w:rPr>
          <w:rFonts w:hint="eastAsia" w:ascii="宋体" w:hAnsi="宋体"/>
          <w:b/>
          <w:szCs w:val="21"/>
        </w:rPr>
      </w:pPr>
      <w:r>
        <w:rPr>
          <w:rFonts w:hint="eastAsia" w:ascii="黑体" w:hAnsi="仿宋" w:eastAsia="黑体" w:cs="宋体"/>
          <w:b/>
          <w:sz w:val="28"/>
          <w:szCs w:val="28"/>
        </w:rPr>
        <w:t>联合体协议书（本项目不适用）</w:t>
      </w:r>
    </w:p>
    <w:p w14:paraId="77745753">
      <w:pPr>
        <w:adjustRightInd w:val="0"/>
        <w:snapToGrid w:val="0"/>
        <w:spacing w:line="360" w:lineRule="auto"/>
        <w:ind w:firstLine="422"/>
        <w:rPr>
          <w:rFonts w:hint="eastAsia" w:ascii="宋体" w:hAnsi="宋体"/>
          <w:szCs w:val="21"/>
        </w:rPr>
      </w:pPr>
    </w:p>
    <w:p w14:paraId="4546F028">
      <w:pPr>
        <w:adjustRightInd w:val="0"/>
        <w:snapToGrid w:val="0"/>
        <w:spacing w:line="360" w:lineRule="auto"/>
        <w:ind w:firstLine="422"/>
        <w:rPr>
          <w:rFonts w:hint="eastAsia" w:ascii="宋体" w:hAnsi="宋体"/>
          <w:szCs w:val="21"/>
        </w:rPr>
      </w:pPr>
      <w:r>
        <w:rPr>
          <w:rFonts w:hint="eastAsia" w:ascii="宋体" w:hAnsi="宋体"/>
          <w:szCs w:val="21"/>
        </w:rPr>
        <w:t>致（采购人、采购代理机构）：</w:t>
      </w:r>
    </w:p>
    <w:p w14:paraId="4D7802AD">
      <w:pPr>
        <w:adjustRightInd w:val="0"/>
        <w:snapToGrid w:val="0"/>
        <w:spacing w:line="360" w:lineRule="auto"/>
        <w:ind w:firstLine="420" w:firstLineChars="200"/>
        <w:rPr>
          <w:rFonts w:hint="eastAsia" w:ascii="宋体" w:hAnsi="宋体"/>
          <w:szCs w:val="21"/>
        </w:rPr>
      </w:pPr>
      <w:r>
        <w:rPr>
          <w:rFonts w:hint="eastAsia" w:ascii="宋体" w:hAnsi="宋体"/>
          <w:szCs w:val="21"/>
        </w:rPr>
        <w:t>经研究，我们决定自愿组成联合体共同参加（项目名称</w:t>
      </w:r>
      <w:r>
        <w:rPr>
          <w:rFonts w:ascii="宋体" w:hAnsi="宋体"/>
          <w:szCs w:val="21"/>
        </w:rPr>
        <w:t>）</w:t>
      </w:r>
      <w:r>
        <w:rPr>
          <w:rFonts w:hint="eastAsia" w:ascii="宋体" w:hAnsi="宋体"/>
          <w:szCs w:val="21"/>
        </w:rPr>
        <w:t>（政府采购计划编号： ）项目的投标。现就联合体投标事宜订立如下协议：</w:t>
      </w:r>
    </w:p>
    <w:p w14:paraId="100B8004">
      <w:pPr>
        <w:adjustRightInd w:val="0"/>
        <w:snapToGrid w:val="0"/>
        <w:spacing w:line="360" w:lineRule="auto"/>
        <w:ind w:firstLine="420" w:firstLineChars="200"/>
        <w:rPr>
          <w:rFonts w:hint="eastAsia" w:ascii="宋体" w:hAnsi="宋体"/>
          <w:szCs w:val="21"/>
          <w:u w:val="single"/>
        </w:rPr>
      </w:pPr>
      <w:r>
        <w:rPr>
          <w:rFonts w:hint="eastAsia" w:ascii="宋体" w:hAnsi="宋体"/>
          <w:szCs w:val="21"/>
        </w:rPr>
        <w:t>一、联合体基本信息：（各方公司名称、地址、注册资金、营业执照、</w:t>
      </w: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姓名）</w:t>
      </w:r>
    </w:p>
    <w:p w14:paraId="243AD2C6">
      <w:pPr>
        <w:adjustRightInd w:val="0"/>
        <w:snapToGrid w:val="0"/>
        <w:spacing w:line="360" w:lineRule="auto"/>
        <w:ind w:firstLine="420" w:firstLineChars="200"/>
        <w:rPr>
          <w:rFonts w:hint="eastAsia" w:ascii="宋体" w:hAnsi="宋体"/>
          <w:szCs w:val="21"/>
        </w:rPr>
      </w:pPr>
      <w:r>
        <w:rPr>
          <w:rFonts w:hint="eastAsia" w:ascii="宋体" w:hAnsi="宋体"/>
          <w:szCs w:val="21"/>
        </w:rPr>
        <w:t>二、（某成员单位名称）为（联合体名称）牵头人。</w:t>
      </w:r>
    </w:p>
    <w:p w14:paraId="7FB4CE0B">
      <w:pPr>
        <w:adjustRightInd w:val="0"/>
        <w:snapToGrid w:val="0"/>
        <w:spacing w:line="360" w:lineRule="auto"/>
        <w:ind w:firstLine="420" w:firstLineChars="200"/>
        <w:rPr>
          <w:rFonts w:hint="eastAsia" w:ascii="宋体" w:hAnsi="宋体"/>
          <w:szCs w:val="21"/>
        </w:rPr>
      </w:pPr>
      <w:r>
        <w:rPr>
          <w:rFonts w:hint="eastAsia" w:ascii="宋体" w:hAnsi="宋体"/>
          <w:szCs w:val="21"/>
        </w:rPr>
        <w:t>三、联合体牵头人合法代表联合体各成员负责本项目投标文件编制活动，代表联合体提交和接收相关的资料、信息及指示，并处理与投标有关的一切事务；联合体中标后，联合体牵头人负责合同订立和合同实施阶段的主办、组织和协调工作。</w:t>
      </w:r>
    </w:p>
    <w:p w14:paraId="56516D36">
      <w:pPr>
        <w:adjustRightInd w:val="0"/>
        <w:snapToGrid w:val="0"/>
        <w:spacing w:line="360" w:lineRule="auto"/>
        <w:ind w:firstLine="420" w:firstLineChars="200"/>
        <w:rPr>
          <w:rFonts w:hint="eastAsia" w:ascii="宋体" w:hAnsi="宋体"/>
          <w:szCs w:val="21"/>
        </w:rPr>
      </w:pPr>
      <w:r>
        <w:rPr>
          <w:rFonts w:hint="eastAsia" w:ascii="宋体" w:hAnsi="宋体"/>
          <w:szCs w:val="21"/>
        </w:rPr>
        <w:t>四．联合体将严格按照招标文件的各项要求，递交投标文件，参加投标，履行中标义务和中标后的合同，并向采购人承担连带责任。</w:t>
      </w:r>
    </w:p>
    <w:p w14:paraId="0CD79C25">
      <w:pPr>
        <w:adjustRightInd w:val="0"/>
        <w:snapToGrid w:val="0"/>
        <w:spacing w:line="360" w:lineRule="auto"/>
        <w:ind w:firstLine="420" w:firstLineChars="200"/>
        <w:rPr>
          <w:rFonts w:hint="eastAsia" w:ascii="宋体" w:hAnsi="宋体"/>
          <w:szCs w:val="21"/>
          <w:u w:val="single"/>
        </w:rPr>
      </w:pPr>
      <w:r>
        <w:rPr>
          <w:rFonts w:hint="eastAsia" w:ascii="宋体" w:hAnsi="宋体"/>
          <w:szCs w:val="21"/>
        </w:rPr>
        <w:t>五、联合体各成员单位内部的职责分工如下：。按照本条上述分工，联合体各成员的协议合同金额占联合体协议合同总金额比例如下：。</w:t>
      </w:r>
    </w:p>
    <w:p w14:paraId="468DDDA8">
      <w:pPr>
        <w:adjustRightInd w:val="0"/>
        <w:snapToGrid w:val="0"/>
        <w:spacing w:line="360" w:lineRule="auto"/>
        <w:ind w:firstLine="420" w:firstLineChars="200"/>
        <w:rPr>
          <w:rFonts w:hint="eastAsia" w:ascii="宋体" w:hAnsi="宋体"/>
          <w:szCs w:val="21"/>
        </w:rPr>
      </w:pPr>
      <w:r>
        <w:rPr>
          <w:rFonts w:hint="eastAsia" w:ascii="宋体" w:hAnsi="宋体"/>
          <w:szCs w:val="21"/>
        </w:rPr>
        <w:t>六、本协议书自签署之日起生效，合同履行完毕后自动失效。</w:t>
      </w:r>
    </w:p>
    <w:p w14:paraId="4B7D41EF">
      <w:pPr>
        <w:adjustRightInd w:val="0"/>
        <w:snapToGrid w:val="0"/>
        <w:spacing w:line="360" w:lineRule="auto"/>
        <w:ind w:firstLine="420" w:firstLineChars="200"/>
        <w:rPr>
          <w:rFonts w:hint="eastAsia" w:ascii="宋体" w:hAnsi="宋体"/>
          <w:szCs w:val="21"/>
        </w:rPr>
      </w:pPr>
      <w:r>
        <w:rPr>
          <w:rFonts w:hint="eastAsia" w:ascii="宋体" w:hAnsi="宋体"/>
          <w:szCs w:val="21"/>
        </w:rPr>
        <w:t>七、本协议书一式份，联合体成员和采购人各执一份。</w:t>
      </w:r>
    </w:p>
    <w:p w14:paraId="1F5747BE">
      <w:pPr>
        <w:adjustRightInd w:val="0"/>
        <w:snapToGrid w:val="0"/>
        <w:spacing w:line="360" w:lineRule="auto"/>
        <w:ind w:firstLine="422"/>
        <w:rPr>
          <w:rFonts w:hint="eastAsia" w:ascii="宋体" w:hAnsi="宋体"/>
          <w:szCs w:val="21"/>
        </w:rPr>
      </w:pPr>
    </w:p>
    <w:p w14:paraId="7267F64C">
      <w:pPr>
        <w:adjustRightInd w:val="0"/>
        <w:snapToGrid w:val="0"/>
        <w:spacing w:line="360" w:lineRule="auto"/>
        <w:ind w:firstLine="422"/>
        <w:rPr>
          <w:rFonts w:hint="eastAsia" w:ascii="宋体" w:hAnsi="宋体"/>
          <w:szCs w:val="21"/>
        </w:rPr>
      </w:pPr>
      <w:r>
        <w:rPr>
          <w:rFonts w:hint="eastAsia" w:ascii="宋体" w:hAnsi="宋体"/>
          <w:szCs w:val="21"/>
        </w:rPr>
        <w:t>牵头人名称（盖单位章）：</w:t>
      </w:r>
    </w:p>
    <w:p w14:paraId="1960BD3E">
      <w:pPr>
        <w:adjustRightInd w:val="0"/>
        <w:snapToGrid w:val="0"/>
        <w:spacing w:line="360" w:lineRule="auto"/>
        <w:ind w:firstLine="414"/>
        <w:rPr>
          <w:rFonts w:hint="eastAsia"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或其委托代理人（签字或印章）：</w:t>
      </w:r>
    </w:p>
    <w:p w14:paraId="2F48C246">
      <w:pPr>
        <w:adjustRightInd w:val="0"/>
        <w:snapToGrid w:val="0"/>
        <w:spacing w:line="360" w:lineRule="auto"/>
        <w:ind w:firstLine="422"/>
        <w:rPr>
          <w:rFonts w:hint="eastAsia" w:ascii="宋体" w:hAnsi="宋体"/>
          <w:szCs w:val="21"/>
        </w:rPr>
      </w:pPr>
    </w:p>
    <w:p w14:paraId="1551CD9A">
      <w:pPr>
        <w:adjustRightInd w:val="0"/>
        <w:snapToGrid w:val="0"/>
        <w:spacing w:line="360" w:lineRule="auto"/>
        <w:ind w:firstLine="422"/>
        <w:rPr>
          <w:rFonts w:hint="eastAsia" w:ascii="宋体" w:hAnsi="宋体"/>
          <w:szCs w:val="21"/>
        </w:rPr>
      </w:pPr>
      <w:r>
        <w:rPr>
          <w:rFonts w:hint="eastAsia" w:ascii="宋体" w:hAnsi="宋体"/>
          <w:szCs w:val="21"/>
        </w:rPr>
        <w:t>成员1名称（盖单位章）：</w:t>
      </w:r>
    </w:p>
    <w:p w14:paraId="7E493C12">
      <w:pPr>
        <w:adjustRightInd w:val="0"/>
        <w:snapToGrid w:val="0"/>
        <w:spacing w:line="360" w:lineRule="auto"/>
        <w:ind w:firstLine="414"/>
        <w:rPr>
          <w:rFonts w:hint="eastAsia"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或其委托代理人（签字或印章）：</w:t>
      </w:r>
    </w:p>
    <w:p w14:paraId="5A928868">
      <w:pPr>
        <w:adjustRightInd w:val="0"/>
        <w:snapToGrid w:val="0"/>
        <w:spacing w:line="360" w:lineRule="auto"/>
        <w:ind w:firstLine="422"/>
        <w:rPr>
          <w:rFonts w:hint="eastAsia" w:ascii="宋体" w:hAnsi="宋体"/>
          <w:szCs w:val="21"/>
        </w:rPr>
      </w:pPr>
      <w:r>
        <w:rPr>
          <w:rFonts w:hint="eastAsia" w:ascii="宋体" w:hAnsi="宋体"/>
          <w:szCs w:val="21"/>
        </w:rPr>
        <w:t>成员2名称（盖单位章）：</w:t>
      </w:r>
    </w:p>
    <w:p w14:paraId="4287E003">
      <w:pPr>
        <w:adjustRightInd w:val="0"/>
        <w:snapToGrid w:val="0"/>
        <w:spacing w:line="360" w:lineRule="auto"/>
        <w:ind w:firstLine="414"/>
        <w:rPr>
          <w:rFonts w:hint="eastAsia"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或其委托代理人（签字或印章）：</w:t>
      </w:r>
    </w:p>
    <w:p w14:paraId="71A9B1F2">
      <w:pPr>
        <w:adjustRightInd w:val="0"/>
        <w:snapToGrid w:val="0"/>
        <w:spacing w:line="360" w:lineRule="auto"/>
        <w:ind w:firstLine="422"/>
        <w:rPr>
          <w:rFonts w:hint="eastAsia" w:ascii="宋体" w:hAnsi="宋体"/>
          <w:szCs w:val="21"/>
        </w:rPr>
      </w:pPr>
      <w:r>
        <w:rPr>
          <w:rFonts w:ascii="宋体" w:hAnsi="宋体"/>
          <w:szCs w:val="21"/>
        </w:rPr>
        <w:t>…</w:t>
      </w:r>
    </w:p>
    <w:p w14:paraId="161C8F79">
      <w:pPr>
        <w:adjustRightInd w:val="0"/>
        <w:snapToGrid w:val="0"/>
        <w:spacing w:line="360" w:lineRule="auto"/>
        <w:ind w:firstLine="422"/>
        <w:rPr>
          <w:rFonts w:hint="eastAsia" w:ascii="宋体" w:hAnsi="宋体"/>
          <w:szCs w:val="21"/>
        </w:rPr>
      </w:pPr>
      <w:r>
        <w:rPr>
          <w:rFonts w:hint="eastAsia" w:ascii="宋体" w:hAnsi="宋体"/>
          <w:szCs w:val="21"/>
        </w:rPr>
        <w:t xml:space="preserve">日期：年月日  </w:t>
      </w:r>
    </w:p>
    <w:p w14:paraId="60B8C07D">
      <w:pPr>
        <w:adjustRightInd w:val="0"/>
        <w:snapToGrid w:val="0"/>
        <w:spacing w:line="360" w:lineRule="auto"/>
        <w:ind w:firstLine="420" w:firstLineChars="200"/>
        <w:jc w:val="left"/>
        <w:rPr>
          <w:rFonts w:hint="eastAsia" w:ascii="宋体" w:hAnsi="宋体"/>
          <w:szCs w:val="21"/>
        </w:rPr>
      </w:pPr>
      <w:r>
        <w:rPr>
          <w:rFonts w:hint="eastAsia" w:ascii="宋体" w:hAnsi="宋体"/>
          <w:bCs/>
          <w:szCs w:val="21"/>
        </w:rPr>
        <w:t>注：1.</w:t>
      </w:r>
      <w:r>
        <w:rPr>
          <w:rFonts w:hint="eastAsia" w:ascii="宋体" w:hAnsi="宋体"/>
          <w:szCs w:val="21"/>
        </w:rPr>
        <w:t>本协议书由委托代理人签字的，应附授权委托书。</w:t>
      </w:r>
    </w:p>
    <w:p w14:paraId="2ABD69B5">
      <w:pPr>
        <w:ind w:firstLine="422"/>
      </w:pPr>
      <w:r>
        <w:rPr>
          <w:rFonts w:hint="eastAsia" w:ascii="宋体" w:hAnsi="宋体"/>
          <w:szCs w:val="21"/>
        </w:rPr>
        <w:t>2.投标人在提交投标文件的截止时间前修改“开标一览表”中的投标报价，影响本协议书第五条的，应同时修改本协议书第五条。否则，评审时价格评审优惠不予以考虑。</w:t>
      </w:r>
    </w:p>
    <w:p w14:paraId="3F8D069E">
      <w:pPr>
        <w:ind w:firstLine="422"/>
        <w:jc w:val="left"/>
        <w:textAlignment w:val="auto"/>
      </w:pPr>
      <w:r>
        <w:br w:type="page"/>
      </w:r>
    </w:p>
    <w:p w14:paraId="2043A847">
      <w:pPr>
        <w:pStyle w:val="3"/>
        <w:spacing w:before="0" w:after="156" w:afterLines="50" w:line="360" w:lineRule="auto"/>
        <w:ind w:firstLine="643"/>
        <w:jc w:val="center"/>
        <w:rPr>
          <w:rFonts w:hint="eastAsia" w:ascii="黑体" w:hAnsi="黑体" w:eastAsia="黑体"/>
          <w:b w:val="0"/>
          <w:bCs w:val="0"/>
          <w:sz w:val="28"/>
          <w:szCs w:val="28"/>
        </w:rPr>
      </w:pPr>
      <w:bookmarkStart w:id="360" w:name="_Toc20754"/>
      <w:bookmarkStart w:id="361" w:name="_Toc12741"/>
      <w:bookmarkStart w:id="362" w:name="_Toc111861588"/>
      <w:bookmarkStart w:id="363" w:name="_Toc17125"/>
      <w:bookmarkStart w:id="364" w:name="_Toc112531062"/>
      <w:bookmarkStart w:id="365" w:name="_Toc16015"/>
      <w:bookmarkStart w:id="366" w:name="_Toc112232868"/>
      <w:bookmarkStart w:id="367" w:name="_Toc112530202"/>
      <w:bookmarkStart w:id="368" w:name="_Toc107998045"/>
      <w:bookmarkStart w:id="369" w:name="_Toc111861256"/>
      <w:r>
        <w:rPr>
          <w:rStyle w:val="29"/>
          <w:rFonts w:hint="eastAsia" w:ascii="宋体" w:hAnsi="宋体"/>
        </w:rPr>
        <w:t>五、采购需求的响应</w:t>
      </w:r>
      <w:bookmarkEnd w:id="360"/>
      <w:bookmarkEnd w:id="361"/>
      <w:bookmarkEnd w:id="362"/>
      <w:bookmarkEnd w:id="363"/>
      <w:bookmarkEnd w:id="364"/>
      <w:bookmarkEnd w:id="365"/>
      <w:bookmarkEnd w:id="366"/>
      <w:bookmarkEnd w:id="367"/>
      <w:bookmarkEnd w:id="368"/>
      <w:bookmarkEnd w:id="369"/>
    </w:p>
    <w:p w14:paraId="5E9B6D34">
      <w:pPr>
        <w:adjustRightInd w:val="0"/>
        <w:snapToGrid w:val="0"/>
        <w:spacing w:line="360" w:lineRule="auto"/>
        <w:ind w:firstLine="420"/>
        <w:rPr>
          <w:rFonts w:hint="eastAsia" w:ascii="宋体" w:hAnsi="宋体"/>
          <w:b/>
          <w:szCs w:val="21"/>
        </w:rPr>
      </w:pPr>
    </w:p>
    <w:p w14:paraId="0BB953B0">
      <w:pPr>
        <w:adjustRightInd w:val="0"/>
        <w:snapToGrid w:val="0"/>
        <w:spacing w:line="360" w:lineRule="auto"/>
        <w:ind w:firstLine="420" w:firstLineChars="200"/>
        <w:rPr>
          <w:rFonts w:hint="eastAsia" w:ascii="宋体" w:hAnsi="宋体" w:cs="宋体"/>
          <w:szCs w:val="21"/>
        </w:rPr>
      </w:pPr>
      <w:r>
        <w:rPr>
          <w:rStyle w:val="29"/>
          <w:rFonts w:ascii="宋体" w:hAnsi="宋体"/>
          <w:szCs w:val="21"/>
        </w:rPr>
        <w:t>包含但不限于以下内容：</w:t>
      </w:r>
    </w:p>
    <w:p w14:paraId="5FCC3AB6">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（1）</w:t>
      </w:r>
      <w:r>
        <w:rPr>
          <w:rStyle w:val="29"/>
          <w:rFonts w:ascii="宋体" w:hAnsi="宋体"/>
          <w:szCs w:val="21"/>
        </w:rPr>
        <w:t>施工方案与技术措施</w:t>
      </w:r>
      <w:r>
        <w:rPr>
          <w:rFonts w:hint="eastAsia" w:ascii="宋体" w:hAnsi="宋体" w:cs="宋体"/>
          <w:szCs w:val="21"/>
        </w:rPr>
        <w:t>；</w:t>
      </w:r>
    </w:p>
    <w:p w14:paraId="38F545AA">
      <w:pPr>
        <w:adjustRightInd w:val="0"/>
        <w:snapToGrid w:val="0"/>
        <w:spacing w:line="360" w:lineRule="auto"/>
        <w:ind w:firstLine="422"/>
        <w:rPr>
          <w:rFonts w:hint="eastAsia" w:ascii="宋体" w:hAnsi="宋体" w:cs="宋体"/>
          <w:szCs w:val="21"/>
        </w:rPr>
      </w:pPr>
      <w:r>
        <w:rPr>
          <w:rFonts w:hint="eastAsia" w:ascii="宋体" w:hAnsi="宋体" w:cs="宋体"/>
          <w:szCs w:val="21"/>
        </w:rPr>
        <w:t>（2）</w:t>
      </w:r>
      <w:r>
        <w:rPr>
          <w:rStyle w:val="29"/>
          <w:rFonts w:ascii="宋体" w:hAnsi="宋体"/>
          <w:szCs w:val="21"/>
        </w:rPr>
        <w:t>质量管理体系与措施</w:t>
      </w:r>
      <w:r>
        <w:rPr>
          <w:rFonts w:hint="eastAsia" w:ascii="宋体" w:hAnsi="宋体" w:cs="宋体"/>
          <w:szCs w:val="21"/>
        </w:rPr>
        <w:t>；</w:t>
      </w:r>
    </w:p>
    <w:p w14:paraId="347E53AA">
      <w:pPr>
        <w:adjustRightInd w:val="0"/>
        <w:snapToGrid w:val="0"/>
        <w:spacing w:line="360" w:lineRule="auto"/>
        <w:ind w:firstLine="422"/>
        <w:rPr>
          <w:rFonts w:hint="eastAsia" w:ascii="宋体" w:hAnsi="宋体" w:cs="宋体"/>
          <w:szCs w:val="21"/>
        </w:rPr>
      </w:pPr>
      <w:r>
        <w:rPr>
          <w:rFonts w:hint="eastAsia" w:ascii="宋体" w:hAnsi="宋体" w:cs="宋体"/>
          <w:szCs w:val="21"/>
        </w:rPr>
        <w:t>（3）</w:t>
      </w:r>
      <w:r>
        <w:rPr>
          <w:rStyle w:val="29"/>
          <w:rFonts w:ascii="宋体" w:hAnsi="宋体"/>
          <w:szCs w:val="21"/>
        </w:rPr>
        <w:t>安全管理体系与措施</w:t>
      </w:r>
      <w:r>
        <w:rPr>
          <w:rFonts w:hint="eastAsia" w:ascii="宋体" w:hAnsi="宋体" w:cs="宋体"/>
          <w:szCs w:val="21"/>
        </w:rPr>
        <w:t>；</w:t>
      </w:r>
    </w:p>
    <w:p w14:paraId="6D5C707B">
      <w:pPr>
        <w:adjustRightInd w:val="0"/>
        <w:snapToGrid w:val="0"/>
        <w:spacing w:line="360" w:lineRule="auto"/>
        <w:ind w:firstLine="422"/>
        <w:rPr>
          <w:rFonts w:hint="eastAsia" w:ascii="宋体" w:hAnsi="宋体" w:cs="宋体"/>
          <w:szCs w:val="21"/>
        </w:rPr>
      </w:pPr>
      <w:r>
        <w:rPr>
          <w:rFonts w:hint="eastAsia" w:ascii="宋体" w:hAnsi="宋体" w:cs="宋体"/>
          <w:szCs w:val="21"/>
        </w:rPr>
        <w:t>（4）</w:t>
      </w:r>
      <w:r>
        <w:rPr>
          <w:rStyle w:val="29"/>
          <w:rFonts w:ascii="宋体" w:hAnsi="宋体"/>
          <w:szCs w:val="21"/>
        </w:rPr>
        <w:t>环境保护管理体系与措施</w:t>
      </w:r>
      <w:r>
        <w:rPr>
          <w:rFonts w:hint="eastAsia" w:ascii="宋体" w:hAnsi="宋体" w:cs="宋体"/>
          <w:szCs w:val="21"/>
        </w:rPr>
        <w:t>；</w:t>
      </w:r>
    </w:p>
    <w:p w14:paraId="0E5402B7">
      <w:pPr>
        <w:adjustRightInd w:val="0"/>
        <w:snapToGrid w:val="0"/>
        <w:spacing w:line="360" w:lineRule="auto"/>
        <w:ind w:firstLine="422"/>
        <w:rPr>
          <w:rFonts w:hint="eastAsia" w:ascii="宋体" w:hAnsi="宋体" w:cs="宋体"/>
          <w:szCs w:val="21"/>
        </w:rPr>
      </w:pPr>
      <w:r>
        <w:rPr>
          <w:rFonts w:hint="eastAsia" w:ascii="宋体" w:hAnsi="宋体" w:cs="宋体"/>
          <w:szCs w:val="21"/>
        </w:rPr>
        <w:t>（5）</w:t>
      </w:r>
      <w:r>
        <w:rPr>
          <w:rStyle w:val="29"/>
          <w:rFonts w:ascii="宋体" w:hAnsi="宋体"/>
          <w:szCs w:val="21"/>
        </w:rPr>
        <w:t>工程进度计划与保证措施</w:t>
      </w:r>
      <w:r>
        <w:rPr>
          <w:rFonts w:hint="eastAsia" w:ascii="宋体" w:hAnsi="宋体" w:cs="宋体"/>
          <w:szCs w:val="21"/>
        </w:rPr>
        <w:t>；</w:t>
      </w:r>
    </w:p>
    <w:p w14:paraId="47F8ECD7">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（6）</w:t>
      </w:r>
      <w:r>
        <w:rPr>
          <w:rStyle w:val="29"/>
          <w:rFonts w:ascii="宋体" w:hAnsi="宋体"/>
          <w:szCs w:val="21"/>
        </w:rPr>
        <w:t>资源配备计划</w:t>
      </w:r>
      <w:r>
        <w:rPr>
          <w:rFonts w:hint="eastAsia" w:ascii="宋体" w:hAnsi="宋体" w:cs="宋体"/>
          <w:szCs w:val="21"/>
        </w:rPr>
        <w:t>；</w:t>
      </w:r>
    </w:p>
    <w:p w14:paraId="33A2BD16">
      <w:pPr>
        <w:adjustRightInd w:val="0"/>
        <w:snapToGrid w:val="0"/>
        <w:spacing w:line="360" w:lineRule="auto"/>
        <w:ind w:firstLine="422" w:firstLineChars="200"/>
        <w:rPr>
          <w:b/>
        </w:rPr>
      </w:pPr>
    </w:p>
    <w:p w14:paraId="053CCBB0">
      <w:pPr>
        <w:ind w:firstLine="422"/>
      </w:pPr>
    </w:p>
    <w:p w14:paraId="085ED87C">
      <w:pPr>
        <w:tabs>
          <w:tab w:val="left" w:pos="6208"/>
        </w:tabs>
        <w:adjustRightInd w:val="0"/>
        <w:snapToGrid w:val="0"/>
        <w:spacing w:line="360" w:lineRule="auto"/>
        <w:ind w:left="-88" w:leftChars="-42"/>
        <w:rPr>
          <w:rFonts w:hint="eastAsia" w:ascii="宋体" w:hAnsi="宋体"/>
          <w:bCs/>
          <w:szCs w:val="21"/>
        </w:rPr>
      </w:pPr>
    </w:p>
    <w:p w14:paraId="39A3D3B4">
      <w:pPr>
        <w:adjustRightInd w:val="0"/>
        <w:snapToGrid w:val="0"/>
        <w:spacing w:line="360" w:lineRule="auto"/>
        <w:ind w:firstLine="422"/>
        <w:rPr>
          <w:rFonts w:hint="eastAsia" w:ascii="宋体" w:hAnsi="宋体"/>
          <w:szCs w:val="21"/>
        </w:rPr>
      </w:pPr>
    </w:p>
    <w:p w14:paraId="5CFD853E">
      <w:pPr>
        <w:ind w:firstLine="422"/>
      </w:pPr>
    </w:p>
    <w:p w14:paraId="04ED8819">
      <w:pPr>
        <w:ind w:firstLine="420"/>
        <w:jc w:val="left"/>
        <w:textAlignment w:val="auto"/>
        <w:rPr>
          <w:rFonts w:hint="eastAsia" w:ascii="宋体" w:hAnsi="宋体"/>
          <w:b/>
          <w:bCs/>
          <w:szCs w:val="21"/>
        </w:rPr>
      </w:pPr>
      <w:bookmarkStart w:id="370" w:name="_Toc28990"/>
      <w:bookmarkStart w:id="371" w:name="_Toc111861589"/>
      <w:bookmarkStart w:id="372" w:name="_Toc107998046"/>
      <w:bookmarkStart w:id="373" w:name="_Toc22201158"/>
      <w:bookmarkStart w:id="374" w:name="_Toc111861257"/>
      <w:r>
        <w:rPr>
          <w:rFonts w:ascii="宋体" w:hAnsi="宋体"/>
          <w:b/>
          <w:bCs/>
          <w:szCs w:val="21"/>
        </w:rPr>
        <w:br w:type="page"/>
      </w:r>
    </w:p>
    <w:p w14:paraId="278AE221">
      <w:pPr>
        <w:keepNext/>
        <w:keepLines/>
        <w:spacing w:before="260" w:after="260" w:line="416" w:lineRule="auto"/>
        <w:ind w:firstLine="420"/>
        <w:outlineLvl w:val="2"/>
        <w:rPr>
          <w:rFonts w:hint="eastAsia" w:ascii="宋体" w:hAnsi="宋体"/>
          <w:b/>
          <w:bCs/>
          <w:szCs w:val="21"/>
        </w:rPr>
      </w:pPr>
      <w:bookmarkStart w:id="375" w:name="_Toc28271"/>
      <w:bookmarkStart w:id="376" w:name="_Toc21707"/>
      <w:bookmarkStart w:id="377" w:name="_Toc112531063"/>
      <w:bookmarkStart w:id="378" w:name="_Toc112232869"/>
      <w:bookmarkStart w:id="379" w:name="_Toc31429"/>
      <w:bookmarkStart w:id="380" w:name="_Toc112530203"/>
      <w:r>
        <w:rPr>
          <w:rFonts w:hint="eastAsia" w:ascii="宋体" w:hAnsi="宋体"/>
          <w:b/>
          <w:bCs/>
          <w:szCs w:val="21"/>
        </w:rPr>
        <w:t>附件5-1 拟任项目负责人简历表</w:t>
      </w:r>
      <w:bookmarkEnd w:id="370"/>
      <w:bookmarkEnd w:id="371"/>
      <w:bookmarkEnd w:id="372"/>
      <w:bookmarkEnd w:id="373"/>
      <w:bookmarkEnd w:id="374"/>
      <w:bookmarkEnd w:id="375"/>
      <w:bookmarkEnd w:id="376"/>
      <w:bookmarkEnd w:id="377"/>
      <w:bookmarkEnd w:id="378"/>
      <w:bookmarkEnd w:id="379"/>
      <w:bookmarkEnd w:id="380"/>
    </w:p>
    <w:p w14:paraId="1611C490">
      <w:pPr>
        <w:adjustRightInd w:val="0"/>
        <w:snapToGrid w:val="0"/>
        <w:spacing w:before="156" w:beforeLines="50" w:line="360" w:lineRule="auto"/>
        <w:ind w:firstLine="560"/>
        <w:jc w:val="center"/>
        <w:rPr>
          <w:rFonts w:hint="eastAsia" w:ascii="黑体" w:hAnsi="黑体" w:eastAsia="黑体"/>
          <w:b/>
          <w:bCs/>
          <w:sz w:val="28"/>
          <w:szCs w:val="28"/>
        </w:rPr>
      </w:pPr>
      <w:r>
        <w:rPr>
          <w:rFonts w:hint="eastAsia" w:ascii="黑体" w:hAnsi="黑体" w:eastAsia="黑体"/>
          <w:b/>
          <w:bCs/>
          <w:sz w:val="28"/>
          <w:szCs w:val="28"/>
        </w:rPr>
        <w:t>拟任项目负责人简历表</w:t>
      </w:r>
    </w:p>
    <w:tbl>
      <w:tblPr>
        <w:tblStyle w:val="25"/>
        <w:tblW w:w="8542"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962"/>
        <w:gridCol w:w="1172"/>
        <w:gridCol w:w="1284"/>
        <w:gridCol w:w="1443"/>
        <w:gridCol w:w="1799"/>
        <w:gridCol w:w="1882"/>
      </w:tblGrid>
      <w:tr w14:paraId="69715FC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47" w:hRule="atLeast"/>
          <w:jc w:val="center"/>
        </w:trPr>
        <w:tc>
          <w:tcPr>
            <w:tcW w:w="962" w:type="dxa"/>
            <w:tcBorders>
              <w:top w:val="single" w:color="000000" w:sz="12" w:space="0"/>
              <w:left w:val="single" w:color="000000" w:sz="12" w:space="0"/>
              <w:bottom w:val="single" w:color="000000" w:sz="4" w:space="0"/>
              <w:right w:val="single" w:color="000000" w:sz="4" w:space="0"/>
            </w:tcBorders>
            <w:vAlign w:val="center"/>
          </w:tcPr>
          <w:p w14:paraId="42AE811C">
            <w:pPr>
              <w:jc w:val="center"/>
              <w:rPr>
                <w:rStyle w:val="29"/>
                <w:rFonts w:ascii="宋体"/>
                <w:szCs w:val="21"/>
              </w:rPr>
            </w:pPr>
            <w:r>
              <w:rPr>
                <w:rStyle w:val="29"/>
                <w:rFonts w:ascii="宋体"/>
                <w:szCs w:val="21"/>
              </w:rPr>
              <w:t>姓  名</w:t>
            </w:r>
          </w:p>
        </w:tc>
        <w:tc>
          <w:tcPr>
            <w:tcW w:w="2456" w:type="dxa"/>
            <w:gridSpan w:val="2"/>
            <w:tcBorders>
              <w:top w:val="single" w:color="000000" w:sz="12" w:space="0"/>
              <w:left w:val="single" w:color="000000" w:sz="4" w:space="0"/>
              <w:bottom w:val="single" w:color="000000" w:sz="4" w:space="0"/>
              <w:right w:val="single" w:color="000000" w:sz="4" w:space="0"/>
            </w:tcBorders>
            <w:vAlign w:val="center"/>
          </w:tcPr>
          <w:p w14:paraId="3B9BDCE0">
            <w:pPr>
              <w:ind w:firstLine="422"/>
              <w:jc w:val="center"/>
              <w:rPr>
                <w:rStyle w:val="29"/>
                <w:rFonts w:ascii="宋体"/>
                <w:szCs w:val="21"/>
              </w:rPr>
            </w:pPr>
          </w:p>
        </w:tc>
        <w:tc>
          <w:tcPr>
            <w:tcW w:w="1443" w:type="dxa"/>
            <w:tcBorders>
              <w:top w:val="single" w:color="000000" w:sz="12" w:space="0"/>
              <w:left w:val="single" w:color="000000" w:sz="4" w:space="0"/>
              <w:bottom w:val="single" w:color="000000" w:sz="4" w:space="0"/>
              <w:right w:val="single" w:color="000000" w:sz="4" w:space="0"/>
            </w:tcBorders>
            <w:vAlign w:val="center"/>
          </w:tcPr>
          <w:p w14:paraId="65753EB6">
            <w:pPr>
              <w:ind w:firstLine="422"/>
              <w:jc w:val="center"/>
              <w:rPr>
                <w:rStyle w:val="29"/>
                <w:rFonts w:ascii="宋体"/>
                <w:szCs w:val="21"/>
              </w:rPr>
            </w:pPr>
            <w:r>
              <w:rPr>
                <w:rStyle w:val="29"/>
                <w:rFonts w:ascii="宋体"/>
                <w:szCs w:val="21"/>
              </w:rPr>
              <w:t>职  称</w:t>
            </w:r>
          </w:p>
        </w:tc>
        <w:tc>
          <w:tcPr>
            <w:tcW w:w="3681" w:type="dxa"/>
            <w:gridSpan w:val="2"/>
            <w:tcBorders>
              <w:top w:val="single" w:color="000000" w:sz="12" w:space="0"/>
              <w:left w:val="single" w:color="000000" w:sz="4" w:space="0"/>
              <w:bottom w:val="single" w:color="000000" w:sz="4" w:space="0"/>
              <w:right w:val="single" w:color="000000" w:sz="12" w:space="0"/>
            </w:tcBorders>
            <w:vAlign w:val="center"/>
          </w:tcPr>
          <w:p w14:paraId="5DF3B4F1">
            <w:pPr>
              <w:ind w:firstLine="422"/>
              <w:jc w:val="center"/>
              <w:rPr>
                <w:rStyle w:val="29"/>
                <w:rFonts w:ascii="宋体"/>
                <w:szCs w:val="21"/>
              </w:rPr>
            </w:pPr>
          </w:p>
        </w:tc>
      </w:tr>
      <w:tr w14:paraId="7E0D631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47" w:hRule="atLeast"/>
          <w:jc w:val="center"/>
        </w:trPr>
        <w:tc>
          <w:tcPr>
            <w:tcW w:w="962" w:type="dxa"/>
            <w:tcBorders>
              <w:top w:val="single" w:color="000000" w:sz="4" w:space="0"/>
              <w:left w:val="single" w:color="000000" w:sz="12" w:space="0"/>
              <w:bottom w:val="single" w:color="000000" w:sz="4" w:space="0"/>
              <w:right w:val="single" w:color="000000" w:sz="4" w:space="0"/>
            </w:tcBorders>
            <w:vAlign w:val="center"/>
          </w:tcPr>
          <w:p w14:paraId="3D75755F">
            <w:pPr>
              <w:jc w:val="center"/>
              <w:rPr>
                <w:rStyle w:val="29"/>
                <w:rFonts w:ascii="宋体"/>
                <w:szCs w:val="21"/>
              </w:rPr>
            </w:pPr>
            <w:r>
              <w:rPr>
                <w:rStyle w:val="29"/>
                <w:rFonts w:ascii="宋体"/>
                <w:szCs w:val="21"/>
              </w:rPr>
              <w:t>职  务</w:t>
            </w:r>
          </w:p>
        </w:tc>
        <w:tc>
          <w:tcPr>
            <w:tcW w:w="1172" w:type="dxa"/>
            <w:tcBorders>
              <w:top w:val="single" w:color="000000" w:sz="4" w:space="0"/>
              <w:left w:val="single" w:color="000000" w:sz="4" w:space="0"/>
              <w:bottom w:val="single" w:color="000000" w:sz="4" w:space="0"/>
              <w:right w:val="single" w:color="000000" w:sz="4" w:space="0"/>
            </w:tcBorders>
            <w:vAlign w:val="center"/>
          </w:tcPr>
          <w:p w14:paraId="5E2489F0">
            <w:pPr>
              <w:ind w:firstLine="422"/>
              <w:jc w:val="center"/>
              <w:rPr>
                <w:rStyle w:val="29"/>
                <w:rFonts w:ascii="宋体"/>
                <w:szCs w:val="21"/>
              </w:rPr>
            </w:pPr>
          </w:p>
        </w:tc>
        <w:tc>
          <w:tcPr>
            <w:tcW w:w="1284" w:type="dxa"/>
            <w:tcBorders>
              <w:top w:val="single" w:color="000000" w:sz="4" w:space="0"/>
              <w:left w:val="single" w:color="000000" w:sz="4" w:space="0"/>
              <w:bottom w:val="single" w:color="000000" w:sz="4" w:space="0"/>
              <w:right w:val="single" w:color="000000" w:sz="4" w:space="0"/>
            </w:tcBorders>
            <w:vAlign w:val="center"/>
          </w:tcPr>
          <w:p w14:paraId="3ACCA084">
            <w:pPr>
              <w:ind w:firstLine="422"/>
              <w:jc w:val="center"/>
              <w:rPr>
                <w:rStyle w:val="29"/>
                <w:rFonts w:ascii="宋体"/>
                <w:szCs w:val="21"/>
              </w:rPr>
            </w:pPr>
            <w:r>
              <w:rPr>
                <w:rStyle w:val="29"/>
                <w:rFonts w:ascii="宋体"/>
                <w:szCs w:val="21"/>
              </w:rPr>
              <w:t>年龄</w:t>
            </w:r>
          </w:p>
        </w:tc>
        <w:tc>
          <w:tcPr>
            <w:tcW w:w="1443" w:type="dxa"/>
            <w:tcBorders>
              <w:top w:val="single" w:color="000000" w:sz="4" w:space="0"/>
              <w:left w:val="single" w:color="000000" w:sz="4" w:space="0"/>
              <w:bottom w:val="single" w:color="000000" w:sz="4" w:space="0"/>
              <w:right w:val="single" w:color="000000" w:sz="4" w:space="0"/>
            </w:tcBorders>
            <w:vAlign w:val="center"/>
          </w:tcPr>
          <w:p w14:paraId="5736CA1C">
            <w:pPr>
              <w:ind w:firstLine="422"/>
              <w:jc w:val="center"/>
              <w:rPr>
                <w:rStyle w:val="29"/>
                <w:rFonts w:ascii="宋体"/>
                <w:szCs w:val="21"/>
              </w:rPr>
            </w:pPr>
          </w:p>
        </w:tc>
        <w:tc>
          <w:tcPr>
            <w:tcW w:w="1799" w:type="dxa"/>
            <w:tcBorders>
              <w:top w:val="single" w:color="000000" w:sz="4" w:space="0"/>
              <w:left w:val="single" w:color="000000" w:sz="4" w:space="0"/>
              <w:bottom w:val="single" w:color="000000" w:sz="4" w:space="0"/>
              <w:right w:val="single" w:color="000000" w:sz="4" w:space="0"/>
            </w:tcBorders>
            <w:vAlign w:val="center"/>
          </w:tcPr>
          <w:p w14:paraId="6BF46C0F">
            <w:pPr>
              <w:jc w:val="center"/>
              <w:rPr>
                <w:rStyle w:val="29"/>
                <w:rFonts w:ascii="宋体"/>
                <w:szCs w:val="21"/>
              </w:rPr>
            </w:pPr>
            <w:r>
              <w:rPr>
                <w:rStyle w:val="29"/>
                <w:rFonts w:ascii="宋体"/>
                <w:szCs w:val="21"/>
              </w:rPr>
              <w:t>拟在本工程任职</w:t>
            </w:r>
          </w:p>
        </w:tc>
        <w:tc>
          <w:tcPr>
            <w:tcW w:w="1882" w:type="dxa"/>
            <w:tcBorders>
              <w:top w:val="single" w:color="000000" w:sz="4" w:space="0"/>
              <w:left w:val="single" w:color="000000" w:sz="4" w:space="0"/>
              <w:bottom w:val="single" w:color="000000" w:sz="4" w:space="0"/>
              <w:right w:val="single" w:color="000000" w:sz="12" w:space="0"/>
            </w:tcBorders>
            <w:vAlign w:val="center"/>
          </w:tcPr>
          <w:p w14:paraId="1AE27E20">
            <w:pPr>
              <w:ind w:firstLine="422"/>
              <w:jc w:val="center"/>
              <w:rPr>
                <w:rStyle w:val="29"/>
                <w:rFonts w:ascii="宋体"/>
                <w:szCs w:val="21"/>
              </w:rPr>
            </w:pPr>
            <w:r>
              <w:rPr>
                <w:rStyle w:val="29"/>
                <w:rFonts w:ascii="宋体"/>
                <w:szCs w:val="21"/>
              </w:rPr>
              <w:t>项目负责人</w:t>
            </w:r>
          </w:p>
        </w:tc>
      </w:tr>
      <w:tr w14:paraId="0676F0E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47" w:hRule="atLeast"/>
          <w:jc w:val="center"/>
        </w:trPr>
        <w:tc>
          <w:tcPr>
            <w:tcW w:w="3418" w:type="dxa"/>
            <w:gridSpan w:val="3"/>
            <w:tcBorders>
              <w:top w:val="single" w:color="000000" w:sz="4" w:space="0"/>
              <w:left w:val="single" w:color="000000" w:sz="12" w:space="0"/>
              <w:bottom w:val="single" w:color="000000" w:sz="4" w:space="0"/>
              <w:right w:val="single" w:color="000000" w:sz="4" w:space="0"/>
            </w:tcBorders>
            <w:vAlign w:val="center"/>
          </w:tcPr>
          <w:p w14:paraId="629E9463">
            <w:pPr>
              <w:ind w:firstLine="422"/>
              <w:jc w:val="center"/>
              <w:rPr>
                <w:rStyle w:val="29"/>
                <w:rFonts w:ascii="宋体"/>
                <w:szCs w:val="21"/>
              </w:rPr>
            </w:pPr>
            <w:r>
              <w:rPr>
                <w:rStyle w:val="29"/>
                <w:rFonts w:ascii="宋体"/>
                <w:szCs w:val="21"/>
              </w:rPr>
              <w:t>注册建造师执业资格等级</w:t>
            </w:r>
          </w:p>
        </w:tc>
        <w:tc>
          <w:tcPr>
            <w:tcW w:w="1443" w:type="dxa"/>
            <w:tcBorders>
              <w:top w:val="single" w:color="000000" w:sz="4" w:space="0"/>
              <w:left w:val="single" w:color="000000" w:sz="4" w:space="0"/>
              <w:bottom w:val="single" w:color="000000" w:sz="4" w:space="0"/>
              <w:right w:val="single" w:color="000000" w:sz="4" w:space="0"/>
            </w:tcBorders>
            <w:vAlign w:val="center"/>
          </w:tcPr>
          <w:p w14:paraId="78AF74B3">
            <w:pPr>
              <w:ind w:firstLine="422"/>
              <w:jc w:val="center"/>
              <w:rPr>
                <w:rStyle w:val="29"/>
                <w:rFonts w:ascii="宋体"/>
                <w:szCs w:val="21"/>
              </w:rPr>
            </w:pPr>
            <w:r>
              <w:rPr>
                <w:rStyle w:val="29"/>
                <w:rFonts w:ascii="宋体"/>
                <w:szCs w:val="21"/>
              </w:rPr>
              <w:t xml:space="preserve">      级</w:t>
            </w:r>
          </w:p>
        </w:tc>
        <w:tc>
          <w:tcPr>
            <w:tcW w:w="1799" w:type="dxa"/>
            <w:tcBorders>
              <w:top w:val="single" w:color="000000" w:sz="4" w:space="0"/>
              <w:left w:val="single" w:color="000000" w:sz="4" w:space="0"/>
              <w:bottom w:val="single" w:color="000000" w:sz="4" w:space="0"/>
              <w:right w:val="single" w:color="000000" w:sz="4" w:space="0"/>
            </w:tcBorders>
            <w:vAlign w:val="center"/>
          </w:tcPr>
          <w:p w14:paraId="7E1CF5F4">
            <w:pPr>
              <w:ind w:firstLine="422"/>
              <w:jc w:val="center"/>
              <w:rPr>
                <w:rStyle w:val="29"/>
                <w:rFonts w:ascii="宋体"/>
                <w:szCs w:val="21"/>
              </w:rPr>
            </w:pPr>
            <w:r>
              <w:rPr>
                <w:rStyle w:val="29"/>
                <w:rFonts w:ascii="宋体"/>
                <w:szCs w:val="21"/>
              </w:rPr>
              <w:t>建造师专业</w:t>
            </w:r>
          </w:p>
        </w:tc>
        <w:tc>
          <w:tcPr>
            <w:tcW w:w="1882" w:type="dxa"/>
            <w:tcBorders>
              <w:top w:val="single" w:color="000000" w:sz="4" w:space="0"/>
              <w:left w:val="single" w:color="000000" w:sz="4" w:space="0"/>
              <w:bottom w:val="single" w:color="000000" w:sz="4" w:space="0"/>
              <w:right w:val="single" w:color="000000" w:sz="12" w:space="0"/>
            </w:tcBorders>
            <w:vAlign w:val="center"/>
          </w:tcPr>
          <w:p w14:paraId="38148674">
            <w:pPr>
              <w:ind w:firstLine="422"/>
              <w:jc w:val="center"/>
              <w:rPr>
                <w:rStyle w:val="29"/>
                <w:rFonts w:ascii="宋体"/>
                <w:szCs w:val="21"/>
              </w:rPr>
            </w:pPr>
          </w:p>
        </w:tc>
      </w:tr>
      <w:tr w14:paraId="2A99B82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47" w:hRule="atLeast"/>
          <w:jc w:val="center"/>
        </w:trPr>
        <w:tc>
          <w:tcPr>
            <w:tcW w:w="3418" w:type="dxa"/>
            <w:gridSpan w:val="3"/>
            <w:tcBorders>
              <w:top w:val="single" w:color="000000" w:sz="4" w:space="0"/>
              <w:left w:val="single" w:color="000000" w:sz="12" w:space="0"/>
              <w:bottom w:val="single" w:color="000000" w:sz="4" w:space="0"/>
              <w:right w:val="single" w:color="000000" w:sz="4" w:space="0"/>
            </w:tcBorders>
            <w:vAlign w:val="center"/>
          </w:tcPr>
          <w:p w14:paraId="1C0387F6">
            <w:pPr>
              <w:ind w:firstLine="422"/>
              <w:jc w:val="center"/>
              <w:rPr>
                <w:rStyle w:val="29"/>
                <w:rFonts w:ascii="宋体"/>
                <w:szCs w:val="21"/>
              </w:rPr>
            </w:pPr>
            <w:r>
              <w:rPr>
                <w:rStyle w:val="29"/>
                <w:rFonts w:ascii="宋体"/>
                <w:szCs w:val="21"/>
              </w:rPr>
              <w:t>安全生产考核合格证书证号</w:t>
            </w:r>
          </w:p>
        </w:tc>
        <w:tc>
          <w:tcPr>
            <w:tcW w:w="5124" w:type="dxa"/>
            <w:gridSpan w:val="3"/>
            <w:tcBorders>
              <w:top w:val="single" w:color="000000" w:sz="4" w:space="0"/>
              <w:left w:val="single" w:color="000000" w:sz="4" w:space="0"/>
              <w:bottom w:val="single" w:color="000000" w:sz="4" w:space="0"/>
              <w:right w:val="single" w:color="000000" w:sz="12" w:space="0"/>
            </w:tcBorders>
            <w:vAlign w:val="center"/>
          </w:tcPr>
          <w:p w14:paraId="4E839FE3">
            <w:pPr>
              <w:ind w:firstLine="422"/>
              <w:jc w:val="center"/>
              <w:rPr>
                <w:rStyle w:val="29"/>
                <w:rFonts w:ascii="宋体"/>
                <w:szCs w:val="21"/>
              </w:rPr>
            </w:pPr>
          </w:p>
        </w:tc>
      </w:tr>
      <w:tr w14:paraId="75A0F1C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47" w:hRule="atLeast"/>
          <w:jc w:val="center"/>
        </w:trPr>
        <w:tc>
          <w:tcPr>
            <w:tcW w:w="8542" w:type="dxa"/>
            <w:gridSpan w:val="6"/>
            <w:tcBorders>
              <w:top w:val="single" w:color="000000" w:sz="4" w:space="0"/>
              <w:left w:val="single" w:color="000000" w:sz="12" w:space="0"/>
              <w:bottom w:val="single" w:color="000000" w:sz="4" w:space="0"/>
              <w:right w:val="single" w:color="000000" w:sz="12" w:space="0"/>
            </w:tcBorders>
            <w:vAlign w:val="center"/>
          </w:tcPr>
          <w:p w14:paraId="663AB790">
            <w:pPr>
              <w:ind w:firstLine="422"/>
              <w:jc w:val="center"/>
              <w:rPr>
                <w:rStyle w:val="29"/>
                <w:rFonts w:ascii="宋体"/>
                <w:szCs w:val="21"/>
              </w:rPr>
            </w:pPr>
            <w:r>
              <w:rPr>
                <w:rStyle w:val="29"/>
                <w:rFonts w:ascii="宋体"/>
                <w:szCs w:val="21"/>
              </w:rPr>
              <w:t>主要工作经历</w:t>
            </w:r>
          </w:p>
        </w:tc>
      </w:tr>
      <w:tr w14:paraId="574AD08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47" w:hRule="atLeast"/>
          <w:jc w:val="center"/>
        </w:trPr>
        <w:tc>
          <w:tcPr>
            <w:tcW w:w="962" w:type="dxa"/>
            <w:tcBorders>
              <w:top w:val="single" w:color="000000" w:sz="4" w:space="0"/>
              <w:left w:val="single" w:color="000000" w:sz="12" w:space="0"/>
              <w:bottom w:val="single" w:color="000000" w:sz="4" w:space="0"/>
              <w:right w:val="single" w:color="000000" w:sz="4" w:space="0"/>
            </w:tcBorders>
            <w:vAlign w:val="center"/>
          </w:tcPr>
          <w:p w14:paraId="3A67DFF8">
            <w:pPr>
              <w:jc w:val="center"/>
              <w:rPr>
                <w:rStyle w:val="29"/>
                <w:rFonts w:ascii="宋体"/>
                <w:szCs w:val="21"/>
              </w:rPr>
            </w:pPr>
            <w:r>
              <w:rPr>
                <w:rStyle w:val="29"/>
                <w:rFonts w:ascii="宋体"/>
                <w:szCs w:val="21"/>
              </w:rPr>
              <w:t>时  间</w:t>
            </w:r>
          </w:p>
        </w:tc>
        <w:tc>
          <w:tcPr>
            <w:tcW w:w="3899" w:type="dxa"/>
            <w:gridSpan w:val="3"/>
            <w:tcBorders>
              <w:top w:val="single" w:color="000000" w:sz="4" w:space="0"/>
              <w:left w:val="single" w:color="000000" w:sz="4" w:space="0"/>
              <w:bottom w:val="single" w:color="000000" w:sz="4" w:space="0"/>
              <w:right w:val="single" w:color="000000" w:sz="4" w:space="0"/>
            </w:tcBorders>
            <w:vAlign w:val="center"/>
          </w:tcPr>
          <w:p w14:paraId="3E07F8FF">
            <w:pPr>
              <w:ind w:firstLine="422"/>
              <w:rPr>
                <w:rStyle w:val="29"/>
                <w:rFonts w:ascii="宋体"/>
                <w:szCs w:val="21"/>
              </w:rPr>
            </w:pPr>
            <w:r>
              <w:rPr>
                <w:rStyle w:val="29"/>
                <w:rFonts w:ascii="宋体"/>
                <w:szCs w:val="21"/>
              </w:rPr>
              <w:t>参加过的类似项目名称</w:t>
            </w:r>
          </w:p>
        </w:tc>
        <w:tc>
          <w:tcPr>
            <w:tcW w:w="1799" w:type="dxa"/>
            <w:tcBorders>
              <w:top w:val="single" w:color="000000" w:sz="4" w:space="0"/>
              <w:left w:val="single" w:color="000000" w:sz="4" w:space="0"/>
              <w:bottom w:val="single" w:color="000000" w:sz="4" w:space="0"/>
              <w:right w:val="single" w:color="000000" w:sz="4" w:space="0"/>
            </w:tcBorders>
            <w:vAlign w:val="center"/>
          </w:tcPr>
          <w:p w14:paraId="52E8288D">
            <w:pPr>
              <w:ind w:firstLine="422"/>
              <w:rPr>
                <w:rStyle w:val="29"/>
                <w:rFonts w:ascii="宋体"/>
                <w:szCs w:val="21"/>
              </w:rPr>
            </w:pPr>
            <w:r>
              <w:rPr>
                <w:rStyle w:val="29"/>
                <w:rFonts w:ascii="宋体"/>
                <w:szCs w:val="21"/>
              </w:rPr>
              <w:t>工程概况说明</w:t>
            </w:r>
          </w:p>
        </w:tc>
        <w:tc>
          <w:tcPr>
            <w:tcW w:w="1882" w:type="dxa"/>
            <w:tcBorders>
              <w:top w:val="single" w:color="000000" w:sz="4" w:space="0"/>
              <w:left w:val="single" w:color="000000" w:sz="4" w:space="0"/>
              <w:bottom w:val="single" w:color="000000" w:sz="4" w:space="0"/>
              <w:right w:val="single" w:color="000000" w:sz="12" w:space="0"/>
            </w:tcBorders>
            <w:vAlign w:val="center"/>
          </w:tcPr>
          <w:p w14:paraId="2F6881DD">
            <w:pPr>
              <w:ind w:firstLine="422"/>
              <w:rPr>
                <w:rStyle w:val="29"/>
                <w:rFonts w:ascii="宋体"/>
                <w:szCs w:val="21"/>
              </w:rPr>
            </w:pPr>
            <w:r>
              <w:rPr>
                <w:rStyle w:val="29"/>
                <w:rFonts w:ascii="宋体"/>
                <w:szCs w:val="21"/>
              </w:rPr>
              <w:t>发包人及联系电话</w:t>
            </w:r>
          </w:p>
        </w:tc>
      </w:tr>
      <w:tr w14:paraId="6B68A4E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70" w:hRule="atLeast"/>
          <w:jc w:val="center"/>
        </w:trPr>
        <w:tc>
          <w:tcPr>
            <w:tcW w:w="962" w:type="dxa"/>
            <w:tcBorders>
              <w:top w:val="single" w:color="000000" w:sz="4" w:space="0"/>
              <w:left w:val="single" w:color="000000" w:sz="12" w:space="0"/>
              <w:bottom w:val="single" w:color="000000" w:sz="4" w:space="0"/>
              <w:right w:val="single" w:color="000000" w:sz="4" w:space="0"/>
            </w:tcBorders>
            <w:vAlign w:val="center"/>
          </w:tcPr>
          <w:p w14:paraId="6C2FA62F">
            <w:pPr>
              <w:ind w:firstLine="422"/>
              <w:jc w:val="center"/>
              <w:rPr>
                <w:rStyle w:val="29"/>
                <w:rFonts w:ascii="宋体"/>
                <w:szCs w:val="21"/>
              </w:rPr>
            </w:pPr>
          </w:p>
        </w:tc>
        <w:tc>
          <w:tcPr>
            <w:tcW w:w="1172" w:type="dxa"/>
            <w:tcBorders>
              <w:top w:val="single" w:color="000000" w:sz="4" w:space="0"/>
              <w:left w:val="single" w:color="000000" w:sz="4" w:space="0"/>
              <w:bottom w:val="single" w:color="000000" w:sz="4" w:space="0"/>
              <w:right w:val="single" w:color="000000" w:sz="4" w:space="0"/>
            </w:tcBorders>
            <w:vAlign w:val="center"/>
          </w:tcPr>
          <w:p w14:paraId="7B0747AA">
            <w:pPr>
              <w:ind w:firstLine="422"/>
              <w:jc w:val="center"/>
              <w:rPr>
                <w:rStyle w:val="29"/>
                <w:rFonts w:ascii="宋体"/>
                <w:szCs w:val="21"/>
              </w:rPr>
            </w:pPr>
          </w:p>
        </w:tc>
        <w:tc>
          <w:tcPr>
            <w:tcW w:w="1284" w:type="dxa"/>
            <w:tcBorders>
              <w:top w:val="single" w:color="000000" w:sz="4" w:space="0"/>
              <w:left w:val="single" w:color="000000" w:sz="4" w:space="0"/>
              <w:bottom w:val="single" w:color="000000" w:sz="4" w:space="0"/>
              <w:right w:val="single" w:color="000000" w:sz="4" w:space="0"/>
            </w:tcBorders>
            <w:vAlign w:val="center"/>
          </w:tcPr>
          <w:p w14:paraId="615548DB">
            <w:pPr>
              <w:ind w:firstLine="422"/>
              <w:jc w:val="center"/>
              <w:rPr>
                <w:rStyle w:val="29"/>
                <w:rFonts w:ascii="宋体"/>
                <w:szCs w:val="21"/>
              </w:rPr>
            </w:pPr>
          </w:p>
        </w:tc>
        <w:tc>
          <w:tcPr>
            <w:tcW w:w="1443" w:type="dxa"/>
            <w:tcBorders>
              <w:top w:val="single" w:color="000000" w:sz="4" w:space="0"/>
              <w:left w:val="single" w:color="000000" w:sz="4" w:space="0"/>
              <w:bottom w:val="single" w:color="000000" w:sz="4" w:space="0"/>
              <w:right w:val="single" w:color="000000" w:sz="4" w:space="0"/>
            </w:tcBorders>
            <w:vAlign w:val="center"/>
          </w:tcPr>
          <w:p w14:paraId="1FD8DC64">
            <w:pPr>
              <w:ind w:firstLine="422"/>
              <w:jc w:val="center"/>
              <w:rPr>
                <w:rStyle w:val="29"/>
                <w:rFonts w:ascii="宋体"/>
                <w:szCs w:val="21"/>
              </w:rPr>
            </w:pPr>
          </w:p>
        </w:tc>
        <w:tc>
          <w:tcPr>
            <w:tcW w:w="1799" w:type="dxa"/>
            <w:tcBorders>
              <w:top w:val="single" w:color="000000" w:sz="4" w:space="0"/>
              <w:left w:val="single" w:color="000000" w:sz="4" w:space="0"/>
              <w:bottom w:val="single" w:color="000000" w:sz="4" w:space="0"/>
              <w:right w:val="single" w:color="000000" w:sz="4" w:space="0"/>
            </w:tcBorders>
            <w:vAlign w:val="center"/>
          </w:tcPr>
          <w:p w14:paraId="5D8BB235">
            <w:pPr>
              <w:ind w:firstLine="422"/>
              <w:jc w:val="center"/>
              <w:rPr>
                <w:rStyle w:val="29"/>
                <w:rFonts w:ascii="宋体"/>
                <w:szCs w:val="21"/>
              </w:rPr>
            </w:pPr>
          </w:p>
        </w:tc>
        <w:tc>
          <w:tcPr>
            <w:tcW w:w="1882" w:type="dxa"/>
            <w:tcBorders>
              <w:top w:val="single" w:color="000000" w:sz="4" w:space="0"/>
              <w:left w:val="single" w:color="000000" w:sz="4" w:space="0"/>
              <w:bottom w:val="single" w:color="000000" w:sz="4" w:space="0"/>
              <w:right w:val="single" w:color="000000" w:sz="12" w:space="0"/>
            </w:tcBorders>
            <w:vAlign w:val="center"/>
          </w:tcPr>
          <w:p w14:paraId="534078D7">
            <w:pPr>
              <w:ind w:firstLine="422"/>
              <w:jc w:val="center"/>
              <w:rPr>
                <w:rStyle w:val="29"/>
                <w:rFonts w:ascii="宋体"/>
                <w:szCs w:val="21"/>
              </w:rPr>
            </w:pPr>
          </w:p>
        </w:tc>
      </w:tr>
      <w:tr w14:paraId="4828715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70" w:hRule="atLeast"/>
          <w:jc w:val="center"/>
        </w:trPr>
        <w:tc>
          <w:tcPr>
            <w:tcW w:w="962" w:type="dxa"/>
            <w:tcBorders>
              <w:top w:val="single" w:color="000000" w:sz="4" w:space="0"/>
              <w:left w:val="single" w:color="000000" w:sz="12" w:space="0"/>
              <w:bottom w:val="single" w:color="000000" w:sz="4" w:space="0"/>
              <w:right w:val="single" w:color="000000" w:sz="4" w:space="0"/>
            </w:tcBorders>
            <w:vAlign w:val="center"/>
          </w:tcPr>
          <w:p w14:paraId="288BE341">
            <w:pPr>
              <w:ind w:firstLine="361"/>
              <w:jc w:val="center"/>
              <w:rPr>
                <w:rStyle w:val="29"/>
                <w:rFonts w:ascii="宋体"/>
                <w:sz w:val="18"/>
                <w:szCs w:val="21"/>
              </w:rPr>
            </w:pPr>
          </w:p>
          <w:p w14:paraId="1999EF49">
            <w:pPr>
              <w:ind w:firstLine="361"/>
              <w:jc w:val="center"/>
              <w:rPr>
                <w:rStyle w:val="29"/>
                <w:rFonts w:ascii="宋体"/>
                <w:sz w:val="18"/>
                <w:szCs w:val="21"/>
              </w:rPr>
            </w:pPr>
          </w:p>
        </w:tc>
        <w:tc>
          <w:tcPr>
            <w:tcW w:w="1172" w:type="dxa"/>
            <w:tcBorders>
              <w:top w:val="single" w:color="000000" w:sz="4" w:space="0"/>
              <w:left w:val="single" w:color="000000" w:sz="4" w:space="0"/>
              <w:bottom w:val="single" w:color="000000" w:sz="4" w:space="0"/>
              <w:right w:val="single" w:color="000000" w:sz="4" w:space="0"/>
            </w:tcBorders>
            <w:vAlign w:val="center"/>
          </w:tcPr>
          <w:p w14:paraId="417D7F9D">
            <w:pPr>
              <w:ind w:firstLine="361"/>
              <w:jc w:val="center"/>
              <w:rPr>
                <w:rStyle w:val="29"/>
                <w:rFonts w:ascii="宋体"/>
                <w:sz w:val="18"/>
                <w:szCs w:val="21"/>
              </w:rPr>
            </w:pPr>
          </w:p>
        </w:tc>
        <w:tc>
          <w:tcPr>
            <w:tcW w:w="1284" w:type="dxa"/>
            <w:tcBorders>
              <w:top w:val="single" w:color="000000" w:sz="4" w:space="0"/>
              <w:left w:val="single" w:color="000000" w:sz="4" w:space="0"/>
              <w:bottom w:val="single" w:color="000000" w:sz="4" w:space="0"/>
              <w:right w:val="single" w:color="000000" w:sz="4" w:space="0"/>
            </w:tcBorders>
            <w:vAlign w:val="center"/>
          </w:tcPr>
          <w:p w14:paraId="06957771">
            <w:pPr>
              <w:ind w:firstLine="361"/>
              <w:jc w:val="center"/>
              <w:rPr>
                <w:rStyle w:val="29"/>
                <w:rFonts w:ascii="宋体"/>
                <w:sz w:val="18"/>
                <w:szCs w:val="21"/>
              </w:rPr>
            </w:pPr>
          </w:p>
        </w:tc>
        <w:tc>
          <w:tcPr>
            <w:tcW w:w="1443" w:type="dxa"/>
            <w:tcBorders>
              <w:top w:val="single" w:color="000000" w:sz="4" w:space="0"/>
              <w:left w:val="single" w:color="000000" w:sz="4" w:space="0"/>
              <w:bottom w:val="single" w:color="000000" w:sz="4" w:space="0"/>
              <w:right w:val="single" w:color="000000" w:sz="4" w:space="0"/>
            </w:tcBorders>
            <w:vAlign w:val="center"/>
          </w:tcPr>
          <w:p w14:paraId="2F13CF84">
            <w:pPr>
              <w:ind w:firstLine="361"/>
              <w:jc w:val="center"/>
              <w:rPr>
                <w:rStyle w:val="29"/>
                <w:rFonts w:ascii="宋体"/>
                <w:sz w:val="18"/>
                <w:szCs w:val="21"/>
              </w:rPr>
            </w:pPr>
          </w:p>
        </w:tc>
        <w:tc>
          <w:tcPr>
            <w:tcW w:w="1799" w:type="dxa"/>
            <w:tcBorders>
              <w:top w:val="single" w:color="000000" w:sz="4" w:space="0"/>
              <w:left w:val="single" w:color="000000" w:sz="4" w:space="0"/>
              <w:bottom w:val="single" w:color="000000" w:sz="4" w:space="0"/>
              <w:right w:val="single" w:color="000000" w:sz="4" w:space="0"/>
            </w:tcBorders>
            <w:vAlign w:val="center"/>
          </w:tcPr>
          <w:p w14:paraId="260CCDE7">
            <w:pPr>
              <w:ind w:firstLine="361"/>
              <w:jc w:val="center"/>
              <w:rPr>
                <w:rStyle w:val="29"/>
                <w:rFonts w:ascii="宋体"/>
                <w:sz w:val="18"/>
                <w:szCs w:val="21"/>
              </w:rPr>
            </w:pPr>
          </w:p>
        </w:tc>
        <w:tc>
          <w:tcPr>
            <w:tcW w:w="1882" w:type="dxa"/>
            <w:tcBorders>
              <w:top w:val="single" w:color="000000" w:sz="4" w:space="0"/>
              <w:left w:val="single" w:color="000000" w:sz="4" w:space="0"/>
              <w:bottom w:val="single" w:color="000000" w:sz="4" w:space="0"/>
              <w:right w:val="single" w:color="000000" w:sz="12" w:space="0"/>
            </w:tcBorders>
            <w:vAlign w:val="center"/>
          </w:tcPr>
          <w:p w14:paraId="5443CD51">
            <w:pPr>
              <w:ind w:firstLine="361"/>
              <w:jc w:val="center"/>
              <w:rPr>
                <w:rStyle w:val="29"/>
                <w:rFonts w:ascii="宋体"/>
                <w:sz w:val="18"/>
                <w:szCs w:val="21"/>
              </w:rPr>
            </w:pPr>
          </w:p>
        </w:tc>
      </w:tr>
      <w:tr w14:paraId="744EE87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70" w:hRule="atLeast"/>
          <w:jc w:val="center"/>
        </w:trPr>
        <w:tc>
          <w:tcPr>
            <w:tcW w:w="962" w:type="dxa"/>
            <w:tcBorders>
              <w:top w:val="single" w:color="000000" w:sz="4" w:space="0"/>
              <w:left w:val="single" w:color="000000" w:sz="12" w:space="0"/>
              <w:bottom w:val="single" w:color="000000" w:sz="4" w:space="0"/>
              <w:right w:val="single" w:color="000000" w:sz="4" w:space="0"/>
            </w:tcBorders>
            <w:vAlign w:val="center"/>
          </w:tcPr>
          <w:p w14:paraId="529028E9">
            <w:pPr>
              <w:ind w:firstLine="361"/>
              <w:jc w:val="center"/>
              <w:rPr>
                <w:rStyle w:val="29"/>
                <w:rFonts w:ascii="宋体"/>
                <w:sz w:val="18"/>
                <w:szCs w:val="21"/>
              </w:rPr>
            </w:pPr>
          </w:p>
        </w:tc>
        <w:tc>
          <w:tcPr>
            <w:tcW w:w="1172" w:type="dxa"/>
            <w:tcBorders>
              <w:top w:val="single" w:color="000000" w:sz="4" w:space="0"/>
              <w:left w:val="single" w:color="000000" w:sz="4" w:space="0"/>
              <w:bottom w:val="single" w:color="000000" w:sz="4" w:space="0"/>
              <w:right w:val="single" w:color="000000" w:sz="4" w:space="0"/>
            </w:tcBorders>
            <w:vAlign w:val="center"/>
          </w:tcPr>
          <w:p w14:paraId="7F7E4F7A">
            <w:pPr>
              <w:ind w:firstLine="361"/>
              <w:jc w:val="center"/>
              <w:rPr>
                <w:rStyle w:val="29"/>
                <w:rFonts w:ascii="宋体"/>
                <w:sz w:val="18"/>
                <w:szCs w:val="21"/>
              </w:rPr>
            </w:pPr>
          </w:p>
        </w:tc>
        <w:tc>
          <w:tcPr>
            <w:tcW w:w="1284" w:type="dxa"/>
            <w:tcBorders>
              <w:top w:val="single" w:color="000000" w:sz="4" w:space="0"/>
              <w:left w:val="single" w:color="000000" w:sz="4" w:space="0"/>
              <w:bottom w:val="single" w:color="000000" w:sz="4" w:space="0"/>
              <w:right w:val="single" w:color="000000" w:sz="4" w:space="0"/>
            </w:tcBorders>
            <w:vAlign w:val="center"/>
          </w:tcPr>
          <w:p w14:paraId="2BBBFD8C">
            <w:pPr>
              <w:ind w:firstLine="361"/>
              <w:jc w:val="center"/>
              <w:rPr>
                <w:rStyle w:val="29"/>
                <w:rFonts w:ascii="宋体"/>
                <w:sz w:val="18"/>
                <w:szCs w:val="21"/>
              </w:rPr>
            </w:pPr>
          </w:p>
        </w:tc>
        <w:tc>
          <w:tcPr>
            <w:tcW w:w="1443" w:type="dxa"/>
            <w:tcBorders>
              <w:top w:val="single" w:color="000000" w:sz="4" w:space="0"/>
              <w:left w:val="single" w:color="000000" w:sz="4" w:space="0"/>
              <w:bottom w:val="single" w:color="000000" w:sz="4" w:space="0"/>
              <w:right w:val="single" w:color="000000" w:sz="4" w:space="0"/>
            </w:tcBorders>
            <w:vAlign w:val="center"/>
          </w:tcPr>
          <w:p w14:paraId="65FAB202">
            <w:pPr>
              <w:ind w:firstLine="361"/>
              <w:jc w:val="center"/>
              <w:rPr>
                <w:rStyle w:val="29"/>
                <w:rFonts w:ascii="宋体"/>
                <w:sz w:val="18"/>
                <w:szCs w:val="21"/>
              </w:rPr>
            </w:pPr>
          </w:p>
        </w:tc>
        <w:tc>
          <w:tcPr>
            <w:tcW w:w="1799" w:type="dxa"/>
            <w:tcBorders>
              <w:top w:val="single" w:color="000000" w:sz="4" w:space="0"/>
              <w:left w:val="single" w:color="000000" w:sz="4" w:space="0"/>
              <w:bottom w:val="single" w:color="000000" w:sz="4" w:space="0"/>
              <w:right w:val="single" w:color="000000" w:sz="4" w:space="0"/>
            </w:tcBorders>
            <w:vAlign w:val="center"/>
          </w:tcPr>
          <w:p w14:paraId="5D8BE1DF">
            <w:pPr>
              <w:ind w:firstLine="361"/>
              <w:jc w:val="center"/>
              <w:rPr>
                <w:rStyle w:val="29"/>
                <w:rFonts w:ascii="宋体"/>
                <w:sz w:val="18"/>
                <w:szCs w:val="21"/>
              </w:rPr>
            </w:pPr>
          </w:p>
        </w:tc>
        <w:tc>
          <w:tcPr>
            <w:tcW w:w="1882" w:type="dxa"/>
            <w:tcBorders>
              <w:top w:val="single" w:color="000000" w:sz="4" w:space="0"/>
              <w:left w:val="single" w:color="000000" w:sz="4" w:space="0"/>
              <w:bottom w:val="single" w:color="000000" w:sz="4" w:space="0"/>
              <w:right w:val="single" w:color="000000" w:sz="12" w:space="0"/>
            </w:tcBorders>
            <w:vAlign w:val="center"/>
          </w:tcPr>
          <w:p w14:paraId="5A651E79">
            <w:pPr>
              <w:ind w:firstLine="361"/>
              <w:jc w:val="center"/>
              <w:rPr>
                <w:rStyle w:val="29"/>
                <w:rFonts w:ascii="宋体"/>
                <w:sz w:val="18"/>
                <w:szCs w:val="21"/>
              </w:rPr>
            </w:pPr>
          </w:p>
        </w:tc>
      </w:tr>
      <w:tr w14:paraId="2EF0084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70" w:hRule="atLeast"/>
          <w:jc w:val="center"/>
        </w:trPr>
        <w:tc>
          <w:tcPr>
            <w:tcW w:w="962" w:type="dxa"/>
            <w:tcBorders>
              <w:top w:val="single" w:color="000000" w:sz="4" w:space="0"/>
              <w:left w:val="single" w:color="000000" w:sz="12" w:space="0"/>
              <w:bottom w:val="single" w:color="000000" w:sz="4" w:space="0"/>
              <w:right w:val="single" w:color="000000" w:sz="4" w:space="0"/>
            </w:tcBorders>
            <w:vAlign w:val="center"/>
          </w:tcPr>
          <w:p w14:paraId="1238F546">
            <w:pPr>
              <w:ind w:firstLine="361"/>
              <w:jc w:val="center"/>
              <w:rPr>
                <w:rStyle w:val="29"/>
                <w:rFonts w:ascii="宋体"/>
                <w:sz w:val="18"/>
                <w:szCs w:val="21"/>
              </w:rPr>
            </w:pPr>
          </w:p>
        </w:tc>
        <w:tc>
          <w:tcPr>
            <w:tcW w:w="1172" w:type="dxa"/>
            <w:tcBorders>
              <w:top w:val="single" w:color="000000" w:sz="4" w:space="0"/>
              <w:left w:val="single" w:color="000000" w:sz="4" w:space="0"/>
              <w:bottom w:val="single" w:color="000000" w:sz="4" w:space="0"/>
              <w:right w:val="single" w:color="000000" w:sz="4" w:space="0"/>
            </w:tcBorders>
            <w:vAlign w:val="center"/>
          </w:tcPr>
          <w:p w14:paraId="2E264264">
            <w:pPr>
              <w:ind w:firstLine="361"/>
              <w:jc w:val="center"/>
              <w:rPr>
                <w:rStyle w:val="29"/>
                <w:rFonts w:ascii="宋体"/>
                <w:sz w:val="18"/>
                <w:szCs w:val="21"/>
              </w:rPr>
            </w:pPr>
          </w:p>
        </w:tc>
        <w:tc>
          <w:tcPr>
            <w:tcW w:w="1284" w:type="dxa"/>
            <w:tcBorders>
              <w:top w:val="single" w:color="000000" w:sz="4" w:space="0"/>
              <w:left w:val="single" w:color="000000" w:sz="4" w:space="0"/>
              <w:bottom w:val="single" w:color="000000" w:sz="4" w:space="0"/>
              <w:right w:val="single" w:color="000000" w:sz="4" w:space="0"/>
            </w:tcBorders>
            <w:vAlign w:val="center"/>
          </w:tcPr>
          <w:p w14:paraId="0CCDC681">
            <w:pPr>
              <w:ind w:firstLine="361"/>
              <w:jc w:val="center"/>
              <w:rPr>
                <w:rStyle w:val="29"/>
                <w:rFonts w:ascii="宋体"/>
                <w:sz w:val="18"/>
                <w:szCs w:val="21"/>
              </w:rPr>
            </w:pPr>
          </w:p>
        </w:tc>
        <w:tc>
          <w:tcPr>
            <w:tcW w:w="1443" w:type="dxa"/>
            <w:tcBorders>
              <w:top w:val="single" w:color="000000" w:sz="4" w:space="0"/>
              <w:left w:val="single" w:color="000000" w:sz="4" w:space="0"/>
              <w:bottom w:val="single" w:color="000000" w:sz="4" w:space="0"/>
              <w:right w:val="single" w:color="000000" w:sz="4" w:space="0"/>
            </w:tcBorders>
            <w:vAlign w:val="center"/>
          </w:tcPr>
          <w:p w14:paraId="4D4503FA">
            <w:pPr>
              <w:ind w:firstLine="361"/>
              <w:jc w:val="center"/>
              <w:rPr>
                <w:rStyle w:val="29"/>
                <w:rFonts w:ascii="宋体"/>
                <w:sz w:val="18"/>
                <w:szCs w:val="21"/>
              </w:rPr>
            </w:pPr>
          </w:p>
        </w:tc>
        <w:tc>
          <w:tcPr>
            <w:tcW w:w="1799" w:type="dxa"/>
            <w:tcBorders>
              <w:top w:val="single" w:color="000000" w:sz="4" w:space="0"/>
              <w:left w:val="single" w:color="000000" w:sz="4" w:space="0"/>
              <w:bottom w:val="single" w:color="000000" w:sz="4" w:space="0"/>
              <w:right w:val="single" w:color="000000" w:sz="4" w:space="0"/>
            </w:tcBorders>
            <w:vAlign w:val="center"/>
          </w:tcPr>
          <w:p w14:paraId="6BB661BD">
            <w:pPr>
              <w:ind w:firstLine="361"/>
              <w:jc w:val="center"/>
              <w:rPr>
                <w:rStyle w:val="29"/>
                <w:rFonts w:ascii="宋体"/>
                <w:sz w:val="18"/>
                <w:szCs w:val="21"/>
              </w:rPr>
            </w:pPr>
          </w:p>
        </w:tc>
        <w:tc>
          <w:tcPr>
            <w:tcW w:w="1882" w:type="dxa"/>
            <w:tcBorders>
              <w:top w:val="single" w:color="000000" w:sz="4" w:space="0"/>
              <w:left w:val="single" w:color="000000" w:sz="4" w:space="0"/>
              <w:bottom w:val="single" w:color="000000" w:sz="4" w:space="0"/>
              <w:right w:val="single" w:color="000000" w:sz="12" w:space="0"/>
            </w:tcBorders>
            <w:vAlign w:val="center"/>
          </w:tcPr>
          <w:p w14:paraId="4ED07A48">
            <w:pPr>
              <w:ind w:firstLine="361"/>
              <w:jc w:val="center"/>
              <w:rPr>
                <w:rStyle w:val="29"/>
                <w:rFonts w:ascii="宋体"/>
                <w:sz w:val="18"/>
                <w:szCs w:val="21"/>
              </w:rPr>
            </w:pPr>
          </w:p>
        </w:tc>
      </w:tr>
      <w:tr w14:paraId="21FF9D6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70" w:hRule="atLeast"/>
          <w:jc w:val="center"/>
        </w:trPr>
        <w:tc>
          <w:tcPr>
            <w:tcW w:w="962" w:type="dxa"/>
            <w:tcBorders>
              <w:top w:val="single" w:color="000000" w:sz="4" w:space="0"/>
              <w:left w:val="single" w:color="000000" w:sz="12" w:space="0"/>
              <w:bottom w:val="single" w:color="000000" w:sz="4" w:space="0"/>
              <w:right w:val="single" w:color="000000" w:sz="4" w:space="0"/>
            </w:tcBorders>
            <w:vAlign w:val="center"/>
          </w:tcPr>
          <w:p w14:paraId="497A69C1">
            <w:pPr>
              <w:ind w:firstLine="361"/>
              <w:jc w:val="center"/>
              <w:rPr>
                <w:rStyle w:val="29"/>
                <w:rFonts w:ascii="宋体"/>
                <w:sz w:val="18"/>
                <w:szCs w:val="21"/>
              </w:rPr>
            </w:pPr>
          </w:p>
        </w:tc>
        <w:tc>
          <w:tcPr>
            <w:tcW w:w="1172" w:type="dxa"/>
            <w:tcBorders>
              <w:top w:val="single" w:color="000000" w:sz="4" w:space="0"/>
              <w:left w:val="single" w:color="000000" w:sz="4" w:space="0"/>
              <w:bottom w:val="single" w:color="000000" w:sz="4" w:space="0"/>
              <w:right w:val="single" w:color="000000" w:sz="4" w:space="0"/>
            </w:tcBorders>
            <w:vAlign w:val="center"/>
          </w:tcPr>
          <w:p w14:paraId="7837E268">
            <w:pPr>
              <w:ind w:firstLine="361"/>
              <w:jc w:val="center"/>
              <w:rPr>
                <w:rStyle w:val="29"/>
                <w:rFonts w:ascii="宋体"/>
                <w:sz w:val="18"/>
                <w:szCs w:val="21"/>
              </w:rPr>
            </w:pPr>
          </w:p>
        </w:tc>
        <w:tc>
          <w:tcPr>
            <w:tcW w:w="1284" w:type="dxa"/>
            <w:tcBorders>
              <w:top w:val="single" w:color="000000" w:sz="4" w:space="0"/>
              <w:left w:val="single" w:color="000000" w:sz="4" w:space="0"/>
              <w:bottom w:val="single" w:color="000000" w:sz="4" w:space="0"/>
              <w:right w:val="single" w:color="000000" w:sz="4" w:space="0"/>
            </w:tcBorders>
            <w:vAlign w:val="center"/>
          </w:tcPr>
          <w:p w14:paraId="12F5B30F">
            <w:pPr>
              <w:ind w:firstLine="361"/>
              <w:jc w:val="center"/>
              <w:rPr>
                <w:rStyle w:val="29"/>
                <w:rFonts w:ascii="宋体"/>
                <w:sz w:val="18"/>
                <w:szCs w:val="21"/>
              </w:rPr>
            </w:pPr>
          </w:p>
        </w:tc>
        <w:tc>
          <w:tcPr>
            <w:tcW w:w="1443" w:type="dxa"/>
            <w:tcBorders>
              <w:top w:val="single" w:color="000000" w:sz="4" w:space="0"/>
              <w:left w:val="single" w:color="000000" w:sz="4" w:space="0"/>
              <w:bottom w:val="single" w:color="000000" w:sz="4" w:space="0"/>
              <w:right w:val="single" w:color="000000" w:sz="4" w:space="0"/>
            </w:tcBorders>
            <w:vAlign w:val="center"/>
          </w:tcPr>
          <w:p w14:paraId="76E302EA">
            <w:pPr>
              <w:ind w:firstLine="361"/>
              <w:jc w:val="center"/>
              <w:rPr>
                <w:rStyle w:val="29"/>
                <w:rFonts w:ascii="宋体"/>
                <w:sz w:val="18"/>
                <w:szCs w:val="21"/>
              </w:rPr>
            </w:pPr>
          </w:p>
        </w:tc>
        <w:tc>
          <w:tcPr>
            <w:tcW w:w="1799" w:type="dxa"/>
            <w:tcBorders>
              <w:top w:val="single" w:color="000000" w:sz="4" w:space="0"/>
              <w:left w:val="single" w:color="000000" w:sz="4" w:space="0"/>
              <w:bottom w:val="single" w:color="000000" w:sz="4" w:space="0"/>
              <w:right w:val="single" w:color="000000" w:sz="4" w:space="0"/>
            </w:tcBorders>
            <w:vAlign w:val="center"/>
          </w:tcPr>
          <w:p w14:paraId="7DF3BB3F">
            <w:pPr>
              <w:ind w:firstLine="361"/>
              <w:jc w:val="center"/>
              <w:rPr>
                <w:rStyle w:val="29"/>
                <w:rFonts w:ascii="宋体"/>
                <w:sz w:val="18"/>
                <w:szCs w:val="21"/>
              </w:rPr>
            </w:pPr>
          </w:p>
        </w:tc>
        <w:tc>
          <w:tcPr>
            <w:tcW w:w="1882" w:type="dxa"/>
            <w:tcBorders>
              <w:top w:val="single" w:color="000000" w:sz="4" w:space="0"/>
              <w:left w:val="single" w:color="000000" w:sz="4" w:space="0"/>
              <w:bottom w:val="single" w:color="000000" w:sz="4" w:space="0"/>
              <w:right w:val="single" w:color="000000" w:sz="12" w:space="0"/>
            </w:tcBorders>
            <w:vAlign w:val="center"/>
          </w:tcPr>
          <w:p w14:paraId="0A6363FD">
            <w:pPr>
              <w:ind w:firstLine="361"/>
              <w:jc w:val="center"/>
              <w:rPr>
                <w:rStyle w:val="29"/>
                <w:rFonts w:ascii="宋体"/>
                <w:sz w:val="18"/>
                <w:szCs w:val="21"/>
              </w:rPr>
            </w:pPr>
          </w:p>
        </w:tc>
      </w:tr>
      <w:tr w14:paraId="3E8AF56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70" w:hRule="atLeast"/>
          <w:jc w:val="center"/>
        </w:trPr>
        <w:tc>
          <w:tcPr>
            <w:tcW w:w="962" w:type="dxa"/>
            <w:tcBorders>
              <w:top w:val="single" w:color="000000" w:sz="4" w:space="0"/>
              <w:left w:val="single" w:color="000000" w:sz="12" w:space="0"/>
              <w:bottom w:val="single" w:color="000000" w:sz="4" w:space="0"/>
              <w:right w:val="single" w:color="000000" w:sz="4" w:space="0"/>
            </w:tcBorders>
            <w:vAlign w:val="center"/>
          </w:tcPr>
          <w:p w14:paraId="66455C1E">
            <w:pPr>
              <w:ind w:firstLine="361"/>
              <w:jc w:val="center"/>
              <w:rPr>
                <w:rStyle w:val="29"/>
                <w:rFonts w:ascii="宋体"/>
                <w:sz w:val="18"/>
                <w:szCs w:val="21"/>
              </w:rPr>
            </w:pPr>
          </w:p>
        </w:tc>
        <w:tc>
          <w:tcPr>
            <w:tcW w:w="1172" w:type="dxa"/>
            <w:tcBorders>
              <w:top w:val="single" w:color="000000" w:sz="4" w:space="0"/>
              <w:left w:val="single" w:color="000000" w:sz="4" w:space="0"/>
              <w:bottom w:val="single" w:color="000000" w:sz="4" w:space="0"/>
              <w:right w:val="single" w:color="000000" w:sz="4" w:space="0"/>
            </w:tcBorders>
            <w:vAlign w:val="center"/>
          </w:tcPr>
          <w:p w14:paraId="0DEBC87D">
            <w:pPr>
              <w:ind w:firstLine="361"/>
              <w:jc w:val="center"/>
              <w:rPr>
                <w:rStyle w:val="29"/>
                <w:rFonts w:ascii="宋体"/>
                <w:sz w:val="18"/>
                <w:szCs w:val="21"/>
              </w:rPr>
            </w:pPr>
          </w:p>
        </w:tc>
        <w:tc>
          <w:tcPr>
            <w:tcW w:w="1284" w:type="dxa"/>
            <w:tcBorders>
              <w:top w:val="single" w:color="000000" w:sz="4" w:space="0"/>
              <w:left w:val="single" w:color="000000" w:sz="4" w:space="0"/>
              <w:bottom w:val="single" w:color="000000" w:sz="4" w:space="0"/>
              <w:right w:val="single" w:color="000000" w:sz="4" w:space="0"/>
            </w:tcBorders>
            <w:vAlign w:val="center"/>
          </w:tcPr>
          <w:p w14:paraId="297711DE">
            <w:pPr>
              <w:ind w:firstLine="361"/>
              <w:jc w:val="center"/>
              <w:rPr>
                <w:rStyle w:val="29"/>
                <w:rFonts w:ascii="宋体"/>
                <w:sz w:val="18"/>
                <w:szCs w:val="21"/>
              </w:rPr>
            </w:pPr>
          </w:p>
        </w:tc>
        <w:tc>
          <w:tcPr>
            <w:tcW w:w="1443" w:type="dxa"/>
            <w:tcBorders>
              <w:top w:val="single" w:color="000000" w:sz="4" w:space="0"/>
              <w:left w:val="single" w:color="000000" w:sz="4" w:space="0"/>
              <w:bottom w:val="single" w:color="000000" w:sz="4" w:space="0"/>
              <w:right w:val="single" w:color="000000" w:sz="4" w:space="0"/>
            </w:tcBorders>
            <w:vAlign w:val="center"/>
          </w:tcPr>
          <w:p w14:paraId="57F53CCD">
            <w:pPr>
              <w:ind w:firstLine="361"/>
              <w:jc w:val="center"/>
              <w:rPr>
                <w:rStyle w:val="29"/>
                <w:rFonts w:ascii="宋体"/>
                <w:sz w:val="18"/>
                <w:szCs w:val="21"/>
              </w:rPr>
            </w:pPr>
          </w:p>
        </w:tc>
        <w:tc>
          <w:tcPr>
            <w:tcW w:w="1799" w:type="dxa"/>
            <w:tcBorders>
              <w:top w:val="single" w:color="000000" w:sz="4" w:space="0"/>
              <w:left w:val="single" w:color="000000" w:sz="4" w:space="0"/>
              <w:bottom w:val="single" w:color="000000" w:sz="4" w:space="0"/>
              <w:right w:val="single" w:color="000000" w:sz="4" w:space="0"/>
            </w:tcBorders>
            <w:vAlign w:val="center"/>
          </w:tcPr>
          <w:p w14:paraId="762A656D">
            <w:pPr>
              <w:ind w:firstLine="361"/>
              <w:jc w:val="center"/>
              <w:rPr>
                <w:rStyle w:val="29"/>
                <w:rFonts w:ascii="宋体"/>
                <w:sz w:val="18"/>
                <w:szCs w:val="21"/>
              </w:rPr>
            </w:pPr>
          </w:p>
        </w:tc>
        <w:tc>
          <w:tcPr>
            <w:tcW w:w="1882" w:type="dxa"/>
            <w:tcBorders>
              <w:top w:val="single" w:color="000000" w:sz="4" w:space="0"/>
              <w:left w:val="single" w:color="000000" w:sz="4" w:space="0"/>
              <w:bottom w:val="single" w:color="000000" w:sz="4" w:space="0"/>
              <w:right w:val="single" w:color="000000" w:sz="12" w:space="0"/>
            </w:tcBorders>
            <w:vAlign w:val="center"/>
          </w:tcPr>
          <w:p w14:paraId="53820873">
            <w:pPr>
              <w:ind w:firstLine="361"/>
              <w:jc w:val="center"/>
              <w:rPr>
                <w:rStyle w:val="29"/>
                <w:rFonts w:ascii="宋体"/>
                <w:sz w:val="18"/>
                <w:szCs w:val="21"/>
              </w:rPr>
            </w:pPr>
          </w:p>
        </w:tc>
      </w:tr>
      <w:tr w14:paraId="45CB976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70" w:hRule="atLeast"/>
          <w:jc w:val="center"/>
        </w:trPr>
        <w:tc>
          <w:tcPr>
            <w:tcW w:w="962" w:type="dxa"/>
            <w:tcBorders>
              <w:top w:val="single" w:color="000000" w:sz="4" w:space="0"/>
              <w:left w:val="single" w:color="000000" w:sz="12" w:space="0"/>
              <w:bottom w:val="single" w:color="000000" w:sz="4" w:space="0"/>
              <w:right w:val="single" w:color="000000" w:sz="4" w:space="0"/>
            </w:tcBorders>
            <w:vAlign w:val="center"/>
          </w:tcPr>
          <w:p w14:paraId="73F4364B">
            <w:pPr>
              <w:ind w:firstLine="361"/>
              <w:jc w:val="center"/>
              <w:rPr>
                <w:rStyle w:val="29"/>
                <w:rFonts w:ascii="宋体"/>
                <w:sz w:val="18"/>
                <w:szCs w:val="21"/>
              </w:rPr>
            </w:pPr>
          </w:p>
        </w:tc>
        <w:tc>
          <w:tcPr>
            <w:tcW w:w="1172" w:type="dxa"/>
            <w:tcBorders>
              <w:top w:val="single" w:color="000000" w:sz="4" w:space="0"/>
              <w:left w:val="single" w:color="000000" w:sz="4" w:space="0"/>
              <w:bottom w:val="single" w:color="000000" w:sz="4" w:space="0"/>
              <w:right w:val="single" w:color="000000" w:sz="4" w:space="0"/>
            </w:tcBorders>
            <w:vAlign w:val="center"/>
          </w:tcPr>
          <w:p w14:paraId="7AD3D3F4">
            <w:pPr>
              <w:ind w:firstLine="361"/>
              <w:jc w:val="center"/>
              <w:rPr>
                <w:rStyle w:val="29"/>
                <w:rFonts w:ascii="宋体"/>
                <w:sz w:val="18"/>
                <w:szCs w:val="21"/>
              </w:rPr>
            </w:pPr>
          </w:p>
        </w:tc>
        <w:tc>
          <w:tcPr>
            <w:tcW w:w="1284" w:type="dxa"/>
            <w:tcBorders>
              <w:top w:val="single" w:color="000000" w:sz="4" w:space="0"/>
              <w:left w:val="single" w:color="000000" w:sz="4" w:space="0"/>
              <w:bottom w:val="single" w:color="000000" w:sz="4" w:space="0"/>
              <w:right w:val="single" w:color="000000" w:sz="4" w:space="0"/>
            </w:tcBorders>
            <w:vAlign w:val="center"/>
          </w:tcPr>
          <w:p w14:paraId="2B772975">
            <w:pPr>
              <w:ind w:firstLine="361"/>
              <w:jc w:val="center"/>
              <w:rPr>
                <w:rStyle w:val="29"/>
                <w:rFonts w:ascii="宋体"/>
                <w:sz w:val="18"/>
                <w:szCs w:val="21"/>
              </w:rPr>
            </w:pPr>
          </w:p>
        </w:tc>
        <w:tc>
          <w:tcPr>
            <w:tcW w:w="1443" w:type="dxa"/>
            <w:tcBorders>
              <w:top w:val="single" w:color="000000" w:sz="4" w:space="0"/>
              <w:left w:val="single" w:color="000000" w:sz="4" w:space="0"/>
              <w:bottom w:val="single" w:color="000000" w:sz="4" w:space="0"/>
              <w:right w:val="single" w:color="000000" w:sz="4" w:space="0"/>
            </w:tcBorders>
            <w:vAlign w:val="center"/>
          </w:tcPr>
          <w:p w14:paraId="157E440D">
            <w:pPr>
              <w:ind w:firstLine="361"/>
              <w:jc w:val="center"/>
              <w:rPr>
                <w:rStyle w:val="29"/>
                <w:rFonts w:ascii="宋体"/>
                <w:sz w:val="18"/>
                <w:szCs w:val="21"/>
              </w:rPr>
            </w:pPr>
          </w:p>
        </w:tc>
        <w:tc>
          <w:tcPr>
            <w:tcW w:w="1799" w:type="dxa"/>
            <w:tcBorders>
              <w:top w:val="single" w:color="000000" w:sz="4" w:space="0"/>
              <w:left w:val="single" w:color="000000" w:sz="4" w:space="0"/>
              <w:bottom w:val="single" w:color="000000" w:sz="4" w:space="0"/>
              <w:right w:val="single" w:color="000000" w:sz="4" w:space="0"/>
            </w:tcBorders>
            <w:vAlign w:val="center"/>
          </w:tcPr>
          <w:p w14:paraId="28055255">
            <w:pPr>
              <w:ind w:firstLine="361"/>
              <w:jc w:val="center"/>
              <w:rPr>
                <w:rStyle w:val="29"/>
                <w:rFonts w:ascii="宋体"/>
                <w:sz w:val="18"/>
                <w:szCs w:val="21"/>
              </w:rPr>
            </w:pPr>
          </w:p>
        </w:tc>
        <w:tc>
          <w:tcPr>
            <w:tcW w:w="1882" w:type="dxa"/>
            <w:tcBorders>
              <w:top w:val="single" w:color="000000" w:sz="4" w:space="0"/>
              <w:left w:val="single" w:color="000000" w:sz="4" w:space="0"/>
              <w:bottom w:val="single" w:color="000000" w:sz="4" w:space="0"/>
              <w:right w:val="single" w:color="000000" w:sz="12" w:space="0"/>
            </w:tcBorders>
            <w:vAlign w:val="center"/>
          </w:tcPr>
          <w:p w14:paraId="6F3455C7">
            <w:pPr>
              <w:ind w:firstLine="361"/>
              <w:jc w:val="center"/>
              <w:rPr>
                <w:rStyle w:val="29"/>
                <w:rFonts w:ascii="宋体"/>
                <w:sz w:val="18"/>
                <w:szCs w:val="21"/>
              </w:rPr>
            </w:pPr>
          </w:p>
        </w:tc>
      </w:tr>
      <w:tr w14:paraId="1296A98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70" w:hRule="atLeast"/>
          <w:jc w:val="center"/>
        </w:trPr>
        <w:tc>
          <w:tcPr>
            <w:tcW w:w="962" w:type="dxa"/>
            <w:tcBorders>
              <w:top w:val="single" w:color="000000" w:sz="4" w:space="0"/>
              <w:left w:val="single" w:color="000000" w:sz="12" w:space="0"/>
              <w:bottom w:val="single" w:color="000000" w:sz="4" w:space="0"/>
              <w:right w:val="single" w:color="000000" w:sz="4" w:space="0"/>
            </w:tcBorders>
            <w:vAlign w:val="center"/>
          </w:tcPr>
          <w:p w14:paraId="2E7BF14F">
            <w:pPr>
              <w:ind w:firstLine="361"/>
              <w:jc w:val="center"/>
              <w:rPr>
                <w:rStyle w:val="29"/>
                <w:rFonts w:ascii="宋体"/>
                <w:sz w:val="18"/>
                <w:szCs w:val="21"/>
              </w:rPr>
            </w:pPr>
          </w:p>
        </w:tc>
        <w:tc>
          <w:tcPr>
            <w:tcW w:w="1172" w:type="dxa"/>
            <w:tcBorders>
              <w:top w:val="single" w:color="000000" w:sz="4" w:space="0"/>
              <w:left w:val="single" w:color="000000" w:sz="4" w:space="0"/>
              <w:bottom w:val="single" w:color="000000" w:sz="4" w:space="0"/>
              <w:right w:val="single" w:color="000000" w:sz="4" w:space="0"/>
            </w:tcBorders>
            <w:vAlign w:val="center"/>
          </w:tcPr>
          <w:p w14:paraId="63E52197">
            <w:pPr>
              <w:ind w:firstLine="361"/>
              <w:jc w:val="center"/>
              <w:rPr>
                <w:rStyle w:val="29"/>
                <w:rFonts w:ascii="宋体"/>
                <w:sz w:val="18"/>
                <w:szCs w:val="21"/>
              </w:rPr>
            </w:pPr>
          </w:p>
        </w:tc>
        <w:tc>
          <w:tcPr>
            <w:tcW w:w="1284" w:type="dxa"/>
            <w:tcBorders>
              <w:top w:val="single" w:color="000000" w:sz="4" w:space="0"/>
              <w:left w:val="single" w:color="000000" w:sz="4" w:space="0"/>
              <w:bottom w:val="single" w:color="000000" w:sz="4" w:space="0"/>
              <w:right w:val="single" w:color="000000" w:sz="4" w:space="0"/>
            </w:tcBorders>
            <w:vAlign w:val="center"/>
          </w:tcPr>
          <w:p w14:paraId="6846790B">
            <w:pPr>
              <w:ind w:firstLine="361"/>
              <w:jc w:val="center"/>
              <w:rPr>
                <w:rStyle w:val="29"/>
                <w:rFonts w:ascii="宋体"/>
                <w:sz w:val="18"/>
                <w:szCs w:val="21"/>
              </w:rPr>
            </w:pPr>
          </w:p>
        </w:tc>
        <w:tc>
          <w:tcPr>
            <w:tcW w:w="1443" w:type="dxa"/>
            <w:tcBorders>
              <w:top w:val="single" w:color="000000" w:sz="4" w:space="0"/>
              <w:left w:val="single" w:color="000000" w:sz="4" w:space="0"/>
              <w:bottom w:val="single" w:color="000000" w:sz="4" w:space="0"/>
              <w:right w:val="single" w:color="000000" w:sz="4" w:space="0"/>
            </w:tcBorders>
            <w:vAlign w:val="center"/>
          </w:tcPr>
          <w:p w14:paraId="729E7701">
            <w:pPr>
              <w:ind w:firstLine="361"/>
              <w:jc w:val="center"/>
              <w:rPr>
                <w:rStyle w:val="29"/>
                <w:rFonts w:ascii="宋体"/>
                <w:sz w:val="18"/>
                <w:szCs w:val="21"/>
              </w:rPr>
            </w:pPr>
          </w:p>
        </w:tc>
        <w:tc>
          <w:tcPr>
            <w:tcW w:w="1799" w:type="dxa"/>
            <w:tcBorders>
              <w:top w:val="single" w:color="000000" w:sz="4" w:space="0"/>
              <w:left w:val="single" w:color="000000" w:sz="4" w:space="0"/>
              <w:bottom w:val="single" w:color="000000" w:sz="4" w:space="0"/>
              <w:right w:val="single" w:color="000000" w:sz="4" w:space="0"/>
            </w:tcBorders>
            <w:vAlign w:val="center"/>
          </w:tcPr>
          <w:p w14:paraId="444863AA">
            <w:pPr>
              <w:ind w:firstLine="361"/>
              <w:jc w:val="center"/>
              <w:rPr>
                <w:rStyle w:val="29"/>
                <w:rFonts w:ascii="宋体"/>
                <w:sz w:val="18"/>
                <w:szCs w:val="21"/>
              </w:rPr>
            </w:pPr>
          </w:p>
        </w:tc>
        <w:tc>
          <w:tcPr>
            <w:tcW w:w="1882" w:type="dxa"/>
            <w:tcBorders>
              <w:top w:val="single" w:color="000000" w:sz="4" w:space="0"/>
              <w:left w:val="single" w:color="000000" w:sz="4" w:space="0"/>
              <w:bottom w:val="single" w:color="000000" w:sz="4" w:space="0"/>
              <w:right w:val="single" w:color="000000" w:sz="12" w:space="0"/>
            </w:tcBorders>
            <w:vAlign w:val="center"/>
          </w:tcPr>
          <w:p w14:paraId="282445CE">
            <w:pPr>
              <w:ind w:firstLine="361"/>
              <w:jc w:val="center"/>
              <w:rPr>
                <w:rStyle w:val="29"/>
                <w:rFonts w:ascii="宋体"/>
                <w:sz w:val="18"/>
                <w:szCs w:val="21"/>
              </w:rPr>
            </w:pPr>
          </w:p>
        </w:tc>
      </w:tr>
      <w:tr w14:paraId="2AC6539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70" w:hRule="atLeast"/>
          <w:jc w:val="center"/>
        </w:trPr>
        <w:tc>
          <w:tcPr>
            <w:tcW w:w="962" w:type="dxa"/>
            <w:tcBorders>
              <w:top w:val="single" w:color="000000" w:sz="4" w:space="0"/>
              <w:left w:val="single" w:color="000000" w:sz="12" w:space="0"/>
              <w:bottom w:val="single" w:color="000000" w:sz="12" w:space="0"/>
              <w:right w:val="single" w:color="000000" w:sz="4" w:space="0"/>
            </w:tcBorders>
            <w:vAlign w:val="center"/>
          </w:tcPr>
          <w:p w14:paraId="38F29B00">
            <w:pPr>
              <w:ind w:firstLine="361"/>
              <w:jc w:val="center"/>
              <w:rPr>
                <w:rStyle w:val="29"/>
                <w:rFonts w:ascii="宋体"/>
                <w:sz w:val="18"/>
                <w:szCs w:val="21"/>
              </w:rPr>
            </w:pPr>
          </w:p>
        </w:tc>
        <w:tc>
          <w:tcPr>
            <w:tcW w:w="1172" w:type="dxa"/>
            <w:tcBorders>
              <w:top w:val="single" w:color="000000" w:sz="4" w:space="0"/>
              <w:left w:val="single" w:color="000000" w:sz="4" w:space="0"/>
              <w:bottom w:val="single" w:color="000000" w:sz="12" w:space="0"/>
              <w:right w:val="single" w:color="000000" w:sz="4" w:space="0"/>
            </w:tcBorders>
            <w:vAlign w:val="center"/>
          </w:tcPr>
          <w:p w14:paraId="4E312B9C">
            <w:pPr>
              <w:ind w:firstLine="361"/>
              <w:jc w:val="center"/>
              <w:rPr>
                <w:rStyle w:val="29"/>
                <w:rFonts w:ascii="宋体"/>
                <w:sz w:val="18"/>
                <w:szCs w:val="21"/>
              </w:rPr>
            </w:pPr>
          </w:p>
        </w:tc>
        <w:tc>
          <w:tcPr>
            <w:tcW w:w="1284" w:type="dxa"/>
            <w:tcBorders>
              <w:top w:val="single" w:color="000000" w:sz="4" w:space="0"/>
              <w:left w:val="single" w:color="000000" w:sz="4" w:space="0"/>
              <w:bottom w:val="single" w:color="000000" w:sz="12" w:space="0"/>
              <w:right w:val="single" w:color="000000" w:sz="4" w:space="0"/>
            </w:tcBorders>
            <w:vAlign w:val="center"/>
          </w:tcPr>
          <w:p w14:paraId="4F62ECFE">
            <w:pPr>
              <w:ind w:firstLine="361"/>
              <w:jc w:val="center"/>
              <w:rPr>
                <w:rStyle w:val="29"/>
                <w:rFonts w:ascii="宋体"/>
                <w:sz w:val="18"/>
                <w:szCs w:val="21"/>
              </w:rPr>
            </w:pPr>
          </w:p>
        </w:tc>
        <w:tc>
          <w:tcPr>
            <w:tcW w:w="1443" w:type="dxa"/>
            <w:tcBorders>
              <w:top w:val="single" w:color="000000" w:sz="4" w:space="0"/>
              <w:left w:val="single" w:color="000000" w:sz="4" w:space="0"/>
              <w:bottom w:val="single" w:color="000000" w:sz="12" w:space="0"/>
              <w:right w:val="single" w:color="000000" w:sz="4" w:space="0"/>
            </w:tcBorders>
            <w:vAlign w:val="center"/>
          </w:tcPr>
          <w:p w14:paraId="212AA6A4">
            <w:pPr>
              <w:ind w:firstLine="361"/>
              <w:jc w:val="center"/>
              <w:rPr>
                <w:rStyle w:val="29"/>
                <w:rFonts w:ascii="宋体"/>
                <w:sz w:val="18"/>
                <w:szCs w:val="21"/>
              </w:rPr>
            </w:pPr>
          </w:p>
        </w:tc>
        <w:tc>
          <w:tcPr>
            <w:tcW w:w="1799" w:type="dxa"/>
            <w:tcBorders>
              <w:top w:val="single" w:color="000000" w:sz="4" w:space="0"/>
              <w:left w:val="single" w:color="000000" w:sz="4" w:space="0"/>
              <w:bottom w:val="single" w:color="000000" w:sz="12" w:space="0"/>
              <w:right w:val="single" w:color="000000" w:sz="4" w:space="0"/>
            </w:tcBorders>
            <w:vAlign w:val="center"/>
          </w:tcPr>
          <w:p w14:paraId="7C47974C">
            <w:pPr>
              <w:ind w:firstLine="361"/>
              <w:jc w:val="center"/>
              <w:rPr>
                <w:rStyle w:val="29"/>
                <w:rFonts w:ascii="宋体"/>
                <w:sz w:val="18"/>
                <w:szCs w:val="21"/>
              </w:rPr>
            </w:pPr>
          </w:p>
        </w:tc>
        <w:tc>
          <w:tcPr>
            <w:tcW w:w="1882" w:type="dxa"/>
            <w:tcBorders>
              <w:top w:val="single" w:color="000000" w:sz="4" w:space="0"/>
              <w:left w:val="single" w:color="000000" w:sz="4" w:space="0"/>
              <w:bottom w:val="single" w:color="000000" w:sz="12" w:space="0"/>
              <w:right w:val="single" w:color="000000" w:sz="12" w:space="0"/>
            </w:tcBorders>
            <w:vAlign w:val="center"/>
          </w:tcPr>
          <w:p w14:paraId="618447E0">
            <w:pPr>
              <w:ind w:firstLine="361"/>
              <w:jc w:val="center"/>
              <w:rPr>
                <w:rStyle w:val="29"/>
                <w:rFonts w:ascii="宋体"/>
                <w:sz w:val="18"/>
                <w:szCs w:val="21"/>
              </w:rPr>
            </w:pPr>
          </w:p>
        </w:tc>
      </w:tr>
    </w:tbl>
    <w:p w14:paraId="15817AF6">
      <w:pPr>
        <w:adjustRightInd w:val="0"/>
        <w:snapToGrid w:val="0"/>
        <w:spacing w:line="360" w:lineRule="auto"/>
        <w:ind w:firstLine="422"/>
      </w:pPr>
    </w:p>
    <w:p w14:paraId="2356DE33">
      <w:pPr>
        <w:adjustRightInd w:val="0"/>
        <w:snapToGrid w:val="0"/>
        <w:spacing w:line="360" w:lineRule="auto"/>
        <w:ind w:firstLine="422"/>
        <w:rPr>
          <w:rFonts w:hint="eastAsia" w:ascii="宋体" w:hAnsi="宋体"/>
          <w:szCs w:val="21"/>
        </w:rPr>
      </w:pPr>
    </w:p>
    <w:p w14:paraId="56971228">
      <w:pPr>
        <w:adjustRightInd w:val="0"/>
        <w:snapToGrid w:val="0"/>
        <w:spacing w:line="360" w:lineRule="auto"/>
        <w:ind w:firstLine="422"/>
        <w:rPr>
          <w:rFonts w:hint="eastAsia" w:ascii="宋体" w:hAnsi="宋体"/>
          <w:szCs w:val="21"/>
        </w:rPr>
      </w:pPr>
    </w:p>
    <w:p w14:paraId="7CA07B3E">
      <w:pPr>
        <w:adjustRightInd w:val="0"/>
        <w:snapToGrid w:val="0"/>
        <w:spacing w:line="360" w:lineRule="auto"/>
        <w:ind w:firstLine="422"/>
        <w:rPr>
          <w:rFonts w:hint="eastAsia" w:ascii="宋体" w:hAnsi="宋体"/>
          <w:szCs w:val="21"/>
        </w:rPr>
      </w:pPr>
      <w:r>
        <w:rPr>
          <w:rFonts w:hint="eastAsia" w:ascii="宋体" w:hAnsi="宋体"/>
          <w:szCs w:val="21"/>
        </w:rPr>
        <w:t>供应商名称（盖单位公章）：</w:t>
      </w:r>
    </w:p>
    <w:p w14:paraId="33A4FD40">
      <w:pPr>
        <w:adjustRightInd w:val="0"/>
        <w:snapToGrid w:val="0"/>
        <w:spacing w:line="360" w:lineRule="auto"/>
        <w:ind w:firstLine="414"/>
        <w:rPr>
          <w:rFonts w:hint="eastAsia" w:ascii="宋体" w:hAnsi="宋体"/>
          <w:szCs w:val="21"/>
          <w:u w:val="single"/>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p>
    <w:p w14:paraId="5B944050">
      <w:pPr>
        <w:ind w:firstLine="422"/>
      </w:pPr>
      <w:r>
        <w:rPr>
          <w:rFonts w:hint="eastAsia" w:ascii="宋体" w:hAnsi="宋体"/>
          <w:szCs w:val="21"/>
        </w:rPr>
        <w:t>日期：    年     月      日</w:t>
      </w:r>
    </w:p>
    <w:p w14:paraId="61742284">
      <w:pPr>
        <w:ind w:firstLine="422"/>
        <w:jc w:val="left"/>
        <w:textAlignment w:val="auto"/>
      </w:pPr>
      <w:r>
        <w:br w:type="page"/>
      </w:r>
    </w:p>
    <w:p w14:paraId="3F5CF98B">
      <w:pPr>
        <w:keepNext/>
        <w:keepLines/>
        <w:spacing w:before="260" w:after="260" w:line="416" w:lineRule="auto"/>
        <w:ind w:firstLine="420"/>
        <w:outlineLvl w:val="2"/>
        <w:rPr>
          <w:rFonts w:hint="eastAsia" w:ascii="宋体" w:hAnsi="宋体"/>
          <w:b/>
          <w:bCs/>
          <w:szCs w:val="21"/>
        </w:rPr>
      </w:pPr>
      <w:bookmarkStart w:id="381" w:name="_Toc28450"/>
      <w:bookmarkStart w:id="382" w:name="_Toc10260"/>
      <w:bookmarkStart w:id="383" w:name="_Toc27911"/>
      <w:bookmarkStart w:id="384" w:name="_Toc112530204"/>
      <w:bookmarkStart w:id="385" w:name="_Toc112531064"/>
      <w:bookmarkStart w:id="386" w:name="_Toc111861590"/>
      <w:bookmarkStart w:id="387" w:name="_Toc107998047"/>
      <w:bookmarkStart w:id="388" w:name="_Toc111861258"/>
      <w:bookmarkStart w:id="389" w:name="_Toc22201159"/>
      <w:bookmarkStart w:id="390" w:name="_Toc30078"/>
      <w:bookmarkStart w:id="391" w:name="_Toc112232870"/>
      <w:r>
        <w:rPr>
          <w:rFonts w:hint="eastAsia" w:ascii="宋体" w:hAnsi="宋体"/>
          <w:b/>
          <w:bCs/>
          <w:szCs w:val="21"/>
        </w:rPr>
        <w:t>附件5-2  主要人员简历表表</w:t>
      </w:r>
      <w:bookmarkEnd w:id="381"/>
      <w:bookmarkEnd w:id="382"/>
      <w:bookmarkEnd w:id="383"/>
      <w:bookmarkEnd w:id="384"/>
      <w:bookmarkEnd w:id="385"/>
    </w:p>
    <w:p w14:paraId="6CDE304C">
      <w:pPr>
        <w:adjustRightInd w:val="0"/>
        <w:snapToGrid w:val="0"/>
        <w:spacing w:before="156" w:beforeLines="50" w:line="360" w:lineRule="auto"/>
        <w:ind w:firstLine="560"/>
        <w:jc w:val="center"/>
        <w:rPr>
          <w:rFonts w:hint="eastAsia" w:ascii="黑体" w:hAnsi="黑体" w:eastAsia="黑体"/>
          <w:b/>
          <w:bCs/>
          <w:sz w:val="28"/>
          <w:szCs w:val="28"/>
        </w:rPr>
      </w:pPr>
      <w:r>
        <w:rPr>
          <w:rFonts w:hint="eastAsia" w:ascii="黑体" w:hAnsi="黑体" w:eastAsia="黑体"/>
          <w:b/>
          <w:bCs/>
          <w:sz w:val="28"/>
          <w:szCs w:val="28"/>
        </w:rPr>
        <w:t>主要人员简历表表</w:t>
      </w:r>
    </w:p>
    <w:tbl>
      <w:tblPr>
        <w:tblStyle w:val="25"/>
        <w:tblW w:w="8542"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962"/>
        <w:gridCol w:w="1172"/>
        <w:gridCol w:w="1284"/>
        <w:gridCol w:w="1443"/>
        <w:gridCol w:w="1799"/>
        <w:gridCol w:w="1882"/>
      </w:tblGrid>
      <w:tr w14:paraId="13D15AA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47" w:hRule="atLeast"/>
          <w:jc w:val="center"/>
        </w:trPr>
        <w:tc>
          <w:tcPr>
            <w:tcW w:w="962" w:type="dxa"/>
            <w:tcBorders>
              <w:top w:val="single" w:color="000000" w:sz="12" w:space="0"/>
              <w:left w:val="single" w:color="000000" w:sz="12" w:space="0"/>
              <w:bottom w:val="single" w:color="000000" w:sz="4" w:space="0"/>
              <w:right w:val="single" w:color="000000" w:sz="4" w:space="0"/>
            </w:tcBorders>
            <w:vAlign w:val="center"/>
          </w:tcPr>
          <w:p w14:paraId="22EFB58B">
            <w:pPr>
              <w:rPr>
                <w:rStyle w:val="29"/>
                <w:rFonts w:ascii="宋体"/>
                <w:szCs w:val="21"/>
              </w:rPr>
            </w:pPr>
            <w:r>
              <w:rPr>
                <w:rStyle w:val="29"/>
                <w:rFonts w:ascii="宋体"/>
                <w:szCs w:val="21"/>
              </w:rPr>
              <w:t>姓  名</w:t>
            </w:r>
          </w:p>
        </w:tc>
        <w:tc>
          <w:tcPr>
            <w:tcW w:w="2456" w:type="dxa"/>
            <w:gridSpan w:val="2"/>
            <w:tcBorders>
              <w:top w:val="single" w:color="000000" w:sz="12" w:space="0"/>
              <w:left w:val="single" w:color="000000" w:sz="4" w:space="0"/>
              <w:bottom w:val="single" w:color="000000" w:sz="4" w:space="0"/>
              <w:right w:val="single" w:color="000000" w:sz="4" w:space="0"/>
            </w:tcBorders>
            <w:vAlign w:val="center"/>
          </w:tcPr>
          <w:p w14:paraId="6114588E">
            <w:pPr>
              <w:ind w:firstLine="422"/>
              <w:jc w:val="center"/>
              <w:rPr>
                <w:rStyle w:val="29"/>
                <w:rFonts w:ascii="宋体"/>
                <w:szCs w:val="21"/>
              </w:rPr>
            </w:pPr>
          </w:p>
        </w:tc>
        <w:tc>
          <w:tcPr>
            <w:tcW w:w="1443" w:type="dxa"/>
            <w:tcBorders>
              <w:top w:val="single" w:color="000000" w:sz="12" w:space="0"/>
              <w:left w:val="single" w:color="000000" w:sz="4" w:space="0"/>
              <w:bottom w:val="single" w:color="000000" w:sz="4" w:space="0"/>
              <w:right w:val="single" w:color="000000" w:sz="4" w:space="0"/>
            </w:tcBorders>
            <w:vAlign w:val="center"/>
          </w:tcPr>
          <w:p w14:paraId="64962F3A">
            <w:pPr>
              <w:ind w:firstLine="422"/>
              <w:jc w:val="center"/>
              <w:rPr>
                <w:rStyle w:val="29"/>
                <w:rFonts w:ascii="宋体"/>
                <w:szCs w:val="21"/>
              </w:rPr>
            </w:pPr>
            <w:r>
              <w:rPr>
                <w:rStyle w:val="29"/>
                <w:rFonts w:ascii="宋体"/>
                <w:szCs w:val="21"/>
              </w:rPr>
              <w:t>职  称</w:t>
            </w:r>
          </w:p>
        </w:tc>
        <w:tc>
          <w:tcPr>
            <w:tcW w:w="3681" w:type="dxa"/>
            <w:gridSpan w:val="2"/>
            <w:tcBorders>
              <w:top w:val="single" w:color="000000" w:sz="12" w:space="0"/>
              <w:left w:val="single" w:color="000000" w:sz="4" w:space="0"/>
              <w:bottom w:val="single" w:color="000000" w:sz="4" w:space="0"/>
              <w:right w:val="single" w:color="000000" w:sz="12" w:space="0"/>
            </w:tcBorders>
            <w:vAlign w:val="center"/>
          </w:tcPr>
          <w:p w14:paraId="709EB6A2">
            <w:pPr>
              <w:ind w:firstLine="422"/>
              <w:jc w:val="center"/>
              <w:rPr>
                <w:rStyle w:val="29"/>
                <w:rFonts w:ascii="宋体"/>
                <w:szCs w:val="21"/>
              </w:rPr>
            </w:pPr>
          </w:p>
        </w:tc>
      </w:tr>
      <w:tr w14:paraId="1BCCC51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47" w:hRule="atLeast"/>
          <w:jc w:val="center"/>
        </w:trPr>
        <w:tc>
          <w:tcPr>
            <w:tcW w:w="962" w:type="dxa"/>
            <w:tcBorders>
              <w:top w:val="single" w:color="000000" w:sz="4" w:space="0"/>
              <w:left w:val="single" w:color="000000" w:sz="12" w:space="0"/>
              <w:bottom w:val="single" w:color="000000" w:sz="4" w:space="0"/>
              <w:right w:val="single" w:color="000000" w:sz="4" w:space="0"/>
            </w:tcBorders>
            <w:vAlign w:val="center"/>
          </w:tcPr>
          <w:p w14:paraId="618F0DBB">
            <w:pPr>
              <w:rPr>
                <w:rStyle w:val="29"/>
                <w:rFonts w:ascii="宋体"/>
                <w:szCs w:val="21"/>
              </w:rPr>
            </w:pPr>
            <w:r>
              <w:rPr>
                <w:rStyle w:val="29"/>
                <w:rFonts w:ascii="宋体"/>
                <w:szCs w:val="21"/>
              </w:rPr>
              <w:t>职  务</w:t>
            </w:r>
          </w:p>
        </w:tc>
        <w:tc>
          <w:tcPr>
            <w:tcW w:w="1172" w:type="dxa"/>
            <w:tcBorders>
              <w:top w:val="single" w:color="000000" w:sz="4" w:space="0"/>
              <w:left w:val="single" w:color="000000" w:sz="4" w:space="0"/>
              <w:bottom w:val="single" w:color="000000" w:sz="4" w:space="0"/>
              <w:right w:val="single" w:color="000000" w:sz="4" w:space="0"/>
            </w:tcBorders>
            <w:vAlign w:val="center"/>
          </w:tcPr>
          <w:p w14:paraId="480EBC10">
            <w:pPr>
              <w:ind w:firstLine="422"/>
              <w:jc w:val="center"/>
              <w:rPr>
                <w:rStyle w:val="29"/>
                <w:rFonts w:ascii="宋体"/>
                <w:szCs w:val="21"/>
              </w:rPr>
            </w:pPr>
          </w:p>
        </w:tc>
        <w:tc>
          <w:tcPr>
            <w:tcW w:w="1284" w:type="dxa"/>
            <w:tcBorders>
              <w:top w:val="single" w:color="000000" w:sz="4" w:space="0"/>
              <w:left w:val="single" w:color="000000" w:sz="4" w:space="0"/>
              <w:bottom w:val="single" w:color="000000" w:sz="4" w:space="0"/>
              <w:right w:val="single" w:color="000000" w:sz="4" w:space="0"/>
            </w:tcBorders>
            <w:vAlign w:val="center"/>
          </w:tcPr>
          <w:p w14:paraId="785198B0">
            <w:pPr>
              <w:ind w:firstLine="422"/>
              <w:rPr>
                <w:rStyle w:val="29"/>
                <w:rFonts w:ascii="宋体"/>
                <w:szCs w:val="21"/>
              </w:rPr>
            </w:pPr>
            <w:r>
              <w:rPr>
                <w:rStyle w:val="29"/>
                <w:rFonts w:ascii="宋体"/>
                <w:szCs w:val="21"/>
              </w:rPr>
              <w:t>年龄</w:t>
            </w:r>
          </w:p>
        </w:tc>
        <w:tc>
          <w:tcPr>
            <w:tcW w:w="1443" w:type="dxa"/>
            <w:tcBorders>
              <w:top w:val="single" w:color="000000" w:sz="4" w:space="0"/>
              <w:left w:val="single" w:color="000000" w:sz="4" w:space="0"/>
              <w:bottom w:val="single" w:color="000000" w:sz="4" w:space="0"/>
              <w:right w:val="single" w:color="000000" w:sz="4" w:space="0"/>
            </w:tcBorders>
            <w:vAlign w:val="center"/>
          </w:tcPr>
          <w:p w14:paraId="6D5B80D6">
            <w:pPr>
              <w:ind w:firstLine="422"/>
              <w:jc w:val="center"/>
              <w:rPr>
                <w:rStyle w:val="29"/>
                <w:rFonts w:ascii="宋体"/>
                <w:szCs w:val="21"/>
              </w:rPr>
            </w:pPr>
          </w:p>
        </w:tc>
        <w:tc>
          <w:tcPr>
            <w:tcW w:w="1799" w:type="dxa"/>
            <w:tcBorders>
              <w:top w:val="single" w:color="000000" w:sz="4" w:space="0"/>
              <w:left w:val="single" w:color="000000" w:sz="4" w:space="0"/>
              <w:bottom w:val="single" w:color="000000" w:sz="4" w:space="0"/>
              <w:right w:val="single" w:color="000000" w:sz="4" w:space="0"/>
            </w:tcBorders>
            <w:vAlign w:val="center"/>
          </w:tcPr>
          <w:p w14:paraId="6A6A76F8">
            <w:pPr>
              <w:jc w:val="center"/>
              <w:rPr>
                <w:rStyle w:val="29"/>
                <w:rFonts w:ascii="宋体"/>
                <w:szCs w:val="21"/>
              </w:rPr>
            </w:pPr>
            <w:r>
              <w:rPr>
                <w:rStyle w:val="29"/>
                <w:rFonts w:ascii="宋体"/>
                <w:szCs w:val="21"/>
              </w:rPr>
              <w:t>拟在本工程任职</w:t>
            </w:r>
          </w:p>
        </w:tc>
        <w:tc>
          <w:tcPr>
            <w:tcW w:w="1882" w:type="dxa"/>
            <w:tcBorders>
              <w:top w:val="single" w:color="000000" w:sz="4" w:space="0"/>
              <w:left w:val="single" w:color="000000" w:sz="4" w:space="0"/>
              <w:bottom w:val="single" w:color="000000" w:sz="4" w:space="0"/>
              <w:right w:val="single" w:color="000000" w:sz="12" w:space="0"/>
            </w:tcBorders>
            <w:vAlign w:val="center"/>
          </w:tcPr>
          <w:p w14:paraId="1162F139">
            <w:pPr>
              <w:ind w:firstLine="422"/>
              <w:rPr>
                <w:rStyle w:val="29"/>
                <w:rFonts w:ascii="宋体"/>
                <w:szCs w:val="21"/>
              </w:rPr>
            </w:pPr>
            <w:r>
              <w:rPr>
                <w:rStyle w:val="29"/>
                <w:rFonts w:ascii="宋体"/>
                <w:szCs w:val="21"/>
              </w:rPr>
              <w:t>项目负责人</w:t>
            </w:r>
          </w:p>
        </w:tc>
      </w:tr>
      <w:tr w14:paraId="1FC447F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47" w:hRule="atLeast"/>
          <w:jc w:val="center"/>
        </w:trPr>
        <w:tc>
          <w:tcPr>
            <w:tcW w:w="3418" w:type="dxa"/>
            <w:gridSpan w:val="3"/>
            <w:tcBorders>
              <w:top w:val="single" w:color="000000" w:sz="4" w:space="0"/>
              <w:left w:val="single" w:color="000000" w:sz="12" w:space="0"/>
              <w:bottom w:val="single" w:color="000000" w:sz="4" w:space="0"/>
              <w:right w:val="single" w:color="000000" w:sz="4" w:space="0"/>
            </w:tcBorders>
            <w:vAlign w:val="center"/>
          </w:tcPr>
          <w:p w14:paraId="19B2C639">
            <w:pPr>
              <w:ind w:firstLine="422"/>
              <w:jc w:val="center"/>
              <w:rPr>
                <w:rStyle w:val="29"/>
                <w:rFonts w:ascii="宋体"/>
                <w:szCs w:val="21"/>
              </w:rPr>
            </w:pPr>
            <w:r>
              <w:rPr>
                <w:rStyle w:val="29"/>
                <w:rFonts w:ascii="宋体"/>
                <w:szCs w:val="21"/>
              </w:rPr>
              <w:t>注册建造师执业资格等级</w:t>
            </w:r>
          </w:p>
        </w:tc>
        <w:tc>
          <w:tcPr>
            <w:tcW w:w="1443" w:type="dxa"/>
            <w:tcBorders>
              <w:top w:val="single" w:color="000000" w:sz="4" w:space="0"/>
              <w:left w:val="single" w:color="000000" w:sz="4" w:space="0"/>
              <w:bottom w:val="single" w:color="000000" w:sz="4" w:space="0"/>
              <w:right w:val="single" w:color="000000" w:sz="4" w:space="0"/>
            </w:tcBorders>
            <w:vAlign w:val="center"/>
          </w:tcPr>
          <w:p w14:paraId="7A6B46A1">
            <w:pPr>
              <w:ind w:firstLine="422"/>
              <w:jc w:val="center"/>
              <w:rPr>
                <w:rStyle w:val="29"/>
                <w:rFonts w:ascii="宋体"/>
                <w:szCs w:val="21"/>
              </w:rPr>
            </w:pPr>
            <w:r>
              <w:rPr>
                <w:rStyle w:val="29"/>
                <w:rFonts w:ascii="宋体"/>
                <w:szCs w:val="21"/>
              </w:rPr>
              <w:t xml:space="preserve">      级</w:t>
            </w:r>
          </w:p>
        </w:tc>
        <w:tc>
          <w:tcPr>
            <w:tcW w:w="1799" w:type="dxa"/>
            <w:tcBorders>
              <w:top w:val="single" w:color="000000" w:sz="4" w:space="0"/>
              <w:left w:val="single" w:color="000000" w:sz="4" w:space="0"/>
              <w:bottom w:val="single" w:color="000000" w:sz="4" w:space="0"/>
              <w:right w:val="single" w:color="000000" w:sz="4" w:space="0"/>
            </w:tcBorders>
            <w:vAlign w:val="center"/>
          </w:tcPr>
          <w:p w14:paraId="00818B19">
            <w:pPr>
              <w:ind w:firstLine="422"/>
              <w:jc w:val="center"/>
              <w:rPr>
                <w:rStyle w:val="29"/>
                <w:rFonts w:ascii="宋体"/>
                <w:szCs w:val="21"/>
              </w:rPr>
            </w:pPr>
            <w:r>
              <w:rPr>
                <w:rStyle w:val="29"/>
                <w:rFonts w:ascii="宋体"/>
                <w:szCs w:val="21"/>
              </w:rPr>
              <w:t>建造师专业</w:t>
            </w:r>
          </w:p>
        </w:tc>
        <w:tc>
          <w:tcPr>
            <w:tcW w:w="1882" w:type="dxa"/>
            <w:tcBorders>
              <w:top w:val="single" w:color="000000" w:sz="4" w:space="0"/>
              <w:left w:val="single" w:color="000000" w:sz="4" w:space="0"/>
              <w:bottom w:val="single" w:color="000000" w:sz="4" w:space="0"/>
              <w:right w:val="single" w:color="000000" w:sz="12" w:space="0"/>
            </w:tcBorders>
            <w:vAlign w:val="center"/>
          </w:tcPr>
          <w:p w14:paraId="04C1F442">
            <w:pPr>
              <w:ind w:firstLine="422"/>
              <w:jc w:val="center"/>
              <w:rPr>
                <w:rStyle w:val="29"/>
                <w:rFonts w:ascii="宋体"/>
                <w:szCs w:val="21"/>
              </w:rPr>
            </w:pPr>
          </w:p>
        </w:tc>
      </w:tr>
      <w:tr w14:paraId="732CE44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47" w:hRule="atLeast"/>
          <w:jc w:val="center"/>
        </w:trPr>
        <w:tc>
          <w:tcPr>
            <w:tcW w:w="3418" w:type="dxa"/>
            <w:gridSpan w:val="3"/>
            <w:tcBorders>
              <w:top w:val="single" w:color="000000" w:sz="4" w:space="0"/>
              <w:left w:val="single" w:color="000000" w:sz="12" w:space="0"/>
              <w:bottom w:val="single" w:color="000000" w:sz="4" w:space="0"/>
              <w:right w:val="single" w:color="000000" w:sz="4" w:space="0"/>
            </w:tcBorders>
            <w:vAlign w:val="center"/>
          </w:tcPr>
          <w:p w14:paraId="4809B8B6">
            <w:pPr>
              <w:ind w:firstLine="422"/>
              <w:jc w:val="center"/>
              <w:rPr>
                <w:rStyle w:val="29"/>
                <w:rFonts w:ascii="宋体"/>
                <w:szCs w:val="21"/>
              </w:rPr>
            </w:pPr>
            <w:r>
              <w:rPr>
                <w:rStyle w:val="29"/>
                <w:rFonts w:ascii="宋体"/>
                <w:szCs w:val="21"/>
              </w:rPr>
              <w:t>安全生产考核合格证书证号</w:t>
            </w:r>
          </w:p>
        </w:tc>
        <w:tc>
          <w:tcPr>
            <w:tcW w:w="5124" w:type="dxa"/>
            <w:gridSpan w:val="3"/>
            <w:tcBorders>
              <w:top w:val="single" w:color="000000" w:sz="4" w:space="0"/>
              <w:left w:val="single" w:color="000000" w:sz="4" w:space="0"/>
              <w:bottom w:val="single" w:color="000000" w:sz="4" w:space="0"/>
              <w:right w:val="single" w:color="000000" w:sz="12" w:space="0"/>
            </w:tcBorders>
            <w:vAlign w:val="center"/>
          </w:tcPr>
          <w:p w14:paraId="380000D6">
            <w:pPr>
              <w:ind w:firstLine="422"/>
              <w:jc w:val="center"/>
              <w:rPr>
                <w:rStyle w:val="29"/>
                <w:rFonts w:ascii="宋体"/>
                <w:szCs w:val="21"/>
              </w:rPr>
            </w:pPr>
          </w:p>
        </w:tc>
      </w:tr>
      <w:tr w14:paraId="5283668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47" w:hRule="atLeast"/>
          <w:jc w:val="center"/>
        </w:trPr>
        <w:tc>
          <w:tcPr>
            <w:tcW w:w="8542" w:type="dxa"/>
            <w:gridSpan w:val="6"/>
            <w:tcBorders>
              <w:top w:val="single" w:color="000000" w:sz="4" w:space="0"/>
              <w:left w:val="single" w:color="000000" w:sz="12" w:space="0"/>
              <w:bottom w:val="single" w:color="000000" w:sz="4" w:space="0"/>
              <w:right w:val="single" w:color="000000" w:sz="12" w:space="0"/>
            </w:tcBorders>
            <w:vAlign w:val="center"/>
          </w:tcPr>
          <w:p w14:paraId="1C3FB159">
            <w:pPr>
              <w:ind w:firstLine="422"/>
              <w:jc w:val="center"/>
              <w:rPr>
                <w:rStyle w:val="29"/>
                <w:rFonts w:ascii="宋体"/>
                <w:szCs w:val="21"/>
              </w:rPr>
            </w:pPr>
            <w:r>
              <w:rPr>
                <w:rStyle w:val="29"/>
                <w:rFonts w:ascii="宋体"/>
                <w:szCs w:val="21"/>
              </w:rPr>
              <w:t>主要工作经历</w:t>
            </w:r>
          </w:p>
        </w:tc>
      </w:tr>
      <w:tr w14:paraId="284838F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47" w:hRule="atLeast"/>
          <w:jc w:val="center"/>
        </w:trPr>
        <w:tc>
          <w:tcPr>
            <w:tcW w:w="962" w:type="dxa"/>
            <w:tcBorders>
              <w:top w:val="single" w:color="000000" w:sz="4" w:space="0"/>
              <w:left w:val="single" w:color="000000" w:sz="12" w:space="0"/>
              <w:bottom w:val="single" w:color="000000" w:sz="4" w:space="0"/>
              <w:right w:val="single" w:color="000000" w:sz="4" w:space="0"/>
            </w:tcBorders>
            <w:vAlign w:val="center"/>
          </w:tcPr>
          <w:p w14:paraId="1601B9B7">
            <w:pPr>
              <w:jc w:val="center"/>
              <w:rPr>
                <w:rStyle w:val="29"/>
                <w:rFonts w:ascii="宋体"/>
                <w:szCs w:val="21"/>
              </w:rPr>
            </w:pPr>
            <w:r>
              <w:rPr>
                <w:rStyle w:val="29"/>
                <w:rFonts w:ascii="宋体"/>
                <w:szCs w:val="21"/>
              </w:rPr>
              <w:t>时  间</w:t>
            </w:r>
          </w:p>
        </w:tc>
        <w:tc>
          <w:tcPr>
            <w:tcW w:w="3899" w:type="dxa"/>
            <w:gridSpan w:val="3"/>
            <w:tcBorders>
              <w:top w:val="single" w:color="000000" w:sz="4" w:space="0"/>
              <w:left w:val="single" w:color="000000" w:sz="4" w:space="0"/>
              <w:bottom w:val="single" w:color="000000" w:sz="4" w:space="0"/>
              <w:right w:val="single" w:color="000000" w:sz="4" w:space="0"/>
            </w:tcBorders>
            <w:vAlign w:val="center"/>
          </w:tcPr>
          <w:p w14:paraId="5B3E6570">
            <w:pPr>
              <w:ind w:firstLine="422"/>
              <w:jc w:val="center"/>
              <w:rPr>
                <w:rStyle w:val="29"/>
                <w:rFonts w:ascii="宋体"/>
                <w:szCs w:val="21"/>
              </w:rPr>
            </w:pPr>
            <w:r>
              <w:rPr>
                <w:rStyle w:val="29"/>
                <w:rFonts w:ascii="宋体"/>
                <w:szCs w:val="21"/>
              </w:rPr>
              <w:t>参加过的类似项目名称</w:t>
            </w:r>
          </w:p>
        </w:tc>
        <w:tc>
          <w:tcPr>
            <w:tcW w:w="1799" w:type="dxa"/>
            <w:tcBorders>
              <w:top w:val="single" w:color="000000" w:sz="4" w:space="0"/>
              <w:left w:val="single" w:color="000000" w:sz="4" w:space="0"/>
              <w:bottom w:val="single" w:color="000000" w:sz="4" w:space="0"/>
              <w:right w:val="single" w:color="000000" w:sz="4" w:space="0"/>
            </w:tcBorders>
            <w:vAlign w:val="center"/>
          </w:tcPr>
          <w:p w14:paraId="03C6703A">
            <w:pPr>
              <w:ind w:firstLine="422"/>
              <w:jc w:val="center"/>
              <w:rPr>
                <w:rStyle w:val="29"/>
                <w:rFonts w:ascii="宋体"/>
                <w:szCs w:val="21"/>
              </w:rPr>
            </w:pPr>
            <w:r>
              <w:rPr>
                <w:rStyle w:val="29"/>
                <w:rFonts w:ascii="宋体"/>
                <w:szCs w:val="21"/>
              </w:rPr>
              <w:t>工程概况说明</w:t>
            </w:r>
          </w:p>
        </w:tc>
        <w:tc>
          <w:tcPr>
            <w:tcW w:w="1882" w:type="dxa"/>
            <w:tcBorders>
              <w:top w:val="single" w:color="000000" w:sz="4" w:space="0"/>
              <w:left w:val="single" w:color="000000" w:sz="4" w:space="0"/>
              <w:bottom w:val="single" w:color="000000" w:sz="4" w:space="0"/>
              <w:right w:val="single" w:color="000000" w:sz="12" w:space="0"/>
            </w:tcBorders>
            <w:vAlign w:val="center"/>
          </w:tcPr>
          <w:p w14:paraId="6ECC222E">
            <w:pPr>
              <w:ind w:firstLine="422"/>
              <w:jc w:val="center"/>
              <w:rPr>
                <w:rStyle w:val="29"/>
                <w:rFonts w:ascii="宋体"/>
                <w:szCs w:val="21"/>
              </w:rPr>
            </w:pPr>
            <w:r>
              <w:rPr>
                <w:rStyle w:val="29"/>
                <w:rFonts w:ascii="宋体"/>
                <w:szCs w:val="21"/>
              </w:rPr>
              <w:t>发包人及联系电话</w:t>
            </w:r>
          </w:p>
        </w:tc>
      </w:tr>
      <w:tr w14:paraId="45B2DE6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70" w:hRule="atLeast"/>
          <w:jc w:val="center"/>
        </w:trPr>
        <w:tc>
          <w:tcPr>
            <w:tcW w:w="962" w:type="dxa"/>
            <w:tcBorders>
              <w:top w:val="single" w:color="000000" w:sz="4" w:space="0"/>
              <w:left w:val="single" w:color="000000" w:sz="12" w:space="0"/>
              <w:bottom w:val="single" w:color="000000" w:sz="4" w:space="0"/>
              <w:right w:val="single" w:color="000000" w:sz="4" w:space="0"/>
            </w:tcBorders>
            <w:vAlign w:val="center"/>
          </w:tcPr>
          <w:p w14:paraId="75BF52E5">
            <w:pPr>
              <w:ind w:firstLine="422"/>
              <w:jc w:val="center"/>
              <w:rPr>
                <w:rStyle w:val="29"/>
                <w:rFonts w:ascii="宋体"/>
                <w:szCs w:val="21"/>
              </w:rPr>
            </w:pPr>
          </w:p>
        </w:tc>
        <w:tc>
          <w:tcPr>
            <w:tcW w:w="1172" w:type="dxa"/>
            <w:tcBorders>
              <w:top w:val="single" w:color="000000" w:sz="4" w:space="0"/>
              <w:left w:val="single" w:color="000000" w:sz="4" w:space="0"/>
              <w:bottom w:val="single" w:color="000000" w:sz="4" w:space="0"/>
              <w:right w:val="single" w:color="000000" w:sz="4" w:space="0"/>
            </w:tcBorders>
            <w:vAlign w:val="center"/>
          </w:tcPr>
          <w:p w14:paraId="47DC073D">
            <w:pPr>
              <w:ind w:firstLine="422"/>
              <w:jc w:val="center"/>
              <w:rPr>
                <w:rStyle w:val="29"/>
                <w:rFonts w:ascii="宋体"/>
                <w:szCs w:val="21"/>
              </w:rPr>
            </w:pPr>
          </w:p>
        </w:tc>
        <w:tc>
          <w:tcPr>
            <w:tcW w:w="1284" w:type="dxa"/>
            <w:tcBorders>
              <w:top w:val="single" w:color="000000" w:sz="4" w:space="0"/>
              <w:left w:val="single" w:color="000000" w:sz="4" w:space="0"/>
              <w:bottom w:val="single" w:color="000000" w:sz="4" w:space="0"/>
              <w:right w:val="single" w:color="000000" w:sz="4" w:space="0"/>
            </w:tcBorders>
            <w:vAlign w:val="center"/>
          </w:tcPr>
          <w:p w14:paraId="5F0E864D">
            <w:pPr>
              <w:ind w:firstLine="422"/>
              <w:jc w:val="center"/>
              <w:rPr>
                <w:rStyle w:val="29"/>
                <w:rFonts w:ascii="宋体"/>
                <w:szCs w:val="21"/>
              </w:rPr>
            </w:pPr>
          </w:p>
        </w:tc>
        <w:tc>
          <w:tcPr>
            <w:tcW w:w="1443" w:type="dxa"/>
            <w:tcBorders>
              <w:top w:val="single" w:color="000000" w:sz="4" w:space="0"/>
              <w:left w:val="single" w:color="000000" w:sz="4" w:space="0"/>
              <w:bottom w:val="single" w:color="000000" w:sz="4" w:space="0"/>
              <w:right w:val="single" w:color="000000" w:sz="4" w:space="0"/>
            </w:tcBorders>
            <w:vAlign w:val="center"/>
          </w:tcPr>
          <w:p w14:paraId="4B431B54">
            <w:pPr>
              <w:ind w:firstLine="422"/>
              <w:jc w:val="center"/>
              <w:rPr>
                <w:rStyle w:val="29"/>
                <w:rFonts w:ascii="宋体"/>
                <w:szCs w:val="21"/>
              </w:rPr>
            </w:pPr>
          </w:p>
        </w:tc>
        <w:tc>
          <w:tcPr>
            <w:tcW w:w="1799" w:type="dxa"/>
            <w:tcBorders>
              <w:top w:val="single" w:color="000000" w:sz="4" w:space="0"/>
              <w:left w:val="single" w:color="000000" w:sz="4" w:space="0"/>
              <w:bottom w:val="single" w:color="000000" w:sz="4" w:space="0"/>
              <w:right w:val="single" w:color="000000" w:sz="4" w:space="0"/>
            </w:tcBorders>
            <w:vAlign w:val="center"/>
          </w:tcPr>
          <w:p w14:paraId="687C39CF">
            <w:pPr>
              <w:ind w:firstLine="422"/>
              <w:jc w:val="center"/>
              <w:rPr>
                <w:rStyle w:val="29"/>
                <w:rFonts w:ascii="宋体"/>
                <w:szCs w:val="21"/>
              </w:rPr>
            </w:pPr>
          </w:p>
        </w:tc>
        <w:tc>
          <w:tcPr>
            <w:tcW w:w="1882" w:type="dxa"/>
            <w:tcBorders>
              <w:top w:val="single" w:color="000000" w:sz="4" w:space="0"/>
              <w:left w:val="single" w:color="000000" w:sz="4" w:space="0"/>
              <w:bottom w:val="single" w:color="000000" w:sz="4" w:space="0"/>
              <w:right w:val="single" w:color="000000" w:sz="12" w:space="0"/>
            </w:tcBorders>
            <w:vAlign w:val="center"/>
          </w:tcPr>
          <w:p w14:paraId="00C2A14E">
            <w:pPr>
              <w:ind w:firstLine="422"/>
              <w:jc w:val="center"/>
              <w:rPr>
                <w:rStyle w:val="29"/>
                <w:rFonts w:ascii="宋体"/>
                <w:szCs w:val="21"/>
              </w:rPr>
            </w:pPr>
          </w:p>
        </w:tc>
      </w:tr>
      <w:tr w14:paraId="1E204B3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70" w:hRule="atLeast"/>
          <w:jc w:val="center"/>
        </w:trPr>
        <w:tc>
          <w:tcPr>
            <w:tcW w:w="962" w:type="dxa"/>
            <w:tcBorders>
              <w:top w:val="single" w:color="000000" w:sz="4" w:space="0"/>
              <w:left w:val="single" w:color="000000" w:sz="12" w:space="0"/>
              <w:bottom w:val="single" w:color="000000" w:sz="4" w:space="0"/>
              <w:right w:val="single" w:color="000000" w:sz="4" w:space="0"/>
            </w:tcBorders>
            <w:vAlign w:val="center"/>
          </w:tcPr>
          <w:p w14:paraId="7A0B615F">
            <w:pPr>
              <w:ind w:firstLine="361"/>
              <w:jc w:val="center"/>
              <w:rPr>
                <w:rStyle w:val="29"/>
                <w:rFonts w:ascii="宋体"/>
                <w:sz w:val="18"/>
                <w:szCs w:val="21"/>
              </w:rPr>
            </w:pPr>
          </w:p>
          <w:p w14:paraId="21A36F27">
            <w:pPr>
              <w:ind w:firstLine="361"/>
              <w:jc w:val="center"/>
              <w:rPr>
                <w:rStyle w:val="29"/>
                <w:rFonts w:ascii="宋体"/>
                <w:sz w:val="18"/>
                <w:szCs w:val="21"/>
              </w:rPr>
            </w:pPr>
          </w:p>
        </w:tc>
        <w:tc>
          <w:tcPr>
            <w:tcW w:w="1172" w:type="dxa"/>
            <w:tcBorders>
              <w:top w:val="single" w:color="000000" w:sz="4" w:space="0"/>
              <w:left w:val="single" w:color="000000" w:sz="4" w:space="0"/>
              <w:bottom w:val="single" w:color="000000" w:sz="4" w:space="0"/>
              <w:right w:val="single" w:color="000000" w:sz="4" w:space="0"/>
            </w:tcBorders>
            <w:vAlign w:val="center"/>
          </w:tcPr>
          <w:p w14:paraId="15EBE58A">
            <w:pPr>
              <w:ind w:firstLine="361"/>
              <w:jc w:val="center"/>
              <w:rPr>
                <w:rStyle w:val="29"/>
                <w:rFonts w:ascii="宋体"/>
                <w:sz w:val="18"/>
                <w:szCs w:val="21"/>
              </w:rPr>
            </w:pPr>
          </w:p>
        </w:tc>
        <w:tc>
          <w:tcPr>
            <w:tcW w:w="1284" w:type="dxa"/>
            <w:tcBorders>
              <w:top w:val="single" w:color="000000" w:sz="4" w:space="0"/>
              <w:left w:val="single" w:color="000000" w:sz="4" w:space="0"/>
              <w:bottom w:val="single" w:color="000000" w:sz="4" w:space="0"/>
              <w:right w:val="single" w:color="000000" w:sz="4" w:space="0"/>
            </w:tcBorders>
            <w:vAlign w:val="center"/>
          </w:tcPr>
          <w:p w14:paraId="15D1A5B8">
            <w:pPr>
              <w:ind w:firstLine="361"/>
              <w:jc w:val="center"/>
              <w:rPr>
                <w:rStyle w:val="29"/>
                <w:rFonts w:ascii="宋体"/>
                <w:sz w:val="18"/>
                <w:szCs w:val="21"/>
              </w:rPr>
            </w:pPr>
          </w:p>
        </w:tc>
        <w:tc>
          <w:tcPr>
            <w:tcW w:w="1443" w:type="dxa"/>
            <w:tcBorders>
              <w:top w:val="single" w:color="000000" w:sz="4" w:space="0"/>
              <w:left w:val="single" w:color="000000" w:sz="4" w:space="0"/>
              <w:bottom w:val="single" w:color="000000" w:sz="4" w:space="0"/>
              <w:right w:val="single" w:color="000000" w:sz="4" w:space="0"/>
            </w:tcBorders>
            <w:vAlign w:val="center"/>
          </w:tcPr>
          <w:p w14:paraId="26CF3B5E">
            <w:pPr>
              <w:ind w:firstLine="361"/>
              <w:jc w:val="center"/>
              <w:rPr>
                <w:rStyle w:val="29"/>
                <w:rFonts w:ascii="宋体"/>
                <w:sz w:val="18"/>
                <w:szCs w:val="21"/>
              </w:rPr>
            </w:pPr>
          </w:p>
        </w:tc>
        <w:tc>
          <w:tcPr>
            <w:tcW w:w="1799" w:type="dxa"/>
            <w:tcBorders>
              <w:top w:val="single" w:color="000000" w:sz="4" w:space="0"/>
              <w:left w:val="single" w:color="000000" w:sz="4" w:space="0"/>
              <w:bottom w:val="single" w:color="000000" w:sz="4" w:space="0"/>
              <w:right w:val="single" w:color="000000" w:sz="4" w:space="0"/>
            </w:tcBorders>
            <w:vAlign w:val="center"/>
          </w:tcPr>
          <w:p w14:paraId="77254F79">
            <w:pPr>
              <w:ind w:firstLine="361"/>
              <w:jc w:val="center"/>
              <w:rPr>
                <w:rStyle w:val="29"/>
                <w:rFonts w:ascii="宋体"/>
                <w:sz w:val="18"/>
                <w:szCs w:val="21"/>
              </w:rPr>
            </w:pPr>
          </w:p>
        </w:tc>
        <w:tc>
          <w:tcPr>
            <w:tcW w:w="1882" w:type="dxa"/>
            <w:tcBorders>
              <w:top w:val="single" w:color="000000" w:sz="4" w:space="0"/>
              <w:left w:val="single" w:color="000000" w:sz="4" w:space="0"/>
              <w:bottom w:val="single" w:color="000000" w:sz="4" w:space="0"/>
              <w:right w:val="single" w:color="000000" w:sz="12" w:space="0"/>
            </w:tcBorders>
            <w:vAlign w:val="center"/>
          </w:tcPr>
          <w:p w14:paraId="6D66DC5A">
            <w:pPr>
              <w:ind w:firstLine="361"/>
              <w:jc w:val="center"/>
              <w:rPr>
                <w:rStyle w:val="29"/>
                <w:rFonts w:ascii="宋体"/>
                <w:sz w:val="18"/>
                <w:szCs w:val="21"/>
              </w:rPr>
            </w:pPr>
          </w:p>
        </w:tc>
      </w:tr>
      <w:tr w14:paraId="7ACD04E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70" w:hRule="atLeast"/>
          <w:jc w:val="center"/>
        </w:trPr>
        <w:tc>
          <w:tcPr>
            <w:tcW w:w="962" w:type="dxa"/>
            <w:tcBorders>
              <w:top w:val="single" w:color="000000" w:sz="4" w:space="0"/>
              <w:left w:val="single" w:color="000000" w:sz="12" w:space="0"/>
              <w:bottom w:val="single" w:color="000000" w:sz="4" w:space="0"/>
              <w:right w:val="single" w:color="000000" w:sz="4" w:space="0"/>
            </w:tcBorders>
            <w:vAlign w:val="center"/>
          </w:tcPr>
          <w:p w14:paraId="57F2C483">
            <w:pPr>
              <w:ind w:firstLine="361"/>
              <w:jc w:val="center"/>
              <w:rPr>
                <w:rStyle w:val="29"/>
                <w:rFonts w:ascii="宋体"/>
                <w:sz w:val="18"/>
                <w:szCs w:val="21"/>
              </w:rPr>
            </w:pPr>
          </w:p>
        </w:tc>
        <w:tc>
          <w:tcPr>
            <w:tcW w:w="1172" w:type="dxa"/>
            <w:tcBorders>
              <w:top w:val="single" w:color="000000" w:sz="4" w:space="0"/>
              <w:left w:val="single" w:color="000000" w:sz="4" w:space="0"/>
              <w:bottom w:val="single" w:color="000000" w:sz="4" w:space="0"/>
              <w:right w:val="single" w:color="000000" w:sz="4" w:space="0"/>
            </w:tcBorders>
            <w:vAlign w:val="center"/>
          </w:tcPr>
          <w:p w14:paraId="1769CAA1">
            <w:pPr>
              <w:ind w:firstLine="361"/>
              <w:jc w:val="center"/>
              <w:rPr>
                <w:rStyle w:val="29"/>
                <w:rFonts w:ascii="宋体"/>
                <w:sz w:val="18"/>
                <w:szCs w:val="21"/>
              </w:rPr>
            </w:pPr>
          </w:p>
        </w:tc>
        <w:tc>
          <w:tcPr>
            <w:tcW w:w="1284" w:type="dxa"/>
            <w:tcBorders>
              <w:top w:val="single" w:color="000000" w:sz="4" w:space="0"/>
              <w:left w:val="single" w:color="000000" w:sz="4" w:space="0"/>
              <w:bottom w:val="single" w:color="000000" w:sz="4" w:space="0"/>
              <w:right w:val="single" w:color="000000" w:sz="4" w:space="0"/>
            </w:tcBorders>
            <w:vAlign w:val="center"/>
          </w:tcPr>
          <w:p w14:paraId="508F51B0">
            <w:pPr>
              <w:ind w:firstLine="361"/>
              <w:jc w:val="center"/>
              <w:rPr>
                <w:rStyle w:val="29"/>
                <w:rFonts w:ascii="宋体"/>
                <w:sz w:val="18"/>
                <w:szCs w:val="21"/>
              </w:rPr>
            </w:pPr>
          </w:p>
        </w:tc>
        <w:tc>
          <w:tcPr>
            <w:tcW w:w="1443" w:type="dxa"/>
            <w:tcBorders>
              <w:top w:val="single" w:color="000000" w:sz="4" w:space="0"/>
              <w:left w:val="single" w:color="000000" w:sz="4" w:space="0"/>
              <w:bottom w:val="single" w:color="000000" w:sz="4" w:space="0"/>
              <w:right w:val="single" w:color="000000" w:sz="4" w:space="0"/>
            </w:tcBorders>
            <w:vAlign w:val="center"/>
          </w:tcPr>
          <w:p w14:paraId="253DA68E">
            <w:pPr>
              <w:ind w:firstLine="361"/>
              <w:jc w:val="center"/>
              <w:rPr>
                <w:rStyle w:val="29"/>
                <w:rFonts w:ascii="宋体"/>
                <w:sz w:val="18"/>
                <w:szCs w:val="21"/>
              </w:rPr>
            </w:pPr>
          </w:p>
        </w:tc>
        <w:tc>
          <w:tcPr>
            <w:tcW w:w="1799" w:type="dxa"/>
            <w:tcBorders>
              <w:top w:val="single" w:color="000000" w:sz="4" w:space="0"/>
              <w:left w:val="single" w:color="000000" w:sz="4" w:space="0"/>
              <w:bottom w:val="single" w:color="000000" w:sz="4" w:space="0"/>
              <w:right w:val="single" w:color="000000" w:sz="4" w:space="0"/>
            </w:tcBorders>
            <w:vAlign w:val="center"/>
          </w:tcPr>
          <w:p w14:paraId="492B525A">
            <w:pPr>
              <w:ind w:firstLine="361"/>
              <w:jc w:val="center"/>
              <w:rPr>
                <w:rStyle w:val="29"/>
                <w:rFonts w:ascii="宋体"/>
                <w:sz w:val="18"/>
                <w:szCs w:val="21"/>
              </w:rPr>
            </w:pPr>
          </w:p>
        </w:tc>
        <w:tc>
          <w:tcPr>
            <w:tcW w:w="1882" w:type="dxa"/>
            <w:tcBorders>
              <w:top w:val="single" w:color="000000" w:sz="4" w:space="0"/>
              <w:left w:val="single" w:color="000000" w:sz="4" w:space="0"/>
              <w:bottom w:val="single" w:color="000000" w:sz="4" w:space="0"/>
              <w:right w:val="single" w:color="000000" w:sz="12" w:space="0"/>
            </w:tcBorders>
            <w:vAlign w:val="center"/>
          </w:tcPr>
          <w:p w14:paraId="1E032C73">
            <w:pPr>
              <w:ind w:firstLine="361"/>
              <w:jc w:val="center"/>
              <w:rPr>
                <w:rStyle w:val="29"/>
                <w:rFonts w:ascii="宋体"/>
                <w:sz w:val="18"/>
                <w:szCs w:val="21"/>
              </w:rPr>
            </w:pPr>
          </w:p>
        </w:tc>
      </w:tr>
      <w:tr w14:paraId="79C98C7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70" w:hRule="atLeast"/>
          <w:jc w:val="center"/>
        </w:trPr>
        <w:tc>
          <w:tcPr>
            <w:tcW w:w="962" w:type="dxa"/>
            <w:tcBorders>
              <w:top w:val="single" w:color="000000" w:sz="4" w:space="0"/>
              <w:left w:val="single" w:color="000000" w:sz="12" w:space="0"/>
              <w:bottom w:val="single" w:color="000000" w:sz="4" w:space="0"/>
              <w:right w:val="single" w:color="000000" w:sz="4" w:space="0"/>
            </w:tcBorders>
            <w:vAlign w:val="center"/>
          </w:tcPr>
          <w:p w14:paraId="2641020F">
            <w:pPr>
              <w:ind w:firstLine="361"/>
              <w:jc w:val="center"/>
              <w:rPr>
                <w:rStyle w:val="29"/>
                <w:rFonts w:ascii="宋体"/>
                <w:sz w:val="18"/>
                <w:szCs w:val="21"/>
              </w:rPr>
            </w:pPr>
          </w:p>
        </w:tc>
        <w:tc>
          <w:tcPr>
            <w:tcW w:w="1172" w:type="dxa"/>
            <w:tcBorders>
              <w:top w:val="single" w:color="000000" w:sz="4" w:space="0"/>
              <w:left w:val="single" w:color="000000" w:sz="4" w:space="0"/>
              <w:bottom w:val="single" w:color="000000" w:sz="4" w:space="0"/>
              <w:right w:val="single" w:color="000000" w:sz="4" w:space="0"/>
            </w:tcBorders>
            <w:vAlign w:val="center"/>
          </w:tcPr>
          <w:p w14:paraId="26F8B685">
            <w:pPr>
              <w:ind w:firstLine="361"/>
              <w:jc w:val="center"/>
              <w:rPr>
                <w:rStyle w:val="29"/>
                <w:rFonts w:ascii="宋体"/>
                <w:sz w:val="18"/>
                <w:szCs w:val="21"/>
              </w:rPr>
            </w:pPr>
          </w:p>
        </w:tc>
        <w:tc>
          <w:tcPr>
            <w:tcW w:w="1284" w:type="dxa"/>
            <w:tcBorders>
              <w:top w:val="single" w:color="000000" w:sz="4" w:space="0"/>
              <w:left w:val="single" w:color="000000" w:sz="4" w:space="0"/>
              <w:bottom w:val="single" w:color="000000" w:sz="4" w:space="0"/>
              <w:right w:val="single" w:color="000000" w:sz="4" w:space="0"/>
            </w:tcBorders>
            <w:vAlign w:val="center"/>
          </w:tcPr>
          <w:p w14:paraId="2E7EC138">
            <w:pPr>
              <w:ind w:firstLine="361"/>
              <w:jc w:val="center"/>
              <w:rPr>
                <w:rStyle w:val="29"/>
                <w:rFonts w:ascii="宋体"/>
                <w:sz w:val="18"/>
                <w:szCs w:val="21"/>
              </w:rPr>
            </w:pPr>
          </w:p>
        </w:tc>
        <w:tc>
          <w:tcPr>
            <w:tcW w:w="1443" w:type="dxa"/>
            <w:tcBorders>
              <w:top w:val="single" w:color="000000" w:sz="4" w:space="0"/>
              <w:left w:val="single" w:color="000000" w:sz="4" w:space="0"/>
              <w:bottom w:val="single" w:color="000000" w:sz="4" w:space="0"/>
              <w:right w:val="single" w:color="000000" w:sz="4" w:space="0"/>
            </w:tcBorders>
            <w:vAlign w:val="center"/>
          </w:tcPr>
          <w:p w14:paraId="4FC73DF6">
            <w:pPr>
              <w:ind w:firstLine="361"/>
              <w:jc w:val="center"/>
              <w:rPr>
                <w:rStyle w:val="29"/>
                <w:rFonts w:ascii="宋体"/>
                <w:sz w:val="18"/>
                <w:szCs w:val="21"/>
              </w:rPr>
            </w:pPr>
          </w:p>
        </w:tc>
        <w:tc>
          <w:tcPr>
            <w:tcW w:w="1799" w:type="dxa"/>
            <w:tcBorders>
              <w:top w:val="single" w:color="000000" w:sz="4" w:space="0"/>
              <w:left w:val="single" w:color="000000" w:sz="4" w:space="0"/>
              <w:bottom w:val="single" w:color="000000" w:sz="4" w:space="0"/>
              <w:right w:val="single" w:color="000000" w:sz="4" w:space="0"/>
            </w:tcBorders>
            <w:vAlign w:val="center"/>
          </w:tcPr>
          <w:p w14:paraId="29A0DE2F">
            <w:pPr>
              <w:ind w:firstLine="361"/>
              <w:jc w:val="center"/>
              <w:rPr>
                <w:rStyle w:val="29"/>
                <w:rFonts w:ascii="宋体"/>
                <w:sz w:val="18"/>
                <w:szCs w:val="21"/>
              </w:rPr>
            </w:pPr>
          </w:p>
        </w:tc>
        <w:tc>
          <w:tcPr>
            <w:tcW w:w="1882" w:type="dxa"/>
            <w:tcBorders>
              <w:top w:val="single" w:color="000000" w:sz="4" w:space="0"/>
              <w:left w:val="single" w:color="000000" w:sz="4" w:space="0"/>
              <w:bottom w:val="single" w:color="000000" w:sz="4" w:space="0"/>
              <w:right w:val="single" w:color="000000" w:sz="12" w:space="0"/>
            </w:tcBorders>
            <w:vAlign w:val="center"/>
          </w:tcPr>
          <w:p w14:paraId="1B78866C">
            <w:pPr>
              <w:ind w:firstLine="361"/>
              <w:jc w:val="center"/>
              <w:rPr>
                <w:rStyle w:val="29"/>
                <w:rFonts w:ascii="宋体"/>
                <w:sz w:val="18"/>
                <w:szCs w:val="21"/>
              </w:rPr>
            </w:pPr>
          </w:p>
        </w:tc>
      </w:tr>
      <w:tr w14:paraId="1E09F8A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70" w:hRule="atLeast"/>
          <w:jc w:val="center"/>
        </w:trPr>
        <w:tc>
          <w:tcPr>
            <w:tcW w:w="962" w:type="dxa"/>
            <w:tcBorders>
              <w:top w:val="single" w:color="000000" w:sz="4" w:space="0"/>
              <w:left w:val="single" w:color="000000" w:sz="12" w:space="0"/>
              <w:bottom w:val="single" w:color="000000" w:sz="4" w:space="0"/>
              <w:right w:val="single" w:color="000000" w:sz="4" w:space="0"/>
            </w:tcBorders>
            <w:vAlign w:val="center"/>
          </w:tcPr>
          <w:p w14:paraId="441D8F29">
            <w:pPr>
              <w:ind w:firstLine="361"/>
              <w:jc w:val="center"/>
              <w:rPr>
                <w:rStyle w:val="29"/>
                <w:rFonts w:ascii="宋体"/>
                <w:sz w:val="18"/>
                <w:szCs w:val="21"/>
              </w:rPr>
            </w:pPr>
          </w:p>
        </w:tc>
        <w:tc>
          <w:tcPr>
            <w:tcW w:w="1172" w:type="dxa"/>
            <w:tcBorders>
              <w:top w:val="single" w:color="000000" w:sz="4" w:space="0"/>
              <w:left w:val="single" w:color="000000" w:sz="4" w:space="0"/>
              <w:bottom w:val="single" w:color="000000" w:sz="4" w:space="0"/>
              <w:right w:val="single" w:color="000000" w:sz="4" w:space="0"/>
            </w:tcBorders>
            <w:vAlign w:val="center"/>
          </w:tcPr>
          <w:p w14:paraId="3D09F614">
            <w:pPr>
              <w:ind w:firstLine="361"/>
              <w:jc w:val="center"/>
              <w:rPr>
                <w:rStyle w:val="29"/>
                <w:rFonts w:ascii="宋体"/>
                <w:sz w:val="18"/>
                <w:szCs w:val="21"/>
              </w:rPr>
            </w:pPr>
          </w:p>
        </w:tc>
        <w:tc>
          <w:tcPr>
            <w:tcW w:w="1284" w:type="dxa"/>
            <w:tcBorders>
              <w:top w:val="single" w:color="000000" w:sz="4" w:space="0"/>
              <w:left w:val="single" w:color="000000" w:sz="4" w:space="0"/>
              <w:bottom w:val="single" w:color="000000" w:sz="4" w:space="0"/>
              <w:right w:val="single" w:color="000000" w:sz="4" w:space="0"/>
            </w:tcBorders>
            <w:vAlign w:val="center"/>
          </w:tcPr>
          <w:p w14:paraId="42324378">
            <w:pPr>
              <w:ind w:firstLine="361"/>
              <w:jc w:val="center"/>
              <w:rPr>
                <w:rStyle w:val="29"/>
                <w:rFonts w:ascii="宋体"/>
                <w:sz w:val="18"/>
                <w:szCs w:val="21"/>
              </w:rPr>
            </w:pPr>
          </w:p>
        </w:tc>
        <w:tc>
          <w:tcPr>
            <w:tcW w:w="1443" w:type="dxa"/>
            <w:tcBorders>
              <w:top w:val="single" w:color="000000" w:sz="4" w:space="0"/>
              <w:left w:val="single" w:color="000000" w:sz="4" w:space="0"/>
              <w:bottom w:val="single" w:color="000000" w:sz="4" w:space="0"/>
              <w:right w:val="single" w:color="000000" w:sz="4" w:space="0"/>
            </w:tcBorders>
            <w:vAlign w:val="center"/>
          </w:tcPr>
          <w:p w14:paraId="1D532325">
            <w:pPr>
              <w:ind w:firstLine="361"/>
              <w:jc w:val="center"/>
              <w:rPr>
                <w:rStyle w:val="29"/>
                <w:rFonts w:ascii="宋体"/>
                <w:sz w:val="18"/>
                <w:szCs w:val="21"/>
              </w:rPr>
            </w:pPr>
          </w:p>
        </w:tc>
        <w:tc>
          <w:tcPr>
            <w:tcW w:w="1799" w:type="dxa"/>
            <w:tcBorders>
              <w:top w:val="single" w:color="000000" w:sz="4" w:space="0"/>
              <w:left w:val="single" w:color="000000" w:sz="4" w:space="0"/>
              <w:bottom w:val="single" w:color="000000" w:sz="4" w:space="0"/>
              <w:right w:val="single" w:color="000000" w:sz="4" w:space="0"/>
            </w:tcBorders>
            <w:vAlign w:val="center"/>
          </w:tcPr>
          <w:p w14:paraId="19780009">
            <w:pPr>
              <w:ind w:firstLine="361"/>
              <w:jc w:val="center"/>
              <w:rPr>
                <w:rStyle w:val="29"/>
                <w:rFonts w:ascii="宋体"/>
                <w:sz w:val="18"/>
                <w:szCs w:val="21"/>
              </w:rPr>
            </w:pPr>
          </w:p>
        </w:tc>
        <w:tc>
          <w:tcPr>
            <w:tcW w:w="1882" w:type="dxa"/>
            <w:tcBorders>
              <w:top w:val="single" w:color="000000" w:sz="4" w:space="0"/>
              <w:left w:val="single" w:color="000000" w:sz="4" w:space="0"/>
              <w:bottom w:val="single" w:color="000000" w:sz="4" w:space="0"/>
              <w:right w:val="single" w:color="000000" w:sz="12" w:space="0"/>
            </w:tcBorders>
            <w:vAlign w:val="center"/>
          </w:tcPr>
          <w:p w14:paraId="2BA61896">
            <w:pPr>
              <w:ind w:firstLine="361"/>
              <w:jc w:val="center"/>
              <w:rPr>
                <w:rStyle w:val="29"/>
                <w:rFonts w:ascii="宋体"/>
                <w:sz w:val="18"/>
                <w:szCs w:val="21"/>
              </w:rPr>
            </w:pPr>
          </w:p>
        </w:tc>
      </w:tr>
      <w:tr w14:paraId="2238735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70" w:hRule="atLeast"/>
          <w:jc w:val="center"/>
        </w:trPr>
        <w:tc>
          <w:tcPr>
            <w:tcW w:w="962" w:type="dxa"/>
            <w:tcBorders>
              <w:top w:val="single" w:color="000000" w:sz="4" w:space="0"/>
              <w:left w:val="single" w:color="000000" w:sz="12" w:space="0"/>
              <w:bottom w:val="single" w:color="000000" w:sz="4" w:space="0"/>
              <w:right w:val="single" w:color="000000" w:sz="4" w:space="0"/>
            </w:tcBorders>
            <w:vAlign w:val="center"/>
          </w:tcPr>
          <w:p w14:paraId="7F93EC8F">
            <w:pPr>
              <w:ind w:firstLine="361"/>
              <w:jc w:val="center"/>
              <w:rPr>
                <w:rStyle w:val="29"/>
                <w:rFonts w:ascii="宋体"/>
                <w:sz w:val="18"/>
                <w:szCs w:val="21"/>
              </w:rPr>
            </w:pPr>
          </w:p>
        </w:tc>
        <w:tc>
          <w:tcPr>
            <w:tcW w:w="1172" w:type="dxa"/>
            <w:tcBorders>
              <w:top w:val="single" w:color="000000" w:sz="4" w:space="0"/>
              <w:left w:val="single" w:color="000000" w:sz="4" w:space="0"/>
              <w:bottom w:val="single" w:color="000000" w:sz="4" w:space="0"/>
              <w:right w:val="single" w:color="000000" w:sz="4" w:space="0"/>
            </w:tcBorders>
            <w:vAlign w:val="center"/>
          </w:tcPr>
          <w:p w14:paraId="68E7335E">
            <w:pPr>
              <w:ind w:firstLine="361"/>
              <w:jc w:val="center"/>
              <w:rPr>
                <w:rStyle w:val="29"/>
                <w:rFonts w:ascii="宋体"/>
                <w:sz w:val="18"/>
                <w:szCs w:val="21"/>
              </w:rPr>
            </w:pPr>
          </w:p>
        </w:tc>
        <w:tc>
          <w:tcPr>
            <w:tcW w:w="1284" w:type="dxa"/>
            <w:tcBorders>
              <w:top w:val="single" w:color="000000" w:sz="4" w:space="0"/>
              <w:left w:val="single" w:color="000000" w:sz="4" w:space="0"/>
              <w:bottom w:val="single" w:color="000000" w:sz="4" w:space="0"/>
              <w:right w:val="single" w:color="000000" w:sz="4" w:space="0"/>
            </w:tcBorders>
            <w:vAlign w:val="center"/>
          </w:tcPr>
          <w:p w14:paraId="08AA7C16">
            <w:pPr>
              <w:ind w:firstLine="361"/>
              <w:jc w:val="center"/>
              <w:rPr>
                <w:rStyle w:val="29"/>
                <w:rFonts w:ascii="宋体"/>
                <w:sz w:val="18"/>
                <w:szCs w:val="21"/>
              </w:rPr>
            </w:pPr>
          </w:p>
        </w:tc>
        <w:tc>
          <w:tcPr>
            <w:tcW w:w="1443" w:type="dxa"/>
            <w:tcBorders>
              <w:top w:val="single" w:color="000000" w:sz="4" w:space="0"/>
              <w:left w:val="single" w:color="000000" w:sz="4" w:space="0"/>
              <w:bottom w:val="single" w:color="000000" w:sz="4" w:space="0"/>
              <w:right w:val="single" w:color="000000" w:sz="4" w:space="0"/>
            </w:tcBorders>
            <w:vAlign w:val="center"/>
          </w:tcPr>
          <w:p w14:paraId="0F6710CB">
            <w:pPr>
              <w:ind w:firstLine="361"/>
              <w:jc w:val="center"/>
              <w:rPr>
                <w:rStyle w:val="29"/>
                <w:rFonts w:ascii="宋体"/>
                <w:sz w:val="18"/>
                <w:szCs w:val="21"/>
              </w:rPr>
            </w:pPr>
          </w:p>
        </w:tc>
        <w:tc>
          <w:tcPr>
            <w:tcW w:w="1799" w:type="dxa"/>
            <w:tcBorders>
              <w:top w:val="single" w:color="000000" w:sz="4" w:space="0"/>
              <w:left w:val="single" w:color="000000" w:sz="4" w:space="0"/>
              <w:bottom w:val="single" w:color="000000" w:sz="4" w:space="0"/>
              <w:right w:val="single" w:color="000000" w:sz="4" w:space="0"/>
            </w:tcBorders>
            <w:vAlign w:val="center"/>
          </w:tcPr>
          <w:p w14:paraId="7FFBE314">
            <w:pPr>
              <w:ind w:firstLine="361"/>
              <w:jc w:val="center"/>
              <w:rPr>
                <w:rStyle w:val="29"/>
                <w:rFonts w:ascii="宋体"/>
                <w:sz w:val="18"/>
                <w:szCs w:val="21"/>
              </w:rPr>
            </w:pPr>
          </w:p>
        </w:tc>
        <w:tc>
          <w:tcPr>
            <w:tcW w:w="1882" w:type="dxa"/>
            <w:tcBorders>
              <w:top w:val="single" w:color="000000" w:sz="4" w:space="0"/>
              <w:left w:val="single" w:color="000000" w:sz="4" w:space="0"/>
              <w:bottom w:val="single" w:color="000000" w:sz="4" w:space="0"/>
              <w:right w:val="single" w:color="000000" w:sz="12" w:space="0"/>
            </w:tcBorders>
            <w:vAlign w:val="center"/>
          </w:tcPr>
          <w:p w14:paraId="7D438454">
            <w:pPr>
              <w:ind w:firstLine="361"/>
              <w:jc w:val="center"/>
              <w:rPr>
                <w:rStyle w:val="29"/>
                <w:rFonts w:ascii="宋体"/>
                <w:sz w:val="18"/>
                <w:szCs w:val="21"/>
              </w:rPr>
            </w:pPr>
          </w:p>
        </w:tc>
      </w:tr>
      <w:tr w14:paraId="6F5C56A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70" w:hRule="atLeast"/>
          <w:jc w:val="center"/>
        </w:trPr>
        <w:tc>
          <w:tcPr>
            <w:tcW w:w="962" w:type="dxa"/>
            <w:tcBorders>
              <w:top w:val="single" w:color="000000" w:sz="4" w:space="0"/>
              <w:left w:val="single" w:color="000000" w:sz="12" w:space="0"/>
              <w:bottom w:val="single" w:color="000000" w:sz="4" w:space="0"/>
              <w:right w:val="single" w:color="000000" w:sz="4" w:space="0"/>
            </w:tcBorders>
            <w:vAlign w:val="center"/>
          </w:tcPr>
          <w:p w14:paraId="6AADAEF0">
            <w:pPr>
              <w:ind w:firstLine="361"/>
              <w:jc w:val="center"/>
              <w:rPr>
                <w:rStyle w:val="29"/>
                <w:rFonts w:ascii="宋体"/>
                <w:sz w:val="18"/>
                <w:szCs w:val="21"/>
              </w:rPr>
            </w:pPr>
          </w:p>
        </w:tc>
        <w:tc>
          <w:tcPr>
            <w:tcW w:w="1172" w:type="dxa"/>
            <w:tcBorders>
              <w:top w:val="single" w:color="000000" w:sz="4" w:space="0"/>
              <w:left w:val="single" w:color="000000" w:sz="4" w:space="0"/>
              <w:bottom w:val="single" w:color="000000" w:sz="4" w:space="0"/>
              <w:right w:val="single" w:color="000000" w:sz="4" w:space="0"/>
            </w:tcBorders>
            <w:vAlign w:val="center"/>
          </w:tcPr>
          <w:p w14:paraId="241D2154">
            <w:pPr>
              <w:ind w:firstLine="361"/>
              <w:jc w:val="center"/>
              <w:rPr>
                <w:rStyle w:val="29"/>
                <w:rFonts w:ascii="宋体"/>
                <w:sz w:val="18"/>
                <w:szCs w:val="21"/>
              </w:rPr>
            </w:pPr>
          </w:p>
        </w:tc>
        <w:tc>
          <w:tcPr>
            <w:tcW w:w="1284" w:type="dxa"/>
            <w:tcBorders>
              <w:top w:val="single" w:color="000000" w:sz="4" w:space="0"/>
              <w:left w:val="single" w:color="000000" w:sz="4" w:space="0"/>
              <w:bottom w:val="single" w:color="000000" w:sz="4" w:space="0"/>
              <w:right w:val="single" w:color="000000" w:sz="4" w:space="0"/>
            </w:tcBorders>
            <w:vAlign w:val="center"/>
          </w:tcPr>
          <w:p w14:paraId="0C945BD3">
            <w:pPr>
              <w:ind w:firstLine="361"/>
              <w:jc w:val="center"/>
              <w:rPr>
                <w:rStyle w:val="29"/>
                <w:rFonts w:ascii="宋体"/>
                <w:sz w:val="18"/>
                <w:szCs w:val="21"/>
              </w:rPr>
            </w:pPr>
          </w:p>
        </w:tc>
        <w:tc>
          <w:tcPr>
            <w:tcW w:w="1443" w:type="dxa"/>
            <w:tcBorders>
              <w:top w:val="single" w:color="000000" w:sz="4" w:space="0"/>
              <w:left w:val="single" w:color="000000" w:sz="4" w:space="0"/>
              <w:bottom w:val="single" w:color="000000" w:sz="4" w:space="0"/>
              <w:right w:val="single" w:color="000000" w:sz="4" w:space="0"/>
            </w:tcBorders>
            <w:vAlign w:val="center"/>
          </w:tcPr>
          <w:p w14:paraId="32936BFE">
            <w:pPr>
              <w:ind w:firstLine="361"/>
              <w:jc w:val="center"/>
              <w:rPr>
                <w:rStyle w:val="29"/>
                <w:rFonts w:ascii="宋体"/>
                <w:sz w:val="18"/>
                <w:szCs w:val="21"/>
              </w:rPr>
            </w:pPr>
          </w:p>
        </w:tc>
        <w:tc>
          <w:tcPr>
            <w:tcW w:w="1799" w:type="dxa"/>
            <w:tcBorders>
              <w:top w:val="single" w:color="000000" w:sz="4" w:space="0"/>
              <w:left w:val="single" w:color="000000" w:sz="4" w:space="0"/>
              <w:bottom w:val="single" w:color="000000" w:sz="4" w:space="0"/>
              <w:right w:val="single" w:color="000000" w:sz="4" w:space="0"/>
            </w:tcBorders>
            <w:vAlign w:val="center"/>
          </w:tcPr>
          <w:p w14:paraId="5CA2CDE8">
            <w:pPr>
              <w:ind w:firstLine="361"/>
              <w:jc w:val="center"/>
              <w:rPr>
                <w:rStyle w:val="29"/>
                <w:rFonts w:ascii="宋体"/>
                <w:sz w:val="18"/>
                <w:szCs w:val="21"/>
              </w:rPr>
            </w:pPr>
          </w:p>
        </w:tc>
        <w:tc>
          <w:tcPr>
            <w:tcW w:w="1882" w:type="dxa"/>
            <w:tcBorders>
              <w:top w:val="single" w:color="000000" w:sz="4" w:space="0"/>
              <w:left w:val="single" w:color="000000" w:sz="4" w:space="0"/>
              <w:bottom w:val="single" w:color="000000" w:sz="4" w:space="0"/>
              <w:right w:val="single" w:color="000000" w:sz="12" w:space="0"/>
            </w:tcBorders>
            <w:vAlign w:val="center"/>
          </w:tcPr>
          <w:p w14:paraId="6CC226ED">
            <w:pPr>
              <w:ind w:firstLine="361"/>
              <w:jc w:val="center"/>
              <w:rPr>
                <w:rStyle w:val="29"/>
                <w:rFonts w:ascii="宋体"/>
                <w:sz w:val="18"/>
                <w:szCs w:val="21"/>
              </w:rPr>
            </w:pPr>
          </w:p>
        </w:tc>
      </w:tr>
      <w:tr w14:paraId="3A70E15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70" w:hRule="atLeast"/>
          <w:jc w:val="center"/>
        </w:trPr>
        <w:tc>
          <w:tcPr>
            <w:tcW w:w="962" w:type="dxa"/>
            <w:tcBorders>
              <w:top w:val="single" w:color="000000" w:sz="4" w:space="0"/>
              <w:left w:val="single" w:color="000000" w:sz="12" w:space="0"/>
              <w:bottom w:val="single" w:color="000000" w:sz="4" w:space="0"/>
              <w:right w:val="single" w:color="000000" w:sz="4" w:space="0"/>
            </w:tcBorders>
            <w:vAlign w:val="center"/>
          </w:tcPr>
          <w:p w14:paraId="4474DE38">
            <w:pPr>
              <w:ind w:firstLine="361"/>
              <w:jc w:val="center"/>
              <w:rPr>
                <w:rStyle w:val="29"/>
                <w:rFonts w:ascii="宋体"/>
                <w:sz w:val="18"/>
                <w:szCs w:val="21"/>
              </w:rPr>
            </w:pPr>
          </w:p>
        </w:tc>
        <w:tc>
          <w:tcPr>
            <w:tcW w:w="1172" w:type="dxa"/>
            <w:tcBorders>
              <w:top w:val="single" w:color="000000" w:sz="4" w:space="0"/>
              <w:left w:val="single" w:color="000000" w:sz="4" w:space="0"/>
              <w:bottom w:val="single" w:color="000000" w:sz="4" w:space="0"/>
              <w:right w:val="single" w:color="000000" w:sz="4" w:space="0"/>
            </w:tcBorders>
            <w:vAlign w:val="center"/>
          </w:tcPr>
          <w:p w14:paraId="527DE1EF">
            <w:pPr>
              <w:ind w:firstLine="361"/>
              <w:jc w:val="center"/>
              <w:rPr>
                <w:rStyle w:val="29"/>
                <w:rFonts w:ascii="宋体"/>
                <w:sz w:val="18"/>
                <w:szCs w:val="21"/>
              </w:rPr>
            </w:pPr>
          </w:p>
        </w:tc>
        <w:tc>
          <w:tcPr>
            <w:tcW w:w="1284" w:type="dxa"/>
            <w:tcBorders>
              <w:top w:val="single" w:color="000000" w:sz="4" w:space="0"/>
              <w:left w:val="single" w:color="000000" w:sz="4" w:space="0"/>
              <w:bottom w:val="single" w:color="000000" w:sz="4" w:space="0"/>
              <w:right w:val="single" w:color="000000" w:sz="4" w:space="0"/>
            </w:tcBorders>
            <w:vAlign w:val="center"/>
          </w:tcPr>
          <w:p w14:paraId="425174A0">
            <w:pPr>
              <w:ind w:firstLine="361"/>
              <w:jc w:val="center"/>
              <w:rPr>
                <w:rStyle w:val="29"/>
                <w:rFonts w:ascii="宋体"/>
                <w:sz w:val="18"/>
                <w:szCs w:val="21"/>
              </w:rPr>
            </w:pPr>
          </w:p>
        </w:tc>
        <w:tc>
          <w:tcPr>
            <w:tcW w:w="1443" w:type="dxa"/>
            <w:tcBorders>
              <w:top w:val="single" w:color="000000" w:sz="4" w:space="0"/>
              <w:left w:val="single" w:color="000000" w:sz="4" w:space="0"/>
              <w:bottom w:val="single" w:color="000000" w:sz="4" w:space="0"/>
              <w:right w:val="single" w:color="000000" w:sz="4" w:space="0"/>
            </w:tcBorders>
            <w:vAlign w:val="center"/>
          </w:tcPr>
          <w:p w14:paraId="49F4000E">
            <w:pPr>
              <w:ind w:firstLine="361"/>
              <w:jc w:val="center"/>
              <w:rPr>
                <w:rStyle w:val="29"/>
                <w:rFonts w:ascii="宋体"/>
                <w:sz w:val="18"/>
                <w:szCs w:val="21"/>
              </w:rPr>
            </w:pPr>
          </w:p>
        </w:tc>
        <w:tc>
          <w:tcPr>
            <w:tcW w:w="1799" w:type="dxa"/>
            <w:tcBorders>
              <w:top w:val="single" w:color="000000" w:sz="4" w:space="0"/>
              <w:left w:val="single" w:color="000000" w:sz="4" w:space="0"/>
              <w:bottom w:val="single" w:color="000000" w:sz="4" w:space="0"/>
              <w:right w:val="single" w:color="000000" w:sz="4" w:space="0"/>
            </w:tcBorders>
            <w:vAlign w:val="center"/>
          </w:tcPr>
          <w:p w14:paraId="30B30270">
            <w:pPr>
              <w:ind w:firstLine="361"/>
              <w:jc w:val="center"/>
              <w:rPr>
                <w:rStyle w:val="29"/>
                <w:rFonts w:ascii="宋体"/>
                <w:sz w:val="18"/>
                <w:szCs w:val="21"/>
              </w:rPr>
            </w:pPr>
          </w:p>
        </w:tc>
        <w:tc>
          <w:tcPr>
            <w:tcW w:w="1882" w:type="dxa"/>
            <w:tcBorders>
              <w:top w:val="single" w:color="000000" w:sz="4" w:space="0"/>
              <w:left w:val="single" w:color="000000" w:sz="4" w:space="0"/>
              <w:bottom w:val="single" w:color="000000" w:sz="4" w:space="0"/>
              <w:right w:val="single" w:color="000000" w:sz="12" w:space="0"/>
            </w:tcBorders>
            <w:vAlign w:val="center"/>
          </w:tcPr>
          <w:p w14:paraId="5E7144FF">
            <w:pPr>
              <w:ind w:firstLine="361"/>
              <w:jc w:val="center"/>
              <w:rPr>
                <w:rStyle w:val="29"/>
                <w:rFonts w:ascii="宋体"/>
                <w:sz w:val="18"/>
                <w:szCs w:val="21"/>
              </w:rPr>
            </w:pPr>
          </w:p>
        </w:tc>
      </w:tr>
      <w:tr w14:paraId="1B6500D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70" w:hRule="atLeast"/>
          <w:jc w:val="center"/>
        </w:trPr>
        <w:tc>
          <w:tcPr>
            <w:tcW w:w="962" w:type="dxa"/>
            <w:tcBorders>
              <w:top w:val="single" w:color="000000" w:sz="4" w:space="0"/>
              <w:left w:val="single" w:color="000000" w:sz="12" w:space="0"/>
              <w:bottom w:val="single" w:color="000000" w:sz="12" w:space="0"/>
              <w:right w:val="single" w:color="000000" w:sz="4" w:space="0"/>
            </w:tcBorders>
            <w:vAlign w:val="center"/>
          </w:tcPr>
          <w:p w14:paraId="1780FC34">
            <w:pPr>
              <w:ind w:firstLine="361"/>
              <w:jc w:val="center"/>
              <w:rPr>
                <w:rStyle w:val="29"/>
                <w:rFonts w:ascii="宋体"/>
                <w:sz w:val="18"/>
                <w:szCs w:val="21"/>
              </w:rPr>
            </w:pPr>
          </w:p>
        </w:tc>
        <w:tc>
          <w:tcPr>
            <w:tcW w:w="1172" w:type="dxa"/>
            <w:tcBorders>
              <w:top w:val="single" w:color="000000" w:sz="4" w:space="0"/>
              <w:left w:val="single" w:color="000000" w:sz="4" w:space="0"/>
              <w:bottom w:val="single" w:color="000000" w:sz="12" w:space="0"/>
              <w:right w:val="single" w:color="000000" w:sz="4" w:space="0"/>
            </w:tcBorders>
            <w:vAlign w:val="center"/>
          </w:tcPr>
          <w:p w14:paraId="4A582291">
            <w:pPr>
              <w:ind w:firstLine="361"/>
              <w:jc w:val="center"/>
              <w:rPr>
                <w:rStyle w:val="29"/>
                <w:rFonts w:ascii="宋体"/>
                <w:sz w:val="18"/>
                <w:szCs w:val="21"/>
              </w:rPr>
            </w:pPr>
          </w:p>
        </w:tc>
        <w:tc>
          <w:tcPr>
            <w:tcW w:w="1284" w:type="dxa"/>
            <w:tcBorders>
              <w:top w:val="single" w:color="000000" w:sz="4" w:space="0"/>
              <w:left w:val="single" w:color="000000" w:sz="4" w:space="0"/>
              <w:bottom w:val="single" w:color="000000" w:sz="12" w:space="0"/>
              <w:right w:val="single" w:color="000000" w:sz="4" w:space="0"/>
            </w:tcBorders>
            <w:vAlign w:val="center"/>
          </w:tcPr>
          <w:p w14:paraId="3233000D">
            <w:pPr>
              <w:ind w:firstLine="361"/>
              <w:jc w:val="center"/>
              <w:rPr>
                <w:rStyle w:val="29"/>
                <w:rFonts w:ascii="宋体"/>
                <w:sz w:val="18"/>
                <w:szCs w:val="21"/>
              </w:rPr>
            </w:pPr>
          </w:p>
        </w:tc>
        <w:tc>
          <w:tcPr>
            <w:tcW w:w="1443" w:type="dxa"/>
            <w:tcBorders>
              <w:top w:val="single" w:color="000000" w:sz="4" w:space="0"/>
              <w:left w:val="single" w:color="000000" w:sz="4" w:space="0"/>
              <w:bottom w:val="single" w:color="000000" w:sz="12" w:space="0"/>
              <w:right w:val="single" w:color="000000" w:sz="4" w:space="0"/>
            </w:tcBorders>
            <w:vAlign w:val="center"/>
          </w:tcPr>
          <w:p w14:paraId="6995B15C">
            <w:pPr>
              <w:ind w:firstLine="361"/>
              <w:jc w:val="center"/>
              <w:rPr>
                <w:rStyle w:val="29"/>
                <w:rFonts w:ascii="宋体"/>
                <w:sz w:val="18"/>
                <w:szCs w:val="21"/>
              </w:rPr>
            </w:pPr>
          </w:p>
        </w:tc>
        <w:tc>
          <w:tcPr>
            <w:tcW w:w="1799" w:type="dxa"/>
            <w:tcBorders>
              <w:top w:val="single" w:color="000000" w:sz="4" w:space="0"/>
              <w:left w:val="single" w:color="000000" w:sz="4" w:space="0"/>
              <w:bottom w:val="single" w:color="000000" w:sz="12" w:space="0"/>
              <w:right w:val="single" w:color="000000" w:sz="4" w:space="0"/>
            </w:tcBorders>
            <w:vAlign w:val="center"/>
          </w:tcPr>
          <w:p w14:paraId="2EC210EE">
            <w:pPr>
              <w:ind w:firstLine="361"/>
              <w:jc w:val="center"/>
              <w:rPr>
                <w:rStyle w:val="29"/>
                <w:rFonts w:ascii="宋体"/>
                <w:sz w:val="18"/>
                <w:szCs w:val="21"/>
              </w:rPr>
            </w:pPr>
          </w:p>
        </w:tc>
        <w:tc>
          <w:tcPr>
            <w:tcW w:w="1882" w:type="dxa"/>
            <w:tcBorders>
              <w:top w:val="single" w:color="000000" w:sz="4" w:space="0"/>
              <w:left w:val="single" w:color="000000" w:sz="4" w:space="0"/>
              <w:bottom w:val="single" w:color="000000" w:sz="12" w:space="0"/>
              <w:right w:val="single" w:color="000000" w:sz="12" w:space="0"/>
            </w:tcBorders>
            <w:vAlign w:val="center"/>
          </w:tcPr>
          <w:p w14:paraId="661053A0">
            <w:pPr>
              <w:ind w:firstLine="361"/>
              <w:jc w:val="center"/>
              <w:rPr>
                <w:rStyle w:val="29"/>
                <w:rFonts w:ascii="宋体"/>
                <w:sz w:val="18"/>
                <w:szCs w:val="21"/>
              </w:rPr>
            </w:pPr>
          </w:p>
        </w:tc>
      </w:tr>
    </w:tbl>
    <w:p w14:paraId="0CDCDD51">
      <w:pPr>
        <w:adjustRightInd w:val="0"/>
        <w:snapToGrid w:val="0"/>
        <w:spacing w:line="360" w:lineRule="auto"/>
        <w:ind w:firstLine="422"/>
      </w:pPr>
    </w:p>
    <w:p w14:paraId="10233748">
      <w:pPr>
        <w:adjustRightInd w:val="0"/>
        <w:snapToGrid w:val="0"/>
        <w:spacing w:line="360" w:lineRule="auto"/>
        <w:ind w:firstLine="422"/>
        <w:rPr>
          <w:rFonts w:hint="eastAsia" w:ascii="宋体" w:hAnsi="宋体"/>
          <w:szCs w:val="21"/>
        </w:rPr>
      </w:pPr>
    </w:p>
    <w:p w14:paraId="320C8A3E">
      <w:pPr>
        <w:adjustRightInd w:val="0"/>
        <w:snapToGrid w:val="0"/>
        <w:spacing w:line="360" w:lineRule="auto"/>
        <w:ind w:firstLine="422"/>
        <w:rPr>
          <w:rFonts w:hint="eastAsia" w:ascii="宋体" w:hAnsi="宋体"/>
          <w:szCs w:val="21"/>
        </w:rPr>
      </w:pPr>
    </w:p>
    <w:p w14:paraId="26203222">
      <w:pPr>
        <w:adjustRightInd w:val="0"/>
        <w:snapToGrid w:val="0"/>
        <w:spacing w:line="360" w:lineRule="auto"/>
        <w:ind w:firstLine="422"/>
        <w:rPr>
          <w:rFonts w:hint="eastAsia" w:ascii="宋体" w:hAnsi="宋体"/>
          <w:szCs w:val="21"/>
        </w:rPr>
      </w:pPr>
      <w:r>
        <w:rPr>
          <w:rFonts w:hint="eastAsia" w:ascii="宋体" w:hAnsi="宋体"/>
          <w:szCs w:val="21"/>
        </w:rPr>
        <w:t>供应商名称（盖单位公章）：</w:t>
      </w:r>
    </w:p>
    <w:p w14:paraId="3C301260">
      <w:pPr>
        <w:adjustRightInd w:val="0"/>
        <w:snapToGrid w:val="0"/>
        <w:spacing w:line="360" w:lineRule="auto"/>
        <w:ind w:firstLine="414"/>
        <w:rPr>
          <w:rFonts w:hint="eastAsia" w:ascii="宋体" w:hAnsi="宋体"/>
          <w:szCs w:val="21"/>
          <w:u w:val="single"/>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p>
    <w:p w14:paraId="1B3DC66B">
      <w:pPr>
        <w:ind w:firstLine="422"/>
        <w:jc w:val="left"/>
        <w:textAlignment w:val="auto"/>
        <w:rPr>
          <w:rStyle w:val="29"/>
          <w:rFonts w:hint="eastAsia" w:ascii="宋体" w:hAnsi="宋体" w:eastAsiaTheme="majorEastAsia" w:cstheme="majorBidi"/>
          <w:b/>
          <w:bCs/>
          <w:sz w:val="32"/>
          <w:szCs w:val="32"/>
        </w:rPr>
      </w:pPr>
      <w:r>
        <w:rPr>
          <w:rFonts w:hint="eastAsia" w:ascii="宋体" w:hAnsi="宋体"/>
          <w:szCs w:val="21"/>
        </w:rPr>
        <w:t>日期：    年     月      日</w:t>
      </w:r>
    </w:p>
    <w:p w14:paraId="2BF1ACAC">
      <w:pPr>
        <w:ind w:firstLine="422"/>
        <w:jc w:val="left"/>
        <w:textAlignment w:val="auto"/>
        <w:rPr>
          <w:rStyle w:val="29"/>
          <w:rFonts w:hint="eastAsia" w:ascii="宋体" w:hAnsi="宋体" w:eastAsiaTheme="majorEastAsia" w:cstheme="majorBidi"/>
          <w:b/>
          <w:bCs/>
          <w:sz w:val="32"/>
          <w:szCs w:val="32"/>
        </w:rPr>
      </w:pPr>
      <w:r>
        <w:rPr>
          <w:rStyle w:val="29"/>
          <w:rFonts w:ascii="宋体" w:hAnsi="宋体"/>
        </w:rPr>
        <w:br w:type="page"/>
      </w:r>
    </w:p>
    <w:p w14:paraId="717A05FE">
      <w:pPr>
        <w:pStyle w:val="3"/>
        <w:spacing w:before="0" w:after="156" w:afterLines="50" w:line="360" w:lineRule="auto"/>
        <w:ind w:firstLine="643"/>
        <w:jc w:val="center"/>
        <w:rPr>
          <w:rFonts w:hint="eastAsia" w:ascii="黑体" w:hAnsi="黑体" w:eastAsia="黑体"/>
          <w:b w:val="0"/>
          <w:bCs w:val="0"/>
          <w:sz w:val="28"/>
          <w:szCs w:val="28"/>
        </w:rPr>
      </w:pPr>
      <w:bookmarkStart w:id="392" w:name="_Toc112530205"/>
      <w:bookmarkStart w:id="393" w:name="_Toc1344"/>
      <w:bookmarkStart w:id="394" w:name="_Toc32251"/>
      <w:bookmarkStart w:id="395" w:name="_Toc6312"/>
      <w:bookmarkStart w:id="396" w:name="_Toc112531065"/>
      <w:r>
        <w:rPr>
          <w:rStyle w:val="29"/>
          <w:rFonts w:hint="eastAsia" w:ascii="宋体" w:hAnsi="宋体"/>
        </w:rPr>
        <w:t>六、合同条款偏离表</w:t>
      </w:r>
      <w:bookmarkEnd w:id="386"/>
      <w:bookmarkEnd w:id="387"/>
      <w:bookmarkEnd w:id="388"/>
      <w:bookmarkEnd w:id="389"/>
      <w:bookmarkEnd w:id="390"/>
      <w:bookmarkEnd w:id="391"/>
      <w:bookmarkEnd w:id="392"/>
      <w:bookmarkEnd w:id="393"/>
      <w:bookmarkEnd w:id="394"/>
      <w:bookmarkEnd w:id="395"/>
      <w:bookmarkEnd w:id="396"/>
    </w:p>
    <w:p w14:paraId="7144D45C">
      <w:pPr>
        <w:adjustRightInd w:val="0"/>
        <w:snapToGrid w:val="0"/>
        <w:spacing w:before="156" w:beforeLines="50" w:line="360" w:lineRule="auto"/>
        <w:rPr>
          <w:rFonts w:hint="eastAsia" w:ascii="宋体" w:hAnsi="宋体"/>
          <w:szCs w:val="21"/>
          <w:u w:val="single"/>
        </w:rPr>
      </w:pPr>
      <w:r>
        <w:rPr>
          <w:rFonts w:hint="eastAsia" w:ascii="宋体" w:hAnsi="宋体"/>
          <w:szCs w:val="21"/>
        </w:rPr>
        <w:t>政府采购计划编号:项目名称：</w:t>
      </w:r>
    </w:p>
    <w:p w14:paraId="7893CD9F">
      <w:pPr>
        <w:adjustRightInd w:val="0"/>
        <w:snapToGrid w:val="0"/>
        <w:spacing w:before="50" w:line="360" w:lineRule="auto"/>
        <w:ind w:firstLine="422"/>
        <w:rPr>
          <w:rFonts w:hint="eastAsia" w:ascii="宋体" w:hAnsi="宋体"/>
          <w:szCs w:val="21"/>
          <w:u w:val="single"/>
        </w:rPr>
      </w:pPr>
      <w:r>
        <w:rPr>
          <w:rFonts w:hint="eastAsia" w:ascii="宋体" w:hAnsi="宋体"/>
          <w:szCs w:val="21"/>
        </w:rPr>
        <w:t>包号：           包名称：</w:t>
      </w:r>
    </w:p>
    <w:tbl>
      <w:tblPr>
        <w:tblStyle w:val="25"/>
        <w:tblW w:w="868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595"/>
        <w:gridCol w:w="2410"/>
        <w:gridCol w:w="1985"/>
        <w:gridCol w:w="2082"/>
        <w:gridCol w:w="1616"/>
      </w:tblGrid>
      <w:tr w14:paraId="2C7B37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595" w:type="dxa"/>
            <w:vAlign w:val="center"/>
          </w:tcPr>
          <w:p w14:paraId="594444DF">
            <w:pPr>
              <w:adjustRightInd w:val="0"/>
              <w:snapToGrid w:val="0"/>
              <w:spacing w:before="50" w:line="360" w:lineRule="auto"/>
              <w:ind w:left="-88" w:leftChars="-42"/>
              <w:jc w:val="center"/>
              <w:rPr>
                <w:rFonts w:hint="eastAsia" w:ascii="宋体" w:hAnsi="宋体"/>
                <w:szCs w:val="21"/>
              </w:rPr>
            </w:pPr>
            <w:r>
              <w:rPr>
                <w:rFonts w:hint="eastAsia" w:ascii="宋体" w:hAnsi="宋体"/>
                <w:bCs/>
                <w:szCs w:val="21"/>
              </w:rPr>
              <w:t>序</w:t>
            </w:r>
            <w:r>
              <w:rPr>
                <w:rFonts w:hint="eastAsia" w:ascii="宋体" w:hAnsi="宋体"/>
                <w:szCs w:val="21"/>
              </w:rPr>
              <w:t>号</w:t>
            </w:r>
          </w:p>
        </w:tc>
        <w:tc>
          <w:tcPr>
            <w:tcW w:w="2410" w:type="dxa"/>
            <w:vAlign w:val="center"/>
          </w:tcPr>
          <w:p w14:paraId="2B12FF72">
            <w:pPr>
              <w:adjustRightInd w:val="0"/>
              <w:snapToGrid w:val="0"/>
              <w:spacing w:before="50" w:line="360" w:lineRule="auto"/>
              <w:ind w:left="-88" w:leftChars="-42"/>
              <w:jc w:val="center"/>
              <w:rPr>
                <w:rFonts w:hint="eastAsia" w:ascii="宋体" w:hAnsi="宋体"/>
                <w:szCs w:val="21"/>
              </w:rPr>
            </w:pPr>
            <w:r>
              <w:rPr>
                <w:rFonts w:hint="eastAsia" w:ascii="宋体" w:hAnsi="宋体"/>
                <w:szCs w:val="21"/>
              </w:rPr>
              <w:t>磋商文件章节</w:t>
            </w:r>
            <w:r>
              <w:rPr>
                <w:rFonts w:hint="eastAsia" w:ascii="宋体" w:hAnsi="宋体"/>
                <w:bCs/>
                <w:szCs w:val="21"/>
              </w:rPr>
              <w:t>条</w:t>
            </w:r>
            <w:r>
              <w:rPr>
                <w:rFonts w:hint="eastAsia" w:ascii="宋体" w:hAnsi="宋体"/>
                <w:szCs w:val="21"/>
              </w:rPr>
              <w:t>款号</w:t>
            </w:r>
          </w:p>
        </w:tc>
        <w:tc>
          <w:tcPr>
            <w:tcW w:w="1985" w:type="dxa"/>
            <w:vAlign w:val="center"/>
          </w:tcPr>
          <w:p w14:paraId="12DE897D">
            <w:pPr>
              <w:adjustRightInd w:val="0"/>
              <w:snapToGrid w:val="0"/>
              <w:spacing w:before="50" w:line="360" w:lineRule="auto"/>
              <w:ind w:left="-88" w:leftChars="-42"/>
              <w:jc w:val="center"/>
              <w:rPr>
                <w:rFonts w:hint="eastAsia" w:ascii="宋体" w:hAnsi="宋体"/>
                <w:szCs w:val="21"/>
              </w:rPr>
            </w:pPr>
            <w:r>
              <w:rPr>
                <w:rFonts w:hint="eastAsia" w:ascii="宋体" w:hAnsi="宋体"/>
                <w:szCs w:val="21"/>
              </w:rPr>
              <w:t>磋商文件</w:t>
            </w:r>
            <w:r>
              <w:rPr>
                <w:rFonts w:hint="eastAsia"/>
              </w:rPr>
              <w:t>要求</w:t>
            </w:r>
          </w:p>
        </w:tc>
        <w:tc>
          <w:tcPr>
            <w:tcW w:w="2082" w:type="dxa"/>
            <w:tcBorders>
              <w:right w:val="single" w:color="auto" w:sz="4" w:space="0"/>
            </w:tcBorders>
            <w:vAlign w:val="center"/>
          </w:tcPr>
          <w:p w14:paraId="7E4D486A">
            <w:pPr>
              <w:adjustRightInd w:val="0"/>
              <w:snapToGrid w:val="0"/>
              <w:spacing w:before="50" w:line="360" w:lineRule="auto"/>
              <w:ind w:firstLine="422"/>
              <w:jc w:val="center"/>
              <w:rPr>
                <w:rFonts w:hint="eastAsia" w:ascii="宋体" w:hAnsi="宋体"/>
                <w:szCs w:val="21"/>
              </w:rPr>
            </w:pPr>
            <w:r>
              <w:rPr>
                <w:rFonts w:hint="eastAsia"/>
              </w:rPr>
              <w:t>响应文件的应答</w:t>
            </w:r>
          </w:p>
        </w:tc>
        <w:tc>
          <w:tcPr>
            <w:tcW w:w="1616" w:type="dxa"/>
            <w:tcBorders>
              <w:left w:val="single" w:color="auto" w:sz="4" w:space="0"/>
            </w:tcBorders>
            <w:vAlign w:val="center"/>
          </w:tcPr>
          <w:p w14:paraId="75DFF9B3">
            <w:pPr>
              <w:adjustRightInd w:val="0"/>
              <w:snapToGrid w:val="0"/>
              <w:spacing w:before="50" w:line="360" w:lineRule="auto"/>
              <w:ind w:left="-88" w:leftChars="-42"/>
              <w:jc w:val="center"/>
              <w:rPr>
                <w:rFonts w:hint="eastAsia" w:ascii="宋体" w:hAnsi="宋体"/>
                <w:szCs w:val="21"/>
              </w:rPr>
            </w:pPr>
            <w:r>
              <w:rPr>
                <w:rFonts w:hint="eastAsia" w:ascii="宋体" w:hAnsi="宋体"/>
                <w:szCs w:val="21"/>
              </w:rPr>
              <w:t>偏离说明</w:t>
            </w:r>
          </w:p>
        </w:tc>
      </w:tr>
      <w:tr w14:paraId="631F25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0DFF6EAC">
            <w:pPr>
              <w:adjustRightInd w:val="0"/>
              <w:snapToGrid w:val="0"/>
              <w:spacing w:before="50" w:line="360" w:lineRule="auto"/>
              <w:ind w:left="-88" w:leftChars="-42"/>
              <w:jc w:val="center"/>
              <w:rPr>
                <w:rFonts w:hint="eastAsia" w:ascii="宋体" w:hAnsi="宋体"/>
                <w:szCs w:val="21"/>
              </w:rPr>
            </w:pPr>
          </w:p>
        </w:tc>
        <w:tc>
          <w:tcPr>
            <w:tcW w:w="2410" w:type="dxa"/>
            <w:vAlign w:val="center"/>
          </w:tcPr>
          <w:p w14:paraId="1B456300">
            <w:pPr>
              <w:adjustRightInd w:val="0"/>
              <w:snapToGrid w:val="0"/>
              <w:spacing w:before="50" w:line="360" w:lineRule="auto"/>
              <w:ind w:left="-88" w:leftChars="-42"/>
              <w:jc w:val="center"/>
              <w:rPr>
                <w:rFonts w:hint="eastAsia" w:ascii="宋体" w:hAnsi="宋体"/>
                <w:szCs w:val="21"/>
              </w:rPr>
            </w:pPr>
          </w:p>
        </w:tc>
        <w:tc>
          <w:tcPr>
            <w:tcW w:w="1985" w:type="dxa"/>
          </w:tcPr>
          <w:p w14:paraId="4FF3B869">
            <w:pPr>
              <w:adjustRightInd w:val="0"/>
              <w:snapToGrid w:val="0"/>
              <w:spacing w:before="50" w:line="360" w:lineRule="auto"/>
              <w:ind w:firstLine="422"/>
            </w:pPr>
          </w:p>
        </w:tc>
        <w:tc>
          <w:tcPr>
            <w:tcW w:w="2082" w:type="dxa"/>
            <w:tcBorders>
              <w:right w:val="single" w:color="auto" w:sz="4" w:space="0"/>
            </w:tcBorders>
          </w:tcPr>
          <w:p w14:paraId="53F683F0">
            <w:pPr>
              <w:adjustRightInd w:val="0"/>
              <w:snapToGrid w:val="0"/>
              <w:spacing w:before="50" w:line="360" w:lineRule="auto"/>
              <w:ind w:firstLine="422"/>
            </w:pPr>
          </w:p>
        </w:tc>
        <w:tc>
          <w:tcPr>
            <w:tcW w:w="1616" w:type="dxa"/>
            <w:tcBorders>
              <w:left w:val="single" w:color="auto" w:sz="4" w:space="0"/>
            </w:tcBorders>
          </w:tcPr>
          <w:p w14:paraId="33306854">
            <w:pPr>
              <w:adjustRightInd w:val="0"/>
              <w:snapToGrid w:val="0"/>
              <w:spacing w:before="50" w:line="360" w:lineRule="auto"/>
              <w:ind w:left="-88" w:leftChars="-42"/>
              <w:jc w:val="center"/>
              <w:rPr>
                <w:rFonts w:hint="eastAsia" w:ascii="宋体" w:hAnsi="宋体"/>
                <w:szCs w:val="21"/>
              </w:rPr>
            </w:pPr>
          </w:p>
        </w:tc>
      </w:tr>
      <w:tr w14:paraId="4BC192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3CF60CEF">
            <w:pPr>
              <w:adjustRightInd w:val="0"/>
              <w:snapToGrid w:val="0"/>
              <w:spacing w:before="50" w:line="360" w:lineRule="auto"/>
              <w:ind w:left="-88" w:leftChars="-42"/>
              <w:jc w:val="center"/>
              <w:rPr>
                <w:rFonts w:hint="eastAsia" w:ascii="宋体" w:hAnsi="宋体"/>
                <w:szCs w:val="21"/>
              </w:rPr>
            </w:pPr>
          </w:p>
        </w:tc>
        <w:tc>
          <w:tcPr>
            <w:tcW w:w="2410" w:type="dxa"/>
            <w:vAlign w:val="center"/>
          </w:tcPr>
          <w:p w14:paraId="465AFC8C">
            <w:pPr>
              <w:adjustRightInd w:val="0"/>
              <w:snapToGrid w:val="0"/>
              <w:spacing w:before="50" w:line="360" w:lineRule="auto"/>
              <w:ind w:left="-88" w:leftChars="-42"/>
              <w:jc w:val="center"/>
              <w:rPr>
                <w:rFonts w:hint="eastAsia" w:ascii="宋体" w:hAnsi="宋体"/>
                <w:szCs w:val="21"/>
              </w:rPr>
            </w:pPr>
          </w:p>
        </w:tc>
        <w:tc>
          <w:tcPr>
            <w:tcW w:w="1985" w:type="dxa"/>
            <w:vAlign w:val="center"/>
          </w:tcPr>
          <w:p w14:paraId="2B976AE4">
            <w:pPr>
              <w:adjustRightInd w:val="0"/>
              <w:snapToGrid w:val="0"/>
              <w:spacing w:before="50" w:line="360" w:lineRule="auto"/>
              <w:ind w:left="-88" w:leftChars="-42"/>
              <w:jc w:val="center"/>
              <w:rPr>
                <w:rFonts w:hint="eastAsia" w:ascii="宋体" w:hAnsi="宋体"/>
                <w:szCs w:val="21"/>
              </w:rPr>
            </w:pPr>
          </w:p>
        </w:tc>
        <w:tc>
          <w:tcPr>
            <w:tcW w:w="2082" w:type="dxa"/>
            <w:tcBorders>
              <w:right w:val="single" w:color="auto" w:sz="4" w:space="0"/>
            </w:tcBorders>
            <w:vAlign w:val="center"/>
          </w:tcPr>
          <w:p w14:paraId="6AEC731C">
            <w:pPr>
              <w:adjustRightInd w:val="0"/>
              <w:snapToGrid w:val="0"/>
              <w:spacing w:before="50" w:line="360" w:lineRule="auto"/>
              <w:ind w:left="-88" w:leftChars="-42"/>
              <w:jc w:val="center"/>
              <w:rPr>
                <w:rFonts w:hint="eastAsia" w:ascii="宋体" w:hAnsi="宋体"/>
                <w:szCs w:val="21"/>
              </w:rPr>
            </w:pPr>
          </w:p>
        </w:tc>
        <w:tc>
          <w:tcPr>
            <w:tcW w:w="1616" w:type="dxa"/>
            <w:tcBorders>
              <w:left w:val="single" w:color="auto" w:sz="4" w:space="0"/>
            </w:tcBorders>
            <w:vAlign w:val="center"/>
          </w:tcPr>
          <w:p w14:paraId="0C08E18D">
            <w:pPr>
              <w:adjustRightInd w:val="0"/>
              <w:snapToGrid w:val="0"/>
              <w:spacing w:before="50" w:line="360" w:lineRule="auto"/>
              <w:ind w:left="-88" w:leftChars="-42"/>
              <w:jc w:val="center"/>
              <w:rPr>
                <w:rFonts w:hint="eastAsia" w:ascii="宋体" w:hAnsi="宋体"/>
                <w:szCs w:val="21"/>
              </w:rPr>
            </w:pPr>
          </w:p>
        </w:tc>
      </w:tr>
      <w:tr w14:paraId="45CA08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5C278FE3">
            <w:pPr>
              <w:adjustRightInd w:val="0"/>
              <w:snapToGrid w:val="0"/>
              <w:spacing w:before="50" w:line="360" w:lineRule="auto"/>
              <w:ind w:left="-88" w:leftChars="-42"/>
              <w:jc w:val="center"/>
              <w:rPr>
                <w:rFonts w:hint="eastAsia" w:ascii="宋体" w:hAnsi="宋体"/>
                <w:szCs w:val="21"/>
              </w:rPr>
            </w:pPr>
          </w:p>
        </w:tc>
        <w:tc>
          <w:tcPr>
            <w:tcW w:w="2410" w:type="dxa"/>
            <w:vAlign w:val="center"/>
          </w:tcPr>
          <w:p w14:paraId="74C7E3E2">
            <w:pPr>
              <w:adjustRightInd w:val="0"/>
              <w:snapToGrid w:val="0"/>
              <w:spacing w:before="50" w:line="360" w:lineRule="auto"/>
              <w:ind w:left="-88" w:leftChars="-42"/>
              <w:jc w:val="center"/>
              <w:rPr>
                <w:rFonts w:hint="eastAsia" w:ascii="宋体" w:hAnsi="宋体"/>
                <w:szCs w:val="21"/>
              </w:rPr>
            </w:pPr>
          </w:p>
        </w:tc>
        <w:tc>
          <w:tcPr>
            <w:tcW w:w="1985" w:type="dxa"/>
            <w:vAlign w:val="center"/>
          </w:tcPr>
          <w:p w14:paraId="337E4EF0">
            <w:pPr>
              <w:adjustRightInd w:val="0"/>
              <w:snapToGrid w:val="0"/>
              <w:spacing w:before="50" w:line="360" w:lineRule="auto"/>
              <w:ind w:left="-88" w:leftChars="-42"/>
              <w:jc w:val="center"/>
              <w:rPr>
                <w:rFonts w:hint="eastAsia" w:ascii="宋体" w:hAnsi="宋体"/>
                <w:szCs w:val="21"/>
              </w:rPr>
            </w:pPr>
          </w:p>
        </w:tc>
        <w:tc>
          <w:tcPr>
            <w:tcW w:w="2082" w:type="dxa"/>
            <w:tcBorders>
              <w:right w:val="single" w:color="auto" w:sz="4" w:space="0"/>
            </w:tcBorders>
            <w:vAlign w:val="center"/>
          </w:tcPr>
          <w:p w14:paraId="0FA70E27">
            <w:pPr>
              <w:adjustRightInd w:val="0"/>
              <w:snapToGrid w:val="0"/>
              <w:spacing w:before="50" w:line="360" w:lineRule="auto"/>
              <w:ind w:left="-88" w:leftChars="-42"/>
              <w:jc w:val="center"/>
              <w:rPr>
                <w:rFonts w:hint="eastAsia" w:ascii="宋体" w:hAnsi="宋体"/>
                <w:szCs w:val="21"/>
              </w:rPr>
            </w:pPr>
          </w:p>
        </w:tc>
        <w:tc>
          <w:tcPr>
            <w:tcW w:w="1616" w:type="dxa"/>
            <w:tcBorders>
              <w:left w:val="single" w:color="auto" w:sz="4" w:space="0"/>
            </w:tcBorders>
            <w:vAlign w:val="center"/>
          </w:tcPr>
          <w:p w14:paraId="16D6B427">
            <w:pPr>
              <w:adjustRightInd w:val="0"/>
              <w:snapToGrid w:val="0"/>
              <w:spacing w:before="50" w:line="360" w:lineRule="auto"/>
              <w:ind w:left="-88" w:leftChars="-42"/>
              <w:jc w:val="center"/>
              <w:rPr>
                <w:rFonts w:hint="eastAsia" w:ascii="宋体" w:hAnsi="宋体"/>
                <w:szCs w:val="21"/>
              </w:rPr>
            </w:pPr>
          </w:p>
        </w:tc>
      </w:tr>
      <w:tr w14:paraId="2459832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72BB736A">
            <w:pPr>
              <w:adjustRightInd w:val="0"/>
              <w:snapToGrid w:val="0"/>
              <w:spacing w:before="50" w:line="360" w:lineRule="auto"/>
              <w:ind w:left="-88" w:leftChars="-42"/>
              <w:jc w:val="center"/>
              <w:rPr>
                <w:rFonts w:hint="eastAsia" w:ascii="宋体" w:hAnsi="宋体"/>
                <w:szCs w:val="21"/>
              </w:rPr>
            </w:pPr>
          </w:p>
        </w:tc>
        <w:tc>
          <w:tcPr>
            <w:tcW w:w="2410" w:type="dxa"/>
            <w:vAlign w:val="center"/>
          </w:tcPr>
          <w:p w14:paraId="1C47ADE9">
            <w:pPr>
              <w:adjustRightInd w:val="0"/>
              <w:snapToGrid w:val="0"/>
              <w:spacing w:before="50" w:line="360" w:lineRule="auto"/>
              <w:ind w:left="-88" w:leftChars="-42"/>
              <w:jc w:val="center"/>
              <w:rPr>
                <w:rFonts w:hint="eastAsia" w:ascii="宋体" w:hAnsi="宋体"/>
                <w:szCs w:val="21"/>
              </w:rPr>
            </w:pPr>
          </w:p>
        </w:tc>
        <w:tc>
          <w:tcPr>
            <w:tcW w:w="1985" w:type="dxa"/>
            <w:vAlign w:val="center"/>
          </w:tcPr>
          <w:p w14:paraId="04E775A0">
            <w:pPr>
              <w:adjustRightInd w:val="0"/>
              <w:snapToGrid w:val="0"/>
              <w:spacing w:before="50" w:line="360" w:lineRule="auto"/>
              <w:ind w:left="-88" w:leftChars="-42"/>
              <w:jc w:val="center"/>
              <w:rPr>
                <w:rFonts w:hint="eastAsia" w:ascii="宋体" w:hAnsi="宋体"/>
                <w:szCs w:val="21"/>
              </w:rPr>
            </w:pPr>
          </w:p>
        </w:tc>
        <w:tc>
          <w:tcPr>
            <w:tcW w:w="2082" w:type="dxa"/>
            <w:tcBorders>
              <w:right w:val="single" w:color="auto" w:sz="4" w:space="0"/>
            </w:tcBorders>
            <w:vAlign w:val="center"/>
          </w:tcPr>
          <w:p w14:paraId="3E983485">
            <w:pPr>
              <w:adjustRightInd w:val="0"/>
              <w:snapToGrid w:val="0"/>
              <w:spacing w:before="50" w:line="360" w:lineRule="auto"/>
              <w:ind w:left="-88" w:leftChars="-42"/>
              <w:jc w:val="center"/>
              <w:rPr>
                <w:rFonts w:hint="eastAsia" w:ascii="宋体" w:hAnsi="宋体"/>
                <w:szCs w:val="21"/>
              </w:rPr>
            </w:pPr>
          </w:p>
        </w:tc>
        <w:tc>
          <w:tcPr>
            <w:tcW w:w="1616" w:type="dxa"/>
            <w:tcBorders>
              <w:left w:val="single" w:color="auto" w:sz="4" w:space="0"/>
            </w:tcBorders>
            <w:vAlign w:val="center"/>
          </w:tcPr>
          <w:p w14:paraId="7023B166">
            <w:pPr>
              <w:adjustRightInd w:val="0"/>
              <w:snapToGrid w:val="0"/>
              <w:spacing w:before="50" w:line="360" w:lineRule="auto"/>
              <w:ind w:left="-88" w:leftChars="-42"/>
              <w:jc w:val="center"/>
              <w:rPr>
                <w:rFonts w:hint="eastAsia" w:ascii="宋体" w:hAnsi="宋体"/>
                <w:szCs w:val="21"/>
              </w:rPr>
            </w:pPr>
          </w:p>
        </w:tc>
      </w:tr>
      <w:tr w14:paraId="1146ED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190934A1">
            <w:pPr>
              <w:adjustRightInd w:val="0"/>
              <w:snapToGrid w:val="0"/>
              <w:spacing w:before="50" w:line="360" w:lineRule="auto"/>
              <w:ind w:left="-88" w:leftChars="-42"/>
              <w:jc w:val="center"/>
              <w:rPr>
                <w:rFonts w:hint="eastAsia" w:ascii="宋体" w:hAnsi="宋体"/>
                <w:szCs w:val="21"/>
              </w:rPr>
            </w:pPr>
          </w:p>
        </w:tc>
        <w:tc>
          <w:tcPr>
            <w:tcW w:w="2410" w:type="dxa"/>
            <w:vAlign w:val="center"/>
          </w:tcPr>
          <w:p w14:paraId="1134C694">
            <w:pPr>
              <w:adjustRightInd w:val="0"/>
              <w:snapToGrid w:val="0"/>
              <w:spacing w:before="50" w:line="360" w:lineRule="auto"/>
              <w:ind w:left="-88" w:leftChars="-42"/>
              <w:jc w:val="center"/>
              <w:rPr>
                <w:rFonts w:hint="eastAsia" w:ascii="宋体" w:hAnsi="宋体"/>
                <w:szCs w:val="21"/>
              </w:rPr>
            </w:pPr>
          </w:p>
        </w:tc>
        <w:tc>
          <w:tcPr>
            <w:tcW w:w="1985" w:type="dxa"/>
            <w:vAlign w:val="center"/>
          </w:tcPr>
          <w:p w14:paraId="30B2D72F">
            <w:pPr>
              <w:adjustRightInd w:val="0"/>
              <w:snapToGrid w:val="0"/>
              <w:spacing w:before="50" w:line="360" w:lineRule="auto"/>
              <w:ind w:left="-88" w:leftChars="-42"/>
              <w:jc w:val="center"/>
              <w:rPr>
                <w:rFonts w:hint="eastAsia" w:ascii="宋体" w:hAnsi="宋体"/>
                <w:szCs w:val="21"/>
              </w:rPr>
            </w:pPr>
          </w:p>
        </w:tc>
        <w:tc>
          <w:tcPr>
            <w:tcW w:w="2082" w:type="dxa"/>
            <w:tcBorders>
              <w:right w:val="single" w:color="auto" w:sz="4" w:space="0"/>
            </w:tcBorders>
            <w:vAlign w:val="center"/>
          </w:tcPr>
          <w:p w14:paraId="57F6017C">
            <w:pPr>
              <w:adjustRightInd w:val="0"/>
              <w:snapToGrid w:val="0"/>
              <w:spacing w:before="50" w:line="360" w:lineRule="auto"/>
              <w:ind w:left="-88" w:leftChars="-42"/>
              <w:jc w:val="center"/>
              <w:rPr>
                <w:rFonts w:hint="eastAsia" w:ascii="宋体" w:hAnsi="宋体"/>
                <w:szCs w:val="21"/>
              </w:rPr>
            </w:pPr>
          </w:p>
        </w:tc>
        <w:tc>
          <w:tcPr>
            <w:tcW w:w="1616" w:type="dxa"/>
            <w:tcBorders>
              <w:left w:val="single" w:color="auto" w:sz="4" w:space="0"/>
            </w:tcBorders>
            <w:vAlign w:val="center"/>
          </w:tcPr>
          <w:p w14:paraId="13A3E2F8">
            <w:pPr>
              <w:adjustRightInd w:val="0"/>
              <w:snapToGrid w:val="0"/>
              <w:spacing w:before="50" w:line="360" w:lineRule="auto"/>
              <w:ind w:left="-88" w:leftChars="-42"/>
              <w:jc w:val="center"/>
              <w:rPr>
                <w:rFonts w:hint="eastAsia" w:ascii="宋体" w:hAnsi="宋体"/>
                <w:szCs w:val="21"/>
              </w:rPr>
            </w:pPr>
          </w:p>
        </w:tc>
      </w:tr>
      <w:tr w14:paraId="1DA7005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690A9F6D">
            <w:pPr>
              <w:adjustRightInd w:val="0"/>
              <w:snapToGrid w:val="0"/>
              <w:spacing w:before="50" w:line="360" w:lineRule="auto"/>
              <w:ind w:left="-88" w:leftChars="-42"/>
              <w:jc w:val="center"/>
              <w:rPr>
                <w:rFonts w:hint="eastAsia" w:ascii="宋体" w:hAnsi="宋体"/>
                <w:szCs w:val="21"/>
              </w:rPr>
            </w:pPr>
          </w:p>
        </w:tc>
        <w:tc>
          <w:tcPr>
            <w:tcW w:w="2410" w:type="dxa"/>
            <w:vAlign w:val="center"/>
          </w:tcPr>
          <w:p w14:paraId="57930D7C">
            <w:pPr>
              <w:adjustRightInd w:val="0"/>
              <w:snapToGrid w:val="0"/>
              <w:spacing w:before="50" w:line="360" w:lineRule="auto"/>
              <w:ind w:left="-88" w:leftChars="-42"/>
              <w:jc w:val="center"/>
              <w:rPr>
                <w:rFonts w:hint="eastAsia" w:ascii="宋体" w:hAnsi="宋体"/>
                <w:szCs w:val="21"/>
              </w:rPr>
            </w:pPr>
          </w:p>
        </w:tc>
        <w:tc>
          <w:tcPr>
            <w:tcW w:w="1985" w:type="dxa"/>
            <w:vAlign w:val="center"/>
          </w:tcPr>
          <w:p w14:paraId="3F7935AC">
            <w:pPr>
              <w:adjustRightInd w:val="0"/>
              <w:snapToGrid w:val="0"/>
              <w:spacing w:before="50" w:line="360" w:lineRule="auto"/>
              <w:ind w:left="-88" w:leftChars="-42"/>
              <w:jc w:val="center"/>
              <w:rPr>
                <w:rFonts w:hint="eastAsia" w:ascii="宋体" w:hAnsi="宋体"/>
                <w:szCs w:val="21"/>
              </w:rPr>
            </w:pPr>
          </w:p>
        </w:tc>
        <w:tc>
          <w:tcPr>
            <w:tcW w:w="2082" w:type="dxa"/>
            <w:tcBorders>
              <w:right w:val="single" w:color="auto" w:sz="4" w:space="0"/>
            </w:tcBorders>
            <w:vAlign w:val="center"/>
          </w:tcPr>
          <w:p w14:paraId="280CE958">
            <w:pPr>
              <w:adjustRightInd w:val="0"/>
              <w:snapToGrid w:val="0"/>
              <w:spacing w:before="50" w:line="360" w:lineRule="auto"/>
              <w:ind w:left="-88" w:leftChars="-42"/>
              <w:jc w:val="center"/>
              <w:rPr>
                <w:rFonts w:hint="eastAsia" w:ascii="宋体" w:hAnsi="宋体"/>
                <w:szCs w:val="21"/>
              </w:rPr>
            </w:pPr>
          </w:p>
        </w:tc>
        <w:tc>
          <w:tcPr>
            <w:tcW w:w="1616" w:type="dxa"/>
            <w:tcBorders>
              <w:left w:val="single" w:color="auto" w:sz="4" w:space="0"/>
            </w:tcBorders>
            <w:vAlign w:val="center"/>
          </w:tcPr>
          <w:p w14:paraId="126090FD">
            <w:pPr>
              <w:adjustRightInd w:val="0"/>
              <w:snapToGrid w:val="0"/>
              <w:spacing w:before="50" w:line="360" w:lineRule="auto"/>
              <w:ind w:left="-88" w:leftChars="-42"/>
              <w:jc w:val="center"/>
              <w:rPr>
                <w:rFonts w:hint="eastAsia" w:ascii="宋体" w:hAnsi="宋体"/>
                <w:szCs w:val="21"/>
              </w:rPr>
            </w:pPr>
          </w:p>
        </w:tc>
      </w:tr>
      <w:tr w14:paraId="70948CF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AC4FFEB">
            <w:pPr>
              <w:adjustRightInd w:val="0"/>
              <w:snapToGrid w:val="0"/>
              <w:spacing w:before="50" w:line="360" w:lineRule="auto"/>
              <w:ind w:left="-88" w:leftChars="-42"/>
              <w:jc w:val="center"/>
              <w:rPr>
                <w:rFonts w:hint="eastAsia" w:ascii="宋体" w:hAnsi="宋体"/>
                <w:szCs w:val="21"/>
              </w:rPr>
            </w:pPr>
          </w:p>
        </w:tc>
        <w:tc>
          <w:tcPr>
            <w:tcW w:w="2410" w:type="dxa"/>
            <w:vAlign w:val="center"/>
          </w:tcPr>
          <w:p w14:paraId="629AACF1">
            <w:pPr>
              <w:adjustRightInd w:val="0"/>
              <w:snapToGrid w:val="0"/>
              <w:spacing w:before="50" w:line="360" w:lineRule="auto"/>
              <w:ind w:left="-88" w:leftChars="-42"/>
              <w:jc w:val="center"/>
              <w:rPr>
                <w:rFonts w:hint="eastAsia" w:ascii="宋体" w:hAnsi="宋体"/>
                <w:szCs w:val="21"/>
              </w:rPr>
            </w:pPr>
          </w:p>
        </w:tc>
        <w:tc>
          <w:tcPr>
            <w:tcW w:w="1985" w:type="dxa"/>
            <w:vAlign w:val="center"/>
          </w:tcPr>
          <w:p w14:paraId="62E979D5">
            <w:pPr>
              <w:adjustRightInd w:val="0"/>
              <w:snapToGrid w:val="0"/>
              <w:spacing w:before="50" w:line="360" w:lineRule="auto"/>
              <w:ind w:left="-88" w:leftChars="-42"/>
              <w:jc w:val="center"/>
              <w:rPr>
                <w:rFonts w:hint="eastAsia" w:ascii="宋体" w:hAnsi="宋体"/>
                <w:szCs w:val="21"/>
              </w:rPr>
            </w:pPr>
          </w:p>
        </w:tc>
        <w:tc>
          <w:tcPr>
            <w:tcW w:w="3698" w:type="dxa"/>
            <w:gridSpan w:val="2"/>
            <w:vAlign w:val="center"/>
          </w:tcPr>
          <w:p w14:paraId="31F3C9E1">
            <w:pPr>
              <w:adjustRightInd w:val="0"/>
              <w:snapToGrid w:val="0"/>
              <w:spacing w:before="50" w:line="360" w:lineRule="auto"/>
              <w:ind w:firstLine="422" w:firstLineChars="200"/>
              <w:jc w:val="left"/>
              <w:rPr>
                <w:rFonts w:hint="eastAsia" w:ascii="宋体" w:hAnsi="宋体"/>
                <w:b/>
                <w:szCs w:val="21"/>
              </w:rPr>
            </w:pPr>
            <w:r>
              <w:rPr>
                <w:rFonts w:hint="eastAsia" w:ascii="宋体" w:hAnsi="宋体"/>
                <w:b/>
                <w:szCs w:val="21"/>
              </w:rPr>
              <w:t>供应商保证：除本合同条款偏离表列出的偏离外，我单位对磋商文件的其他商务、合同条款完全响应，无偏离。</w:t>
            </w:r>
          </w:p>
        </w:tc>
      </w:tr>
    </w:tbl>
    <w:p w14:paraId="0DF18DFF">
      <w:pPr>
        <w:adjustRightInd w:val="0"/>
        <w:snapToGrid w:val="0"/>
        <w:spacing w:before="50" w:line="360" w:lineRule="auto"/>
        <w:ind w:left="-88" w:leftChars="-42"/>
        <w:rPr>
          <w:rFonts w:hint="eastAsia" w:ascii="宋体" w:hAnsi="宋体"/>
          <w:szCs w:val="21"/>
        </w:rPr>
      </w:pPr>
      <w:r>
        <w:rPr>
          <w:rFonts w:hint="eastAsia" w:ascii="宋体" w:hAnsi="宋体"/>
          <w:bCs/>
          <w:szCs w:val="21"/>
        </w:rPr>
        <w:t>注：1.</w:t>
      </w:r>
      <w:r>
        <w:rPr>
          <w:rFonts w:hint="eastAsia" w:ascii="宋体" w:hAnsi="宋体"/>
          <w:szCs w:val="21"/>
        </w:rPr>
        <w:t>供应商应根据磋商文件第三章</w:t>
      </w:r>
      <w:r>
        <w:rPr>
          <w:rFonts w:hint="eastAsia" w:ascii="华文宋体" w:hAnsi="华文宋体" w:eastAsia="华文宋体"/>
          <w:szCs w:val="21"/>
        </w:rPr>
        <w:t>“</w:t>
      </w:r>
      <w:r>
        <w:rPr>
          <w:rFonts w:hint="eastAsia" w:ascii="宋体" w:hAnsi="宋体"/>
          <w:szCs w:val="21"/>
        </w:rPr>
        <w:t>合同草案条款</w:t>
      </w:r>
      <w:r>
        <w:rPr>
          <w:rFonts w:hint="eastAsia" w:ascii="华文宋体" w:hAnsi="华文宋体" w:eastAsia="华文宋体"/>
          <w:szCs w:val="21"/>
        </w:rPr>
        <w:t>”</w:t>
      </w:r>
      <w:r>
        <w:rPr>
          <w:rFonts w:hint="eastAsia" w:ascii="宋体" w:hAnsi="宋体"/>
          <w:szCs w:val="21"/>
        </w:rPr>
        <w:t>填写本表；</w:t>
      </w:r>
    </w:p>
    <w:p w14:paraId="06E1193A">
      <w:pPr>
        <w:adjustRightInd w:val="0"/>
        <w:snapToGrid w:val="0"/>
        <w:spacing w:before="50" w:line="360" w:lineRule="auto"/>
        <w:ind w:left="-88" w:leftChars="-42" w:firstLine="420" w:firstLineChars="200"/>
        <w:rPr>
          <w:rFonts w:hint="eastAsia" w:ascii="宋体" w:hAnsi="宋体"/>
          <w:b/>
          <w:szCs w:val="21"/>
        </w:rPr>
      </w:pPr>
      <w:r>
        <w:rPr>
          <w:rFonts w:hint="eastAsia" w:ascii="宋体" w:hAnsi="宋体"/>
          <w:szCs w:val="21"/>
        </w:rPr>
        <w:t>2.</w:t>
      </w:r>
      <w:r>
        <w:rPr>
          <w:rFonts w:hint="eastAsia" w:ascii="宋体" w:hAnsi="宋体"/>
          <w:b/>
          <w:szCs w:val="21"/>
        </w:rPr>
        <w:t>供应商如果对磋商文件第三章“合同草案条款”的响应有偏离，应将偏离条款逐条如实应答，并作出说明；</w:t>
      </w:r>
    </w:p>
    <w:p w14:paraId="04917248">
      <w:pPr>
        <w:adjustRightInd w:val="0"/>
        <w:snapToGrid w:val="0"/>
        <w:spacing w:before="50" w:line="360" w:lineRule="auto"/>
        <w:ind w:left="-88" w:leftChars="-42" w:firstLine="420" w:firstLineChars="200"/>
        <w:rPr>
          <w:rFonts w:hint="eastAsia" w:ascii="宋体" w:hAnsi="宋体"/>
          <w:szCs w:val="21"/>
        </w:rPr>
      </w:pPr>
      <w:r>
        <w:rPr>
          <w:rFonts w:hint="eastAsia" w:ascii="宋体" w:hAnsi="宋体"/>
          <w:szCs w:val="21"/>
        </w:rPr>
        <w:t>3.如不提供此表，则视为供应商不满足磋商文件第四章的所有条款要求，其</w:t>
      </w:r>
      <w:r>
        <w:rPr>
          <w:rFonts w:hint="eastAsia" w:ascii="宋体" w:hAnsi="宋体"/>
          <w:b/>
          <w:szCs w:val="21"/>
        </w:rPr>
        <w:t>响应无效</w:t>
      </w:r>
      <w:r>
        <w:rPr>
          <w:rFonts w:hint="eastAsia" w:ascii="宋体" w:hAnsi="宋体"/>
          <w:szCs w:val="21"/>
        </w:rPr>
        <w:t>。</w:t>
      </w:r>
    </w:p>
    <w:p w14:paraId="5AD9EE13">
      <w:pPr>
        <w:adjustRightInd w:val="0"/>
        <w:snapToGrid w:val="0"/>
        <w:spacing w:before="50" w:line="360" w:lineRule="auto"/>
        <w:ind w:left="-88" w:leftChars="-42" w:firstLine="420" w:firstLineChars="200"/>
        <w:rPr>
          <w:rFonts w:hint="eastAsia" w:ascii="宋体" w:hAnsi="宋体"/>
          <w:szCs w:val="21"/>
        </w:rPr>
      </w:pPr>
      <w:r>
        <w:rPr>
          <w:rFonts w:hint="eastAsia" w:ascii="宋体" w:hAnsi="宋体"/>
          <w:szCs w:val="21"/>
        </w:rPr>
        <w:t>4.在采购人与成交供应商签订合同时，如成交供应商未在响应文件“合同条款偏离表”中列出偏离说明，无论已发生或即将发生任何情形，均视为完全符合磋商文件要求，并写入合同。若成交供应商在合同签订前，以上述事项为借口而不履行合同签订手续及执行合同，则视作拒绝与采购人签订合同。</w:t>
      </w:r>
    </w:p>
    <w:p w14:paraId="758F3866">
      <w:pPr>
        <w:adjustRightInd w:val="0"/>
        <w:snapToGrid w:val="0"/>
        <w:spacing w:before="50" w:line="360" w:lineRule="auto"/>
        <w:ind w:firstLine="422"/>
        <w:rPr>
          <w:rFonts w:hint="eastAsia" w:ascii="宋体" w:hAnsi="宋体"/>
          <w:szCs w:val="21"/>
        </w:rPr>
      </w:pPr>
    </w:p>
    <w:p w14:paraId="127397AB">
      <w:pPr>
        <w:adjustRightInd w:val="0"/>
        <w:snapToGrid w:val="0"/>
        <w:spacing w:before="50" w:line="360" w:lineRule="auto"/>
        <w:ind w:firstLine="422"/>
        <w:rPr>
          <w:rFonts w:hint="eastAsia" w:ascii="宋体" w:hAnsi="宋体"/>
          <w:szCs w:val="21"/>
        </w:rPr>
      </w:pPr>
    </w:p>
    <w:p w14:paraId="778E4346">
      <w:pPr>
        <w:adjustRightInd w:val="0"/>
        <w:snapToGrid w:val="0"/>
        <w:spacing w:before="50" w:line="360" w:lineRule="auto"/>
        <w:ind w:firstLine="422"/>
        <w:rPr>
          <w:rFonts w:hint="eastAsia" w:ascii="宋体" w:hAnsi="宋体"/>
          <w:szCs w:val="21"/>
        </w:rPr>
      </w:pPr>
      <w:r>
        <w:rPr>
          <w:rFonts w:hint="eastAsia" w:ascii="宋体" w:hAnsi="宋体"/>
          <w:szCs w:val="21"/>
        </w:rPr>
        <w:t>供应商名称（盖单位公章）：</w:t>
      </w:r>
    </w:p>
    <w:p w14:paraId="27B7D190">
      <w:pPr>
        <w:adjustRightInd w:val="0"/>
        <w:snapToGrid w:val="0"/>
        <w:spacing w:before="50" w:line="360" w:lineRule="auto"/>
        <w:ind w:firstLine="414"/>
        <w:rPr>
          <w:rFonts w:hint="eastAsia"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p>
    <w:p w14:paraId="51EF41FA">
      <w:pPr>
        <w:ind w:firstLine="422"/>
      </w:pPr>
      <w:r>
        <w:rPr>
          <w:rFonts w:hint="eastAsia"/>
        </w:rPr>
        <w:t>日期：    年    月     日</w:t>
      </w:r>
    </w:p>
    <w:p w14:paraId="62C2E44B">
      <w:pPr>
        <w:ind w:firstLine="560"/>
      </w:pPr>
      <w:r>
        <w:rPr>
          <w:rFonts w:ascii="黑体" w:hAnsi="Arial" w:eastAsia="黑体"/>
          <w:b/>
          <w:bCs/>
          <w:sz w:val="28"/>
          <w:szCs w:val="28"/>
        </w:rPr>
        <w:br w:type="page"/>
      </w:r>
    </w:p>
    <w:p w14:paraId="69BCEE3B">
      <w:pPr>
        <w:pStyle w:val="3"/>
        <w:spacing w:before="0" w:after="156" w:afterLines="50" w:line="360" w:lineRule="auto"/>
        <w:ind w:firstLine="643"/>
        <w:jc w:val="center"/>
        <w:rPr>
          <w:rFonts w:ascii="黑体" w:hAnsi="Arial" w:eastAsia="黑体"/>
          <w:b w:val="0"/>
          <w:bCs w:val="0"/>
          <w:sz w:val="28"/>
          <w:szCs w:val="28"/>
        </w:rPr>
      </w:pPr>
      <w:bookmarkStart w:id="397" w:name="_Toc111861259"/>
      <w:bookmarkStart w:id="398" w:name="_Toc112530206"/>
      <w:bookmarkStart w:id="399" w:name="_Toc1155"/>
      <w:bookmarkStart w:id="400" w:name="_Toc111861591"/>
      <w:bookmarkStart w:id="401" w:name="_Toc107998048"/>
      <w:bookmarkStart w:id="402" w:name="_Toc3320"/>
      <w:bookmarkStart w:id="403" w:name="_Toc22201160"/>
      <w:bookmarkStart w:id="404" w:name="_Toc112232871"/>
      <w:bookmarkStart w:id="405" w:name="_Toc27175"/>
      <w:bookmarkStart w:id="406" w:name="_Toc112531066"/>
      <w:bookmarkStart w:id="407" w:name="_Toc1639"/>
      <w:r>
        <w:rPr>
          <w:rStyle w:val="29"/>
          <w:rFonts w:hint="eastAsia" w:ascii="宋体" w:hAnsi="宋体"/>
        </w:rPr>
        <w:t>七、采购需求偏离表</w:t>
      </w:r>
      <w:bookmarkEnd w:id="397"/>
      <w:bookmarkEnd w:id="398"/>
      <w:bookmarkEnd w:id="399"/>
      <w:bookmarkEnd w:id="400"/>
      <w:bookmarkEnd w:id="401"/>
      <w:bookmarkEnd w:id="402"/>
      <w:bookmarkEnd w:id="403"/>
      <w:bookmarkEnd w:id="404"/>
      <w:bookmarkEnd w:id="405"/>
      <w:bookmarkEnd w:id="406"/>
      <w:bookmarkEnd w:id="407"/>
    </w:p>
    <w:p w14:paraId="100C373C">
      <w:pPr>
        <w:adjustRightInd w:val="0"/>
        <w:snapToGrid w:val="0"/>
        <w:spacing w:line="360" w:lineRule="auto"/>
        <w:ind w:firstLine="422"/>
        <w:rPr>
          <w:rFonts w:hint="eastAsia" w:ascii="宋体" w:hAnsi="宋体"/>
          <w:szCs w:val="21"/>
          <w:u w:val="single"/>
        </w:rPr>
      </w:pPr>
      <w:r>
        <w:rPr>
          <w:rFonts w:hint="eastAsia" w:ascii="宋体" w:hAnsi="宋体"/>
          <w:szCs w:val="21"/>
        </w:rPr>
        <w:t>政府采购计划编号: 项目名称：</w:t>
      </w:r>
    </w:p>
    <w:p w14:paraId="3FAFBE8E">
      <w:pPr>
        <w:adjustRightInd w:val="0"/>
        <w:snapToGrid w:val="0"/>
        <w:spacing w:line="360" w:lineRule="auto"/>
        <w:ind w:firstLine="422"/>
        <w:rPr>
          <w:rFonts w:hint="eastAsia" w:ascii="宋体" w:hAnsi="宋体"/>
          <w:szCs w:val="21"/>
          <w:u w:val="single"/>
        </w:rPr>
      </w:pPr>
      <w:r>
        <w:rPr>
          <w:rFonts w:hint="eastAsia" w:ascii="宋体" w:hAnsi="宋体"/>
          <w:szCs w:val="21"/>
        </w:rPr>
        <w:t>包号：包名称：</w:t>
      </w:r>
    </w:p>
    <w:tbl>
      <w:tblPr>
        <w:tblStyle w:val="25"/>
        <w:tblW w:w="865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673"/>
        <w:gridCol w:w="2410"/>
        <w:gridCol w:w="1985"/>
        <w:gridCol w:w="2126"/>
        <w:gridCol w:w="1460"/>
      </w:tblGrid>
      <w:tr w14:paraId="3818E0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73" w:type="dxa"/>
            <w:vAlign w:val="center"/>
          </w:tcPr>
          <w:p w14:paraId="542E2B8C">
            <w:pPr>
              <w:adjustRightInd w:val="0"/>
              <w:snapToGrid w:val="0"/>
              <w:spacing w:before="50" w:line="360" w:lineRule="auto"/>
              <w:ind w:left="-88" w:leftChars="-42"/>
              <w:jc w:val="center"/>
              <w:rPr>
                <w:rFonts w:hint="eastAsia" w:ascii="宋体" w:hAnsi="宋体"/>
                <w:szCs w:val="21"/>
              </w:rPr>
            </w:pPr>
            <w:r>
              <w:rPr>
                <w:rFonts w:hint="eastAsia" w:ascii="宋体" w:hAnsi="宋体"/>
                <w:bCs/>
                <w:szCs w:val="21"/>
              </w:rPr>
              <w:t>序</w:t>
            </w:r>
            <w:r>
              <w:rPr>
                <w:rFonts w:hint="eastAsia" w:ascii="宋体" w:hAnsi="宋体"/>
                <w:szCs w:val="21"/>
              </w:rPr>
              <w:t>号</w:t>
            </w:r>
          </w:p>
        </w:tc>
        <w:tc>
          <w:tcPr>
            <w:tcW w:w="2410" w:type="dxa"/>
            <w:vAlign w:val="center"/>
          </w:tcPr>
          <w:p w14:paraId="0A496B29">
            <w:pPr>
              <w:adjustRightInd w:val="0"/>
              <w:snapToGrid w:val="0"/>
              <w:spacing w:before="50" w:line="360" w:lineRule="auto"/>
              <w:ind w:left="-88" w:leftChars="-42"/>
              <w:jc w:val="center"/>
              <w:rPr>
                <w:rFonts w:hint="eastAsia" w:ascii="宋体" w:hAnsi="宋体"/>
                <w:szCs w:val="21"/>
              </w:rPr>
            </w:pPr>
            <w:r>
              <w:rPr>
                <w:rFonts w:hint="eastAsia" w:ascii="宋体" w:hAnsi="宋体"/>
                <w:szCs w:val="21"/>
              </w:rPr>
              <w:t>磋商文件章节</w:t>
            </w:r>
            <w:r>
              <w:rPr>
                <w:rFonts w:hint="eastAsia" w:ascii="宋体" w:hAnsi="宋体"/>
                <w:bCs/>
                <w:szCs w:val="21"/>
              </w:rPr>
              <w:t>条</w:t>
            </w:r>
            <w:r>
              <w:rPr>
                <w:rFonts w:hint="eastAsia" w:ascii="宋体" w:hAnsi="宋体"/>
                <w:szCs w:val="21"/>
              </w:rPr>
              <w:t>款号</w:t>
            </w:r>
          </w:p>
        </w:tc>
        <w:tc>
          <w:tcPr>
            <w:tcW w:w="1985" w:type="dxa"/>
            <w:tcBorders>
              <w:right w:val="single" w:color="auto" w:sz="4" w:space="0"/>
            </w:tcBorders>
          </w:tcPr>
          <w:p w14:paraId="3DA0BA71">
            <w:pPr>
              <w:adjustRightInd w:val="0"/>
              <w:snapToGrid w:val="0"/>
              <w:spacing w:before="50" w:line="360" w:lineRule="auto"/>
              <w:ind w:firstLine="422"/>
              <w:jc w:val="center"/>
            </w:pPr>
            <w:r>
              <w:rPr>
                <w:rFonts w:hint="eastAsia" w:ascii="宋体" w:hAnsi="宋体"/>
                <w:szCs w:val="21"/>
              </w:rPr>
              <w:t>磋商文件</w:t>
            </w:r>
            <w:r>
              <w:rPr>
                <w:rFonts w:hint="eastAsia"/>
              </w:rPr>
              <w:t>要求</w:t>
            </w:r>
          </w:p>
        </w:tc>
        <w:tc>
          <w:tcPr>
            <w:tcW w:w="2126" w:type="dxa"/>
            <w:tcBorders>
              <w:left w:val="single" w:color="auto" w:sz="4" w:space="0"/>
            </w:tcBorders>
          </w:tcPr>
          <w:p w14:paraId="5A1D63E1">
            <w:pPr>
              <w:adjustRightInd w:val="0"/>
              <w:snapToGrid w:val="0"/>
              <w:spacing w:before="50" w:line="360" w:lineRule="auto"/>
              <w:ind w:firstLine="422"/>
              <w:jc w:val="center"/>
            </w:pPr>
            <w:r>
              <w:rPr>
                <w:rFonts w:hint="eastAsia" w:ascii="宋体" w:hAnsi="宋体"/>
                <w:szCs w:val="21"/>
              </w:rPr>
              <w:t>响应</w:t>
            </w:r>
            <w:r>
              <w:rPr>
                <w:rFonts w:hint="eastAsia"/>
              </w:rPr>
              <w:t>文件应答</w:t>
            </w:r>
          </w:p>
        </w:tc>
        <w:tc>
          <w:tcPr>
            <w:tcW w:w="1460" w:type="dxa"/>
            <w:vAlign w:val="center"/>
          </w:tcPr>
          <w:p w14:paraId="348D9EFB">
            <w:pPr>
              <w:adjustRightInd w:val="0"/>
              <w:snapToGrid w:val="0"/>
              <w:spacing w:before="50" w:line="360" w:lineRule="auto"/>
              <w:ind w:left="-88" w:leftChars="-42"/>
              <w:jc w:val="center"/>
              <w:rPr>
                <w:rFonts w:hint="eastAsia" w:ascii="宋体" w:hAnsi="宋体"/>
                <w:szCs w:val="21"/>
              </w:rPr>
            </w:pPr>
            <w:r>
              <w:rPr>
                <w:rFonts w:hint="eastAsia" w:ascii="宋体" w:hAnsi="宋体"/>
                <w:szCs w:val="21"/>
              </w:rPr>
              <w:t>偏离说明</w:t>
            </w:r>
          </w:p>
        </w:tc>
      </w:tr>
      <w:tr w14:paraId="0003E5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73" w:type="dxa"/>
            <w:vAlign w:val="center"/>
          </w:tcPr>
          <w:p w14:paraId="2D73BA63">
            <w:pPr>
              <w:adjustRightInd w:val="0"/>
              <w:snapToGrid w:val="0"/>
              <w:spacing w:before="50" w:line="360" w:lineRule="auto"/>
              <w:ind w:left="-88" w:leftChars="-42"/>
              <w:jc w:val="center"/>
              <w:rPr>
                <w:rFonts w:hint="eastAsia" w:ascii="宋体" w:hAnsi="宋体"/>
                <w:szCs w:val="21"/>
              </w:rPr>
            </w:pPr>
          </w:p>
        </w:tc>
        <w:tc>
          <w:tcPr>
            <w:tcW w:w="2410" w:type="dxa"/>
            <w:vAlign w:val="center"/>
          </w:tcPr>
          <w:p w14:paraId="4BC2331E">
            <w:pPr>
              <w:adjustRightInd w:val="0"/>
              <w:snapToGrid w:val="0"/>
              <w:spacing w:before="50" w:line="360" w:lineRule="auto"/>
              <w:ind w:left="-88" w:leftChars="-42"/>
              <w:jc w:val="center"/>
              <w:rPr>
                <w:rFonts w:hint="eastAsia" w:ascii="宋体" w:hAnsi="宋体"/>
                <w:szCs w:val="21"/>
              </w:rPr>
            </w:pPr>
          </w:p>
        </w:tc>
        <w:tc>
          <w:tcPr>
            <w:tcW w:w="1985" w:type="dxa"/>
            <w:tcBorders>
              <w:right w:val="single" w:color="auto" w:sz="4" w:space="0"/>
            </w:tcBorders>
            <w:vAlign w:val="center"/>
          </w:tcPr>
          <w:p w14:paraId="742FE6DA">
            <w:pPr>
              <w:adjustRightInd w:val="0"/>
              <w:snapToGrid w:val="0"/>
              <w:spacing w:before="50" w:line="360" w:lineRule="auto"/>
              <w:ind w:left="-88" w:leftChars="-42"/>
              <w:jc w:val="center"/>
              <w:rPr>
                <w:rFonts w:hint="eastAsia" w:ascii="宋体" w:hAnsi="宋体"/>
                <w:szCs w:val="21"/>
              </w:rPr>
            </w:pPr>
          </w:p>
        </w:tc>
        <w:tc>
          <w:tcPr>
            <w:tcW w:w="2126" w:type="dxa"/>
            <w:tcBorders>
              <w:left w:val="single" w:color="auto" w:sz="4" w:space="0"/>
            </w:tcBorders>
            <w:vAlign w:val="center"/>
          </w:tcPr>
          <w:p w14:paraId="6CB83B0B">
            <w:pPr>
              <w:adjustRightInd w:val="0"/>
              <w:snapToGrid w:val="0"/>
              <w:spacing w:before="50" w:line="360" w:lineRule="auto"/>
              <w:ind w:left="-88" w:leftChars="-42"/>
              <w:jc w:val="center"/>
              <w:rPr>
                <w:rFonts w:hint="eastAsia" w:ascii="宋体" w:hAnsi="宋体"/>
                <w:szCs w:val="21"/>
              </w:rPr>
            </w:pPr>
          </w:p>
        </w:tc>
        <w:tc>
          <w:tcPr>
            <w:tcW w:w="1460" w:type="dxa"/>
            <w:vAlign w:val="center"/>
          </w:tcPr>
          <w:p w14:paraId="72BE0CF4">
            <w:pPr>
              <w:adjustRightInd w:val="0"/>
              <w:snapToGrid w:val="0"/>
              <w:spacing w:before="50" w:line="360" w:lineRule="auto"/>
              <w:ind w:left="-88" w:leftChars="-42"/>
              <w:jc w:val="center"/>
              <w:rPr>
                <w:rFonts w:hint="eastAsia" w:ascii="宋体" w:hAnsi="宋体"/>
                <w:szCs w:val="21"/>
              </w:rPr>
            </w:pPr>
          </w:p>
        </w:tc>
      </w:tr>
      <w:tr w14:paraId="0AF45F7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73" w:type="dxa"/>
            <w:vAlign w:val="center"/>
          </w:tcPr>
          <w:p w14:paraId="308838E4">
            <w:pPr>
              <w:adjustRightInd w:val="0"/>
              <w:snapToGrid w:val="0"/>
              <w:spacing w:before="50" w:line="360" w:lineRule="auto"/>
              <w:ind w:left="-88" w:leftChars="-42"/>
              <w:jc w:val="center"/>
              <w:rPr>
                <w:rFonts w:hint="eastAsia" w:ascii="宋体" w:hAnsi="宋体"/>
                <w:szCs w:val="21"/>
              </w:rPr>
            </w:pPr>
          </w:p>
        </w:tc>
        <w:tc>
          <w:tcPr>
            <w:tcW w:w="2410" w:type="dxa"/>
            <w:vAlign w:val="center"/>
          </w:tcPr>
          <w:p w14:paraId="74FB510D">
            <w:pPr>
              <w:adjustRightInd w:val="0"/>
              <w:snapToGrid w:val="0"/>
              <w:spacing w:before="50" w:line="360" w:lineRule="auto"/>
              <w:ind w:left="-88" w:leftChars="-42"/>
              <w:jc w:val="center"/>
              <w:rPr>
                <w:rFonts w:hint="eastAsia" w:ascii="宋体" w:hAnsi="宋体"/>
                <w:szCs w:val="21"/>
              </w:rPr>
            </w:pPr>
          </w:p>
        </w:tc>
        <w:tc>
          <w:tcPr>
            <w:tcW w:w="1985" w:type="dxa"/>
            <w:tcBorders>
              <w:right w:val="single" w:color="auto" w:sz="4" w:space="0"/>
            </w:tcBorders>
            <w:vAlign w:val="center"/>
          </w:tcPr>
          <w:p w14:paraId="68615FA9">
            <w:pPr>
              <w:adjustRightInd w:val="0"/>
              <w:snapToGrid w:val="0"/>
              <w:spacing w:before="50" w:line="360" w:lineRule="auto"/>
              <w:ind w:left="-88" w:leftChars="-42"/>
              <w:jc w:val="center"/>
              <w:rPr>
                <w:rFonts w:hint="eastAsia" w:ascii="宋体" w:hAnsi="宋体"/>
                <w:szCs w:val="21"/>
              </w:rPr>
            </w:pPr>
          </w:p>
        </w:tc>
        <w:tc>
          <w:tcPr>
            <w:tcW w:w="2126" w:type="dxa"/>
            <w:tcBorders>
              <w:left w:val="single" w:color="auto" w:sz="4" w:space="0"/>
            </w:tcBorders>
            <w:vAlign w:val="center"/>
          </w:tcPr>
          <w:p w14:paraId="7A9FC942">
            <w:pPr>
              <w:adjustRightInd w:val="0"/>
              <w:snapToGrid w:val="0"/>
              <w:spacing w:before="50" w:line="360" w:lineRule="auto"/>
              <w:ind w:left="-88" w:leftChars="-42"/>
              <w:jc w:val="center"/>
              <w:rPr>
                <w:rFonts w:hint="eastAsia" w:ascii="宋体" w:hAnsi="宋体"/>
                <w:szCs w:val="21"/>
              </w:rPr>
            </w:pPr>
          </w:p>
        </w:tc>
        <w:tc>
          <w:tcPr>
            <w:tcW w:w="1460" w:type="dxa"/>
            <w:vAlign w:val="center"/>
          </w:tcPr>
          <w:p w14:paraId="5EF8D446">
            <w:pPr>
              <w:adjustRightInd w:val="0"/>
              <w:snapToGrid w:val="0"/>
              <w:spacing w:before="50" w:line="360" w:lineRule="auto"/>
              <w:ind w:left="-88" w:leftChars="-42"/>
              <w:jc w:val="center"/>
              <w:rPr>
                <w:rFonts w:hint="eastAsia" w:ascii="宋体" w:hAnsi="宋体"/>
                <w:szCs w:val="21"/>
              </w:rPr>
            </w:pPr>
          </w:p>
        </w:tc>
      </w:tr>
      <w:tr w14:paraId="1B3B0A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73" w:type="dxa"/>
            <w:vAlign w:val="center"/>
          </w:tcPr>
          <w:p w14:paraId="5BFF307F">
            <w:pPr>
              <w:adjustRightInd w:val="0"/>
              <w:snapToGrid w:val="0"/>
              <w:spacing w:before="50" w:line="360" w:lineRule="auto"/>
              <w:ind w:left="-88" w:leftChars="-42"/>
              <w:jc w:val="center"/>
              <w:rPr>
                <w:rFonts w:hint="eastAsia" w:ascii="宋体" w:hAnsi="宋体"/>
                <w:szCs w:val="21"/>
              </w:rPr>
            </w:pPr>
          </w:p>
        </w:tc>
        <w:tc>
          <w:tcPr>
            <w:tcW w:w="2410" w:type="dxa"/>
            <w:vAlign w:val="center"/>
          </w:tcPr>
          <w:p w14:paraId="67F450ED">
            <w:pPr>
              <w:adjustRightInd w:val="0"/>
              <w:snapToGrid w:val="0"/>
              <w:spacing w:before="50" w:line="360" w:lineRule="auto"/>
              <w:ind w:left="-88" w:leftChars="-42"/>
              <w:jc w:val="center"/>
              <w:rPr>
                <w:rFonts w:hint="eastAsia" w:ascii="宋体" w:hAnsi="宋体"/>
                <w:szCs w:val="21"/>
              </w:rPr>
            </w:pPr>
          </w:p>
        </w:tc>
        <w:tc>
          <w:tcPr>
            <w:tcW w:w="1985" w:type="dxa"/>
            <w:tcBorders>
              <w:right w:val="single" w:color="auto" w:sz="4" w:space="0"/>
            </w:tcBorders>
            <w:vAlign w:val="center"/>
          </w:tcPr>
          <w:p w14:paraId="22D1774E">
            <w:pPr>
              <w:adjustRightInd w:val="0"/>
              <w:snapToGrid w:val="0"/>
              <w:spacing w:before="50" w:line="360" w:lineRule="auto"/>
              <w:ind w:left="-88" w:leftChars="-42"/>
              <w:jc w:val="center"/>
              <w:rPr>
                <w:rFonts w:hint="eastAsia" w:ascii="宋体" w:hAnsi="宋体"/>
                <w:szCs w:val="21"/>
              </w:rPr>
            </w:pPr>
          </w:p>
        </w:tc>
        <w:tc>
          <w:tcPr>
            <w:tcW w:w="2126" w:type="dxa"/>
            <w:tcBorders>
              <w:left w:val="single" w:color="auto" w:sz="4" w:space="0"/>
            </w:tcBorders>
            <w:vAlign w:val="center"/>
          </w:tcPr>
          <w:p w14:paraId="58DAB1B1">
            <w:pPr>
              <w:adjustRightInd w:val="0"/>
              <w:snapToGrid w:val="0"/>
              <w:spacing w:before="50" w:line="360" w:lineRule="auto"/>
              <w:ind w:left="-88" w:leftChars="-42"/>
              <w:jc w:val="center"/>
              <w:rPr>
                <w:rFonts w:hint="eastAsia" w:ascii="宋体" w:hAnsi="宋体"/>
                <w:szCs w:val="21"/>
              </w:rPr>
            </w:pPr>
          </w:p>
        </w:tc>
        <w:tc>
          <w:tcPr>
            <w:tcW w:w="1460" w:type="dxa"/>
            <w:vAlign w:val="center"/>
          </w:tcPr>
          <w:p w14:paraId="58DFC2A5">
            <w:pPr>
              <w:adjustRightInd w:val="0"/>
              <w:snapToGrid w:val="0"/>
              <w:spacing w:before="50" w:line="360" w:lineRule="auto"/>
              <w:ind w:left="-88" w:leftChars="-42"/>
              <w:jc w:val="center"/>
              <w:rPr>
                <w:rFonts w:hint="eastAsia" w:ascii="宋体" w:hAnsi="宋体"/>
                <w:szCs w:val="21"/>
              </w:rPr>
            </w:pPr>
          </w:p>
        </w:tc>
      </w:tr>
      <w:tr w14:paraId="274A5A4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73" w:type="dxa"/>
            <w:vAlign w:val="center"/>
          </w:tcPr>
          <w:p w14:paraId="4313C8C3">
            <w:pPr>
              <w:adjustRightInd w:val="0"/>
              <w:snapToGrid w:val="0"/>
              <w:spacing w:before="50" w:line="360" w:lineRule="auto"/>
              <w:ind w:left="-88" w:leftChars="-42"/>
              <w:jc w:val="center"/>
              <w:rPr>
                <w:rFonts w:hint="eastAsia" w:ascii="宋体" w:hAnsi="宋体"/>
                <w:szCs w:val="21"/>
              </w:rPr>
            </w:pPr>
          </w:p>
        </w:tc>
        <w:tc>
          <w:tcPr>
            <w:tcW w:w="2410" w:type="dxa"/>
            <w:vAlign w:val="center"/>
          </w:tcPr>
          <w:p w14:paraId="6909A77F">
            <w:pPr>
              <w:adjustRightInd w:val="0"/>
              <w:snapToGrid w:val="0"/>
              <w:spacing w:before="50" w:line="360" w:lineRule="auto"/>
              <w:ind w:left="-88" w:leftChars="-42"/>
              <w:jc w:val="center"/>
              <w:rPr>
                <w:rFonts w:hint="eastAsia" w:ascii="宋体" w:hAnsi="宋体"/>
                <w:szCs w:val="21"/>
              </w:rPr>
            </w:pPr>
          </w:p>
        </w:tc>
        <w:tc>
          <w:tcPr>
            <w:tcW w:w="1985" w:type="dxa"/>
            <w:tcBorders>
              <w:right w:val="single" w:color="auto" w:sz="4" w:space="0"/>
            </w:tcBorders>
            <w:vAlign w:val="center"/>
          </w:tcPr>
          <w:p w14:paraId="326B97FE">
            <w:pPr>
              <w:adjustRightInd w:val="0"/>
              <w:snapToGrid w:val="0"/>
              <w:spacing w:before="50" w:line="360" w:lineRule="auto"/>
              <w:ind w:left="-88" w:leftChars="-42"/>
              <w:jc w:val="center"/>
              <w:rPr>
                <w:rFonts w:hint="eastAsia" w:ascii="宋体" w:hAnsi="宋体"/>
                <w:szCs w:val="21"/>
              </w:rPr>
            </w:pPr>
          </w:p>
        </w:tc>
        <w:tc>
          <w:tcPr>
            <w:tcW w:w="2126" w:type="dxa"/>
            <w:tcBorders>
              <w:left w:val="single" w:color="auto" w:sz="4" w:space="0"/>
            </w:tcBorders>
            <w:vAlign w:val="center"/>
          </w:tcPr>
          <w:p w14:paraId="64B2B17B">
            <w:pPr>
              <w:adjustRightInd w:val="0"/>
              <w:snapToGrid w:val="0"/>
              <w:spacing w:before="50" w:line="360" w:lineRule="auto"/>
              <w:ind w:left="-88" w:leftChars="-42"/>
              <w:jc w:val="center"/>
              <w:rPr>
                <w:rFonts w:hint="eastAsia" w:ascii="宋体" w:hAnsi="宋体"/>
                <w:szCs w:val="21"/>
              </w:rPr>
            </w:pPr>
          </w:p>
        </w:tc>
        <w:tc>
          <w:tcPr>
            <w:tcW w:w="1460" w:type="dxa"/>
            <w:vAlign w:val="center"/>
          </w:tcPr>
          <w:p w14:paraId="364F9D17">
            <w:pPr>
              <w:adjustRightInd w:val="0"/>
              <w:snapToGrid w:val="0"/>
              <w:spacing w:before="50" w:line="360" w:lineRule="auto"/>
              <w:ind w:left="-88" w:leftChars="-42"/>
              <w:jc w:val="center"/>
              <w:rPr>
                <w:rFonts w:hint="eastAsia" w:ascii="宋体" w:hAnsi="宋体"/>
                <w:szCs w:val="21"/>
              </w:rPr>
            </w:pPr>
          </w:p>
        </w:tc>
      </w:tr>
      <w:tr w14:paraId="33CB04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73" w:type="dxa"/>
            <w:vAlign w:val="center"/>
          </w:tcPr>
          <w:p w14:paraId="6A76A80A">
            <w:pPr>
              <w:adjustRightInd w:val="0"/>
              <w:snapToGrid w:val="0"/>
              <w:spacing w:before="50" w:line="360" w:lineRule="auto"/>
              <w:ind w:left="-88" w:leftChars="-42"/>
              <w:jc w:val="center"/>
              <w:rPr>
                <w:rFonts w:hint="eastAsia" w:ascii="宋体" w:hAnsi="宋体"/>
                <w:szCs w:val="21"/>
              </w:rPr>
            </w:pPr>
          </w:p>
        </w:tc>
        <w:tc>
          <w:tcPr>
            <w:tcW w:w="2410" w:type="dxa"/>
            <w:vAlign w:val="center"/>
          </w:tcPr>
          <w:p w14:paraId="65197BB2">
            <w:pPr>
              <w:adjustRightInd w:val="0"/>
              <w:snapToGrid w:val="0"/>
              <w:spacing w:before="50" w:line="360" w:lineRule="auto"/>
              <w:ind w:left="-88" w:leftChars="-42"/>
              <w:jc w:val="center"/>
              <w:rPr>
                <w:rFonts w:hint="eastAsia" w:ascii="宋体" w:hAnsi="宋体"/>
                <w:szCs w:val="21"/>
              </w:rPr>
            </w:pPr>
          </w:p>
        </w:tc>
        <w:tc>
          <w:tcPr>
            <w:tcW w:w="1985" w:type="dxa"/>
            <w:tcBorders>
              <w:right w:val="single" w:color="auto" w:sz="4" w:space="0"/>
            </w:tcBorders>
            <w:vAlign w:val="center"/>
          </w:tcPr>
          <w:p w14:paraId="1DAB435E">
            <w:pPr>
              <w:adjustRightInd w:val="0"/>
              <w:snapToGrid w:val="0"/>
              <w:spacing w:before="50" w:line="360" w:lineRule="auto"/>
              <w:ind w:left="-88" w:leftChars="-42"/>
              <w:jc w:val="center"/>
              <w:rPr>
                <w:rFonts w:hint="eastAsia" w:ascii="宋体" w:hAnsi="宋体"/>
                <w:szCs w:val="21"/>
              </w:rPr>
            </w:pPr>
          </w:p>
        </w:tc>
        <w:tc>
          <w:tcPr>
            <w:tcW w:w="2126" w:type="dxa"/>
            <w:tcBorders>
              <w:left w:val="single" w:color="auto" w:sz="4" w:space="0"/>
            </w:tcBorders>
            <w:vAlign w:val="center"/>
          </w:tcPr>
          <w:p w14:paraId="4E442F9C">
            <w:pPr>
              <w:adjustRightInd w:val="0"/>
              <w:snapToGrid w:val="0"/>
              <w:spacing w:before="50" w:line="360" w:lineRule="auto"/>
              <w:ind w:left="-88" w:leftChars="-42"/>
              <w:jc w:val="center"/>
              <w:rPr>
                <w:rFonts w:hint="eastAsia" w:ascii="宋体" w:hAnsi="宋体"/>
                <w:szCs w:val="21"/>
              </w:rPr>
            </w:pPr>
          </w:p>
        </w:tc>
        <w:tc>
          <w:tcPr>
            <w:tcW w:w="1460" w:type="dxa"/>
            <w:vAlign w:val="center"/>
          </w:tcPr>
          <w:p w14:paraId="28E351EF">
            <w:pPr>
              <w:adjustRightInd w:val="0"/>
              <w:snapToGrid w:val="0"/>
              <w:spacing w:before="50" w:line="360" w:lineRule="auto"/>
              <w:ind w:left="-88" w:leftChars="-42"/>
              <w:jc w:val="center"/>
              <w:rPr>
                <w:rFonts w:hint="eastAsia" w:ascii="宋体" w:hAnsi="宋体"/>
                <w:szCs w:val="21"/>
              </w:rPr>
            </w:pPr>
          </w:p>
        </w:tc>
      </w:tr>
      <w:tr w14:paraId="5FD75E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73" w:type="dxa"/>
            <w:vAlign w:val="center"/>
          </w:tcPr>
          <w:p w14:paraId="0E7D8748">
            <w:pPr>
              <w:adjustRightInd w:val="0"/>
              <w:snapToGrid w:val="0"/>
              <w:spacing w:before="50" w:line="360" w:lineRule="auto"/>
              <w:ind w:left="-88" w:leftChars="-42"/>
              <w:jc w:val="center"/>
              <w:rPr>
                <w:rFonts w:hint="eastAsia" w:ascii="宋体" w:hAnsi="宋体"/>
                <w:szCs w:val="21"/>
              </w:rPr>
            </w:pPr>
          </w:p>
        </w:tc>
        <w:tc>
          <w:tcPr>
            <w:tcW w:w="2410" w:type="dxa"/>
            <w:vAlign w:val="center"/>
          </w:tcPr>
          <w:p w14:paraId="00BB9320">
            <w:pPr>
              <w:adjustRightInd w:val="0"/>
              <w:snapToGrid w:val="0"/>
              <w:spacing w:before="50" w:line="360" w:lineRule="auto"/>
              <w:ind w:left="-88" w:leftChars="-42"/>
              <w:jc w:val="center"/>
              <w:rPr>
                <w:rFonts w:hint="eastAsia" w:ascii="宋体" w:hAnsi="宋体"/>
                <w:szCs w:val="21"/>
              </w:rPr>
            </w:pPr>
          </w:p>
        </w:tc>
        <w:tc>
          <w:tcPr>
            <w:tcW w:w="1985" w:type="dxa"/>
            <w:tcBorders>
              <w:right w:val="single" w:color="auto" w:sz="4" w:space="0"/>
            </w:tcBorders>
            <w:vAlign w:val="center"/>
          </w:tcPr>
          <w:p w14:paraId="3707EE6B">
            <w:pPr>
              <w:adjustRightInd w:val="0"/>
              <w:snapToGrid w:val="0"/>
              <w:spacing w:before="50" w:line="360" w:lineRule="auto"/>
              <w:ind w:left="-88" w:leftChars="-42"/>
              <w:jc w:val="center"/>
              <w:rPr>
                <w:rFonts w:hint="eastAsia" w:ascii="宋体" w:hAnsi="宋体"/>
                <w:szCs w:val="21"/>
              </w:rPr>
            </w:pPr>
          </w:p>
        </w:tc>
        <w:tc>
          <w:tcPr>
            <w:tcW w:w="3586" w:type="dxa"/>
            <w:gridSpan w:val="2"/>
            <w:tcBorders>
              <w:left w:val="single" w:color="auto" w:sz="4" w:space="0"/>
            </w:tcBorders>
            <w:vAlign w:val="center"/>
          </w:tcPr>
          <w:p w14:paraId="465256C3">
            <w:pPr>
              <w:adjustRightInd w:val="0"/>
              <w:snapToGrid w:val="0"/>
              <w:spacing w:before="50" w:line="360" w:lineRule="auto"/>
              <w:rPr>
                <w:rFonts w:hint="eastAsia" w:ascii="宋体" w:hAnsi="宋体"/>
                <w:szCs w:val="21"/>
              </w:rPr>
            </w:pPr>
            <w:r>
              <w:rPr>
                <w:rFonts w:hint="eastAsia" w:ascii="宋体" w:hAnsi="宋体"/>
                <w:b/>
                <w:szCs w:val="21"/>
              </w:rPr>
              <w:t>供应商保证：除本采购需求偏离表列出的偏离外，我单位对磋商文件的其他采购需求条款完全响应，无偏离。</w:t>
            </w:r>
          </w:p>
        </w:tc>
      </w:tr>
    </w:tbl>
    <w:p w14:paraId="64559CD4">
      <w:pPr>
        <w:adjustRightInd w:val="0"/>
        <w:snapToGrid w:val="0"/>
        <w:spacing w:before="50" w:line="360" w:lineRule="auto"/>
        <w:ind w:left="-88" w:leftChars="-42"/>
        <w:rPr>
          <w:rFonts w:hint="eastAsia" w:ascii="宋体" w:hAnsi="宋体"/>
          <w:szCs w:val="21"/>
        </w:rPr>
      </w:pPr>
      <w:r>
        <w:rPr>
          <w:rFonts w:hint="eastAsia" w:ascii="宋体" w:hAnsi="宋体"/>
          <w:bCs/>
          <w:szCs w:val="21"/>
        </w:rPr>
        <w:t>注：</w:t>
      </w:r>
      <w:r>
        <w:rPr>
          <w:rFonts w:hint="eastAsia" w:ascii="宋体" w:hAnsi="宋体"/>
          <w:szCs w:val="21"/>
        </w:rPr>
        <w:t>1.供应商应根据磋商文件第四章章“采购需求”填写本表；</w:t>
      </w:r>
    </w:p>
    <w:p w14:paraId="436E4B28">
      <w:pPr>
        <w:adjustRightInd w:val="0"/>
        <w:snapToGrid w:val="0"/>
        <w:spacing w:before="50" w:line="360" w:lineRule="auto"/>
        <w:ind w:left="-88" w:leftChars="-42" w:firstLine="420" w:firstLineChars="200"/>
        <w:rPr>
          <w:rFonts w:hint="eastAsia" w:ascii="宋体" w:hAnsi="宋体"/>
          <w:b/>
          <w:szCs w:val="21"/>
        </w:rPr>
      </w:pPr>
      <w:r>
        <w:rPr>
          <w:rFonts w:hint="eastAsia" w:ascii="宋体" w:hAnsi="宋体"/>
          <w:szCs w:val="21"/>
        </w:rPr>
        <w:t>2.</w:t>
      </w:r>
      <w:r>
        <w:rPr>
          <w:rFonts w:hint="eastAsia" w:ascii="宋体" w:hAnsi="宋体"/>
          <w:b/>
          <w:szCs w:val="21"/>
        </w:rPr>
        <w:t>供应商如果对磋商文件第四章“采购需求”的响应有偏离，应将偏离条款逐条如实应答，并作出说明；</w:t>
      </w:r>
    </w:p>
    <w:p w14:paraId="794604B6">
      <w:pPr>
        <w:adjustRightInd w:val="0"/>
        <w:snapToGrid w:val="0"/>
        <w:spacing w:before="50" w:line="360" w:lineRule="auto"/>
        <w:ind w:left="-88" w:leftChars="-42" w:firstLine="422" w:firstLineChars="200"/>
        <w:rPr>
          <w:rFonts w:hint="eastAsia" w:ascii="宋体" w:hAnsi="宋体"/>
          <w:b/>
          <w:szCs w:val="21"/>
        </w:rPr>
      </w:pPr>
      <w:r>
        <w:rPr>
          <w:rFonts w:hint="eastAsia" w:ascii="宋体" w:hAnsi="宋体"/>
          <w:b/>
          <w:szCs w:val="21"/>
        </w:rPr>
        <w:t>3.如不提供此表，则视为供应商不满足磋商文件第四章的所有条款要求，其响应无效。</w:t>
      </w:r>
    </w:p>
    <w:p w14:paraId="0E2FA964">
      <w:pPr>
        <w:adjustRightInd w:val="0"/>
        <w:snapToGrid w:val="0"/>
        <w:spacing w:before="50" w:line="360" w:lineRule="auto"/>
        <w:ind w:left="-88" w:leftChars="-42" w:firstLine="420" w:firstLineChars="200"/>
        <w:rPr>
          <w:rFonts w:hint="eastAsia" w:ascii="宋体" w:hAnsi="宋体"/>
          <w:szCs w:val="21"/>
        </w:rPr>
      </w:pPr>
      <w:r>
        <w:rPr>
          <w:rFonts w:hint="eastAsia" w:ascii="宋体" w:hAnsi="宋体"/>
          <w:szCs w:val="21"/>
        </w:rPr>
        <w:t>4.在采购人与成交供应商签订合同时，如成交供应商未在响应文件“采购需求偏离表”中列出偏离说明，无论已发生或即将发生任何情形，均视为完全符合磋商文件要求，并写入合同。若成交供应商在合同签订前，以上述事项为借口而不履行合同签订手续及执行合同，则视作拒绝与采购人签订合同。</w:t>
      </w:r>
    </w:p>
    <w:p w14:paraId="55820AC3">
      <w:pPr>
        <w:adjustRightInd w:val="0"/>
        <w:snapToGrid w:val="0"/>
        <w:spacing w:before="50" w:line="360" w:lineRule="auto"/>
        <w:ind w:left="-88" w:leftChars="-42" w:firstLine="420" w:firstLineChars="200"/>
        <w:rPr>
          <w:rFonts w:hint="eastAsia" w:ascii="宋体" w:hAnsi="宋体"/>
          <w:szCs w:val="21"/>
        </w:rPr>
      </w:pPr>
      <w:r>
        <w:rPr>
          <w:rFonts w:hint="eastAsia" w:ascii="宋体" w:hAnsi="宋体"/>
          <w:szCs w:val="21"/>
        </w:rPr>
        <w:t>5.本表偏离表与本章第六节“采购需求响应”不一致时，以“采购需求响应”为准。</w:t>
      </w:r>
    </w:p>
    <w:p w14:paraId="78E3C5D6">
      <w:pPr>
        <w:adjustRightInd w:val="0"/>
        <w:snapToGrid w:val="0"/>
        <w:spacing w:before="50" w:line="360" w:lineRule="auto"/>
        <w:ind w:firstLine="422"/>
        <w:rPr>
          <w:rFonts w:hint="eastAsia" w:ascii="宋体" w:hAnsi="宋体"/>
          <w:szCs w:val="21"/>
        </w:rPr>
      </w:pPr>
    </w:p>
    <w:p w14:paraId="55298B44">
      <w:pPr>
        <w:adjustRightInd w:val="0"/>
        <w:snapToGrid w:val="0"/>
        <w:spacing w:before="50" w:line="360" w:lineRule="auto"/>
        <w:ind w:firstLine="422"/>
        <w:rPr>
          <w:rFonts w:hint="eastAsia" w:ascii="宋体" w:hAnsi="宋体"/>
          <w:szCs w:val="21"/>
        </w:rPr>
      </w:pPr>
    </w:p>
    <w:p w14:paraId="35D09887">
      <w:pPr>
        <w:adjustRightInd w:val="0"/>
        <w:snapToGrid w:val="0"/>
        <w:spacing w:before="50" w:line="360" w:lineRule="auto"/>
        <w:ind w:firstLine="422"/>
        <w:rPr>
          <w:rFonts w:hint="eastAsia" w:ascii="宋体" w:hAnsi="宋体"/>
          <w:szCs w:val="21"/>
        </w:rPr>
      </w:pPr>
    </w:p>
    <w:p w14:paraId="1E78514E">
      <w:pPr>
        <w:adjustRightInd w:val="0"/>
        <w:snapToGrid w:val="0"/>
        <w:spacing w:before="50" w:line="360" w:lineRule="auto"/>
        <w:ind w:firstLine="422"/>
        <w:rPr>
          <w:rFonts w:hint="eastAsia" w:ascii="宋体" w:hAnsi="宋体"/>
          <w:szCs w:val="21"/>
        </w:rPr>
      </w:pPr>
      <w:r>
        <w:rPr>
          <w:rFonts w:hint="eastAsia" w:ascii="宋体" w:hAnsi="宋体"/>
          <w:szCs w:val="21"/>
        </w:rPr>
        <w:t>供应商名称（盖单位公章）：</w:t>
      </w:r>
    </w:p>
    <w:p w14:paraId="08D3E426">
      <w:pPr>
        <w:adjustRightInd w:val="0"/>
        <w:snapToGrid w:val="0"/>
        <w:spacing w:before="50" w:line="360" w:lineRule="auto"/>
        <w:ind w:firstLine="414"/>
        <w:rPr>
          <w:rFonts w:hint="eastAsia"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p>
    <w:p w14:paraId="43E42BDE">
      <w:pPr>
        <w:ind w:firstLine="422"/>
        <w:jc w:val="left"/>
        <w:textAlignment w:val="auto"/>
      </w:pPr>
      <w:r>
        <w:rPr>
          <w:rFonts w:hint="eastAsia" w:ascii="宋体" w:hAnsi="宋体"/>
          <w:szCs w:val="21"/>
        </w:rPr>
        <w:t>日      期：      年     月    日</w:t>
      </w:r>
    </w:p>
    <w:p w14:paraId="2373C7FB">
      <w:pPr>
        <w:ind w:firstLine="422"/>
      </w:pPr>
    </w:p>
    <w:p w14:paraId="2BCBA3FA">
      <w:pPr>
        <w:ind w:firstLine="422"/>
      </w:pPr>
    </w:p>
    <w:p w14:paraId="3E5E85B6">
      <w:pPr>
        <w:ind w:firstLine="422"/>
      </w:pPr>
    </w:p>
    <w:p w14:paraId="4B3C736E">
      <w:pPr>
        <w:pStyle w:val="3"/>
        <w:spacing w:before="0" w:after="156" w:afterLines="50" w:line="360" w:lineRule="auto"/>
        <w:ind w:firstLine="643"/>
        <w:jc w:val="center"/>
        <w:rPr>
          <w:rFonts w:hint="eastAsia" w:ascii="黑体" w:hAnsi="黑体" w:eastAsia="黑体"/>
          <w:b w:val="0"/>
          <w:bCs w:val="0"/>
          <w:sz w:val="28"/>
          <w:szCs w:val="28"/>
        </w:rPr>
      </w:pPr>
      <w:bookmarkStart w:id="408" w:name="_Toc22239"/>
      <w:bookmarkStart w:id="409" w:name="_Toc112530207"/>
      <w:bookmarkStart w:id="410" w:name="_Toc112531067"/>
      <w:bookmarkStart w:id="411" w:name="_Toc12319"/>
      <w:bookmarkStart w:id="412" w:name="_Toc107998049"/>
      <w:bookmarkStart w:id="413" w:name="_Toc112232872"/>
      <w:bookmarkStart w:id="414" w:name="_Toc111861592"/>
      <w:bookmarkStart w:id="415" w:name="_Toc28186"/>
      <w:bookmarkStart w:id="416" w:name="_Toc111861260"/>
      <w:bookmarkStart w:id="417" w:name="_Toc22695"/>
      <w:bookmarkStart w:id="418" w:name="_Toc22201161"/>
      <w:r>
        <w:rPr>
          <w:rStyle w:val="29"/>
          <w:rFonts w:ascii="宋体" w:hAnsi="宋体"/>
        </w:rPr>
        <w:t>八</w:t>
      </w:r>
      <w:r>
        <w:rPr>
          <w:rStyle w:val="29"/>
          <w:rFonts w:hint="eastAsia" w:ascii="宋体" w:hAnsi="宋体"/>
        </w:rPr>
        <w:t>、享受政府采购政策优惠的证明资料</w:t>
      </w:r>
      <w:bookmarkEnd w:id="408"/>
      <w:bookmarkEnd w:id="409"/>
      <w:bookmarkEnd w:id="410"/>
      <w:bookmarkEnd w:id="411"/>
      <w:bookmarkEnd w:id="412"/>
      <w:bookmarkEnd w:id="413"/>
      <w:bookmarkEnd w:id="414"/>
      <w:bookmarkEnd w:id="415"/>
      <w:bookmarkEnd w:id="416"/>
      <w:bookmarkEnd w:id="417"/>
      <w:bookmarkEnd w:id="418"/>
    </w:p>
    <w:p w14:paraId="69251468">
      <w:pPr>
        <w:adjustRightInd w:val="0"/>
        <w:snapToGrid w:val="0"/>
        <w:spacing w:line="360" w:lineRule="auto"/>
        <w:ind w:firstLine="446"/>
        <w:rPr>
          <w:rFonts w:hint="eastAsia" w:ascii="黑体" w:hAnsi="华文中宋" w:eastAsia="黑体" w:cs="宋体"/>
          <w:bCs/>
          <w:spacing w:val="6"/>
          <w:kern w:val="0"/>
          <w:szCs w:val="21"/>
        </w:rPr>
      </w:pPr>
    </w:p>
    <w:p w14:paraId="4E8CC4A1">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供应商符合第二章第34条要求的，应提供下列证明资料，并填写相关数据。</w:t>
      </w:r>
    </w:p>
    <w:p w14:paraId="09602F15">
      <w:pPr>
        <w:adjustRightInd w:val="0"/>
        <w:snapToGrid w:val="0"/>
        <w:spacing w:line="360" w:lineRule="auto"/>
        <w:ind w:firstLine="446"/>
        <w:rPr>
          <w:rFonts w:hint="eastAsia" w:ascii="黑体" w:hAnsi="华文中宋" w:eastAsia="黑体" w:cs="宋体"/>
          <w:bCs/>
          <w:spacing w:val="6"/>
          <w:kern w:val="0"/>
          <w:szCs w:val="21"/>
        </w:rPr>
      </w:pPr>
    </w:p>
    <w:p w14:paraId="49FADCE5">
      <w:pPr>
        <w:pStyle w:val="2"/>
        <w:ind w:firstLine="883"/>
      </w:pPr>
    </w:p>
    <w:p w14:paraId="37F913BC">
      <w:pPr>
        <w:ind w:firstLine="422"/>
      </w:pPr>
    </w:p>
    <w:p w14:paraId="6976E544">
      <w:pPr>
        <w:keepNext/>
        <w:keepLines/>
        <w:spacing w:before="260" w:after="260" w:line="416" w:lineRule="auto"/>
        <w:ind w:firstLine="420"/>
        <w:outlineLvl w:val="2"/>
        <w:rPr>
          <w:rFonts w:hint="eastAsia" w:ascii="宋体" w:hAnsi="宋体"/>
          <w:b/>
          <w:bCs/>
          <w:szCs w:val="21"/>
        </w:rPr>
      </w:pPr>
      <w:bookmarkStart w:id="419" w:name="_Toc111861593"/>
      <w:bookmarkStart w:id="420" w:name="_Toc112530208"/>
      <w:bookmarkStart w:id="421" w:name="_Toc112232873"/>
      <w:bookmarkStart w:id="422" w:name="_Toc111861261"/>
      <w:bookmarkStart w:id="423" w:name="_Toc28047"/>
      <w:bookmarkStart w:id="424" w:name="_Toc1869"/>
      <w:bookmarkStart w:id="425" w:name="_Toc112531068"/>
      <w:bookmarkStart w:id="426" w:name="_Toc15524"/>
      <w:bookmarkStart w:id="427" w:name="_Toc8153"/>
      <w:r>
        <w:rPr>
          <w:rFonts w:hint="eastAsia" w:ascii="宋体" w:hAnsi="宋体"/>
          <w:b/>
          <w:bCs/>
          <w:szCs w:val="21"/>
        </w:rPr>
        <w:t>附件8-1中小企业声明函</w:t>
      </w:r>
      <w:bookmarkEnd w:id="419"/>
      <w:bookmarkEnd w:id="420"/>
      <w:bookmarkEnd w:id="421"/>
      <w:bookmarkEnd w:id="422"/>
      <w:bookmarkEnd w:id="423"/>
      <w:bookmarkEnd w:id="424"/>
      <w:bookmarkEnd w:id="425"/>
      <w:bookmarkEnd w:id="426"/>
      <w:bookmarkEnd w:id="427"/>
    </w:p>
    <w:p w14:paraId="114656F8">
      <w:pPr>
        <w:ind w:firstLine="422"/>
        <w:jc w:val="center"/>
      </w:pPr>
      <w:r>
        <w:rPr>
          <w:rFonts w:hint="eastAsia" w:ascii="宋体" w:hAnsi="宋体"/>
        </w:rPr>
        <w:t>详见《湖南省政府采购供应商资格承诺函》</w:t>
      </w:r>
    </w:p>
    <w:p w14:paraId="528325D5">
      <w:pPr>
        <w:ind w:firstLine="422"/>
        <w:jc w:val="left"/>
        <w:textAlignment w:val="auto"/>
      </w:pPr>
      <w:r>
        <w:br w:type="page"/>
      </w:r>
    </w:p>
    <w:p w14:paraId="0C4F4FFF">
      <w:pPr>
        <w:pStyle w:val="3"/>
        <w:spacing w:before="0" w:after="156" w:afterLines="50" w:line="360" w:lineRule="auto"/>
        <w:ind w:firstLine="643"/>
        <w:jc w:val="center"/>
        <w:rPr>
          <w:rFonts w:hint="eastAsia" w:ascii="黑体" w:hAnsi="黑体" w:eastAsia="黑体"/>
          <w:b w:val="0"/>
          <w:bCs w:val="0"/>
          <w:sz w:val="28"/>
          <w:szCs w:val="28"/>
        </w:rPr>
      </w:pPr>
      <w:bookmarkStart w:id="428" w:name="_Toc112232874"/>
      <w:bookmarkStart w:id="429" w:name="_Toc107998055"/>
      <w:bookmarkStart w:id="430" w:name="_Toc14561"/>
      <w:bookmarkStart w:id="431" w:name="_Toc112530209"/>
      <w:bookmarkStart w:id="432" w:name="_Toc111861265"/>
      <w:bookmarkStart w:id="433" w:name="_Toc32549"/>
      <w:bookmarkStart w:id="434" w:name="_Toc15988"/>
      <w:bookmarkStart w:id="435" w:name="_Toc19677"/>
      <w:bookmarkStart w:id="436" w:name="_Toc111861597"/>
      <w:bookmarkStart w:id="437" w:name="_Toc112531069"/>
      <w:r>
        <w:rPr>
          <w:rStyle w:val="29"/>
          <w:rFonts w:hint="eastAsia" w:ascii="宋体" w:hAnsi="宋体"/>
        </w:rPr>
        <w:t>九、响应标的符合磋商文件规定的证明文件</w:t>
      </w:r>
      <w:bookmarkEnd w:id="428"/>
      <w:bookmarkEnd w:id="429"/>
      <w:bookmarkEnd w:id="430"/>
      <w:bookmarkEnd w:id="431"/>
      <w:bookmarkEnd w:id="432"/>
      <w:bookmarkEnd w:id="433"/>
      <w:bookmarkEnd w:id="434"/>
      <w:bookmarkEnd w:id="435"/>
      <w:bookmarkEnd w:id="436"/>
      <w:bookmarkEnd w:id="437"/>
    </w:p>
    <w:p w14:paraId="59BCA787">
      <w:pPr>
        <w:adjustRightInd w:val="0"/>
        <w:snapToGrid w:val="0"/>
        <w:spacing w:line="360" w:lineRule="auto"/>
        <w:ind w:firstLine="422"/>
        <w:rPr>
          <w:rFonts w:hint="eastAsia" w:ascii="宋体" w:hAnsi="宋体"/>
          <w:szCs w:val="21"/>
        </w:rPr>
      </w:pPr>
    </w:p>
    <w:p w14:paraId="3573C13B">
      <w:pPr>
        <w:ind w:firstLine="422"/>
      </w:pPr>
      <w:r>
        <w:rPr>
          <w:rFonts w:hint="eastAsia" w:ascii="宋体" w:hAnsi="宋体"/>
          <w:szCs w:val="21"/>
        </w:rPr>
        <w:t>注：提供第四章规定的证明材料复印件。</w:t>
      </w:r>
    </w:p>
    <w:p w14:paraId="34C8D072">
      <w:pPr>
        <w:ind w:firstLine="422"/>
        <w:jc w:val="left"/>
        <w:textAlignment w:val="auto"/>
      </w:pPr>
      <w:r>
        <w:br w:type="page"/>
      </w:r>
    </w:p>
    <w:p w14:paraId="16F1815B">
      <w:pPr>
        <w:pStyle w:val="3"/>
        <w:spacing w:before="0" w:after="156" w:afterLines="50" w:line="360" w:lineRule="auto"/>
        <w:ind w:firstLine="643"/>
        <w:jc w:val="center"/>
        <w:rPr>
          <w:rFonts w:hint="eastAsia" w:ascii="黑体" w:hAnsi="黑体" w:eastAsia="黑体"/>
          <w:b w:val="0"/>
          <w:bCs w:val="0"/>
          <w:sz w:val="28"/>
          <w:szCs w:val="28"/>
        </w:rPr>
      </w:pPr>
      <w:bookmarkStart w:id="438" w:name="_Toc111861598"/>
      <w:bookmarkStart w:id="439" w:name="_Toc26488"/>
      <w:bookmarkStart w:id="440" w:name="_Toc112232875"/>
      <w:bookmarkStart w:id="441" w:name="_Toc142"/>
      <w:bookmarkStart w:id="442" w:name="_Toc112531070"/>
      <w:bookmarkStart w:id="443" w:name="_Toc3230"/>
      <w:bookmarkStart w:id="444" w:name="_Toc31227"/>
      <w:bookmarkStart w:id="445" w:name="_Toc111861266"/>
      <w:bookmarkStart w:id="446" w:name="_Toc112530210"/>
      <w:bookmarkStart w:id="447" w:name="_Toc107998056"/>
      <w:r>
        <w:rPr>
          <w:rStyle w:val="29"/>
          <w:rFonts w:hint="eastAsia" w:ascii="宋体" w:hAnsi="宋体"/>
        </w:rPr>
        <w:t>十、供应商认为需提供的其他资料</w:t>
      </w:r>
      <w:bookmarkEnd w:id="438"/>
      <w:bookmarkEnd w:id="439"/>
      <w:bookmarkEnd w:id="440"/>
      <w:bookmarkEnd w:id="441"/>
      <w:bookmarkEnd w:id="442"/>
      <w:bookmarkEnd w:id="443"/>
      <w:bookmarkEnd w:id="444"/>
      <w:bookmarkEnd w:id="445"/>
      <w:bookmarkEnd w:id="446"/>
      <w:bookmarkEnd w:id="447"/>
    </w:p>
    <w:p w14:paraId="49FC2EAA">
      <w:pPr>
        <w:adjustRightInd w:val="0"/>
        <w:snapToGrid w:val="0"/>
        <w:spacing w:before="156" w:beforeLines="50" w:line="360" w:lineRule="auto"/>
        <w:rPr>
          <w:rFonts w:hint="eastAsia" w:ascii="宋体" w:hAnsi="宋体"/>
        </w:rPr>
      </w:pPr>
    </w:p>
    <w:p w14:paraId="6A9708D8">
      <w:pPr>
        <w:adjustRightInd w:val="0"/>
        <w:snapToGrid w:val="0"/>
        <w:spacing w:before="156" w:beforeLines="50" w:line="360" w:lineRule="auto"/>
        <w:rPr>
          <w:rFonts w:hint="eastAsia" w:ascii="宋体" w:hAnsi="宋体"/>
        </w:rPr>
      </w:pPr>
      <w:bookmarkStart w:id="448" w:name="_Toc103255909"/>
      <w:bookmarkStart w:id="449" w:name="_Toc32181"/>
      <w:bookmarkStart w:id="450" w:name="_Toc112232876"/>
      <w:bookmarkStart w:id="451" w:name="_Toc111861599"/>
      <w:bookmarkStart w:id="452" w:name="_Toc24061"/>
      <w:bookmarkStart w:id="453" w:name="_Toc112530211"/>
      <w:bookmarkStart w:id="454" w:name="_Toc97562919"/>
      <w:bookmarkStart w:id="455" w:name="_Toc97563126"/>
      <w:bookmarkStart w:id="456" w:name="_Toc88464392"/>
      <w:bookmarkStart w:id="457" w:name="_Toc112531071"/>
      <w:bookmarkStart w:id="458" w:name="_Toc74875392"/>
      <w:bookmarkStart w:id="459" w:name="_Toc111861267"/>
      <w:bookmarkStart w:id="460" w:name="_Toc78489313"/>
      <w:r>
        <w:rPr>
          <w:rFonts w:hint="eastAsia" w:ascii="宋体" w:hAnsi="宋体"/>
        </w:rPr>
        <w:t>注：供应商认为需提供的其他资料包括：</w:t>
      </w:r>
    </w:p>
    <w:p w14:paraId="3F3B458C">
      <w:pPr>
        <w:adjustRightInd w:val="0"/>
        <w:snapToGrid w:val="0"/>
        <w:spacing w:line="360" w:lineRule="auto"/>
        <w:ind w:firstLine="420" w:firstLineChars="200"/>
        <w:rPr>
          <w:rFonts w:hint="eastAsia" w:ascii="宋体" w:hAnsi="宋体"/>
        </w:rPr>
      </w:pPr>
      <w:r>
        <w:rPr>
          <w:rFonts w:hint="eastAsia" w:ascii="宋体" w:hAnsi="宋体"/>
        </w:rPr>
        <w:t>1.磋商文件第四章采购需求要求的其他资料；</w:t>
      </w:r>
    </w:p>
    <w:p w14:paraId="5FE7E818">
      <w:pPr>
        <w:adjustRightInd w:val="0"/>
        <w:snapToGrid w:val="0"/>
        <w:spacing w:line="360" w:lineRule="auto"/>
        <w:ind w:firstLine="420" w:firstLineChars="200"/>
        <w:rPr>
          <w:rFonts w:hint="eastAsia" w:ascii="宋体" w:hAnsi="宋体"/>
        </w:rPr>
      </w:pPr>
      <w:r>
        <w:rPr>
          <w:rFonts w:hint="eastAsia" w:ascii="宋体" w:hAnsi="宋体"/>
        </w:rPr>
        <w:t>2.磋商文件要求的其他相关资料。</w:t>
      </w:r>
    </w:p>
    <w:p w14:paraId="5EBFD18F">
      <w:pPr>
        <w:adjustRightInd w:val="0"/>
        <w:snapToGrid w:val="0"/>
        <w:spacing w:line="360" w:lineRule="auto"/>
        <w:ind w:firstLine="420" w:firstLineChars="200"/>
        <w:rPr>
          <w:rFonts w:hint="eastAsia" w:ascii="宋体" w:hAnsi="宋体"/>
        </w:rPr>
      </w:pPr>
      <w:r>
        <w:rPr>
          <w:rFonts w:hint="eastAsia" w:ascii="宋体" w:hAnsi="宋体"/>
        </w:rPr>
        <w:t>3. 不拖欠民工工资承诺书（格式自拟）</w:t>
      </w:r>
      <w:bookmarkEnd w:id="448"/>
      <w:bookmarkEnd w:id="449"/>
      <w:bookmarkEnd w:id="450"/>
      <w:bookmarkEnd w:id="451"/>
      <w:bookmarkEnd w:id="452"/>
      <w:bookmarkEnd w:id="453"/>
      <w:bookmarkEnd w:id="454"/>
      <w:bookmarkEnd w:id="455"/>
      <w:bookmarkEnd w:id="456"/>
      <w:bookmarkEnd w:id="457"/>
      <w:bookmarkEnd w:id="458"/>
      <w:bookmarkEnd w:id="459"/>
      <w:bookmarkEnd w:id="460"/>
      <w:bookmarkStart w:id="461" w:name="_Toc126822845"/>
      <w:bookmarkStart w:id="462" w:name="_Toc127337769"/>
    </w:p>
    <w:p w14:paraId="7FD749EA">
      <w:pPr>
        <w:adjustRightInd w:val="0"/>
        <w:snapToGrid w:val="0"/>
        <w:spacing w:line="360" w:lineRule="auto"/>
        <w:ind w:firstLine="420" w:firstLineChars="200"/>
        <w:rPr>
          <w:rFonts w:hint="eastAsia" w:ascii="宋体" w:hAnsi="宋体"/>
        </w:rPr>
      </w:pPr>
    </w:p>
    <w:p w14:paraId="013B9697">
      <w:pPr>
        <w:adjustRightInd w:val="0"/>
        <w:snapToGrid w:val="0"/>
        <w:spacing w:line="360" w:lineRule="auto"/>
        <w:ind w:firstLine="420" w:firstLineChars="200"/>
        <w:rPr>
          <w:rFonts w:hint="eastAsia" w:ascii="宋体" w:hAnsi="宋体"/>
        </w:rPr>
      </w:pPr>
    </w:p>
    <w:p w14:paraId="660CC6A4">
      <w:pPr>
        <w:adjustRightInd w:val="0"/>
        <w:snapToGrid w:val="0"/>
        <w:spacing w:line="360" w:lineRule="auto"/>
        <w:ind w:firstLine="420" w:firstLineChars="200"/>
        <w:rPr>
          <w:rFonts w:hint="eastAsia" w:ascii="宋体" w:hAnsi="宋体"/>
        </w:rPr>
      </w:pPr>
    </w:p>
    <w:p w14:paraId="132D6CBB">
      <w:pPr>
        <w:adjustRightInd w:val="0"/>
        <w:snapToGrid w:val="0"/>
        <w:spacing w:line="360" w:lineRule="auto"/>
        <w:ind w:firstLine="420" w:firstLineChars="200"/>
        <w:rPr>
          <w:rFonts w:hint="eastAsia" w:ascii="宋体" w:hAnsi="宋体"/>
        </w:rPr>
      </w:pPr>
    </w:p>
    <w:p w14:paraId="50B0F722">
      <w:pPr>
        <w:pStyle w:val="3"/>
        <w:spacing w:before="0" w:after="156" w:afterLines="50" w:line="360" w:lineRule="auto"/>
        <w:ind w:firstLine="643"/>
        <w:jc w:val="center"/>
        <w:rPr>
          <w:rStyle w:val="29"/>
          <w:rFonts w:hint="eastAsia" w:ascii="宋体" w:hAnsi="宋体"/>
        </w:rPr>
      </w:pPr>
    </w:p>
    <w:p w14:paraId="3005ABD8">
      <w:pPr>
        <w:pStyle w:val="3"/>
        <w:spacing w:before="0" w:after="156" w:afterLines="50" w:line="360" w:lineRule="auto"/>
        <w:ind w:firstLine="643"/>
        <w:jc w:val="center"/>
        <w:rPr>
          <w:rStyle w:val="29"/>
          <w:rFonts w:hint="eastAsia" w:ascii="宋体" w:hAnsi="宋体"/>
        </w:rPr>
      </w:pPr>
    </w:p>
    <w:p w14:paraId="649E44CC">
      <w:pPr>
        <w:pStyle w:val="3"/>
        <w:spacing w:before="0" w:after="156" w:afterLines="50" w:line="360" w:lineRule="auto"/>
        <w:ind w:firstLine="643"/>
        <w:jc w:val="center"/>
        <w:rPr>
          <w:rStyle w:val="29"/>
          <w:rFonts w:hint="eastAsia" w:ascii="宋体" w:hAnsi="宋体"/>
        </w:rPr>
      </w:pPr>
    </w:p>
    <w:p w14:paraId="26C24351">
      <w:pPr>
        <w:pStyle w:val="3"/>
        <w:spacing w:before="0" w:after="156" w:afterLines="50" w:line="360" w:lineRule="auto"/>
        <w:ind w:firstLine="643"/>
        <w:jc w:val="center"/>
        <w:rPr>
          <w:rStyle w:val="29"/>
          <w:rFonts w:hint="eastAsia" w:ascii="宋体" w:hAnsi="宋体"/>
        </w:rPr>
      </w:pPr>
    </w:p>
    <w:p w14:paraId="059D41E9">
      <w:pPr>
        <w:ind w:firstLine="422"/>
        <w:rPr>
          <w:rStyle w:val="29"/>
          <w:rFonts w:hint="eastAsia" w:ascii="宋体" w:hAnsi="宋体"/>
        </w:rPr>
      </w:pPr>
      <w:r>
        <w:rPr>
          <w:rStyle w:val="29"/>
          <w:rFonts w:hint="eastAsia" w:ascii="宋体" w:hAnsi="宋体"/>
        </w:rPr>
        <w:br w:type="page"/>
      </w:r>
    </w:p>
    <w:p w14:paraId="7CF6460E">
      <w:pPr>
        <w:pStyle w:val="3"/>
        <w:spacing w:before="0" w:after="156" w:afterLines="50" w:line="360" w:lineRule="auto"/>
        <w:ind w:firstLine="643"/>
        <w:jc w:val="center"/>
        <w:rPr>
          <w:rFonts w:hint="eastAsia" w:ascii="黑体" w:hAnsi="黑体" w:eastAsia="黑体" w:cs="黑体"/>
          <w:b w:val="0"/>
          <w:color w:val="000000"/>
        </w:rPr>
      </w:pPr>
      <w:bookmarkStart w:id="463" w:name="_Toc9555"/>
      <w:r>
        <w:rPr>
          <w:rStyle w:val="29"/>
          <w:rFonts w:hint="eastAsia" w:ascii="宋体" w:hAnsi="宋体"/>
        </w:rPr>
        <w:t>十一、最后报价</w:t>
      </w:r>
      <w:bookmarkEnd w:id="461"/>
      <w:bookmarkEnd w:id="462"/>
      <w:bookmarkEnd w:id="463"/>
    </w:p>
    <w:p w14:paraId="0EEA930E">
      <w:pPr>
        <w:spacing w:line="360" w:lineRule="exact"/>
        <w:ind w:firstLine="420"/>
        <w:jc w:val="center"/>
        <w:rPr>
          <w:rFonts w:hint="eastAsia" w:ascii="宋体" w:hAnsi="宋体"/>
          <w:b/>
          <w:color w:val="000000"/>
          <w:szCs w:val="21"/>
        </w:rPr>
      </w:pPr>
    </w:p>
    <w:p w14:paraId="58183F40">
      <w:pPr>
        <w:keepNext/>
        <w:keepLines/>
        <w:adjustRightInd w:val="0"/>
        <w:snapToGrid w:val="0"/>
        <w:spacing w:before="156" w:beforeLines="50" w:line="360" w:lineRule="auto"/>
        <w:ind w:firstLine="420"/>
        <w:outlineLvl w:val="2"/>
        <w:rPr>
          <w:rFonts w:hint="eastAsia" w:ascii="宋体" w:hAnsi="宋体"/>
          <w:b/>
          <w:bCs/>
          <w:szCs w:val="21"/>
        </w:rPr>
      </w:pPr>
      <w:bookmarkStart w:id="464" w:name="_Toc31330"/>
      <w:bookmarkStart w:id="465" w:name="_Toc107998058"/>
      <w:bookmarkStart w:id="466" w:name="_Toc126822846"/>
      <w:bookmarkStart w:id="467" w:name="_Toc127337770"/>
      <w:bookmarkStart w:id="468" w:name="_Toc23973"/>
      <w:bookmarkStart w:id="469" w:name="_Toc112531072"/>
      <w:bookmarkStart w:id="470" w:name="_Toc112530212"/>
      <w:bookmarkStart w:id="471" w:name="_Toc108015410"/>
      <w:bookmarkStart w:id="472" w:name="_Toc111861268"/>
      <w:bookmarkStart w:id="473" w:name="_Toc111861600"/>
      <w:bookmarkStart w:id="474" w:name="_Toc112232877"/>
      <w:r>
        <w:rPr>
          <w:rFonts w:hint="eastAsia" w:ascii="宋体" w:hAnsi="宋体"/>
          <w:b/>
          <w:bCs/>
          <w:szCs w:val="21"/>
        </w:rPr>
        <w:t>附件</w:t>
      </w:r>
      <w:r>
        <w:rPr>
          <w:rFonts w:ascii="宋体" w:hAnsi="宋体"/>
          <w:b/>
          <w:bCs/>
          <w:szCs w:val="21"/>
        </w:rPr>
        <w:t>1</w:t>
      </w:r>
      <w:r>
        <w:rPr>
          <w:rFonts w:hint="eastAsia" w:ascii="宋体" w:hAnsi="宋体"/>
          <w:b/>
          <w:bCs/>
          <w:szCs w:val="21"/>
        </w:rPr>
        <w:t>1-1 报价表</w:t>
      </w:r>
      <w:bookmarkEnd w:id="464"/>
      <w:bookmarkEnd w:id="465"/>
      <w:bookmarkEnd w:id="466"/>
      <w:bookmarkEnd w:id="467"/>
      <w:bookmarkEnd w:id="468"/>
      <w:bookmarkEnd w:id="469"/>
      <w:bookmarkEnd w:id="470"/>
      <w:bookmarkEnd w:id="471"/>
      <w:bookmarkEnd w:id="472"/>
      <w:bookmarkEnd w:id="473"/>
      <w:bookmarkEnd w:id="474"/>
    </w:p>
    <w:p w14:paraId="353F58CF">
      <w:pPr>
        <w:tabs>
          <w:tab w:val="left" w:pos="1680"/>
        </w:tabs>
        <w:adjustRightInd w:val="0"/>
        <w:snapToGrid w:val="0"/>
        <w:spacing w:line="360" w:lineRule="auto"/>
        <w:ind w:firstLine="600"/>
        <w:jc w:val="center"/>
        <w:rPr>
          <w:rFonts w:hint="eastAsia" w:ascii="宋体" w:hAnsi="宋体" w:cs="宋体"/>
          <w:b/>
          <w:sz w:val="30"/>
          <w:szCs w:val="30"/>
        </w:rPr>
      </w:pPr>
      <w:r>
        <w:rPr>
          <w:rFonts w:hint="eastAsia" w:ascii="宋体" w:hAnsi="宋体" w:cs="宋体"/>
          <w:b/>
          <w:sz w:val="30"/>
          <w:szCs w:val="30"/>
        </w:rPr>
        <w:t>报价表（最后报价）</w:t>
      </w:r>
    </w:p>
    <w:p w14:paraId="5A3EDFE1">
      <w:pPr>
        <w:adjustRightInd w:val="0"/>
        <w:snapToGrid w:val="0"/>
        <w:spacing w:before="156" w:beforeLines="50" w:line="360" w:lineRule="auto"/>
        <w:rPr>
          <w:rFonts w:hint="eastAsia" w:ascii="宋体" w:hAnsi="宋体"/>
          <w:szCs w:val="21"/>
        </w:rPr>
      </w:pPr>
      <w:r>
        <w:rPr>
          <w:rFonts w:hint="eastAsia" w:ascii="宋体" w:hAnsi="宋体"/>
          <w:szCs w:val="21"/>
        </w:rPr>
        <w:t>政府采购计划编号：                  项目名称：</w:t>
      </w:r>
    </w:p>
    <w:p w14:paraId="391F9D0C">
      <w:pPr>
        <w:adjustRightInd w:val="0"/>
        <w:snapToGrid w:val="0"/>
        <w:spacing w:before="156" w:beforeLines="50" w:line="360" w:lineRule="auto"/>
        <w:rPr>
          <w:rFonts w:hint="eastAsia" w:ascii="宋体" w:hAnsi="宋体"/>
          <w:b/>
          <w:szCs w:val="21"/>
        </w:rPr>
      </w:pPr>
      <w:r>
        <w:rPr>
          <w:rFonts w:hint="eastAsia" w:ascii="宋体" w:hAnsi="宋体"/>
          <w:szCs w:val="21"/>
        </w:rPr>
        <w:t>包号：                              包名称：</w:t>
      </w:r>
    </w:p>
    <w:tbl>
      <w:tblPr>
        <w:tblStyle w:val="25"/>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7A8A29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vAlign w:val="center"/>
          </w:tcPr>
          <w:p w14:paraId="0CD894D4">
            <w:pPr>
              <w:adjustRightInd w:val="0"/>
              <w:snapToGrid w:val="0"/>
              <w:spacing w:before="156" w:beforeLines="50" w:line="360" w:lineRule="auto"/>
              <w:ind w:firstLine="420"/>
              <w:jc w:val="center"/>
              <w:rPr>
                <w:rFonts w:hint="eastAsia" w:ascii="宋体" w:hAnsi="宋体"/>
                <w:b/>
                <w:kern w:val="0"/>
                <w:sz w:val="20"/>
                <w:szCs w:val="21"/>
              </w:rPr>
            </w:pPr>
            <w:r>
              <w:rPr>
                <w:rFonts w:hint="eastAsia" w:ascii="宋体" w:hAnsi="宋体"/>
                <w:b/>
                <w:kern w:val="0"/>
                <w:szCs w:val="21"/>
              </w:rPr>
              <w:t>报价</w:t>
            </w:r>
          </w:p>
        </w:tc>
        <w:tc>
          <w:tcPr>
            <w:tcW w:w="3119" w:type="dxa"/>
            <w:vAlign w:val="center"/>
          </w:tcPr>
          <w:p w14:paraId="6BD236B8">
            <w:pPr>
              <w:adjustRightInd w:val="0"/>
              <w:snapToGrid w:val="0"/>
              <w:spacing w:before="156" w:beforeLines="50" w:line="360" w:lineRule="auto"/>
              <w:ind w:firstLine="420"/>
              <w:jc w:val="center"/>
              <w:rPr>
                <w:rFonts w:hint="eastAsia" w:ascii="宋体" w:hAnsi="宋体"/>
                <w:b/>
                <w:kern w:val="0"/>
                <w:szCs w:val="21"/>
              </w:rPr>
            </w:pPr>
            <w:r>
              <w:rPr>
                <w:rFonts w:hint="eastAsia" w:ascii="宋体" w:hAnsi="宋体"/>
                <w:b/>
                <w:kern w:val="0"/>
                <w:szCs w:val="21"/>
              </w:rPr>
              <w:t>其他内容</w:t>
            </w:r>
          </w:p>
        </w:tc>
      </w:tr>
      <w:tr w14:paraId="5EA6AC3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vAlign w:val="center"/>
          </w:tcPr>
          <w:p w14:paraId="2163384D">
            <w:pPr>
              <w:adjustRightInd w:val="0"/>
              <w:snapToGrid w:val="0"/>
              <w:spacing w:before="156" w:beforeLines="50" w:line="360" w:lineRule="auto"/>
              <w:jc w:val="center"/>
              <w:rPr>
                <w:rFonts w:hint="eastAsia" w:ascii="宋体" w:hAnsi="宋体"/>
                <w:kern w:val="0"/>
                <w:szCs w:val="21"/>
              </w:rPr>
            </w:pPr>
            <w:r>
              <w:rPr>
                <w:rFonts w:hint="eastAsia" w:ascii="宋体" w:hAnsi="宋体"/>
                <w:kern w:val="0"/>
                <w:szCs w:val="21"/>
              </w:rPr>
              <w:t>小写金额：（</w:t>
            </w:r>
            <w:r>
              <w:rPr>
                <w:rFonts w:hint="eastAsia" w:ascii="宋体" w:hAnsi="宋体"/>
                <w:kern w:val="0"/>
                <w:sz w:val="20"/>
                <w:szCs w:val="21"/>
              </w:rPr>
              <w:t>人民币元</w:t>
            </w:r>
            <w:r>
              <w:rPr>
                <w:rFonts w:hint="eastAsia" w:ascii="宋体" w:hAnsi="宋体"/>
                <w:kern w:val="0"/>
                <w:szCs w:val="21"/>
              </w:rPr>
              <w:t>）</w:t>
            </w:r>
          </w:p>
          <w:p w14:paraId="76739A64">
            <w:pPr>
              <w:adjustRightInd w:val="0"/>
              <w:snapToGrid w:val="0"/>
              <w:spacing w:before="156" w:beforeLines="50" w:line="360" w:lineRule="auto"/>
              <w:jc w:val="center"/>
              <w:rPr>
                <w:rFonts w:hint="eastAsia" w:ascii="宋体" w:hAnsi="宋体"/>
                <w:kern w:val="0"/>
                <w:szCs w:val="21"/>
                <w:u w:val="single"/>
              </w:rPr>
            </w:pPr>
            <w:r>
              <w:rPr>
                <w:rFonts w:hint="eastAsia" w:ascii="宋体" w:hAnsi="宋体"/>
                <w:kern w:val="0"/>
                <w:szCs w:val="21"/>
              </w:rPr>
              <w:t>大写金额：（</w:t>
            </w:r>
            <w:r>
              <w:rPr>
                <w:rFonts w:hint="eastAsia" w:ascii="宋体" w:hAnsi="宋体"/>
                <w:kern w:val="0"/>
                <w:sz w:val="20"/>
                <w:szCs w:val="21"/>
              </w:rPr>
              <w:t>人民币元</w:t>
            </w:r>
            <w:r>
              <w:rPr>
                <w:rFonts w:hint="eastAsia" w:ascii="宋体" w:hAnsi="宋体"/>
                <w:kern w:val="0"/>
                <w:szCs w:val="21"/>
              </w:rPr>
              <w:t>）</w:t>
            </w:r>
          </w:p>
          <w:p w14:paraId="4BF6E5EA">
            <w:pPr>
              <w:adjustRightInd w:val="0"/>
              <w:snapToGrid w:val="0"/>
              <w:spacing w:before="156" w:beforeLines="50" w:line="360" w:lineRule="auto"/>
              <w:jc w:val="center"/>
              <w:rPr>
                <w:rFonts w:hint="eastAsia" w:ascii="宋体" w:hAnsi="宋体"/>
                <w:kern w:val="0"/>
                <w:sz w:val="20"/>
                <w:szCs w:val="21"/>
              </w:rPr>
            </w:pPr>
            <w:r>
              <w:rPr>
                <w:rFonts w:hint="eastAsia" w:ascii="宋体" w:hAnsi="宋体"/>
                <w:kern w:val="0"/>
                <w:szCs w:val="21"/>
              </w:rPr>
              <w:t>（</w:t>
            </w:r>
            <w:r>
              <w:rPr>
                <w:rFonts w:hint="eastAsia" w:ascii="黑体" w:hAnsi="黑体" w:eastAsia="黑体"/>
                <w:kern w:val="0"/>
                <w:sz w:val="24"/>
              </w:rPr>
              <w:t>大写金额与小写金额不一致时，以大写金额为准</w:t>
            </w:r>
            <w:r>
              <w:rPr>
                <w:rFonts w:hint="eastAsia" w:ascii="宋体" w:hAnsi="宋体"/>
                <w:kern w:val="0"/>
                <w:szCs w:val="21"/>
              </w:rPr>
              <w:t>）</w:t>
            </w:r>
          </w:p>
        </w:tc>
        <w:tc>
          <w:tcPr>
            <w:tcW w:w="3119" w:type="dxa"/>
            <w:vAlign w:val="center"/>
          </w:tcPr>
          <w:p w14:paraId="59DF17F3">
            <w:pPr>
              <w:adjustRightInd w:val="0"/>
              <w:snapToGrid w:val="0"/>
              <w:spacing w:before="156" w:beforeLines="50" w:line="360" w:lineRule="auto"/>
              <w:jc w:val="center"/>
              <w:rPr>
                <w:rFonts w:hint="eastAsia" w:ascii="宋体" w:hAnsi="宋体"/>
                <w:kern w:val="0"/>
                <w:szCs w:val="21"/>
              </w:rPr>
            </w:pPr>
          </w:p>
        </w:tc>
      </w:tr>
    </w:tbl>
    <w:p w14:paraId="3B2A1CF0">
      <w:pPr>
        <w:adjustRightInd w:val="0"/>
        <w:snapToGrid w:val="0"/>
        <w:spacing w:before="156" w:beforeLines="50" w:line="360" w:lineRule="auto"/>
        <w:rPr>
          <w:rFonts w:hint="eastAsia" w:ascii="宋体" w:hAnsi="宋体"/>
          <w:szCs w:val="21"/>
        </w:rPr>
      </w:pPr>
      <w:r>
        <w:rPr>
          <w:rFonts w:hint="eastAsia" w:ascii="宋体" w:hAnsi="宋体"/>
          <w:bCs/>
          <w:szCs w:val="21"/>
        </w:rPr>
        <w:t>注：本</w:t>
      </w:r>
      <w:r>
        <w:rPr>
          <w:rFonts w:hint="eastAsia" w:ascii="宋体" w:hAnsi="宋体"/>
          <w:szCs w:val="21"/>
        </w:rPr>
        <w:t>表须按包填写，一个“包号”一份。</w:t>
      </w:r>
    </w:p>
    <w:p w14:paraId="59A5044B">
      <w:pPr>
        <w:adjustRightInd w:val="0"/>
        <w:snapToGrid w:val="0"/>
        <w:spacing w:before="156" w:beforeLines="50" w:line="360" w:lineRule="auto"/>
        <w:ind w:firstLine="420" w:firstLineChars="200"/>
        <w:rPr>
          <w:rFonts w:hint="eastAsia" w:ascii="宋体" w:hAnsi="宋体"/>
          <w:szCs w:val="21"/>
        </w:rPr>
      </w:pPr>
    </w:p>
    <w:p w14:paraId="2AA29AAC">
      <w:pPr>
        <w:adjustRightInd w:val="0"/>
        <w:snapToGrid w:val="0"/>
        <w:spacing w:line="360" w:lineRule="auto"/>
        <w:ind w:firstLine="422"/>
        <w:rPr>
          <w:rFonts w:hint="eastAsia" w:ascii="宋体" w:hAnsi="宋体"/>
          <w:szCs w:val="21"/>
        </w:rPr>
      </w:pPr>
    </w:p>
    <w:p w14:paraId="3B1481C4">
      <w:pPr>
        <w:adjustRightInd w:val="0"/>
        <w:snapToGrid w:val="0"/>
        <w:spacing w:line="360" w:lineRule="auto"/>
        <w:ind w:firstLine="422"/>
        <w:rPr>
          <w:rFonts w:hint="eastAsia" w:ascii="宋体" w:hAnsi="宋体"/>
          <w:szCs w:val="21"/>
        </w:rPr>
      </w:pPr>
      <w:r>
        <w:rPr>
          <w:rFonts w:hint="eastAsia" w:ascii="宋体" w:hAnsi="宋体"/>
          <w:szCs w:val="21"/>
        </w:rPr>
        <w:t>供应商名称（盖单位公章）：</w:t>
      </w:r>
    </w:p>
    <w:p w14:paraId="1CC30868">
      <w:pPr>
        <w:adjustRightInd w:val="0"/>
        <w:snapToGrid w:val="0"/>
        <w:spacing w:line="360" w:lineRule="auto"/>
        <w:ind w:firstLine="414"/>
        <w:rPr>
          <w:rFonts w:hint="eastAsia"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p>
    <w:p w14:paraId="01264D36">
      <w:pPr>
        <w:adjustRightInd w:val="0"/>
        <w:snapToGrid w:val="0"/>
        <w:spacing w:line="360" w:lineRule="auto"/>
        <w:ind w:firstLine="422"/>
        <w:rPr>
          <w:rFonts w:hint="eastAsia" w:ascii="宋体" w:hAnsi="宋体"/>
          <w:szCs w:val="21"/>
        </w:rPr>
      </w:pPr>
      <w:r>
        <w:rPr>
          <w:rFonts w:hint="eastAsia" w:ascii="宋体" w:hAnsi="宋体"/>
          <w:szCs w:val="21"/>
        </w:rPr>
        <w:t>日期：     年    月     日</w:t>
      </w:r>
    </w:p>
    <w:p w14:paraId="356CB269">
      <w:pPr>
        <w:adjustRightInd w:val="0"/>
        <w:snapToGrid w:val="0"/>
        <w:spacing w:line="360" w:lineRule="auto"/>
        <w:ind w:firstLine="422"/>
        <w:rPr>
          <w:rFonts w:hint="eastAsia" w:ascii="宋体" w:hAnsi="宋体" w:cs="宋体"/>
          <w:szCs w:val="21"/>
        </w:rPr>
      </w:pPr>
    </w:p>
    <w:p w14:paraId="26053CEA">
      <w:pPr>
        <w:adjustRightInd w:val="0"/>
        <w:snapToGrid w:val="0"/>
        <w:spacing w:line="360" w:lineRule="auto"/>
        <w:ind w:left="-88" w:leftChars="-42" w:firstLine="525" w:firstLineChars="250"/>
        <w:rPr>
          <w:rFonts w:hint="eastAsia" w:ascii="宋体" w:hAnsi="宋体" w:cs="宋体"/>
          <w:kern w:val="0"/>
          <w:szCs w:val="21"/>
        </w:rPr>
      </w:pPr>
    </w:p>
    <w:p w14:paraId="31FEA8FC">
      <w:pPr>
        <w:spacing w:line="360" w:lineRule="auto"/>
        <w:ind w:firstLine="420" w:firstLineChars="200"/>
        <w:rPr>
          <w:rFonts w:hint="eastAsia" w:ascii="宋体" w:hAnsi="宋体" w:cs="宋体"/>
          <w:szCs w:val="21"/>
        </w:rPr>
      </w:pPr>
      <w:r>
        <w:rPr>
          <w:rFonts w:hint="eastAsia" w:ascii="宋体" w:hAnsi="宋体" w:cs="宋体"/>
          <w:kern w:val="0"/>
          <w:szCs w:val="21"/>
        </w:rPr>
        <w:t>说明：</w:t>
      </w:r>
      <w:r>
        <w:rPr>
          <w:rFonts w:hint="eastAsia" w:ascii="宋体" w:hAnsi="宋体" w:cs="宋体"/>
          <w:szCs w:val="21"/>
        </w:rPr>
        <w:t>本项目采用网上报价，请投标供应商全程参与并关注磋商报价过程，具体流程如下：</w:t>
      </w:r>
    </w:p>
    <w:p w14:paraId="11A5AC6F">
      <w:pPr>
        <w:shd w:val="clear" w:color="auto" w:fill="FFFFFF"/>
        <w:ind w:firstLine="420" w:firstLineChars="200"/>
        <w:jc w:val="left"/>
        <w:rPr>
          <w:rFonts w:hint="eastAsia" w:ascii="宋体" w:hAnsi="宋体" w:cs="宋体"/>
        </w:rPr>
      </w:pPr>
      <w:r>
        <w:rPr>
          <w:rFonts w:hint="eastAsia" w:ascii="宋体" w:hAnsi="宋体" w:cs="宋体"/>
        </w:rPr>
        <w:t>1.投标供应商开标解密之后，会进入到开标大厅，开标大厅右下角有一个二次报价的按钮，点击按钮可进入到二次报价的界面。等专家设置报价时间后，请在规定时间内上传二次报价以及二次报价的pdf文件。代理公司会联系投标供应商递交的响应文件中预留的项目负责人电话（供应商基本情况表中的联系电话），提醒投标供应商及时报价，请投标供应商保持电话畅通，以备联系，否则相应责任由投标人自行承担。</w:t>
      </w:r>
    </w:p>
    <w:p w14:paraId="1BD4CC7C">
      <w:pPr>
        <w:shd w:val="clear" w:color="auto" w:fill="FFFFFF"/>
        <w:ind w:firstLine="420" w:firstLineChars="200"/>
        <w:jc w:val="left"/>
        <w:rPr>
          <w:rFonts w:hint="eastAsia" w:ascii="宋体" w:hAnsi="宋体" w:cs="宋体"/>
        </w:rPr>
      </w:pPr>
      <w:r>
        <w:rPr>
          <w:rFonts w:hint="eastAsia" w:ascii="宋体" w:hAnsi="宋体" w:cs="宋体"/>
        </w:rPr>
        <w:t>2.中标人必须在中标后向采购人、代理机构提供最后报价的清单分项报价，且清单分项报价和总价同比例下浮。</w:t>
      </w:r>
    </w:p>
    <w:p w14:paraId="4DB56053">
      <w:pPr>
        <w:shd w:val="clear" w:color="auto" w:fill="FFFFFF"/>
        <w:ind w:firstLine="420" w:firstLineChars="200"/>
        <w:jc w:val="left"/>
        <w:rPr>
          <w:rFonts w:hint="eastAsia" w:ascii="宋体" w:hAnsi="宋体" w:cs="宋体"/>
        </w:rPr>
      </w:pPr>
      <w:r>
        <w:rPr>
          <w:rFonts w:hint="eastAsia" w:ascii="宋体" w:hAnsi="宋体" w:cs="宋体"/>
        </w:rPr>
        <w:t>3.报价须知：请使用IE浏览器，并做好网络运行环境检测（投标人工具箱中有）。</w:t>
      </w:r>
    </w:p>
    <w:p w14:paraId="423D4198">
      <w:pPr>
        <w:snapToGrid w:val="0"/>
        <w:ind w:firstLine="420" w:firstLineChars="200"/>
      </w:pPr>
      <w:r>
        <w:rPr>
          <w:rFonts w:hint="eastAsia" w:ascii="宋体" w:hAnsi="宋体" w:cs="宋体"/>
        </w:rPr>
        <w:t>4.</w:t>
      </w:r>
      <w:r>
        <w:rPr>
          <w:rFonts w:hint="eastAsia" w:ascii="宋体" w:hAnsi="宋体" w:cs="宋体"/>
          <w:kern w:val="0"/>
          <w:szCs w:val="21"/>
        </w:rPr>
        <w:t>最后报价相关内容和表格不用放在响应文件中，按磋商小组要求进行线上最后报价。</w:t>
      </w:r>
    </w:p>
    <w:sectPr>
      <w:footerReference r:id="rId6"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B98F3990-BA42-4C93-8FAB-4B0A4F7F0B6C}"/>
  </w:font>
  <w:font w:name="Arial">
    <w:panose1 w:val="020B0604020202020204"/>
    <w:charset w:val="01"/>
    <w:family w:val="swiss"/>
    <w:pitch w:val="default"/>
    <w:sig w:usb0="E0002EFF" w:usb1="C000785B" w:usb2="00000009" w:usb3="00000000" w:csb0="400001FF" w:csb1="FFFF0000"/>
    <w:embedRegular r:id="rId2" w:fontKey="{476A9A91-B107-400F-839B-99991A592F7E}"/>
  </w:font>
  <w:font w:name="黑体">
    <w:panose1 w:val="02010609060101010101"/>
    <w:charset w:val="86"/>
    <w:family w:val="auto"/>
    <w:pitch w:val="default"/>
    <w:sig w:usb0="800002BF" w:usb1="38CF7CFA" w:usb2="00000016" w:usb3="00000000" w:csb0="00040001" w:csb1="00000000"/>
    <w:embedRegular r:id="rId3" w:fontKey="{A2184A91-4330-42D8-BFF7-0DB532DD6FEE}"/>
  </w:font>
  <w:font w:name="Courier New">
    <w:panose1 w:val="02070309020205020404"/>
    <w:charset w:val="01"/>
    <w:family w:val="modern"/>
    <w:pitch w:val="default"/>
    <w:sig w:usb0="E0002EFF" w:usb1="C0007843" w:usb2="00000009" w:usb3="00000000" w:csb0="400001FF" w:csb1="FFFF0000"/>
    <w:embedRegular r:id="rId4" w:fontKey="{00408A79-790F-4A6D-ADF7-03F37DBE5AF8}"/>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5" w:fontKey="{6015AD16-51D8-4C99-91EB-424F9C1A0002}"/>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6" w:fontKey="{786B84FF-86EB-4D77-86CD-4BDB93865F1E}"/>
  </w:font>
  <w:font w:name="Consolas">
    <w:panose1 w:val="020B0609020204030204"/>
    <w:charset w:val="00"/>
    <w:family w:val="modern"/>
    <w:pitch w:val="default"/>
    <w:sig w:usb0="E00006FF" w:usb1="0000FCFF" w:usb2="00000001" w:usb3="00000000" w:csb0="6000019F" w:csb1="DFD70000"/>
  </w:font>
  <w:font w:name="Arail">
    <w:altName w:val="Times New Roman"/>
    <w:panose1 w:val="00000000000000000000"/>
    <w:charset w:val="00"/>
    <w:family w:val="roman"/>
    <w:pitch w:val="default"/>
    <w:sig w:usb0="00000000" w:usb1="00000000" w:usb2="00000000" w:usb3="00000000" w:csb0="00040001" w:csb1="00000000"/>
  </w:font>
  <w:font w:name="MS Sans Serif">
    <w:altName w:val="Arial"/>
    <w:panose1 w:val="00000000000000000000"/>
    <w:charset w:val="00"/>
    <w:family w:val="roman"/>
    <w:pitch w:val="default"/>
    <w:sig w:usb0="00000000" w:usb1="00000000" w:usb2="00000000" w:usb3="00000000" w:csb0="00000001" w:csb1="00000000"/>
  </w:font>
  <w:font w:name="Verdana">
    <w:panose1 w:val="020B0604030504040204"/>
    <w:charset w:val="00"/>
    <w:family w:val="swiss"/>
    <w:pitch w:val="default"/>
    <w:sig w:usb0="A00006FF" w:usb1="4000205B" w:usb2="0000001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603F01FF" w:csb1="FFFF0000"/>
  </w:font>
  <w:font w:name="长城仿宋">
    <w:altName w:val="仿宋"/>
    <w:panose1 w:val="00000000000000000000"/>
    <w:charset w:val="86"/>
    <w:family w:val="roma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embedRegular r:id="rId7" w:fontKey="{F04C133D-3F1F-41A7-8951-C99B9D42B344}"/>
  </w:font>
  <w:font w:name="全真中明體">
    <w:altName w:val="Microsoft JhengHei"/>
    <w:panose1 w:val="00000000000000000000"/>
    <w:charset w:val="88"/>
    <w:family w:val="auto"/>
    <w:pitch w:val="default"/>
    <w:sig w:usb0="00000000" w:usb1="00000000" w:usb2="00000010" w:usb3="00000000" w:csb0="00100000" w:csb1="00000000"/>
  </w:font>
  <w:font w:name="Microsoft JhengHei">
    <w:panose1 w:val="020B0604030504040204"/>
    <w:charset w:val="88"/>
    <w:family w:val="auto"/>
    <w:pitch w:val="default"/>
    <w:sig w:usb0="000002A7" w:usb1="28CF4400" w:usb2="00000016" w:usb3="00000000" w:csb0="00100009" w:csb1="00000000"/>
  </w:font>
  <w:font w:name="Perpetua">
    <w:altName w:val="Segoe Print"/>
    <w:panose1 w:val="00000000000000000000"/>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swiss"/>
    <w:pitch w:val="default"/>
    <w:sig w:usb0="80000287" w:usb1="2ACF3C50" w:usb2="00000016" w:usb3="00000000" w:csb0="0004001F" w:csb1="00000000"/>
    <w:embedRegular r:id="rId8" w:fontKey="{122268F1-F062-4840-B787-8FE456F72E76}"/>
  </w:font>
  <w:font w:name="FZSongS-Extended">
    <w:altName w:val="Segoe Print"/>
    <w:panose1 w:val="00000000000000000000"/>
    <w:charset w:val="00"/>
    <w:family w:val="auto"/>
    <w:pitch w:val="default"/>
    <w:sig w:usb0="00000000" w:usb1="00000000" w:usb2="00000000" w:usb3="00000000" w:csb0="00040001" w:csb1="00000000"/>
    <w:embedRegular r:id="rId9" w:fontKey="{B71A0CEE-0171-4E80-A322-242C80A3216C}"/>
  </w:font>
  <w:font w:name="华文宋体">
    <w:panose1 w:val="02010600040101010101"/>
    <w:charset w:val="86"/>
    <w:family w:val="auto"/>
    <w:pitch w:val="default"/>
    <w:sig w:usb0="00000287" w:usb1="080F0000" w:usb2="00000000" w:usb3="00000000" w:csb0="0004009F" w:csb1="DFD70000"/>
    <w:embedRegular r:id="rId10" w:fontKey="{1BD48CD1-C027-4A99-A326-BB1C9D69CC5F}"/>
  </w:font>
  <w:font w:name="华文中宋">
    <w:panose1 w:val="02010600040101010101"/>
    <w:charset w:val="86"/>
    <w:family w:val="auto"/>
    <w:pitch w:val="default"/>
    <w:sig w:usb0="00000287" w:usb1="080F0000" w:usb2="00000000" w:usb3="00000000" w:csb0="0004009F" w:csb1="DFD70000"/>
    <w:embedRegular r:id="rId11" w:fontKey="{56840D9F-493F-4BCD-BBC3-D467B407D22F}"/>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7A2BDE">
    <w:pPr>
      <w:pStyle w:val="145"/>
      <w:ind w:firstLine="361"/>
      <w:rPr>
        <w:rStyle w:val="29"/>
        <w:rFonts w:hint="eastAsia"/>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58420" cy="139700"/>
              <wp:effectExtent l="0" t="0" r="0" b="0"/>
              <wp:wrapNone/>
              <wp:docPr id="9" name="文本框 3"/>
              <wp:cNvGraphicFramePr/>
              <a:graphic xmlns:a="http://schemas.openxmlformats.org/drawingml/2006/main">
                <a:graphicData uri="http://schemas.microsoft.com/office/word/2010/wordprocessingShape">
                  <wps:wsp>
                    <wps:cNvSpPr txBox="1"/>
                    <wps:spPr>
                      <a:xfrm>
                        <a:off x="0" y="0"/>
                        <a:ext cx="58420" cy="139700"/>
                      </a:xfrm>
                      <a:prstGeom prst="rect">
                        <a:avLst/>
                      </a:prstGeom>
                      <a:noFill/>
                      <a:ln w="6350">
                        <a:noFill/>
                      </a:ln>
                      <a:effectLst/>
                    </wps:spPr>
                    <wps:txbx>
                      <w:txbxContent>
                        <w:p w14:paraId="5EB8F66B">
                          <w:pPr>
                            <w:pStyle w:val="16"/>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3" o:spid="_x0000_s1026" o:spt="202" type="#_x0000_t202" style="position:absolute;left:0pt;margin-top:0pt;height:11pt;width:4.6pt;mso-position-horizontal:center;mso-position-horizontal-relative:margin;mso-wrap-style:none;z-index:251661312;mso-width-relative:page;mso-height-relative:page;" filled="f" stroked="f" coordsize="21600,21600" o:gfxdata="UEsDBAoAAAAAAIdO4kAAAAAAAAAAAAAAAAAEAAAAZHJzL1BLAwQUAAAACACHTuJA72xka9EAAAAC&#10;AQAADwAAAGRycy9kb3ducmV2LnhtbE2PwU7DMBBE70j8g7VI3KjdgBCEOJWoCEckGg4ct/GSBOx1&#10;ZLtp+HsMF3pZaTSjmbfVZnFWzBTi6FnDeqVAEHfejNxreGubqzsQMSEbtJ5JwzdF2NTnZxWWxh/5&#10;leZd6kUu4ViihiGlqZQydgM5jCs/EWfvwweHKcvQSxPwmMudlYVSt9LhyHlhwIm2A3Vfu4PTsG3a&#10;NswUg32n5+b68+Xxhp4WrS8v1uoBRKIl/YfhFz+jQ52Z9v7AJgqrIT+S/m727gsQew1FoUDWlTxF&#10;r38AUEsDBBQAAAAIAIdO4kB2TJD+NgIAAGAEAAAOAAAAZHJzL2Uyb0RvYy54bWytVM2O0zAQviPx&#10;DpbvNP1hl92q6apsVYS0YlcqiLPrOE0k/8l2m5QHgDfgxIU7z9Xn4LPTdNHCYQ9cnLFn/M18n2cy&#10;u2mVJHvhfG10TkeDISVCc1PUepvTTx9Xr64o8YHpgkmjRU4PwtOb+csXs8ZOxdhURhbCEYBoP21s&#10;TqsQ7DTLPK+EYn5grNBwlsYpFrB126xwrAG6ktl4OLzMGuMK6wwX3uN02TnpCdE9B9CUZc3F0vCd&#10;Ejp0qE5IFkDJV7X1dJ6qLUvBw31ZehGIzCmYhrQiCexNXLP5jE23jtmq5qcS2HNKeMJJsVoj6Rlq&#10;yQIjO1f/BaVq7ow3ZRhwo7KOSFIELEbDJ9qsK2ZF4gKpvT2L7v8fLP+wf3CkLnJ6TYlmCg9+/P7t&#10;+OPX8edXMonyNNZPEbW2iAvtW9Oiafpzj8PIui2dil/wIfBD3MNZXNEGwnF4cfV6DAeHZzS5fjNM&#10;2mePd63z4Z0wikQjpw5PlxRl+zsfUAdC+5CYSptVLWV6PqlJk9PLycUwXTh7cEPqGCtSI5xgIp+u&#10;7miFdtOeSG5McQBHZ7om8ZavapRyx3x4YA5dgeoxN+EeSykNUpqTRUll3Jd/ncd4PBa8lDTospxq&#10;DBUl8r3GIwIw9IbrjU1v6J26NWjbEebR8mTigguyN0tn1GcM0yLmgItpjkw5Db15G7pOxzBysVik&#10;ILSdZeFOry2P0FEebxe7ADmTylGUTglIHjdovCT+aUhiZ/+5T1GPP4b5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O9sZGvRAAAAAgEAAA8AAAAAAAAAAQAgAAAAIgAAAGRycy9kb3ducmV2LnhtbFBL&#10;AQIUABQAAAAIAIdO4kB2TJD+NgIAAGAEAAAOAAAAAAAAAAEAIAAAACABAABkcnMvZTJvRG9jLnht&#10;bFBLBQYAAAAABgAGAFkBAADIBQAAAAA=&#10;">
              <v:fill on="f" focussize="0,0"/>
              <v:stroke on="f" weight="0.5pt"/>
              <v:imagedata o:title=""/>
              <o:lock v:ext="edit" aspectratio="f"/>
              <v:textbox inset="0mm,0mm,0mm,0mm" style="mso-fit-shape-to-text:t;">
                <w:txbxContent>
                  <w:p w14:paraId="5EB8F66B">
                    <w:pPr>
                      <w:pStyle w:val="16"/>
                    </w:pPr>
                    <w:r>
                      <w:fldChar w:fldCharType="begin"/>
                    </w:r>
                    <w:r>
                      <w:instrText xml:space="preserve"> PAGE  \* MERGEFORMAT </w:instrText>
                    </w:r>
                    <w:r>
                      <w:fldChar w:fldCharType="separate"/>
                    </w:r>
                    <w:r>
                      <w:t>52</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Text Box 1025"/>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14:paraId="360C0C27"/>
                      </w:txbxContent>
                    </wps:txbx>
                    <wps:bodyPr rot="0" vert="horz" wrap="square" lIns="0" tIns="0" rIns="0" bIns="0" anchor="t" anchorCtr="0" upright="1">
                      <a:noAutofit/>
                    </wps:bodyPr>
                  </wps:wsp>
                </a:graphicData>
              </a:graphic>
            </wp:anchor>
          </w:drawing>
        </mc:Choice>
        <mc:Fallback>
          <w:pict>
            <v:shape id="Text Box 1025" o:spid="_x0000_s1026" o:spt="202" type="#_x0000_t202" style="position:absolute;left:0pt;margin-top:0pt;height:144pt;width:144pt;mso-position-horizontal:center;mso-position-horizontal-relative:margin;z-index:251659264;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Lr0Ggf4BAAAWBAAADgAAAGRycy9lMm9Eb2MueG1srVPLbtswELwX&#10;6D8QvNeSDbQ1BMtBGiNFgfQBJPkAmqIsoiKXXdKW3K/vkpScNL3k0Aux3MfsznC5uRpNz04KvQZb&#10;8+Wi5ExZCY22h5o/Pty+W3Pmg7CN6MGqmp+V51fbt282g6vUCjroG4WMQKyvBlfzLgRXFYWXnTLC&#10;L8ApS8EW0IhAVzwUDYqB0E1frMryQzEANg5BKu/Ju8tBPiHiawChbbVUO5BHo2zIqKh6EYiS77Tz&#10;fJumbVslw/e29SqwvubENKSTmpC9j2ex3YjqgMJ1Wk4jiNeM8IKTEdpS0wvUTgTBjqj/gTJaInho&#10;w0KCKTKRpAixWJYvtLnvhFOJC0nt3UV0//9g5bfTD2S6qflHzqww9OAPagzsE4xsWa7eR4EG5yvK&#10;u3eUGUaK0Nokst7dgfzpmYWbTtiDukaEoVOioQGXsbJ4VppxfATZD1+hoU7iGCABjS2aqB7pwQid&#10;Hud8eZw4jYwt16v1uqSQpNh8iT1ENZc79OGzAsOiUXOk10/w4nTnQ06dU2I3C7e678kvqt7+5SDM&#10;7FFphabqSCbOn5mEcT9SbXTuoTkTLYS8XvS5yOgAf3M20GrV3P86ClSc9V8sSRP3cDZwNvazIayk&#10;0poHzrJ5E/K+Hh3qQ0fIWXwL1yRfqxOxpykm0WldkjTTasd9fH5PWU/fefsH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WaT2QNIAAAAFAQAADwAAAAAAAAABACAAAAAiAAAAZHJzL2Rvd25yZXYueG1s&#10;UEsBAhQAFAAAAAgAh07iQC69BoH+AQAAFgQAAA4AAAAAAAAAAQAgAAAAIQEAAGRycy9lMm9Eb2Mu&#10;eG1sUEsFBgAAAAAGAAYAWQEAAJEFAAAAAA==&#10;">
              <v:fill on="f" focussize="0,0"/>
              <v:stroke on="f"/>
              <v:imagedata o:title=""/>
              <o:lock v:ext="edit" aspectratio="f"/>
              <v:textbox inset="0mm,0mm,0mm,0mm">
                <w:txbxContent>
                  <w:p w14:paraId="360C0C27"/>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915875">
    <w:pPr>
      <w:pStyle w:val="145"/>
      <w:framePr w:wrap="around" w:vAnchor="margin" w:hAnchor="text" w:xAlign="center" w:y="1"/>
      <w:ind w:firstLine="361"/>
      <w:rPr>
        <w:rStyle w:val="70"/>
        <w:rFonts w:hint="eastAsia"/>
      </w:rPr>
    </w:pPr>
  </w:p>
  <w:p w14:paraId="5EFB4CB4">
    <w:pPr>
      <w:pStyle w:val="145"/>
      <w:rPr>
        <w:rStyle w:val="29"/>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895B62">
    <w:pPr>
      <w:pStyle w:val="145"/>
      <w:ind w:right="360" w:firstLine="361"/>
      <w:jc w:val="right"/>
      <w:rPr>
        <w:rStyle w:val="29"/>
        <w:rFonts w:hint="eastAsia" w:ascii="仿宋_GB2312" w:eastAsia="仿宋_GB2312"/>
        <w:sz w:val="30"/>
        <w:szCs w:val="30"/>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16205" cy="139700"/>
              <wp:effectExtent l="0" t="0" r="0" b="0"/>
              <wp:wrapNone/>
              <wp:docPr id="10" name="文本框 4"/>
              <wp:cNvGraphicFramePr/>
              <a:graphic xmlns:a="http://schemas.openxmlformats.org/drawingml/2006/main">
                <a:graphicData uri="http://schemas.microsoft.com/office/word/2010/wordprocessingShape">
                  <wps:wsp>
                    <wps:cNvSpPr txBox="1"/>
                    <wps:spPr>
                      <a:xfrm>
                        <a:off x="0" y="0"/>
                        <a:ext cx="116205" cy="139700"/>
                      </a:xfrm>
                      <a:prstGeom prst="rect">
                        <a:avLst/>
                      </a:prstGeom>
                      <a:noFill/>
                      <a:ln w="6350">
                        <a:noFill/>
                      </a:ln>
                      <a:effectLst/>
                    </wps:spPr>
                    <wps:txbx>
                      <w:txbxContent>
                        <w:p w14:paraId="7BACE167">
                          <w:pPr>
                            <w:pStyle w:val="16"/>
                          </w:pPr>
                          <w:r>
                            <w:fldChar w:fldCharType="begin"/>
                          </w:r>
                          <w:r>
                            <w:instrText xml:space="preserve"> PAGE  \* MERGEFORMAT </w:instrText>
                          </w:r>
                          <w:r>
                            <w:fldChar w:fldCharType="separate"/>
                          </w:r>
                          <w:r>
                            <w:t>58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4" o:spid="_x0000_s1026" o:spt="202" type="#_x0000_t202" style="position:absolute;left:0pt;margin-top:0pt;height:11pt;width:9.15pt;mso-position-horizontal:center;mso-position-horizontal-relative:margin;mso-wrap-style:none;z-index:251662336;mso-width-relative:page;mso-height-relative:page;" filled="f" stroked="f" coordsize="21600,21600" o:gfxdata="UEsDBAoAAAAAAIdO4kAAAAAAAAAAAAAAAAAEAAAAZHJzL1BLAwQUAAAACACHTuJA4BeJKNIAAAAD&#10;AQAADwAAAGRycy9kb3ducmV2LnhtbE2PwW7CMBBE75X6D9ZW6q3YhKpCaRykIsIRqYRDjyZeklB7&#10;HdkmpH+P6aW9rDSa0czbYjVZw0b0oXckYT4TwJAap3tqJRzq6mUJLERFWhlHKOEHA6zKx4dC5dpd&#10;6RPHfWxZKqGQKwldjEPOeWg6tCrM3ICUvJPzVsUkfcu1V9dUbg3PhHjjVvWUFjo14LrD5nt/sRLW&#10;VV37EYM3X7itFufdxytuJimfn+biHVjEKf6F4Y6f0KFMTEd3IR2YkZAeib/37i0XwI4SskwALwv+&#10;n728AVBLAwQUAAAACACHTuJAbIWIzjYCAABiBAAADgAAAGRycy9lMm9Eb2MueG1srVTNjtMwEL4j&#10;8Q6W7zRpl12garoqWy1CqtiVCuLsOk4TyX+y3U2WB4A34MSFO8/V5+Czk3TRwmEPXJyxZ/zNfJ9n&#10;srjslCR3wvnG6IJOJzklQnNTNnpf0E8fr1+8psQHpksmjRYFvReeXi6fP1u0di5mpjayFI4ARPt5&#10;awtah2DnWeZ5LRTzE2OFhrMyTrGArdtnpWMt0JXMZnl+kbXGldYZLrzH6bp30gHRPQXQVFXDxdrw&#10;gxI69KhOSBZAydeN9XSZqq0qwcNNVXkRiCwomIa0IgnsXVyz5YLN947ZuuFDCewpJTzipFijkfQE&#10;tWaBkYNr/oJSDXfGmypMuFFZTyQpAhbT/JE225pZkbhAam9Povv/B8s/3N060pToBEiimcKLH79/&#10;O/74dfz5lbyM+rTWzxG2tQgM3VvTIXY89ziMtLvKqfgFIQI/oO5P6oouEB4vTS9m+TklHK7p2ZtX&#10;eVI/e7hsnQ/vhFEkGgV1eLykKbvb+IBCEDqGxFzaXDdSpgeUmrQFvTg7z9OFkwc3pI6xIrXCABMJ&#10;9YVHK3S7bmC5M+U9SDrTt4m3/LpBKRvmwy1z6AvwwuSEGyyVNEhpBouS2rgv/zqP8XgueClp0WcF&#10;1RgrSuR7jWcEYBgNNxq70dAHdWXQuFNMpOXJxAUX5GhWzqjPGKdVzAEX0xyZChpG8yr0vY5x5GK1&#10;SkFoPMvCRm8tj9BRHm9XhwA5k8pRlF4JSB43aL0k/jAmsbf/3Keoh1/D8j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gF4ko0gAAAAMBAAAPAAAAAAAAAAEAIAAAACIAAABkcnMvZG93bnJldi54bWxQ&#10;SwECFAAUAAAACACHTuJAbIWIzjYCAABiBAAADgAAAAAAAAABACAAAAAhAQAAZHJzL2Uyb0RvYy54&#10;bWxQSwUGAAAAAAYABgBZAQAAyQUAAAAA&#10;">
              <v:fill on="f" focussize="0,0"/>
              <v:stroke on="f" weight="0.5pt"/>
              <v:imagedata o:title=""/>
              <o:lock v:ext="edit" aspectratio="f"/>
              <v:textbox inset="0mm,0mm,0mm,0mm" style="mso-fit-shape-to-text:t;">
                <w:txbxContent>
                  <w:p w14:paraId="7BACE167">
                    <w:pPr>
                      <w:pStyle w:val="16"/>
                    </w:pPr>
                    <w:r>
                      <w:fldChar w:fldCharType="begin"/>
                    </w:r>
                    <w:r>
                      <w:instrText xml:space="preserve"> PAGE  \* MERGEFORMAT </w:instrText>
                    </w:r>
                    <w:r>
                      <w:fldChar w:fldCharType="separate"/>
                    </w:r>
                    <w:r>
                      <w:t>58</w:t>
                    </w:r>
                    <w: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Text Box 1026"/>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14:paraId="452F0B27"/>
                      </w:txbxContent>
                    </wps:txbx>
                    <wps:bodyPr rot="0" vert="horz" wrap="square" lIns="0" tIns="0" rIns="0" bIns="0" anchor="t" anchorCtr="0" upright="1">
                      <a:noAutofit/>
                    </wps:bodyPr>
                  </wps:wsp>
                </a:graphicData>
              </a:graphic>
            </wp:anchor>
          </w:drawing>
        </mc:Choice>
        <mc:Fallback>
          <w:pict>
            <v:shape id="Text Box 1026" o:spid="_x0000_s1026" o:spt="202" type="#_x0000_t202" style="position:absolute;left:0pt;margin-top:0pt;height:144pt;width:144pt;mso-position-horizontal:center;mso-position-horizontal-relative:margin;z-index:251660288;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YpieZP0BAAAWBAAADgAAAGRycy9lMm9Eb2MueG1srVNNb9swDL0P&#10;2H8QdF/s5FAERp2ia9BhQPcBtPsBjCzHwixRo5TY2a8fJcdp11162MWg+PHI90hf34y2F0dNwaCr&#10;5XJRSqGdwsa4fS1/PN1/WEsRIrgGenS6licd5M3m/bvrwVd6hR32jSbBIC5Ug69lF6OviiKoTlsI&#10;C/TacbBFshD5SfuiIRgY3fbFqiyvigGp8YRKh8De7RSUZ0R6CyC2rVF6i+pgtYsTKukeIlMKnfFB&#10;bvK0batV/Na2QUfR15KZxvzlJmzv0rfYXEO1J/CdUecR4C0jvOJkwThueoHaQgRxIPMPlDWKMGAb&#10;FwptMRHJijCLZflKm8cOvM5cWOrgL6KH/wervh6/kzBNLXntDiwv/EmPUXzEUSzL1VUSaPCh4rxH&#10;z5lx5AifTSYb/AOqn0E4vOvA7fUtEQ6dhoYHXKbK4kXphBMSyG74gg13gkPEDDS2ZJN6rIdgdF7O&#10;6bKcNI1KLder9brkkOLY/Eg9oJrLPYX4SaMVyagl8fYzPBwfQpxS55TUzeG96Xv2Q9W7vxyMOXl0&#10;PqFzdSKT5p+YxHE3cm1y7rA5MS3C6bz452KjQ/otxcCnVcvw6wCkpeg/O5Ym3eFs0GzsZgOc4tJa&#10;Rikm8y5O93rwZPYdI0/iO7xl+VqTiT1PcRadzyVLcz7tdI8v3znr+Xfe/A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ZpPZA0gAAAAUBAAAPAAAAAAAAAAEAIAAAACIAAABkcnMvZG93bnJldi54bWxQ&#10;SwECFAAUAAAACACHTuJAYpieZP0BAAAWBAAADgAAAAAAAAABACAAAAAhAQAAZHJzL2Uyb0RvYy54&#10;bWxQSwUGAAAAAAYABgBZAQAAkAUAAAAA&#10;">
              <v:fill on="f" focussize="0,0"/>
              <v:stroke on="f"/>
              <v:imagedata o:title=""/>
              <o:lock v:ext="edit" aspectratio="f"/>
              <v:textbox inset="0mm,0mm,0mm,0mm">
                <w:txbxContent>
                  <w:p w14:paraId="452F0B27"/>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281C7E">
    <w:pPr>
      <w:pStyle w:val="113"/>
      <w:pBdr>
        <w:bottom w:val="none" w:color="auto" w:sz="0" w:space="0"/>
      </w:pBdr>
      <w:rPr>
        <w:rStyle w:val="29"/>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61E7F0"/>
    <w:multiLevelType w:val="multilevel"/>
    <w:tmpl w:val="5961E7F0"/>
    <w:lvl w:ilvl="0" w:tentative="0">
      <w:start w:val="17"/>
      <w:numFmt w:val="decimal"/>
      <w:suff w:val="space"/>
      <w:lvlText w:val="%1."/>
      <w:lvlJc w:val="left"/>
    </w:lvl>
    <w:lvl w:ilvl="1" w:tentative="0">
      <w:start w:val="1"/>
      <w:numFmt w:val="decimal"/>
      <w:suff w:val="space"/>
      <w:lvlText w:val="%1.%2"/>
      <w:lvlJc w:val="left"/>
      <w:pPr>
        <w:ind w:left="481" w:firstLine="0"/>
      </w:pPr>
      <w:rPr>
        <w:rFonts w:hint="default"/>
      </w:rPr>
    </w:lvl>
    <w:lvl w:ilvl="2" w:tentative="0">
      <w:start w:val="1"/>
      <w:numFmt w:val="decimal"/>
      <w:suff w:val="space"/>
      <w:lvlText w:val="%1.%2.%3"/>
      <w:lvlJc w:val="left"/>
      <w:pPr>
        <w:ind w:left="481" w:firstLine="0"/>
      </w:pPr>
      <w:rPr>
        <w:rFonts w:hint="default"/>
      </w:rPr>
    </w:lvl>
    <w:lvl w:ilvl="3" w:tentative="0">
      <w:start w:val="1"/>
      <w:numFmt w:val="decimal"/>
      <w:suff w:val="space"/>
      <w:lvlText w:val="%1.%2.%3.%4"/>
      <w:lvlJc w:val="left"/>
      <w:pPr>
        <w:ind w:left="481" w:firstLine="0"/>
      </w:pPr>
      <w:rPr>
        <w:rFonts w:hint="default"/>
      </w:rPr>
    </w:lvl>
    <w:lvl w:ilvl="4" w:tentative="0">
      <w:start w:val="1"/>
      <w:numFmt w:val="decimal"/>
      <w:suff w:val="space"/>
      <w:lvlText w:val="%1.%2.%3.%4.%5"/>
      <w:lvlJc w:val="left"/>
      <w:pPr>
        <w:ind w:left="481" w:firstLine="0"/>
      </w:pPr>
      <w:rPr>
        <w:rFonts w:hint="default"/>
      </w:rPr>
    </w:lvl>
    <w:lvl w:ilvl="5" w:tentative="0">
      <w:start w:val="1"/>
      <w:numFmt w:val="decimal"/>
      <w:suff w:val="space"/>
      <w:lvlText w:val="%1.%2.%3.%4.%5.%6"/>
      <w:lvlJc w:val="left"/>
      <w:pPr>
        <w:ind w:left="481" w:firstLine="0"/>
      </w:pPr>
      <w:rPr>
        <w:rFonts w:hint="default"/>
      </w:rPr>
    </w:lvl>
    <w:lvl w:ilvl="6" w:tentative="0">
      <w:start w:val="1"/>
      <w:numFmt w:val="decimal"/>
      <w:suff w:val="space"/>
      <w:lvlText w:val="%1.%2.%3.%4.%5.%6.%7"/>
      <w:lvlJc w:val="left"/>
      <w:pPr>
        <w:ind w:left="481" w:firstLine="0"/>
      </w:pPr>
      <w:rPr>
        <w:rFonts w:hint="default"/>
      </w:rPr>
    </w:lvl>
    <w:lvl w:ilvl="7" w:tentative="0">
      <w:start w:val="1"/>
      <w:numFmt w:val="decimal"/>
      <w:suff w:val="space"/>
      <w:lvlText w:val="%1.%2.%3.%4.%5.%6.%7.%8"/>
      <w:lvlJc w:val="left"/>
      <w:pPr>
        <w:ind w:left="481" w:firstLine="0"/>
      </w:pPr>
      <w:rPr>
        <w:rFonts w:hint="default"/>
      </w:rPr>
    </w:lvl>
    <w:lvl w:ilvl="8" w:tentative="0">
      <w:start w:val="1"/>
      <w:numFmt w:val="decimal"/>
      <w:suff w:val="space"/>
      <w:lvlText w:val="%1.%2.%3.%4.%5.%6.%7.%8.%9"/>
      <w:lvlJc w:val="left"/>
      <w:pPr>
        <w:ind w:left="481" w:firstLine="0"/>
      </w:pPr>
      <w:rPr>
        <w:rFonts w:hint="default"/>
      </w:rPr>
    </w:lvl>
  </w:abstractNum>
  <w:abstractNum w:abstractNumId="1">
    <w:nsid w:val="5E3B6036"/>
    <w:multiLevelType w:val="singleLevel"/>
    <w:tmpl w:val="5E3B6036"/>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embedTrueTypeFonts/>
  <w:saveSubsetFonts/>
  <w:bordersDoNotSurroundHeader w:val="0"/>
  <w:bordersDoNotSurroundFooter w:val="0"/>
  <w:documentProtection w:enforcement="0"/>
  <w:defaultTabStop w:val="420"/>
  <w:drawingGridHorizontalSpacing w:val="105"/>
  <w:drawingGridVerticalSpacing w:val="317"/>
  <w:displayHorizontalDrawingGridEvery w:val="1"/>
  <w:displayVerticalDrawingGridEvery w:val="1"/>
  <w:noPunctuationKerning w:val="1"/>
  <w:characterSpacingControl w:val="doNotCompress"/>
  <w:compat>
    <w:balanceSingleByteDoubleByteWidth/>
    <w:doNotLeaveBackslashAlon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EzNThiMWRlZWVhZDU3MWQ0ZDMyYTBjYWZhYjA5NWMifQ=="/>
  </w:docVars>
  <w:rsids>
    <w:rsidRoot w:val="009D0332"/>
    <w:rsid w:val="00005903"/>
    <w:rsid w:val="000129DF"/>
    <w:rsid w:val="000133A6"/>
    <w:rsid w:val="00021BDD"/>
    <w:rsid w:val="00033369"/>
    <w:rsid w:val="000377CB"/>
    <w:rsid w:val="00042CF3"/>
    <w:rsid w:val="0004505D"/>
    <w:rsid w:val="000521A3"/>
    <w:rsid w:val="00052899"/>
    <w:rsid w:val="00054BCF"/>
    <w:rsid w:val="0005727B"/>
    <w:rsid w:val="00061810"/>
    <w:rsid w:val="00062402"/>
    <w:rsid w:val="00073284"/>
    <w:rsid w:val="00073CC6"/>
    <w:rsid w:val="00080731"/>
    <w:rsid w:val="00086099"/>
    <w:rsid w:val="000A2A23"/>
    <w:rsid w:val="000B7837"/>
    <w:rsid w:val="000C1518"/>
    <w:rsid w:val="000C6135"/>
    <w:rsid w:val="000D4FA0"/>
    <w:rsid w:val="000D78FD"/>
    <w:rsid w:val="000E04C1"/>
    <w:rsid w:val="000E429C"/>
    <w:rsid w:val="000E52A0"/>
    <w:rsid w:val="000F5AC0"/>
    <w:rsid w:val="0010528B"/>
    <w:rsid w:val="001116FD"/>
    <w:rsid w:val="00112249"/>
    <w:rsid w:val="00115150"/>
    <w:rsid w:val="00123B55"/>
    <w:rsid w:val="00126DC9"/>
    <w:rsid w:val="00151A98"/>
    <w:rsid w:val="00151E54"/>
    <w:rsid w:val="00154E93"/>
    <w:rsid w:val="00157F5A"/>
    <w:rsid w:val="001725F4"/>
    <w:rsid w:val="001843A5"/>
    <w:rsid w:val="0019102C"/>
    <w:rsid w:val="00191B1E"/>
    <w:rsid w:val="001A6630"/>
    <w:rsid w:val="001B27D1"/>
    <w:rsid w:val="001C7017"/>
    <w:rsid w:val="001C7173"/>
    <w:rsid w:val="001D3646"/>
    <w:rsid w:val="001F009B"/>
    <w:rsid w:val="00204C9E"/>
    <w:rsid w:val="00206C00"/>
    <w:rsid w:val="00217AE7"/>
    <w:rsid w:val="00217FBD"/>
    <w:rsid w:val="0022525E"/>
    <w:rsid w:val="00231333"/>
    <w:rsid w:val="00233CC7"/>
    <w:rsid w:val="00236F34"/>
    <w:rsid w:val="00237C8F"/>
    <w:rsid w:val="00241B3A"/>
    <w:rsid w:val="00242D54"/>
    <w:rsid w:val="0024461E"/>
    <w:rsid w:val="00250529"/>
    <w:rsid w:val="00254BEE"/>
    <w:rsid w:val="00266C4D"/>
    <w:rsid w:val="00294240"/>
    <w:rsid w:val="002A2F25"/>
    <w:rsid w:val="002A6CD1"/>
    <w:rsid w:val="002B10CD"/>
    <w:rsid w:val="002B172B"/>
    <w:rsid w:val="002C127B"/>
    <w:rsid w:val="002D5F8F"/>
    <w:rsid w:val="002D77D4"/>
    <w:rsid w:val="002E1F56"/>
    <w:rsid w:val="002E2436"/>
    <w:rsid w:val="002F61C7"/>
    <w:rsid w:val="00302645"/>
    <w:rsid w:val="00311F84"/>
    <w:rsid w:val="003123E3"/>
    <w:rsid w:val="00325784"/>
    <w:rsid w:val="00335317"/>
    <w:rsid w:val="0038209D"/>
    <w:rsid w:val="003B2593"/>
    <w:rsid w:val="003C60DA"/>
    <w:rsid w:val="003D1707"/>
    <w:rsid w:val="00410B05"/>
    <w:rsid w:val="00423DC6"/>
    <w:rsid w:val="00427F46"/>
    <w:rsid w:val="00431EA7"/>
    <w:rsid w:val="0043597A"/>
    <w:rsid w:val="004363A4"/>
    <w:rsid w:val="00440B49"/>
    <w:rsid w:val="004436C0"/>
    <w:rsid w:val="00443E93"/>
    <w:rsid w:val="00446085"/>
    <w:rsid w:val="0045598D"/>
    <w:rsid w:val="00457CC4"/>
    <w:rsid w:val="00467D9C"/>
    <w:rsid w:val="00475896"/>
    <w:rsid w:val="00477811"/>
    <w:rsid w:val="004A67B0"/>
    <w:rsid w:val="004D410B"/>
    <w:rsid w:val="004D6257"/>
    <w:rsid w:val="004E6A37"/>
    <w:rsid w:val="004F249D"/>
    <w:rsid w:val="004F3904"/>
    <w:rsid w:val="004F7FCC"/>
    <w:rsid w:val="005201D4"/>
    <w:rsid w:val="00526682"/>
    <w:rsid w:val="00526EB3"/>
    <w:rsid w:val="00532FDB"/>
    <w:rsid w:val="00557659"/>
    <w:rsid w:val="00566221"/>
    <w:rsid w:val="005663E3"/>
    <w:rsid w:val="00570037"/>
    <w:rsid w:val="00574716"/>
    <w:rsid w:val="00586149"/>
    <w:rsid w:val="00587BD3"/>
    <w:rsid w:val="005949E3"/>
    <w:rsid w:val="005B4A83"/>
    <w:rsid w:val="005C06C2"/>
    <w:rsid w:val="005C5D1E"/>
    <w:rsid w:val="005E06DC"/>
    <w:rsid w:val="005F08ED"/>
    <w:rsid w:val="006079EB"/>
    <w:rsid w:val="00607D4B"/>
    <w:rsid w:val="00614EF7"/>
    <w:rsid w:val="00616A65"/>
    <w:rsid w:val="00627E12"/>
    <w:rsid w:val="00636120"/>
    <w:rsid w:val="0064252C"/>
    <w:rsid w:val="006429C8"/>
    <w:rsid w:val="00645BD7"/>
    <w:rsid w:val="00655910"/>
    <w:rsid w:val="00667E42"/>
    <w:rsid w:val="00686CB9"/>
    <w:rsid w:val="006A27BC"/>
    <w:rsid w:val="006A7190"/>
    <w:rsid w:val="006C3C96"/>
    <w:rsid w:val="006C6F2F"/>
    <w:rsid w:val="006E17D5"/>
    <w:rsid w:val="006F1452"/>
    <w:rsid w:val="006F3F2A"/>
    <w:rsid w:val="006F6687"/>
    <w:rsid w:val="00702FF9"/>
    <w:rsid w:val="00707291"/>
    <w:rsid w:val="007126D3"/>
    <w:rsid w:val="00717E0E"/>
    <w:rsid w:val="00725331"/>
    <w:rsid w:val="00736ACE"/>
    <w:rsid w:val="00737FAF"/>
    <w:rsid w:val="00747422"/>
    <w:rsid w:val="007474D8"/>
    <w:rsid w:val="00763C3A"/>
    <w:rsid w:val="007756C1"/>
    <w:rsid w:val="00783029"/>
    <w:rsid w:val="00787B43"/>
    <w:rsid w:val="007C39F6"/>
    <w:rsid w:val="007C641D"/>
    <w:rsid w:val="007C73F5"/>
    <w:rsid w:val="007D5AF5"/>
    <w:rsid w:val="007D76A5"/>
    <w:rsid w:val="007E05D4"/>
    <w:rsid w:val="007E2697"/>
    <w:rsid w:val="007F14CA"/>
    <w:rsid w:val="008171E1"/>
    <w:rsid w:val="0082531A"/>
    <w:rsid w:val="00833A51"/>
    <w:rsid w:val="00850C8A"/>
    <w:rsid w:val="0085664B"/>
    <w:rsid w:val="00863213"/>
    <w:rsid w:val="00873C1F"/>
    <w:rsid w:val="00880A9E"/>
    <w:rsid w:val="00886B7D"/>
    <w:rsid w:val="00887B9A"/>
    <w:rsid w:val="00894BD0"/>
    <w:rsid w:val="008960BE"/>
    <w:rsid w:val="008B7B23"/>
    <w:rsid w:val="008C18A0"/>
    <w:rsid w:val="008C373A"/>
    <w:rsid w:val="008D2228"/>
    <w:rsid w:val="008E17B3"/>
    <w:rsid w:val="008E682A"/>
    <w:rsid w:val="008F04EF"/>
    <w:rsid w:val="00910743"/>
    <w:rsid w:val="00912868"/>
    <w:rsid w:val="009163A4"/>
    <w:rsid w:val="00922F92"/>
    <w:rsid w:val="0092354C"/>
    <w:rsid w:val="00934415"/>
    <w:rsid w:val="00946885"/>
    <w:rsid w:val="0095574E"/>
    <w:rsid w:val="00956452"/>
    <w:rsid w:val="0096378D"/>
    <w:rsid w:val="009639EC"/>
    <w:rsid w:val="00976213"/>
    <w:rsid w:val="00976AB7"/>
    <w:rsid w:val="00980965"/>
    <w:rsid w:val="00982563"/>
    <w:rsid w:val="009861CF"/>
    <w:rsid w:val="00986AC1"/>
    <w:rsid w:val="009910F0"/>
    <w:rsid w:val="0099182F"/>
    <w:rsid w:val="009950C2"/>
    <w:rsid w:val="009B3E70"/>
    <w:rsid w:val="009C64AC"/>
    <w:rsid w:val="009C77BF"/>
    <w:rsid w:val="009D0332"/>
    <w:rsid w:val="009D4DA4"/>
    <w:rsid w:val="009D69CE"/>
    <w:rsid w:val="009E26BF"/>
    <w:rsid w:val="009E4460"/>
    <w:rsid w:val="009F3815"/>
    <w:rsid w:val="009F5761"/>
    <w:rsid w:val="00A018E8"/>
    <w:rsid w:val="00A43359"/>
    <w:rsid w:val="00A45C00"/>
    <w:rsid w:val="00A45F4C"/>
    <w:rsid w:val="00A67C0D"/>
    <w:rsid w:val="00A84ABF"/>
    <w:rsid w:val="00A905B7"/>
    <w:rsid w:val="00A92B4B"/>
    <w:rsid w:val="00A950DA"/>
    <w:rsid w:val="00AA330F"/>
    <w:rsid w:val="00AA4D38"/>
    <w:rsid w:val="00AA513E"/>
    <w:rsid w:val="00AB33A3"/>
    <w:rsid w:val="00AC22F3"/>
    <w:rsid w:val="00AC61A8"/>
    <w:rsid w:val="00AD0518"/>
    <w:rsid w:val="00AD4C2F"/>
    <w:rsid w:val="00AE245D"/>
    <w:rsid w:val="00AE532D"/>
    <w:rsid w:val="00AE769F"/>
    <w:rsid w:val="00B06050"/>
    <w:rsid w:val="00B14328"/>
    <w:rsid w:val="00B1782C"/>
    <w:rsid w:val="00B24232"/>
    <w:rsid w:val="00B25ED5"/>
    <w:rsid w:val="00B26746"/>
    <w:rsid w:val="00B334CD"/>
    <w:rsid w:val="00B74CE6"/>
    <w:rsid w:val="00B771EC"/>
    <w:rsid w:val="00B810BA"/>
    <w:rsid w:val="00B865D5"/>
    <w:rsid w:val="00B878D5"/>
    <w:rsid w:val="00B93169"/>
    <w:rsid w:val="00B93192"/>
    <w:rsid w:val="00BA17EA"/>
    <w:rsid w:val="00BA52E8"/>
    <w:rsid w:val="00BA6600"/>
    <w:rsid w:val="00BA6FAC"/>
    <w:rsid w:val="00BB0632"/>
    <w:rsid w:val="00BD0F54"/>
    <w:rsid w:val="00BF2CE4"/>
    <w:rsid w:val="00BF6261"/>
    <w:rsid w:val="00C05EEC"/>
    <w:rsid w:val="00C10087"/>
    <w:rsid w:val="00C2504F"/>
    <w:rsid w:val="00C57010"/>
    <w:rsid w:val="00C77B47"/>
    <w:rsid w:val="00C9102E"/>
    <w:rsid w:val="00C9632B"/>
    <w:rsid w:val="00CA64FB"/>
    <w:rsid w:val="00CC768E"/>
    <w:rsid w:val="00CD34D8"/>
    <w:rsid w:val="00CD506E"/>
    <w:rsid w:val="00CE2C29"/>
    <w:rsid w:val="00CF2F26"/>
    <w:rsid w:val="00D20409"/>
    <w:rsid w:val="00D27474"/>
    <w:rsid w:val="00D27A3B"/>
    <w:rsid w:val="00D36772"/>
    <w:rsid w:val="00D440BD"/>
    <w:rsid w:val="00D46AFD"/>
    <w:rsid w:val="00D672DC"/>
    <w:rsid w:val="00D92710"/>
    <w:rsid w:val="00DA029F"/>
    <w:rsid w:val="00DB0E07"/>
    <w:rsid w:val="00DB1776"/>
    <w:rsid w:val="00DC46E3"/>
    <w:rsid w:val="00DD3560"/>
    <w:rsid w:val="00DE025A"/>
    <w:rsid w:val="00DF2414"/>
    <w:rsid w:val="00E11881"/>
    <w:rsid w:val="00E171D1"/>
    <w:rsid w:val="00E45AFB"/>
    <w:rsid w:val="00E46F54"/>
    <w:rsid w:val="00E517CE"/>
    <w:rsid w:val="00E5786C"/>
    <w:rsid w:val="00E61CB5"/>
    <w:rsid w:val="00E66AB3"/>
    <w:rsid w:val="00E72693"/>
    <w:rsid w:val="00E7433D"/>
    <w:rsid w:val="00E805A6"/>
    <w:rsid w:val="00E87036"/>
    <w:rsid w:val="00E9281F"/>
    <w:rsid w:val="00E92D78"/>
    <w:rsid w:val="00EB373C"/>
    <w:rsid w:val="00EB5B10"/>
    <w:rsid w:val="00EB7E2C"/>
    <w:rsid w:val="00EC24C4"/>
    <w:rsid w:val="00EC24F3"/>
    <w:rsid w:val="00EC6E73"/>
    <w:rsid w:val="00ED3BDA"/>
    <w:rsid w:val="00ED40DC"/>
    <w:rsid w:val="00ED4DBB"/>
    <w:rsid w:val="00EE4036"/>
    <w:rsid w:val="00EF220C"/>
    <w:rsid w:val="00EF78AF"/>
    <w:rsid w:val="00F017F3"/>
    <w:rsid w:val="00F0709E"/>
    <w:rsid w:val="00F1007A"/>
    <w:rsid w:val="00F34657"/>
    <w:rsid w:val="00F35963"/>
    <w:rsid w:val="00F37556"/>
    <w:rsid w:val="00F50548"/>
    <w:rsid w:val="00F54F4D"/>
    <w:rsid w:val="00F62EC2"/>
    <w:rsid w:val="00F76471"/>
    <w:rsid w:val="00F82E0B"/>
    <w:rsid w:val="00F936DB"/>
    <w:rsid w:val="00F96219"/>
    <w:rsid w:val="00F96D44"/>
    <w:rsid w:val="00FA103C"/>
    <w:rsid w:val="00FA1CD3"/>
    <w:rsid w:val="00FA278D"/>
    <w:rsid w:val="00FA58AA"/>
    <w:rsid w:val="00FB0BEC"/>
    <w:rsid w:val="00FB4C65"/>
    <w:rsid w:val="00FC02BF"/>
    <w:rsid w:val="00FC7AAD"/>
    <w:rsid w:val="00FD213C"/>
    <w:rsid w:val="00FF1BF8"/>
    <w:rsid w:val="00FF3EB2"/>
    <w:rsid w:val="010B405F"/>
    <w:rsid w:val="01687703"/>
    <w:rsid w:val="016A6360"/>
    <w:rsid w:val="017F5714"/>
    <w:rsid w:val="01A324E9"/>
    <w:rsid w:val="01A93FA3"/>
    <w:rsid w:val="01AF5332"/>
    <w:rsid w:val="022427BC"/>
    <w:rsid w:val="027125E7"/>
    <w:rsid w:val="02DC2156"/>
    <w:rsid w:val="02EE3A74"/>
    <w:rsid w:val="030B6598"/>
    <w:rsid w:val="030F0141"/>
    <w:rsid w:val="03675EC4"/>
    <w:rsid w:val="03724869"/>
    <w:rsid w:val="03836A76"/>
    <w:rsid w:val="03AF33C1"/>
    <w:rsid w:val="03BB72FE"/>
    <w:rsid w:val="03D13FB8"/>
    <w:rsid w:val="040222E6"/>
    <w:rsid w:val="04082AD7"/>
    <w:rsid w:val="043445F5"/>
    <w:rsid w:val="04844998"/>
    <w:rsid w:val="04FA4B16"/>
    <w:rsid w:val="054B711F"/>
    <w:rsid w:val="05503AC8"/>
    <w:rsid w:val="05663F59"/>
    <w:rsid w:val="057E74F5"/>
    <w:rsid w:val="0620235A"/>
    <w:rsid w:val="0635503F"/>
    <w:rsid w:val="06936FD0"/>
    <w:rsid w:val="06BB6396"/>
    <w:rsid w:val="07320597"/>
    <w:rsid w:val="079E5C2C"/>
    <w:rsid w:val="07AA45D1"/>
    <w:rsid w:val="081128A2"/>
    <w:rsid w:val="08471E20"/>
    <w:rsid w:val="0868745C"/>
    <w:rsid w:val="087F780C"/>
    <w:rsid w:val="089622E5"/>
    <w:rsid w:val="0896417C"/>
    <w:rsid w:val="08B84ACC"/>
    <w:rsid w:val="08FF6B9F"/>
    <w:rsid w:val="09436A8B"/>
    <w:rsid w:val="09557421"/>
    <w:rsid w:val="09776735"/>
    <w:rsid w:val="099F5C8C"/>
    <w:rsid w:val="09C13E54"/>
    <w:rsid w:val="09FB55B8"/>
    <w:rsid w:val="0A067AB9"/>
    <w:rsid w:val="0A334D52"/>
    <w:rsid w:val="0A4725AB"/>
    <w:rsid w:val="0A5371A2"/>
    <w:rsid w:val="0A5A42D0"/>
    <w:rsid w:val="0AA67649"/>
    <w:rsid w:val="0AD876A7"/>
    <w:rsid w:val="0B344073"/>
    <w:rsid w:val="0B3E6A8D"/>
    <w:rsid w:val="0B3E7F80"/>
    <w:rsid w:val="0B50723E"/>
    <w:rsid w:val="0B626F71"/>
    <w:rsid w:val="0B791C42"/>
    <w:rsid w:val="0B927856"/>
    <w:rsid w:val="0BDC6D23"/>
    <w:rsid w:val="0BFE2ED7"/>
    <w:rsid w:val="0C22101C"/>
    <w:rsid w:val="0D5E52E3"/>
    <w:rsid w:val="0E9733D5"/>
    <w:rsid w:val="0E9B3F79"/>
    <w:rsid w:val="0F9F5574"/>
    <w:rsid w:val="0FB12275"/>
    <w:rsid w:val="0FE73EE9"/>
    <w:rsid w:val="0FEB1C2B"/>
    <w:rsid w:val="10E30B54"/>
    <w:rsid w:val="11477335"/>
    <w:rsid w:val="114A0BD3"/>
    <w:rsid w:val="11692E07"/>
    <w:rsid w:val="11FA43A7"/>
    <w:rsid w:val="12242C0C"/>
    <w:rsid w:val="1249138C"/>
    <w:rsid w:val="124C14BF"/>
    <w:rsid w:val="12E5427D"/>
    <w:rsid w:val="12E65BDA"/>
    <w:rsid w:val="12FB2185"/>
    <w:rsid w:val="12FD414F"/>
    <w:rsid w:val="1396641F"/>
    <w:rsid w:val="13A4281C"/>
    <w:rsid w:val="13C95DDF"/>
    <w:rsid w:val="13EB27B2"/>
    <w:rsid w:val="1408616F"/>
    <w:rsid w:val="143D387E"/>
    <w:rsid w:val="14CB5B87"/>
    <w:rsid w:val="15170DCC"/>
    <w:rsid w:val="1525173B"/>
    <w:rsid w:val="15DD7741"/>
    <w:rsid w:val="15FC453E"/>
    <w:rsid w:val="160E7D98"/>
    <w:rsid w:val="162163A6"/>
    <w:rsid w:val="16905032"/>
    <w:rsid w:val="1691438F"/>
    <w:rsid w:val="169D3AE8"/>
    <w:rsid w:val="16A62408"/>
    <w:rsid w:val="16CF7BB0"/>
    <w:rsid w:val="171657DF"/>
    <w:rsid w:val="1723526E"/>
    <w:rsid w:val="176A1687"/>
    <w:rsid w:val="17944265"/>
    <w:rsid w:val="17D30263"/>
    <w:rsid w:val="17E75E45"/>
    <w:rsid w:val="18066F84"/>
    <w:rsid w:val="18184D8B"/>
    <w:rsid w:val="186E51A7"/>
    <w:rsid w:val="18860075"/>
    <w:rsid w:val="18F356AC"/>
    <w:rsid w:val="192166BD"/>
    <w:rsid w:val="192835A8"/>
    <w:rsid w:val="193A0D11"/>
    <w:rsid w:val="193F78DE"/>
    <w:rsid w:val="1A1F0E4F"/>
    <w:rsid w:val="1A3E56B2"/>
    <w:rsid w:val="1A575824"/>
    <w:rsid w:val="1A8303A0"/>
    <w:rsid w:val="1A8B7370"/>
    <w:rsid w:val="1AF56333"/>
    <w:rsid w:val="1AFA5418"/>
    <w:rsid w:val="1B0B3181"/>
    <w:rsid w:val="1B171B26"/>
    <w:rsid w:val="1B1A33C4"/>
    <w:rsid w:val="1B244243"/>
    <w:rsid w:val="1B4A0A55"/>
    <w:rsid w:val="1B8C1C0B"/>
    <w:rsid w:val="1B910F69"/>
    <w:rsid w:val="1C387059"/>
    <w:rsid w:val="1C6E5335"/>
    <w:rsid w:val="1C8256C5"/>
    <w:rsid w:val="1C9E2293"/>
    <w:rsid w:val="1CA05D20"/>
    <w:rsid w:val="1CA3724C"/>
    <w:rsid w:val="1CE10ED3"/>
    <w:rsid w:val="1CF57C45"/>
    <w:rsid w:val="1D097B94"/>
    <w:rsid w:val="1D191E5C"/>
    <w:rsid w:val="1D1A7DA5"/>
    <w:rsid w:val="1D334CB5"/>
    <w:rsid w:val="1D403128"/>
    <w:rsid w:val="1D6F54B5"/>
    <w:rsid w:val="1D823B84"/>
    <w:rsid w:val="1DF443A0"/>
    <w:rsid w:val="1EE2069D"/>
    <w:rsid w:val="1EE91A2B"/>
    <w:rsid w:val="1F022AED"/>
    <w:rsid w:val="1F0F5FFA"/>
    <w:rsid w:val="1F104452"/>
    <w:rsid w:val="1F1B412D"/>
    <w:rsid w:val="1F316F2E"/>
    <w:rsid w:val="1F3709E9"/>
    <w:rsid w:val="1F647304"/>
    <w:rsid w:val="1FB21E1D"/>
    <w:rsid w:val="1FB262C1"/>
    <w:rsid w:val="1FDE540B"/>
    <w:rsid w:val="1FF42436"/>
    <w:rsid w:val="20166850"/>
    <w:rsid w:val="20346CD6"/>
    <w:rsid w:val="203B5E14"/>
    <w:rsid w:val="216B3C80"/>
    <w:rsid w:val="217C49A1"/>
    <w:rsid w:val="21A4203E"/>
    <w:rsid w:val="21EA1D42"/>
    <w:rsid w:val="2234120F"/>
    <w:rsid w:val="225E628C"/>
    <w:rsid w:val="2265761B"/>
    <w:rsid w:val="22777E18"/>
    <w:rsid w:val="228E671B"/>
    <w:rsid w:val="22C92493"/>
    <w:rsid w:val="22E744D4"/>
    <w:rsid w:val="234F06FC"/>
    <w:rsid w:val="23BD039D"/>
    <w:rsid w:val="23C81D43"/>
    <w:rsid w:val="24276EB2"/>
    <w:rsid w:val="245C2C9F"/>
    <w:rsid w:val="245C67FB"/>
    <w:rsid w:val="24E7292F"/>
    <w:rsid w:val="25095FEE"/>
    <w:rsid w:val="25227A45"/>
    <w:rsid w:val="25513E86"/>
    <w:rsid w:val="2557740C"/>
    <w:rsid w:val="25B43DDC"/>
    <w:rsid w:val="25E877BF"/>
    <w:rsid w:val="25EF3DCB"/>
    <w:rsid w:val="25FA179A"/>
    <w:rsid w:val="261D2DE7"/>
    <w:rsid w:val="261F3F85"/>
    <w:rsid w:val="26D24169"/>
    <w:rsid w:val="27196C26"/>
    <w:rsid w:val="27374912"/>
    <w:rsid w:val="273E668C"/>
    <w:rsid w:val="27536E38"/>
    <w:rsid w:val="27541A0C"/>
    <w:rsid w:val="275D4D64"/>
    <w:rsid w:val="27965C2C"/>
    <w:rsid w:val="28212236"/>
    <w:rsid w:val="28445F24"/>
    <w:rsid w:val="284D7A1B"/>
    <w:rsid w:val="28A301DC"/>
    <w:rsid w:val="28C8445F"/>
    <w:rsid w:val="28DE0127"/>
    <w:rsid w:val="290F02E0"/>
    <w:rsid w:val="292A77E9"/>
    <w:rsid w:val="29471828"/>
    <w:rsid w:val="299D30D3"/>
    <w:rsid w:val="29FB19B4"/>
    <w:rsid w:val="2A0616E3"/>
    <w:rsid w:val="2A186EBC"/>
    <w:rsid w:val="2A1B4A63"/>
    <w:rsid w:val="2A337FFE"/>
    <w:rsid w:val="2A3873C3"/>
    <w:rsid w:val="2A3F69A3"/>
    <w:rsid w:val="2A5A558B"/>
    <w:rsid w:val="2A7F3244"/>
    <w:rsid w:val="2A992557"/>
    <w:rsid w:val="2AA1765E"/>
    <w:rsid w:val="2AB32EED"/>
    <w:rsid w:val="2ADD43A3"/>
    <w:rsid w:val="2AF05EF0"/>
    <w:rsid w:val="2B0D4CF3"/>
    <w:rsid w:val="2B2B1D45"/>
    <w:rsid w:val="2B8054C5"/>
    <w:rsid w:val="2BDD5240"/>
    <w:rsid w:val="2BE02FAC"/>
    <w:rsid w:val="2BF26E26"/>
    <w:rsid w:val="2BF65F36"/>
    <w:rsid w:val="2C063C1D"/>
    <w:rsid w:val="2C4C53A8"/>
    <w:rsid w:val="2C5D2C57"/>
    <w:rsid w:val="2CE33F5E"/>
    <w:rsid w:val="2D0839C4"/>
    <w:rsid w:val="2D346567"/>
    <w:rsid w:val="2D630BFB"/>
    <w:rsid w:val="2D7C1CBC"/>
    <w:rsid w:val="2D957971"/>
    <w:rsid w:val="2D99286E"/>
    <w:rsid w:val="2DA134D1"/>
    <w:rsid w:val="2E2C016A"/>
    <w:rsid w:val="2E312AA7"/>
    <w:rsid w:val="2E6C3ADF"/>
    <w:rsid w:val="2E8C354C"/>
    <w:rsid w:val="2E9E533C"/>
    <w:rsid w:val="2F2F348A"/>
    <w:rsid w:val="2F4607D4"/>
    <w:rsid w:val="2F5A4E26"/>
    <w:rsid w:val="2F827A5E"/>
    <w:rsid w:val="2F9C307E"/>
    <w:rsid w:val="2FF3270A"/>
    <w:rsid w:val="30632A82"/>
    <w:rsid w:val="30CB71E3"/>
    <w:rsid w:val="31385F97"/>
    <w:rsid w:val="314E3D74"/>
    <w:rsid w:val="31651F90"/>
    <w:rsid w:val="31A0241D"/>
    <w:rsid w:val="31D43E75"/>
    <w:rsid w:val="31E71DFA"/>
    <w:rsid w:val="31FE5396"/>
    <w:rsid w:val="325F1FE7"/>
    <w:rsid w:val="328A09D8"/>
    <w:rsid w:val="32A95302"/>
    <w:rsid w:val="32F072DB"/>
    <w:rsid w:val="33220C55"/>
    <w:rsid w:val="33413416"/>
    <w:rsid w:val="334D33AA"/>
    <w:rsid w:val="33835B53"/>
    <w:rsid w:val="33EE45EE"/>
    <w:rsid w:val="3449754B"/>
    <w:rsid w:val="346516FC"/>
    <w:rsid w:val="3491604D"/>
    <w:rsid w:val="349250A0"/>
    <w:rsid w:val="35066B52"/>
    <w:rsid w:val="352E1AEE"/>
    <w:rsid w:val="35573776"/>
    <w:rsid w:val="3598340C"/>
    <w:rsid w:val="359B66E7"/>
    <w:rsid w:val="35CF1523"/>
    <w:rsid w:val="35EA1EB9"/>
    <w:rsid w:val="35FB40C6"/>
    <w:rsid w:val="36140CE4"/>
    <w:rsid w:val="36280C33"/>
    <w:rsid w:val="36806379"/>
    <w:rsid w:val="36B96775"/>
    <w:rsid w:val="36F54FB9"/>
    <w:rsid w:val="37113475"/>
    <w:rsid w:val="372A5865"/>
    <w:rsid w:val="37AB7302"/>
    <w:rsid w:val="37D44877"/>
    <w:rsid w:val="380D1E8F"/>
    <w:rsid w:val="38112A5A"/>
    <w:rsid w:val="38A547BD"/>
    <w:rsid w:val="38C330B4"/>
    <w:rsid w:val="38FD1F03"/>
    <w:rsid w:val="39453E84"/>
    <w:rsid w:val="39AB6D88"/>
    <w:rsid w:val="39C90037"/>
    <w:rsid w:val="3A5C0EAC"/>
    <w:rsid w:val="3A850402"/>
    <w:rsid w:val="3A865F28"/>
    <w:rsid w:val="3ACC4283"/>
    <w:rsid w:val="3B536111"/>
    <w:rsid w:val="3C6E5DC0"/>
    <w:rsid w:val="3CF8135F"/>
    <w:rsid w:val="3D7F382F"/>
    <w:rsid w:val="3D8C3A2C"/>
    <w:rsid w:val="3DBB238D"/>
    <w:rsid w:val="3DCB0822"/>
    <w:rsid w:val="3E3143FD"/>
    <w:rsid w:val="3EB017C6"/>
    <w:rsid w:val="3ED74FA5"/>
    <w:rsid w:val="3EDB4A95"/>
    <w:rsid w:val="3EEA4CD8"/>
    <w:rsid w:val="3F081602"/>
    <w:rsid w:val="3F4C5993"/>
    <w:rsid w:val="3FCF28D4"/>
    <w:rsid w:val="3FE20BFF"/>
    <w:rsid w:val="3FEB118E"/>
    <w:rsid w:val="40085A71"/>
    <w:rsid w:val="402204A1"/>
    <w:rsid w:val="405526EE"/>
    <w:rsid w:val="40710109"/>
    <w:rsid w:val="407C22A8"/>
    <w:rsid w:val="408D0011"/>
    <w:rsid w:val="40B732E0"/>
    <w:rsid w:val="40D07EFD"/>
    <w:rsid w:val="40D21EC7"/>
    <w:rsid w:val="40E85177"/>
    <w:rsid w:val="41004C87"/>
    <w:rsid w:val="414548A4"/>
    <w:rsid w:val="415428DD"/>
    <w:rsid w:val="41845A2D"/>
    <w:rsid w:val="41847666"/>
    <w:rsid w:val="41971A29"/>
    <w:rsid w:val="41C061C4"/>
    <w:rsid w:val="41E41EB2"/>
    <w:rsid w:val="41ED183A"/>
    <w:rsid w:val="426E3E72"/>
    <w:rsid w:val="42845443"/>
    <w:rsid w:val="42890CAC"/>
    <w:rsid w:val="42A82ADB"/>
    <w:rsid w:val="42B635E5"/>
    <w:rsid w:val="43650DD1"/>
    <w:rsid w:val="43C812DA"/>
    <w:rsid w:val="441A7E0D"/>
    <w:rsid w:val="442567B2"/>
    <w:rsid w:val="445D7CFA"/>
    <w:rsid w:val="4476482A"/>
    <w:rsid w:val="44B042CE"/>
    <w:rsid w:val="44B55D88"/>
    <w:rsid w:val="452F5B3A"/>
    <w:rsid w:val="454D4212"/>
    <w:rsid w:val="45962B57"/>
    <w:rsid w:val="45C80C4C"/>
    <w:rsid w:val="45E06E35"/>
    <w:rsid w:val="46240D43"/>
    <w:rsid w:val="46AA2F9F"/>
    <w:rsid w:val="46D00C57"/>
    <w:rsid w:val="46E464B1"/>
    <w:rsid w:val="47134FE8"/>
    <w:rsid w:val="47266AC9"/>
    <w:rsid w:val="47574ED5"/>
    <w:rsid w:val="479559FD"/>
    <w:rsid w:val="485211B4"/>
    <w:rsid w:val="485B6C46"/>
    <w:rsid w:val="48897310"/>
    <w:rsid w:val="48AB4DBB"/>
    <w:rsid w:val="48B8194D"/>
    <w:rsid w:val="491E2E86"/>
    <w:rsid w:val="491F5084"/>
    <w:rsid w:val="49366D6C"/>
    <w:rsid w:val="493801A2"/>
    <w:rsid w:val="493E459E"/>
    <w:rsid w:val="493F0316"/>
    <w:rsid w:val="49575660"/>
    <w:rsid w:val="49725FF6"/>
    <w:rsid w:val="49790CA6"/>
    <w:rsid w:val="49A109B6"/>
    <w:rsid w:val="49D46CB0"/>
    <w:rsid w:val="4A266DE0"/>
    <w:rsid w:val="4A2A2D74"/>
    <w:rsid w:val="4A541B9F"/>
    <w:rsid w:val="4A8E6E5F"/>
    <w:rsid w:val="4AAC5537"/>
    <w:rsid w:val="4AC4337A"/>
    <w:rsid w:val="4B887D52"/>
    <w:rsid w:val="4BF52F0E"/>
    <w:rsid w:val="4BFE6267"/>
    <w:rsid w:val="4C303F46"/>
    <w:rsid w:val="4CDB2104"/>
    <w:rsid w:val="4CF60CEC"/>
    <w:rsid w:val="4D2770F7"/>
    <w:rsid w:val="4D732CDE"/>
    <w:rsid w:val="4D8409ED"/>
    <w:rsid w:val="4D896004"/>
    <w:rsid w:val="4D926712"/>
    <w:rsid w:val="4D9D560B"/>
    <w:rsid w:val="4D9F1383"/>
    <w:rsid w:val="4DAE5A6A"/>
    <w:rsid w:val="4DB50BA7"/>
    <w:rsid w:val="4DEB281B"/>
    <w:rsid w:val="4DED768D"/>
    <w:rsid w:val="4E141D71"/>
    <w:rsid w:val="4E25634F"/>
    <w:rsid w:val="4E3F66C2"/>
    <w:rsid w:val="4E65198A"/>
    <w:rsid w:val="4E8F13F8"/>
    <w:rsid w:val="4EE259CC"/>
    <w:rsid w:val="4F7B25B4"/>
    <w:rsid w:val="4FAE58AE"/>
    <w:rsid w:val="4FBA4253"/>
    <w:rsid w:val="4FBF7ABB"/>
    <w:rsid w:val="50184E3E"/>
    <w:rsid w:val="50342624"/>
    <w:rsid w:val="503B636E"/>
    <w:rsid w:val="50970A38"/>
    <w:rsid w:val="50A117BB"/>
    <w:rsid w:val="50B9275C"/>
    <w:rsid w:val="50D32C80"/>
    <w:rsid w:val="514069D9"/>
    <w:rsid w:val="51842D6A"/>
    <w:rsid w:val="51887260"/>
    <w:rsid w:val="51E1640E"/>
    <w:rsid w:val="521C2FA3"/>
    <w:rsid w:val="5254412B"/>
    <w:rsid w:val="52940917"/>
    <w:rsid w:val="5304319B"/>
    <w:rsid w:val="53702809"/>
    <w:rsid w:val="53921F99"/>
    <w:rsid w:val="53C41B44"/>
    <w:rsid w:val="53FC16E6"/>
    <w:rsid w:val="5406215C"/>
    <w:rsid w:val="54843081"/>
    <w:rsid w:val="54CD4A28"/>
    <w:rsid w:val="553C6871"/>
    <w:rsid w:val="555E3AAF"/>
    <w:rsid w:val="55E24503"/>
    <w:rsid w:val="55F67FAE"/>
    <w:rsid w:val="56372AA1"/>
    <w:rsid w:val="56691E0E"/>
    <w:rsid w:val="56A46336"/>
    <w:rsid w:val="57947A7F"/>
    <w:rsid w:val="581F559B"/>
    <w:rsid w:val="585039A6"/>
    <w:rsid w:val="586F0C14"/>
    <w:rsid w:val="587D0EB9"/>
    <w:rsid w:val="58DA1063"/>
    <w:rsid w:val="590B36E7"/>
    <w:rsid w:val="59504877"/>
    <w:rsid w:val="59D5389A"/>
    <w:rsid w:val="59EC76FE"/>
    <w:rsid w:val="5A9F2F08"/>
    <w:rsid w:val="5AC567F4"/>
    <w:rsid w:val="5B034E37"/>
    <w:rsid w:val="5B4D3191"/>
    <w:rsid w:val="5B5E73BD"/>
    <w:rsid w:val="5C2238AB"/>
    <w:rsid w:val="5C473312"/>
    <w:rsid w:val="5C642116"/>
    <w:rsid w:val="5C7F0CFE"/>
    <w:rsid w:val="5D9E072A"/>
    <w:rsid w:val="5DB46785"/>
    <w:rsid w:val="5DBE13B2"/>
    <w:rsid w:val="5DD71C23"/>
    <w:rsid w:val="5E0F1C0D"/>
    <w:rsid w:val="5E375F52"/>
    <w:rsid w:val="5E526DBA"/>
    <w:rsid w:val="5E802B0B"/>
    <w:rsid w:val="5E9020F1"/>
    <w:rsid w:val="5ECC3FA2"/>
    <w:rsid w:val="5F58396C"/>
    <w:rsid w:val="5F697A43"/>
    <w:rsid w:val="5F6B5569"/>
    <w:rsid w:val="5FB213EA"/>
    <w:rsid w:val="5FD1755A"/>
    <w:rsid w:val="601156CE"/>
    <w:rsid w:val="6037544B"/>
    <w:rsid w:val="60A6413C"/>
    <w:rsid w:val="610E43FE"/>
    <w:rsid w:val="61587D6F"/>
    <w:rsid w:val="617363B7"/>
    <w:rsid w:val="61A94127"/>
    <w:rsid w:val="61BC77BF"/>
    <w:rsid w:val="61DD3E1F"/>
    <w:rsid w:val="61F61E19"/>
    <w:rsid w:val="61FE0A4A"/>
    <w:rsid w:val="622814F0"/>
    <w:rsid w:val="62740F21"/>
    <w:rsid w:val="627D5CDF"/>
    <w:rsid w:val="62950B75"/>
    <w:rsid w:val="629E6AAF"/>
    <w:rsid w:val="62D90A3C"/>
    <w:rsid w:val="63324A8D"/>
    <w:rsid w:val="63EA386F"/>
    <w:rsid w:val="63FD7A2F"/>
    <w:rsid w:val="641C6E06"/>
    <w:rsid w:val="643F4BF1"/>
    <w:rsid w:val="64942E6C"/>
    <w:rsid w:val="64AD3F2E"/>
    <w:rsid w:val="64C441B0"/>
    <w:rsid w:val="657A5CAB"/>
    <w:rsid w:val="6582360D"/>
    <w:rsid w:val="65F00576"/>
    <w:rsid w:val="660E74B9"/>
    <w:rsid w:val="66136E1F"/>
    <w:rsid w:val="66434C5E"/>
    <w:rsid w:val="665E1742"/>
    <w:rsid w:val="66BC0038"/>
    <w:rsid w:val="66CA0DC7"/>
    <w:rsid w:val="66D03326"/>
    <w:rsid w:val="66D94689"/>
    <w:rsid w:val="673D76F0"/>
    <w:rsid w:val="67616BD8"/>
    <w:rsid w:val="676C6371"/>
    <w:rsid w:val="67A27113"/>
    <w:rsid w:val="67F26828"/>
    <w:rsid w:val="683067AA"/>
    <w:rsid w:val="68556DB7"/>
    <w:rsid w:val="6916137B"/>
    <w:rsid w:val="69450BD9"/>
    <w:rsid w:val="69665AFA"/>
    <w:rsid w:val="69731BEA"/>
    <w:rsid w:val="69747710"/>
    <w:rsid w:val="699E1B80"/>
    <w:rsid w:val="69DF2DDC"/>
    <w:rsid w:val="69EB57C5"/>
    <w:rsid w:val="6A1C5DDE"/>
    <w:rsid w:val="6A3C022E"/>
    <w:rsid w:val="6A4C47AE"/>
    <w:rsid w:val="6A61749B"/>
    <w:rsid w:val="6A935CCD"/>
    <w:rsid w:val="6BA240C1"/>
    <w:rsid w:val="6BB058A2"/>
    <w:rsid w:val="6BE517E6"/>
    <w:rsid w:val="6C042FCD"/>
    <w:rsid w:val="6C53360D"/>
    <w:rsid w:val="6CB00A5F"/>
    <w:rsid w:val="6D2531FB"/>
    <w:rsid w:val="6D4F2026"/>
    <w:rsid w:val="6D71190D"/>
    <w:rsid w:val="6DAE680B"/>
    <w:rsid w:val="6DBE71AC"/>
    <w:rsid w:val="6E000D73"/>
    <w:rsid w:val="6E1119D2"/>
    <w:rsid w:val="6E2A4841"/>
    <w:rsid w:val="6F187AA4"/>
    <w:rsid w:val="6F3263FE"/>
    <w:rsid w:val="6F370FC4"/>
    <w:rsid w:val="6F556011"/>
    <w:rsid w:val="6F9B39D1"/>
    <w:rsid w:val="6FBD596D"/>
    <w:rsid w:val="6FFB0243"/>
    <w:rsid w:val="70447E3C"/>
    <w:rsid w:val="71463740"/>
    <w:rsid w:val="717D1C7E"/>
    <w:rsid w:val="71E74F23"/>
    <w:rsid w:val="71EF202A"/>
    <w:rsid w:val="72023B0B"/>
    <w:rsid w:val="72427182"/>
    <w:rsid w:val="72541339"/>
    <w:rsid w:val="72897D89"/>
    <w:rsid w:val="72BA7A24"/>
    <w:rsid w:val="73320420"/>
    <w:rsid w:val="733C4DFB"/>
    <w:rsid w:val="73517F54"/>
    <w:rsid w:val="737A5923"/>
    <w:rsid w:val="73C5186A"/>
    <w:rsid w:val="73DE0228"/>
    <w:rsid w:val="73FD0C52"/>
    <w:rsid w:val="745B39A7"/>
    <w:rsid w:val="747800B5"/>
    <w:rsid w:val="74945D1E"/>
    <w:rsid w:val="74996D21"/>
    <w:rsid w:val="74FF499B"/>
    <w:rsid w:val="75134281"/>
    <w:rsid w:val="75895990"/>
    <w:rsid w:val="759A22AD"/>
    <w:rsid w:val="760D2A7F"/>
    <w:rsid w:val="76430DF0"/>
    <w:rsid w:val="76680CF1"/>
    <w:rsid w:val="76805946"/>
    <w:rsid w:val="76937428"/>
    <w:rsid w:val="76A71125"/>
    <w:rsid w:val="76EC3B7E"/>
    <w:rsid w:val="77194977"/>
    <w:rsid w:val="773F135E"/>
    <w:rsid w:val="77B07B65"/>
    <w:rsid w:val="77E93077"/>
    <w:rsid w:val="788C05D2"/>
    <w:rsid w:val="78B63810"/>
    <w:rsid w:val="79870D9A"/>
    <w:rsid w:val="79B4713F"/>
    <w:rsid w:val="7A460C55"/>
    <w:rsid w:val="7A57076C"/>
    <w:rsid w:val="7AA31C03"/>
    <w:rsid w:val="7AB91427"/>
    <w:rsid w:val="7AF4245F"/>
    <w:rsid w:val="7B220D7A"/>
    <w:rsid w:val="7BE349AD"/>
    <w:rsid w:val="7BE77E1D"/>
    <w:rsid w:val="7BEE62DE"/>
    <w:rsid w:val="7C1903CF"/>
    <w:rsid w:val="7C1F175E"/>
    <w:rsid w:val="7C5F1B5A"/>
    <w:rsid w:val="7CB25BF5"/>
    <w:rsid w:val="7DDF4BDA"/>
    <w:rsid w:val="7E6D4A02"/>
    <w:rsid w:val="7EAD12A3"/>
    <w:rsid w:val="7F250E39"/>
    <w:rsid w:val="7F3520C7"/>
    <w:rsid w:val="7F511C2E"/>
    <w:rsid w:val="7F58120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qFormat="1" w:uiPriority="39" w:name="toc 9"/>
    <w:lsdException w:qFormat="1"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jc w:val="both"/>
      <w:textAlignment w:val="baseline"/>
    </w:pPr>
    <w:rPr>
      <w:rFonts w:ascii="Calibri" w:hAnsi="Calibri" w:eastAsia="宋体" w:cs="Times New Roman"/>
      <w:kern w:val="2"/>
      <w:sz w:val="21"/>
      <w:szCs w:val="24"/>
      <w:lang w:val="en-US" w:eastAsia="zh-CN" w:bidi="ar-SA"/>
    </w:rPr>
  </w:style>
  <w:style w:type="paragraph" w:styleId="2">
    <w:name w:val="heading 1"/>
    <w:basedOn w:val="1"/>
    <w:next w:val="1"/>
    <w:link w:val="40"/>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41"/>
    <w:autoRedefine/>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2"/>
    <w:autoRedefine/>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306"/>
    <w:autoRedefine/>
    <w:qFormat/>
    <w:uiPriority w:val="0"/>
    <w:pPr>
      <w:keepNext/>
      <w:keepLines/>
      <w:widowControl w:val="0"/>
      <w:spacing w:before="280" w:after="290" w:line="376" w:lineRule="auto"/>
      <w:textAlignment w:val="auto"/>
      <w:outlineLvl w:val="3"/>
    </w:pPr>
    <w:rPr>
      <w:rFonts w:ascii="Arial" w:hAnsi="Arial" w:eastAsia="黑体"/>
      <w:b/>
      <w:bCs/>
      <w:sz w:val="28"/>
      <w:szCs w:val="28"/>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6">
    <w:name w:val="Normal Indent"/>
    <w:basedOn w:val="1"/>
    <w:autoRedefine/>
    <w:semiHidden/>
    <w:unhideWhenUsed/>
    <w:qFormat/>
    <w:uiPriority w:val="99"/>
    <w:pPr>
      <w:ind w:firstLine="420" w:firstLineChars="200"/>
    </w:pPr>
  </w:style>
  <w:style w:type="paragraph" w:styleId="7">
    <w:name w:val="Document Map"/>
    <w:basedOn w:val="1"/>
    <w:link w:val="43"/>
    <w:autoRedefine/>
    <w:semiHidden/>
    <w:unhideWhenUsed/>
    <w:qFormat/>
    <w:uiPriority w:val="99"/>
    <w:rPr>
      <w:rFonts w:ascii="宋体"/>
      <w:sz w:val="18"/>
      <w:szCs w:val="18"/>
    </w:rPr>
  </w:style>
  <w:style w:type="paragraph" w:styleId="8">
    <w:name w:val="Salutation"/>
    <w:basedOn w:val="1"/>
    <w:next w:val="1"/>
    <w:autoRedefine/>
    <w:qFormat/>
    <w:uiPriority w:val="0"/>
    <w:rPr>
      <w:rFonts w:ascii="仿宋_GB2312" w:eastAsia="仿宋_GB2312"/>
      <w:sz w:val="24"/>
    </w:rPr>
  </w:style>
  <w:style w:type="paragraph" w:styleId="9">
    <w:name w:val="Body Text 3"/>
    <w:basedOn w:val="1"/>
    <w:link w:val="305"/>
    <w:autoRedefine/>
    <w:qFormat/>
    <w:uiPriority w:val="0"/>
    <w:pPr>
      <w:widowControl w:val="0"/>
      <w:autoSpaceDE w:val="0"/>
      <w:autoSpaceDN w:val="0"/>
      <w:adjustRightInd w:val="0"/>
      <w:spacing w:line="410" w:lineRule="atLeast"/>
      <w:jc w:val="left"/>
      <w:textAlignment w:val="auto"/>
    </w:pPr>
    <w:rPr>
      <w:rFonts w:ascii="宋体" w:hAnsi="Times New Roman"/>
      <w:color w:val="000000"/>
      <w:kern w:val="0"/>
      <w:sz w:val="24"/>
      <w:szCs w:val="20"/>
      <w:lang w:val="zh-CN"/>
    </w:rPr>
  </w:style>
  <w:style w:type="paragraph" w:styleId="10">
    <w:name w:val="Body Text"/>
    <w:basedOn w:val="1"/>
    <w:next w:val="11"/>
    <w:link w:val="290"/>
    <w:autoRedefine/>
    <w:qFormat/>
    <w:uiPriority w:val="99"/>
    <w:pPr>
      <w:widowControl w:val="0"/>
      <w:spacing w:after="120"/>
      <w:textAlignment w:val="auto"/>
    </w:pPr>
  </w:style>
  <w:style w:type="paragraph" w:styleId="11">
    <w:name w:val="Body Text 2"/>
    <w:basedOn w:val="1"/>
    <w:qFormat/>
    <w:uiPriority w:val="0"/>
    <w:pPr>
      <w:spacing w:after="120" w:line="480" w:lineRule="auto"/>
    </w:pPr>
    <w:rPr>
      <w:rFonts w:ascii="Times New Roman" w:hAnsi="Times New Roman"/>
    </w:rPr>
  </w:style>
  <w:style w:type="paragraph" w:styleId="12">
    <w:name w:val="Body Text Indent"/>
    <w:basedOn w:val="1"/>
    <w:next w:val="1"/>
    <w:link w:val="295"/>
    <w:autoRedefine/>
    <w:unhideWhenUsed/>
    <w:qFormat/>
    <w:uiPriority w:val="0"/>
    <w:pPr>
      <w:spacing w:after="120"/>
      <w:ind w:left="420" w:leftChars="200"/>
    </w:pPr>
  </w:style>
  <w:style w:type="paragraph" w:styleId="13">
    <w:name w:val="toc 3"/>
    <w:basedOn w:val="1"/>
    <w:next w:val="1"/>
    <w:autoRedefine/>
    <w:unhideWhenUsed/>
    <w:qFormat/>
    <w:uiPriority w:val="39"/>
    <w:pPr>
      <w:ind w:left="840" w:leftChars="400"/>
    </w:pPr>
  </w:style>
  <w:style w:type="paragraph" w:styleId="14">
    <w:name w:val="Plain Text"/>
    <w:basedOn w:val="1"/>
    <w:link w:val="292"/>
    <w:autoRedefine/>
    <w:qFormat/>
    <w:uiPriority w:val="0"/>
    <w:pPr>
      <w:widowControl w:val="0"/>
      <w:textAlignment w:val="auto"/>
    </w:pPr>
    <w:rPr>
      <w:rFonts w:ascii="宋体" w:hAnsi="Courier New" w:cs="Courier New"/>
      <w:szCs w:val="21"/>
    </w:rPr>
  </w:style>
  <w:style w:type="paragraph" w:styleId="15">
    <w:name w:val="Date"/>
    <w:basedOn w:val="1"/>
    <w:next w:val="1"/>
    <w:link w:val="44"/>
    <w:autoRedefine/>
    <w:qFormat/>
    <w:uiPriority w:val="0"/>
    <w:rPr>
      <w:rFonts w:ascii="宋体" w:hAnsi="宋体"/>
      <w:sz w:val="24"/>
      <w:szCs w:val="20"/>
    </w:rPr>
  </w:style>
  <w:style w:type="paragraph" w:styleId="16">
    <w:name w:val="footer"/>
    <w:basedOn w:val="1"/>
    <w:link w:val="45"/>
    <w:autoRedefine/>
    <w:unhideWhenUsed/>
    <w:qFormat/>
    <w:uiPriority w:val="99"/>
    <w:pPr>
      <w:tabs>
        <w:tab w:val="center" w:pos="4153"/>
        <w:tab w:val="right" w:pos="8306"/>
      </w:tabs>
      <w:snapToGrid w:val="0"/>
      <w:jc w:val="left"/>
    </w:pPr>
    <w:rPr>
      <w:sz w:val="18"/>
      <w:szCs w:val="18"/>
    </w:rPr>
  </w:style>
  <w:style w:type="paragraph" w:styleId="17">
    <w:name w:val="envelope return"/>
    <w:basedOn w:val="1"/>
    <w:autoRedefine/>
    <w:qFormat/>
    <w:uiPriority w:val="0"/>
    <w:pPr>
      <w:snapToGrid w:val="0"/>
    </w:pPr>
    <w:rPr>
      <w:rFonts w:ascii="Arial" w:hAnsi="Arial"/>
    </w:rPr>
  </w:style>
  <w:style w:type="paragraph" w:styleId="18">
    <w:name w:val="header"/>
    <w:basedOn w:val="1"/>
    <w:link w:val="46"/>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autoRedefine/>
    <w:unhideWhenUsed/>
    <w:qFormat/>
    <w:uiPriority w:val="39"/>
  </w:style>
  <w:style w:type="paragraph" w:styleId="20">
    <w:name w:val="toc 2"/>
    <w:basedOn w:val="1"/>
    <w:next w:val="1"/>
    <w:autoRedefine/>
    <w:unhideWhenUsed/>
    <w:qFormat/>
    <w:uiPriority w:val="39"/>
    <w:pPr>
      <w:ind w:left="420" w:leftChars="200"/>
    </w:pPr>
  </w:style>
  <w:style w:type="paragraph" w:styleId="21">
    <w:name w:val="toc 9"/>
    <w:basedOn w:val="1"/>
    <w:next w:val="1"/>
    <w:autoRedefine/>
    <w:semiHidden/>
    <w:unhideWhenUsed/>
    <w:qFormat/>
    <w:uiPriority w:val="39"/>
    <w:pPr>
      <w:ind w:left="3360" w:leftChars="1600"/>
    </w:pPr>
  </w:style>
  <w:style w:type="paragraph" w:styleId="22">
    <w:name w:val="Normal (Web)"/>
    <w:basedOn w:val="1"/>
    <w:autoRedefine/>
    <w:semiHidden/>
    <w:unhideWhenUsed/>
    <w:qFormat/>
    <w:uiPriority w:val="99"/>
    <w:pPr>
      <w:spacing w:beforeAutospacing="1" w:afterAutospacing="1"/>
      <w:jc w:val="left"/>
    </w:pPr>
    <w:rPr>
      <w:kern w:val="0"/>
      <w:sz w:val="24"/>
    </w:rPr>
  </w:style>
  <w:style w:type="paragraph" w:styleId="23">
    <w:name w:val="Title"/>
    <w:basedOn w:val="1"/>
    <w:next w:val="1"/>
    <w:autoRedefine/>
    <w:qFormat/>
    <w:uiPriority w:val="0"/>
    <w:pPr>
      <w:spacing w:before="240" w:after="60"/>
      <w:jc w:val="center"/>
    </w:pPr>
    <w:rPr>
      <w:rFonts w:ascii="Cambria" w:hAnsi="Cambria"/>
      <w:b/>
      <w:sz w:val="32"/>
    </w:rPr>
  </w:style>
  <w:style w:type="paragraph" w:styleId="24">
    <w:name w:val="Body Text First Indent 2"/>
    <w:basedOn w:val="12"/>
    <w:next w:val="6"/>
    <w:link w:val="296"/>
    <w:autoRedefine/>
    <w:qFormat/>
    <w:uiPriority w:val="0"/>
    <w:pPr>
      <w:widowControl w:val="0"/>
      <w:ind w:firstLine="420" w:firstLineChars="200"/>
      <w:textAlignment w:val="auto"/>
    </w:pPr>
    <w:rPr>
      <w:rFonts w:asciiTheme="minorHAnsi" w:hAnsiTheme="minorHAnsi" w:eastAsiaTheme="minorEastAsia" w:cstheme="minorBidi"/>
    </w:rPr>
  </w:style>
  <w:style w:type="table" w:styleId="26">
    <w:name w:val="Table Grid"/>
    <w:basedOn w:val="25"/>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basedOn w:val="29"/>
    <w:autoRedefine/>
    <w:qFormat/>
    <w:uiPriority w:val="22"/>
    <w:rPr>
      <w:rFonts w:cs="Times New Roman"/>
      <w:b/>
      <w:bCs/>
    </w:rPr>
  </w:style>
  <w:style w:type="character" w:customStyle="1" w:styleId="29">
    <w:name w:val="NormalCharacter"/>
    <w:autoRedefine/>
    <w:qFormat/>
    <w:uiPriority w:val="0"/>
  </w:style>
  <w:style w:type="character" w:styleId="30">
    <w:name w:val="FollowedHyperlink"/>
    <w:autoRedefine/>
    <w:qFormat/>
    <w:uiPriority w:val="99"/>
    <w:rPr>
      <w:color w:val="800080"/>
      <w:u w:val="single"/>
    </w:rPr>
  </w:style>
  <w:style w:type="character" w:styleId="31">
    <w:name w:val="Emphasis"/>
    <w:autoRedefine/>
    <w:qFormat/>
    <w:uiPriority w:val="0"/>
    <w:rPr>
      <w:rFonts w:ascii="Times New Roman" w:hAnsi="Times New Roman" w:eastAsia="宋体"/>
    </w:rPr>
  </w:style>
  <w:style w:type="character" w:styleId="32">
    <w:name w:val="HTML Definition"/>
    <w:basedOn w:val="27"/>
    <w:autoRedefine/>
    <w:semiHidden/>
    <w:unhideWhenUsed/>
    <w:qFormat/>
    <w:uiPriority w:val="99"/>
  </w:style>
  <w:style w:type="character" w:styleId="33">
    <w:name w:val="HTML Variable"/>
    <w:basedOn w:val="27"/>
    <w:autoRedefine/>
    <w:semiHidden/>
    <w:unhideWhenUsed/>
    <w:qFormat/>
    <w:uiPriority w:val="99"/>
  </w:style>
  <w:style w:type="character" w:styleId="34">
    <w:name w:val="Hyperlink"/>
    <w:autoRedefine/>
    <w:qFormat/>
    <w:uiPriority w:val="99"/>
    <w:rPr>
      <w:color w:val="136EC2"/>
      <w:u w:val="single"/>
    </w:rPr>
  </w:style>
  <w:style w:type="character" w:styleId="35">
    <w:name w:val="HTML Code"/>
    <w:basedOn w:val="27"/>
    <w:autoRedefine/>
    <w:semiHidden/>
    <w:unhideWhenUsed/>
    <w:qFormat/>
    <w:uiPriority w:val="99"/>
    <w:rPr>
      <w:rFonts w:ascii="Consolas" w:hAnsi="Consolas" w:eastAsia="Consolas" w:cs="Consolas"/>
      <w:color w:val="C7254E"/>
      <w:sz w:val="21"/>
      <w:szCs w:val="21"/>
      <w:shd w:val="clear" w:color="auto" w:fill="F9F2F4"/>
    </w:rPr>
  </w:style>
  <w:style w:type="character" w:styleId="36">
    <w:name w:val="HTML Cite"/>
    <w:basedOn w:val="27"/>
    <w:autoRedefine/>
    <w:semiHidden/>
    <w:unhideWhenUsed/>
    <w:qFormat/>
    <w:uiPriority w:val="99"/>
  </w:style>
  <w:style w:type="character" w:styleId="37">
    <w:name w:val="HTML Keyboard"/>
    <w:basedOn w:val="27"/>
    <w:autoRedefine/>
    <w:semiHidden/>
    <w:unhideWhenUsed/>
    <w:qFormat/>
    <w:uiPriority w:val="99"/>
    <w:rPr>
      <w:rFonts w:hint="default" w:ascii="Consolas" w:hAnsi="Consolas" w:eastAsia="Consolas" w:cs="Consolas"/>
      <w:color w:val="FFFFFF"/>
      <w:sz w:val="21"/>
      <w:szCs w:val="21"/>
      <w:shd w:val="clear" w:color="auto" w:fill="333333"/>
    </w:rPr>
  </w:style>
  <w:style w:type="character" w:styleId="38">
    <w:name w:val="HTML Sample"/>
    <w:basedOn w:val="27"/>
    <w:autoRedefine/>
    <w:semiHidden/>
    <w:unhideWhenUsed/>
    <w:qFormat/>
    <w:uiPriority w:val="99"/>
    <w:rPr>
      <w:rFonts w:hint="default" w:ascii="Consolas" w:hAnsi="Consolas" w:eastAsia="Consolas" w:cs="Consolas"/>
      <w:sz w:val="21"/>
      <w:szCs w:val="21"/>
    </w:rPr>
  </w:style>
  <w:style w:type="paragraph" w:customStyle="1" w:styleId="39">
    <w:name w:val="正文格式"/>
    <w:basedOn w:val="1"/>
    <w:autoRedefine/>
    <w:qFormat/>
    <w:uiPriority w:val="0"/>
    <w:pPr>
      <w:adjustRightInd w:val="0"/>
      <w:snapToGrid w:val="0"/>
      <w:spacing w:line="400" w:lineRule="atLeast"/>
      <w:ind w:firstLine="482"/>
    </w:pPr>
    <w:rPr>
      <w:kern w:val="0"/>
      <w:sz w:val="24"/>
    </w:rPr>
  </w:style>
  <w:style w:type="character" w:customStyle="1" w:styleId="40">
    <w:name w:val="标题 1 字符"/>
    <w:basedOn w:val="27"/>
    <w:link w:val="2"/>
    <w:autoRedefine/>
    <w:qFormat/>
    <w:uiPriority w:val="9"/>
    <w:rPr>
      <w:b/>
      <w:bCs/>
      <w:kern w:val="44"/>
      <w:sz w:val="44"/>
      <w:szCs w:val="44"/>
    </w:rPr>
  </w:style>
  <w:style w:type="character" w:customStyle="1" w:styleId="41">
    <w:name w:val="标题 2 字符"/>
    <w:basedOn w:val="27"/>
    <w:link w:val="3"/>
    <w:autoRedefine/>
    <w:qFormat/>
    <w:uiPriority w:val="9"/>
    <w:rPr>
      <w:rFonts w:asciiTheme="majorHAnsi" w:hAnsiTheme="majorHAnsi" w:eastAsiaTheme="majorEastAsia" w:cstheme="majorBidi"/>
      <w:b/>
      <w:bCs/>
      <w:kern w:val="2"/>
      <w:sz w:val="32"/>
      <w:szCs w:val="32"/>
    </w:rPr>
  </w:style>
  <w:style w:type="character" w:customStyle="1" w:styleId="42">
    <w:name w:val="标题 3 字符"/>
    <w:basedOn w:val="27"/>
    <w:link w:val="4"/>
    <w:autoRedefine/>
    <w:semiHidden/>
    <w:qFormat/>
    <w:uiPriority w:val="9"/>
    <w:rPr>
      <w:b/>
      <w:bCs/>
      <w:kern w:val="2"/>
      <w:sz w:val="32"/>
      <w:szCs w:val="32"/>
    </w:rPr>
  </w:style>
  <w:style w:type="character" w:customStyle="1" w:styleId="43">
    <w:name w:val="文档结构图 字符"/>
    <w:basedOn w:val="27"/>
    <w:link w:val="7"/>
    <w:autoRedefine/>
    <w:semiHidden/>
    <w:qFormat/>
    <w:uiPriority w:val="99"/>
    <w:rPr>
      <w:rFonts w:ascii="宋体"/>
      <w:kern w:val="2"/>
      <w:sz w:val="18"/>
      <w:szCs w:val="18"/>
    </w:rPr>
  </w:style>
  <w:style w:type="character" w:customStyle="1" w:styleId="44">
    <w:name w:val="日期 字符"/>
    <w:link w:val="15"/>
    <w:autoRedefine/>
    <w:qFormat/>
    <w:locked/>
    <w:uiPriority w:val="0"/>
    <w:rPr>
      <w:rFonts w:ascii="宋体" w:hAnsi="宋体" w:eastAsia="宋体"/>
      <w:kern w:val="2"/>
      <w:sz w:val="24"/>
      <w:lang w:val="en-US" w:eastAsia="zh-CN" w:bidi="ar-SA"/>
    </w:rPr>
  </w:style>
  <w:style w:type="character" w:customStyle="1" w:styleId="45">
    <w:name w:val="页脚 字符"/>
    <w:basedOn w:val="27"/>
    <w:link w:val="16"/>
    <w:autoRedefine/>
    <w:qFormat/>
    <w:uiPriority w:val="99"/>
    <w:rPr>
      <w:kern w:val="2"/>
      <w:sz w:val="18"/>
      <w:szCs w:val="18"/>
    </w:rPr>
  </w:style>
  <w:style w:type="character" w:customStyle="1" w:styleId="46">
    <w:name w:val="页眉 字符"/>
    <w:basedOn w:val="27"/>
    <w:link w:val="18"/>
    <w:autoRedefine/>
    <w:qFormat/>
    <w:uiPriority w:val="99"/>
    <w:rPr>
      <w:kern w:val="2"/>
      <w:sz w:val="18"/>
      <w:szCs w:val="18"/>
    </w:rPr>
  </w:style>
  <w:style w:type="paragraph" w:customStyle="1" w:styleId="47">
    <w:name w:val="Heading1"/>
    <w:basedOn w:val="1"/>
    <w:next w:val="1"/>
    <w:link w:val="48"/>
    <w:autoRedefine/>
    <w:qFormat/>
    <w:uiPriority w:val="0"/>
    <w:pPr>
      <w:keepNext/>
      <w:jc w:val="center"/>
    </w:pPr>
    <w:rPr>
      <w:b/>
      <w:bCs/>
      <w:sz w:val="24"/>
      <w:szCs w:val="20"/>
    </w:rPr>
  </w:style>
  <w:style w:type="character" w:customStyle="1" w:styleId="48">
    <w:name w:val="UserStyle_88"/>
    <w:link w:val="47"/>
    <w:autoRedefine/>
    <w:qFormat/>
    <w:locked/>
    <w:uiPriority w:val="0"/>
    <w:rPr>
      <w:rFonts w:eastAsia="宋体" w:cs="Times New Roman"/>
      <w:b/>
      <w:bCs/>
      <w:kern w:val="2"/>
      <w:sz w:val="24"/>
      <w:lang w:val="en-US" w:eastAsia="zh-CN" w:bidi="ar-SA"/>
    </w:rPr>
  </w:style>
  <w:style w:type="paragraph" w:customStyle="1" w:styleId="49">
    <w:name w:val="Heading2"/>
    <w:basedOn w:val="1"/>
    <w:next w:val="1"/>
    <w:link w:val="50"/>
    <w:autoRedefine/>
    <w:qFormat/>
    <w:uiPriority w:val="0"/>
    <w:pPr>
      <w:keepNext/>
      <w:keepLines/>
      <w:spacing w:line="360" w:lineRule="auto"/>
    </w:pPr>
    <w:rPr>
      <w:rFonts w:ascii="Arial" w:hAnsi="Arial"/>
      <w:b/>
      <w:bCs/>
      <w:sz w:val="24"/>
      <w:szCs w:val="32"/>
    </w:rPr>
  </w:style>
  <w:style w:type="character" w:customStyle="1" w:styleId="50">
    <w:name w:val="UserStyle_41"/>
    <w:link w:val="49"/>
    <w:autoRedefine/>
    <w:qFormat/>
    <w:locked/>
    <w:uiPriority w:val="0"/>
    <w:rPr>
      <w:rFonts w:ascii="Arial" w:hAnsi="Arial" w:eastAsia="宋体" w:cs="Times New Roman"/>
      <w:b/>
      <w:bCs/>
      <w:kern w:val="2"/>
      <w:sz w:val="24"/>
      <w:szCs w:val="32"/>
      <w:lang w:val="en-US" w:eastAsia="zh-CN" w:bidi="ar-SA"/>
    </w:rPr>
  </w:style>
  <w:style w:type="paragraph" w:customStyle="1" w:styleId="51">
    <w:name w:val="Heading3"/>
    <w:basedOn w:val="1"/>
    <w:next w:val="1"/>
    <w:link w:val="52"/>
    <w:autoRedefine/>
    <w:qFormat/>
    <w:uiPriority w:val="0"/>
    <w:pPr>
      <w:keepNext/>
      <w:keepLines/>
      <w:spacing w:before="260" w:after="260" w:line="415" w:lineRule="auto"/>
    </w:pPr>
    <w:rPr>
      <w:b/>
      <w:bCs/>
      <w:sz w:val="32"/>
      <w:szCs w:val="32"/>
    </w:rPr>
  </w:style>
  <w:style w:type="character" w:customStyle="1" w:styleId="52">
    <w:name w:val="UserStyle_38"/>
    <w:link w:val="51"/>
    <w:autoRedefine/>
    <w:qFormat/>
    <w:locked/>
    <w:uiPriority w:val="0"/>
    <w:rPr>
      <w:rFonts w:eastAsia="宋体" w:cs="Times New Roman"/>
      <w:b/>
      <w:bCs/>
      <w:kern w:val="2"/>
      <w:sz w:val="32"/>
      <w:szCs w:val="32"/>
      <w:lang w:val="en-US" w:eastAsia="zh-CN" w:bidi="ar-SA"/>
    </w:rPr>
  </w:style>
  <w:style w:type="paragraph" w:customStyle="1" w:styleId="53">
    <w:name w:val="Heading4"/>
    <w:basedOn w:val="1"/>
    <w:next w:val="1"/>
    <w:link w:val="54"/>
    <w:autoRedefine/>
    <w:qFormat/>
    <w:uiPriority w:val="0"/>
    <w:pPr>
      <w:keepNext/>
      <w:keepLines/>
      <w:spacing w:before="280" w:after="290" w:line="374" w:lineRule="auto"/>
    </w:pPr>
    <w:rPr>
      <w:rFonts w:ascii="Arial" w:hAnsi="Arial" w:eastAsia="黑体"/>
      <w:b/>
      <w:bCs/>
      <w:sz w:val="28"/>
      <w:szCs w:val="28"/>
    </w:rPr>
  </w:style>
  <w:style w:type="character" w:customStyle="1" w:styleId="54">
    <w:name w:val="UserStyle_28"/>
    <w:link w:val="53"/>
    <w:autoRedefine/>
    <w:qFormat/>
    <w:locked/>
    <w:uiPriority w:val="0"/>
    <w:rPr>
      <w:rFonts w:ascii="Arial" w:hAnsi="Arial" w:eastAsia="黑体" w:cs="Times New Roman"/>
      <w:b/>
      <w:bCs/>
      <w:kern w:val="2"/>
      <w:sz w:val="28"/>
      <w:szCs w:val="28"/>
      <w:lang w:val="en-US" w:eastAsia="zh-CN" w:bidi="ar-SA"/>
    </w:rPr>
  </w:style>
  <w:style w:type="paragraph" w:customStyle="1" w:styleId="55">
    <w:name w:val="Heading5"/>
    <w:basedOn w:val="1"/>
    <w:next w:val="1"/>
    <w:link w:val="56"/>
    <w:autoRedefine/>
    <w:qFormat/>
    <w:uiPriority w:val="0"/>
    <w:pPr>
      <w:keepNext/>
      <w:keepLines/>
      <w:spacing w:before="280" w:after="290" w:line="376" w:lineRule="atLeast"/>
      <w:jc w:val="left"/>
    </w:pPr>
    <w:rPr>
      <w:b/>
      <w:bCs/>
      <w:kern w:val="0"/>
      <w:sz w:val="28"/>
      <w:szCs w:val="28"/>
    </w:rPr>
  </w:style>
  <w:style w:type="character" w:customStyle="1" w:styleId="56">
    <w:name w:val="UserStyle_78"/>
    <w:link w:val="55"/>
    <w:autoRedefine/>
    <w:qFormat/>
    <w:locked/>
    <w:uiPriority w:val="0"/>
    <w:rPr>
      <w:rFonts w:eastAsia="宋体" w:cs="Times New Roman"/>
      <w:b/>
      <w:bCs/>
      <w:sz w:val="28"/>
      <w:szCs w:val="28"/>
      <w:lang w:val="en-US" w:eastAsia="zh-CN" w:bidi="ar-SA"/>
    </w:rPr>
  </w:style>
  <w:style w:type="paragraph" w:customStyle="1" w:styleId="57">
    <w:name w:val="Heading6"/>
    <w:basedOn w:val="1"/>
    <w:next w:val="1"/>
    <w:link w:val="58"/>
    <w:autoRedefine/>
    <w:qFormat/>
    <w:uiPriority w:val="0"/>
    <w:pPr>
      <w:keepNext/>
      <w:keepLines/>
      <w:spacing w:before="240" w:after="64" w:line="320" w:lineRule="atLeast"/>
      <w:jc w:val="left"/>
    </w:pPr>
    <w:rPr>
      <w:rFonts w:ascii="Arial" w:hAnsi="Arial" w:eastAsia="黑体"/>
      <w:b/>
      <w:bCs/>
      <w:kern w:val="0"/>
      <w:sz w:val="24"/>
    </w:rPr>
  </w:style>
  <w:style w:type="character" w:customStyle="1" w:styleId="58">
    <w:name w:val="UserStyle_76"/>
    <w:link w:val="57"/>
    <w:autoRedefine/>
    <w:qFormat/>
    <w:locked/>
    <w:uiPriority w:val="0"/>
    <w:rPr>
      <w:rFonts w:ascii="Arial" w:hAnsi="Arial" w:eastAsia="黑体" w:cs="Times New Roman"/>
      <w:b/>
      <w:bCs/>
      <w:sz w:val="24"/>
      <w:szCs w:val="24"/>
      <w:lang w:val="en-US" w:eastAsia="zh-CN" w:bidi="ar-SA"/>
    </w:rPr>
  </w:style>
  <w:style w:type="paragraph" w:customStyle="1" w:styleId="59">
    <w:name w:val="Heading7"/>
    <w:basedOn w:val="1"/>
    <w:next w:val="1"/>
    <w:link w:val="60"/>
    <w:autoRedefine/>
    <w:qFormat/>
    <w:uiPriority w:val="0"/>
    <w:pPr>
      <w:keepNext/>
      <w:keepLines/>
      <w:spacing w:before="240" w:after="64" w:line="320" w:lineRule="atLeast"/>
      <w:jc w:val="left"/>
    </w:pPr>
    <w:rPr>
      <w:b/>
      <w:bCs/>
      <w:kern w:val="0"/>
      <w:sz w:val="24"/>
    </w:rPr>
  </w:style>
  <w:style w:type="character" w:customStyle="1" w:styleId="60">
    <w:name w:val="UserStyle_84"/>
    <w:link w:val="59"/>
    <w:autoRedefine/>
    <w:qFormat/>
    <w:locked/>
    <w:uiPriority w:val="0"/>
    <w:rPr>
      <w:rFonts w:eastAsia="宋体" w:cs="Times New Roman"/>
      <w:b/>
      <w:bCs/>
      <w:sz w:val="24"/>
      <w:szCs w:val="24"/>
      <w:lang w:val="en-US" w:eastAsia="zh-CN" w:bidi="ar-SA"/>
    </w:rPr>
  </w:style>
  <w:style w:type="paragraph" w:customStyle="1" w:styleId="61">
    <w:name w:val="Heading8"/>
    <w:basedOn w:val="1"/>
    <w:next w:val="1"/>
    <w:link w:val="62"/>
    <w:autoRedefine/>
    <w:qFormat/>
    <w:uiPriority w:val="0"/>
    <w:pPr>
      <w:keepNext/>
      <w:keepLines/>
      <w:spacing w:before="240" w:after="64" w:line="320" w:lineRule="atLeast"/>
      <w:jc w:val="left"/>
    </w:pPr>
    <w:rPr>
      <w:rFonts w:ascii="Arial" w:hAnsi="Arial" w:eastAsia="黑体"/>
      <w:kern w:val="0"/>
      <w:sz w:val="24"/>
    </w:rPr>
  </w:style>
  <w:style w:type="character" w:customStyle="1" w:styleId="62">
    <w:name w:val="UserStyle_65"/>
    <w:link w:val="61"/>
    <w:autoRedefine/>
    <w:qFormat/>
    <w:locked/>
    <w:uiPriority w:val="0"/>
    <w:rPr>
      <w:rFonts w:ascii="Arial" w:hAnsi="Arial" w:eastAsia="黑体"/>
      <w:sz w:val="24"/>
      <w:szCs w:val="24"/>
      <w:lang w:val="en-US" w:eastAsia="zh-CN" w:bidi="ar-SA"/>
    </w:rPr>
  </w:style>
  <w:style w:type="paragraph" w:customStyle="1" w:styleId="63">
    <w:name w:val="Heading9"/>
    <w:basedOn w:val="1"/>
    <w:next w:val="1"/>
    <w:link w:val="64"/>
    <w:autoRedefine/>
    <w:qFormat/>
    <w:uiPriority w:val="0"/>
    <w:pPr>
      <w:keepNext/>
      <w:keepLines/>
      <w:spacing w:before="240" w:after="64" w:line="320" w:lineRule="atLeast"/>
      <w:jc w:val="left"/>
    </w:pPr>
    <w:rPr>
      <w:rFonts w:ascii="Arial" w:hAnsi="Arial" w:eastAsia="黑体"/>
      <w:kern w:val="0"/>
      <w:szCs w:val="21"/>
    </w:rPr>
  </w:style>
  <w:style w:type="character" w:customStyle="1" w:styleId="64">
    <w:name w:val="UserStyle_14"/>
    <w:link w:val="63"/>
    <w:autoRedefine/>
    <w:qFormat/>
    <w:locked/>
    <w:uiPriority w:val="0"/>
    <w:rPr>
      <w:rFonts w:ascii="Arial" w:hAnsi="Arial" w:eastAsia="黑体"/>
      <w:sz w:val="21"/>
      <w:szCs w:val="21"/>
      <w:lang w:val="en-US" w:eastAsia="zh-CN" w:bidi="ar-SA"/>
    </w:rPr>
  </w:style>
  <w:style w:type="table" w:customStyle="1" w:styleId="65">
    <w:name w:val="TableNormal"/>
    <w:autoRedefine/>
    <w:semiHidden/>
    <w:qFormat/>
    <w:uiPriority w:val="0"/>
    <w:tblPr>
      <w:tblCellMar>
        <w:top w:w="0" w:type="dxa"/>
        <w:left w:w="0" w:type="dxa"/>
        <w:bottom w:w="0" w:type="dxa"/>
        <w:right w:w="0" w:type="dxa"/>
      </w:tblCellMar>
    </w:tblPr>
  </w:style>
  <w:style w:type="character" w:customStyle="1" w:styleId="66">
    <w:name w:val="HtmlCode"/>
    <w:autoRedefine/>
    <w:qFormat/>
    <w:uiPriority w:val="0"/>
    <w:rPr>
      <w:rFonts w:ascii="Courier New" w:hAnsi="Courier New" w:eastAsia="Courier New"/>
      <w:sz w:val="24"/>
      <w:szCs w:val="24"/>
    </w:rPr>
  </w:style>
  <w:style w:type="character" w:customStyle="1" w:styleId="67">
    <w:name w:val="AnnotationReference"/>
    <w:autoRedefine/>
    <w:qFormat/>
    <w:uiPriority w:val="0"/>
    <w:rPr>
      <w:sz w:val="21"/>
      <w:szCs w:val="21"/>
    </w:rPr>
  </w:style>
  <w:style w:type="character" w:customStyle="1" w:styleId="68">
    <w:name w:val="HtmlVar"/>
    <w:autoRedefine/>
    <w:qFormat/>
    <w:uiPriority w:val="0"/>
    <w:rPr>
      <w:rFonts w:ascii="Times New Roman" w:hAnsi="Times New Roman" w:eastAsia="宋体"/>
    </w:rPr>
  </w:style>
  <w:style w:type="character" w:customStyle="1" w:styleId="69">
    <w:name w:val="HtmlKbd"/>
    <w:autoRedefine/>
    <w:qFormat/>
    <w:uiPriority w:val="0"/>
    <w:rPr>
      <w:rFonts w:ascii="Courier New" w:hAnsi="Courier New" w:eastAsia="Courier New"/>
      <w:sz w:val="24"/>
      <w:szCs w:val="24"/>
    </w:rPr>
  </w:style>
  <w:style w:type="character" w:customStyle="1" w:styleId="70">
    <w:name w:val="PageNumber"/>
    <w:basedOn w:val="29"/>
    <w:autoRedefine/>
    <w:qFormat/>
    <w:uiPriority w:val="0"/>
  </w:style>
  <w:style w:type="character" w:customStyle="1" w:styleId="71">
    <w:name w:val="HtmlCite"/>
    <w:autoRedefine/>
    <w:qFormat/>
    <w:uiPriority w:val="0"/>
    <w:rPr>
      <w:rFonts w:ascii="Times New Roman" w:hAnsi="Times New Roman" w:eastAsia="宋体"/>
    </w:rPr>
  </w:style>
  <w:style w:type="character" w:customStyle="1" w:styleId="72">
    <w:name w:val="htmlSamp"/>
    <w:autoRedefine/>
    <w:qFormat/>
    <w:uiPriority w:val="0"/>
    <w:rPr>
      <w:rFonts w:ascii="Courier New" w:hAnsi="Courier New" w:eastAsia="Courier New"/>
    </w:rPr>
  </w:style>
  <w:style w:type="character" w:customStyle="1" w:styleId="73">
    <w:name w:val="HtmlDfn"/>
    <w:autoRedefine/>
    <w:qFormat/>
    <w:uiPriority w:val="0"/>
    <w:rPr>
      <w:rFonts w:ascii="Times New Roman" w:hAnsi="Times New Roman" w:eastAsia="宋体"/>
    </w:rPr>
  </w:style>
  <w:style w:type="character" w:customStyle="1" w:styleId="74">
    <w:name w:val="UserStyle_0"/>
    <w:link w:val="75"/>
    <w:autoRedefine/>
    <w:qFormat/>
    <w:uiPriority w:val="0"/>
    <w:rPr>
      <w:kern w:val="2"/>
      <w:sz w:val="21"/>
      <w:szCs w:val="24"/>
    </w:rPr>
  </w:style>
  <w:style w:type="paragraph" w:customStyle="1" w:styleId="75">
    <w:name w:val="BodyText"/>
    <w:basedOn w:val="1"/>
    <w:link w:val="74"/>
    <w:autoRedefine/>
    <w:qFormat/>
    <w:uiPriority w:val="0"/>
    <w:pPr>
      <w:spacing w:after="120"/>
    </w:pPr>
  </w:style>
  <w:style w:type="character" w:customStyle="1" w:styleId="76">
    <w:name w:val="UserStyle_1"/>
    <w:autoRedefine/>
    <w:qFormat/>
    <w:uiPriority w:val="0"/>
    <w:rPr>
      <w:rFonts w:ascii="宋体" w:hAnsi="宋体" w:eastAsia="宋体"/>
      <w:b/>
      <w:spacing w:val="-30"/>
      <w:sz w:val="28"/>
    </w:rPr>
  </w:style>
  <w:style w:type="character" w:customStyle="1" w:styleId="77">
    <w:name w:val="UserStyle_2"/>
    <w:autoRedefine/>
    <w:qFormat/>
    <w:uiPriority w:val="0"/>
    <w:rPr>
      <w:rFonts w:ascii="Times New Roman" w:hAnsi="Times New Roman" w:eastAsia="宋体"/>
    </w:rPr>
  </w:style>
  <w:style w:type="character" w:customStyle="1" w:styleId="78">
    <w:name w:val="UserStyle_3"/>
    <w:autoRedefine/>
    <w:qFormat/>
    <w:uiPriority w:val="0"/>
    <w:rPr>
      <w:rFonts w:cs="Times New Roman"/>
      <w:b/>
      <w:bCs/>
      <w:sz w:val="24"/>
      <w:szCs w:val="24"/>
    </w:rPr>
  </w:style>
  <w:style w:type="character" w:customStyle="1" w:styleId="79">
    <w:name w:val="UserStyle_4"/>
    <w:basedOn w:val="29"/>
    <w:autoRedefine/>
    <w:qFormat/>
    <w:uiPriority w:val="0"/>
  </w:style>
  <w:style w:type="character" w:customStyle="1" w:styleId="80">
    <w:name w:val="UserStyle_5"/>
    <w:autoRedefine/>
    <w:qFormat/>
    <w:uiPriority w:val="0"/>
    <w:rPr>
      <w:rFonts w:ascii="Arial" w:hAnsi="Arial" w:eastAsia="黑体"/>
      <w:sz w:val="24"/>
      <w:szCs w:val="24"/>
      <w:lang w:val="en-US" w:eastAsia="zh-CN" w:bidi="ar-SA"/>
    </w:rPr>
  </w:style>
  <w:style w:type="character" w:customStyle="1" w:styleId="81">
    <w:name w:val="UserStyle_6"/>
    <w:autoRedefine/>
    <w:qFormat/>
    <w:uiPriority w:val="0"/>
    <w:rPr>
      <w:rFonts w:ascii="Times New Roman" w:hAnsi="Times New Roman" w:eastAsia="宋体"/>
    </w:rPr>
  </w:style>
  <w:style w:type="character" w:customStyle="1" w:styleId="82">
    <w:name w:val="UserStyle_7"/>
    <w:autoRedefine/>
    <w:qFormat/>
    <w:uiPriority w:val="0"/>
    <w:rPr>
      <w:rFonts w:ascii="Times New Roman" w:hAnsi="Times New Roman" w:eastAsia="宋体"/>
    </w:rPr>
  </w:style>
  <w:style w:type="character" w:customStyle="1" w:styleId="83">
    <w:name w:val="UserStyle_8"/>
    <w:autoRedefine/>
    <w:qFormat/>
    <w:uiPriority w:val="0"/>
    <w:rPr>
      <w:rFonts w:ascii="宋体" w:hAnsi="宋体" w:eastAsia="宋体"/>
      <w:sz w:val="24"/>
    </w:rPr>
  </w:style>
  <w:style w:type="character" w:customStyle="1" w:styleId="84">
    <w:name w:val="UserStyle_9"/>
    <w:autoRedefine/>
    <w:qFormat/>
    <w:uiPriority w:val="0"/>
    <w:rPr>
      <w:kern w:val="2"/>
      <w:sz w:val="21"/>
      <w:szCs w:val="24"/>
      <w:lang w:bidi="ar-SA"/>
    </w:rPr>
  </w:style>
  <w:style w:type="character" w:customStyle="1" w:styleId="85">
    <w:name w:val="UserStyle_10"/>
    <w:autoRedefine/>
    <w:qFormat/>
    <w:uiPriority w:val="0"/>
    <w:rPr>
      <w:rFonts w:ascii="宋体" w:hAnsi="Courier New" w:eastAsia="宋体"/>
      <w:kern w:val="2"/>
      <w:sz w:val="21"/>
      <w:szCs w:val="21"/>
      <w:lang w:val="en-US" w:eastAsia="zh-CN" w:bidi="ar-SA"/>
    </w:rPr>
  </w:style>
  <w:style w:type="character" w:customStyle="1" w:styleId="86">
    <w:name w:val="UserStyle_11"/>
    <w:autoRedefine/>
    <w:qFormat/>
    <w:uiPriority w:val="0"/>
    <w:rPr>
      <w:rFonts w:ascii="Arial" w:hAnsi="Arial" w:eastAsia="宋体" w:cs="Times New Roman"/>
      <w:b/>
      <w:bCs/>
      <w:szCs w:val="28"/>
    </w:rPr>
  </w:style>
  <w:style w:type="character" w:customStyle="1" w:styleId="87">
    <w:name w:val="UserStyle_12"/>
    <w:autoRedefine/>
    <w:qFormat/>
    <w:uiPriority w:val="0"/>
    <w:rPr>
      <w:rFonts w:ascii="宋体" w:hAnsi="宋体" w:eastAsia="宋体"/>
      <w:spacing w:val="30"/>
      <w:sz w:val="24"/>
    </w:rPr>
  </w:style>
  <w:style w:type="character" w:customStyle="1" w:styleId="88">
    <w:name w:val="UserStyle_13"/>
    <w:autoRedefine/>
    <w:qFormat/>
    <w:uiPriority w:val="0"/>
    <w:rPr>
      <w:rFonts w:ascii="Times New Roman" w:hAnsi="Times New Roman" w:eastAsia="Times New Roman"/>
      <w:sz w:val="16"/>
    </w:rPr>
  </w:style>
  <w:style w:type="character" w:customStyle="1" w:styleId="89">
    <w:name w:val="UserStyle_15"/>
    <w:autoRedefine/>
    <w:qFormat/>
    <w:uiPriority w:val="0"/>
    <w:rPr>
      <w:rFonts w:ascii="宋体" w:hAnsi="宋体" w:eastAsia="宋体"/>
      <w:spacing w:val="-20"/>
      <w:sz w:val="24"/>
    </w:rPr>
  </w:style>
  <w:style w:type="character" w:customStyle="1" w:styleId="90">
    <w:name w:val="UserStyle_16"/>
    <w:autoRedefine/>
    <w:semiHidden/>
    <w:qFormat/>
    <w:uiPriority w:val="0"/>
  </w:style>
  <w:style w:type="character" w:customStyle="1" w:styleId="91">
    <w:name w:val="UserStyle_17"/>
    <w:autoRedefine/>
    <w:qFormat/>
    <w:uiPriority w:val="0"/>
    <w:rPr>
      <w:rFonts w:ascii="Times New Roman" w:hAnsi="Times New Roman" w:eastAsia="宋体"/>
    </w:rPr>
  </w:style>
  <w:style w:type="character" w:customStyle="1" w:styleId="92">
    <w:name w:val="UserStyle_18"/>
    <w:link w:val="93"/>
    <w:autoRedefine/>
    <w:qFormat/>
    <w:locked/>
    <w:uiPriority w:val="0"/>
    <w:rPr>
      <w:rFonts w:ascii="宋体" w:hAnsi="宋体" w:eastAsia="宋体" w:cs="Times New Roman"/>
      <w:b/>
      <w:bCs/>
      <w:kern w:val="2"/>
      <w:sz w:val="21"/>
      <w:szCs w:val="24"/>
      <w:lang w:val="en-US" w:eastAsia="zh-CN" w:bidi="ar-SA"/>
    </w:rPr>
  </w:style>
  <w:style w:type="paragraph" w:customStyle="1" w:styleId="93">
    <w:name w:val="AnnotationSubject"/>
    <w:basedOn w:val="94"/>
    <w:next w:val="94"/>
    <w:link w:val="92"/>
    <w:autoRedefine/>
    <w:qFormat/>
    <w:uiPriority w:val="0"/>
    <w:rPr>
      <w:b/>
      <w:bCs/>
    </w:rPr>
  </w:style>
  <w:style w:type="paragraph" w:customStyle="1" w:styleId="94">
    <w:name w:val="AnnotationText"/>
    <w:basedOn w:val="1"/>
    <w:link w:val="95"/>
    <w:autoRedefine/>
    <w:semiHidden/>
    <w:qFormat/>
    <w:uiPriority w:val="0"/>
    <w:pPr>
      <w:jc w:val="left"/>
    </w:pPr>
    <w:rPr>
      <w:rFonts w:ascii="宋体" w:hAnsi="宋体"/>
    </w:rPr>
  </w:style>
  <w:style w:type="character" w:customStyle="1" w:styleId="95">
    <w:name w:val="UserStyle_53"/>
    <w:link w:val="94"/>
    <w:autoRedefine/>
    <w:qFormat/>
    <w:locked/>
    <w:uiPriority w:val="0"/>
    <w:rPr>
      <w:rFonts w:ascii="宋体" w:hAnsi="宋体" w:eastAsia="宋体"/>
      <w:kern w:val="2"/>
      <w:sz w:val="21"/>
      <w:szCs w:val="24"/>
      <w:lang w:val="en-US" w:eastAsia="zh-CN" w:bidi="ar-SA"/>
    </w:rPr>
  </w:style>
  <w:style w:type="character" w:customStyle="1" w:styleId="96">
    <w:name w:val="UserStyle_19"/>
    <w:link w:val="97"/>
    <w:autoRedefine/>
    <w:semiHidden/>
    <w:qFormat/>
    <w:locked/>
    <w:uiPriority w:val="0"/>
    <w:rPr>
      <w:rFonts w:ascii="Calibri" w:hAnsi="Calibri" w:eastAsia="宋体"/>
      <w:kern w:val="2"/>
      <w:sz w:val="18"/>
      <w:szCs w:val="18"/>
      <w:lang w:val="en-US" w:eastAsia="zh-CN" w:bidi="ar-SA"/>
    </w:rPr>
  </w:style>
  <w:style w:type="paragraph" w:customStyle="1" w:styleId="97">
    <w:name w:val="Acetate"/>
    <w:basedOn w:val="1"/>
    <w:link w:val="96"/>
    <w:autoRedefine/>
    <w:qFormat/>
    <w:uiPriority w:val="0"/>
    <w:rPr>
      <w:sz w:val="18"/>
      <w:szCs w:val="18"/>
    </w:rPr>
  </w:style>
  <w:style w:type="character" w:customStyle="1" w:styleId="98">
    <w:name w:val="UserStyle_20"/>
    <w:autoRedefine/>
    <w:qFormat/>
    <w:uiPriority w:val="0"/>
    <w:rPr>
      <w:rFonts w:ascii="Times New Roman" w:hAnsi="Times New Roman" w:eastAsia="宋体"/>
      <w:color w:val="FFFFFF"/>
    </w:rPr>
  </w:style>
  <w:style w:type="character" w:customStyle="1" w:styleId="99">
    <w:name w:val="UserStyle_21"/>
    <w:autoRedefine/>
    <w:qFormat/>
    <w:uiPriority w:val="0"/>
    <w:rPr>
      <w:kern w:val="2"/>
      <w:sz w:val="21"/>
      <w:szCs w:val="24"/>
    </w:rPr>
  </w:style>
  <w:style w:type="character" w:customStyle="1" w:styleId="100">
    <w:name w:val="UserStyle_22"/>
    <w:autoRedefine/>
    <w:qFormat/>
    <w:uiPriority w:val="0"/>
    <w:rPr>
      <w:rFonts w:eastAsia="宋体"/>
      <w:kern w:val="2"/>
      <w:sz w:val="21"/>
      <w:szCs w:val="24"/>
      <w:lang w:val="en-US" w:eastAsia="zh-CN" w:bidi="ar-SA"/>
    </w:rPr>
  </w:style>
  <w:style w:type="character" w:customStyle="1" w:styleId="101">
    <w:name w:val="UserStyle_23"/>
    <w:autoRedefine/>
    <w:qFormat/>
    <w:uiPriority w:val="0"/>
    <w:rPr>
      <w:rFonts w:cs="Times New Roman"/>
      <w:b/>
      <w:bCs/>
      <w:kern w:val="2"/>
      <w:sz w:val="28"/>
      <w:szCs w:val="28"/>
    </w:rPr>
  </w:style>
  <w:style w:type="character" w:customStyle="1" w:styleId="102">
    <w:name w:val="UserStyle_24"/>
    <w:autoRedefine/>
    <w:qFormat/>
    <w:uiPriority w:val="0"/>
    <w:rPr>
      <w:rFonts w:ascii="Cambria" w:hAnsi="Cambria" w:eastAsia="宋体" w:cs="Times New Roman"/>
      <w:b/>
      <w:bCs/>
      <w:sz w:val="32"/>
      <w:szCs w:val="32"/>
    </w:rPr>
  </w:style>
  <w:style w:type="character" w:customStyle="1" w:styleId="103">
    <w:name w:val="UserStyle_25"/>
    <w:autoRedefine/>
    <w:qFormat/>
    <w:uiPriority w:val="0"/>
    <w:rPr>
      <w:rFonts w:cs="Times New Roman"/>
      <w:b/>
      <w:bCs/>
      <w:sz w:val="24"/>
      <w:szCs w:val="24"/>
    </w:rPr>
  </w:style>
  <w:style w:type="character" w:customStyle="1" w:styleId="104">
    <w:name w:val="UserStyle_26"/>
    <w:autoRedefine/>
    <w:qFormat/>
    <w:uiPriority w:val="0"/>
    <w:rPr>
      <w:rFonts w:ascii="宋体" w:hAnsi="宋体" w:eastAsia="宋体"/>
      <w:kern w:val="2"/>
      <w:sz w:val="21"/>
      <w:szCs w:val="21"/>
      <w:lang w:val="en-US" w:eastAsia="zh-CN" w:bidi="ar-SA"/>
    </w:rPr>
  </w:style>
  <w:style w:type="character" w:customStyle="1" w:styleId="105">
    <w:name w:val="UserStyle_27"/>
    <w:autoRedefine/>
    <w:qFormat/>
    <w:uiPriority w:val="0"/>
    <w:rPr>
      <w:rFonts w:ascii="Arial" w:hAnsi="Arial" w:eastAsia="黑体"/>
      <w:sz w:val="24"/>
      <w:szCs w:val="24"/>
    </w:rPr>
  </w:style>
  <w:style w:type="character" w:customStyle="1" w:styleId="106">
    <w:name w:val="UserStyle_29"/>
    <w:autoRedefine/>
    <w:qFormat/>
    <w:uiPriority w:val="0"/>
    <w:rPr>
      <w:rFonts w:ascii="宋体" w:hAnsi="宋体" w:eastAsia="宋体"/>
      <w:spacing w:val="-10"/>
      <w:sz w:val="30"/>
    </w:rPr>
  </w:style>
  <w:style w:type="character" w:customStyle="1" w:styleId="107">
    <w:name w:val="UserStyle_30"/>
    <w:autoRedefine/>
    <w:qFormat/>
    <w:uiPriority w:val="0"/>
    <w:rPr>
      <w:rFonts w:ascii="宋体" w:hAnsi="宋体" w:eastAsia="宋体"/>
      <w:b/>
      <w:spacing w:val="-20"/>
      <w:sz w:val="40"/>
    </w:rPr>
  </w:style>
  <w:style w:type="character" w:customStyle="1" w:styleId="108">
    <w:name w:val="UserStyle_31"/>
    <w:autoRedefine/>
    <w:qFormat/>
    <w:uiPriority w:val="0"/>
    <w:rPr>
      <w:kern w:val="2"/>
      <w:sz w:val="18"/>
      <w:szCs w:val="18"/>
    </w:rPr>
  </w:style>
  <w:style w:type="character" w:customStyle="1" w:styleId="109">
    <w:name w:val="UserStyle_32"/>
    <w:autoRedefine/>
    <w:qFormat/>
    <w:uiPriority w:val="0"/>
    <w:rPr>
      <w:rFonts w:ascii="Times New Roman" w:hAnsi="Times New Roman" w:eastAsia="宋体"/>
    </w:rPr>
  </w:style>
  <w:style w:type="character" w:customStyle="1" w:styleId="110">
    <w:name w:val="UserStyle_33"/>
    <w:autoRedefine/>
    <w:qFormat/>
    <w:uiPriority w:val="0"/>
    <w:rPr>
      <w:rFonts w:ascii="Times New Roman" w:hAnsi="Times New Roman" w:eastAsia="宋体"/>
    </w:rPr>
  </w:style>
  <w:style w:type="character" w:customStyle="1" w:styleId="111">
    <w:name w:val="UserStyle_34"/>
    <w:autoRedefine/>
    <w:qFormat/>
    <w:uiPriority w:val="0"/>
    <w:rPr>
      <w:kern w:val="2"/>
      <w:sz w:val="21"/>
      <w:szCs w:val="24"/>
    </w:rPr>
  </w:style>
  <w:style w:type="character" w:customStyle="1" w:styleId="112">
    <w:name w:val="UserStyle_35"/>
    <w:link w:val="113"/>
    <w:autoRedefine/>
    <w:qFormat/>
    <w:locked/>
    <w:uiPriority w:val="0"/>
    <w:rPr>
      <w:rFonts w:ascii="宋体" w:hAnsi="宋体" w:eastAsia="宋体"/>
      <w:kern w:val="2"/>
      <w:sz w:val="18"/>
      <w:szCs w:val="18"/>
      <w:lang w:val="en-US" w:eastAsia="zh-CN" w:bidi="ar-SA"/>
    </w:rPr>
  </w:style>
  <w:style w:type="paragraph" w:customStyle="1" w:styleId="113">
    <w:name w:val="页眉1"/>
    <w:basedOn w:val="1"/>
    <w:link w:val="112"/>
    <w:autoRedefine/>
    <w:qFormat/>
    <w:uiPriority w:val="0"/>
    <w:pPr>
      <w:pBdr>
        <w:bottom w:val="single" w:color="000000" w:sz="6" w:space="1"/>
      </w:pBdr>
      <w:tabs>
        <w:tab w:val="center" w:pos="4153"/>
        <w:tab w:val="right" w:pos="8306"/>
      </w:tabs>
      <w:snapToGrid w:val="0"/>
      <w:jc w:val="center"/>
    </w:pPr>
    <w:rPr>
      <w:rFonts w:ascii="宋体" w:hAnsi="宋体"/>
      <w:sz w:val="18"/>
      <w:szCs w:val="18"/>
    </w:rPr>
  </w:style>
  <w:style w:type="character" w:customStyle="1" w:styleId="114">
    <w:name w:val="UserStyle_36"/>
    <w:autoRedefine/>
    <w:qFormat/>
    <w:uiPriority w:val="0"/>
    <w:rPr>
      <w:rFonts w:ascii="宋体" w:hAnsi="宋体" w:eastAsia="宋体"/>
      <w:spacing w:val="20"/>
      <w:sz w:val="24"/>
    </w:rPr>
  </w:style>
  <w:style w:type="character" w:customStyle="1" w:styleId="115">
    <w:name w:val="UserStyle_37"/>
    <w:autoRedefine/>
    <w:qFormat/>
    <w:uiPriority w:val="0"/>
    <w:rPr>
      <w:rFonts w:ascii="Times New Roman" w:hAnsi="Times New Roman" w:eastAsia="宋体"/>
    </w:rPr>
  </w:style>
  <w:style w:type="character" w:customStyle="1" w:styleId="116">
    <w:name w:val="UserStyle_39"/>
    <w:autoRedefine/>
    <w:qFormat/>
    <w:uiPriority w:val="0"/>
    <w:rPr>
      <w:rFonts w:ascii="Cambria" w:hAnsi="Cambria" w:eastAsia="宋体" w:cs="Times New Roman"/>
      <w:b/>
      <w:bCs/>
      <w:kern w:val="2"/>
      <w:sz w:val="32"/>
      <w:szCs w:val="32"/>
    </w:rPr>
  </w:style>
  <w:style w:type="character" w:customStyle="1" w:styleId="117">
    <w:name w:val="UserStyle_40"/>
    <w:autoRedefine/>
    <w:qFormat/>
    <w:uiPriority w:val="0"/>
    <w:rPr>
      <w:rFonts w:cs="Times New Roman"/>
      <w:b/>
      <w:bCs/>
      <w:sz w:val="24"/>
      <w:szCs w:val="24"/>
    </w:rPr>
  </w:style>
  <w:style w:type="character" w:customStyle="1" w:styleId="118">
    <w:name w:val="UserStyle_42"/>
    <w:autoRedefine/>
    <w:qFormat/>
    <w:uiPriority w:val="0"/>
    <w:rPr>
      <w:rFonts w:ascii="Times New Roman" w:hAnsi="Times New Roman" w:eastAsia="Times New Roman"/>
      <w:sz w:val="18"/>
    </w:rPr>
  </w:style>
  <w:style w:type="character" w:customStyle="1" w:styleId="119">
    <w:name w:val="UserStyle_43"/>
    <w:autoRedefine/>
    <w:qFormat/>
    <w:uiPriority w:val="0"/>
    <w:rPr>
      <w:rFonts w:ascii="Arial" w:hAnsi="Arial" w:eastAsia="宋体"/>
      <w:b/>
      <w:color w:val="999999"/>
      <w:sz w:val="21"/>
      <w:szCs w:val="21"/>
    </w:rPr>
  </w:style>
  <w:style w:type="character" w:customStyle="1" w:styleId="120">
    <w:name w:val="UserStyle_44"/>
    <w:autoRedefine/>
    <w:qFormat/>
    <w:uiPriority w:val="0"/>
    <w:rPr>
      <w:rFonts w:ascii="Arial" w:hAnsi="Arial" w:eastAsia="黑体" w:cs="Arial"/>
      <w:b/>
      <w:bCs/>
      <w:sz w:val="28"/>
      <w:szCs w:val="28"/>
      <w:lang w:val="en-US" w:eastAsia="zh-CN" w:bidi="ar-SA"/>
    </w:rPr>
  </w:style>
  <w:style w:type="character" w:customStyle="1" w:styleId="121">
    <w:name w:val="UserStyle_45"/>
    <w:autoRedefine/>
    <w:qFormat/>
    <w:uiPriority w:val="0"/>
    <w:rPr>
      <w:rFonts w:ascii="Times New Roman" w:hAnsi="Times New Roman" w:eastAsia="宋体"/>
      <w:color w:val="FF6666"/>
      <w:sz w:val="18"/>
      <w:szCs w:val="18"/>
    </w:rPr>
  </w:style>
  <w:style w:type="character" w:customStyle="1" w:styleId="122">
    <w:name w:val="UserStyle_46"/>
    <w:autoRedefine/>
    <w:qFormat/>
    <w:uiPriority w:val="0"/>
    <w:rPr>
      <w:rFonts w:ascii="Arial" w:hAnsi="Arial" w:eastAsia="宋体" w:cs="Arial"/>
      <w:b/>
      <w:bCs/>
      <w:kern w:val="2"/>
      <w:sz w:val="21"/>
      <w:szCs w:val="28"/>
      <w:lang w:val="en-US" w:eastAsia="zh-CN" w:bidi="ar-SA"/>
    </w:rPr>
  </w:style>
  <w:style w:type="character" w:customStyle="1" w:styleId="123">
    <w:name w:val="UserStyle_47"/>
    <w:autoRedefine/>
    <w:qFormat/>
    <w:uiPriority w:val="0"/>
    <w:rPr>
      <w:rFonts w:ascii="Cambria" w:hAnsi="Cambria" w:cs="Times New Roman"/>
      <w:b/>
      <w:bCs/>
      <w:kern w:val="32"/>
      <w:sz w:val="32"/>
      <w:szCs w:val="32"/>
    </w:rPr>
  </w:style>
  <w:style w:type="character" w:customStyle="1" w:styleId="124">
    <w:name w:val="UserStyle_48"/>
    <w:autoRedefine/>
    <w:qFormat/>
    <w:uiPriority w:val="0"/>
    <w:rPr>
      <w:rFonts w:ascii="Times New Roman" w:hAnsi="Times New Roman" w:eastAsia="Times New Roman"/>
      <w:sz w:val="28"/>
    </w:rPr>
  </w:style>
  <w:style w:type="character" w:customStyle="1" w:styleId="125">
    <w:name w:val="UserStyle_49"/>
    <w:autoRedefine/>
    <w:qFormat/>
    <w:uiPriority w:val="0"/>
    <w:rPr>
      <w:rFonts w:ascii="宋体" w:hAnsi="宋体" w:eastAsia="宋体"/>
      <w:b/>
      <w:sz w:val="26"/>
    </w:rPr>
  </w:style>
  <w:style w:type="character" w:customStyle="1" w:styleId="126">
    <w:name w:val="UserStyle_50"/>
    <w:autoRedefine/>
    <w:qFormat/>
    <w:uiPriority w:val="0"/>
    <w:rPr>
      <w:rFonts w:ascii="宋体" w:hAnsi="宋体" w:eastAsia="宋体"/>
      <w:spacing w:val="20"/>
      <w:sz w:val="24"/>
    </w:rPr>
  </w:style>
  <w:style w:type="character" w:customStyle="1" w:styleId="127">
    <w:name w:val="UserStyle_51"/>
    <w:link w:val="128"/>
    <w:autoRedefine/>
    <w:qFormat/>
    <w:locked/>
    <w:uiPriority w:val="0"/>
    <w:rPr>
      <w:rFonts w:ascii="宋体" w:hAnsi="宋体" w:eastAsia="宋体"/>
      <w:kern w:val="2"/>
      <w:sz w:val="21"/>
      <w:szCs w:val="24"/>
      <w:lang w:val="en-US" w:eastAsia="zh-CN" w:bidi="ar-SA"/>
    </w:rPr>
  </w:style>
  <w:style w:type="paragraph" w:customStyle="1" w:styleId="128">
    <w:name w:val="BodyTextIndent"/>
    <w:basedOn w:val="1"/>
    <w:next w:val="1"/>
    <w:link w:val="127"/>
    <w:autoRedefine/>
    <w:qFormat/>
    <w:uiPriority w:val="0"/>
    <w:pPr>
      <w:spacing w:after="120"/>
      <w:ind w:left="420" w:leftChars="200"/>
    </w:pPr>
    <w:rPr>
      <w:rFonts w:ascii="宋体" w:hAnsi="宋体"/>
    </w:rPr>
  </w:style>
  <w:style w:type="character" w:customStyle="1" w:styleId="129">
    <w:name w:val="UserStyle_52"/>
    <w:autoRedefine/>
    <w:qFormat/>
    <w:uiPriority w:val="0"/>
    <w:rPr>
      <w:kern w:val="2"/>
      <w:sz w:val="18"/>
      <w:szCs w:val="18"/>
    </w:rPr>
  </w:style>
  <w:style w:type="character" w:customStyle="1" w:styleId="130">
    <w:name w:val="UserStyle_54"/>
    <w:autoRedefine/>
    <w:qFormat/>
    <w:uiPriority w:val="0"/>
    <w:rPr>
      <w:rFonts w:ascii="宋体" w:hAnsi="宋体" w:eastAsia="宋体"/>
      <w:kern w:val="2"/>
      <w:sz w:val="24"/>
      <w:lang w:val="en-US" w:eastAsia="zh-CN" w:bidi="ar-SA"/>
    </w:rPr>
  </w:style>
  <w:style w:type="character" w:customStyle="1" w:styleId="131">
    <w:name w:val="UserStyle_55"/>
    <w:link w:val="132"/>
    <w:autoRedefine/>
    <w:qFormat/>
    <w:locked/>
    <w:uiPriority w:val="0"/>
    <w:rPr>
      <w:rFonts w:ascii="宋体" w:hAnsi="宋体" w:eastAsia="宋体"/>
      <w:kern w:val="2"/>
      <w:sz w:val="16"/>
      <w:szCs w:val="16"/>
      <w:lang w:val="en-US" w:eastAsia="zh-CN" w:bidi="ar-SA"/>
    </w:rPr>
  </w:style>
  <w:style w:type="paragraph" w:customStyle="1" w:styleId="132">
    <w:name w:val="BodyTextIndent3"/>
    <w:basedOn w:val="1"/>
    <w:link w:val="131"/>
    <w:autoRedefine/>
    <w:qFormat/>
    <w:uiPriority w:val="0"/>
    <w:pPr>
      <w:spacing w:after="120"/>
      <w:ind w:left="420" w:leftChars="200"/>
    </w:pPr>
    <w:rPr>
      <w:rFonts w:ascii="宋体" w:hAnsi="宋体"/>
      <w:sz w:val="16"/>
      <w:szCs w:val="16"/>
    </w:rPr>
  </w:style>
  <w:style w:type="character" w:customStyle="1" w:styleId="133">
    <w:name w:val="UserStyle_56"/>
    <w:link w:val="134"/>
    <w:autoRedefine/>
    <w:qFormat/>
    <w:locked/>
    <w:uiPriority w:val="0"/>
    <w:rPr>
      <w:rFonts w:ascii="宋体" w:hAnsi="宋体" w:eastAsia="宋体"/>
      <w:sz w:val="21"/>
      <w:szCs w:val="21"/>
      <w:lang w:val="en-US" w:eastAsia="zh-CN" w:bidi="ar-SA"/>
    </w:rPr>
  </w:style>
  <w:style w:type="paragraph" w:customStyle="1" w:styleId="134">
    <w:name w:val="UserStyle_57"/>
    <w:basedOn w:val="1"/>
    <w:link w:val="133"/>
    <w:autoRedefine/>
    <w:qFormat/>
    <w:uiPriority w:val="0"/>
    <w:rPr>
      <w:rFonts w:ascii="宋体" w:hAnsi="宋体"/>
      <w:kern w:val="0"/>
      <w:szCs w:val="21"/>
    </w:rPr>
  </w:style>
  <w:style w:type="character" w:customStyle="1" w:styleId="135">
    <w:name w:val="UserStyle_58"/>
    <w:autoRedefine/>
    <w:qFormat/>
    <w:uiPriority w:val="0"/>
    <w:rPr>
      <w:rFonts w:ascii="Times New Roman" w:hAnsi="Times New Roman" w:eastAsia="Times New Roman"/>
      <w:sz w:val="20"/>
    </w:rPr>
  </w:style>
  <w:style w:type="character" w:customStyle="1" w:styleId="136">
    <w:name w:val="UserStyle_60"/>
    <w:autoRedefine/>
    <w:qFormat/>
    <w:uiPriority w:val="0"/>
    <w:rPr>
      <w:rFonts w:ascii="宋体" w:hAnsi="宋体" w:eastAsia="宋体"/>
      <w:spacing w:val="30"/>
      <w:sz w:val="24"/>
    </w:rPr>
  </w:style>
  <w:style w:type="character" w:customStyle="1" w:styleId="137">
    <w:name w:val="UserStyle_61"/>
    <w:autoRedefine/>
    <w:qFormat/>
    <w:uiPriority w:val="0"/>
    <w:rPr>
      <w:rFonts w:ascii="Arial" w:hAnsi="Arial" w:eastAsia="黑体" w:cs="Arial"/>
      <w:b/>
      <w:bCs/>
      <w:sz w:val="24"/>
      <w:szCs w:val="24"/>
    </w:rPr>
  </w:style>
  <w:style w:type="character" w:customStyle="1" w:styleId="138">
    <w:name w:val="UserStyle_62"/>
    <w:autoRedefine/>
    <w:qFormat/>
    <w:uiPriority w:val="0"/>
    <w:rPr>
      <w:rFonts w:ascii="Times New Roman" w:hAnsi="Times New Roman" w:eastAsia="Times New Roman"/>
      <w:sz w:val="16"/>
    </w:rPr>
  </w:style>
  <w:style w:type="character" w:customStyle="1" w:styleId="139">
    <w:name w:val="UserStyle_63"/>
    <w:autoRedefine/>
    <w:qFormat/>
    <w:uiPriority w:val="0"/>
    <w:rPr>
      <w:rFonts w:ascii="宋体" w:hAnsi="宋体" w:eastAsia="宋体"/>
    </w:rPr>
  </w:style>
  <w:style w:type="character" w:customStyle="1" w:styleId="140">
    <w:name w:val="UserStyle_64"/>
    <w:autoRedefine/>
    <w:qFormat/>
    <w:uiPriority w:val="0"/>
    <w:rPr>
      <w:rFonts w:ascii="Arial" w:hAnsi="Arial" w:eastAsia="黑体"/>
      <w:sz w:val="21"/>
      <w:szCs w:val="21"/>
    </w:rPr>
  </w:style>
  <w:style w:type="character" w:customStyle="1" w:styleId="141">
    <w:name w:val="UserStyle_66"/>
    <w:autoRedefine/>
    <w:qFormat/>
    <w:uiPriority w:val="0"/>
    <w:rPr>
      <w:rFonts w:ascii="Times New Roman" w:hAnsi="Times New Roman" w:eastAsia="宋体"/>
    </w:rPr>
  </w:style>
  <w:style w:type="character" w:customStyle="1" w:styleId="142">
    <w:name w:val="UserStyle_67"/>
    <w:autoRedefine/>
    <w:qFormat/>
    <w:uiPriority w:val="0"/>
    <w:rPr>
      <w:rFonts w:ascii="Times New Roman" w:hAnsi="Times New Roman" w:eastAsia="宋体"/>
      <w:b/>
      <w:vanish/>
      <w:color w:val="1F8DEF"/>
      <w:sz w:val="24"/>
      <w:szCs w:val="24"/>
    </w:rPr>
  </w:style>
  <w:style w:type="character" w:customStyle="1" w:styleId="143">
    <w:name w:val="UserStyle_68"/>
    <w:autoRedefine/>
    <w:qFormat/>
    <w:uiPriority w:val="0"/>
    <w:rPr>
      <w:rFonts w:ascii="Times New Roman" w:hAnsi="Times New Roman" w:eastAsia="宋体"/>
    </w:rPr>
  </w:style>
  <w:style w:type="character" w:customStyle="1" w:styleId="144">
    <w:name w:val="UserStyle_69"/>
    <w:link w:val="145"/>
    <w:autoRedefine/>
    <w:qFormat/>
    <w:locked/>
    <w:uiPriority w:val="0"/>
    <w:rPr>
      <w:rFonts w:ascii="宋体" w:hAnsi="宋体" w:eastAsia="宋体"/>
      <w:kern w:val="2"/>
      <w:sz w:val="18"/>
      <w:szCs w:val="18"/>
      <w:lang w:val="en-US" w:eastAsia="zh-CN" w:bidi="ar-SA"/>
    </w:rPr>
  </w:style>
  <w:style w:type="paragraph" w:customStyle="1" w:styleId="145">
    <w:name w:val="页脚1"/>
    <w:basedOn w:val="1"/>
    <w:link w:val="144"/>
    <w:autoRedefine/>
    <w:qFormat/>
    <w:uiPriority w:val="0"/>
    <w:pPr>
      <w:tabs>
        <w:tab w:val="center" w:pos="4153"/>
        <w:tab w:val="right" w:pos="8306"/>
      </w:tabs>
      <w:snapToGrid w:val="0"/>
      <w:jc w:val="left"/>
    </w:pPr>
    <w:rPr>
      <w:rFonts w:ascii="宋体" w:hAnsi="宋体"/>
      <w:sz w:val="18"/>
      <w:szCs w:val="18"/>
    </w:rPr>
  </w:style>
  <w:style w:type="character" w:customStyle="1" w:styleId="146">
    <w:name w:val="UserStyle_70"/>
    <w:autoRedefine/>
    <w:qFormat/>
    <w:uiPriority w:val="0"/>
    <w:rPr>
      <w:rFonts w:ascii="Times New Roman" w:hAnsi="Times New Roman" w:eastAsia="Times New Roman"/>
      <w:w w:val="60"/>
      <w:sz w:val="26"/>
    </w:rPr>
  </w:style>
  <w:style w:type="character" w:customStyle="1" w:styleId="147">
    <w:name w:val="UserStyle_71"/>
    <w:autoRedefine/>
    <w:qFormat/>
    <w:uiPriority w:val="0"/>
    <w:rPr>
      <w:rFonts w:ascii="宋体" w:hAnsi="宋体" w:eastAsia="宋体"/>
      <w:spacing w:val="20"/>
      <w:sz w:val="22"/>
    </w:rPr>
  </w:style>
  <w:style w:type="character" w:customStyle="1" w:styleId="148">
    <w:name w:val="UserStyle_72"/>
    <w:autoRedefine/>
    <w:qFormat/>
    <w:uiPriority w:val="0"/>
    <w:rPr>
      <w:rFonts w:ascii="宋体" w:hAnsi="宋体" w:eastAsia="宋体"/>
      <w:b/>
      <w:sz w:val="32"/>
    </w:rPr>
  </w:style>
  <w:style w:type="character" w:customStyle="1" w:styleId="149">
    <w:name w:val="UserStyle_73"/>
    <w:autoRedefine/>
    <w:qFormat/>
    <w:uiPriority w:val="0"/>
    <w:rPr>
      <w:rFonts w:cs="Times New Roman"/>
      <w:b/>
      <w:bCs/>
      <w:kern w:val="2"/>
      <w:sz w:val="21"/>
      <w:szCs w:val="24"/>
    </w:rPr>
  </w:style>
  <w:style w:type="character" w:customStyle="1" w:styleId="150">
    <w:name w:val="UserStyle_74"/>
    <w:autoRedefine/>
    <w:qFormat/>
    <w:uiPriority w:val="0"/>
    <w:rPr>
      <w:rFonts w:ascii="Times New Roman" w:hAnsi="Times New Roman" w:eastAsia="宋体"/>
      <w:color w:val="000000"/>
      <w:sz w:val="18"/>
      <w:szCs w:val="18"/>
    </w:rPr>
  </w:style>
  <w:style w:type="character" w:customStyle="1" w:styleId="151">
    <w:name w:val="UserStyle_75"/>
    <w:autoRedefine/>
    <w:qFormat/>
    <w:uiPriority w:val="0"/>
    <w:rPr>
      <w:rFonts w:ascii="黑体" w:hAnsi="黑体" w:eastAsia="黑体"/>
      <w:spacing w:val="10"/>
      <w:sz w:val="30"/>
    </w:rPr>
  </w:style>
  <w:style w:type="character" w:customStyle="1" w:styleId="152">
    <w:name w:val="UserStyle_77"/>
    <w:autoRedefine/>
    <w:qFormat/>
    <w:uiPriority w:val="0"/>
    <w:rPr>
      <w:rFonts w:ascii="Times New Roman" w:hAnsi="Times New Roman" w:eastAsia="宋体"/>
    </w:rPr>
  </w:style>
  <w:style w:type="character" w:customStyle="1" w:styleId="153">
    <w:name w:val="UserStyle_79"/>
    <w:autoRedefine/>
    <w:qFormat/>
    <w:uiPriority w:val="0"/>
    <w:rPr>
      <w:rFonts w:ascii="Times New Roman" w:hAnsi="Times New Roman" w:eastAsia="宋体"/>
    </w:rPr>
  </w:style>
  <w:style w:type="character" w:customStyle="1" w:styleId="154">
    <w:name w:val="UserStyle_80"/>
    <w:autoRedefine/>
    <w:qFormat/>
    <w:uiPriority w:val="0"/>
    <w:rPr>
      <w:rFonts w:ascii="宋体" w:hAnsi="Times New Roman" w:eastAsia="宋体"/>
      <w:b/>
      <w:sz w:val="24"/>
      <w:lang w:val="en-US" w:eastAsia="zh-CN" w:bidi="ar-SA"/>
    </w:rPr>
  </w:style>
  <w:style w:type="character" w:customStyle="1" w:styleId="155">
    <w:name w:val="UserStyle_81"/>
    <w:link w:val="156"/>
    <w:autoRedefine/>
    <w:semiHidden/>
    <w:qFormat/>
    <w:locked/>
    <w:uiPriority w:val="0"/>
    <w:rPr>
      <w:rFonts w:ascii="宋体" w:hAnsi="Courier New" w:eastAsia="宋体"/>
      <w:kern w:val="2"/>
      <w:sz w:val="21"/>
      <w:szCs w:val="21"/>
      <w:lang w:val="en-US" w:eastAsia="zh-CN" w:bidi="ar-SA"/>
    </w:rPr>
  </w:style>
  <w:style w:type="paragraph" w:customStyle="1" w:styleId="156">
    <w:name w:val="PlainText"/>
    <w:basedOn w:val="1"/>
    <w:link w:val="155"/>
    <w:autoRedefine/>
    <w:qFormat/>
    <w:uiPriority w:val="0"/>
    <w:rPr>
      <w:rFonts w:ascii="宋体" w:hAnsi="Courier New"/>
      <w:szCs w:val="21"/>
    </w:rPr>
  </w:style>
  <w:style w:type="character" w:customStyle="1" w:styleId="157">
    <w:name w:val="UserStyle_82"/>
    <w:autoRedefine/>
    <w:qFormat/>
    <w:uiPriority w:val="0"/>
    <w:rPr>
      <w:rFonts w:ascii="Arail" w:hAnsi="Arail" w:eastAsia="Arail"/>
      <w:color w:val="999999"/>
      <w:sz w:val="21"/>
      <w:szCs w:val="21"/>
    </w:rPr>
  </w:style>
  <w:style w:type="character" w:customStyle="1" w:styleId="158">
    <w:name w:val="UserStyle_83"/>
    <w:autoRedefine/>
    <w:qFormat/>
    <w:uiPriority w:val="0"/>
    <w:rPr>
      <w:kern w:val="2"/>
      <w:sz w:val="18"/>
      <w:szCs w:val="18"/>
    </w:rPr>
  </w:style>
  <w:style w:type="character" w:customStyle="1" w:styleId="159">
    <w:name w:val="UserStyle_85"/>
    <w:autoRedefine/>
    <w:semiHidden/>
    <w:qFormat/>
    <w:locked/>
    <w:uiPriority w:val="0"/>
    <w:rPr>
      <w:rFonts w:ascii="宋体" w:hAnsi="Courier New" w:eastAsia="宋体"/>
      <w:kern w:val="2"/>
      <w:sz w:val="21"/>
      <w:szCs w:val="21"/>
      <w:lang w:val="en-US" w:eastAsia="zh-CN" w:bidi="ar-SA"/>
    </w:rPr>
  </w:style>
  <w:style w:type="character" w:customStyle="1" w:styleId="160">
    <w:name w:val="UserStyle_86"/>
    <w:autoRedefine/>
    <w:qFormat/>
    <w:uiPriority w:val="0"/>
    <w:rPr>
      <w:rFonts w:ascii="宋体" w:hAnsi="MS Sans Serif" w:eastAsia="宋体"/>
      <w:color w:val="000000"/>
      <w:sz w:val="24"/>
    </w:rPr>
  </w:style>
  <w:style w:type="character" w:customStyle="1" w:styleId="161">
    <w:name w:val="UserStyle_87"/>
    <w:autoRedefine/>
    <w:qFormat/>
    <w:uiPriority w:val="0"/>
    <w:rPr>
      <w:rFonts w:ascii="Times New Roman" w:hAnsi="Times New Roman" w:eastAsia="宋体"/>
    </w:rPr>
  </w:style>
  <w:style w:type="character" w:customStyle="1" w:styleId="162">
    <w:name w:val="UserStyle_89"/>
    <w:autoRedefine/>
    <w:qFormat/>
    <w:uiPriority w:val="0"/>
    <w:rPr>
      <w:rFonts w:ascii="宋体" w:hAnsi="Times New Roman" w:eastAsia="宋体"/>
      <w:b/>
      <w:sz w:val="28"/>
      <w:lang w:val="en-US" w:eastAsia="zh-CN" w:bidi="ar-SA"/>
    </w:rPr>
  </w:style>
  <w:style w:type="character" w:customStyle="1" w:styleId="163">
    <w:name w:val="UserStyle_90"/>
    <w:autoRedefine/>
    <w:qFormat/>
    <w:uiPriority w:val="0"/>
    <w:rPr>
      <w:rFonts w:ascii="宋体" w:hAnsi="宋体" w:eastAsia="宋体"/>
      <w:kern w:val="2"/>
      <w:sz w:val="18"/>
      <w:szCs w:val="18"/>
      <w:lang w:val="en-US" w:eastAsia="zh-CN" w:bidi="ar-SA"/>
    </w:rPr>
  </w:style>
  <w:style w:type="character" w:customStyle="1" w:styleId="164">
    <w:name w:val="UserStyle_91"/>
    <w:autoRedefine/>
    <w:qFormat/>
    <w:uiPriority w:val="0"/>
    <w:rPr>
      <w:rFonts w:ascii="Cambria" w:hAnsi="Cambria"/>
      <w:b/>
      <w:kern w:val="2"/>
      <w:sz w:val="32"/>
      <w:szCs w:val="24"/>
    </w:rPr>
  </w:style>
  <w:style w:type="character" w:customStyle="1" w:styleId="165">
    <w:name w:val="UserStyle_92"/>
    <w:autoRedefine/>
    <w:qFormat/>
    <w:uiPriority w:val="0"/>
    <w:rPr>
      <w:rFonts w:ascii="Times New Roman" w:hAnsi="Times New Roman" w:eastAsia="宋体"/>
      <w:color w:val="AAAAAA"/>
      <w:sz w:val="18"/>
      <w:szCs w:val="18"/>
    </w:rPr>
  </w:style>
  <w:style w:type="character" w:customStyle="1" w:styleId="166">
    <w:name w:val="UserStyle_93"/>
    <w:autoRedefine/>
    <w:qFormat/>
    <w:uiPriority w:val="0"/>
    <w:rPr>
      <w:rFonts w:ascii="宋体" w:hAnsi="宋体" w:eastAsia="宋体"/>
      <w:spacing w:val="30"/>
      <w:sz w:val="18"/>
    </w:rPr>
  </w:style>
  <w:style w:type="paragraph" w:customStyle="1" w:styleId="167">
    <w:name w:val="UserStyle_94"/>
    <w:basedOn w:val="1"/>
    <w:autoRedefine/>
    <w:qFormat/>
    <w:uiPriority w:val="0"/>
    <w:rPr>
      <w:kern w:val="0"/>
      <w:sz w:val="20"/>
      <w:szCs w:val="20"/>
    </w:rPr>
  </w:style>
  <w:style w:type="paragraph" w:customStyle="1" w:styleId="168">
    <w:name w:val="UserStyle_95"/>
    <w:basedOn w:val="49"/>
    <w:autoRedefine/>
    <w:qFormat/>
    <w:uiPriority w:val="0"/>
    <w:pPr>
      <w:spacing w:before="100" w:line="400" w:lineRule="exact"/>
    </w:pPr>
    <w:rPr>
      <w:rFonts w:ascii="Times New Roman" w:hAnsi="Times New Roman" w:eastAsia="黑体"/>
      <w:b w:val="0"/>
      <w:bCs w:val="0"/>
      <w:sz w:val="28"/>
      <w:szCs w:val="20"/>
    </w:rPr>
  </w:style>
  <w:style w:type="paragraph" w:customStyle="1" w:styleId="169">
    <w:name w:val="BodyText1I"/>
    <w:basedOn w:val="75"/>
    <w:autoRedefine/>
    <w:qFormat/>
    <w:uiPriority w:val="0"/>
    <w:pPr>
      <w:ind w:firstLine="420"/>
    </w:pPr>
    <w:rPr>
      <w:szCs w:val="20"/>
    </w:rPr>
  </w:style>
  <w:style w:type="paragraph" w:customStyle="1" w:styleId="170">
    <w:name w:val="HtmlNormal"/>
    <w:basedOn w:val="1"/>
    <w:autoRedefine/>
    <w:qFormat/>
    <w:uiPriority w:val="0"/>
    <w:pPr>
      <w:spacing w:before="100" w:beforeAutospacing="1" w:after="100" w:afterAutospacing="1"/>
      <w:jc w:val="left"/>
    </w:pPr>
    <w:rPr>
      <w:rFonts w:ascii="宋体" w:hAnsi="宋体"/>
      <w:kern w:val="0"/>
      <w:sz w:val="24"/>
    </w:rPr>
  </w:style>
  <w:style w:type="paragraph" w:customStyle="1" w:styleId="171">
    <w:name w:val="Index1"/>
    <w:basedOn w:val="1"/>
    <w:next w:val="1"/>
    <w:autoRedefine/>
    <w:qFormat/>
    <w:uiPriority w:val="0"/>
    <w:pPr>
      <w:spacing w:line="220" w:lineRule="exact"/>
      <w:jc w:val="center"/>
    </w:pPr>
    <w:rPr>
      <w:rFonts w:ascii="仿宋_GB2312" w:eastAsia="仿宋_GB2312"/>
      <w:szCs w:val="20"/>
    </w:rPr>
  </w:style>
  <w:style w:type="paragraph" w:customStyle="1" w:styleId="172">
    <w:name w:val="TOC4"/>
    <w:basedOn w:val="1"/>
    <w:next w:val="1"/>
    <w:autoRedefine/>
    <w:qFormat/>
    <w:uiPriority w:val="0"/>
    <w:pPr>
      <w:ind w:left="1260" w:leftChars="600"/>
    </w:pPr>
  </w:style>
  <w:style w:type="paragraph" w:customStyle="1" w:styleId="173">
    <w:name w:val="BodyText1I2"/>
    <w:basedOn w:val="128"/>
    <w:autoRedefine/>
    <w:qFormat/>
    <w:uiPriority w:val="0"/>
    <w:pPr>
      <w:ind w:firstLine="482" w:firstLineChars="200"/>
    </w:pPr>
    <w:rPr>
      <w:rFonts w:ascii="Calibri" w:hAnsi="Calibri"/>
      <w:b/>
      <w:sz w:val="24"/>
    </w:rPr>
  </w:style>
  <w:style w:type="paragraph" w:customStyle="1" w:styleId="174">
    <w:name w:val="TOC6"/>
    <w:basedOn w:val="1"/>
    <w:next w:val="1"/>
    <w:autoRedefine/>
    <w:qFormat/>
    <w:uiPriority w:val="0"/>
    <w:pPr>
      <w:ind w:left="2100" w:leftChars="1000"/>
    </w:pPr>
    <w:rPr>
      <w:szCs w:val="22"/>
    </w:rPr>
  </w:style>
  <w:style w:type="paragraph" w:customStyle="1" w:styleId="175">
    <w:name w:val="TOC7"/>
    <w:basedOn w:val="1"/>
    <w:next w:val="1"/>
    <w:autoRedefine/>
    <w:qFormat/>
    <w:uiPriority w:val="0"/>
    <w:pPr>
      <w:ind w:left="2520" w:leftChars="1200"/>
    </w:pPr>
    <w:rPr>
      <w:szCs w:val="22"/>
    </w:rPr>
  </w:style>
  <w:style w:type="paragraph" w:customStyle="1" w:styleId="176">
    <w:name w:val="TOC5"/>
    <w:basedOn w:val="1"/>
    <w:next w:val="1"/>
    <w:autoRedefine/>
    <w:qFormat/>
    <w:uiPriority w:val="0"/>
    <w:pPr>
      <w:ind w:left="1680" w:leftChars="800"/>
    </w:pPr>
    <w:rPr>
      <w:szCs w:val="22"/>
    </w:rPr>
  </w:style>
  <w:style w:type="paragraph" w:customStyle="1" w:styleId="177">
    <w:name w:val="UserStyle_96"/>
    <w:basedOn w:val="1"/>
    <w:autoRedefine/>
    <w:qFormat/>
    <w:uiPriority w:val="0"/>
    <w:pPr>
      <w:spacing w:line="564" w:lineRule="exact"/>
      <w:ind w:hanging="115"/>
    </w:pPr>
  </w:style>
  <w:style w:type="paragraph" w:customStyle="1" w:styleId="178">
    <w:name w:val="UserStyle_97"/>
    <w:basedOn w:val="1"/>
    <w:autoRedefine/>
    <w:qFormat/>
    <w:uiPriority w:val="0"/>
    <w:pPr>
      <w:spacing w:after="160" w:line="240" w:lineRule="exact"/>
      <w:jc w:val="left"/>
    </w:pPr>
    <w:rPr>
      <w:rFonts w:ascii="Verdana" w:hAnsi="Verdana"/>
      <w:kern w:val="0"/>
      <w:sz w:val="20"/>
      <w:szCs w:val="20"/>
      <w:lang w:eastAsia="en-US"/>
    </w:rPr>
  </w:style>
  <w:style w:type="paragraph" w:customStyle="1" w:styleId="179">
    <w:name w:val="UserStyle_98"/>
    <w:basedOn w:val="1"/>
    <w:autoRedefine/>
    <w:qFormat/>
    <w:uiPriority w:val="0"/>
  </w:style>
  <w:style w:type="paragraph" w:customStyle="1" w:styleId="180">
    <w:name w:val="BodyText2"/>
    <w:basedOn w:val="1"/>
    <w:autoRedefine/>
    <w:qFormat/>
    <w:uiPriority w:val="0"/>
    <w:pPr>
      <w:spacing w:after="120" w:line="480" w:lineRule="auto"/>
    </w:pPr>
  </w:style>
  <w:style w:type="paragraph" w:customStyle="1" w:styleId="181">
    <w:name w:val="BodyText3"/>
    <w:basedOn w:val="1"/>
    <w:autoRedefine/>
    <w:qFormat/>
    <w:uiPriority w:val="0"/>
    <w:pPr>
      <w:spacing w:line="410" w:lineRule="atLeast"/>
      <w:jc w:val="left"/>
    </w:pPr>
    <w:rPr>
      <w:rFonts w:ascii="宋体"/>
      <w:color w:val="000000"/>
      <w:kern w:val="0"/>
      <w:sz w:val="24"/>
      <w:szCs w:val="20"/>
    </w:rPr>
  </w:style>
  <w:style w:type="paragraph" w:customStyle="1" w:styleId="182">
    <w:name w:val="TOC9"/>
    <w:basedOn w:val="1"/>
    <w:next w:val="1"/>
    <w:autoRedefine/>
    <w:qFormat/>
    <w:uiPriority w:val="0"/>
    <w:pPr>
      <w:ind w:left="3360" w:leftChars="1600"/>
    </w:pPr>
    <w:rPr>
      <w:szCs w:val="22"/>
    </w:rPr>
  </w:style>
  <w:style w:type="paragraph" w:customStyle="1" w:styleId="183">
    <w:name w:val="UserStyle_99"/>
    <w:basedOn w:val="1"/>
    <w:autoRedefine/>
    <w:qFormat/>
    <w:uiPriority w:val="0"/>
  </w:style>
  <w:style w:type="paragraph" w:customStyle="1" w:styleId="184">
    <w:name w:val="NavPane"/>
    <w:basedOn w:val="1"/>
    <w:autoRedefine/>
    <w:semiHidden/>
    <w:qFormat/>
    <w:uiPriority w:val="0"/>
    <w:pPr>
      <w:shd w:val="clear" w:color="auto" w:fill="000080"/>
    </w:pPr>
  </w:style>
  <w:style w:type="paragraph" w:customStyle="1" w:styleId="185">
    <w:name w:val="TOC1"/>
    <w:basedOn w:val="1"/>
    <w:next w:val="1"/>
    <w:autoRedefine/>
    <w:qFormat/>
    <w:uiPriority w:val="0"/>
    <w:pPr>
      <w:tabs>
        <w:tab w:val="right" w:leader="dot" w:pos="8948"/>
      </w:tabs>
    </w:pPr>
    <w:rPr>
      <w:rFonts w:ascii="宋体" w:hAnsi="宋体"/>
    </w:rPr>
  </w:style>
  <w:style w:type="paragraph" w:customStyle="1" w:styleId="186">
    <w:name w:val="BodyTextIndent2"/>
    <w:basedOn w:val="1"/>
    <w:autoRedefine/>
    <w:qFormat/>
    <w:uiPriority w:val="0"/>
    <w:pPr>
      <w:spacing w:after="120" w:line="480" w:lineRule="auto"/>
      <w:ind w:left="420" w:leftChars="200"/>
    </w:pPr>
  </w:style>
  <w:style w:type="paragraph" w:customStyle="1" w:styleId="187">
    <w:name w:val="UserStyle_100"/>
    <w:basedOn w:val="1"/>
    <w:autoRedefine/>
    <w:qFormat/>
    <w:uiPriority w:val="0"/>
    <w:pPr>
      <w:spacing w:line="566" w:lineRule="exact"/>
      <w:ind w:firstLine="552"/>
    </w:pPr>
  </w:style>
  <w:style w:type="paragraph" w:customStyle="1" w:styleId="188">
    <w:name w:val="UserStyle_101"/>
    <w:basedOn w:val="1"/>
    <w:autoRedefine/>
    <w:qFormat/>
    <w:uiPriority w:val="0"/>
    <w:pPr>
      <w:ind w:firstLine="420"/>
    </w:pPr>
    <w:rPr>
      <w:rFonts w:ascii="Times New Roman" w:hAnsi="Times New Roman"/>
    </w:rPr>
  </w:style>
  <w:style w:type="paragraph" w:customStyle="1" w:styleId="189">
    <w:name w:val="TOC8"/>
    <w:basedOn w:val="1"/>
    <w:next w:val="1"/>
    <w:autoRedefine/>
    <w:qFormat/>
    <w:uiPriority w:val="0"/>
    <w:pPr>
      <w:ind w:left="2940" w:leftChars="1400"/>
    </w:pPr>
    <w:rPr>
      <w:szCs w:val="22"/>
    </w:rPr>
  </w:style>
  <w:style w:type="paragraph" w:customStyle="1" w:styleId="190">
    <w:name w:val="UserStyle_102"/>
    <w:basedOn w:val="1"/>
    <w:autoRedefine/>
    <w:qFormat/>
    <w:uiPriority w:val="0"/>
  </w:style>
  <w:style w:type="paragraph" w:customStyle="1" w:styleId="191">
    <w:name w:val="HtmlPre"/>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rPr>
  </w:style>
  <w:style w:type="paragraph" w:customStyle="1" w:styleId="192">
    <w:name w:val="TOC3"/>
    <w:basedOn w:val="1"/>
    <w:next w:val="1"/>
    <w:autoRedefine/>
    <w:qFormat/>
    <w:uiPriority w:val="0"/>
    <w:pPr>
      <w:ind w:left="840" w:leftChars="400"/>
    </w:pPr>
  </w:style>
  <w:style w:type="paragraph" w:customStyle="1" w:styleId="193">
    <w:name w:val="BlockQuote"/>
    <w:basedOn w:val="1"/>
    <w:autoRedefine/>
    <w:qFormat/>
    <w:uiPriority w:val="0"/>
    <w:pPr>
      <w:ind w:left="1171" w:right="91" w:hanging="1080"/>
    </w:pPr>
    <w:rPr>
      <w:rFonts w:eastAsia="楷体_GB2312"/>
      <w:szCs w:val="20"/>
    </w:rPr>
  </w:style>
  <w:style w:type="paragraph" w:customStyle="1" w:styleId="194">
    <w:name w:val="NormalIndent"/>
    <w:basedOn w:val="1"/>
    <w:autoRedefine/>
    <w:qFormat/>
    <w:uiPriority w:val="0"/>
    <w:pPr>
      <w:ind w:firstLine="420"/>
      <w:jc w:val="left"/>
    </w:pPr>
    <w:rPr>
      <w:kern w:val="0"/>
      <w:sz w:val="20"/>
      <w:szCs w:val="20"/>
    </w:rPr>
  </w:style>
  <w:style w:type="paragraph" w:customStyle="1" w:styleId="195">
    <w:name w:val="UserStyle_103"/>
    <w:basedOn w:val="1"/>
    <w:autoRedefine/>
    <w:qFormat/>
    <w:uiPriority w:val="0"/>
    <w:pPr>
      <w:spacing w:line="566" w:lineRule="exact"/>
      <w:ind w:firstLine="682"/>
    </w:pPr>
  </w:style>
  <w:style w:type="paragraph" w:customStyle="1" w:styleId="196">
    <w:name w:val="TOC2"/>
    <w:basedOn w:val="1"/>
    <w:next w:val="1"/>
    <w:autoRedefine/>
    <w:qFormat/>
    <w:uiPriority w:val="0"/>
    <w:pPr>
      <w:ind w:left="420" w:leftChars="200"/>
    </w:pPr>
  </w:style>
  <w:style w:type="paragraph" w:customStyle="1" w:styleId="197">
    <w:name w:val="UserStyle_104"/>
    <w:basedOn w:val="1"/>
    <w:autoRedefine/>
    <w:qFormat/>
    <w:uiPriority w:val="0"/>
  </w:style>
  <w:style w:type="paragraph" w:customStyle="1" w:styleId="198">
    <w:name w:val="UserStyle_105"/>
    <w:basedOn w:val="1"/>
    <w:autoRedefine/>
    <w:qFormat/>
    <w:uiPriority w:val="0"/>
    <w:pPr>
      <w:spacing w:line="375" w:lineRule="exact"/>
    </w:pPr>
  </w:style>
  <w:style w:type="paragraph" w:customStyle="1" w:styleId="199">
    <w:name w:val="UserStyle_106"/>
    <w:basedOn w:val="1"/>
    <w:autoRedefine/>
    <w:qFormat/>
    <w:uiPriority w:val="0"/>
    <w:pPr>
      <w:jc w:val="right"/>
    </w:pPr>
  </w:style>
  <w:style w:type="paragraph" w:customStyle="1" w:styleId="200">
    <w:name w:val="UserStyle_107"/>
    <w:basedOn w:val="1"/>
    <w:autoRedefine/>
    <w:qFormat/>
    <w:uiPriority w:val="0"/>
    <w:pPr>
      <w:spacing w:before="100" w:after="100"/>
      <w:ind w:left="360" w:right="360"/>
      <w:jc w:val="left"/>
    </w:pPr>
    <w:rPr>
      <w:kern w:val="0"/>
      <w:sz w:val="24"/>
      <w:szCs w:val="20"/>
    </w:rPr>
  </w:style>
  <w:style w:type="paragraph" w:customStyle="1" w:styleId="201">
    <w:name w:val="UserStyle_108"/>
    <w:basedOn w:val="1"/>
    <w:autoRedefine/>
    <w:qFormat/>
    <w:uiPriority w:val="0"/>
  </w:style>
  <w:style w:type="paragraph" w:customStyle="1" w:styleId="202">
    <w:name w:val="UserStyle_109"/>
    <w:basedOn w:val="1"/>
    <w:autoRedefine/>
    <w:qFormat/>
    <w:uiPriority w:val="0"/>
    <w:pPr>
      <w:spacing w:line="240" w:lineRule="atLeast"/>
      <w:jc w:val="center"/>
    </w:pPr>
    <w:rPr>
      <w:rFonts w:ascii="仿宋_GB2312" w:hAnsi="宋体" w:eastAsia="仿宋_GB2312"/>
      <w:kern w:val="0"/>
      <w:szCs w:val="21"/>
    </w:rPr>
  </w:style>
  <w:style w:type="paragraph" w:customStyle="1" w:styleId="203">
    <w:name w:val="UserStyle_110"/>
    <w:basedOn w:val="1"/>
    <w:autoRedefine/>
    <w:qFormat/>
    <w:uiPriority w:val="0"/>
    <w:pPr>
      <w:spacing w:line="566" w:lineRule="exact"/>
      <w:jc w:val="center"/>
    </w:pPr>
  </w:style>
  <w:style w:type="paragraph" w:customStyle="1" w:styleId="204">
    <w:name w:val="UserStyle_111"/>
    <w:basedOn w:val="1"/>
    <w:autoRedefine/>
    <w:qFormat/>
    <w:uiPriority w:val="0"/>
  </w:style>
  <w:style w:type="paragraph" w:customStyle="1" w:styleId="205">
    <w:name w:val="UserStyle_112"/>
    <w:basedOn w:val="1"/>
    <w:autoRedefine/>
    <w:qFormat/>
    <w:uiPriority w:val="0"/>
    <w:pPr>
      <w:tabs>
        <w:tab w:val="left" w:pos="907"/>
      </w:tabs>
      <w:spacing w:line="360" w:lineRule="auto"/>
    </w:pPr>
    <w:rPr>
      <w:rFonts w:ascii="宋体" w:hAnsi="宋体"/>
      <w:sz w:val="24"/>
    </w:rPr>
  </w:style>
  <w:style w:type="paragraph" w:customStyle="1" w:styleId="206">
    <w:name w:val="UserStyle_113"/>
    <w:basedOn w:val="1"/>
    <w:autoRedefine/>
    <w:qFormat/>
    <w:uiPriority w:val="0"/>
    <w:rPr>
      <w:rFonts w:ascii="宋体" w:hAnsi="宋体"/>
      <w:b/>
      <w:sz w:val="28"/>
      <w:szCs w:val="28"/>
    </w:rPr>
  </w:style>
  <w:style w:type="paragraph" w:customStyle="1" w:styleId="207">
    <w:name w:val="UserStyle_114"/>
    <w:basedOn w:val="1"/>
    <w:autoRedefine/>
    <w:qFormat/>
    <w:uiPriority w:val="0"/>
    <w:pPr>
      <w:spacing w:after="160" w:line="240" w:lineRule="exact"/>
      <w:jc w:val="left"/>
    </w:pPr>
  </w:style>
  <w:style w:type="paragraph" w:customStyle="1" w:styleId="208">
    <w:name w:val="UserStyle_115"/>
    <w:basedOn w:val="209"/>
    <w:autoRedefine/>
    <w:qFormat/>
    <w:uiPriority w:val="0"/>
    <w:pPr>
      <w:tabs>
        <w:tab w:val="left" w:pos="360"/>
        <w:tab w:val="left" w:pos="720"/>
        <w:tab w:val="left" w:pos="6405"/>
      </w:tabs>
      <w:spacing w:after="200"/>
    </w:pPr>
    <w:rPr>
      <w:sz w:val="21"/>
    </w:rPr>
  </w:style>
  <w:style w:type="paragraph" w:customStyle="1" w:styleId="209">
    <w:name w:val="UserStyle_116"/>
    <w:next w:val="1"/>
    <w:autoRedefine/>
    <w:qFormat/>
    <w:uiPriority w:val="0"/>
    <w:pPr>
      <w:shd w:val="clear" w:color="auto" w:fill="FFFFFF"/>
      <w:tabs>
        <w:tab w:val="left" w:pos="360"/>
        <w:tab w:val="left" w:pos="720"/>
      </w:tabs>
      <w:spacing w:before="640" w:after="560"/>
      <w:ind w:left="720" w:hanging="720"/>
      <w:jc w:val="center"/>
      <w:textAlignment w:val="baseline"/>
    </w:pPr>
    <w:rPr>
      <w:rFonts w:ascii="黑体" w:hAnsi="Calibri" w:eastAsia="黑体" w:cs="Times New Roman"/>
      <w:sz w:val="32"/>
      <w:lang w:val="en-US" w:eastAsia="zh-CN" w:bidi="ar-SA"/>
    </w:rPr>
  </w:style>
  <w:style w:type="paragraph" w:customStyle="1" w:styleId="210">
    <w:name w:val="UserStyle_117"/>
    <w:basedOn w:val="1"/>
    <w:autoRedefine/>
    <w:qFormat/>
    <w:uiPriority w:val="0"/>
    <w:pPr>
      <w:spacing w:line="557" w:lineRule="exact"/>
      <w:ind w:firstLine="1666"/>
    </w:pPr>
  </w:style>
  <w:style w:type="paragraph" w:customStyle="1" w:styleId="211">
    <w:name w:val="UserStyle_118"/>
    <w:basedOn w:val="1"/>
    <w:autoRedefine/>
    <w:qFormat/>
    <w:uiPriority w:val="0"/>
  </w:style>
  <w:style w:type="paragraph" w:customStyle="1" w:styleId="212">
    <w:name w:val="UserStyle_119"/>
    <w:basedOn w:val="1"/>
    <w:autoRedefine/>
    <w:qFormat/>
    <w:uiPriority w:val="0"/>
  </w:style>
  <w:style w:type="paragraph" w:customStyle="1" w:styleId="213">
    <w:name w:val="UserStyle_120"/>
    <w:basedOn w:val="1"/>
    <w:autoRedefine/>
    <w:qFormat/>
    <w:uiPriority w:val="0"/>
    <w:pPr>
      <w:spacing w:line="413" w:lineRule="exact"/>
    </w:pPr>
  </w:style>
  <w:style w:type="paragraph" w:customStyle="1" w:styleId="214">
    <w:name w:val="UserStyle_121"/>
    <w:autoRedefine/>
    <w:qFormat/>
    <w:uiPriority w:val="0"/>
    <w:pPr>
      <w:jc w:val="both"/>
      <w:textAlignment w:val="baseline"/>
    </w:pPr>
    <w:rPr>
      <w:rFonts w:ascii="Calibri" w:hAnsi="Calibri" w:eastAsia="宋体" w:cs="Times New Roman"/>
      <w:kern w:val="2"/>
      <w:sz w:val="21"/>
      <w:szCs w:val="24"/>
      <w:lang w:val="en-US" w:eastAsia="zh-CN" w:bidi="ar-SA"/>
    </w:rPr>
  </w:style>
  <w:style w:type="paragraph" w:customStyle="1" w:styleId="215">
    <w:name w:val="UserStyle_122"/>
    <w:basedOn w:val="1"/>
    <w:autoRedefine/>
    <w:qFormat/>
    <w:uiPriority w:val="0"/>
    <w:pPr>
      <w:spacing w:before="100" w:beforeAutospacing="1" w:after="100" w:afterAutospacing="1"/>
      <w:jc w:val="left"/>
    </w:pPr>
    <w:rPr>
      <w:rFonts w:ascii="宋体" w:hAnsi="宋体"/>
      <w:kern w:val="0"/>
      <w:sz w:val="24"/>
    </w:rPr>
  </w:style>
  <w:style w:type="paragraph" w:customStyle="1" w:styleId="216">
    <w:name w:val="UserStyle_123"/>
    <w:basedOn w:val="1"/>
    <w:autoRedefine/>
    <w:qFormat/>
    <w:uiPriority w:val="0"/>
    <w:pPr>
      <w:spacing w:line="542" w:lineRule="exact"/>
      <w:ind w:firstLine="547"/>
    </w:pPr>
  </w:style>
  <w:style w:type="paragraph" w:customStyle="1" w:styleId="217">
    <w:name w:val="UserStyle_124"/>
    <w:basedOn w:val="1"/>
    <w:autoRedefine/>
    <w:qFormat/>
    <w:uiPriority w:val="0"/>
  </w:style>
  <w:style w:type="paragraph" w:customStyle="1" w:styleId="218">
    <w:name w:val="UserStyle_125"/>
    <w:basedOn w:val="214"/>
    <w:autoRedefine/>
    <w:qFormat/>
    <w:uiPriority w:val="0"/>
  </w:style>
  <w:style w:type="paragraph" w:customStyle="1" w:styleId="219">
    <w:name w:val="UserStyle_126"/>
    <w:basedOn w:val="75"/>
    <w:autoRedefine/>
    <w:qFormat/>
    <w:uiPriority w:val="0"/>
    <w:pPr>
      <w:suppressLineNumbers/>
      <w:suppressAutoHyphens/>
      <w:jc w:val="left"/>
    </w:pPr>
    <w:rPr>
      <w:kern w:val="0"/>
      <w:sz w:val="24"/>
    </w:rPr>
  </w:style>
  <w:style w:type="paragraph" w:customStyle="1" w:styleId="220">
    <w:name w:val="UserStyle_127"/>
    <w:basedOn w:val="1"/>
    <w:autoRedefine/>
    <w:qFormat/>
    <w:uiPriority w:val="0"/>
  </w:style>
  <w:style w:type="paragraph" w:customStyle="1" w:styleId="221">
    <w:name w:val="UserStyle_128"/>
    <w:basedOn w:val="1"/>
    <w:autoRedefine/>
    <w:qFormat/>
    <w:uiPriority w:val="0"/>
    <w:pPr>
      <w:tabs>
        <w:tab w:val="left" w:pos="360"/>
      </w:tabs>
      <w:snapToGrid w:val="0"/>
      <w:spacing w:line="360" w:lineRule="auto"/>
    </w:pPr>
    <w:rPr>
      <w:rFonts w:eastAsia="仿宋_GB2312"/>
      <w:sz w:val="24"/>
    </w:rPr>
  </w:style>
  <w:style w:type="paragraph" w:customStyle="1" w:styleId="222">
    <w:name w:val="UserStyle_129"/>
    <w:autoRedefine/>
    <w:qFormat/>
    <w:uiPriority w:val="0"/>
    <w:pPr>
      <w:textAlignment w:val="baseline"/>
    </w:pPr>
    <w:rPr>
      <w:rFonts w:ascii="黑体" w:hAnsi="Calibri" w:eastAsia="黑体" w:cs="Times New Roman"/>
      <w:lang w:val="en-US" w:eastAsia="zh-CN" w:bidi="ar-SA"/>
    </w:rPr>
  </w:style>
  <w:style w:type="paragraph" w:customStyle="1" w:styleId="223">
    <w:name w:val="UserStyle_130"/>
    <w:basedOn w:val="1"/>
    <w:autoRedefine/>
    <w:qFormat/>
    <w:uiPriority w:val="0"/>
    <w:rPr>
      <w:szCs w:val="20"/>
    </w:rPr>
  </w:style>
  <w:style w:type="paragraph" w:customStyle="1" w:styleId="224">
    <w:name w:val="UserStyle_131"/>
    <w:basedOn w:val="1"/>
    <w:autoRedefine/>
    <w:qFormat/>
    <w:uiPriority w:val="0"/>
  </w:style>
  <w:style w:type="paragraph" w:customStyle="1" w:styleId="225">
    <w:name w:val="UserStyle_132"/>
    <w:basedOn w:val="1"/>
    <w:autoRedefine/>
    <w:qFormat/>
    <w:uiPriority w:val="0"/>
  </w:style>
  <w:style w:type="paragraph" w:customStyle="1" w:styleId="226">
    <w:name w:val="UserStyle_133"/>
    <w:basedOn w:val="1"/>
    <w:autoRedefine/>
    <w:qFormat/>
    <w:uiPriority w:val="0"/>
    <w:pPr>
      <w:spacing w:line="672" w:lineRule="exact"/>
    </w:pPr>
  </w:style>
  <w:style w:type="paragraph" w:customStyle="1" w:styleId="227">
    <w:name w:val="UserStyle_134"/>
    <w:basedOn w:val="1"/>
    <w:autoRedefine/>
    <w:qFormat/>
    <w:uiPriority w:val="0"/>
    <w:pPr>
      <w:spacing w:line="552" w:lineRule="exact"/>
      <w:ind w:firstLine="547"/>
    </w:pPr>
  </w:style>
  <w:style w:type="paragraph" w:customStyle="1" w:styleId="228">
    <w:name w:val="UserStyle_135"/>
    <w:basedOn w:val="1"/>
    <w:autoRedefine/>
    <w:qFormat/>
    <w:uiPriority w:val="0"/>
    <w:pPr>
      <w:spacing w:line="538" w:lineRule="exact"/>
      <w:ind w:firstLine="101"/>
    </w:pPr>
  </w:style>
  <w:style w:type="paragraph" w:customStyle="1" w:styleId="229">
    <w:name w:val="UserStyle_136"/>
    <w:basedOn w:val="1"/>
    <w:autoRedefine/>
    <w:qFormat/>
    <w:uiPriority w:val="0"/>
    <w:pPr>
      <w:spacing w:line="547" w:lineRule="exact"/>
    </w:pPr>
  </w:style>
  <w:style w:type="paragraph" w:customStyle="1" w:styleId="230">
    <w:name w:val="UserStyle_137"/>
    <w:basedOn w:val="47"/>
    <w:next w:val="1"/>
    <w:autoRedefine/>
    <w:qFormat/>
    <w:uiPriority w:val="0"/>
    <w:pPr>
      <w:keepLines/>
      <w:spacing w:line="600" w:lineRule="auto"/>
    </w:pPr>
    <w:rPr>
      <w:rFonts w:eastAsia="黑体"/>
      <w:kern w:val="0"/>
      <w:sz w:val="32"/>
      <w:szCs w:val="32"/>
    </w:rPr>
  </w:style>
  <w:style w:type="paragraph" w:customStyle="1" w:styleId="231">
    <w:name w:val="UserStyle_138"/>
    <w:basedOn w:val="1"/>
    <w:autoRedefine/>
    <w:qFormat/>
    <w:uiPriority w:val="0"/>
    <w:rPr>
      <w:rFonts w:ascii="宋体" w:hAnsi="宋体"/>
      <w:lang w:val="zh-CN" w:bidi="zh-CN"/>
    </w:rPr>
  </w:style>
  <w:style w:type="paragraph" w:customStyle="1" w:styleId="232">
    <w:name w:val="UserStyle_139"/>
    <w:basedOn w:val="1"/>
    <w:autoRedefine/>
    <w:qFormat/>
    <w:uiPriority w:val="0"/>
  </w:style>
  <w:style w:type="paragraph" w:customStyle="1" w:styleId="233">
    <w:name w:val="UserStyle_140"/>
    <w:basedOn w:val="1"/>
    <w:autoRedefine/>
    <w:qFormat/>
    <w:uiPriority w:val="0"/>
    <w:pPr>
      <w:jc w:val="left"/>
    </w:pPr>
    <w:rPr>
      <w:kern w:val="0"/>
      <w:szCs w:val="21"/>
    </w:rPr>
  </w:style>
  <w:style w:type="paragraph" w:customStyle="1" w:styleId="234">
    <w:name w:val="UserStyle_141"/>
    <w:basedOn w:val="1"/>
    <w:autoRedefine/>
    <w:qFormat/>
    <w:uiPriority w:val="0"/>
    <w:pPr>
      <w:spacing w:after="160" w:line="240" w:lineRule="exact"/>
      <w:jc w:val="left"/>
    </w:pPr>
    <w:rPr>
      <w:rFonts w:ascii="Verdana" w:hAnsi="Verdana"/>
      <w:kern w:val="0"/>
      <w:sz w:val="20"/>
      <w:szCs w:val="20"/>
      <w:lang w:eastAsia="en-US"/>
    </w:rPr>
  </w:style>
  <w:style w:type="paragraph" w:customStyle="1" w:styleId="235">
    <w:name w:val="UserStyle_142"/>
    <w:basedOn w:val="1"/>
    <w:autoRedefine/>
    <w:qFormat/>
    <w:uiPriority w:val="0"/>
  </w:style>
  <w:style w:type="paragraph" w:customStyle="1" w:styleId="236">
    <w:name w:val="UserStyle_143"/>
    <w:basedOn w:val="184"/>
    <w:autoRedefine/>
    <w:qFormat/>
    <w:uiPriority w:val="0"/>
    <w:rPr>
      <w:rFonts w:ascii="Tahoma" w:hAnsi="Tahoma"/>
    </w:rPr>
  </w:style>
  <w:style w:type="paragraph" w:customStyle="1" w:styleId="237">
    <w:name w:val="UserStyle_144"/>
    <w:basedOn w:val="1"/>
    <w:autoRedefine/>
    <w:qFormat/>
    <w:uiPriority w:val="0"/>
  </w:style>
  <w:style w:type="paragraph" w:customStyle="1" w:styleId="238">
    <w:name w:val="UserStyle_145"/>
    <w:basedOn w:val="1"/>
    <w:autoRedefine/>
    <w:qFormat/>
    <w:uiPriority w:val="0"/>
  </w:style>
  <w:style w:type="paragraph" w:customStyle="1" w:styleId="239">
    <w:name w:val="UserStyle_146"/>
    <w:basedOn w:val="1"/>
    <w:autoRedefine/>
    <w:qFormat/>
    <w:uiPriority w:val="0"/>
    <w:pPr>
      <w:pBdr>
        <w:left w:val="single" w:color="000000" w:sz="4" w:space="0"/>
        <w:bottom w:val="single" w:color="000000" w:sz="4" w:space="0"/>
        <w:right w:val="double" w:color="000000" w:sz="6" w:space="0"/>
      </w:pBdr>
      <w:spacing w:before="100" w:beforeAutospacing="1" w:after="100" w:afterAutospacing="1"/>
      <w:jc w:val="center"/>
    </w:pPr>
    <w:rPr>
      <w:rFonts w:ascii="Arial Unicode MS" w:hAnsi="Arial Unicode MS" w:eastAsia="Arial Unicode MS"/>
      <w:kern w:val="0"/>
      <w:sz w:val="24"/>
    </w:rPr>
  </w:style>
  <w:style w:type="paragraph" w:customStyle="1" w:styleId="240">
    <w:name w:val="UserStyle_147"/>
    <w:basedOn w:val="1"/>
    <w:autoRedefine/>
    <w:qFormat/>
    <w:uiPriority w:val="0"/>
  </w:style>
  <w:style w:type="paragraph" w:customStyle="1" w:styleId="241">
    <w:name w:val="UserStyle_148"/>
    <w:basedOn w:val="1"/>
    <w:autoRedefine/>
    <w:qFormat/>
    <w:uiPriority w:val="0"/>
  </w:style>
  <w:style w:type="paragraph" w:customStyle="1" w:styleId="242">
    <w:name w:val="UserStyle_149"/>
    <w:basedOn w:val="1"/>
    <w:autoRedefine/>
    <w:qFormat/>
    <w:uiPriority w:val="0"/>
    <w:pPr>
      <w:spacing w:line="564" w:lineRule="exact"/>
      <w:ind w:firstLine="682"/>
    </w:pPr>
  </w:style>
  <w:style w:type="paragraph" w:customStyle="1" w:styleId="243">
    <w:name w:val="UserStyle_150"/>
    <w:basedOn w:val="1"/>
    <w:autoRedefine/>
    <w:qFormat/>
    <w:uiPriority w:val="0"/>
    <w:pPr>
      <w:spacing w:line="549" w:lineRule="exact"/>
      <w:ind w:firstLine="686"/>
    </w:pPr>
  </w:style>
  <w:style w:type="paragraph" w:customStyle="1" w:styleId="244">
    <w:name w:val="UserStyle_151"/>
    <w:basedOn w:val="1"/>
    <w:autoRedefine/>
    <w:qFormat/>
    <w:uiPriority w:val="0"/>
    <w:pPr>
      <w:spacing w:after="160" w:line="240" w:lineRule="exact"/>
      <w:jc w:val="left"/>
    </w:pPr>
    <w:rPr>
      <w:rFonts w:ascii="Verdana" w:hAnsi="Verdana" w:eastAsia="仿宋_GB2312"/>
      <w:kern w:val="0"/>
      <w:sz w:val="24"/>
      <w:szCs w:val="20"/>
      <w:lang w:eastAsia="en-US"/>
    </w:rPr>
  </w:style>
  <w:style w:type="paragraph" w:customStyle="1" w:styleId="245">
    <w:name w:val="UserStyle_152"/>
    <w:basedOn w:val="1"/>
    <w:autoRedefine/>
    <w:qFormat/>
    <w:uiPriority w:val="0"/>
    <w:pPr>
      <w:spacing w:line="566" w:lineRule="exact"/>
    </w:pPr>
  </w:style>
  <w:style w:type="paragraph" w:customStyle="1" w:styleId="246">
    <w:name w:val="UserStyle_153"/>
    <w:basedOn w:val="1"/>
    <w:autoRedefine/>
    <w:qFormat/>
    <w:uiPriority w:val="0"/>
    <w:pPr>
      <w:spacing w:after="160" w:line="240" w:lineRule="exact"/>
      <w:jc w:val="left"/>
    </w:pPr>
    <w:rPr>
      <w:rFonts w:ascii="Verdana" w:hAnsi="Verdana"/>
      <w:kern w:val="0"/>
      <w:sz w:val="20"/>
      <w:szCs w:val="20"/>
      <w:lang w:eastAsia="en-US"/>
    </w:rPr>
  </w:style>
  <w:style w:type="paragraph" w:customStyle="1" w:styleId="247">
    <w:name w:val="UserStyle_154"/>
    <w:basedOn w:val="1"/>
    <w:autoRedefine/>
    <w:qFormat/>
    <w:uiPriority w:val="0"/>
    <w:pPr>
      <w:suppressAutoHyphens/>
      <w:spacing w:line="312" w:lineRule="atLeast"/>
      <w:ind w:firstLine="567"/>
      <w:jc w:val="left"/>
    </w:pPr>
    <w:rPr>
      <w:rFonts w:ascii="长城仿宋" w:hAnsi="长城仿宋" w:eastAsia="长城仿宋"/>
      <w:b/>
      <w:w w:val="80"/>
      <w:sz w:val="28"/>
      <w:szCs w:val="20"/>
    </w:rPr>
  </w:style>
  <w:style w:type="paragraph" w:customStyle="1" w:styleId="248">
    <w:name w:val="UserStyle_155"/>
    <w:basedOn w:val="1"/>
    <w:autoRedefine/>
    <w:qFormat/>
    <w:uiPriority w:val="0"/>
    <w:pPr>
      <w:ind w:firstLine="420" w:firstLineChars="200"/>
    </w:pPr>
    <w:rPr>
      <w:szCs w:val="21"/>
    </w:rPr>
  </w:style>
  <w:style w:type="paragraph" w:customStyle="1" w:styleId="249">
    <w:name w:val="UserStyle_156"/>
    <w:basedOn w:val="1"/>
    <w:autoRedefine/>
    <w:qFormat/>
    <w:uiPriority w:val="0"/>
    <w:pPr>
      <w:spacing w:line="557" w:lineRule="exact"/>
      <w:ind w:firstLine="672"/>
    </w:pPr>
  </w:style>
  <w:style w:type="paragraph" w:customStyle="1" w:styleId="250">
    <w:name w:val="UserStyle_157"/>
    <w:basedOn w:val="156"/>
    <w:autoRedefine/>
    <w:qFormat/>
    <w:uiPriority w:val="0"/>
    <w:pPr>
      <w:spacing w:line="240" w:lineRule="atLeast"/>
    </w:pPr>
    <w:rPr>
      <w:sz w:val="28"/>
    </w:rPr>
  </w:style>
  <w:style w:type="paragraph" w:customStyle="1" w:styleId="251">
    <w:name w:val="266"/>
    <w:basedOn w:val="47"/>
    <w:next w:val="1"/>
    <w:autoRedefine/>
    <w:qFormat/>
    <w:uiPriority w:val="0"/>
    <w:pPr>
      <w:keepLines/>
      <w:spacing w:before="480" w:line="276" w:lineRule="auto"/>
      <w:jc w:val="left"/>
    </w:pPr>
    <w:rPr>
      <w:rFonts w:ascii="Cambria" w:hAnsi="Cambria"/>
      <w:color w:val="365F91"/>
      <w:kern w:val="0"/>
      <w:sz w:val="28"/>
      <w:szCs w:val="28"/>
    </w:rPr>
  </w:style>
  <w:style w:type="paragraph" w:customStyle="1" w:styleId="252">
    <w:name w:val="UserStyle_158"/>
    <w:basedOn w:val="1"/>
    <w:autoRedefine/>
    <w:qFormat/>
    <w:uiPriority w:val="0"/>
    <w:pPr>
      <w:ind w:firstLine="480"/>
    </w:pPr>
    <w:rPr>
      <w:szCs w:val="20"/>
    </w:rPr>
  </w:style>
  <w:style w:type="paragraph" w:customStyle="1" w:styleId="253">
    <w:name w:val="UserStyle_159"/>
    <w:basedOn w:val="1"/>
    <w:autoRedefine/>
    <w:qFormat/>
    <w:uiPriority w:val="0"/>
  </w:style>
  <w:style w:type="paragraph" w:customStyle="1" w:styleId="254">
    <w:name w:val="UserStyle_160"/>
    <w:basedOn w:val="1"/>
    <w:autoRedefine/>
    <w:qFormat/>
    <w:uiPriority w:val="0"/>
  </w:style>
  <w:style w:type="paragraph" w:customStyle="1" w:styleId="255">
    <w:name w:val="UserStyle_161"/>
    <w:basedOn w:val="47"/>
    <w:autoRedefine/>
    <w:qFormat/>
    <w:uiPriority w:val="0"/>
    <w:pPr>
      <w:spacing w:line="400" w:lineRule="exact"/>
      <w:jc w:val="both"/>
    </w:pPr>
    <w:rPr>
      <w:rFonts w:ascii="宋体" w:hAnsi="宋体"/>
      <w:kern w:val="32"/>
      <w:szCs w:val="32"/>
    </w:rPr>
  </w:style>
  <w:style w:type="paragraph" w:customStyle="1" w:styleId="256">
    <w:name w:val="UserStyle_162"/>
    <w:basedOn w:val="1"/>
    <w:autoRedefine/>
    <w:qFormat/>
    <w:uiPriority w:val="0"/>
    <w:pPr>
      <w:snapToGrid w:val="0"/>
      <w:spacing w:line="360" w:lineRule="auto"/>
      <w:ind w:firstLine="200" w:firstLineChars="200"/>
    </w:pPr>
    <w:rPr>
      <w:rFonts w:eastAsia="仿宋_GB2312"/>
      <w:sz w:val="24"/>
    </w:rPr>
  </w:style>
  <w:style w:type="paragraph" w:customStyle="1" w:styleId="257">
    <w:name w:val="UserStyle_163"/>
    <w:basedOn w:val="1"/>
    <w:autoRedefine/>
    <w:qFormat/>
    <w:uiPriority w:val="0"/>
    <w:pPr>
      <w:spacing w:line="542" w:lineRule="exact"/>
      <w:ind w:firstLine="125"/>
    </w:pPr>
  </w:style>
  <w:style w:type="paragraph" w:customStyle="1" w:styleId="258">
    <w:name w:val="UserStyle_164"/>
    <w:basedOn w:val="1"/>
    <w:autoRedefine/>
    <w:qFormat/>
    <w:uiPriority w:val="0"/>
    <w:pPr>
      <w:spacing w:before="100" w:beforeAutospacing="1" w:after="100" w:afterAutospacing="1"/>
      <w:jc w:val="left"/>
    </w:pPr>
    <w:rPr>
      <w:rFonts w:ascii="宋体" w:hAnsi="宋体"/>
      <w:kern w:val="0"/>
      <w:sz w:val="24"/>
    </w:rPr>
  </w:style>
  <w:style w:type="paragraph" w:customStyle="1" w:styleId="259">
    <w:name w:val="UserStyle_165"/>
    <w:basedOn w:val="23"/>
    <w:autoRedefine/>
    <w:qFormat/>
    <w:uiPriority w:val="0"/>
    <w:pPr>
      <w:spacing w:after="240"/>
      <w:jc w:val="left"/>
    </w:pPr>
    <w:rPr>
      <w:sz w:val="30"/>
    </w:rPr>
  </w:style>
  <w:style w:type="paragraph" w:customStyle="1" w:styleId="260">
    <w:name w:val="UserStyle_166"/>
    <w:basedOn w:val="1"/>
    <w:autoRedefine/>
    <w:qFormat/>
    <w:uiPriority w:val="0"/>
    <w:pPr>
      <w:spacing w:line="547" w:lineRule="exact"/>
      <w:ind w:firstLine="547"/>
    </w:pPr>
  </w:style>
  <w:style w:type="paragraph" w:customStyle="1" w:styleId="261">
    <w:name w:val="UserStyle_167"/>
    <w:basedOn w:val="1"/>
    <w:autoRedefine/>
    <w:qFormat/>
    <w:uiPriority w:val="0"/>
    <w:pPr>
      <w:spacing w:line="538" w:lineRule="exact"/>
    </w:pPr>
  </w:style>
  <w:style w:type="paragraph" w:customStyle="1" w:styleId="262">
    <w:name w:val="UserStyle_168"/>
    <w:basedOn w:val="49"/>
    <w:autoRedefine/>
    <w:qFormat/>
    <w:uiPriority w:val="0"/>
    <w:pPr>
      <w:tabs>
        <w:tab w:val="left" w:pos="2175"/>
      </w:tabs>
      <w:spacing w:before="260" w:after="260" w:line="240" w:lineRule="auto"/>
      <w:ind w:left="2175" w:hanging="1275"/>
      <w:jc w:val="left"/>
    </w:pPr>
    <w:rPr>
      <w:rFonts w:ascii="宋体" w:hAnsi="宋体"/>
      <w:kern w:val="0"/>
      <w:sz w:val="21"/>
      <w:szCs w:val="20"/>
    </w:rPr>
  </w:style>
  <w:style w:type="paragraph" w:customStyle="1" w:styleId="263">
    <w:name w:val="UserStyle_169"/>
    <w:basedOn w:val="1"/>
    <w:autoRedefine/>
    <w:qFormat/>
    <w:uiPriority w:val="0"/>
  </w:style>
  <w:style w:type="paragraph" w:customStyle="1" w:styleId="264">
    <w:name w:val="UserStyle_170"/>
    <w:basedOn w:val="1"/>
    <w:autoRedefine/>
    <w:qFormat/>
    <w:uiPriority w:val="0"/>
  </w:style>
  <w:style w:type="paragraph" w:customStyle="1" w:styleId="265">
    <w:name w:val="UserStyle_171"/>
    <w:basedOn w:val="1"/>
    <w:autoRedefine/>
    <w:qFormat/>
    <w:uiPriority w:val="0"/>
    <w:pPr>
      <w:spacing w:after="160" w:line="240" w:lineRule="exact"/>
      <w:jc w:val="left"/>
    </w:pPr>
    <w:rPr>
      <w:kern w:val="0"/>
      <w:sz w:val="24"/>
      <w:szCs w:val="20"/>
    </w:rPr>
  </w:style>
  <w:style w:type="paragraph" w:customStyle="1" w:styleId="266">
    <w:name w:val="UserStyle_172"/>
    <w:basedOn w:val="1"/>
    <w:autoRedefine/>
    <w:qFormat/>
    <w:uiPriority w:val="0"/>
    <w:rPr>
      <w:szCs w:val="20"/>
    </w:rPr>
  </w:style>
  <w:style w:type="paragraph" w:customStyle="1" w:styleId="267">
    <w:name w:val="UserStyle_173"/>
    <w:basedOn w:val="1"/>
    <w:autoRedefine/>
    <w:qFormat/>
    <w:uiPriority w:val="0"/>
    <w:pPr>
      <w:spacing w:line="559" w:lineRule="exact"/>
      <w:ind w:firstLine="590"/>
    </w:pPr>
  </w:style>
  <w:style w:type="paragraph" w:customStyle="1" w:styleId="268">
    <w:name w:val="UserStyle_174"/>
    <w:basedOn w:val="1"/>
    <w:autoRedefine/>
    <w:qFormat/>
    <w:uiPriority w:val="0"/>
    <w:pPr>
      <w:spacing w:line="538" w:lineRule="exact"/>
      <w:ind w:firstLine="533"/>
    </w:pPr>
  </w:style>
  <w:style w:type="paragraph" w:customStyle="1" w:styleId="269">
    <w:name w:val="UserStyle_175"/>
    <w:basedOn w:val="1"/>
    <w:autoRedefine/>
    <w:qFormat/>
    <w:uiPriority w:val="0"/>
    <w:pPr>
      <w:pBdr>
        <w:left w:val="single" w:color="000000" w:sz="4" w:space="0"/>
        <w:right w:val="single" w:color="000000" w:sz="4" w:space="0"/>
      </w:pBdr>
      <w:spacing w:before="100" w:beforeAutospacing="1" w:after="100" w:afterAutospacing="1"/>
      <w:jc w:val="center"/>
    </w:pPr>
    <w:rPr>
      <w:rFonts w:ascii="宋体" w:hAnsi="宋体"/>
      <w:kern w:val="0"/>
      <w:sz w:val="24"/>
    </w:rPr>
  </w:style>
  <w:style w:type="paragraph" w:customStyle="1" w:styleId="270">
    <w:name w:val="178"/>
    <w:autoRedefine/>
    <w:qFormat/>
    <w:uiPriority w:val="0"/>
    <w:pPr>
      <w:textAlignment w:val="baseline"/>
    </w:pPr>
    <w:rPr>
      <w:rFonts w:ascii="Calibri" w:hAnsi="Calibri" w:eastAsia="宋体" w:cs="Times New Roman"/>
      <w:kern w:val="2"/>
      <w:sz w:val="21"/>
      <w:szCs w:val="24"/>
      <w:lang w:val="en-US" w:eastAsia="zh-CN" w:bidi="ar-SA"/>
    </w:rPr>
  </w:style>
  <w:style w:type="paragraph" w:customStyle="1" w:styleId="271">
    <w:name w:val="UserStyle_176"/>
    <w:basedOn w:val="1"/>
    <w:autoRedefine/>
    <w:qFormat/>
    <w:uiPriority w:val="0"/>
    <w:pPr>
      <w:tabs>
        <w:tab w:val="left" w:pos="360"/>
      </w:tabs>
      <w:ind w:left="360" w:hanging="360"/>
    </w:pPr>
    <w:rPr>
      <w:rFonts w:ascii="宋体" w:hAnsi="宋体"/>
      <w:kern w:val="0"/>
      <w:szCs w:val="21"/>
    </w:rPr>
  </w:style>
  <w:style w:type="paragraph" w:customStyle="1" w:styleId="272">
    <w:name w:val="UserStyle_177"/>
    <w:basedOn w:val="1"/>
    <w:autoRedefine/>
    <w:qFormat/>
    <w:uiPriority w:val="0"/>
  </w:style>
  <w:style w:type="paragraph" w:customStyle="1" w:styleId="273">
    <w:name w:val="UserStyle_178"/>
    <w:basedOn w:val="1"/>
    <w:autoRedefine/>
    <w:qFormat/>
    <w:uiPriority w:val="0"/>
    <w:pPr>
      <w:keepNext/>
      <w:keepLines/>
      <w:tabs>
        <w:tab w:val="left" w:pos="840"/>
      </w:tabs>
      <w:spacing w:before="240"/>
      <w:ind w:left="840" w:hanging="420"/>
      <w:jc w:val="left"/>
    </w:pPr>
    <w:rPr>
      <w:rFonts w:ascii="宋体" w:hAnsi="宋体"/>
      <w:b/>
      <w:bCs/>
      <w:color w:val="000000"/>
      <w:kern w:val="0"/>
      <w:szCs w:val="20"/>
    </w:rPr>
  </w:style>
  <w:style w:type="paragraph" w:customStyle="1" w:styleId="274">
    <w:name w:val="UserStyle_179"/>
    <w:basedOn w:val="1"/>
    <w:autoRedefine/>
    <w:qFormat/>
    <w:uiPriority w:val="0"/>
    <w:pPr>
      <w:spacing w:line="437" w:lineRule="exact"/>
    </w:pPr>
  </w:style>
  <w:style w:type="paragraph" w:customStyle="1" w:styleId="275">
    <w:name w:val="UserStyle_180"/>
    <w:basedOn w:val="1"/>
    <w:autoRedefine/>
    <w:qFormat/>
    <w:uiPriority w:val="0"/>
    <w:pPr>
      <w:spacing w:line="547" w:lineRule="exact"/>
    </w:pPr>
  </w:style>
  <w:style w:type="paragraph" w:customStyle="1" w:styleId="276">
    <w:name w:val="UserStyle_181"/>
    <w:basedOn w:val="1"/>
    <w:autoRedefine/>
    <w:qFormat/>
    <w:uiPriority w:val="0"/>
    <w:pPr>
      <w:spacing w:line="360" w:lineRule="auto"/>
    </w:pPr>
    <w:rPr>
      <w:rFonts w:ascii="宋体" w:hAnsi="宋体"/>
      <w:b/>
      <w:sz w:val="30"/>
      <w:szCs w:val="21"/>
    </w:rPr>
  </w:style>
  <w:style w:type="paragraph" w:customStyle="1" w:styleId="277">
    <w:name w:val="UserStyle_182"/>
    <w:basedOn w:val="1"/>
    <w:autoRedefine/>
    <w:qFormat/>
    <w:uiPriority w:val="0"/>
  </w:style>
  <w:style w:type="paragraph" w:customStyle="1" w:styleId="278">
    <w:name w:val="179"/>
    <w:basedOn w:val="1"/>
    <w:autoRedefine/>
    <w:qFormat/>
    <w:uiPriority w:val="0"/>
    <w:pPr>
      <w:ind w:firstLine="420" w:firstLineChars="200"/>
    </w:pPr>
    <w:rPr>
      <w:szCs w:val="22"/>
    </w:rPr>
  </w:style>
  <w:style w:type="paragraph" w:customStyle="1" w:styleId="279">
    <w:name w:val="UserStyle_183"/>
    <w:basedOn w:val="1"/>
    <w:autoRedefine/>
    <w:qFormat/>
    <w:uiPriority w:val="0"/>
    <w:pPr>
      <w:spacing w:line="542" w:lineRule="exact"/>
      <w:jc w:val="right"/>
    </w:pPr>
  </w:style>
  <w:style w:type="paragraph" w:customStyle="1" w:styleId="280">
    <w:name w:val="UserStyle_184"/>
    <w:autoRedefine/>
    <w:qFormat/>
    <w:uiPriority w:val="0"/>
    <w:pPr>
      <w:ind w:left="840" w:leftChars="350"/>
      <w:jc w:val="both"/>
      <w:textAlignment w:val="baseline"/>
    </w:pPr>
    <w:rPr>
      <w:rFonts w:ascii="宋体" w:hAnsi="Calibri" w:eastAsia="宋体" w:cs="Times New Roman"/>
      <w:b/>
      <w:sz w:val="24"/>
      <w:lang w:val="en-US" w:eastAsia="zh-CN" w:bidi="ar-SA"/>
    </w:rPr>
  </w:style>
  <w:style w:type="paragraph" w:customStyle="1" w:styleId="281">
    <w:name w:val="UserStyle_185"/>
    <w:basedOn w:val="1"/>
    <w:autoRedefine/>
    <w:qFormat/>
    <w:uiPriority w:val="0"/>
  </w:style>
  <w:style w:type="paragraph" w:customStyle="1" w:styleId="282">
    <w:name w:val="UserStyle_186"/>
    <w:basedOn w:val="1"/>
    <w:autoRedefine/>
    <w:qFormat/>
    <w:uiPriority w:val="0"/>
    <w:pPr>
      <w:spacing w:line="682" w:lineRule="exact"/>
      <w:ind w:firstLine="557"/>
    </w:pPr>
  </w:style>
  <w:style w:type="paragraph" w:customStyle="1" w:styleId="283">
    <w:name w:val="UserStyle_187"/>
    <w:basedOn w:val="1"/>
    <w:autoRedefine/>
    <w:qFormat/>
    <w:uiPriority w:val="0"/>
  </w:style>
  <w:style w:type="paragraph" w:customStyle="1" w:styleId="284">
    <w:name w:val="UserStyle_188"/>
    <w:basedOn w:val="1"/>
    <w:autoRedefine/>
    <w:qFormat/>
    <w:uiPriority w:val="0"/>
  </w:style>
  <w:style w:type="paragraph" w:customStyle="1" w:styleId="285">
    <w:name w:val="UserStyle_189"/>
    <w:basedOn w:val="1"/>
    <w:autoRedefine/>
    <w:qFormat/>
    <w:uiPriority w:val="0"/>
    <w:pPr>
      <w:snapToGrid w:val="0"/>
      <w:spacing w:line="300" w:lineRule="auto"/>
    </w:pPr>
    <w:rPr>
      <w:sz w:val="24"/>
      <w:szCs w:val="20"/>
    </w:rPr>
  </w:style>
  <w:style w:type="paragraph" w:customStyle="1" w:styleId="286">
    <w:name w:val="UserStyle_190"/>
    <w:basedOn w:val="1"/>
    <w:autoRedefine/>
    <w:qFormat/>
    <w:uiPriority w:val="0"/>
    <w:pPr>
      <w:spacing w:line="533" w:lineRule="exact"/>
      <w:ind w:firstLine="581"/>
    </w:pPr>
  </w:style>
  <w:style w:type="table" w:customStyle="1" w:styleId="287">
    <w:name w:val="TableGrid"/>
    <w:basedOn w:val="65"/>
    <w:autoRedefine/>
    <w:qFormat/>
    <w:uiPriority w:val="0"/>
  </w:style>
  <w:style w:type="paragraph" w:styleId="288">
    <w:name w:val="List Paragraph"/>
    <w:basedOn w:val="1"/>
    <w:autoRedefine/>
    <w:unhideWhenUsed/>
    <w:qFormat/>
    <w:uiPriority w:val="34"/>
    <w:pPr>
      <w:ind w:firstLine="420" w:firstLineChars="200"/>
    </w:pPr>
  </w:style>
  <w:style w:type="paragraph" w:customStyle="1" w:styleId="289">
    <w:name w:val="H1"/>
    <w:autoRedefine/>
    <w:qFormat/>
    <w:uiPriority w:val="0"/>
    <w:pPr>
      <w:widowControl w:val="0"/>
      <w:adjustRightInd w:val="0"/>
      <w:spacing w:after="240"/>
      <w:textAlignment w:val="baseline"/>
    </w:pPr>
    <w:rPr>
      <w:rFonts w:ascii="Times New Roman" w:hAnsi="Times New Roman" w:eastAsia="全真中明體" w:cs="Times New Roman"/>
      <w:b/>
      <w:caps/>
      <w:spacing w:val="30"/>
      <w:sz w:val="24"/>
      <w:lang w:val="en-US" w:eastAsia="zh-TW" w:bidi="ar-SA"/>
    </w:rPr>
  </w:style>
  <w:style w:type="character" w:customStyle="1" w:styleId="290">
    <w:name w:val="正文文本 字符"/>
    <w:basedOn w:val="27"/>
    <w:link w:val="10"/>
    <w:autoRedefine/>
    <w:qFormat/>
    <w:uiPriority w:val="99"/>
    <w:rPr>
      <w:kern w:val="2"/>
      <w:sz w:val="21"/>
      <w:szCs w:val="24"/>
    </w:rPr>
  </w:style>
  <w:style w:type="character" w:customStyle="1" w:styleId="291">
    <w:name w:val="纯文本 Char"/>
    <w:autoRedefine/>
    <w:qFormat/>
    <w:locked/>
    <w:uiPriority w:val="0"/>
    <w:rPr>
      <w:rFonts w:ascii="宋体" w:hAnsi="Courier New" w:cs="Courier New"/>
      <w:kern w:val="2"/>
      <w:sz w:val="21"/>
      <w:szCs w:val="21"/>
    </w:rPr>
  </w:style>
  <w:style w:type="character" w:customStyle="1" w:styleId="292">
    <w:name w:val="纯文本 字符"/>
    <w:basedOn w:val="27"/>
    <w:link w:val="14"/>
    <w:autoRedefine/>
    <w:semiHidden/>
    <w:qFormat/>
    <w:uiPriority w:val="99"/>
    <w:rPr>
      <w:rFonts w:ascii="宋体" w:hAnsi="Courier New" w:cs="Courier New"/>
      <w:kern w:val="2"/>
      <w:sz w:val="21"/>
      <w:szCs w:val="21"/>
    </w:rPr>
  </w:style>
  <w:style w:type="character" w:customStyle="1" w:styleId="293">
    <w:name w:val="日期 Char2"/>
    <w:autoRedefine/>
    <w:qFormat/>
    <w:locked/>
    <w:uiPriority w:val="0"/>
    <w:rPr>
      <w:rFonts w:ascii="宋体" w:hAnsi="宋体" w:eastAsia="宋体"/>
      <w:kern w:val="2"/>
      <w:sz w:val="24"/>
      <w:lang w:val="en-US" w:eastAsia="zh-CN" w:bidi="ar-SA"/>
    </w:rPr>
  </w:style>
  <w:style w:type="paragraph" w:customStyle="1" w:styleId="294">
    <w:name w:val="Default"/>
    <w:autoRedefine/>
    <w:qFormat/>
    <w:uiPriority w:val="0"/>
    <w:pPr>
      <w:widowControl w:val="0"/>
      <w:autoSpaceDE w:val="0"/>
      <w:autoSpaceDN w:val="0"/>
      <w:adjustRightInd w:val="0"/>
    </w:pPr>
    <w:rPr>
      <w:rFonts w:ascii="黑体" w:hAnsi="Times New Roman" w:eastAsia="黑体" w:cs="Times New Roman"/>
      <w:lang w:val="en-US" w:eastAsia="zh-CN" w:bidi="ar-SA"/>
    </w:rPr>
  </w:style>
  <w:style w:type="character" w:customStyle="1" w:styleId="295">
    <w:name w:val="正文文本缩进 字符"/>
    <w:basedOn w:val="27"/>
    <w:link w:val="12"/>
    <w:autoRedefine/>
    <w:semiHidden/>
    <w:qFormat/>
    <w:uiPriority w:val="99"/>
    <w:rPr>
      <w:kern w:val="2"/>
      <w:sz w:val="21"/>
      <w:szCs w:val="24"/>
    </w:rPr>
  </w:style>
  <w:style w:type="character" w:customStyle="1" w:styleId="296">
    <w:name w:val="正文文本首行缩进 2 字符"/>
    <w:basedOn w:val="295"/>
    <w:link w:val="24"/>
    <w:autoRedefine/>
    <w:qFormat/>
    <w:uiPriority w:val="0"/>
    <w:rPr>
      <w:rFonts w:asciiTheme="minorHAnsi" w:hAnsiTheme="minorHAnsi" w:eastAsiaTheme="minorEastAsia" w:cstheme="minorBidi"/>
      <w:kern w:val="2"/>
      <w:sz w:val="21"/>
      <w:szCs w:val="24"/>
    </w:rPr>
  </w:style>
  <w:style w:type="character" w:customStyle="1" w:styleId="297">
    <w:name w:val="font21"/>
    <w:basedOn w:val="27"/>
    <w:autoRedefine/>
    <w:qFormat/>
    <w:uiPriority w:val="0"/>
    <w:rPr>
      <w:rFonts w:hint="eastAsia" w:ascii="黑体" w:hAnsi="宋体" w:eastAsia="黑体" w:cs="黑体"/>
      <w:color w:val="000000"/>
      <w:sz w:val="21"/>
      <w:szCs w:val="21"/>
      <w:u w:val="none"/>
    </w:rPr>
  </w:style>
  <w:style w:type="character" w:customStyle="1" w:styleId="298">
    <w:name w:val="font01"/>
    <w:basedOn w:val="27"/>
    <w:autoRedefine/>
    <w:qFormat/>
    <w:uiPriority w:val="0"/>
    <w:rPr>
      <w:rFonts w:hint="eastAsia" w:ascii="宋体" w:hAnsi="宋体" w:eastAsia="宋体" w:cs="宋体"/>
      <w:color w:val="000000"/>
      <w:sz w:val="21"/>
      <w:szCs w:val="21"/>
      <w:u w:val="none"/>
    </w:rPr>
  </w:style>
  <w:style w:type="character" w:customStyle="1" w:styleId="299">
    <w:name w:val="15"/>
    <w:basedOn w:val="27"/>
    <w:autoRedefine/>
    <w:qFormat/>
    <w:uiPriority w:val="0"/>
    <w:rPr>
      <w:rFonts w:hint="default" w:ascii="Times New Roman" w:hAnsi="Times New Roman" w:cs="Times New Roman"/>
      <w:b/>
    </w:rPr>
  </w:style>
  <w:style w:type="paragraph" w:customStyle="1" w:styleId="300">
    <w:name w:val="Normal_0_2"/>
    <w:autoRedefine/>
    <w:qFormat/>
    <w:uiPriority w:val="0"/>
    <w:rPr>
      <w:rFonts w:ascii="Times New Roman" w:hAnsi="Times New Roman" w:eastAsia="Times New Roman" w:cs="Times New Roman"/>
      <w:sz w:val="24"/>
      <w:szCs w:val="24"/>
      <w:lang w:val="en-US" w:eastAsia="zh-CN" w:bidi="ar-SA"/>
    </w:rPr>
  </w:style>
  <w:style w:type="paragraph" w:customStyle="1" w:styleId="301">
    <w:name w:val="正文文本 21"/>
    <w:basedOn w:val="1"/>
    <w:autoRedefine/>
    <w:qFormat/>
    <w:uiPriority w:val="0"/>
    <w:pPr>
      <w:spacing w:line="480" w:lineRule="auto"/>
    </w:pPr>
  </w:style>
  <w:style w:type="paragraph" w:customStyle="1" w:styleId="302">
    <w:name w:val="Other|1"/>
    <w:basedOn w:val="1"/>
    <w:autoRedefine/>
    <w:qFormat/>
    <w:uiPriority w:val="0"/>
    <w:pPr>
      <w:widowControl w:val="0"/>
      <w:spacing w:line="252" w:lineRule="exact"/>
    </w:pPr>
    <w:rPr>
      <w:rFonts w:ascii="宋体" w:hAnsi="宋体" w:cs="宋体"/>
      <w:sz w:val="20"/>
      <w:szCs w:val="20"/>
      <w:lang w:val="zh-TW" w:eastAsia="zh-TW" w:bidi="zh-TW"/>
    </w:rPr>
  </w:style>
  <w:style w:type="paragraph" w:customStyle="1" w:styleId="303">
    <w:name w:val="列出段落1"/>
    <w:basedOn w:val="1"/>
    <w:autoRedefine/>
    <w:qFormat/>
    <w:uiPriority w:val="0"/>
    <w:pPr>
      <w:spacing w:line="276" w:lineRule="auto"/>
      <w:ind w:firstLine="420" w:firstLineChars="200"/>
      <w:jc w:val="left"/>
      <w:textAlignment w:val="auto"/>
    </w:pPr>
    <w:rPr>
      <w:rFonts w:ascii="Perpetua" w:hAnsi="Perpetua"/>
      <w:color w:val="000000"/>
      <w:kern w:val="0"/>
      <w:sz w:val="22"/>
    </w:rPr>
  </w:style>
  <w:style w:type="paragraph" w:customStyle="1" w:styleId="304">
    <w:name w:val="Normal_0"/>
    <w:autoRedefine/>
    <w:qFormat/>
    <w:uiPriority w:val="0"/>
    <w:rPr>
      <w:rFonts w:ascii="Times New Roman" w:hAnsi="Times New Roman" w:eastAsia="Times New Roman" w:cs="Times New Roman"/>
      <w:sz w:val="24"/>
      <w:szCs w:val="24"/>
      <w:lang w:val="en-US" w:eastAsia="zh-CN" w:bidi="ar-SA"/>
    </w:rPr>
  </w:style>
  <w:style w:type="character" w:customStyle="1" w:styleId="305">
    <w:name w:val="正文文本 3 字符"/>
    <w:basedOn w:val="27"/>
    <w:link w:val="9"/>
    <w:autoRedefine/>
    <w:qFormat/>
    <w:uiPriority w:val="0"/>
    <w:rPr>
      <w:rFonts w:ascii="宋体"/>
      <w:color w:val="000000"/>
      <w:sz w:val="24"/>
      <w:lang w:val="zh-CN"/>
    </w:rPr>
  </w:style>
  <w:style w:type="character" w:customStyle="1" w:styleId="306">
    <w:name w:val="标题 4 字符"/>
    <w:basedOn w:val="27"/>
    <w:link w:val="5"/>
    <w:autoRedefine/>
    <w:qFormat/>
    <w:uiPriority w:val="0"/>
    <w:rPr>
      <w:rFonts w:ascii="Arial" w:hAnsi="Arial" w:eastAsia="黑体"/>
      <w:b/>
      <w:bCs/>
      <w:kern w:val="2"/>
      <w:sz w:val="28"/>
      <w:szCs w:val="28"/>
    </w:rPr>
  </w:style>
  <w:style w:type="paragraph" w:customStyle="1" w:styleId="307">
    <w:name w:val="Table Paragraph"/>
    <w:basedOn w:val="1"/>
    <w:autoRedefine/>
    <w:qFormat/>
    <w:uiPriority w:val="1"/>
    <w:pPr>
      <w:autoSpaceDE w:val="0"/>
      <w:autoSpaceDN w:val="0"/>
      <w:adjustRightInd w:val="0"/>
      <w:jc w:val="left"/>
    </w:pPr>
    <w:rPr>
      <w:kern w:val="0"/>
      <w:sz w:val="24"/>
    </w:rPr>
  </w:style>
  <w:style w:type="character" w:customStyle="1" w:styleId="308">
    <w:name w:val="btn-print1"/>
    <w:basedOn w:val="27"/>
    <w:autoRedefine/>
    <w:qFormat/>
    <w:uiPriority w:val="0"/>
    <w:rPr>
      <w:rFonts w:ascii="微软雅黑" w:hAnsi="微软雅黑" w:eastAsia="微软雅黑" w:cs="微软雅黑"/>
      <w:color w:val="3A3A3A"/>
      <w:sz w:val="19"/>
      <w:szCs w:val="19"/>
      <w:bdr w:val="outset" w:color="FFFFFF" w:sz="6" w:space="0"/>
      <w:shd w:val="clear" w:color="auto" w:fill="FFFFFF"/>
    </w:rPr>
  </w:style>
  <w:style w:type="paragraph" w:customStyle="1" w:styleId="309">
    <w:name w:val="正文_1"/>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wmf"/><Relationship Id="rId8" Type="http://schemas.openxmlformats.org/officeDocument/2006/relationships/image" Target="media/image1.wmf"/><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5.png"/><Relationship Id="rId11" Type="http://schemas.openxmlformats.org/officeDocument/2006/relationships/image" Target="media/image4.wmf"/><Relationship Id="rId10" Type="http://schemas.openxmlformats.org/officeDocument/2006/relationships/image" Target="media/image3.wmf"/><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1787AC0-037D-4E98-A3CF-19F5E1925DCB}">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63</Pages>
  <Words>4756</Words>
  <Characters>5276</Characters>
  <Lines>1329</Lines>
  <Paragraphs>1339</Paragraphs>
  <TotalTime>1</TotalTime>
  <ScaleCrop>false</ScaleCrop>
  <LinksUpToDate>false</LinksUpToDate>
  <CharactersWithSpaces>5418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2026-07-01T03:13:00Z</dcterms:created>
  <dc:creator>Administrator</dc:creator>
  <cp:lastModifiedBy>16696</cp:lastModifiedBy>
  <cp:lastPrinted>2026-08-04T01:34:00Z</cp:lastPrinted>
  <dcterms:modified xsi:type="dcterms:W3CDTF">2026-08-21T01:35:26Z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ADA2AB0D2702409A8E17054DBA124B55_13</vt:lpwstr>
  </property>
  <property fmtid="{D5CDD505-2E9C-101B-9397-08002B2CF9AE}" pid="4" name="KSOTemplateDocerSaveRecord">
    <vt:lpwstr>eyJoZGlkIjoiNGNlYzkyNjMxZWUyY2E5ODlmMThhNmRlOGIxZGFhZjYiLCJ1c2VySWQiOiIzMjc0Njc4NDkifQ==</vt:lpwstr>
  </property>
</Properties>
</file>