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502CA">
      <w:pPr>
        <w:wordWrap w:val="0"/>
        <w:jc w:val="right"/>
        <w:rPr>
          <w:rFonts w:hint="eastAsia" w:ascii="黑体" w:eastAsia="黑体"/>
          <w:sz w:val="28"/>
          <w:szCs w:val="28"/>
        </w:rPr>
      </w:pPr>
      <w:r>
        <w:rPr>
          <w:rFonts w:hint="eastAsia" w:hAnsi="宋体"/>
          <w:spacing w:val="160"/>
          <w:sz w:val="36"/>
          <w:szCs w:val="36"/>
        </w:rPr>
        <w:drawing>
          <wp:anchor distT="0" distB="0" distL="114300" distR="114300" simplePos="0" relativeHeight="251662336" behindDoc="0" locked="0" layoutInCell="1" allowOverlap="1">
            <wp:simplePos x="0" y="0"/>
            <wp:positionH relativeFrom="column">
              <wp:posOffset>2540</wp:posOffset>
            </wp:positionH>
            <wp:positionV relativeFrom="paragraph">
              <wp:posOffset>0</wp:posOffset>
            </wp:positionV>
            <wp:extent cx="6033135" cy="9333230"/>
            <wp:effectExtent l="0" t="0" r="5715" b="1270"/>
            <wp:wrapNone/>
            <wp:docPr id="5" name="图片 5" descr="05e72cd2abf8f99c02d7c5a124260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5e72cd2abf8f99c02d7c5a124260478"/>
                    <pic:cNvPicPr>
                      <a:picLocks noChangeAspect="1"/>
                    </pic:cNvPicPr>
                  </pic:nvPicPr>
                  <pic:blipFill>
                    <a:blip r:embed="rId14"/>
                    <a:stretch>
                      <a:fillRect/>
                    </a:stretch>
                  </pic:blipFill>
                  <pic:spPr>
                    <a:xfrm>
                      <a:off x="0" y="0"/>
                      <a:ext cx="6033135" cy="9333230"/>
                    </a:xfrm>
                    <a:prstGeom prst="rect">
                      <a:avLst/>
                    </a:prstGeom>
                  </pic:spPr>
                </pic:pic>
              </a:graphicData>
            </a:graphic>
          </wp:anchor>
        </w:drawing>
      </w:r>
      <w:r>
        <w:rPr>
          <w:rFonts w:hint="eastAsia" w:ascii="黑体" w:eastAsia="黑体"/>
          <w:sz w:val="28"/>
          <w:szCs w:val="28"/>
        </w:rPr>
        <w:t xml:space="preserve"> </w:t>
      </w:r>
    </w:p>
    <w:p w14:paraId="7CF73508">
      <w:pPr>
        <w:wordWrap w:val="0"/>
        <w:jc w:val="right"/>
        <w:rPr>
          <w:rFonts w:hint="eastAsia" w:ascii="黑体" w:eastAsia="黑体"/>
          <w:sz w:val="28"/>
          <w:szCs w:val="28"/>
          <w:lang w:eastAsia="zh-CN"/>
        </w:rPr>
      </w:pPr>
      <w:r>
        <w:rPr>
          <w:rFonts w:hint="eastAsia" w:ascii="黑体" w:eastAsia="黑体"/>
          <w:sz w:val="28"/>
          <w:szCs w:val="28"/>
        </w:rPr>
        <mc:AlternateContent>
          <mc:Choice Requires="wps">
            <w:drawing>
              <wp:anchor distT="0" distB="0" distL="114300" distR="114300" simplePos="0" relativeHeight="251661312" behindDoc="0" locked="0" layoutInCell="1" allowOverlap="1">
                <wp:simplePos x="0" y="0"/>
                <wp:positionH relativeFrom="column">
                  <wp:posOffset>-12065</wp:posOffset>
                </wp:positionH>
                <wp:positionV relativeFrom="paragraph">
                  <wp:posOffset>180975</wp:posOffset>
                </wp:positionV>
                <wp:extent cx="3124200" cy="1158240"/>
                <wp:effectExtent l="4445" t="4445" r="14605" b="18415"/>
                <wp:wrapNone/>
                <wp:docPr id="1" name="Rectangle 4"/>
                <wp:cNvGraphicFramePr/>
                <a:graphic xmlns:a="http://schemas.openxmlformats.org/drawingml/2006/main">
                  <a:graphicData uri="http://schemas.microsoft.com/office/word/2010/wordprocessingShape">
                    <wps:wsp>
                      <wps:cNvSpPr/>
                      <wps:spPr>
                        <a:xfrm>
                          <a:off x="0" y="0"/>
                          <a:ext cx="3124200" cy="115824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6496A602">
                            <w:pPr>
                              <w:ind w:left="420" w:hanging="420" w:hangingChars="200"/>
                            </w:pPr>
                            <w:r>
                              <w:rPr>
                                <w:rFonts w:hint="eastAsia"/>
                              </w:rPr>
                              <w:t xml:space="preserve">   </w:t>
                            </w:r>
                            <w:r>
                              <w:rPr>
                                <w:rFonts w:hint="eastAsia"/>
                              </w:rPr>
                              <w:drawing>
                                <wp:inline distT="0" distB="0" distL="114300" distR="114300">
                                  <wp:extent cx="301625" cy="707390"/>
                                  <wp:effectExtent l="0" t="0" r="317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301625" cy="707390"/>
                                          </a:xfrm>
                                          <a:prstGeom prst="rect">
                                            <a:avLst/>
                                          </a:prstGeom>
                                          <a:noFill/>
                                          <a:ln>
                                            <a:noFill/>
                                          </a:ln>
                                        </pic:spPr>
                                      </pic:pic>
                                    </a:graphicData>
                                  </a:graphic>
                                </wp:inline>
                              </w:drawing>
                            </w:r>
                            <w:r>
                              <w:rPr>
                                <w:rFonts w:hint="eastAsia"/>
                              </w:rPr>
                              <w:t xml:space="preserve"> </w:t>
                            </w:r>
                            <w:r>
                              <w:rPr>
                                <w:rFonts w:hint="eastAsia" w:ascii="Eurostar Black Extended" w:hAnsi="Eurostar Black Extended"/>
                                <w:b/>
                                <w:sz w:val="32"/>
                                <w:szCs w:val="32"/>
                              </w:rPr>
                              <w:t>h</w:t>
                            </w:r>
                            <w:r>
                              <w:rPr>
                                <w:rFonts w:ascii="Eurostar Black Extended" w:hAnsi="Eurostar Black Extended"/>
                                <w:b/>
                                <w:sz w:val="32"/>
                                <w:szCs w:val="32"/>
                              </w:rPr>
                              <w:t>eng</w:t>
                            </w:r>
                            <w:r>
                              <w:rPr>
                                <w:rFonts w:hint="eastAsia" w:ascii="Eurostar Black Extended" w:hAnsi="Eurostar Black Extended"/>
                                <w:b/>
                                <w:sz w:val="32"/>
                                <w:szCs w:val="32"/>
                              </w:rPr>
                              <w:t>f</w:t>
                            </w:r>
                            <w:r>
                              <w:rPr>
                                <w:rFonts w:ascii="Eurostar Black Extended" w:hAnsi="Eurostar Black Extended"/>
                                <w:b/>
                                <w:sz w:val="32"/>
                                <w:szCs w:val="32"/>
                              </w:rPr>
                              <w:t>u</w:t>
                            </w:r>
                            <w:r>
                              <w:rPr>
                                <w:rFonts w:hint="eastAsia" w:ascii="Eurostar Black Extended" w:hAnsi="Eurostar Black Extended"/>
                                <w:b/>
                                <w:sz w:val="32"/>
                                <w:szCs w:val="32"/>
                              </w:rPr>
                              <w:t xml:space="preserve">Caigou </w:t>
                            </w:r>
                          </w:p>
                        </w:txbxContent>
                      </wps:txbx>
                      <wps:bodyPr wrap="square" upright="1"/>
                    </wps:wsp>
                  </a:graphicData>
                </a:graphic>
              </wp:anchor>
            </w:drawing>
          </mc:Choice>
          <mc:Fallback>
            <w:pict>
              <v:rect id="Rectangle 4" o:spid="_x0000_s1026" o:spt="1" style="position:absolute;left:0pt;margin-left:-0.95pt;margin-top:14.25pt;height:91.2pt;width:246pt;z-index:251661312;mso-width-relative:page;mso-height-relative:page;" fillcolor="#FFFFFF" filled="t" stroked="t" coordsize="21600,21600" o:gfxdata="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l1Uh1wAAAAkBAAAPAAAAAAAAAAEAIAAAACIAAABkcnMvZG93bnJl&#10;di54bWxQSwECFAAUAAAACACHTuJA2V/DHv4BAAA7BAAADgAAAAAAAAABACAAAAAmAQAAZHJzL2Uy&#10;b0RvYy54bWxQSwUGAAAAAAYABgBZAQAAlgUAAAAA&#10;">
                <v:fill on="t" focussize="0,0"/>
                <v:stroke color="#FFFFFF" joinstyle="miter"/>
                <v:imagedata o:title=""/>
                <o:lock v:ext="edit" aspectratio="f"/>
                <v:textbox>
                  <w:txbxContent>
                    <w:p w14:paraId="6496A602">
                      <w:pPr>
                        <w:ind w:left="420" w:hanging="420" w:hangingChars="200"/>
                      </w:pPr>
                      <w:r>
                        <w:rPr>
                          <w:rFonts w:hint="eastAsia"/>
                        </w:rPr>
                        <w:t xml:space="preserve">   </w:t>
                      </w:r>
                      <w:r>
                        <w:rPr>
                          <w:rFonts w:hint="eastAsia"/>
                        </w:rPr>
                        <w:drawing>
                          <wp:inline distT="0" distB="0" distL="114300" distR="114300">
                            <wp:extent cx="301625" cy="707390"/>
                            <wp:effectExtent l="0" t="0" r="317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301625" cy="707390"/>
                                    </a:xfrm>
                                    <a:prstGeom prst="rect">
                                      <a:avLst/>
                                    </a:prstGeom>
                                    <a:noFill/>
                                    <a:ln>
                                      <a:noFill/>
                                    </a:ln>
                                  </pic:spPr>
                                </pic:pic>
                              </a:graphicData>
                            </a:graphic>
                          </wp:inline>
                        </w:drawing>
                      </w:r>
                      <w:r>
                        <w:rPr>
                          <w:rFonts w:hint="eastAsia"/>
                        </w:rPr>
                        <w:t xml:space="preserve"> </w:t>
                      </w:r>
                      <w:r>
                        <w:rPr>
                          <w:rFonts w:hint="eastAsia" w:ascii="Eurostar Black Extended" w:hAnsi="Eurostar Black Extended"/>
                          <w:b/>
                          <w:sz w:val="32"/>
                          <w:szCs w:val="32"/>
                        </w:rPr>
                        <w:t>h</w:t>
                      </w:r>
                      <w:r>
                        <w:rPr>
                          <w:rFonts w:ascii="Eurostar Black Extended" w:hAnsi="Eurostar Black Extended"/>
                          <w:b/>
                          <w:sz w:val="32"/>
                          <w:szCs w:val="32"/>
                        </w:rPr>
                        <w:t>eng</w:t>
                      </w:r>
                      <w:r>
                        <w:rPr>
                          <w:rFonts w:hint="eastAsia" w:ascii="Eurostar Black Extended" w:hAnsi="Eurostar Black Extended"/>
                          <w:b/>
                          <w:sz w:val="32"/>
                          <w:szCs w:val="32"/>
                        </w:rPr>
                        <w:t>f</w:t>
                      </w:r>
                      <w:r>
                        <w:rPr>
                          <w:rFonts w:ascii="Eurostar Black Extended" w:hAnsi="Eurostar Black Extended"/>
                          <w:b/>
                          <w:sz w:val="32"/>
                          <w:szCs w:val="32"/>
                        </w:rPr>
                        <w:t>u</w:t>
                      </w:r>
                      <w:r>
                        <w:rPr>
                          <w:rFonts w:hint="eastAsia" w:ascii="Eurostar Black Extended" w:hAnsi="Eurostar Black Extended"/>
                          <w:b/>
                          <w:sz w:val="32"/>
                          <w:szCs w:val="32"/>
                        </w:rPr>
                        <w:t xml:space="preserve">Caigou </w:t>
                      </w:r>
                    </w:p>
                  </w:txbxContent>
                </v:textbox>
              </v:rect>
            </w:pict>
          </mc:Fallback>
        </mc:AlternateContent>
      </w:r>
      <w:r>
        <w:rPr>
          <w:rFonts w:hint="eastAsia" w:ascii="黑体" w:eastAsia="黑体"/>
          <w:sz w:val="28"/>
          <w:szCs w:val="28"/>
        </w:rPr>
        <w:t>政府采购品目分类：</w:t>
      </w:r>
      <w:r>
        <w:rPr>
          <w:rFonts w:hint="eastAsia" w:ascii="黑体" w:eastAsia="黑体"/>
          <w:sz w:val="28"/>
          <w:szCs w:val="28"/>
          <w:lang w:val="en-US" w:eastAsia="zh-CN"/>
        </w:rPr>
        <w:t>C</w:t>
      </w:r>
    </w:p>
    <w:p w14:paraId="4774ED21">
      <w:pPr>
        <w:rPr>
          <w:rFonts w:hint="eastAsia" w:ascii="黑体" w:eastAsia="黑体"/>
          <w:sz w:val="32"/>
          <w:szCs w:val="32"/>
        </w:rPr>
      </w:pPr>
    </w:p>
    <w:p w14:paraId="2B526678">
      <w:pPr>
        <w:rPr>
          <w:rFonts w:hint="eastAsia" w:ascii="黑体" w:eastAsia="黑体"/>
          <w:sz w:val="32"/>
          <w:szCs w:val="32"/>
        </w:rPr>
      </w:pPr>
    </w:p>
    <w:p w14:paraId="171DBB1C">
      <w:pPr>
        <w:rPr>
          <w:rFonts w:hint="eastAsia" w:ascii="宋体" w:hAnsi="宋体"/>
          <w:sz w:val="32"/>
          <w:szCs w:val="32"/>
        </w:rPr>
      </w:pPr>
    </w:p>
    <w:p w14:paraId="59DA08E1">
      <w:pPr>
        <w:rPr>
          <w:rFonts w:hint="eastAsia" w:ascii="宋体" w:hAnsi="宋体"/>
          <w:sz w:val="32"/>
          <w:szCs w:val="32"/>
        </w:rPr>
      </w:pPr>
    </w:p>
    <w:p w14:paraId="0F51EC40">
      <w:pPr>
        <w:rPr>
          <w:rFonts w:hint="eastAsia"/>
        </w:rPr>
      </w:pPr>
    </w:p>
    <w:p w14:paraId="3D612500">
      <w:pPr>
        <w:pStyle w:val="20"/>
        <w:ind w:left="0" w:leftChars="0" w:firstLine="0" w:firstLineChars="0"/>
        <w:rPr>
          <w:rFonts w:hint="eastAsia"/>
        </w:rPr>
      </w:pPr>
    </w:p>
    <w:p w14:paraId="704FDE69">
      <w:pPr>
        <w:pStyle w:val="25"/>
        <w:jc w:val="center"/>
        <w:rPr>
          <w:rFonts w:hint="eastAsia" w:hAnsi="宋体"/>
          <w:b/>
          <w:bCs/>
          <w:sz w:val="84"/>
          <w:szCs w:val="84"/>
        </w:rPr>
      </w:pPr>
      <w:r>
        <w:rPr>
          <w:rFonts w:hint="eastAsia" w:hAnsi="宋体"/>
          <w:b/>
          <w:sz w:val="84"/>
          <w:szCs w:val="84"/>
        </w:rPr>
        <w:t>政府采购</w:t>
      </w:r>
    </w:p>
    <w:p w14:paraId="6471D596">
      <w:pPr>
        <w:pStyle w:val="25"/>
        <w:adjustRightInd w:val="0"/>
        <w:snapToGrid w:val="0"/>
        <w:spacing w:line="360" w:lineRule="auto"/>
        <w:jc w:val="center"/>
        <w:rPr>
          <w:rFonts w:hint="eastAsia" w:hAnsi="宋体"/>
          <w:b/>
          <w:sz w:val="84"/>
          <w:szCs w:val="84"/>
        </w:rPr>
      </w:pPr>
      <w:r>
        <w:rPr>
          <w:rFonts w:hint="eastAsia" w:hAnsi="宋体"/>
          <w:b/>
          <w:sz w:val="84"/>
          <w:szCs w:val="84"/>
        </w:rPr>
        <w:t>竞争性磋商文件</w:t>
      </w:r>
    </w:p>
    <w:p w14:paraId="2135C8C5">
      <w:pPr>
        <w:pStyle w:val="25"/>
        <w:adjustRightInd w:val="0"/>
        <w:snapToGrid w:val="0"/>
        <w:spacing w:before="156" w:beforeLines="50" w:line="360" w:lineRule="auto"/>
        <w:ind w:left="846" w:leftChars="403" w:firstLine="102" w:firstLineChars="49"/>
        <w:rPr>
          <w:rFonts w:hint="eastAsia" w:hAnsi="宋体"/>
          <w:b/>
          <w:sz w:val="32"/>
          <w:szCs w:val="32"/>
        </w:rPr>
      </w:pPr>
      <w:r>
        <w:rPr>
          <w:rFonts w:hint="eastAsia" w:hAnsi="宋体" w:cs="宋体"/>
          <w:lang w:val="en-US" w:eastAsia="zh-CN"/>
        </w:rPr>
        <w:t>.</w:t>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2467610" cy="2344420"/>
            <wp:effectExtent l="0" t="0" r="8890" b="1778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6"/>
                    <a:stretch>
                      <a:fillRect/>
                    </a:stretch>
                  </pic:blipFill>
                  <pic:spPr>
                    <a:xfrm>
                      <a:off x="0" y="0"/>
                      <a:ext cx="2467610" cy="2344420"/>
                    </a:xfrm>
                    <a:prstGeom prst="rect">
                      <a:avLst/>
                    </a:prstGeom>
                    <a:noFill/>
                    <a:ln>
                      <a:noFill/>
                    </a:ln>
                  </pic:spPr>
                </pic:pic>
              </a:graphicData>
            </a:graphic>
          </wp:inline>
        </w:drawing>
      </w:r>
    </w:p>
    <w:p w14:paraId="0C47A9EF">
      <w:pPr>
        <w:pStyle w:val="25"/>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default" w:hAnsi="宋体" w:eastAsia="宋体"/>
          <w:b/>
          <w:bCs/>
          <w:sz w:val="32"/>
          <w:szCs w:val="32"/>
          <w:u w:val="single"/>
          <w:lang w:val="en-US" w:eastAsia="zh-CN"/>
        </w:rPr>
      </w:pPr>
      <w:r>
        <w:rPr>
          <w:rFonts w:hint="eastAsia" w:hAnsi="宋体"/>
          <w:b/>
          <w:bCs/>
          <w:sz w:val="32"/>
          <w:szCs w:val="32"/>
        </w:rPr>
        <w:t>采购项目名称：</w:t>
      </w:r>
      <w:r>
        <w:rPr>
          <w:rFonts w:hint="eastAsia" w:hAnsi="宋体"/>
          <w:b/>
          <w:bCs/>
          <w:sz w:val="32"/>
          <w:szCs w:val="32"/>
          <w:u w:val="single"/>
          <w:lang w:eastAsia="zh-CN"/>
        </w:rPr>
        <w:t>步仙镇人居环境清扫清运项目</w:t>
      </w:r>
    </w:p>
    <w:p w14:paraId="122B6CC7">
      <w:pPr>
        <w:pStyle w:val="25"/>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hAnsi="宋体" w:eastAsia="宋体"/>
          <w:b/>
          <w:bCs/>
          <w:sz w:val="32"/>
          <w:szCs w:val="32"/>
          <w:u w:val="single"/>
          <w:lang w:eastAsia="zh-CN"/>
        </w:rPr>
      </w:pPr>
      <w:r>
        <w:rPr>
          <w:rFonts w:hint="eastAsia" w:hAnsi="宋体"/>
          <w:b/>
          <w:bCs/>
          <w:sz w:val="32"/>
          <w:szCs w:val="32"/>
        </w:rPr>
        <w:t>采   购   人：</w:t>
      </w:r>
      <w:r>
        <w:rPr>
          <w:rFonts w:hint="eastAsia" w:hAnsi="宋体"/>
          <w:b/>
          <w:bCs/>
          <w:sz w:val="32"/>
          <w:szCs w:val="32"/>
          <w:u w:val="single"/>
          <w:lang w:eastAsia="zh-CN"/>
        </w:rPr>
        <w:t>岳阳县步仙镇人民政府</w:t>
      </w:r>
    </w:p>
    <w:p w14:paraId="68DB8EE5">
      <w:pPr>
        <w:pStyle w:val="25"/>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default" w:hAnsi="宋体" w:eastAsia="宋体"/>
          <w:b/>
          <w:bCs/>
          <w:sz w:val="32"/>
          <w:szCs w:val="32"/>
          <w:u w:val="single"/>
          <w:lang w:val="en-US" w:eastAsia="zh-CN"/>
        </w:rPr>
      </w:pPr>
      <w:r>
        <w:rPr>
          <w:rFonts w:hint="eastAsia" w:hAnsi="宋体"/>
          <w:b/>
          <w:bCs/>
          <w:sz w:val="32"/>
          <w:szCs w:val="32"/>
        </w:rPr>
        <w:t xml:space="preserve">政府采购编号: </w:t>
      </w:r>
    </w:p>
    <w:p w14:paraId="27C2D07F">
      <w:pPr>
        <w:pStyle w:val="25"/>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default" w:hAnsi="宋体" w:eastAsia="宋体"/>
          <w:b/>
          <w:bCs/>
          <w:sz w:val="32"/>
          <w:szCs w:val="32"/>
          <w:u w:val="single"/>
          <w:lang w:val="en-US" w:eastAsia="zh-CN"/>
        </w:rPr>
      </w:pPr>
      <w:r>
        <w:rPr>
          <w:rFonts w:hint="eastAsia" w:hAnsi="宋体"/>
          <w:b/>
          <w:bCs/>
          <w:sz w:val="32"/>
          <w:szCs w:val="32"/>
          <w:lang w:eastAsia="zh-CN"/>
        </w:rPr>
        <w:t>采购代理编号:</w:t>
      </w:r>
      <w:r>
        <w:rPr>
          <w:rFonts w:hint="eastAsia" w:hAnsi="宋体"/>
          <w:b/>
          <w:bCs/>
          <w:sz w:val="32"/>
          <w:szCs w:val="32"/>
          <w:highlight w:val="none"/>
        </w:rPr>
        <w:t xml:space="preserve"> </w:t>
      </w:r>
    </w:p>
    <w:p w14:paraId="1B93CD0E">
      <w:pPr>
        <w:pStyle w:val="25"/>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hAnsi="宋体"/>
          <w:b/>
          <w:sz w:val="32"/>
        </w:rPr>
      </w:pPr>
      <w:r>
        <w:rPr>
          <w:rFonts w:hint="eastAsia" w:hAnsi="宋体"/>
          <w:b/>
          <w:bCs/>
          <w:sz w:val="32"/>
          <w:szCs w:val="32"/>
        </w:rPr>
        <w:t>采购代理机构:</w:t>
      </w:r>
      <w:r>
        <w:rPr>
          <w:rFonts w:hint="eastAsia" w:hAnsi="宋体"/>
          <w:b/>
          <w:bCs/>
          <w:sz w:val="32"/>
          <w:szCs w:val="32"/>
          <w:lang w:val="en-US" w:eastAsia="zh-CN"/>
        </w:rPr>
        <w:t xml:space="preserve"> </w:t>
      </w:r>
      <w:r>
        <w:rPr>
          <w:rFonts w:hint="eastAsia" w:hAnsi="宋体"/>
          <w:b/>
          <w:bCs/>
          <w:sz w:val="32"/>
          <w:szCs w:val="32"/>
          <w:u w:val="single"/>
          <w:lang w:eastAsia="zh-CN"/>
        </w:rPr>
        <w:t>湖南湘建智科工程技术有限公司</w:t>
      </w:r>
    </w:p>
    <w:p w14:paraId="67BFADE7">
      <w:pPr>
        <w:pStyle w:val="25"/>
        <w:adjustRightInd w:val="0"/>
        <w:snapToGrid w:val="0"/>
        <w:spacing w:line="360" w:lineRule="auto"/>
        <w:rPr>
          <w:rFonts w:hint="eastAsia" w:hAnsi="宋体"/>
          <w:b/>
          <w:sz w:val="32"/>
        </w:rPr>
      </w:pPr>
    </w:p>
    <w:p w14:paraId="64162A0D">
      <w:pPr>
        <w:pStyle w:val="25"/>
        <w:adjustRightInd w:val="0"/>
        <w:snapToGrid w:val="0"/>
        <w:spacing w:line="360" w:lineRule="auto"/>
        <w:jc w:val="center"/>
        <w:rPr>
          <w:rFonts w:hint="eastAsia" w:hAnsi="宋体"/>
          <w:spacing w:val="160"/>
          <w:sz w:val="36"/>
          <w:szCs w:val="36"/>
        </w:rPr>
      </w:pPr>
      <w:r>
        <w:rPr>
          <w:rFonts w:hint="eastAsia" w:hAnsi="宋体"/>
          <w:b/>
          <w:sz w:val="32"/>
        </w:rPr>
        <w:t>二</w:t>
      </w:r>
      <w:r>
        <w:rPr>
          <w:rFonts w:hint="eastAsia" w:hAnsi="宋体"/>
          <w:b/>
          <w:sz w:val="32"/>
          <w:lang w:val="en-US" w:eastAsia="zh-CN"/>
        </w:rPr>
        <w:t>0</w:t>
      </w:r>
      <w:r>
        <w:rPr>
          <w:rFonts w:hint="eastAsia" w:hAnsi="宋体"/>
          <w:b/>
          <w:sz w:val="32"/>
        </w:rPr>
        <w:t>二</w:t>
      </w:r>
      <w:r>
        <w:rPr>
          <w:rFonts w:hint="eastAsia" w:hAnsi="宋体"/>
          <w:b/>
          <w:sz w:val="32"/>
          <w:lang w:eastAsia="zh-CN"/>
        </w:rPr>
        <w:t>六</w:t>
      </w:r>
      <w:r>
        <w:rPr>
          <w:rFonts w:hint="eastAsia" w:hAnsi="宋体"/>
          <w:b/>
          <w:color w:val="auto"/>
          <w:sz w:val="32"/>
          <w:highlight w:val="none"/>
        </w:rPr>
        <w:t>年</w:t>
      </w:r>
      <w:r>
        <w:rPr>
          <w:rFonts w:hint="eastAsia" w:hAnsi="宋体"/>
          <w:b/>
          <w:color w:val="auto"/>
          <w:sz w:val="32"/>
          <w:highlight w:val="none"/>
          <w:lang w:eastAsia="zh-CN"/>
        </w:rPr>
        <w:t>六</w:t>
      </w:r>
      <w:r>
        <w:rPr>
          <w:rFonts w:hint="eastAsia" w:hAnsi="宋体"/>
          <w:b/>
          <w:color w:val="auto"/>
          <w:sz w:val="32"/>
          <w:highlight w:val="none"/>
        </w:rPr>
        <w:t>月</w:t>
      </w:r>
    </w:p>
    <w:p w14:paraId="02709D6F">
      <w:pPr>
        <w:pStyle w:val="25"/>
        <w:adjustRightInd w:val="0"/>
        <w:snapToGrid w:val="0"/>
        <w:spacing w:line="360" w:lineRule="auto"/>
        <w:jc w:val="center"/>
        <w:rPr>
          <w:rFonts w:hint="eastAsia" w:hAnsi="宋体"/>
          <w:spacing w:val="160"/>
          <w:sz w:val="36"/>
          <w:szCs w:val="36"/>
        </w:rPr>
        <w:sectPr>
          <w:footerReference r:id="rId4" w:type="first"/>
          <w:footerReference r:id="rId3" w:type="default"/>
          <w:pgSz w:w="11906" w:h="16838"/>
          <w:pgMar w:top="1134" w:right="1361" w:bottom="1134" w:left="1361" w:header="851" w:footer="992" w:gutter="0"/>
          <w:pgBorders>
            <w:top w:val="none" w:sz="0" w:space="0"/>
            <w:left w:val="none" w:sz="0" w:space="0"/>
            <w:bottom w:val="none" w:sz="0" w:space="0"/>
            <w:right w:val="none" w:sz="0" w:space="0"/>
          </w:pgBorders>
          <w:pgNumType w:fmt="decimal" w:start="1"/>
          <w:cols w:space="720" w:num="1"/>
          <w:docGrid w:linePitch="312" w:charSpace="0"/>
        </w:sectPr>
      </w:pPr>
    </w:p>
    <w:p w14:paraId="5D5802AB">
      <w:pPr>
        <w:pStyle w:val="25"/>
        <w:adjustRightInd w:val="0"/>
        <w:snapToGrid w:val="0"/>
        <w:spacing w:line="360" w:lineRule="auto"/>
        <w:jc w:val="center"/>
        <w:rPr>
          <w:rFonts w:hint="eastAsia" w:hAnsi="宋体"/>
          <w:spacing w:val="160"/>
          <w:sz w:val="36"/>
          <w:szCs w:val="36"/>
        </w:rPr>
      </w:pPr>
    </w:p>
    <w:p w14:paraId="6FBC1F7F">
      <w:pPr>
        <w:pStyle w:val="25"/>
        <w:adjustRightInd w:val="0"/>
        <w:snapToGrid w:val="0"/>
        <w:spacing w:line="360" w:lineRule="auto"/>
        <w:jc w:val="center"/>
        <w:rPr>
          <w:rFonts w:hint="eastAsia" w:hAnsi="宋体"/>
          <w:spacing w:val="160"/>
          <w:sz w:val="36"/>
          <w:szCs w:val="36"/>
        </w:rPr>
      </w:pPr>
      <w:r>
        <w:rPr>
          <w:rFonts w:hint="eastAsia" w:hAnsi="宋体"/>
          <w:spacing w:val="160"/>
          <w:sz w:val="36"/>
          <w:szCs w:val="36"/>
        </w:rPr>
        <w:t>目录</w:t>
      </w:r>
    </w:p>
    <w:p w14:paraId="0F16EBDF">
      <w:pPr>
        <w:pStyle w:val="32"/>
        <w:tabs>
          <w:tab w:val="right" w:leader="dot" w:pos="8834"/>
        </w:tabs>
        <w:spacing w:line="480" w:lineRule="auto"/>
        <w:rPr>
          <w:rFonts w:ascii="宋体" w:hAnsi="宋体"/>
          <w:b w:val="0"/>
          <w:bCs/>
          <w:szCs w:val="22"/>
        </w:rPr>
      </w:pPr>
      <w:r>
        <w:rPr>
          <w:rFonts w:ascii="宋体" w:hAnsi="宋体"/>
          <w:b w:val="0"/>
          <w:bCs/>
          <w:sz w:val="24"/>
        </w:rPr>
        <w:fldChar w:fldCharType="begin"/>
      </w:r>
      <w:r>
        <w:rPr>
          <w:rFonts w:ascii="宋体" w:hAnsi="宋体"/>
          <w:b w:val="0"/>
          <w:bCs/>
          <w:sz w:val="24"/>
        </w:rPr>
        <w:instrText xml:space="preserve"> </w:instrText>
      </w:r>
      <w:r>
        <w:rPr>
          <w:rFonts w:hint="eastAsia" w:ascii="宋体" w:hAnsi="宋体"/>
          <w:b w:val="0"/>
          <w:bCs/>
          <w:sz w:val="24"/>
        </w:rPr>
        <w:instrText xml:space="preserve">TOC \o "1-3" \h \z \u</w:instrText>
      </w:r>
      <w:r>
        <w:rPr>
          <w:rFonts w:ascii="宋体" w:hAnsi="宋体"/>
          <w:b w:val="0"/>
          <w:bCs/>
          <w:sz w:val="24"/>
        </w:rPr>
        <w:instrText xml:space="preserve"> </w:instrText>
      </w:r>
      <w:r>
        <w:rPr>
          <w:rFonts w:ascii="宋体" w:hAnsi="宋体"/>
          <w:b w:val="0"/>
          <w:bCs/>
          <w:sz w:val="24"/>
        </w:rPr>
        <w:fldChar w:fldCharType="separate"/>
      </w:r>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"磋商邀请" </w:instrText>
      </w:r>
      <w:r>
        <w:rPr>
          <w:rFonts w:hint="eastAsia" w:ascii="宋体" w:hAnsi="宋体"/>
          <w:b w:val="0"/>
          <w:bCs/>
          <w:color w:val="136EC2"/>
          <w:u w:val="single"/>
        </w:rPr>
        <w:fldChar w:fldCharType="separate"/>
      </w:r>
      <w:r>
        <w:rPr>
          <w:rStyle w:val="55"/>
          <w:rFonts w:hint="eastAsia" w:ascii="宋体" w:hAnsi="宋体"/>
          <w:b w:val="0"/>
          <w:bCs/>
        </w:rPr>
        <w:t>第一章</w:t>
      </w:r>
      <w:r>
        <w:rPr>
          <w:rStyle w:val="55"/>
          <w:rFonts w:ascii="宋体" w:hAnsi="宋体"/>
          <w:b w:val="0"/>
          <w:bCs/>
        </w:rPr>
        <w:t xml:space="preserve"> </w:t>
      </w:r>
      <w:bookmarkStart w:id="0" w:name="磋商邀请"/>
      <w:r>
        <w:rPr>
          <w:rStyle w:val="55"/>
          <w:rFonts w:hint="eastAsia" w:ascii="宋体" w:hAnsi="宋体"/>
          <w:b w:val="0"/>
          <w:bCs/>
        </w:rPr>
        <w:t>磋商邀请</w:t>
      </w:r>
      <w:bookmarkEnd w:id="0"/>
      <w:r>
        <w:rPr>
          <w:rStyle w:val="55"/>
          <w:rFonts w:ascii="宋体" w:hAnsi="宋体"/>
          <w:b w:val="0"/>
          <w:bCs/>
        </w:rPr>
        <w:tab/>
      </w:r>
      <w:r>
        <w:rPr>
          <w:rStyle w:val="55"/>
          <w:rFonts w:hint="eastAsia" w:ascii="宋体" w:hAnsi="宋体"/>
          <w:b w:val="0"/>
          <w:bCs/>
          <w:lang w:val="en-US" w:eastAsia="zh-CN"/>
        </w:rPr>
        <w:t>2</w:t>
      </w:r>
      <w:r>
        <w:rPr>
          <w:rFonts w:hint="eastAsia" w:ascii="宋体" w:hAnsi="宋体"/>
          <w:b w:val="0"/>
          <w:bCs/>
          <w:color w:val="136EC2"/>
          <w:u w:val="single"/>
        </w:rPr>
        <w:fldChar w:fldCharType="end"/>
      </w:r>
    </w:p>
    <w:p w14:paraId="6DAB2032">
      <w:pPr>
        <w:pStyle w:val="32"/>
        <w:tabs>
          <w:tab w:val="right" w:leader="dot" w:pos="8834"/>
        </w:tabs>
        <w:spacing w:line="480" w:lineRule="auto"/>
        <w:rPr>
          <w:rFonts w:ascii="宋体" w:hAnsi="宋体"/>
          <w:b w:val="0"/>
          <w:bCs/>
          <w:szCs w:val="22"/>
        </w:rPr>
      </w:pPr>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"磋商须知" </w:instrText>
      </w:r>
      <w:r>
        <w:rPr>
          <w:rFonts w:hint="eastAsia" w:ascii="宋体" w:hAnsi="宋体"/>
          <w:b w:val="0"/>
          <w:bCs/>
          <w:color w:val="136EC2"/>
          <w:u w:val="single"/>
        </w:rPr>
        <w:fldChar w:fldCharType="separate"/>
      </w:r>
      <w:r>
        <w:rPr>
          <w:rStyle w:val="55"/>
          <w:rFonts w:hint="eastAsia" w:ascii="宋体" w:hAnsi="宋体"/>
          <w:b w:val="0"/>
          <w:bCs/>
        </w:rPr>
        <w:t>第二章</w:t>
      </w:r>
      <w:r>
        <w:rPr>
          <w:rStyle w:val="55"/>
          <w:rFonts w:ascii="宋体" w:hAnsi="宋体"/>
          <w:b w:val="0"/>
          <w:bCs/>
        </w:rPr>
        <w:t xml:space="preserve"> </w:t>
      </w:r>
      <w:bookmarkStart w:id="1" w:name="磋商须知"/>
      <w:r>
        <w:rPr>
          <w:rStyle w:val="55"/>
          <w:rFonts w:hint="eastAsia" w:ascii="宋体" w:hAnsi="宋体"/>
          <w:b w:val="0"/>
          <w:bCs/>
        </w:rPr>
        <w:t>磋商须知</w:t>
      </w:r>
      <w:bookmarkEnd w:id="1"/>
      <w:bookmarkStart w:id="2" w:name="_Hlt524528256"/>
      <w:bookmarkStart w:id="3" w:name="_Hlt524528255"/>
      <w:r>
        <w:rPr>
          <w:rStyle w:val="55"/>
          <w:rFonts w:ascii="宋体" w:hAnsi="宋体"/>
          <w:b w:val="0"/>
          <w:bCs/>
        </w:rPr>
        <w:tab/>
      </w:r>
      <w:bookmarkEnd w:id="2"/>
      <w:bookmarkEnd w:id="3"/>
      <w:r>
        <w:rPr>
          <w:rFonts w:hint="eastAsia" w:ascii="宋体" w:hAnsi="宋体"/>
          <w:b w:val="0"/>
          <w:bCs/>
          <w:lang w:val="en-US" w:eastAsia="zh-CN"/>
        </w:rPr>
        <w:t>6</w:t>
      </w:r>
      <w:r>
        <w:rPr>
          <w:rFonts w:hint="eastAsia" w:ascii="宋体" w:hAnsi="宋体"/>
          <w:b w:val="0"/>
          <w:bCs/>
          <w:color w:val="136EC2"/>
          <w:u w:val="single"/>
        </w:rPr>
        <w:fldChar w:fldCharType="end"/>
      </w:r>
    </w:p>
    <w:p w14:paraId="5EE26F21">
      <w:pPr>
        <w:pStyle w:val="32"/>
        <w:tabs>
          <w:tab w:val="right" w:leader="dot" w:pos="8834"/>
        </w:tabs>
        <w:spacing w:line="480" w:lineRule="auto"/>
        <w:rPr>
          <w:rFonts w:hint="default" w:ascii="宋体" w:hAnsi="宋体" w:eastAsia="宋体"/>
          <w:b w:val="0"/>
          <w:bCs/>
          <w:szCs w:val="22"/>
          <w:lang w:val="en-US" w:eastAsia="zh-CN"/>
        </w:rPr>
      </w:pPr>
      <w:bookmarkStart w:id="4" w:name="第三章政府采购合同格式"/>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"第三章政府采购合同格式" </w:instrText>
      </w:r>
      <w:r>
        <w:rPr>
          <w:rFonts w:hint="eastAsia" w:ascii="宋体" w:hAnsi="宋体"/>
          <w:b w:val="0"/>
          <w:bCs/>
          <w:color w:val="136EC2"/>
          <w:u w:val="single"/>
        </w:rPr>
        <w:fldChar w:fldCharType="separate"/>
      </w:r>
      <w:r>
        <w:rPr>
          <w:rStyle w:val="55"/>
          <w:rFonts w:hint="eastAsia" w:ascii="宋体" w:hAnsi="宋体"/>
          <w:b w:val="0"/>
          <w:bCs/>
        </w:rPr>
        <w:t>第三章</w:t>
      </w:r>
      <w:r>
        <w:rPr>
          <w:rStyle w:val="55"/>
          <w:rFonts w:ascii="宋体" w:hAnsi="宋体"/>
          <w:b w:val="0"/>
          <w:bCs/>
        </w:rPr>
        <w:t xml:space="preserve"> </w:t>
      </w:r>
      <w:r>
        <w:rPr>
          <w:rStyle w:val="55"/>
          <w:rFonts w:hint="eastAsia" w:ascii="宋体" w:hAnsi="宋体"/>
          <w:b w:val="0"/>
          <w:bCs/>
        </w:rPr>
        <w:t>政府采购合同格</w:t>
      </w:r>
      <w:bookmarkStart w:id="5" w:name="_Hlt524528264"/>
      <w:r>
        <w:rPr>
          <w:rStyle w:val="55"/>
          <w:rFonts w:hint="eastAsia" w:ascii="宋体" w:hAnsi="宋体"/>
          <w:b w:val="0"/>
          <w:bCs/>
        </w:rPr>
        <w:t>式</w:t>
      </w:r>
      <w:bookmarkEnd w:id="4"/>
      <w:bookmarkEnd w:id="5"/>
      <w:r>
        <w:rPr>
          <w:rStyle w:val="55"/>
          <w:rFonts w:ascii="宋体" w:hAnsi="宋体"/>
          <w:b w:val="0"/>
          <w:bCs/>
        </w:rPr>
        <w:tab/>
      </w:r>
      <w:r>
        <w:rPr>
          <w:rStyle w:val="55"/>
          <w:rFonts w:hint="eastAsia" w:ascii="宋体" w:hAnsi="宋体"/>
          <w:b w:val="0"/>
          <w:bCs/>
          <w:lang w:val="en-US" w:eastAsia="zh-CN"/>
        </w:rPr>
        <w:t>29</w:t>
      </w:r>
    </w:p>
    <w:p w14:paraId="06A26982">
      <w:pPr>
        <w:pStyle w:val="32"/>
        <w:tabs>
          <w:tab w:val="right" w:leader="dot" w:pos="8834"/>
        </w:tabs>
        <w:spacing w:line="480" w:lineRule="auto"/>
        <w:rPr>
          <w:rFonts w:hint="eastAsia" w:ascii="宋体" w:hAnsi="宋体" w:eastAsia="宋体"/>
          <w:b w:val="0"/>
          <w:bCs/>
          <w:szCs w:val="22"/>
          <w:lang w:val="en-US" w:eastAsia="zh-CN"/>
        </w:rPr>
      </w:pPr>
      <w:r>
        <w:rPr>
          <w:rFonts w:hint="eastAsia" w:ascii="宋体" w:hAnsi="宋体"/>
          <w:b w:val="0"/>
          <w:bCs/>
          <w:color w:val="136EC2"/>
          <w:u w:val="single"/>
        </w:rPr>
        <w:fldChar w:fldCharType="end"/>
      </w:r>
      <w:bookmarkStart w:id="6" w:name="第四章采购需求"/>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"第四章采购需求" </w:instrText>
      </w:r>
      <w:r>
        <w:rPr>
          <w:rFonts w:hint="eastAsia" w:ascii="宋体" w:hAnsi="宋体"/>
          <w:b w:val="0"/>
          <w:bCs/>
          <w:color w:val="136EC2"/>
          <w:u w:val="single"/>
        </w:rPr>
        <w:fldChar w:fldCharType="separate"/>
      </w:r>
      <w:r>
        <w:rPr>
          <w:rStyle w:val="55"/>
          <w:rFonts w:hint="eastAsia" w:ascii="宋体" w:hAnsi="宋体"/>
          <w:b w:val="0"/>
          <w:bCs/>
        </w:rPr>
        <w:t>第四章</w:t>
      </w:r>
      <w:r>
        <w:rPr>
          <w:rStyle w:val="55"/>
          <w:rFonts w:ascii="宋体" w:hAnsi="宋体"/>
          <w:b w:val="0"/>
          <w:bCs/>
        </w:rPr>
        <w:t xml:space="preserve"> </w:t>
      </w:r>
      <w:r>
        <w:rPr>
          <w:rStyle w:val="55"/>
          <w:rFonts w:hint="eastAsia" w:ascii="宋体" w:hAnsi="宋体"/>
          <w:b w:val="0"/>
          <w:bCs/>
        </w:rPr>
        <w:t>采购需</w:t>
      </w:r>
      <w:bookmarkStart w:id="7" w:name="_Hlt524528277"/>
      <w:r>
        <w:rPr>
          <w:rStyle w:val="55"/>
          <w:rFonts w:hint="eastAsia" w:ascii="宋体" w:hAnsi="宋体"/>
          <w:b w:val="0"/>
          <w:bCs/>
        </w:rPr>
        <w:t>求</w:t>
      </w:r>
      <w:bookmarkEnd w:id="6"/>
      <w:bookmarkEnd w:id="7"/>
      <w:r>
        <w:rPr>
          <w:rStyle w:val="55"/>
          <w:rFonts w:ascii="宋体" w:hAnsi="宋体"/>
          <w:b w:val="0"/>
          <w:bCs/>
        </w:rPr>
        <w:tab/>
      </w:r>
      <w:r>
        <w:rPr>
          <w:rFonts w:hint="eastAsia" w:ascii="宋体" w:hAnsi="宋体"/>
          <w:b w:val="0"/>
          <w:bCs/>
          <w:lang w:val="en-US" w:eastAsia="zh-CN"/>
        </w:rPr>
        <w:t>3</w:t>
      </w:r>
      <w:r>
        <w:rPr>
          <w:rFonts w:hint="eastAsia" w:ascii="宋体" w:hAnsi="宋体"/>
          <w:b w:val="0"/>
          <w:bCs/>
          <w:color w:val="136EC2"/>
          <w:u w:val="single"/>
        </w:rPr>
        <w:fldChar w:fldCharType="end"/>
      </w:r>
      <w:r>
        <w:rPr>
          <w:rFonts w:hint="eastAsia" w:ascii="宋体" w:hAnsi="宋体"/>
          <w:b w:val="0"/>
          <w:bCs/>
          <w:color w:val="136EC2"/>
          <w:u w:val="single"/>
          <w:lang w:val="en-US" w:eastAsia="zh-CN"/>
        </w:rPr>
        <w:t>8</w:t>
      </w:r>
    </w:p>
    <w:p w14:paraId="26DB8B62">
      <w:pPr>
        <w:pStyle w:val="32"/>
        <w:tabs>
          <w:tab w:val="right" w:leader="dot" w:pos="8834"/>
        </w:tabs>
        <w:spacing w:line="480" w:lineRule="auto"/>
        <w:rPr>
          <w:rFonts w:hint="eastAsia" w:ascii="宋体" w:hAnsi="宋体"/>
          <w:b w:val="0"/>
          <w:bCs/>
          <w:szCs w:val="22"/>
        </w:rPr>
      </w:pPr>
      <w:bookmarkStart w:id="8" w:name="第五章响应文件的组成"/>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"第五章响应文件的组成" </w:instrText>
      </w:r>
      <w:r>
        <w:rPr>
          <w:rFonts w:hint="eastAsia" w:ascii="宋体" w:hAnsi="宋体"/>
          <w:b w:val="0"/>
          <w:bCs/>
          <w:color w:val="136EC2"/>
          <w:u w:val="single"/>
        </w:rPr>
        <w:fldChar w:fldCharType="separate"/>
      </w:r>
      <w:r>
        <w:rPr>
          <w:rStyle w:val="55"/>
          <w:rFonts w:hint="eastAsia" w:ascii="宋体" w:hAnsi="宋体"/>
          <w:b w:val="0"/>
          <w:bCs/>
        </w:rPr>
        <w:t>第五章</w:t>
      </w:r>
      <w:r>
        <w:rPr>
          <w:rStyle w:val="55"/>
          <w:rFonts w:ascii="宋体" w:hAnsi="宋体"/>
          <w:b w:val="0"/>
          <w:bCs/>
        </w:rPr>
        <w:t xml:space="preserve"> </w:t>
      </w:r>
      <w:r>
        <w:rPr>
          <w:rStyle w:val="55"/>
          <w:rFonts w:hint="eastAsia" w:ascii="宋体" w:hAnsi="宋体"/>
          <w:b w:val="0"/>
          <w:bCs/>
        </w:rPr>
        <w:t>响应文件的组成</w:t>
      </w:r>
      <w:bookmarkEnd w:id="8"/>
      <w:r>
        <w:rPr>
          <w:rStyle w:val="55"/>
          <w:rFonts w:ascii="宋体" w:hAnsi="宋体"/>
          <w:b w:val="0"/>
          <w:bCs/>
        </w:rPr>
        <w:tab/>
      </w:r>
      <w:r>
        <w:rPr>
          <w:rStyle w:val="55"/>
          <w:rFonts w:hint="eastAsia" w:ascii="宋体" w:hAnsi="宋体"/>
          <w:b w:val="0"/>
          <w:bCs/>
        </w:rPr>
        <w:t>4</w:t>
      </w:r>
      <w:r>
        <w:rPr>
          <w:rStyle w:val="55"/>
          <w:rFonts w:hint="eastAsia" w:ascii="宋体" w:hAnsi="宋体"/>
          <w:b w:val="0"/>
          <w:bCs/>
          <w:lang w:val="en-US" w:eastAsia="zh-CN"/>
        </w:rPr>
        <w:t>1</w:t>
      </w:r>
      <w:r>
        <w:rPr>
          <w:rFonts w:hint="eastAsia" w:ascii="宋体" w:hAnsi="宋体"/>
          <w:b w:val="0"/>
          <w:bCs/>
          <w:color w:val="136EC2"/>
          <w:u w:val="single"/>
        </w:rPr>
        <w:fldChar w:fldCharType="end"/>
      </w:r>
    </w:p>
    <w:p w14:paraId="5B5E21CE">
      <w:pPr>
        <w:pStyle w:val="25"/>
        <w:adjustRightInd w:val="0"/>
        <w:snapToGrid w:val="0"/>
        <w:spacing w:line="360" w:lineRule="auto"/>
        <w:rPr>
          <w:rFonts w:hint="eastAsia" w:hAnsi="宋体"/>
          <w:b w:val="0"/>
          <w:bCs/>
          <w:sz w:val="24"/>
          <w:szCs w:val="24"/>
        </w:rPr>
      </w:pPr>
      <w:r>
        <w:rPr>
          <w:rFonts w:hAnsi="宋体"/>
          <w:b w:val="0"/>
          <w:bCs/>
          <w:sz w:val="24"/>
          <w:szCs w:val="24"/>
        </w:rPr>
        <w:fldChar w:fldCharType="end"/>
      </w:r>
    </w:p>
    <w:p w14:paraId="25BE0CC6">
      <w:pPr>
        <w:pStyle w:val="25"/>
        <w:adjustRightInd w:val="0"/>
        <w:snapToGrid w:val="0"/>
        <w:spacing w:line="360" w:lineRule="auto"/>
        <w:rPr>
          <w:rFonts w:hint="eastAsia" w:hAnsi="宋体"/>
          <w:b w:val="0"/>
          <w:bCs/>
          <w:sz w:val="24"/>
          <w:szCs w:val="24"/>
        </w:rPr>
      </w:pPr>
    </w:p>
    <w:p w14:paraId="0CD59F82">
      <w:pPr>
        <w:pStyle w:val="25"/>
        <w:adjustRightInd w:val="0"/>
        <w:snapToGrid w:val="0"/>
        <w:spacing w:line="360" w:lineRule="auto"/>
        <w:rPr>
          <w:rFonts w:hint="eastAsia" w:hAnsi="宋体"/>
          <w:b w:val="0"/>
          <w:bCs/>
          <w:sz w:val="24"/>
          <w:szCs w:val="24"/>
        </w:rPr>
      </w:pPr>
    </w:p>
    <w:p w14:paraId="39576FCE">
      <w:pPr>
        <w:pStyle w:val="25"/>
        <w:adjustRightInd w:val="0"/>
        <w:snapToGrid w:val="0"/>
        <w:spacing w:line="360" w:lineRule="auto"/>
        <w:rPr>
          <w:rFonts w:hint="eastAsia" w:hAnsi="宋体"/>
          <w:b/>
          <w:sz w:val="24"/>
          <w:szCs w:val="24"/>
        </w:rPr>
      </w:pPr>
    </w:p>
    <w:p w14:paraId="1F412127">
      <w:pPr>
        <w:pStyle w:val="25"/>
        <w:adjustRightInd w:val="0"/>
        <w:snapToGrid w:val="0"/>
        <w:spacing w:line="360" w:lineRule="auto"/>
        <w:rPr>
          <w:rFonts w:hint="eastAsia" w:hAnsi="宋体"/>
          <w:b/>
          <w:sz w:val="24"/>
          <w:szCs w:val="24"/>
        </w:rPr>
      </w:pPr>
    </w:p>
    <w:p w14:paraId="275CE9B3">
      <w:pPr>
        <w:pStyle w:val="25"/>
        <w:adjustRightInd w:val="0"/>
        <w:snapToGrid w:val="0"/>
        <w:spacing w:line="360" w:lineRule="auto"/>
        <w:rPr>
          <w:rFonts w:hint="eastAsia" w:hAnsi="宋体"/>
          <w:b/>
          <w:sz w:val="24"/>
          <w:szCs w:val="24"/>
        </w:rPr>
      </w:pPr>
    </w:p>
    <w:p w14:paraId="5EA0D105">
      <w:pPr>
        <w:pStyle w:val="25"/>
        <w:adjustRightInd w:val="0"/>
        <w:snapToGrid w:val="0"/>
        <w:spacing w:line="360" w:lineRule="auto"/>
        <w:rPr>
          <w:rFonts w:hint="eastAsia" w:hAnsi="宋体"/>
          <w:b/>
          <w:sz w:val="24"/>
          <w:szCs w:val="24"/>
        </w:rPr>
      </w:pPr>
    </w:p>
    <w:p w14:paraId="2A1DECCE">
      <w:pPr>
        <w:pStyle w:val="25"/>
        <w:adjustRightInd w:val="0"/>
        <w:snapToGrid w:val="0"/>
        <w:spacing w:line="360" w:lineRule="auto"/>
        <w:jc w:val="center"/>
        <w:rPr>
          <w:rFonts w:hint="eastAsia" w:hAnsi="宋体"/>
          <w:b/>
          <w:sz w:val="32"/>
          <w:szCs w:val="32"/>
        </w:rPr>
        <w:sectPr>
          <w:footerReference r:id="rId5" w:type="default"/>
          <w:pgSz w:w="11906" w:h="16838"/>
          <w:pgMar w:top="1134" w:right="1361" w:bottom="1134" w:left="1361" w:header="851" w:footer="992" w:gutter="0"/>
          <w:pgBorders>
            <w:top w:val="none" w:sz="0" w:space="0"/>
            <w:left w:val="none" w:sz="0" w:space="0"/>
            <w:bottom w:val="none" w:sz="0" w:space="0"/>
            <w:right w:val="none" w:sz="0" w:space="0"/>
          </w:pgBorders>
          <w:pgNumType w:fmt="decimal" w:start="1"/>
          <w:cols w:space="720" w:num="1"/>
          <w:docGrid w:linePitch="312" w:charSpace="0"/>
        </w:sectPr>
      </w:pPr>
      <w:bookmarkStart w:id="9" w:name="_Toc524527983"/>
    </w:p>
    <w:p w14:paraId="1ADE616D">
      <w:pPr>
        <w:pStyle w:val="25"/>
        <w:adjustRightInd w:val="0"/>
        <w:snapToGrid w:val="0"/>
        <w:spacing w:line="360" w:lineRule="auto"/>
        <w:jc w:val="center"/>
        <w:rPr>
          <w:rFonts w:hint="eastAsia" w:hAnsi="宋体"/>
          <w:b/>
          <w:sz w:val="32"/>
          <w:szCs w:val="32"/>
        </w:rPr>
      </w:pPr>
      <w:r>
        <w:rPr>
          <w:rFonts w:hint="eastAsia" w:hAnsi="宋体"/>
          <w:b/>
          <w:sz w:val="32"/>
          <w:szCs w:val="32"/>
        </w:rPr>
        <w:t>第一章 磋商邀请</w:t>
      </w:r>
      <w:bookmarkEnd w:id="9"/>
    </w:p>
    <w:p w14:paraId="33F45FF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bookmarkStart w:id="10" w:name="_Toc49179886"/>
      <w:bookmarkStart w:id="11" w:name="_Toc524527990"/>
      <w:r>
        <w:rPr>
          <w:rFonts w:hint="eastAsia" w:ascii="宋体" w:hAnsi="宋体" w:cs="宋体"/>
          <w:i w:val="0"/>
          <w:iCs w:val="0"/>
          <w:kern w:val="0"/>
          <w:sz w:val="24"/>
          <w:szCs w:val="24"/>
          <w:lang w:val="en-US" w:eastAsia="zh-CN" w:bidi="ar"/>
        </w:rPr>
        <w:t>岳阳县步仙镇人民政府</w:t>
      </w:r>
      <w:r>
        <w:rPr>
          <w:rFonts w:hint="eastAsia" w:ascii="宋体" w:hAnsi="宋体" w:eastAsia="宋体" w:cs="宋体"/>
          <w:i w:val="0"/>
          <w:iCs w:val="0"/>
          <w:kern w:val="0"/>
          <w:sz w:val="24"/>
          <w:szCs w:val="24"/>
          <w:lang w:val="en-US" w:eastAsia="zh-CN" w:bidi="ar"/>
        </w:rPr>
        <w:t xml:space="preserve"> 的</w:t>
      </w:r>
      <w:r>
        <w:rPr>
          <w:rFonts w:hint="eastAsia" w:ascii="宋体" w:hAnsi="宋体" w:cs="宋体"/>
          <w:i w:val="0"/>
          <w:iCs w:val="0"/>
          <w:kern w:val="0"/>
          <w:sz w:val="24"/>
          <w:szCs w:val="24"/>
          <w:lang w:val="en-US" w:eastAsia="zh-CN" w:bidi="ar"/>
        </w:rPr>
        <w:t>步仙镇人居环境清扫清运项目</w:t>
      </w:r>
      <w:r>
        <w:rPr>
          <w:rFonts w:hint="eastAsia" w:ascii="宋体" w:hAnsi="宋体" w:eastAsia="宋体" w:cs="宋体"/>
          <w:i w:val="0"/>
          <w:iCs w:val="0"/>
          <w:kern w:val="0"/>
          <w:sz w:val="24"/>
          <w:szCs w:val="24"/>
          <w:lang w:val="en-US" w:eastAsia="zh-CN" w:bidi="ar"/>
        </w:rPr>
        <w:t xml:space="preserve"> 进行采购，现邀请合格投标人参加投标。 </w:t>
      </w:r>
    </w:p>
    <w:p w14:paraId="2CB78205">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一、采购项目基本信息</w:t>
      </w:r>
    </w:p>
    <w:p w14:paraId="7F77ECE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1、采购项目名称：</w:t>
      </w:r>
      <w:r>
        <w:rPr>
          <w:rFonts w:hint="eastAsia" w:ascii="宋体" w:hAnsi="宋体" w:cs="宋体"/>
          <w:i w:val="0"/>
          <w:iCs w:val="0"/>
          <w:kern w:val="0"/>
          <w:sz w:val="24"/>
          <w:szCs w:val="24"/>
          <w:lang w:val="en-US" w:eastAsia="zh-CN" w:bidi="ar"/>
        </w:rPr>
        <w:t>步仙镇人居环境清扫清运项目</w:t>
      </w:r>
      <w:r>
        <w:rPr>
          <w:rFonts w:hint="eastAsia" w:ascii="宋体" w:hAnsi="宋体" w:eastAsia="宋体" w:cs="宋体"/>
          <w:i w:val="0"/>
          <w:iCs w:val="0"/>
          <w:kern w:val="0"/>
          <w:sz w:val="24"/>
          <w:szCs w:val="24"/>
          <w:lang w:val="en-US" w:eastAsia="zh-CN" w:bidi="ar"/>
        </w:rPr>
        <w:t xml:space="preserve"> </w:t>
      </w:r>
    </w:p>
    <w:p w14:paraId="3A3D6D9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highlight w:val="yellow"/>
        </w:rPr>
      </w:pPr>
      <w:r>
        <w:rPr>
          <w:rFonts w:hint="eastAsia" w:ascii="宋体" w:hAnsi="宋体" w:eastAsia="宋体" w:cs="宋体"/>
          <w:i w:val="0"/>
          <w:iCs w:val="0"/>
          <w:kern w:val="0"/>
          <w:sz w:val="24"/>
          <w:szCs w:val="24"/>
          <w:lang w:val="en-US" w:eastAsia="zh-CN" w:bidi="ar"/>
        </w:rPr>
        <w:t>2、政府采购计划编号</w:t>
      </w:r>
      <w:r>
        <w:rPr>
          <w:rFonts w:hint="eastAsia" w:ascii="宋体" w:hAnsi="宋体" w:eastAsia="宋体" w:cs="宋体"/>
          <w:i w:val="0"/>
          <w:iCs w:val="0"/>
          <w:kern w:val="0"/>
          <w:sz w:val="24"/>
          <w:szCs w:val="24"/>
          <w:highlight w:val="none"/>
          <w:lang w:val="en-US" w:eastAsia="zh-CN" w:bidi="ar"/>
        </w:rPr>
        <w:t>：</w:t>
      </w:r>
      <w:r>
        <w:rPr>
          <w:rFonts w:hint="eastAsia" w:ascii="宋体" w:hAnsi="宋体" w:cs="宋体"/>
          <w:kern w:val="0"/>
          <w:sz w:val="24"/>
          <w:lang w:bidi="ar"/>
        </w:rPr>
        <w:t>CGXM2026430621000002</w:t>
      </w:r>
    </w:p>
    <w:p w14:paraId="7C0D47F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default" w:ascii="宋体" w:hAnsi="宋体" w:eastAsia="宋体" w:cs="宋体"/>
          <w:i w:val="0"/>
          <w:iCs w:val="0"/>
          <w:sz w:val="24"/>
          <w:szCs w:val="24"/>
          <w:highlight w:val="none"/>
          <w:lang w:val="en-US"/>
        </w:rPr>
      </w:pPr>
      <w:r>
        <w:rPr>
          <w:rFonts w:hint="eastAsia" w:ascii="宋体" w:hAnsi="宋体" w:eastAsia="宋体" w:cs="宋体"/>
          <w:i w:val="0"/>
          <w:iCs w:val="0"/>
          <w:kern w:val="0"/>
          <w:sz w:val="24"/>
          <w:szCs w:val="24"/>
          <w:highlight w:val="none"/>
          <w:lang w:val="en-US" w:eastAsia="zh-CN" w:bidi="ar"/>
        </w:rPr>
        <w:t>3、委托代理编号：</w:t>
      </w:r>
      <w:r>
        <w:rPr>
          <w:rFonts w:hint="eastAsia" w:ascii="宋体" w:hAnsi="宋体" w:cs="宋体"/>
          <w:i w:val="0"/>
          <w:iCs w:val="0"/>
          <w:kern w:val="0"/>
          <w:sz w:val="24"/>
          <w:szCs w:val="24"/>
          <w:highlight w:val="none"/>
          <w:lang w:val="en-US" w:eastAsia="zh-CN" w:bidi="ar"/>
        </w:rPr>
        <w:t>XJZK-20260701-001</w:t>
      </w:r>
    </w:p>
    <w:p w14:paraId="039F660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4、采购项目预算：</w:t>
      </w:r>
      <w:r>
        <w:rPr>
          <w:rFonts w:hint="eastAsia" w:ascii="宋体" w:hAnsi="宋体" w:cs="宋体"/>
          <w:i w:val="0"/>
          <w:iCs w:val="0"/>
          <w:kern w:val="0"/>
          <w:sz w:val="24"/>
          <w:szCs w:val="24"/>
          <w:highlight w:val="none"/>
          <w:lang w:val="en-US" w:eastAsia="zh-CN" w:bidi="ar"/>
        </w:rPr>
        <w:t>61万</w:t>
      </w:r>
      <w:r>
        <w:rPr>
          <w:rFonts w:hint="eastAsia" w:ascii="宋体" w:hAnsi="宋体" w:eastAsia="宋体" w:cs="宋体"/>
          <w:i w:val="0"/>
          <w:iCs w:val="0"/>
          <w:kern w:val="0"/>
          <w:sz w:val="24"/>
          <w:szCs w:val="24"/>
          <w:highlight w:val="none"/>
          <w:lang w:val="en-US" w:eastAsia="zh-CN" w:bidi="ar"/>
        </w:rPr>
        <w:t xml:space="preserve">元 </w:t>
      </w:r>
    </w:p>
    <w:p w14:paraId="5148558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84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支持预付款，预付比例：</w:t>
      </w:r>
      <w:r>
        <w:rPr>
          <w:rFonts w:hint="eastAsia" w:ascii="宋体" w:hAnsi="宋体" w:eastAsia="宋体" w:cs="宋体"/>
          <w:i w:val="0"/>
          <w:iCs w:val="0"/>
          <w:kern w:val="0"/>
          <w:sz w:val="24"/>
          <w:szCs w:val="24"/>
          <w:u w:val="single"/>
          <w:lang w:val="en-US" w:eastAsia="zh-CN" w:bidi="ar"/>
        </w:rPr>
        <w:t>%</w:t>
      </w:r>
      <w:r>
        <w:rPr>
          <w:rFonts w:hint="eastAsia" w:ascii="宋体" w:hAnsi="宋体" w:eastAsia="宋体" w:cs="宋体"/>
          <w:i w:val="0"/>
          <w:iCs w:val="0"/>
          <w:kern w:val="0"/>
          <w:sz w:val="24"/>
          <w:szCs w:val="24"/>
          <w:lang w:val="en-US" w:eastAsia="zh-CN" w:bidi="ar"/>
        </w:rPr>
        <w:t xml:space="preserve"> </w:t>
      </w:r>
    </w:p>
    <w:p w14:paraId="12D1F94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5、本项目对应的中小企业划分标准所属行业：</w:t>
      </w:r>
      <w:r>
        <w:rPr>
          <w:rFonts w:hint="eastAsia" w:ascii="宋体" w:hAnsi="宋体" w:cs="宋体"/>
          <w:i w:val="0"/>
          <w:iCs w:val="0"/>
          <w:kern w:val="0"/>
          <w:sz w:val="24"/>
          <w:szCs w:val="24"/>
          <w:lang w:val="en-US" w:eastAsia="zh-CN" w:bidi="ar"/>
        </w:rPr>
        <w:t>其他未列明行业</w:t>
      </w:r>
      <w:r>
        <w:rPr>
          <w:rFonts w:hint="eastAsia" w:ascii="宋体" w:hAnsi="宋体" w:eastAsia="宋体" w:cs="宋体"/>
          <w:i w:val="0"/>
          <w:iCs w:val="0"/>
          <w:kern w:val="0"/>
          <w:sz w:val="24"/>
          <w:szCs w:val="24"/>
          <w:lang w:val="en-US" w:eastAsia="zh-CN" w:bidi="ar"/>
        </w:rPr>
        <w:t xml:space="preserve"> </w:t>
      </w:r>
    </w:p>
    <w:p w14:paraId="3446DF5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6、评标方法：</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最低价法 </w:t>
      </w:r>
      <w:r>
        <w:rPr>
          <w:rFonts w:hint="eastAsia" w:ascii="宋体" w:hAnsi="宋体" w:cs="宋体"/>
          <w:szCs w:val="21"/>
        </w:rPr>
        <w:sym w:font="Wingdings 2" w:char="0052"/>
      </w:r>
      <w:r>
        <w:rPr>
          <w:rFonts w:hint="eastAsia" w:ascii="宋体" w:hAnsi="宋体" w:eastAsia="宋体" w:cs="宋体"/>
          <w:i w:val="0"/>
          <w:iCs w:val="0"/>
          <w:kern w:val="0"/>
          <w:sz w:val="24"/>
          <w:szCs w:val="24"/>
          <w:lang w:val="en-US" w:eastAsia="zh-CN" w:bidi="ar"/>
        </w:rPr>
        <w:t xml:space="preserve">综合评分法 </w:t>
      </w:r>
    </w:p>
    <w:p w14:paraId="165421B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7、合同定价方式：</w:t>
      </w:r>
      <w:r>
        <w:rPr>
          <w:rFonts w:hint="eastAsia" w:ascii="宋体" w:hAnsi="宋体" w:eastAsia="宋体" w:cs="宋体"/>
          <w:i w:val="0"/>
          <w:iCs w:val="0"/>
          <w:kern w:val="0"/>
          <w:sz w:val="24"/>
          <w:szCs w:val="24"/>
          <w:highlight w:val="none"/>
          <w:lang w:val="en-US" w:eastAsia="zh-CN" w:bidi="ar"/>
        </w:rPr>
        <w:t xml:space="preserve"> </w:t>
      </w:r>
      <w:r>
        <w:rPr>
          <w:rFonts w:hint="eastAsia" w:ascii="宋体" w:hAnsi="宋体" w:cs="宋体"/>
          <w:szCs w:val="21"/>
          <w:highlight w:val="none"/>
        </w:rPr>
        <w:sym w:font="Wingdings 2" w:char="0052"/>
      </w:r>
      <w:r>
        <w:rPr>
          <w:rFonts w:hint="eastAsia" w:ascii="宋体" w:hAnsi="宋体" w:eastAsia="宋体" w:cs="宋体"/>
          <w:i w:val="0"/>
          <w:iCs w:val="0"/>
          <w:kern w:val="0"/>
          <w:sz w:val="24"/>
          <w:szCs w:val="24"/>
          <w:highlight w:val="none"/>
          <w:lang w:val="en-US" w:eastAsia="zh-CN" w:bidi="ar"/>
        </w:rPr>
        <w:t xml:space="preserve">固定总价 </w:t>
      </w:r>
      <w:r>
        <w:rPr>
          <w:rFonts w:hint="eastAsia" w:ascii="宋体" w:hAnsi="宋体" w:cs="宋体"/>
          <w:szCs w:val="21"/>
          <w:highlight w:val="none"/>
        </w:rPr>
        <w:t>□</w:t>
      </w:r>
      <w:r>
        <w:rPr>
          <w:rFonts w:hint="eastAsia" w:ascii="宋体" w:hAnsi="宋体" w:eastAsia="宋体" w:cs="宋体"/>
          <w:i w:val="0"/>
          <w:iCs w:val="0"/>
          <w:kern w:val="0"/>
          <w:sz w:val="24"/>
          <w:szCs w:val="24"/>
          <w:highlight w:val="none"/>
          <w:lang w:val="en-US" w:eastAsia="zh-CN" w:bidi="ar"/>
        </w:rPr>
        <w:t>固定单价</w:t>
      </w:r>
      <w:r>
        <w:rPr>
          <w:rFonts w:hint="eastAsia" w:ascii="宋体" w:hAnsi="宋体" w:eastAsia="宋体" w:cs="宋体"/>
          <w:i w:val="0"/>
          <w:iCs w:val="0"/>
          <w:kern w:val="0"/>
          <w:sz w:val="24"/>
          <w:szCs w:val="24"/>
          <w:lang w:val="en-US" w:eastAsia="zh-CN" w:bidi="ar"/>
        </w:rPr>
        <w:t xml:space="preserve"> </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成本补偿 </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绩效激励 </w:t>
      </w:r>
    </w:p>
    <w:p w14:paraId="71785FF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default" w:ascii="宋体" w:hAnsi="宋体" w:eastAsia="宋体" w:cs="宋体"/>
          <w:i w:val="0"/>
          <w:iCs w:val="0"/>
          <w:sz w:val="24"/>
          <w:szCs w:val="24"/>
          <w:lang w:val="en-US"/>
        </w:rPr>
      </w:pPr>
      <w:r>
        <w:rPr>
          <w:rFonts w:hint="eastAsia" w:ascii="宋体" w:hAnsi="宋体" w:eastAsia="宋体" w:cs="宋体"/>
          <w:i w:val="0"/>
          <w:iCs w:val="0"/>
          <w:kern w:val="0"/>
          <w:sz w:val="24"/>
          <w:szCs w:val="24"/>
          <w:lang w:val="en-US" w:eastAsia="zh-CN" w:bidi="ar"/>
        </w:rPr>
        <w:t>8、合同履行期限：</w:t>
      </w:r>
      <w:r>
        <w:rPr>
          <w:rFonts w:hint="eastAsia" w:ascii="宋体" w:hAnsi="宋体" w:cs="宋体"/>
          <w:i w:val="0"/>
          <w:iCs w:val="0"/>
          <w:kern w:val="0"/>
          <w:sz w:val="24"/>
          <w:szCs w:val="24"/>
          <w:highlight w:val="none"/>
          <w:lang w:val="en-US" w:eastAsia="zh-CN" w:bidi="ar"/>
        </w:rPr>
        <w:t>一年</w:t>
      </w:r>
    </w:p>
    <w:p w14:paraId="68E5209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9、本项目分阶段要求投标人提供以下保证：</w:t>
      </w:r>
    </w:p>
    <w:p w14:paraId="0E882E8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投标保证金：采购项目预算的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677DE4D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履约保证金：中标金额的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67D68AE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预付款保证金：预付款的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6F83F72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质量保证金：合同金额的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79339292">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二、采购人的采购需求</w:t>
      </w:r>
    </w:p>
    <w:tbl>
      <w:tblPr>
        <w:tblStyle w:val="46"/>
        <w:tblW w:w="4935" w:type="pct"/>
        <w:tblCellSpacing w:w="0" w:type="dxa"/>
        <w:tblInd w:w="15"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48"/>
        <w:gridCol w:w="1596"/>
        <w:gridCol w:w="1188"/>
        <w:gridCol w:w="1787"/>
        <w:gridCol w:w="475"/>
        <w:gridCol w:w="1328"/>
        <w:gridCol w:w="987"/>
        <w:gridCol w:w="987"/>
      </w:tblGrid>
      <w:tr w14:paraId="7A730480">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rHeight w:val="689" w:hRule="atLeast"/>
          <w:tblCellSpacing w:w="0" w:type="dxa"/>
        </w:trPr>
        <w:tc>
          <w:tcPr>
            <w:tcW w:w="41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92BEF24">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包名称</w:t>
            </w:r>
          </w:p>
        </w:tc>
        <w:tc>
          <w:tcPr>
            <w:tcW w:w="877"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177F0610">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最高限价（元）</w:t>
            </w:r>
          </w:p>
        </w:tc>
        <w:tc>
          <w:tcPr>
            <w:tcW w:w="653"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F422337">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标的名称</w:t>
            </w:r>
          </w:p>
        </w:tc>
        <w:tc>
          <w:tcPr>
            <w:tcW w:w="98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D47C8BF">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简要技术要求</w:t>
            </w:r>
          </w:p>
        </w:tc>
        <w:tc>
          <w:tcPr>
            <w:tcW w:w="26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79AF50C0">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数量</w:t>
            </w:r>
          </w:p>
        </w:tc>
        <w:tc>
          <w:tcPr>
            <w:tcW w:w="729"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BEC2B92">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标的预算（元）</w:t>
            </w:r>
          </w:p>
        </w:tc>
        <w:tc>
          <w:tcPr>
            <w:tcW w:w="54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68ECF643">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节能产品</w:t>
            </w:r>
          </w:p>
        </w:tc>
        <w:tc>
          <w:tcPr>
            <w:tcW w:w="54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4E074726">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进口产品</w:t>
            </w:r>
          </w:p>
        </w:tc>
      </w:tr>
      <w:tr w14:paraId="334E4A09">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3575" w:hRule="atLeast"/>
          <w:tblCellSpacing w:w="0" w:type="dxa"/>
        </w:trPr>
        <w:tc>
          <w:tcPr>
            <w:tcW w:w="41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31B6C646">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包1</w:t>
            </w:r>
          </w:p>
        </w:tc>
        <w:tc>
          <w:tcPr>
            <w:tcW w:w="877" w:type="pct"/>
            <w:tcBorders>
              <w:top w:val="single" w:color="D5D5D5" w:sz="6" w:space="0"/>
              <w:left w:val="single" w:color="D5D5D5" w:sz="6" w:space="0"/>
              <w:bottom w:val="single" w:color="D5D5D5" w:sz="6" w:space="0"/>
              <w:right w:val="single" w:color="D5D5D5" w:sz="6" w:space="0"/>
            </w:tcBorders>
            <w:shd w:val="clear" w:color="auto" w:fill="auto"/>
            <w:vAlign w:val="center"/>
          </w:tcPr>
          <w:p w14:paraId="62799356">
            <w:pPr>
              <w:keepNext w:val="0"/>
              <w:keepLines w:val="0"/>
              <w:widowControl/>
              <w:suppressLineNumbers w:val="0"/>
              <w:spacing w:before="75" w:beforeAutospacing="0" w:line="240" w:lineRule="auto"/>
              <w:ind w:left="0" w:firstLine="0"/>
              <w:jc w:val="center"/>
              <w:rPr>
                <w:rFonts w:hint="default" w:ascii="宋体" w:hAnsi="宋体" w:eastAsia="宋体" w:cs="宋体"/>
                <w:i w:val="0"/>
                <w:iCs w:val="0"/>
                <w:sz w:val="24"/>
                <w:szCs w:val="24"/>
                <w:lang w:val="en-US" w:eastAsia="zh-CN"/>
              </w:rPr>
            </w:pPr>
            <w:r>
              <w:rPr>
                <w:rFonts w:hint="eastAsia" w:ascii="宋体" w:hAnsi="宋体" w:cs="宋体"/>
                <w:i w:val="0"/>
                <w:iCs w:val="0"/>
                <w:sz w:val="24"/>
                <w:szCs w:val="24"/>
                <w:highlight w:val="none"/>
                <w:lang w:val="en-US" w:eastAsia="zh-CN"/>
              </w:rPr>
              <w:t>610000</w:t>
            </w:r>
          </w:p>
        </w:tc>
        <w:tc>
          <w:tcPr>
            <w:tcW w:w="653"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9CF58B4">
            <w:pPr>
              <w:keepNext w:val="0"/>
              <w:keepLines w:val="0"/>
              <w:widowControl/>
              <w:suppressLineNumbers w:val="0"/>
              <w:spacing w:before="75" w:beforeAutospacing="0" w:line="240" w:lineRule="auto"/>
              <w:ind w:left="0" w:firstLine="0"/>
              <w:jc w:val="left"/>
              <w:rPr>
                <w:rFonts w:hint="eastAsia" w:ascii="宋体" w:hAnsi="宋体" w:eastAsia="宋体" w:cs="宋体"/>
                <w:i w:val="0"/>
                <w:iCs w:val="0"/>
                <w:sz w:val="24"/>
                <w:szCs w:val="24"/>
              </w:rPr>
            </w:pPr>
            <w:r>
              <w:rPr>
                <w:rFonts w:hint="eastAsia" w:ascii="宋体" w:hAnsi="宋体" w:cs="宋体"/>
                <w:i w:val="0"/>
                <w:iCs w:val="0"/>
                <w:kern w:val="0"/>
                <w:sz w:val="22"/>
                <w:szCs w:val="22"/>
                <w:lang w:val="en-US" w:eastAsia="zh-CN" w:bidi="ar"/>
              </w:rPr>
              <w:t>步仙镇人居环境清扫清运项目</w:t>
            </w:r>
          </w:p>
        </w:tc>
        <w:tc>
          <w:tcPr>
            <w:tcW w:w="98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9C2E9D3">
            <w:pPr>
              <w:keepNext w:val="0"/>
              <w:keepLines w:val="0"/>
              <w:widowControl/>
              <w:suppressLineNumbers w:val="0"/>
              <w:spacing w:before="75" w:beforeAutospacing="0" w:line="240" w:lineRule="auto"/>
              <w:ind w:left="0" w:firstLine="0"/>
              <w:jc w:val="left"/>
              <w:rPr>
                <w:rFonts w:hint="default" w:ascii="宋体" w:hAnsi="宋体" w:eastAsia="宋体" w:cs="宋体"/>
                <w:i w:val="0"/>
                <w:iCs w:val="0"/>
                <w:sz w:val="24"/>
                <w:szCs w:val="24"/>
                <w:lang w:val="en-US"/>
              </w:rPr>
            </w:pPr>
            <w:r>
              <w:rPr>
                <w:rFonts w:hint="eastAsia" w:ascii="宋体" w:hAnsi="宋体" w:cs="宋体"/>
                <w:i w:val="0"/>
                <w:iCs w:val="0"/>
                <w:kern w:val="0"/>
                <w:sz w:val="22"/>
                <w:szCs w:val="22"/>
                <w:lang w:val="en-US" w:eastAsia="zh-CN" w:bidi="ar"/>
              </w:rPr>
              <w:t>主要内容包括：</w:t>
            </w:r>
            <w:r>
              <w:rPr>
                <w:rFonts w:hint="eastAsia" w:ascii="宋体" w:hAnsi="宋体" w:eastAsia="宋体" w:cs="宋体"/>
                <w:sz w:val="20"/>
                <w:szCs w:val="20"/>
              </w:rPr>
              <w:t>全镇垃圾密闭转运至指定地点、压缩站全天候运营维护、集镇街道全覆盖清扫保洁、及生活垃圾集中清运，确保日产日清无积存情况。</w:t>
            </w:r>
          </w:p>
        </w:tc>
        <w:tc>
          <w:tcPr>
            <w:tcW w:w="26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57345E07">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w:t>
            </w:r>
          </w:p>
        </w:tc>
        <w:tc>
          <w:tcPr>
            <w:tcW w:w="729" w:type="pct"/>
            <w:tcBorders>
              <w:top w:val="single" w:color="D5D5D5" w:sz="6" w:space="0"/>
              <w:left w:val="single" w:color="D5D5D5" w:sz="6" w:space="0"/>
              <w:bottom w:val="single" w:color="D5D5D5" w:sz="6" w:space="0"/>
              <w:right w:val="single" w:color="D5D5D5" w:sz="6" w:space="0"/>
            </w:tcBorders>
            <w:shd w:val="clear" w:color="auto" w:fill="auto"/>
            <w:vAlign w:val="center"/>
          </w:tcPr>
          <w:p w14:paraId="2FA47683">
            <w:pPr>
              <w:keepNext w:val="0"/>
              <w:keepLines w:val="0"/>
              <w:widowControl/>
              <w:suppressLineNumbers w:val="0"/>
              <w:spacing w:before="75" w:beforeAutospacing="0" w:line="240" w:lineRule="auto"/>
              <w:ind w:left="0" w:firstLine="0"/>
              <w:jc w:val="center"/>
              <w:rPr>
                <w:rFonts w:hint="default" w:ascii="宋体" w:hAnsi="宋体" w:eastAsia="宋体" w:cs="宋体"/>
                <w:i w:val="0"/>
                <w:iCs w:val="0"/>
                <w:sz w:val="24"/>
                <w:szCs w:val="24"/>
                <w:lang w:val="en-US"/>
              </w:rPr>
            </w:pPr>
            <w:r>
              <w:rPr>
                <w:rFonts w:hint="eastAsia" w:ascii="宋体" w:hAnsi="宋体" w:cs="宋体"/>
                <w:i w:val="0"/>
                <w:iCs w:val="0"/>
                <w:kern w:val="0"/>
                <w:sz w:val="24"/>
                <w:szCs w:val="24"/>
                <w:highlight w:val="none"/>
                <w:lang w:val="en-US" w:eastAsia="zh-CN" w:bidi="ar"/>
              </w:rPr>
              <w:t>610000</w:t>
            </w:r>
          </w:p>
        </w:tc>
        <w:tc>
          <w:tcPr>
            <w:tcW w:w="54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033823E">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cs="宋体"/>
                <w:szCs w:val="21"/>
              </w:rPr>
              <w:t>□</w:t>
            </w:r>
          </w:p>
        </w:tc>
        <w:tc>
          <w:tcPr>
            <w:tcW w:w="54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FD036CC">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cs="宋体"/>
                <w:szCs w:val="21"/>
              </w:rPr>
              <w:t>□</w:t>
            </w:r>
          </w:p>
        </w:tc>
      </w:tr>
    </w:tbl>
    <w:p w14:paraId="5192CB7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说明： </w:t>
      </w:r>
    </w:p>
    <w:p w14:paraId="1A1E618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1.节能产品实行强制采购的，需提供国家认证机构出具的、处于有效期内的节能产品证书。 </w:t>
      </w:r>
    </w:p>
    <w:p w14:paraId="0FFA4AD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2.同意购买进口产品的，不限制满足采购需求的国内产品参与投标。 </w:t>
      </w:r>
    </w:p>
    <w:p w14:paraId="6BAA3EFB">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三、采购项目需落实的政府采购政策：</w:t>
      </w:r>
    </w:p>
    <w:p w14:paraId="01D317F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1、优先采购：节能产品、环境标志产品、享受加分或价格折扣。</w:t>
      </w:r>
    </w:p>
    <w:p w14:paraId="1E6AF3C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2、支持中小企业：中小企业享受预留采购份额或价格折扣。</w:t>
      </w:r>
    </w:p>
    <w:p w14:paraId="4BF3574B">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四、投标人的资格要求：</w:t>
      </w:r>
    </w:p>
    <w:p w14:paraId="21CC4DC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1、投标人的基本资格条件：投标人必须是在中华人民共和国境内注册登记的法人、其他组织或者自然人，且应当符合《政府采购法》第二十二条第一款的规定。 </w:t>
      </w:r>
    </w:p>
    <w:p w14:paraId="0408550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2、落实政府采购政策需满足的资格要求： </w:t>
      </w:r>
    </w:p>
    <w:p w14:paraId="24A1406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sym w:font="Wingdings 2" w:char="0052"/>
      </w:r>
      <w:r>
        <w:rPr>
          <w:rFonts w:hint="eastAsia" w:ascii="宋体" w:hAnsi="宋体" w:eastAsia="宋体" w:cs="宋体"/>
          <w:i w:val="0"/>
          <w:iCs w:val="0"/>
          <w:kern w:val="0"/>
          <w:sz w:val="24"/>
          <w:szCs w:val="24"/>
          <w:lang w:val="en-US" w:eastAsia="zh-CN" w:bidi="ar"/>
        </w:rPr>
        <w:t>专门面向：</w:t>
      </w:r>
      <w:r>
        <w:rPr>
          <w:rFonts w:hint="eastAsia" w:ascii="宋体" w:hAnsi="宋体" w:eastAsia="宋体" w:cs="宋体"/>
          <w:i w:val="0"/>
          <w:iCs w:val="0"/>
          <w:kern w:val="0"/>
          <w:sz w:val="24"/>
          <w:szCs w:val="24"/>
          <w:highlight w:val="none"/>
          <w:lang w:val="en-US" w:eastAsia="zh-CN" w:bidi="ar"/>
        </w:rPr>
        <w:t xml:space="preserve"> </w:t>
      </w:r>
      <w:r>
        <w:rPr>
          <w:rFonts w:hint="eastAsia" w:ascii="宋体" w:hAnsi="宋体" w:cs="宋体"/>
          <w:szCs w:val="21"/>
          <w:highlight w:val="none"/>
        </w:rPr>
        <w:sym w:font="Wingdings 2" w:char="0052"/>
      </w:r>
      <w:r>
        <w:rPr>
          <w:rFonts w:hint="eastAsia" w:ascii="宋体" w:hAnsi="宋体" w:eastAsia="宋体" w:cs="宋体"/>
          <w:i w:val="0"/>
          <w:iCs w:val="0"/>
          <w:kern w:val="0"/>
          <w:sz w:val="24"/>
          <w:szCs w:val="24"/>
          <w:highlight w:val="none"/>
          <w:lang w:val="en-US" w:eastAsia="zh-CN" w:bidi="ar"/>
        </w:rPr>
        <w:t xml:space="preserve">中小企业 </w:t>
      </w:r>
      <w:r>
        <w:rPr>
          <w:rFonts w:hint="eastAsia" w:ascii="宋体" w:hAnsi="宋体" w:cs="宋体"/>
          <w:szCs w:val="21"/>
          <w:highlight w:val="none"/>
          <w:lang w:eastAsia="zh-CN"/>
        </w:rPr>
        <w:t>□</w:t>
      </w:r>
      <w:r>
        <w:rPr>
          <w:rFonts w:hint="eastAsia" w:ascii="宋体" w:hAnsi="宋体" w:eastAsia="宋体" w:cs="宋体"/>
          <w:i w:val="0"/>
          <w:iCs w:val="0"/>
          <w:kern w:val="0"/>
          <w:sz w:val="24"/>
          <w:szCs w:val="24"/>
          <w:lang w:val="en-US" w:eastAsia="zh-CN" w:bidi="ar"/>
        </w:rPr>
        <w:t xml:space="preserve">小微企业 </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监狱企业 </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福利性单位 </w:t>
      </w:r>
    </w:p>
    <w:p w14:paraId="482D1A2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强制分包：大型企业应将采购份额的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%分包给中小企业。 </w:t>
      </w:r>
    </w:p>
    <w:p w14:paraId="221A91B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3、供应商特定资格条件： </w:t>
      </w:r>
    </w:p>
    <w:p w14:paraId="09C01F4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包1:</w:t>
      </w:r>
    </w:p>
    <w:p w14:paraId="06CFCD0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cs="宋体"/>
          <w:i w:val="0"/>
          <w:iCs w:val="0"/>
          <w:kern w:val="0"/>
          <w:sz w:val="24"/>
          <w:szCs w:val="24"/>
          <w:highlight w:val="none"/>
          <w:lang w:val="en-US" w:eastAsia="zh-CN" w:bidi="ar"/>
        </w:rPr>
      </w:pPr>
      <w:r>
        <w:rPr>
          <w:rFonts w:hint="eastAsia" w:ascii="宋体" w:hAnsi="宋体" w:cs="宋体"/>
          <w:i w:val="0"/>
          <w:iCs w:val="0"/>
          <w:kern w:val="0"/>
          <w:sz w:val="24"/>
          <w:szCs w:val="24"/>
          <w:highlight w:val="none"/>
          <w:lang w:val="en-US" w:eastAsia="zh-CN" w:bidi="ar"/>
        </w:rPr>
        <w:t>无</w:t>
      </w:r>
    </w:p>
    <w:p w14:paraId="0305FA6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cs="宋体"/>
          <w:i w:val="0"/>
          <w:iCs w:val="0"/>
          <w:kern w:val="0"/>
          <w:sz w:val="24"/>
          <w:szCs w:val="24"/>
          <w:highlight w:val="none"/>
          <w:lang w:val="en-US" w:eastAsia="zh-CN" w:bidi="ar"/>
        </w:rPr>
      </w:pPr>
      <w:r>
        <w:rPr>
          <w:rFonts w:hint="eastAsia" w:ascii="宋体" w:hAnsi="宋体" w:eastAsia="宋体" w:cs="宋体"/>
          <w:i w:val="0"/>
          <w:iCs w:val="0"/>
          <w:kern w:val="0"/>
          <w:sz w:val="24"/>
          <w:szCs w:val="24"/>
          <w:lang w:val="en-US" w:eastAsia="zh-CN" w:bidi="ar"/>
        </w:rPr>
        <w:t>注：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经采购人或监管部门查实，提供虚假承诺的供应商将以虚假资料谋取中标（成交）的违法行为，被列入不良记录名单，采购人有权取消其中标资格。</w:t>
      </w:r>
    </w:p>
    <w:p w14:paraId="55C2F08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4、单位负责人为同一人或者存在直接控股、管理关系的不同投标人，不得参加同一合同项下的政府采购活动。 </w:t>
      </w:r>
    </w:p>
    <w:p w14:paraId="0FD5F31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5、为本采购项目提供整体设计、规范编制或者项目管理、监理、检测等服务的，不得再参加此项目的其他采购活动。 </w:t>
      </w:r>
    </w:p>
    <w:p w14:paraId="7DEC086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6、列入失信被执行人、重大税收违法失信主体名单、政府采购严重违法失信行为记录名单的，拒绝其参与政府采购活动。 </w:t>
      </w:r>
    </w:p>
    <w:p w14:paraId="528FE2C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7、联合体投标。本次招标</w:t>
      </w:r>
      <w:r>
        <w:rPr>
          <w:rFonts w:hint="eastAsia" w:ascii="宋体" w:hAnsi="宋体" w:eastAsia="宋体" w:cs="宋体"/>
          <w:i w:val="0"/>
          <w:iCs w:val="0"/>
          <w:kern w:val="0"/>
          <w:sz w:val="24"/>
          <w:szCs w:val="24"/>
          <w:u w:val="single"/>
          <w:lang w:val="en-US" w:eastAsia="zh-CN" w:bidi="ar"/>
        </w:rPr>
        <w:t>不接受</w:t>
      </w:r>
      <w:r>
        <w:rPr>
          <w:rFonts w:hint="eastAsia" w:ascii="宋体" w:hAnsi="宋体" w:eastAsia="宋体" w:cs="宋体"/>
          <w:i w:val="0"/>
          <w:iCs w:val="0"/>
          <w:kern w:val="0"/>
          <w:sz w:val="24"/>
          <w:szCs w:val="24"/>
          <w:lang w:val="en-US" w:eastAsia="zh-CN" w:bidi="ar"/>
        </w:rPr>
        <w:t xml:space="preserve">联合体投标。 </w:t>
      </w:r>
    </w:p>
    <w:p w14:paraId="42ABE3BA">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五、获取招标文件的时间、期限、地点及方式</w:t>
      </w:r>
    </w:p>
    <w:p w14:paraId="627F92B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kern w:val="0"/>
          <w:sz w:val="24"/>
          <w:szCs w:val="24"/>
          <w:lang w:val="en-US" w:eastAsia="zh-CN" w:bidi="ar"/>
        </w:rPr>
      </w:pPr>
      <w:r>
        <w:rPr>
          <w:rFonts w:hint="eastAsia" w:ascii="宋体" w:hAnsi="宋体" w:eastAsia="宋体" w:cs="宋体"/>
          <w:i w:val="0"/>
          <w:iCs w:val="0"/>
          <w:kern w:val="0"/>
          <w:sz w:val="24"/>
          <w:szCs w:val="24"/>
          <w:highlight w:val="none"/>
          <w:lang w:val="en-US" w:eastAsia="zh-CN" w:bidi="ar"/>
        </w:rPr>
        <w:t>有意参加投标者，于</w:t>
      </w:r>
      <w:r>
        <w:rPr>
          <w:rFonts w:hint="eastAsia" w:ascii="宋体" w:hAnsi="宋体" w:cs="宋体"/>
          <w:i w:val="0"/>
          <w:iCs w:val="0"/>
          <w:kern w:val="0"/>
          <w:sz w:val="24"/>
          <w:szCs w:val="24"/>
          <w:highlight w:val="none"/>
          <w:lang w:val="en-US" w:eastAsia="zh-CN" w:bidi="ar"/>
        </w:rPr>
        <w:t>2026年7月2日 至2026年7月9日</w:t>
      </w:r>
      <w:r>
        <w:rPr>
          <w:rFonts w:hint="eastAsia" w:ascii="宋体" w:hAnsi="宋体" w:eastAsia="宋体" w:cs="宋体"/>
          <w:i w:val="0"/>
          <w:iCs w:val="0"/>
          <w:kern w:val="0"/>
          <w:sz w:val="24"/>
          <w:szCs w:val="24"/>
          <w:highlight w:val="none"/>
          <w:lang w:val="en-US" w:eastAsia="zh-CN" w:bidi="ar"/>
        </w:rPr>
        <w:t>， 每日上午8:30-12:00，下午14:30-17:</w:t>
      </w:r>
      <w:r>
        <w:rPr>
          <w:rFonts w:hint="eastAsia" w:ascii="宋体" w:hAnsi="宋体" w:cs="宋体"/>
          <w:i w:val="0"/>
          <w:iCs w:val="0"/>
          <w:kern w:val="0"/>
          <w:sz w:val="24"/>
          <w:szCs w:val="24"/>
          <w:highlight w:val="none"/>
          <w:lang w:val="en-US" w:eastAsia="zh-CN" w:bidi="ar"/>
        </w:rPr>
        <w:t>0</w:t>
      </w:r>
      <w:r>
        <w:rPr>
          <w:rFonts w:hint="eastAsia" w:ascii="宋体" w:hAnsi="宋体" w:eastAsia="宋体" w:cs="宋体"/>
          <w:i w:val="0"/>
          <w:iCs w:val="0"/>
          <w:kern w:val="0"/>
          <w:sz w:val="24"/>
          <w:szCs w:val="24"/>
          <w:highlight w:val="none"/>
          <w:lang w:val="en-US" w:eastAsia="zh-CN" w:bidi="ar"/>
        </w:rPr>
        <w:t>0（北京时间）， 双休日及节假日除外， 在湖南湘建智科工程技术有限公司（岳阳县荣家湾镇青山南路城</w:t>
      </w:r>
      <w:r>
        <w:rPr>
          <w:rFonts w:hint="eastAsia" w:ascii="宋体" w:hAnsi="宋体" w:eastAsia="宋体" w:cs="宋体"/>
          <w:i w:val="0"/>
          <w:iCs w:val="0"/>
          <w:kern w:val="0"/>
          <w:sz w:val="24"/>
          <w:szCs w:val="24"/>
          <w:lang w:val="en-US" w:eastAsia="zh-CN" w:bidi="ar"/>
        </w:rPr>
        <w:t>南社区第三网格001栋东边6楼）持营业执照复印件、个人身份证复印件、法定代表人身份证明复印件(或者授权委托书并附法定代表人身份证明)、资质证书复印件 获取招标文件 。</w:t>
      </w:r>
    </w:p>
    <w:p w14:paraId="5B4B5FD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sym w:font="Wingdings" w:char="00A8"/>
      </w:r>
      <w:r>
        <w:rPr>
          <w:rFonts w:hint="eastAsia" w:ascii="宋体" w:hAnsi="宋体" w:eastAsia="宋体" w:cs="宋体"/>
          <w:i w:val="0"/>
          <w:iCs w:val="0"/>
          <w:kern w:val="0"/>
          <w:sz w:val="24"/>
          <w:szCs w:val="24"/>
          <w:lang w:val="en-US" w:eastAsia="zh-CN" w:bidi="ar"/>
        </w:rPr>
        <w:t xml:space="preserve">本项目实行电子交易，有意参加投标者，在湖南湘建智科工程技术有限公司（岳阳县荣家湾镇青山南路城南社区第三网格001栋东边6楼）获取电子版招标文件。 </w:t>
      </w:r>
    </w:p>
    <w:p w14:paraId="7CD5C80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sym w:font="Wingdings" w:char="00A8"/>
      </w:r>
      <w:r>
        <w:rPr>
          <w:rFonts w:hint="eastAsia" w:ascii="宋体" w:hAnsi="宋体" w:eastAsia="宋体" w:cs="宋体"/>
          <w:i w:val="0"/>
          <w:iCs w:val="0"/>
          <w:kern w:val="0"/>
          <w:sz w:val="24"/>
          <w:szCs w:val="24"/>
          <w:lang w:val="en-US" w:eastAsia="zh-CN" w:bidi="ar"/>
        </w:rPr>
        <w:t xml:space="preserve">本项目进行资格预审，招标文件将向所有通过资格预审的供应商提供。 </w:t>
      </w:r>
    </w:p>
    <w:p w14:paraId="5A08CCA3">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rPr>
        <w:t>六、投标截止时间、开标</w:t>
      </w:r>
      <w:r>
        <w:rPr>
          <w:rFonts w:hint="eastAsia" w:ascii="宋体" w:hAnsi="宋体" w:eastAsia="宋体" w:cs="宋体"/>
          <w:i w:val="0"/>
          <w:iCs w:val="0"/>
          <w:sz w:val="24"/>
          <w:szCs w:val="24"/>
          <w:highlight w:val="none"/>
        </w:rPr>
        <w:t>时间及地点</w:t>
      </w:r>
    </w:p>
    <w:p w14:paraId="0088C878">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1、提交投标文件的截止时间：</w:t>
      </w:r>
      <w:r>
        <w:rPr>
          <w:rFonts w:hint="eastAsia" w:ascii="宋体" w:hAnsi="宋体" w:cs="宋体"/>
          <w:i w:val="0"/>
          <w:iCs w:val="0"/>
          <w:kern w:val="0"/>
          <w:sz w:val="24"/>
          <w:szCs w:val="24"/>
          <w:highlight w:val="none"/>
          <w:lang w:val="en-US" w:eastAsia="zh-CN" w:bidi="ar"/>
        </w:rPr>
        <w:t>2026年7月13日15:00</w:t>
      </w:r>
      <w:r>
        <w:rPr>
          <w:rFonts w:hint="eastAsia" w:ascii="宋体" w:hAnsi="宋体" w:eastAsia="宋体" w:cs="宋体"/>
          <w:i w:val="0"/>
          <w:iCs w:val="0"/>
          <w:kern w:val="0"/>
          <w:sz w:val="24"/>
          <w:szCs w:val="24"/>
          <w:highlight w:val="none"/>
          <w:lang w:val="en-US" w:eastAsia="zh-CN" w:bidi="ar"/>
        </w:rPr>
        <w:t xml:space="preserve">（北京时间） </w:t>
      </w:r>
    </w:p>
    <w:p w14:paraId="4B37D2A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 xml:space="preserve">2、提交投标文件地点：岳阳县荣家湾镇青山南路城南社区第三网格001栋东边六楼 </w:t>
      </w:r>
    </w:p>
    <w:p w14:paraId="4744FD90">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cs="宋体"/>
          <w:i w:val="0"/>
          <w:iCs w:val="0"/>
          <w:kern w:val="0"/>
          <w:sz w:val="24"/>
          <w:szCs w:val="24"/>
          <w:highlight w:val="none"/>
          <w:lang w:val="en-US" w:eastAsia="zh-CN" w:bidi="ar"/>
        </w:rPr>
      </w:pPr>
      <w:r>
        <w:rPr>
          <w:rFonts w:hint="eastAsia" w:ascii="宋体" w:hAnsi="宋体" w:eastAsia="宋体" w:cs="宋体"/>
          <w:i w:val="0"/>
          <w:iCs w:val="0"/>
          <w:kern w:val="0"/>
          <w:sz w:val="24"/>
          <w:szCs w:val="24"/>
          <w:highlight w:val="none"/>
          <w:lang w:val="en-US" w:eastAsia="zh-CN" w:bidi="ar"/>
        </w:rPr>
        <w:t>3、开标时间：</w:t>
      </w:r>
      <w:r>
        <w:rPr>
          <w:rFonts w:hint="eastAsia" w:ascii="宋体" w:hAnsi="宋体" w:cs="宋体"/>
          <w:i w:val="0"/>
          <w:iCs w:val="0"/>
          <w:kern w:val="0"/>
          <w:sz w:val="24"/>
          <w:szCs w:val="24"/>
          <w:highlight w:val="none"/>
          <w:lang w:val="en-US" w:eastAsia="zh-CN" w:bidi="ar"/>
        </w:rPr>
        <w:t>2026年7月13日15:00</w:t>
      </w:r>
    </w:p>
    <w:p w14:paraId="7DAB2CD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4、开标地点：岳阳县荣家湾镇青山南路城南社区第三网格001栋东边六楼 </w:t>
      </w:r>
    </w:p>
    <w:p w14:paraId="28BF9D2D">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七、公告期限</w:t>
      </w:r>
    </w:p>
    <w:p w14:paraId="13578F8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1、本招标公告在中国湖南政府采购网（www.ccgp-hunan.gov.cn）发布。公告期限从本招标公告发布之日起5个工作日。</w:t>
      </w:r>
    </w:p>
    <w:p w14:paraId="3F3E98E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2、在其他媒体发布的招标公告，公告内容以本招标公告指定媒体发布的公告为准；公告期限自本招标公告指定媒体最先发布公告之日起算。</w:t>
      </w:r>
    </w:p>
    <w:p w14:paraId="04C88699">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八、询问及质疑</w:t>
      </w:r>
    </w:p>
    <w:p w14:paraId="4EE4A9F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1、投标人对政府采购活动事项如有疑问的，可以向采购人、采购代理机构提出询问。采购人、采购代理机构将在3个工作日内作出答复。</w:t>
      </w:r>
    </w:p>
    <w:p w14:paraId="2E887C37">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2、投标人对电子交易平台办理CA证书、操作等如有疑问，请咨询电子交易平台服务机构。</w:t>
      </w:r>
    </w:p>
    <w:p w14:paraId="642F0AB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 </w:t>
      </w:r>
    </w:p>
    <w:p w14:paraId="22CF0F8C">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九、投标说明</w:t>
      </w:r>
    </w:p>
    <w:p w14:paraId="3B2E414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1、本公告选项：</w:t>
      </w:r>
      <w:r>
        <w:rPr>
          <w:rFonts w:hint="eastAsia" w:ascii="宋体" w:hAnsi="宋体" w:cs="宋体"/>
          <w:szCs w:val="21"/>
        </w:rPr>
        <w:sym w:font="Wingdings 2" w:char="0052"/>
      </w:r>
      <w:r>
        <w:rPr>
          <w:rFonts w:hint="eastAsia" w:ascii="宋体" w:hAnsi="宋体" w:eastAsia="宋体" w:cs="宋体"/>
          <w:i w:val="0"/>
          <w:iCs w:val="0"/>
          <w:kern w:val="0"/>
          <w:sz w:val="24"/>
          <w:szCs w:val="24"/>
          <w:lang w:val="en-US" w:eastAsia="zh-CN" w:bidi="ar"/>
        </w:rPr>
        <w:t>表示选择，</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表示未选择。 </w:t>
      </w:r>
    </w:p>
    <w:p w14:paraId="302BE63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2、投标人参与政府采购活动，无需向采购人、代理机构、交易平台缴纳任何费用。</w:t>
      </w:r>
    </w:p>
    <w:p w14:paraId="1098CC92">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十、采购项目联系人姓名和电话</w:t>
      </w:r>
    </w:p>
    <w:p w14:paraId="38338EE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1、联系人姓名：</w:t>
      </w:r>
      <w:r>
        <w:rPr>
          <w:rFonts w:hint="eastAsia" w:ascii="宋体" w:hAnsi="宋体" w:cs="宋体"/>
          <w:i w:val="0"/>
          <w:iCs w:val="0"/>
          <w:kern w:val="0"/>
          <w:sz w:val="24"/>
          <w:szCs w:val="24"/>
          <w:highlight w:val="none"/>
          <w:lang w:val="en-US" w:eastAsia="zh-CN" w:bidi="ar"/>
        </w:rPr>
        <w:t>郭海德</w:t>
      </w:r>
    </w:p>
    <w:p w14:paraId="36345C4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2、电话：</w:t>
      </w:r>
      <w:r>
        <w:rPr>
          <w:rFonts w:hint="eastAsia" w:ascii="宋体" w:hAnsi="宋体" w:cs="宋体"/>
          <w:i w:val="0"/>
          <w:iCs w:val="0"/>
          <w:kern w:val="0"/>
          <w:sz w:val="24"/>
          <w:szCs w:val="24"/>
          <w:highlight w:val="none"/>
          <w:lang w:val="en-US" w:eastAsia="zh-CN" w:bidi="ar"/>
        </w:rPr>
        <w:t>16680089009</w:t>
      </w:r>
    </w:p>
    <w:p w14:paraId="25563FFE">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十一、采购人、采购代理机构的名称、地址和联系方法</w:t>
      </w:r>
    </w:p>
    <w:p w14:paraId="22A37516">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1、采购人信息</w:t>
      </w:r>
    </w:p>
    <w:p w14:paraId="6E568627">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（1）名 称：</w:t>
      </w:r>
      <w:r>
        <w:rPr>
          <w:rFonts w:hint="eastAsia" w:ascii="宋体" w:hAnsi="宋体" w:cs="宋体"/>
          <w:i w:val="0"/>
          <w:iCs w:val="0"/>
          <w:kern w:val="0"/>
          <w:sz w:val="24"/>
          <w:szCs w:val="24"/>
          <w:lang w:val="en-US" w:eastAsia="zh-CN" w:bidi="ar"/>
        </w:rPr>
        <w:t>岳阳县步仙镇人民政府</w:t>
      </w:r>
      <w:r>
        <w:rPr>
          <w:rFonts w:hint="eastAsia" w:ascii="宋体" w:hAnsi="宋体" w:eastAsia="宋体" w:cs="宋体"/>
          <w:i w:val="0"/>
          <w:iCs w:val="0"/>
          <w:kern w:val="0"/>
          <w:sz w:val="24"/>
          <w:szCs w:val="24"/>
          <w:lang w:val="en-US" w:eastAsia="zh-CN" w:bidi="ar"/>
        </w:rPr>
        <w:t xml:space="preserve"> </w:t>
      </w:r>
    </w:p>
    <w:p w14:paraId="285BE85B">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（2）地 址：岳阳县 </w:t>
      </w:r>
    </w:p>
    <w:p w14:paraId="3003567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lang w:val="en-US" w:eastAsia="zh-CN" w:bidi="ar"/>
        </w:rPr>
        <w:t>（3）联系人：</w:t>
      </w:r>
      <w:r>
        <w:rPr>
          <w:rFonts w:hint="eastAsia" w:ascii="宋体" w:hAnsi="宋体" w:cs="宋体"/>
          <w:i w:val="0"/>
          <w:iCs w:val="0"/>
          <w:kern w:val="0"/>
          <w:sz w:val="24"/>
          <w:szCs w:val="24"/>
          <w:highlight w:val="none"/>
          <w:lang w:val="en-US" w:eastAsia="zh-CN" w:bidi="ar"/>
        </w:rPr>
        <w:t>郭海德</w:t>
      </w:r>
    </w:p>
    <w:p w14:paraId="2377CCE3">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highlight w:val="none"/>
          <w:lang w:val="en-US" w:eastAsia="zh-CN" w:bidi="ar"/>
        </w:rPr>
        <w:t>（4）邮 编：414100</w:t>
      </w:r>
      <w:r>
        <w:rPr>
          <w:rFonts w:hint="eastAsia" w:ascii="宋体" w:hAnsi="宋体" w:eastAsia="宋体" w:cs="宋体"/>
          <w:i w:val="0"/>
          <w:iCs w:val="0"/>
          <w:kern w:val="0"/>
          <w:sz w:val="24"/>
          <w:szCs w:val="24"/>
          <w:lang w:val="en-US" w:eastAsia="zh-CN" w:bidi="ar"/>
        </w:rPr>
        <w:t xml:space="preserve"> </w:t>
      </w:r>
    </w:p>
    <w:p w14:paraId="08EFE32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（5）电 话：</w:t>
      </w:r>
      <w:r>
        <w:rPr>
          <w:rFonts w:hint="eastAsia" w:ascii="宋体" w:hAnsi="宋体" w:cs="宋体"/>
          <w:i w:val="0"/>
          <w:iCs w:val="0"/>
          <w:kern w:val="0"/>
          <w:sz w:val="24"/>
          <w:szCs w:val="24"/>
          <w:highlight w:val="none"/>
          <w:lang w:val="en-US" w:eastAsia="zh-CN" w:bidi="ar"/>
        </w:rPr>
        <w:t>16680089009</w:t>
      </w:r>
    </w:p>
    <w:p w14:paraId="2447B15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（6）电子邮箱：/ </w:t>
      </w:r>
    </w:p>
    <w:p w14:paraId="16F8E66A">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2、采购代理机构信息</w:t>
      </w:r>
    </w:p>
    <w:p w14:paraId="657EF66B">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（1）名 称：湖南湘建智科工程技术有限公司 </w:t>
      </w:r>
    </w:p>
    <w:p w14:paraId="3EEC2ED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（2）地 址：岳阳县荣家湾镇青山南路城南社区第三网格001栋东边六楼 </w:t>
      </w:r>
    </w:p>
    <w:p w14:paraId="6A9B8ADA">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（3）联系人：陈卓 </w:t>
      </w:r>
    </w:p>
    <w:p w14:paraId="117D6269">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（4）邮 编：414100 </w:t>
      </w:r>
    </w:p>
    <w:p w14:paraId="2FB95701">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（5）电 话：19109832777 </w:t>
      </w:r>
    </w:p>
    <w:p w14:paraId="3216694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（6）电子邮箱：xjzktz88@163.com </w:t>
      </w:r>
    </w:p>
    <w:p w14:paraId="6B73E78B">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p>
    <w:p w14:paraId="46B9A471">
      <w:pPr>
        <w:pStyle w:val="25"/>
        <w:jc w:val="center"/>
        <w:outlineLvl w:val="0"/>
        <w:rPr>
          <w:rFonts w:hint="eastAsia" w:hAnsi="宋体"/>
          <w:b/>
          <w:sz w:val="32"/>
          <w:szCs w:val="32"/>
        </w:rPr>
      </w:pPr>
      <w:r>
        <w:rPr>
          <w:rFonts w:hint="eastAsia" w:ascii="宋体" w:hAnsi="宋体"/>
          <w:sz w:val="21"/>
          <w:szCs w:val="21"/>
        </w:rPr>
        <w:br w:type="page"/>
      </w:r>
      <w:bookmarkEnd w:id="10"/>
    </w:p>
    <w:p w14:paraId="1AC2C6A8">
      <w:pPr>
        <w:pStyle w:val="25"/>
        <w:jc w:val="center"/>
        <w:outlineLvl w:val="0"/>
        <w:rPr>
          <w:rFonts w:hint="eastAsia" w:hAnsi="宋体"/>
          <w:b/>
          <w:sz w:val="32"/>
          <w:szCs w:val="32"/>
        </w:rPr>
      </w:pPr>
      <w:r>
        <w:rPr>
          <w:rFonts w:hint="eastAsia" w:hAnsi="宋体"/>
          <w:b/>
          <w:sz w:val="32"/>
          <w:szCs w:val="32"/>
        </w:rPr>
        <w:t>第二章 磋商须知</w:t>
      </w:r>
      <w:bookmarkEnd w:id="11"/>
    </w:p>
    <w:p w14:paraId="7774F5F2">
      <w:pPr>
        <w:pStyle w:val="25"/>
        <w:jc w:val="center"/>
        <w:outlineLvl w:val="1"/>
        <w:rPr>
          <w:rFonts w:hint="eastAsia" w:hAnsi="宋体"/>
          <w:b/>
          <w:sz w:val="24"/>
          <w:szCs w:val="24"/>
        </w:rPr>
      </w:pPr>
      <w:bookmarkStart w:id="12" w:name="_Toc524527991"/>
      <w:r>
        <w:rPr>
          <w:rFonts w:hint="eastAsia" w:hAnsi="宋体"/>
          <w:b/>
          <w:sz w:val="24"/>
          <w:szCs w:val="24"/>
        </w:rPr>
        <w:t>磋商须知前附表</w:t>
      </w:r>
      <w:bookmarkEnd w:id="12"/>
    </w:p>
    <w:p w14:paraId="37BDD506">
      <w:pPr>
        <w:pStyle w:val="25"/>
        <w:rPr>
          <w:rFonts w:hint="eastAsia" w:hAnsi="宋体" w:cs="宋体"/>
        </w:rPr>
      </w:pPr>
      <w:r>
        <w:rPr>
          <w:rFonts w:hint="eastAsia" w:hAnsi="宋体" w:cs="宋体"/>
        </w:rPr>
        <w:t>注： 请在方框□内划√选择，在“条款号”内限选一项。（本项目采用的条款用“</w:t>
      </w:r>
      <w:r>
        <w:rPr>
          <w:rFonts w:hint="eastAsia" w:hAnsi="宋体" w:cs="宋体"/>
          <w:sz w:val="22"/>
          <w:szCs w:val="22"/>
        </w:rPr>
        <w:fldChar w:fldCharType="begin"/>
      </w:r>
      <w:r>
        <w:rPr>
          <w:rFonts w:hint="eastAsia" w:hAnsi="宋体" w:cs="宋体"/>
          <w:sz w:val="22"/>
          <w:szCs w:val="22"/>
        </w:rPr>
        <w:instrText xml:space="preserve"> eq \o\ac(□,√)</w:instrText>
      </w:r>
      <w:r>
        <w:rPr>
          <w:rFonts w:hint="eastAsia" w:hAnsi="宋体" w:cs="宋体"/>
          <w:sz w:val="22"/>
          <w:szCs w:val="22"/>
        </w:rPr>
        <w:fldChar w:fldCharType="end"/>
      </w:r>
      <w:r>
        <w:rPr>
          <w:rFonts w:hint="eastAsia" w:hAnsi="宋体" w:cs="宋体"/>
        </w:rPr>
        <w:t>”标示）</w:t>
      </w:r>
    </w:p>
    <w:tbl>
      <w:tblPr>
        <w:tblStyle w:val="46"/>
        <w:tblpPr w:leftFromText="180" w:rightFromText="180" w:vertAnchor="text" w:horzAnchor="page" w:tblpX="1585" w:tblpY="317"/>
        <w:tblOverlap w:val="never"/>
        <w:tblW w:w="9419"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98"/>
        <w:gridCol w:w="1679"/>
        <w:gridCol w:w="6442"/>
      </w:tblGrid>
      <w:tr w14:paraId="75570F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7" w:hRule="atLeast"/>
        </w:trPr>
        <w:tc>
          <w:tcPr>
            <w:tcW w:w="1298" w:type="dxa"/>
            <w:noWrap w:val="0"/>
            <w:vAlign w:val="center"/>
          </w:tcPr>
          <w:p w14:paraId="658A3262">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b/>
                <w:szCs w:val="21"/>
              </w:rPr>
              <w:t>条款号</w:t>
            </w:r>
          </w:p>
        </w:tc>
        <w:tc>
          <w:tcPr>
            <w:tcW w:w="1679" w:type="dxa"/>
            <w:noWrap w:val="0"/>
            <w:vAlign w:val="center"/>
          </w:tcPr>
          <w:p w14:paraId="022DBA2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b/>
                <w:szCs w:val="21"/>
              </w:rPr>
              <w:t>条款名称</w:t>
            </w:r>
          </w:p>
        </w:tc>
        <w:tc>
          <w:tcPr>
            <w:tcW w:w="6442" w:type="dxa"/>
            <w:noWrap w:val="0"/>
            <w:vAlign w:val="center"/>
          </w:tcPr>
          <w:p w14:paraId="581B61C4">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b/>
                <w:szCs w:val="21"/>
              </w:rPr>
              <w:t>编列内容规定</w:t>
            </w:r>
          </w:p>
        </w:tc>
      </w:tr>
      <w:tr w14:paraId="4F1A61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2" w:hRule="atLeast"/>
        </w:trPr>
        <w:tc>
          <w:tcPr>
            <w:tcW w:w="9419" w:type="dxa"/>
            <w:gridSpan w:val="3"/>
            <w:noWrap w:val="0"/>
            <w:vAlign w:val="center"/>
          </w:tcPr>
          <w:p w14:paraId="11C9EFC4">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一、说明</w:t>
            </w:r>
          </w:p>
        </w:tc>
      </w:tr>
      <w:tr w14:paraId="11AB6B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4CB897D2">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第二章第1.1款</w:t>
            </w:r>
          </w:p>
        </w:tc>
        <w:tc>
          <w:tcPr>
            <w:tcW w:w="1679" w:type="dxa"/>
            <w:noWrap w:val="0"/>
            <w:vAlign w:val="center"/>
          </w:tcPr>
          <w:p w14:paraId="4E049994">
            <w:pPr>
              <w:keepLines/>
              <w:pageBreakBefore w:val="0"/>
              <w:widowControl/>
              <w:kinsoku/>
              <w:wordWrap/>
              <w:overflowPunct/>
              <w:topLinePunct w:val="0"/>
              <w:autoSpaceDE/>
              <w:autoSpaceDN/>
              <w:bidi w:val="0"/>
              <w:adjustRightInd w:val="0"/>
              <w:snapToGrid w:val="0"/>
              <w:spacing w:line="400" w:lineRule="exact"/>
              <w:ind w:firstLine="210" w:firstLineChars="100"/>
              <w:textAlignment w:val="auto"/>
              <w:rPr>
                <w:rFonts w:hint="eastAsia" w:ascii="宋体" w:hAnsi="宋体" w:cs="宋体"/>
                <w:szCs w:val="21"/>
              </w:rPr>
            </w:pPr>
            <w:r>
              <w:rPr>
                <w:rFonts w:hint="eastAsia" w:ascii="宋体" w:hAnsi="宋体" w:cs="宋体"/>
                <w:szCs w:val="21"/>
              </w:rPr>
              <w:t>采购项目</w:t>
            </w:r>
          </w:p>
        </w:tc>
        <w:tc>
          <w:tcPr>
            <w:tcW w:w="6442" w:type="dxa"/>
            <w:noWrap w:val="0"/>
            <w:vAlign w:val="center"/>
          </w:tcPr>
          <w:p w14:paraId="419F7051">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eastAsia="宋体" w:cs="宋体"/>
                <w:szCs w:val="21"/>
                <w:lang w:eastAsia="zh-CN"/>
              </w:rPr>
            </w:pPr>
            <w:r>
              <w:rPr>
                <w:rFonts w:hint="eastAsia" w:ascii="宋体" w:hAnsi="宋体" w:cs="宋体"/>
                <w:szCs w:val="21"/>
                <w:lang w:eastAsia="zh-CN"/>
              </w:rPr>
              <w:t>步仙镇人居环境清扫清运项目</w:t>
            </w:r>
          </w:p>
        </w:tc>
      </w:tr>
      <w:tr w14:paraId="77E40B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3" w:hRule="atLeast"/>
        </w:trPr>
        <w:tc>
          <w:tcPr>
            <w:tcW w:w="1298" w:type="dxa"/>
            <w:noWrap w:val="0"/>
            <w:vAlign w:val="center"/>
          </w:tcPr>
          <w:p w14:paraId="037D8530">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第二章第2.1款</w:t>
            </w:r>
          </w:p>
        </w:tc>
        <w:tc>
          <w:tcPr>
            <w:tcW w:w="1679" w:type="dxa"/>
            <w:noWrap w:val="0"/>
            <w:vAlign w:val="center"/>
          </w:tcPr>
          <w:p w14:paraId="4C8BE36D">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采购人</w:t>
            </w:r>
          </w:p>
        </w:tc>
        <w:tc>
          <w:tcPr>
            <w:tcW w:w="6442" w:type="dxa"/>
            <w:noWrap w:val="0"/>
            <w:vAlign w:val="center"/>
          </w:tcPr>
          <w:p w14:paraId="309832FA">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名称：</w:t>
            </w:r>
            <w:r>
              <w:rPr>
                <w:rFonts w:hint="eastAsia" w:ascii="宋体" w:hAnsi="宋体" w:cs="宋体"/>
                <w:szCs w:val="21"/>
                <w:lang w:eastAsia="zh-CN"/>
              </w:rPr>
              <w:t>岳阳县步仙镇人民政府</w:t>
            </w:r>
            <w:r>
              <w:rPr>
                <w:rFonts w:hint="eastAsia" w:ascii="宋体" w:hAnsi="宋体" w:cs="宋体"/>
                <w:szCs w:val="21"/>
              </w:rPr>
              <w:t xml:space="preserve">  </w:t>
            </w:r>
          </w:p>
          <w:p w14:paraId="2243DB05">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eastAsia="宋体" w:cs="宋体"/>
                <w:szCs w:val="21"/>
                <w:lang w:eastAsia="zh-CN"/>
              </w:rPr>
            </w:pPr>
            <w:r>
              <w:rPr>
                <w:rFonts w:hint="eastAsia" w:ascii="宋体" w:hAnsi="宋体" w:cs="宋体"/>
                <w:szCs w:val="21"/>
              </w:rPr>
              <w:t>联</w:t>
            </w:r>
            <w:r>
              <w:rPr>
                <w:rFonts w:hint="eastAsia" w:ascii="宋体" w:hAnsi="宋体" w:cs="宋体"/>
                <w:szCs w:val="21"/>
                <w:highlight w:val="none"/>
              </w:rPr>
              <w:t>系人：</w:t>
            </w:r>
            <w:r>
              <w:rPr>
                <w:rFonts w:hint="eastAsia" w:ascii="宋体" w:hAnsi="宋体" w:cs="宋体"/>
                <w:color w:val="000000"/>
                <w:kern w:val="0"/>
                <w:szCs w:val="21"/>
                <w:highlight w:val="none"/>
                <w:lang w:eastAsia="zh-CN"/>
              </w:rPr>
              <w:t>郭海德</w:t>
            </w:r>
            <w:r>
              <w:rPr>
                <w:rFonts w:hint="eastAsia" w:ascii="宋体" w:hAnsi="宋体" w:cs="宋体"/>
                <w:szCs w:val="21"/>
                <w:highlight w:val="none"/>
              </w:rPr>
              <w:t xml:space="preserve">     电  话：</w:t>
            </w:r>
            <w:r>
              <w:rPr>
                <w:rFonts w:hint="eastAsia" w:ascii="宋体" w:hAnsi="宋体" w:cs="宋体"/>
                <w:color w:val="000000"/>
                <w:kern w:val="0"/>
                <w:szCs w:val="21"/>
                <w:highlight w:val="none"/>
                <w:lang w:eastAsia="zh-CN"/>
              </w:rPr>
              <w:t>16680089009</w:t>
            </w:r>
          </w:p>
        </w:tc>
      </w:tr>
      <w:tr w14:paraId="5778D7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5" w:hRule="atLeast"/>
        </w:trPr>
        <w:tc>
          <w:tcPr>
            <w:tcW w:w="1298" w:type="dxa"/>
            <w:noWrap w:val="0"/>
            <w:vAlign w:val="center"/>
          </w:tcPr>
          <w:p w14:paraId="75D76C3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第二章第2.2款</w:t>
            </w:r>
          </w:p>
        </w:tc>
        <w:tc>
          <w:tcPr>
            <w:tcW w:w="1679" w:type="dxa"/>
            <w:noWrap w:val="0"/>
            <w:vAlign w:val="center"/>
          </w:tcPr>
          <w:p w14:paraId="49705B4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采购代理机构</w:t>
            </w:r>
          </w:p>
        </w:tc>
        <w:tc>
          <w:tcPr>
            <w:tcW w:w="6442" w:type="dxa"/>
            <w:noWrap w:val="0"/>
            <w:vAlign w:val="center"/>
          </w:tcPr>
          <w:p w14:paraId="198553F7">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代理机构：</w:t>
            </w:r>
            <w:r>
              <w:rPr>
                <w:rFonts w:hint="eastAsia" w:ascii="宋体" w:hAnsi="宋体" w:cs="宋体"/>
                <w:szCs w:val="21"/>
                <w:lang w:eastAsia="zh-CN"/>
              </w:rPr>
              <w:t>湖南湘建智科工程技术有限公司</w:t>
            </w:r>
            <w:r>
              <w:rPr>
                <w:rFonts w:hint="eastAsia" w:ascii="宋体" w:hAnsi="宋体" w:cs="宋体"/>
                <w:szCs w:val="21"/>
              </w:rPr>
              <w:t xml:space="preserve">  </w:t>
            </w:r>
          </w:p>
          <w:p w14:paraId="794C56F7">
            <w:pPr>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kern w:val="0"/>
                <w:szCs w:val="21"/>
                <w:lang w:eastAsia="zh-CN"/>
              </w:rPr>
            </w:pPr>
            <w:r>
              <w:rPr>
                <w:rFonts w:hint="eastAsia" w:ascii="宋体" w:hAnsi="宋体" w:cs="宋体"/>
                <w:szCs w:val="21"/>
              </w:rPr>
              <w:t>地址：</w:t>
            </w:r>
            <w:r>
              <w:rPr>
                <w:rFonts w:hint="eastAsia" w:ascii="宋体" w:hAnsi="宋体" w:cs="宋体"/>
                <w:color w:val="000000"/>
                <w:kern w:val="0"/>
                <w:szCs w:val="21"/>
                <w:lang w:eastAsia="zh-CN"/>
              </w:rPr>
              <w:t>岳阳县荣家湾镇青山南路城南社区第三网格001栋东边六楼</w:t>
            </w:r>
          </w:p>
          <w:p w14:paraId="745F89E1">
            <w:pPr>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kern w:val="0"/>
                <w:szCs w:val="21"/>
                <w:lang w:eastAsia="zh-CN"/>
              </w:rPr>
            </w:pPr>
            <w:r>
              <w:rPr>
                <w:rFonts w:hint="eastAsia" w:ascii="宋体" w:hAnsi="宋体" w:cs="宋体"/>
                <w:szCs w:val="21"/>
              </w:rPr>
              <w:t>联 系 人：</w:t>
            </w:r>
            <w:r>
              <w:rPr>
                <w:rFonts w:hint="eastAsia" w:ascii="宋体" w:hAnsi="宋体" w:cs="宋体"/>
                <w:szCs w:val="21"/>
                <w:lang w:val="en-US" w:eastAsia="zh-CN"/>
              </w:rPr>
              <w:t>陈卓</w:t>
            </w:r>
            <w:r>
              <w:rPr>
                <w:rFonts w:hint="eastAsia" w:ascii="宋体" w:hAnsi="宋体" w:cs="宋体"/>
                <w:szCs w:val="21"/>
              </w:rPr>
              <w:t xml:space="preserve">   联系电话：</w:t>
            </w:r>
            <w:r>
              <w:rPr>
                <w:rFonts w:hint="eastAsia" w:ascii="宋体" w:hAnsi="宋体" w:cs="宋体"/>
                <w:color w:val="000000"/>
                <w:kern w:val="0"/>
                <w:szCs w:val="21"/>
                <w:lang w:eastAsia="zh-CN"/>
              </w:rPr>
              <w:t xml:space="preserve">19109832777 </w:t>
            </w:r>
          </w:p>
        </w:tc>
      </w:tr>
      <w:tr w14:paraId="346182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34" w:hRule="atLeast"/>
        </w:trPr>
        <w:tc>
          <w:tcPr>
            <w:tcW w:w="1298" w:type="dxa"/>
            <w:noWrap w:val="0"/>
            <w:vAlign w:val="center"/>
          </w:tcPr>
          <w:p w14:paraId="5CE9559C">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第二章第2.3款</w:t>
            </w:r>
          </w:p>
        </w:tc>
        <w:tc>
          <w:tcPr>
            <w:tcW w:w="1679" w:type="dxa"/>
            <w:noWrap w:val="0"/>
            <w:vAlign w:val="center"/>
          </w:tcPr>
          <w:p w14:paraId="35CCDDF1">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供应商的邀请方式</w:t>
            </w:r>
          </w:p>
        </w:tc>
        <w:tc>
          <w:tcPr>
            <w:tcW w:w="6442" w:type="dxa"/>
            <w:noWrap w:val="0"/>
            <w:vAlign w:val="center"/>
          </w:tcPr>
          <w:p w14:paraId="0BF3868D">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position w:val="-4"/>
                <w:szCs w:val="21"/>
                <w:lang w:eastAsia="zh-CN"/>
              </w:rPr>
              <w:instrText xml:space="preserve">,</w:instrText>
            </w:r>
            <w:r>
              <w:rPr>
                <w:rFonts w:hint="eastAsia" w:ascii="宋体" w:hAnsi="宋体" w:cs="宋体"/>
                <w:position w:val="-1"/>
                <w:sz w:val="13"/>
                <w:szCs w:val="21"/>
                <w:lang w:eastAsia="zh-CN"/>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 xml:space="preserve">  发布公告</w:t>
            </w:r>
          </w:p>
          <w:p w14:paraId="09C3382C">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 从省级以上财政部门建立的供应商库中随机抽取</w:t>
            </w:r>
          </w:p>
          <w:p w14:paraId="3917ED90">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 xml:space="preserve"> 采购人和评审专家分别书面推荐的方式</w:t>
            </w:r>
          </w:p>
        </w:tc>
      </w:tr>
      <w:tr w14:paraId="54055F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4B34CC93">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第二章第3.1款</w:t>
            </w:r>
          </w:p>
        </w:tc>
        <w:tc>
          <w:tcPr>
            <w:tcW w:w="1679" w:type="dxa"/>
            <w:noWrap w:val="0"/>
            <w:vAlign w:val="center"/>
          </w:tcPr>
          <w:p w14:paraId="7FE04150">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供应商资格条件</w:t>
            </w:r>
          </w:p>
        </w:tc>
        <w:tc>
          <w:tcPr>
            <w:tcW w:w="6442" w:type="dxa"/>
            <w:noWrap w:val="0"/>
            <w:vAlign w:val="center"/>
          </w:tcPr>
          <w:p w14:paraId="040E3726">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1、投标人的基本资格条件：投标人必须是在中华人民共和国境内注册登记的法人、其他组织或者自然人，且应当符合《政府采购法》第二十二条第一款的规定。 </w:t>
            </w:r>
          </w:p>
          <w:p w14:paraId="498C5F68">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2、落实政府采购政策需满足的资格要求： </w:t>
            </w:r>
          </w:p>
          <w:p w14:paraId="20AA47ED">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sym w:font="Wingdings 2" w:char="0052"/>
            </w:r>
            <w:r>
              <w:rPr>
                <w:rFonts w:hint="eastAsia" w:ascii="宋体" w:hAnsi="宋体" w:eastAsia="宋体" w:cs="宋体"/>
                <w:kern w:val="0"/>
                <w:sz w:val="21"/>
                <w:szCs w:val="21"/>
                <w:lang w:val="en-US" w:eastAsia="zh-CN" w:bidi="ar"/>
              </w:rPr>
              <w:t>专门面向</w:t>
            </w:r>
            <w:r>
              <w:rPr>
                <w:rFonts w:hint="eastAsia" w:ascii="宋体" w:hAnsi="宋体" w:eastAsia="宋体" w:cs="宋体"/>
                <w:kern w:val="0"/>
                <w:sz w:val="21"/>
                <w:szCs w:val="21"/>
                <w:highlight w:val="none"/>
                <w:lang w:val="en-US" w:eastAsia="zh-CN" w:bidi="ar"/>
              </w:rPr>
              <w:t xml:space="preserve">： </w:t>
            </w:r>
            <w:r>
              <w:rPr>
                <w:rFonts w:hint="eastAsia" w:ascii="宋体" w:hAnsi="宋体" w:eastAsia="宋体" w:cs="宋体"/>
                <w:kern w:val="0"/>
                <w:sz w:val="21"/>
                <w:szCs w:val="21"/>
                <w:highlight w:val="none"/>
                <w:lang w:val="en-US" w:eastAsia="zh-CN" w:bidi="ar"/>
              </w:rPr>
              <w:sym w:font="Wingdings 2" w:char="0052"/>
            </w:r>
            <w:r>
              <w:rPr>
                <w:rFonts w:hint="eastAsia" w:ascii="宋体" w:hAnsi="宋体" w:eastAsia="宋体" w:cs="宋体"/>
                <w:kern w:val="0"/>
                <w:sz w:val="21"/>
                <w:szCs w:val="21"/>
                <w:highlight w:val="none"/>
                <w:lang w:val="en-US" w:eastAsia="zh-CN" w:bidi="ar"/>
              </w:rPr>
              <w:t xml:space="preserve">中小企业 </w:t>
            </w:r>
            <w:r>
              <w:rPr>
                <w:rFonts w:hint="eastAsia" w:ascii="宋体" w:hAnsi="宋体" w:eastAsia="宋体" w:cs="宋体"/>
                <w:kern w:val="0"/>
                <w:sz w:val="21"/>
                <w:szCs w:val="21"/>
                <w:lang w:val="en-US" w:eastAsia="zh-CN" w:bidi="ar"/>
              </w:rPr>
              <w:t xml:space="preserve">□小微企业 □监狱企业 □福利性单位 </w:t>
            </w:r>
          </w:p>
          <w:p w14:paraId="0BBE7370">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□强制分包：大型企业应将采购份额的</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%分包给中小企业。 </w:t>
            </w:r>
          </w:p>
          <w:p w14:paraId="76BEEFA8">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3、供应商特定资格条件： </w:t>
            </w:r>
          </w:p>
          <w:p w14:paraId="341F11FB">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无</w:t>
            </w:r>
          </w:p>
          <w:p w14:paraId="490402FA">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cs="宋体"/>
                <w:kern w:val="0"/>
                <w:sz w:val="21"/>
                <w:szCs w:val="21"/>
                <w:lang w:val="en-US" w:eastAsia="zh-CN" w:bidi="ar"/>
              </w:rPr>
            </w:pPr>
            <w:r>
              <w:rPr>
                <w:rFonts w:hint="eastAsia" w:ascii="宋体" w:hAnsi="宋体" w:eastAsia="宋体" w:cs="宋体"/>
                <w:kern w:val="0"/>
                <w:sz w:val="21"/>
                <w:szCs w:val="21"/>
                <w:lang w:val="en-US" w:eastAsia="zh-CN" w:bidi="ar"/>
              </w:rPr>
              <w:t>注：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经采购人或监管部门查实，提供虚假承诺的供应商将以虚假资料谋取中标（成交）的违法行为，被列入不良记录名单，采购人有权取消其中标资格。</w:t>
            </w:r>
          </w:p>
          <w:p w14:paraId="1FD9D4D5">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4、单位负责人为同一人或者存在直接控股、管理关系的不同投标人，不得参加同一合同项下的政府采购活动。 </w:t>
            </w:r>
          </w:p>
          <w:p w14:paraId="1A8308C9">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5、为本采购项目提供整体设计、规范编制或者项目管理、监理、检测等服务的，不得再参加此项目的其他采购活动。 </w:t>
            </w:r>
          </w:p>
          <w:p w14:paraId="6865F71E">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6、列入失信被执行人、重大税收违法失信主体名单、政府采购严重违法失信行为记录名单的，拒绝其参与政府采购活动。 </w:t>
            </w:r>
          </w:p>
          <w:p w14:paraId="427AD6CF">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7、联合体投标。本次招标不接受联合体投标。</w:t>
            </w:r>
          </w:p>
          <w:p w14:paraId="75429B71">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rPr>
            </w:pPr>
          </w:p>
        </w:tc>
      </w:tr>
      <w:tr w14:paraId="5281CB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38F704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第二章第6.1款</w:t>
            </w:r>
          </w:p>
        </w:tc>
        <w:tc>
          <w:tcPr>
            <w:tcW w:w="1679" w:type="dxa"/>
            <w:noWrap w:val="0"/>
            <w:vAlign w:val="center"/>
          </w:tcPr>
          <w:p w14:paraId="21E1EEB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联合体形式</w:t>
            </w:r>
          </w:p>
        </w:tc>
        <w:tc>
          <w:tcPr>
            <w:tcW w:w="6442" w:type="dxa"/>
            <w:noWrap w:val="0"/>
            <w:vAlign w:val="center"/>
          </w:tcPr>
          <w:p w14:paraId="150C614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lang w:val="en-US" w:eastAsia="zh-CN"/>
              </w:rPr>
              <w:t xml:space="preserve"> </w:t>
            </w:r>
            <w:r>
              <w:rPr>
                <w:rFonts w:hint="eastAsia" w:ascii="宋体" w:hAnsi="宋体" w:cs="宋体"/>
                <w:szCs w:val="21"/>
              </w:rPr>
              <w:t>不接受</w:t>
            </w:r>
          </w:p>
          <w:p w14:paraId="607FCB80">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 xml:space="preserve"> 接受</w:t>
            </w:r>
          </w:p>
        </w:tc>
      </w:tr>
      <w:tr w14:paraId="0EC4B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FFB355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第二章第6.2款</w:t>
            </w:r>
          </w:p>
        </w:tc>
        <w:tc>
          <w:tcPr>
            <w:tcW w:w="1679" w:type="dxa"/>
            <w:noWrap w:val="0"/>
            <w:vAlign w:val="center"/>
          </w:tcPr>
          <w:p w14:paraId="7D9399B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对联合体各方的要求</w:t>
            </w:r>
          </w:p>
        </w:tc>
        <w:tc>
          <w:tcPr>
            <w:tcW w:w="6442" w:type="dxa"/>
            <w:noWrap w:val="0"/>
            <w:vAlign w:val="center"/>
          </w:tcPr>
          <w:p w14:paraId="7BC1FFDD">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olor w:val="000000"/>
                <w:szCs w:val="21"/>
              </w:rPr>
              <w:t>无</w:t>
            </w:r>
          </w:p>
        </w:tc>
      </w:tr>
      <w:tr w14:paraId="4B9DF6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5" w:hRule="atLeast"/>
        </w:trPr>
        <w:tc>
          <w:tcPr>
            <w:tcW w:w="1298" w:type="dxa"/>
            <w:noWrap w:val="0"/>
            <w:vAlign w:val="center"/>
          </w:tcPr>
          <w:p w14:paraId="1276DB09">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第二章第7.1款</w:t>
            </w:r>
          </w:p>
        </w:tc>
        <w:tc>
          <w:tcPr>
            <w:tcW w:w="1679" w:type="dxa"/>
            <w:noWrap w:val="0"/>
            <w:vAlign w:val="center"/>
          </w:tcPr>
          <w:p w14:paraId="3C615E16">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现场勘察</w:t>
            </w:r>
          </w:p>
        </w:tc>
        <w:tc>
          <w:tcPr>
            <w:tcW w:w="6442" w:type="dxa"/>
            <w:noWrap w:val="0"/>
            <w:vAlign w:val="center"/>
          </w:tcPr>
          <w:p w14:paraId="4E5EECA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采购人不组织</w:t>
            </w:r>
          </w:p>
          <w:p w14:paraId="7786678E">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 采购人组织，时间：</w:t>
            </w:r>
            <w:r>
              <w:rPr>
                <w:rFonts w:hint="eastAsia" w:ascii="宋体" w:hAnsi="宋体" w:cs="宋体"/>
                <w:szCs w:val="21"/>
                <w:u w:val="single"/>
              </w:rPr>
              <w:t xml:space="preserve">   </w:t>
            </w:r>
            <w:r>
              <w:rPr>
                <w:rFonts w:hint="eastAsia" w:ascii="宋体" w:hAnsi="宋体" w:cs="宋体"/>
                <w:szCs w:val="21"/>
              </w:rPr>
              <w:t>地点：</w:t>
            </w:r>
            <w:r>
              <w:rPr>
                <w:rFonts w:hint="eastAsia" w:ascii="宋体" w:hAnsi="宋体" w:cs="宋体"/>
                <w:szCs w:val="21"/>
                <w:u w:val="single"/>
              </w:rPr>
              <w:t xml:space="preserve">   </w:t>
            </w:r>
            <w:r>
              <w:rPr>
                <w:rFonts w:hint="eastAsia" w:ascii="宋体" w:hAnsi="宋体" w:cs="宋体"/>
                <w:szCs w:val="21"/>
              </w:rPr>
              <w:t>联系人：</w:t>
            </w:r>
            <w:r>
              <w:rPr>
                <w:rFonts w:hint="eastAsia" w:ascii="宋体" w:hAnsi="宋体" w:cs="宋体"/>
                <w:szCs w:val="21"/>
                <w:u w:val="single"/>
              </w:rPr>
              <w:t xml:space="preserve">  </w:t>
            </w:r>
          </w:p>
        </w:tc>
      </w:tr>
      <w:tr w14:paraId="14A34F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5" w:hRule="atLeast"/>
        </w:trPr>
        <w:tc>
          <w:tcPr>
            <w:tcW w:w="1298" w:type="dxa"/>
            <w:noWrap w:val="0"/>
            <w:vAlign w:val="center"/>
          </w:tcPr>
          <w:p w14:paraId="2B36383E">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第二章第8.1款</w:t>
            </w:r>
          </w:p>
        </w:tc>
        <w:tc>
          <w:tcPr>
            <w:tcW w:w="1679" w:type="dxa"/>
            <w:noWrap w:val="0"/>
            <w:vAlign w:val="center"/>
          </w:tcPr>
          <w:p w14:paraId="0C06E3E1">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采购进口产品</w:t>
            </w:r>
          </w:p>
        </w:tc>
        <w:tc>
          <w:tcPr>
            <w:tcW w:w="6442" w:type="dxa"/>
            <w:noWrap w:val="0"/>
            <w:vAlign w:val="center"/>
          </w:tcPr>
          <w:p w14:paraId="2FD2F1F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本项目拒绝采购进口产品</w:t>
            </w:r>
          </w:p>
          <w:p w14:paraId="6B7E1164">
            <w:pPr>
              <w:keepLines/>
              <w:pageBreakBefore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t>□ 本项目已经财政部门审核同意购买进口产品</w:t>
            </w:r>
          </w:p>
        </w:tc>
      </w:tr>
      <w:tr w14:paraId="5DE59A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55" w:hRule="atLeast"/>
        </w:trPr>
        <w:tc>
          <w:tcPr>
            <w:tcW w:w="1298" w:type="dxa"/>
            <w:noWrap w:val="0"/>
            <w:vAlign w:val="center"/>
          </w:tcPr>
          <w:p w14:paraId="64A12B22">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第二章第9.1款</w:t>
            </w:r>
          </w:p>
        </w:tc>
        <w:tc>
          <w:tcPr>
            <w:tcW w:w="1679" w:type="dxa"/>
            <w:noWrap w:val="0"/>
            <w:vAlign w:val="center"/>
          </w:tcPr>
          <w:p w14:paraId="505BA34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eastAsia="宋体" w:cs="宋体"/>
                <w:szCs w:val="21"/>
              </w:rPr>
              <w:t>政府采购强制采购：(1)标记★符号的节能产品；(2)其他。</w:t>
            </w:r>
          </w:p>
        </w:tc>
        <w:tc>
          <w:tcPr>
            <w:tcW w:w="6442" w:type="dxa"/>
            <w:noWrap w:val="0"/>
            <w:vAlign w:val="center"/>
          </w:tcPr>
          <w:p w14:paraId="3201BC76">
            <w:pPr>
              <w:keepLines/>
              <w:spacing w:line="460" w:lineRule="exact"/>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sz w:val="21"/>
                <w:szCs w:val="21"/>
              </w:rPr>
              <w:fldChar w:fldCharType="end"/>
            </w:r>
            <w:r>
              <w:rPr>
                <w:rFonts w:hint="eastAsia" w:ascii="宋体" w:hAnsi="宋体" w:eastAsia="宋体" w:cs="宋体"/>
                <w:sz w:val="21"/>
                <w:szCs w:val="21"/>
              </w:rPr>
              <w:t xml:space="preserve"> 否</w:t>
            </w:r>
          </w:p>
          <w:p w14:paraId="7A2A3E8D">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eastAsia="宋体" w:cs="宋体"/>
                <w:sz w:val="21"/>
                <w:szCs w:val="21"/>
              </w:rPr>
              <w:t>□ 是，</w:t>
            </w:r>
            <w:r>
              <w:rPr>
                <w:rFonts w:hint="eastAsia" w:ascii="宋体" w:hAnsi="宋体"/>
                <w:szCs w:val="21"/>
              </w:rPr>
              <w:t>采购产品若属节能产品政府采购品目清单内的，标记★符号产品为政府强制采购产品，供应商必须提供经国家确定的认证机构出具并处于有效期内的节能产品认证证书的产品，否则将被拒绝。</w:t>
            </w:r>
          </w:p>
        </w:tc>
      </w:tr>
      <w:tr w14:paraId="1E4DAD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80" w:hRule="atLeast"/>
        </w:trPr>
        <w:tc>
          <w:tcPr>
            <w:tcW w:w="1298" w:type="dxa"/>
            <w:noWrap w:val="0"/>
            <w:vAlign w:val="center"/>
          </w:tcPr>
          <w:p w14:paraId="5C507DF5">
            <w:pPr>
              <w:spacing w:line="320" w:lineRule="exact"/>
              <w:jc w:val="center"/>
              <w:rPr>
                <w:rFonts w:ascii="宋体" w:hAnsi="宋体"/>
                <w:szCs w:val="21"/>
              </w:rPr>
            </w:pPr>
            <w:r>
              <w:rPr>
                <w:rFonts w:hint="eastAsia" w:ascii="宋体" w:hAnsi="宋体"/>
                <w:szCs w:val="21"/>
              </w:rPr>
              <w:t>第二章</w:t>
            </w:r>
          </w:p>
          <w:p w14:paraId="6BB0A2B0">
            <w:pPr>
              <w:spacing w:line="320" w:lineRule="exact"/>
              <w:jc w:val="center"/>
              <w:rPr>
                <w:rFonts w:hint="eastAsia" w:ascii="宋体" w:hAnsi="宋体" w:cs="宋体"/>
                <w:szCs w:val="21"/>
              </w:rPr>
            </w:pPr>
            <w:r>
              <w:rPr>
                <w:rFonts w:hint="eastAsia" w:ascii="宋体" w:hAnsi="宋体"/>
                <w:szCs w:val="21"/>
              </w:rPr>
              <w:t>第9.2款</w:t>
            </w:r>
          </w:p>
        </w:tc>
        <w:tc>
          <w:tcPr>
            <w:tcW w:w="1679" w:type="dxa"/>
            <w:noWrap w:val="0"/>
            <w:vAlign w:val="center"/>
          </w:tcPr>
          <w:p w14:paraId="2EA71916">
            <w:pPr>
              <w:adjustRightInd w:val="0"/>
              <w:snapToGrid w:val="0"/>
              <w:jc w:val="left"/>
              <w:rPr>
                <w:rFonts w:hint="eastAsia" w:ascii="宋体" w:hAnsi="宋体" w:cs="宋体"/>
                <w:color w:val="auto"/>
                <w:szCs w:val="21"/>
              </w:rPr>
            </w:pPr>
            <w:r>
              <w:rPr>
                <w:rFonts w:hint="eastAsia" w:ascii="宋体" w:hAnsi="宋体" w:cs="宋体"/>
                <w:color w:val="auto"/>
                <w:szCs w:val="21"/>
              </w:rPr>
              <w:t>政府采购优先采购环境标志产品</w:t>
            </w:r>
          </w:p>
        </w:tc>
        <w:tc>
          <w:tcPr>
            <w:tcW w:w="6442" w:type="dxa"/>
            <w:noWrap w:val="0"/>
            <w:vAlign w:val="center"/>
          </w:tcPr>
          <w:p w14:paraId="1497EE88">
            <w:pPr>
              <w:adjustRightInd w:val="0"/>
              <w:snapToGrid w:val="0"/>
              <w:spacing w:before="156" w:beforeLines="50"/>
              <w:rPr>
                <w:rFonts w:ascii="宋体"/>
                <w:b w:val="0"/>
                <w:bCs w:val="0"/>
                <w:szCs w:val="21"/>
              </w:rPr>
            </w:pPr>
            <w:r>
              <w:rPr>
                <w:rFonts w:ascii="宋体" w:hAnsi="宋体"/>
                <w:szCs w:val="21"/>
              </w:rPr>
              <w:t>1</w:t>
            </w:r>
            <w:r>
              <w:rPr>
                <w:rFonts w:hint="eastAsia" w:ascii="宋体" w:hAnsi="宋体"/>
                <w:szCs w:val="21"/>
              </w:rPr>
              <w:t>、采购产品为《节能产品政府采购品目清单》内非标记★符号的，分别给予技术和价格项标准总分值</w:t>
            </w:r>
            <w:r>
              <w:rPr>
                <w:rFonts w:ascii="宋体" w:hAnsi="宋体"/>
                <w:szCs w:val="21"/>
              </w:rPr>
              <w:t>4</w:t>
            </w:r>
            <w:r>
              <w:rPr>
                <w:rFonts w:ascii="宋体" w:hAnsi="宋体"/>
                <w:b w:val="0"/>
                <w:bCs w:val="0"/>
                <w:szCs w:val="21"/>
              </w:rPr>
              <w:t>%-8%</w:t>
            </w:r>
            <w:r>
              <w:rPr>
                <w:rFonts w:hint="eastAsia" w:ascii="宋体" w:hAnsi="宋体"/>
                <w:b w:val="0"/>
                <w:bCs w:val="0"/>
                <w:szCs w:val="21"/>
              </w:rPr>
              <w:t>的加分。本项目具体加分比例分别为</w:t>
            </w:r>
            <w:r>
              <w:rPr>
                <w:rFonts w:ascii="宋体" w:hAnsi="宋体"/>
                <w:b w:val="0"/>
                <w:bCs w:val="0"/>
                <w:szCs w:val="21"/>
              </w:rPr>
              <w:t xml:space="preserve"> </w:t>
            </w:r>
            <w:r>
              <w:rPr>
                <w:rFonts w:hint="eastAsia" w:ascii="宋体" w:hAnsi="宋体"/>
                <w:b w:val="0"/>
                <w:bCs w:val="0"/>
                <w:szCs w:val="21"/>
              </w:rPr>
              <w:t>：技术</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、价格</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w:t>
            </w:r>
          </w:p>
          <w:p w14:paraId="61E4B274">
            <w:pPr>
              <w:adjustRightInd w:val="0"/>
              <w:snapToGrid w:val="0"/>
              <w:spacing w:before="156" w:beforeLines="50"/>
              <w:rPr>
                <w:rFonts w:ascii="宋体"/>
                <w:b w:val="0"/>
                <w:bCs w:val="0"/>
                <w:szCs w:val="21"/>
              </w:rPr>
            </w:pPr>
            <w:r>
              <w:rPr>
                <w:rFonts w:ascii="宋体" w:hAnsi="宋体"/>
                <w:b w:val="0"/>
                <w:bCs w:val="0"/>
                <w:szCs w:val="21"/>
              </w:rPr>
              <w:t>2</w:t>
            </w:r>
            <w:r>
              <w:rPr>
                <w:rFonts w:hint="eastAsia" w:ascii="宋体" w:hAnsi="宋体"/>
                <w:b w:val="0"/>
                <w:bCs w:val="0"/>
                <w:szCs w:val="21"/>
              </w:rPr>
              <w:t>、采购产品为《环境标志产品政府采购品目清单》内的，分别给予技术和价格项标准总分值</w:t>
            </w:r>
            <w:r>
              <w:rPr>
                <w:rFonts w:ascii="宋体" w:hAnsi="宋体"/>
                <w:b w:val="0"/>
                <w:bCs w:val="0"/>
                <w:szCs w:val="21"/>
              </w:rPr>
              <w:t>4%-8%</w:t>
            </w:r>
            <w:r>
              <w:rPr>
                <w:rFonts w:hint="eastAsia" w:ascii="宋体" w:hAnsi="宋体"/>
                <w:b w:val="0"/>
                <w:bCs w:val="0"/>
                <w:szCs w:val="21"/>
              </w:rPr>
              <w:t>的加分。本项目具体加分比例分别为</w:t>
            </w:r>
            <w:r>
              <w:rPr>
                <w:rFonts w:ascii="宋体" w:hAnsi="宋体"/>
                <w:b w:val="0"/>
                <w:bCs w:val="0"/>
                <w:szCs w:val="21"/>
              </w:rPr>
              <w:t xml:space="preserve"> </w:t>
            </w:r>
            <w:r>
              <w:rPr>
                <w:rFonts w:hint="eastAsia" w:ascii="宋体" w:hAnsi="宋体"/>
                <w:b w:val="0"/>
                <w:bCs w:val="0"/>
                <w:szCs w:val="21"/>
              </w:rPr>
              <w:t>：技术</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、价格</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w:t>
            </w:r>
          </w:p>
          <w:p w14:paraId="2B1EBD36">
            <w:pPr>
              <w:adjustRightInd w:val="0"/>
              <w:snapToGrid w:val="0"/>
              <w:rPr>
                <w:rFonts w:hint="eastAsia" w:ascii="宋体" w:hAnsi="宋体" w:cs="宋体"/>
                <w:color w:val="auto"/>
                <w:szCs w:val="21"/>
              </w:rPr>
            </w:pPr>
            <w:r>
              <w:rPr>
                <w:rFonts w:hint="eastAsia" w:ascii="宋体" w:hAnsi="宋体"/>
                <w:szCs w:val="21"/>
              </w:rPr>
              <w:t>说明：产品属于“节能产品”或“环境标志产品”，应如实填写《“节能产品”、“环境标志产品”清单》，且提供国家确定的认证机构出具的并处于有效期内的节能产品、环境标志产品认证证书复印件。否则不予价格扣除或加分。</w:t>
            </w:r>
          </w:p>
        </w:tc>
      </w:tr>
      <w:tr w14:paraId="2F432D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0" w:hRule="atLeast"/>
        </w:trPr>
        <w:tc>
          <w:tcPr>
            <w:tcW w:w="1298" w:type="dxa"/>
            <w:tcBorders>
              <w:top w:val="single" w:color="auto" w:sz="4" w:space="0"/>
            </w:tcBorders>
            <w:noWrap w:val="0"/>
            <w:vAlign w:val="center"/>
          </w:tcPr>
          <w:p w14:paraId="15A6CF2B">
            <w:pPr>
              <w:spacing w:line="320" w:lineRule="exact"/>
              <w:jc w:val="center"/>
              <w:rPr>
                <w:rFonts w:ascii="宋体" w:hAnsi="宋体"/>
                <w:szCs w:val="21"/>
              </w:rPr>
            </w:pPr>
            <w:r>
              <w:rPr>
                <w:rFonts w:hint="eastAsia" w:ascii="宋体" w:hAnsi="宋体"/>
                <w:szCs w:val="21"/>
              </w:rPr>
              <w:t>第二章</w:t>
            </w:r>
          </w:p>
          <w:p w14:paraId="4E40E828">
            <w:pPr>
              <w:spacing w:line="320" w:lineRule="exact"/>
              <w:jc w:val="center"/>
              <w:rPr>
                <w:rFonts w:hint="eastAsia" w:ascii="宋体" w:hAnsi="宋体" w:eastAsia="宋体" w:cs="Times New Roman"/>
                <w:kern w:val="2"/>
                <w:sz w:val="21"/>
                <w:szCs w:val="21"/>
                <w:lang w:val="en-US" w:eastAsia="zh-CN" w:bidi="ar-SA"/>
              </w:rPr>
            </w:pPr>
            <w:r>
              <w:rPr>
                <w:rFonts w:hint="eastAsia" w:ascii="宋体" w:hAnsi="宋体"/>
                <w:szCs w:val="21"/>
              </w:rPr>
              <w:t>第9.</w:t>
            </w:r>
            <w:r>
              <w:rPr>
                <w:rFonts w:hint="eastAsia" w:ascii="宋体" w:hAnsi="宋体"/>
                <w:szCs w:val="21"/>
                <w:lang w:val="en-US" w:eastAsia="zh-CN"/>
              </w:rPr>
              <w:t>3</w:t>
            </w:r>
            <w:r>
              <w:rPr>
                <w:rFonts w:hint="eastAsia" w:ascii="宋体" w:hAnsi="宋体"/>
                <w:szCs w:val="21"/>
              </w:rPr>
              <w:t>款</w:t>
            </w:r>
          </w:p>
        </w:tc>
        <w:tc>
          <w:tcPr>
            <w:tcW w:w="1679" w:type="dxa"/>
            <w:tcBorders>
              <w:top w:val="single" w:color="auto" w:sz="4" w:space="0"/>
              <w:bottom w:val="single" w:color="auto" w:sz="4" w:space="0"/>
            </w:tcBorders>
            <w:noWrap w:val="0"/>
            <w:vAlign w:val="center"/>
          </w:tcPr>
          <w:p w14:paraId="68F438B6">
            <w:pPr>
              <w:adjustRightInd w:val="0"/>
              <w:snapToGrid w:val="0"/>
              <w:jc w:val="left"/>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政府采购</w:t>
            </w:r>
            <w:r>
              <w:rPr>
                <w:rFonts w:hint="eastAsia" w:ascii="宋体" w:hAnsi="宋体" w:cs="宋体"/>
                <w:bCs/>
                <w:color w:val="auto"/>
                <w:kern w:val="0"/>
                <w:szCs w:val="21"/>
              </w:rPr>
              <w:t>支持</w:t>
            </w:r>
            <w:r>
              <w:rPr>
                <w:rFonts w:hint="eastAsia" w:ascii="宋体" w:hAnsi="宋体" w:cs="宋体"/>
                <w:color w:val="auto"/>
                <w:szCs w:val="21"/>
              </w:rPr>
              <w:t>中小企业发展</w:t>
            </w:r>
          </w:p>
        </w:tc>
        <w:tc>
          <w:tcPr>
            <w:tcW w:w="6442" w:type="dxa"/>
            <w:tcBorders>
              <w:top w:val="single" w:color="auto" w:sz="4" w:space="0"/>
              <w:bottom w:val="single" w:color="auto" w:sz="4" w:space="0"/>
            </w:tcBorders>
            <w:noWrap w:val="0"/>
            <w:vAlign w:val="center"/>
          </w:tcPr>
          <w:p w14:paraId="6BDCAE08">
            <w:pPr>
              <w:adjustRightInd w:val="0"/>
              <w:snapToGrid w:val="0"/>
              <w:rPr>
                <w:rFonts w:ascii="宋体" w:hAnsi="宋体" w:cs="宋体"/>
                <w:color w:val="auto"/>
                <w:szCs w:val="21"/>
                <w:highlight w:val="none"/>
              </w:rPr>
            </w:pPr>
            <w:r>
              <w:rPr>
                <w:rFonts w:hint="eastAsia" w:ascii="宋体" w:hAnsi="宋体" w:cs="宋体"/>
                <w:sz w:val="21"/>
                <w:szCs w:val="21"/>
                <w:highlight w:val="none"/>
                <w:lang w:eastAsia="zh-CN"/>
              </w:rPr>
              <w:t>☑</w:t>
            </w:r>
            <w:r>
              <w:rPr>
                <w:rFonts w:hint="eastAsia" w:ascii="宋体" w:hAnsi="宋体" w:eastAsia="宋体" w:cs="宋体"/>
                <w:sz w:val="21"/>
                <w:szCs w:val="21"/>
                <w:highlight w:val="none"/>
              </w:rPr>
              <w:t xml:space="preserve"> </w:t>
            </w:r>
            <w:r>
              <w:rPr>
                <w:rFonts w:hint="eastAsia" w:ascii="宋体" w:hAnsi="宋体" w:cs="宋体"/>
                <w:color w:val="auto"/>
                <w:szCs w:val="21"/>
                <w:highlight w:val="none"/>
              </w:rPr>
              <w:t>专门面向中小企业采购</w:t>
            </w:r>
          </w:p>
          <w:p w14:paraId="6740A5DE">
            <w:pPr>
              <w:adjustRightInd w:val="0"/>
              <w:snapToGrid w:val="0"/>
              <w:rPr>
                <w:rFonts w:ascii="宋体" w:hAnsi="宋体" w:cs="宋体"/>
                <w:color w:val="auto"/>
                <w:szCs w:val="21"/>
              </w:rPr>
            </w:pPr>
            <w:r>
              <w:rPr>
                <w:rFonts w:hint="eastAsia" w:ascii="宋体" w:hAnsi="宋体" w:cs="宋体"/>
                <w:sz w:val="21"/>
                <w:szCs w:val="21"/>
                <w:lang w:eastAsia="zh-CN"/>
              </w:rPr>
              <w:t>□</w:t>
            </w:r>
            <w:r>
              <w:rPr>
                <w:rFonts w:hint="eastAsia" w:ascii="宋体" w:hAnsi="宋体" w:eastAsia="宋体" w:cs="宋体"/>
                <w:sz w:val="21"/>
                <w:szCs w:val="21"/>
              </w:rPr>
              <w:t xml:space="preserve"> </w:t>
            </w:r>
            <w:r>
              <w:rPr>
                <w:rFonts w:hint="eastAsia" w:ascii="宋体" w:hAnsi="宋体" w:cs="宋体"/>
                <w:color w:val="auto"/>
                <w:szCs w:val="21"/>
              </w:rPr>
              <w:t>非专门面向中小企业采购：</w:t>
            </w:r>
          </w:p>
          <w:p w14:paraId="1FA54C0C">
            <w:pPr>
              <w:adjustRightInd w:val="0"/>
              <w:snapToGrid w:val="0"/>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给予小型和微型企业产品的价格给予</w:t>
            </w:r>
            <w:r>
              <w:rPr>
                <w:rFonts w:hint="eastAsia" w:ascii="宋体" w:hAnsi="宋体" w:cs="宋体"/>
                <w:color w:val="auto"/>
                <w:szCs w:val="21"/>
                <w:lang w:val="en-US" w:eastAsia="zh-CN"/>
              </w:rPr>
              <w:t>10</w:t>
            </w:r>
            <w:r>
              <w:rPr>
                <w:rFonts w:ascii="宋体" w:hAnsi="宋体" w:cs="宋体"/>
                <w:color w:val="auto"/>
                <w:szCs w:val="21"/>
              </w:rPr>
              <w:t>%-</w:t>
            </w:r>
            <w:r>
              <w:rPr>
                <w:rFonts w:hint="eastAsia" w:ascii="宋体" w:hAnsi="宋体" w:cs="宋体"/>
                <w:color w:val="auto"/>
                <w:szCs w:val="21"/>
                <w:lang w:val="en-US" w:eastAsia="zh-CN"/>
              </w:rPr>
              <w:t>20</w:t>
            </w:r>
            <w:r>
              <w:rPr>
                <w:rFonts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lang w:val="en-US" w:eastAsia="zh-CN"/>
              </w:rPr>
              <w:t>工程项目6%-10%</w:t>
            </w:r>
            <w:r>
              <w:rPr>
                <w:rFonts w:hint="eastAsia" w:ascii="宋体" w:hAnsi="宋体" w:cs="宋体"/>
                <w:color w:val="auto"/>
                <w:szCs w:val="21"/>
                <w:lang w:eastAsia="zh-CN"/>
              </w:rPr>
              <w:t>）</w:t>
            </w:r>
            <w:r>
              <w:rPr>
                <w:rFonts w:hint="eastAsia" w:ascii="宋体" w:hAnsi="宋体" w:cs="宋体"/>
                <w:color w:val="auto"/>
                <w:szCs w:val="21"/>
              </w:rPr>
              <w:t>的</w:t>
            </w:r>
            <w:r>
              <w:rPr>
                <w:rFonts w:hint="eastAsia" w:ascii="宋体" w:hAnsi="宋体" w:cs="宋体"/>
                <w:color w:val="auto"/>
                <w:szCs w:val="21"/>
                <w:lang w:val="en-US" w:eastAsia="zh-CN"/>
              </w:rPr>
              <w:t>价格</w:t>
            </w:r>
            <w:r>
              <w:rPr>
                <w:rFonts w:hint="eastAsia" w:ascii="宋体" w:hAnsi="宋体" w:cs="宋体"/>
                <w:color w:val="auto"/>
                <w:szCs w:val="21"/>
              </w:rPr>
              <w:t>扣除</w:t>
            </w:r>
            <w:r>
              <w:rPr>
                <w:rFonts w:hint="eastAsia" w:ascii="宋体" w:hAnsi="宋体" w:cs="宋体"/>
                <w:color w:val="auto"/>
                <w:szCs w:val="21"/>
                <w:lang w:val="en-US" w:eastAsia="zh-CN"/>
              </w:rPr>
              <w:t>优惠</w:t>
            </w:r>
            <w:r>
              <w:rPr>
                <w:rFonts w:hint="eastAsia" w:ascii="宋体" w:hAnsi="宋体" w:cs="宋体"/>
                <w:color w:val="auto"/>
                <w:szCs w:val="21"/>
              </w:rPr>
              <w:t>，用扣除后的价格参与评审，本项目具体扣除比例为</w:t>
            </w:r>
            <w:r>
              <w:rPr>
                <w:rFonts w:hint="eastAsia" w:ascii="宋体" w:hAnsi="宋体" w:cs="宋体"/>
                <w:color w:val="auto"/>
                <w:szCs w:val="21"/>
                <w:lang w:val="en-US" w:eastAsia="zh-CN"/>
              </w:rPr>
              <w:t xml:space="preserve">  / </w:t>
            </w:r>
            <w:r>
              <w:rPr>
                <w:rFonts w:hint="eastAsia" w:ascii="宋体" w:hAnsi="宋体" w:cs="宋体"/>
                <w:color w:val="auto"/>
                <w:szCs w:val="21"/>
              </w:rPr>
              <w:t>％。</w:t>
            </w:r>
          </w:p>
        </w:tc>
      </w:tr>
      <w:tr w14:paraId="3B958C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0" w:hRule="atLeast"/>
        </w:trPr>
        <w:tc>
          <w:tcPr>
            <w:tcW w:w="1298" w:type="dxa"/>
            <w:vMerge w:val="restart"/>
            <w:tcBorders>
              <w:top w:val="single" w:color="auto" w:sz="4" w:space="0"/>
            </w:tcBorders>
            <w:noWrap w:val="0"/>
            <w:vAlign w:val="center"/>
          </w:tcPr>
          <w:p w14:paraId="6ABA4FFC">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第二章第9.6款</w:t>
            </w:r>
          </w:p>
        </w:tc>
        <w:tc>
          <w:tcPr>
            <w:tcW w:w="1679" w:type="dxa"/>
            <w:tcBorders>
              <w:top w:val="single" w:color="auto" w:sz="4" w:space="0"/>
              <w:bottom w:val="single" w:color="auto" w:sz="4" w:space="0"/>
            </w:tcBorders>
            <w:noWrap w:val="0"/>
            <w:vAlign w:val="center"/>
          </w:tcPr>
          <w:p w14:paraId="40A93986">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bCs/>
                <w:kern w:val="0"/>
                <w:szCs w:val="21"/>
              </w:rPr>
              <w:t>政府采购支持中小企业融资</w:t>
            </w:r>
          </w:p>
        </w:tc>
        <w:tc>
          <w:tcPr>
            <w:tcW w:w="6442" w:type="dxa"/>
            <w:tcBorders>
              <w:top w:val="single" w:color="auto" w:sz="4" w:space="0"/>
              <w:bottom w:val="single" w:color="auto" w:sz="4" w:space="0"/>
            </w:tcBorders>
            <w:noWrap w:val="0"/>
            <w:vAlign w:val="center"/>
          </w:tcPr>
          <w:p w14:paraId="57833BD6">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有融资需求的，可向本附表附页1所列银行咨询或登陆</w:t>
            </w:r>
            <w:r>
              <w:rPr>
                <w:rFonts w:hint="eastAsia" w:ascii="宋体" w:hAnsi="宋体" w:cs="宋体"/>
                <w:color w:val="000000"/>
                <w:szCs w:val="21"/>
              </w:rPr>
              <w:t>中国湖南政府采购网查询。</w:t>
            </w:r>
          </w:p>
        </w:tc>
      </w:tr>
      <w:tr w14:paraId="135446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80" w:hRule="atLeast"/>
        </w:trPr>
        <w:tc>
          <w:tcPr>
            <w:tcW w:w="1298" w:type="dxa"/>
            <w:vMerge w:val="continue"/>
            <w:noWrap w:val="0"/>
            <w:vAlign w:val="center"/>
          </w:tcPr>
          <w:p w14:paraId="2A2340BA">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p>
        </w:tc>
        <w:tc>
          <w:tcPr>
            <w:tcW w:w="1679" w:type="dxa"/>
            <w:tcBorders>
              <w:top w:val="single" w:color="auto" w:sz="4" w:space="0"/>
            </w:tcBorders>
            <w:noWrap w:val="0"/>
            <w:vAlign w:val="center"/>
          </w:tcPr>
          <w:p w14:paraId="25B12AB8">
            <w:pPr>
              <w:keepLines/>
              <w:pageBreakBefore w:val="0"/>
              <w:kinsoku/>
              <w:wordWrap/>
              <w:overflowPunct/>
              <w:topLinePunct w:val="0"/>
              <w:autoSpaceDE/>
              <w:autoSpaceDN/>
              <w:bidi w:val="0"/>
              <w:spacing w:line="400" w:lineRule="exact"/>
              <w:jc w:val="center"/>
              <w:textAlignment w:val="auto"/>
              <w:rPr>
                <w:rFonts w:hint="eastAsia" w:ascii="宋体" w:hAnsi="宋体" w:cs="宋体"/>
                <w:bCs/>
                <w:kern w:val="0"/>
                <w:szCs w:val="21"/>
              </w:rPr>
            </w:pPr>
            <w:r>
              <w:rPr>
                <w:rFonts w:hint="eastAsia" w:ascii="宋体" w:hAnsi="宋体" w:cs="宋体"/>
                <w:bCs/>
                <w:kern w:val="0"/>
                <w:szCs w:val="21"/>
              </w:rPr>
              <w:t>政府采购信用担保</w:t>
            </w:r>
          </w:p>
        </w:tc>
        <w:tc>
          <w:tcPr>
            <w:tcW w:w="6442" w:type="dxa"/>
            <w:tcBorders>
              <w:top w:val="single" w:color="auto" w:sz="4" w:space="0"/>
            </w:tcBorders>
            <w:noWrap w:val="0"/>
            <w:vAlign w:val="center"/>
          </w:tcPr>
          <w:p w14:paraId="35EADCA8">
            <w:pPr>
              <w:keepLines/>
              <w:pageBreakBefore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t>有履约担保或融资担保需求的，可向本附表附页2所列担保机构咨询或登陆</w:t>
            </w:r>
            <w:r>
              <w:rPr>
                <w:rFonts w:hint="eastAsia" w:ascii="宋体" w:hAnsi="宋体" w:cs="宋体"/>
                <w:color w:val="000000"/>
                <w:szCs w:val="21"/>
              </w:rPr>
              <w:t>中国湖南政府采购网查询，格式见</w:t>
            </w:r>
            <w:r>
              <w:rPr>
                <w:rFonts w:hint="eastAsia" w:ascii="宋体" w:hAnsi="宋体" w:cs="宋体"/>
                <w:szCs w:val="21"/>
              </w:rPr>
              <w:t>附页3</w:t>
            </w:r>
            <w:r>
              <w:rPr>
                <w:rFonts w:hint="eastAsia" w:ascii="宋体" w:hAnsi="宋体" w:cs="宋体"/>
                <w:color w:val="000000"/>
                <w:szCs w:val="21"/>
              </w:rPr>
              <w:t>。</w:t>
            </w:r>
          </w:p>
        </w:tc>
      </w:tr>
      <w:tr w14:paraId="3C832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9419" w:type="dxa"/>
            <w:gridSpan w:val="3"/>
            <w:noWrap w:val="0"/>
            <w:vAlign w:val="center"/>
          </w:tcPr>
          <w:p w14:paraId="3F18889B">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szCs w:val="21"/>
              </w:rPr>
            </w:pPr>
            <w:r>
              <w:rPr>
                <w:rFonts w:hint="eastAsia" w:ascii="宋体" w:hAnsi="宋体" w:cs="宋体"/>
                <w:b/>
                <w:szCs w:val="21"/>
              </w:rPr>
              <w:t>二、磋商文件</w:t>
            </w:r>
          </w:p>
        </w:tc>
      </w:tr>
      <w:tr w14:paraId="174D5A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298" w:type="dxa"/>
            <w:noWrap w:val="0"/>
            <w:vAlign w:val="center"/>
          </w:tcPr>
          <w:p w14:paraId="33C2C07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第二章第10.2款</w:t>
            </w:r>
          </w:p>
        </w:tc>
        <w:tc>
          <w:tcPr>
            <w:tcW w:w="1679" w:type="dxa"/>
            <w:noWrap w:val="0"/>
            <w:vAlign w:val="center"/>
          </w:tcPr>
          <w:p w14:paraId="5AAD34C9">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磋商文件的可能实质性变动内容</w:t>
            </w:r>
          </w:p>
        </w:tc>
        <w:tc>
          <w:tcPr>
            <w:tcW w:w="6442" w:type="dxa"/>
            <w:noWrap w:val="0"/>
            <w:vAlign w:val="center"/>
          </w:tcPr>
          <w:p w14:paraId="23006D9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szCs w:val="21"/>
                <w:lang w:eastAsia="zh-CN"/>
              </w:rPr>
              <w:t>不允许</w:t>
            </w:r>
            <w:r>
              <w:rPr>
                <w:rFonts w:hint="eastAsia" w:ascii="宋体" w:hAnsi="宋体"/>
                <w:szCs w:val="21"/>
                <w:lang w:val="en-US" w:eastAsia="zh-CN"/>
              </w:rPr>
              <w:t xml:space="preserve"> </w:t>
            </w:r>
          </w:p>
        </w:tc>
      </w:tr>
      <w:tr w14:paraId="404101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09" w:hRule="atLeast"/>
        </w:trPr>
        <w:tc>
          <w:tcPr>
            <w:tcW w:w="1298" w:type="dxa"/>
            <w:noWrap w:val="0"/>
            <w:vAlign w:val="center"/>
          </w:tcPr>
          <w:p w14:paraId="0904967B">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第二章第11.1款</w:t>
            </w:r>
          </w:p>
        </w:tc>
        <w:tc>
          <w:tcPr>
            <w:tcW w:w="1679" w:type="dxa"/>
            <w:noWrap w:val="0"/>
            <w:vAlign w:val="center"/>
          </w:tcPr>
          <w:p w14:paraId="28F02506">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提供磋商文件期限</w:t>
            </w:r>
          </w:p>
        </w:tc>
        <w:tc>
          <w:tcPr>
            <w:tcW w:w="6442" w:type="dxa"/>
            <w:noWrap w:val="0"/>
            <w:vAlign w:val="center"/>
          </w:tcPr>
          <w:p w14:paraId="28C762C3">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eastAsia="宋体" w:cs="宋体"/>
                <w:i w:val="0"/>
                <w:iCs w:val="0"/>
                <w:kern w:val="0"/>
                <w:sz w:val="24"/>
                <w:szCs w:val="24"/>
                <w:highlight w:val="none"/>
                <w:lang w:val="en-US" w:eastAsia="zh-CN" w:bidi="ar"/>
              </w:rPr>
              <w:t>有意参加投标者，于</w:t>
            </w:r>
            <w:r>
              <w:rPr>
                <w:rFonts w:hint="eastAsia" w:ascii="宋体" w:hAnsi="宋体" w:cs="宋体"/>
                <w:i w:val="0"/>
                <w:iCs w:val="0"/>
                <w:kern w:val="0"/>
                <w:sz w:val="24"/>
                <w:szCs w:val="24"/>
                <w:highlight w:val="none"/>
                <w:lang w:val="en-US" w:eastAsia="zh-CN" w:bidi="ar"/>
              </w:rPr>
              <w:t>2026年7月2日 至2026年7月9日</w:t>
            </w:r>
            <w:r>
              <w:rPr>
                <w:rFonts w:hint="eastAsia" w:ascii="宋体" w:hAnsi="宋体" w:eastAsia="宋体" w:cs="宋体"/>
                <w:i w:val="0"/>
                <w:iCs w:val="0"/>
                <w:kern w:val="0"/>
                <w:sz w:val="24"/>
                <w:szCs w:val="24"/>
                <w:highlight w:val="none"/>
                <w:lang w:val="en-US" w:eastAsia="zh-CN" w:bidi="ar"/>
              </w:rPr>
              <w:t>， 每日上午8:30-12:00，下午14:30-17:</w:t>
            </w:r>
            <w:r>
              <w:rPr>
                <w:rFonts w:hint="eastAsia" w:ascii="宋体" w:hAnsi="宋体" w:cs="宋体"/>
                <w:i w:val="0"/>
                <w:iCs w:val="0"/>
                <w:kern w:val="0"/>
                <w:sz w:val="24"/>
                <w:szCs w:val="24"/>
                <w:highlight w:val="none"/>
                <w:lang w:val="en-US" w:eastAsia="zh-CN" w:bidi="ar"/>
              </w:rPr>
              <w:t>0</w:t>
            </w:r>
            <w:r>
              <w:rPr>
                <w:rFonts w:hint="eastAsia" w:ascii="宋体" w:hAnsi="宋体" w:eastAsia="宋体" w:cs="宋体"/>
                <w:i w:val="0"/>
                <w:iCs w:val="0"/>
                <w:kern w:val="0"/>
                <w:sz w:val="24"/>
                <w:szCs w:val="24"/>
                <w:highlight w:val="none"/>
                <w:lang w:val="en-US" w:eastAsia="zh-CN" w:bidi="ar"/>
              </w:rPr>
              <w:t>0（北京时间）</w:t>
            </w:r>
            <w:r>
              <w:rPr>
                <w:rFonts w:hint="eastAsia" w:ascii="宋体" w:hAnsi="宋体" w:cs="宋体"/>
                <w:i w:val="0"/>
                <w:iCs w:val="0"/>
                <w:kern w:val="0"/>
                <w:sz w:val="24"/>
                <w:szCs w:val="24"/>
                <w:highlight w:val="none"/>
                <w:lang w:val="en-US" w:eastAsia="zh-CN" w:bidi="ar"/>
              </w:rPr>
              <w:t>，节假日除外。</w:t>
            </w:r>
          </w:p>
        </w:tc>
      </w:tr>
      <w:tr w14:paraId="110293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82" w:hRule="atLeast"/>
        </w:trPr>
        <w:tc>
          <w:tcPr>
            <w:tcW w:w="1298" w:type="dxa"/>
            <w:noWrap w:val="0"/>
            <w:vAlign w:val="center"/>
          </w:tcPr>
          <w:p w14:paraId="36A920B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第二章第11.2款</w:t>
            </w:r>
          </w:p>
        </w:tc>
        <w:tc>
          <w:tcPr>
            <w:tcW w:w="1679" w:type="dxa"/>
            <w:noWrap w:val="0"/>
            <w:vAlign w:val="center"/>
          </w:tcPr>
          <w:p w14:paraId="3ED2E3C4">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领取或购买磋商文件时应提供的资料</w:t>
            </w:r>
          </w:p>
        </w:tc>
        <w:tc>
          <w:tcPr>
            <w:tcW w:w="6442" w:type="dxa"/>
            <w:noWrap w:val="0"/>
            <w:vAlign w:val="center"/>
          </w:tcPr>
          <w:p w14:paraId="6FB8C5A8">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color w:val="FF0000"/>
                <w:szCs w:val="21"/>
                <w:u w:val="single"/>
              </w:rPr>
            </w:pPr>
            <w:r>
              <w:rPr>
                <w:rFonts w:hint="eastAsia" w:ascii="宋体" w:hAnsi="宋体"/>
                <w:color w:val="000000"/>
              </w:rPr>
              <w:t>详见第一章 磋商邀请</w:t>
            </w:r>
          </w:p>
        </w:tc>
      </w:tr>
      <w:tr w14:paraId="559231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92" w:hRule="atLeast"/>
        </w:trPr>
        <w:tc>
          <w:tcPr>
            <w:tcW w:w="1298" w:type="dxa"/>
            <w:noWrap w:val="0"/>
            <w:vAlign w:val="center"/>
          </w:tcPr>
          <w:p w14:paraId="6A98077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第二章第12.1款</w:t>
            </w:r>
          </w:p>
        </w:tc>
        <w:tc>
          <w:tcPr>
            <w:tcW w:w="1679" w:type="dxa"/>
            <w:noWrap w:val="0"/>
            <w:vAlign w:val="center"/>
          </w:tcPr>
          <w:p w14:paraId="24CFEE19">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提交首次响应文件的截止时间</w:t>
            </w:r>
          </w:p>
        </w:tc>
        <w:tc>
          <w:tcPr>
            <w:tcW w:w="6442" w:type="dxa"/>
            <w:noWrap w:val="0"/>
            <w:vAlign w:val="center"/>
          </w:tcPr>
          <w:p w14:paraId="45ACDE3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color w:val="FF0000"/>
                <w:szCs w:val="21"/>
              </w:rPr>
            </w:pPr>
            <w:r>
              <w:rPr>
                <w:rFonts w:hint="eastAsia" w:ascii="宋体" w:hAnsi="宋体" w:cs="宋体"/>
                <w:i w:val="0"/>
                <w:iCs w:val="0"/>
                <w:kern w:val="0"/>
                <w:sz w:val="24"/>
                <w:szCs w:val="24"/>
                <w:highlight w:val="none"/>
                <w:lang w:val="en-US" w:eastAsia="zh-CN" w:bidi="ar"/>
              </w:rPr>
              <w:t>2026年7月13日</w:t>
            </w:r>
            <w:r>
              <w:rPr>
                <w:rFonts w:hint="eastAsia" w:ascii="宋体" w:hAnsi="宋体" w:eastAsia="宋体" w:cs="宋体"/>
                <w:i w:val="0"/>
                <w:iCs w:val="0"/>
                <w:kern w:val="0"/>
                <w:sz w:val="24"/>
                <w:szCs w:val="24"/>
                <w:highlight w:val="none"/>
                <w:lang w:val="en-US" w:eastAsia="zh-CN" w:bidi="ar"/>
              </w:rPr>
              <w:t xml:space="preserve"> 1</w:t>
            </w:r>
            <w:r>
              <w:rPr>
                <w:rFonts w:hint="eastAsia" w:ascii="宋体" w:hAnsi="宋体" w:cs="宋体"/>
                <w:i w:val="0"/>
                <w:iCs w:val="0"/>
                <w:kern w:val="0"/>
                <w:sz w:val="24"/>
                <w:szCs w:val="24"/>
                <w:highlight w:val="none"/>
                <w:lang w:val="en-US" w:eastAsia="zh-CN" w:bidi="ar"/>
              </w:rPr>
              <w:t>5</w:t>
            </w:r>
            <w:r>
              <w:rPr>
                <w:rFonts w:hint="eastAsia" w:ascii="宋体" w:hAnsi="宋体" w:eastAsia="宋体" w:cs="宋体"/>
                <w:i w:val="0"/>
                <w:iCs w:val="0"/>
                <w:kern w:val="0"/>
                <w:sz w:val="24"/>
                <w:szCs w:val="24"/>
                <w:highlight w:val="none"/>
                <w:lang w:val="en-US" w:eastAsia="zh-CN" w:bidi="ar"/>
              </w:rPr>
              <w:t>:00 (北京时间)</w:t>
            </w:r>
          </w:p>
        </w:tc>
      </w:tr>
      <w:tr w14:paraId="18DB2D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9419" w:type="dxa"/>
            <w:gridSpan w:val="3"/>
            <w:noWrap w:val="0"/>
            <w:vAlign w:val="center"/>
          </w:tcPr>
          <w:p w14:paraId="7A746655">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szCs w:val="21"/>
              </w:rPr>
            </w:pPr>
            <w:r>
              <w:rPr>
                <w:rFonts w:hint="eastAsia" w:ascii="宋体" w:hAnsi="宋体" w:cs="宋体"/>
                <w:b/>
                <w:szCs w:val="21"/>
              </w:rPr>
              <w:t>三、响应文件的编写</w:t>
            </w:r>
          </w:p>
        </w:tc>
      </w:tr>
      <w:tr w14:paraId="5924E2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38" w:hRule="atLeast"/>
        </w:trPr>
        <w:tc>
          <w:tcPr>
            <w:tcW w:w="1298" w:type="dxa"/>
            <w:noWrap w:val="0"/>
            <w:vAlign w:val="center"/>
          </w:tcPr>
          <w:p w14:paraId="5A3FDA65">
            <w:pPr>
              <w:pageBreakBefore w:val="0"/>
              <w:kinsoku/>
              <w:wordWrap/>
              <w:overflowPunct/>
              <w:topLinePunct w:val="0"/>
              <w:autoSpaceDE/>
              <w:autoSpaceDN/>
              <w:bidi w:val="0"/>
              <w:spacing w:line="400" w:lineRule="exact"/>
              <w:textAlignment w:val="auto"/>
              <w:rPr>
                <w:rFonts w:hint="eastAsia" w:ascii="宋体" w:hAnsi="宋体" w:cs="宋体"/>
                <w:color w:val="auto"/>
                <w:szCs w:val="21"/>
              </w:rPr>
            </w:pPr>
            <w:r>
              <w:rPr>
                <w:rFonts w:hint="eastAsia" w:ascii="宋体" w:hAnsi="宋体" w:cs="宋体"/>
                <w:color w:val="auto"/>
                <w:szCs w:val="21"/>
              </w:rPr>
              <w:t>第二章第16.4款</w:t>
            </w:r>
          </w:p>
        </w:tc>
        <w:tc>
          <w:tcPr>
            <w:tcW w:w="1679" w:type="dxa"/>
            <w:noWrap w:val="0"/>
            <w:vAlign w:val="center"/>
          </w:tcPr>
          <w:p w14:paraId="45B80BCE">
            <w:pPr>
              <w:pageBreakBefore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预算金额</w:t>
            </w:r>
          </w:p>
        </w:tc>
        <w:tc>
          <w:tcPr>
            <w:tcW w:w="6442" w:type="dxa"/>
            <w:noWrap w:val="0"/>
            <w:vAlign w:val="center"/>
          </w:tcPr>
          <w:p w14:paraId="304FFE24">
            <w:pPr>
              <w:pStyle w:val="19"/>
              <w:spacing w:line="360" w:lineRule="auto"/>
              <w:jc w:val="center"/>
              <w:rPr>
                <w:rFonts w:hint="eastAsia"/>
                <w:highlight w:val="none"/>
                <w:lang w:val="en-US" w:eastAsia="zh-CN"/>
              </w:rPr>
            </w:pPr>
          </w:p>
          <w:p w14:paraId="4A50F463">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采购预算：</w:t>
            </w:r>
            <w:r>
              <w:rPr>
                <w:rFonts w:hint="eastAsia" w:ascii="宋体" w:hAnsi="宋体" w:cs="宋体"/>
                <w:sz w:val="22"/>
                <w:szCs w:val="22"/>
                <w:lang w:val="en-US" w:eastAsia="zh-CN"/>
              </w:rPr>
              <w:t>610000</w:t>
            </w:r>
            <w:r>
              <w:rPr>
                <w:rFonts w:hint="eastAsia" w:ascii="宋体" w:hAnsi="宋体" w:eastAsia="宋体" w:cs="宋体"/>
                <w:sz w:val="22"/>
                <w:szCs w:val="22"/>
                <w:lang w:val="en-US" w:eastAsia="zh-CN"/>
              </w:rPr>
              <w:t>元（</w:t>
            </w:r>
            <w:r>
              <w:rPr>
                <w:rFonts w:hint="eastAsia" w:ascii="宋体" w:hAnsi="宋体" w:eastAsia="宋体" w:cs="宋体"/>
                <w:sz w:val="22"/>
                <w:szCs w:val="22"/>
              </w:rPr>
              <w:t>人民币）</w:t>
            </w:r>
          </w:p>
          <w:p w14:paraId="048E7EC8">
            <w:pPr>
              <w:pStyle w:val="19"/>
              <w:spacing w:line="360" w:lineRule="auto"/>
              <w:jc w:val="left"/>
              <w:rPr>
                <w:rFonts w:hint="default" w:eastAsia="宋体"/>
                <w:highlight w:val="none"/>
                <w:lang w:val="en-US" w:eastAsia="zh-CN"/>
              </w:rPr>
            </w:pPr>
            <w:r>
              <w:rPr>
                <w:rFonts w:hint="eastAsia" w:ascii="宋体" w:hAnsi="宋体" w:eastAsia="宋体" w:cs="宋体"/>
                <w:sz w:val="22"/>
                <w:szCs w:val="22"/>
                <w:lang w:val="en-US" w:eastAsia="zh-CN"/>
              </w:rPr>
              <w:t>最高限价：</w:t>
            </w:r>
            <w:r>
              <w:rPr>
                <w:rFonts w:hint="eastAsia" w:ascii="宋体" w:hAnsi="宋体" w:cs="宋体"/>
                <w:kern w:val="2"/>
                <w:sz w:val="22"/>
                <w:szCs w:val="22"/>
                <w:lang w:val="en-US" w:eastAsia="zh-CN" w:bidi="ar-SA"/>
              </w:rPr>
              <w:t>610000</w:t>
            </w:r>
            <w:r>
              <w:rPr>
                <w:rFonts w:hint="eastAsia" w:ascii="宋体" w:hAnsi="宋体" w:eastAsia="宋体" w:cs="宋体"/>
                <w:kern w:val="2"/>
                <w:sz w:val="22"/>
                <w:szCs w:val="22"/>
                <w:lang w:val="en-US" w:eastAsia="zh-CN" w:bidi="ar-SA"/>
              </w:rPr>
              <w:t>元</w:t>
            </w:r>
            <w:r>
              <w:rPr>
                <w:rFonts w:hint="eastAsia" w:ascii="宋体" w:hAnsi="宋体" w:eastAsia="宋体" w:cs="宋体"/>
                <w:sz w:val="22"/>
                <w:szCs w:val="22"/>
              </w:rPr>
              <w:t>（人民币）</w:t>
            </w:r>
          </w:p>
        </w:tc>
      </w:tr>
      <w:tr w14:paraId="7AEA30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51" w:hRule="atLeast"/>
        </w:trPr>
        <w:tc>
          <w:tcPr>
            <w:tcW w:w="1298" w:type="dxa"/>
            <w:noWrap w:val="0"/>
            <w:vAlign w:val="center"/>
          </w:tcPr>
          <w:p w14:paraId="40D43ED1">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第二章第17.3款</w:t>
            </w:r>
          </w:p>
        </w:tc>
        <w:tc>
          <w:tcPr>
            <w:tcW w:w="1679" w:type="dxa"/>
            <w:noWrap w:val="0"/>
            <w:vAlign w:val="center"/>
          </w:tcPr>
          <w:p w14:paraId="73584CE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非制造商的证明文件</w:t>
            </w:r>
          </w:p>
        </w:tc>
        <w:tc>
          <w:tcPr>
            <w:tcW w:w="6442" w:type="dxa"/>
            <w:noWrap w:val="0"/>
            <w:vAlign w:val="center"/>
          </w:tcPr>
          <w:p w14:paraId="6E898848">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不要求提供</w:t>
            </w:r>
          </w:p>
          <w:p w14:paraId="091008C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 要求提供：（证明文件复印件须加盖供应商单位公章，否则视为无效响应。）经销、或代理投标货物、或为投标货物提供售后服务的证明文件。</w:t>
            </w:r>
          </w:p>
        </w:tc>
      </w:tr>
      <w:tr w14:paraId="08AD4D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09" w:hRule="atLeast"/>
        </w:trPr>
        <w:tc>
          <w:tcPr>
            <w:tcW w:w="1298" w:type="dxa"/>
            <w:noWrap w:val="0"/>
            <w:vAlign w:val="center"/>
          </w:tcPr>
          <w:p w14:paraId="440B7B1B">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第二章第18.1款</w:t>
            </w:r>
          </w:p>
        </w:tc>
        <w:tc>
          <w:tcPr>
            <w:tcW w:w="1679" w:type="dxa"/>
            <w:noWrap w:val="0"/>
            <w:vAlign w:val="center"/>
          </w:tcPr>
          <w:p w14:paraId="0E3C602E">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000000"/>
                <w:szCs w:val="21"/>
              </w:rPr>
            </w:pPr>
            <w:r>
              <w:rPr>
                <w:rFonts w:hint="eastAsia" w:ascii="宋体" w:hAnsi="宋体" w:cs="宋体"/>
                <w:szCs w:val="21"/>
              </w:rPr>
              <w:t>样品提供及样品提交的时间、地点</w:t>
            </w:r>
          </w:p>
        </w:tc>
        <w:tc>
          <w:tcPr>
            <w:tcW w:w="6442" w:type="dxa"/>
            <w:noWrap w:val="0"/>
            <w:vAlign w:val="center"/>
          </w:tcPr>
          <w:p w14:paraId="7C71E42D">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不要求提供</w:t>
            </w:r>
          </w:p>
          <w:p w14:paraId="3B29D7FB">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 xml:space="preserve"> 要求提供</w:t>
            </w:r>
          </w:p>
        </w:tc>
      </w:tr>
      <w:tr w14:paraId="35B30A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300EE26">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第二章第19.1款</w:t>
            </w:r>
          </w:p>
        </w:tc>
        <w:tc>
          <w:tcPr>
            <w:tcW w:w="1679" w:type="dxa"/>
            <w:noWrap w:val="0"/>
            <w:vAlign w:val="center"/>
          </w:tcPr>
          <w:p w14:paraId="0B95532F">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磋商保证金</w:t>
            </w:r>
          </w:p>
        </w:tc>
        <w:tc>
          <w:tcPr>
            <w:tcW w:w="6442" w:type="dxa"/>
            <w:noWrap w:val="0"/>
            <w:vAlign w:val="center"/>
          </w:tcPr>
          <w:p w14:paraId="4D148B31">
            <w:pPr>
              <w:keepNext w:val="0"/>
              <w:keepLines/>
              <w:pageBreakBefore w:val="0"/>
              <w:widowControl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不要求提供</w:t>
            </w:r>
          </w:p>
          <w:p w14:paraId="18C80667">
            <w:pPr>
              <w:keepNext w:val="0"/>
              <w:keepLines/>
              <w:pageBreakBefore w:val="0"/>
              <w:widowControl w:val="0"/>
              <w:kinsoku/>
              <w:wordWrap/>
              <w:overflowPunct/>
              <w:topLinePunct w:val="0"/>
              <w:autoSpaceDE/>
              <w:autoSpaceDN/>
              <w:bidi w:val="0"/>
              <w:adjustRightInd w:val="0"/>
              <w:snapToGrid w:val="0"/>
              <w:spacing w:line="400" w:lineRule="exact"/>
              <w:textAlignment w:val="auto"/>
              <w:rPr>
                <w:rFonts w:hint="eastAsia" w:ascii="Times New Roman" w:hAnsi="Times New Roman" w:eastAsia="宋体" w:cs="Times New Roman"/>
                <w:b/>
                <w:bCs/>
                <w:color w:val="FF0000"/>
                <w:lang w:val="en-US" w:eastAsia="zh-CN"/>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要求提供：</w:t>
            </w:r>
          </w:p>
          <w:p w14:paraId="0B292B7D">
            <w:pPr>
              <w:keepNext w:val="0"/>
              <w:keepLines/>
              <w:pageBreakBefore w:val="0"/>
              <w:kinsoku/>
              <w:wordWrap/>
              <w:overflowPunct/>
              <w:topLinePunct w:val="0"/>
              <w:autoSpaceDE/>
              <w:autoSpaceDN/>
              <w:bidi w:val="0"/>
              <w:spacing w:line="240" w:lineRule="auto"/>
              <w:textAlignment w:val="auto"/>
              <w:rPr>
                <w:rFonts w:hint="eastAsia"/>
                <w:szCs w:val="21"/>
              </w:rPr>
            </w:pPr>
          </w:p>
        </w:tc>
      </w:tr>
      <w:tr w14:paraId="585D81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trPr>
        <w:tc>
          <w:tcPr>
            <w:tcW w:w="1298" w:type="dxa"/>
            <w:noWrap w:val="0"/>
            <w:vAlign w:val="center"/>
          </w:tcPr>
          <w:p w14:paraId="77F0FC7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第二章第20.1款</w:t>
            </w:r>
          </w:p>
        </w:tc>
        <w:tc>
          <w:tcPr>
            <w:tcW w:w="1679" w:type="dxa"/>
            <w:noWrap w:val="0"/>
            <w:vAlign w:val="center"/>
          </w:tcPr>
          <w:p w14:paraId="1D831EE3">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bCs/>
                <w:szCs w:val="21"/>
              </w:rPr>
            </w:pPr>
            <w:r>
              <w:rPr>
                <w:rFonts w:hint="eastAsia" w:ascii="宋体" w:hAnsi="宋体" w:cs="宋体"/>
                <w:bCs/>
                <w:szCs w:val="21"/>
              </w:rPr>
              <w:t>响应文件有效期</w:t>
            </w:r>
          </w:p>
        </w:tc>
        <w:tc>
          <w:tcPr>
            <w:tcW w:w="6442" w:type="dxa"/>
            <w:noWrap w:val="0"/>
            <w:vAlign w:val="center"/>
          </w:tcPr>
          <w:p w14:paraId="2116086A">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bCs/>
                <w:szCs w:val="21"/>
              </w:rPr>
            </w:pPr>
            <w:r>
              <w:rPr>
                <w:rFonts w:hint="eastAsia" w:ascii="宋体" w:hAnsi="宋体" w:cs="宋体"/>
                <w:szCs w:val="21"/>
                <w:u w:val="single"/>
              </w:rPr>
              <w:t xml:space="preserve"> 90 </w:t>
            </w:r>
            <w:r>
              <w:rPr>
                <w:rFonts w:hint="eastAsia" w:ascii="宋体" w:hAnsi="宋体" w:cs="宋体"/>
                <w:szCs w:val="21"/>
              </w:rPr>
              <w:t>日（日历日）</w:t>
            </w:r>
          </w:p>
        </w:tc>
      </w:tr>
      <w:tr w14:paraId="4B8CFD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01" w:hRule="atLeast"/>
        </w:trPr>
        <w:tc>
          <w:tcPr>
            <w:tcW w:w="1298" w:type="dxa"/>
            <w:noWrap w:val="0"/>
            <w:vAlign w:val="center"/>
          </w:tcPr>
          <w:p w14:paraId="7FF896CE">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第二章第21.1款</w:t>
            </w:r>
          </w:p>
        </w:tc>
        <w:tc>
          <w:tcPr>
            <w:tcW w:w="1679" w:type="dxa"/>
            <w:noWrap w:val="0"/>
            <w:vAlign w:val="center"/>
          </w:tcPr>
          <w:p w14:paraId="126C7968">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bCs/>
                <w:szCs w:val="21"/>
              </w:rPr>
              <w:t>响应</w:t>
            </w:r>
            <w:r>
              <w:rPr>
                <w:rFonts w:hint="eastAsia" w:ascii="宋体" w:hAnsi="宋体" w:cs="宋体"/>
                <w:szCs w:val="21"/>
              </w:rPr>
              <w:t>文件份数</w:t>
            </w:r>
          </w:p>
        </w:tc>
        <w:tc>
          <w:tcPr>
            <w:tcW w:w="6442" w:type="dxa"/>
            <w:noWrap w:val="0"/>
            <w:vAlign w:val="center"/>
          </w:tcPr>
          <w:p w14:paraId="7914A1F9">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rPr>
            </w:pPr>
            <w:r>
              <w:rPr>
                <w:rFonts w:hint="eastAsia" w:ascii="宋体" w:hAnsi="宋体" w:eastAsia="宋体" w:cs="宋体"/>
                <w:sz w:val="21"/>
                <w:szCs w:val="21"/>
                <w:u w:val="single"/>
              </w:rPr>
              <w:t>一正</w:t>
            </w:r>
            <w:r>
              <w:rPr>
                <w:rFonts w:hint="eastAsia" w:ascii="宋体" w:hAnsi="宋体" w:eastAsia="宋体" w:cs="宋体"/>
                <w:sz w:val="21"/>
                <w:szCs w:val="21"/>
                <w:u w:val="single"/>
                <w:lang w:eastAsia="zh-CN"/>
              </w:rPr>
              <w:t>二</w:t>
            </w:r>
            <w:r>
              <w:rPr>
                <w:rFonts w:hint="eastAsia" w:ascii="宋体" w:hAnsi="宋体" w:eastAsia="宋体" w:cs="宋体"/>
                <w:sz w:val="21"/>
                <w:szCs w:val="21"/>
                <w:u w:val="single"/>
              </w:rPr>
              <w:t>副</w:t>
            </w:r>
            <w:r>
              <w:rPr>
                <w:rFonts w:hint="eastAsia" w:ascii="宋体" w:hAnsi="宋体" w:eastAsia="宋体" w:cs="宋体"/>
                <w:sz w:val="21"/>
                <w:szCs w:val="21"/>
                <w:u w:val="single"/>
                <w:lang w:eastAsia="zh-CN"/>
              </w:rPr>
              <w:t>共三</w:t>
            </w:r>
            <w:r>
              <w:rPr>
                <w:rFonts w:hint="eastAsia" w:ascii="宋体" w:hAnsi="宋体" w:eastAsia="宋体" w:cs="宋体"/>
                <w:sz w:val="21"/>
                <w:szCs w:val="21"/>
              </w:rPr>
              <w:t>份及电子文件</w:t>
            </w:r>
            <w:r>
              <w:rPr>
                <w:rFonts w:hint="eastAsia"/>
              </w:rPr>
              <w:t>（U盘）</w:t>
            </w:r>
            <w:r>
              <w:rPr>
                <w:rFonts w:hint="eastAsia" w:ascii="宋体" w:hAnsi="宋体" w:eastAsia="宋体" w:cs="宋体"/>
                <w:sz w:val="21"/>
                <w:szCs w:val="21"/>
              </w:rPr>
              <w:t>一份</w:t>
            </w:r>
          </w:p>
          <w:p w14:paraId="2F4A9686">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u w:val="single"/>
              </w:rPr>
            </w:pPr>
            <w:r>
              <w:rPr>
                <w:rFonts w:hint="eastAsia" w:ascii="宋体" w:hAnsi="宋体"/>
                <w:b/>
                <w:szCs w:val="21"/>
              </w:rPr>
              <w:t>装订要求：</w:t>
            </w:r>
            <w:r>
              <w:rPr>
                <w:rFonts w:hint="eastAsia" w:ascii="宋体" w:hAnsi="宋体"/>
                <w:szCs w:val="21"/>
              </w:rPr>
              <w:t>采用</w:t>
            </w:r>
            <w:r>
              <w:rPr>
                <w:rFonts w:hint="eastAsia" w:ascii="宋体" w:hAnsi="宋体"/>
                <w:b/>
                <w:szCs w:val="21"/>
                <w:u w:val="single"/>
              </w:rPr>
              <w:t>胶装</w:t>
            </w:r>
            <w:r>
              <w:rPr>
                <w:rFonts w:hint="eastAsia" w:ascii="宋体" w:hAnsi="宋体"/>
                <w:szCs w:val="21"/>
              </w:rPr>
              <w:t>方式装订，编制页码及序目；装订应牢固、不易拆散和换页，不得采用活页装订；磋商文件要求每页盖公章加盖齐缝章.</w:t>
            </w:r>
            <w:r>
              <w:rPr>
                <w:rFonts w:hint="eastAsia" w:ascii="宋体" w:hAnsi="宋体" w:cs="宋体"/>
                <w:color w:val="FF0000"/>
                <w:sz w:val="24"/>
                <w:szCs w:val="24"/>
                <w:lang w:eastAsia="zh-CN"/>
              </w:rPr>
              <w:t>（注：本文件所指公章仅指供应商在公安机关依法备案公章，带防伪码）</w:t>
            </w:r>
          </w:p>
        </w:tc>
      </w:tr>
      <w:tr w14:paraId="2D8C9D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9419" w:type="dxa"/>
            <w:gridSpan w:val="3"/>
            <w:noWrap w:val="0"/>
            <w:vAlign w:val="center"/>
          </w:tcPr>
          <w:p w14:paraId="7B49631A">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bCs/>
                <w:szCs w:val="21"/>
              </w:rPr>
            </w:pPr>
            <w:r>
              <w:rPr>
                <w:rFonts w:hint="eastAsia" w:ascii="宋体" w:hAnsi="宋体" w:cs="宋体"/>
                <w:b/>
                <w:szCs w:val="21"/>
              </w:rPr>
              <w:t>四、响应文件的递交</w:t>
            </w:r>
          </w:p>
        </w:tc>
      </w:tr>
      <w:tr w14:paraId="7F8BA0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45" w:hRule="atLeast"/>
        </w:trPr>
        <w:tc>
          <w:tcPr>
            <w:tcW w:w="1298" w:type="dxa"/>
            <w:noWrap w:val="0"/>
            <w:vAlign w:val="center"/>
          </w:tcPr>
          <w:p w14:paraId="60B1E2C7">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第二章第22.2款</w:t>
            </w:r>
          </w:p>
        </w:tc>
        <w:tc>
          <w:tcPr>
            <w:tcW w:w="1679" w:type="dxa"/>
            <w:noWrap w:val="0"/>
            <w:vAlign w:val="center"/>
          </w:tcPr>
          <w:p w14:paraId="0ACCB017">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封套上应载明的信息</w:t>
            </w:r>
          </w:p>
        </w:tc>
        <w:tc>
          <w:tcPr>
            <w:tcW w:w="6442" w:type="dxa"/>
            <w:noWrap w:val="0"/>
            <w:vAlign w:val="center"/>
          </w:tcPr>
          <w:p w14:paraId="325F724C">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t xml:space="preserve"> </w:t>
            </w:r>
            <w:r>
              <w:rPr>
                <w:rFonts w:hint="eastAsia"/>
                <w:u w:val="single"/>
              </w:rPr>
              <w:t xml:space="preserve">          </w:t>
            </w:r>
            <w:r>
              <w:rPr>
                <w:rFonts w:hint="eastAsia"/>
              </w:rPr>
              <w:t xml:space="preserve"> 采购项目响应文件</w:t>
            </w:r>
          </w:p>
          <w:p w14:paraId="732851FA">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t>政府采购编号：</w:t>
            </w:r>
            <w:r>
              <w:rPr>
                <w:rFonts w:hint="eastAsia"/>
                <w:u w:val="single"/>
              </w:rPr>
              <w:t xml:space="preserve">             </w:t>
            </w:r>
            <w:r>
              <w:rPr>
                <w:rFonts w:hint="eastAsia"/>
              </w:rPr>
              <w:t xml:space="preserve">        </w:t>
            </w:r>
          </w:p>
          <w:p w14:paraId="2A9551EA">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lang w:eastAsia="zh-CN"/>
              </w:rPr>
              <w:t>采购代理编号</w:t>
            </w:r>
            <w:r>
              <w:rPr>
                <w:rFonts w:hint="eastAsia"/>
              </w:rPr>
              <w:t>：</w:t>
            </w:r>
            <w:r>
              <w:rPr>
                <w:rFonts w:hint="eastAsia"/>
                <w:u w:val="single"/>
              </w:rPr>
              <w:t xml:space="preserve">             </w:t>
            </w:r>
            <w:r>
              <w:rPr>
                <w:rFonts w:hint="eastAsia"/>
              </w:rPr>
              <w:t xml:space="preserve">  </w:t>
            </w:r>
          </w:p>
          <w:p w14:paraId="14AA1F47">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t>供应商名称：</w:t>
            </w:r>
            <w:r>
              <w:rPr>
                <w:rFonts w:hint="eastAsia"/>
                <w:u w:val="single"/>
              </w:rPr>
              <w:t xml:space="preserve">               </w:t>
            </w:r>
            <w:r>
              <w:rPr>
                <w:rFonts w:hint="eastAsia"/>
              </w:rPr>
              <w:t xml:space="preserve">  </w:t>
            </w:r>
          </w:p>
          <w:p w14:paraId="1FEBC87D">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lang w:val="en-US" w:eastAsia="zh-CN"/>
              </w:rPr>
              <w:t xml:space="preserve"> </w:t>
            </w:r>
            <w:r>
              <w:rPr>
                <w:rFonts w:hint="eastAsia"/>
              </w:rPr>
              <w:t>在</w:t>
            </w:r>
            <w:r>
              <w:rPr>
                <w:rFonts w:hint="eastAsia"/>
                <w:u w:val="single"/>
                <w:lang w:val="en-US" w:eastAsia="zh-CN"/>
              </w:rPr>
              <w:t xml:space="preserve">  </w:t>
            </w:r>
            <w:r>
              <w:rPr>
                <w:rFonts w:hint="eastAsia"/>
                <w:lang w:val="en-US" w:eastAsia="zh-CN"/>
              </w:rPr>
              <w:t>年</w:t>
            </w:r>
            <w:r>
              <w:rPr>
                <w:rFonts w:hint="eastAsia"/>
                <w:u w:val="single"/>
                <w:lang w:val="en-US" w:eastAsia="zh-CN"/>
              </w:rPr>
              <w:t xml:space="preserve">  </w:t>
            </w:r>
            <w:r>
              <w:rPr>
                <w:rFonts w:hint="eastAsia"/>
                <w:lang w:val="en-US" w:eastAsia="zh-CN"/>
              </w:rPr>
              <w:t>月</w:t>
            </w:r>
            <w:r>
              <w:rPr>
                <w:rFonts w:hint="eastAsia"/>
                <w:u w:val="single"/>
                <w:lang w:val="en-US" w:eastAsia="zh-CN"/>
              </w:rPr>
              <w:t xml:space="preserve">  </w:t>
            </w:r>
            <w:r>
              <w:rPr>
                <w:rFonts w:hint="eastAsia"/>
                <w:lang w:val="en-US" w:eastAsia="zh-CN"/>
              </w:rPr>
              <w:t>日</w:t>
            </w:r>
            <w:r>
              <w:rPr>
                <w:rFonts w:hint="eastAsia"/>
                <w:u w:val="single"/>
                <w:lang w:val="en-US" w:eastAsia="zh-CN"/>
              </w:rPr>
              <w:t xml:space="preserve">  </w:t>
            </w:r>
            <w:r>
              <w:rPr>
                <w:rFonts w:hint="eastAsia"/>
                <w:lang w:val="en-US" w:eastAsia="zh-CN"/>
              </w:rPr>
              <w:t>时</w:t>
            </w:r>
            <w:r>
              <w:rPr>
                <w:rFonts w:hint="eastAsia"/>
                <w:u w:val="single"/>
                <w:lang w:val="en-US" w:eastAsia="zh-CN"/>
              </w:rPr>
              <w:t xml:space="preserve">  </w:t>
            </w:r>
            <w:r>
              <w:rPr>
                <w:rFonts w:hint="eastAsia"/>
                <w:lang w:val="en-US" w:eastAsia="zh-CN"/>
              </w:rPr>
              <w:t>分</w:t>
            </w:r>
            <w:r>
              <w:rPr>
                <w:rFonts w:hint="eastAsia"/>
              </w:rPr>
              <w:t>开标之前不得启封</w:t>
            </w:r>
          </w:p>
          <w:p w14:paraId="0101C94E">
            <w:pPr>
              <w:pStyle w:val="2"/>
              <w:jc w:val="both"/>
              <w:rPr>
                <w:rFonts w:hint="default" w:eastAsia="宋体"/>
                <w:lang w:val="en-US" w:eastAsia="zh-CN"/>
              </w:rPr>
            </w:pPr>
          </w:p>
        </w:tc>
      </w:tr>
      <w:tr w14:paraId="00DDF5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0" w:hRule="atLeast"/>
        </w:trPr>
        <w:tc>
          <w:tcPr>
            <w:tcW w:w="1298" w:type="dxa"/>
            <w:noWrap w:val="0"/>
            <w:vAlign w:val="center"/>
          </w:tcPr>
          <w:p w14:paraId="60EB6A0B">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第二章第24.1款</w:t>
            </w:r>
          </w:p>
        </w:tc>
        <w:tc>
          <w:tcPr>
            <w:tcW w:w="1679" w:type="dxa"/>
            <w:noWrap w:val="0"/>
            <w:vAlign w:val="center"/>
          </w:tcPr>
          <w:p w14:paraId="20A32958">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响应文件的递交地点</w:t>
            </w:r>
          </w:p>
        </w:tc>
        <w:tc>
          <w:tcPr>
            <w:tcW w:w="6442" w:type="dxa"/>
            <w:noWrap w:val="0"/>
            <w:vAlign w:val="center"/>
          </w:tcPr>
          <w:p w14:paraId="7110A00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Cs w:val="21"/>
                <w:lang w:val="en-US" w:eastAsia="zh-CN"/>
              </w:rPr>
            </w:pPr>
            <w:r>
              <w:rPr>
                <w:rFonts w:hint="eastAsia" w:ascii="宋体" w:hAnsi="宋体" w:cs="宋体"/>
                <w:color w:val="auto"/>
                <w:szCs w:val="21"/>
                <w:lang w:eastAsia="zh-CN"/>
              </w:rPr>
              <w:t>岳阳县荣家湾镇青山南路城南社区第三网格001栋东边六楼</w:t>
            </w:r>
          </w:p>
        </w:tc>
      </w:tr>
      <w:tr w14:paraId="3148FD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7" w:hRule="atLeast"/>
        </w:trPr>
        <w:tc>
          <w:tcPr>
            <w:tcW w:w="9419" w:type="dxa"/>
            <w:gridSpan w:val="3"/>
            <w:noWrap w:val="0"/>
            <w:vAlign w:val="center"/>
          </w:tcPr>
          <w:p w14:paraId="26740F7B">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bCs/>
                <w:color w:val="auto"/>
                <w:szCs w:val="21"/>
              </w:rPr>
            </w:pPr>
            <w:r>
              <w:rPr>
                <w:rFonts w:hint="eastAsia" w:ascii="宋体" w:hAnsi="宋体" w:cs="宋体"/>
                <w:b/>
                <w:bCs/>
                <w:color w:val="auto"/>
                <w:szCs w:val="21"/>
              </w:rPr>
              <w:t>五、响应文件的磋商与评审</w:t>
            </w:r>
          </w:p>
        </w:tc>
      </w:tr>
      <w:tr w14:paraId="053ED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10" w:hRule="atLeast"/>
        </w:trPr>
        <w:tc>
          <w:tcPr>
            <w:tcW w:w="1298" w:type="dxa"/>
            <w:noWrap w:val="0"/>
            <w:vAlign w:val="center"/>
          </w:tcPr>
          <w:p w14:paraId="1FC0970E">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eastAsia="宋体" w:cs="宋体"/>
                <w:sz w:val="21"/>
                <w:szCs w:val="21"/>
              </w:rPr>
              <w:t>第二章第31.2款</w:t>
            </w:r>
          </w:p>
        </w:tc>
        <w:tc>
          <w:tcPr>
            <w:tcW w:w="1679" w:type="dxa"/>
            <w:noWrap w:val="0"/>
            <w:vAlign w:val="center"/>
          </w:tcPr>
          <w:p w14:paraId="2AD5FE7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eastAsia="宋体" w:cs="宋体"/>
                <w:sz w:val="21"/>
                <w:szCs w:val="21"/>
              </w:rPr>
              <w:t>评审因素和标准</w:t>
            </w:r>
          </w:p>
        </w:tc>
        <w:tc>
          <w:tcPr>
            <w:tcW w:w="6442" w:type="dxa"/>
            <w:noWrap w:val="0"/>
            <w:vAlign w:val="center"/>
          </w:tcPr>
          <w:p w14:paraId="420FC294">
            <w:pPr>
              <w:keepLines/>
              <w:pageBreakBefore w:val="0"/>
              <w:kinsoku/>
              <w:wordWrap/>
              <w:overflowPunct/>
              <w:topLinePunct w:val="0"/>
              <w:autoSpaceDE/>
              <w:autoSpaceDN/>
              <w:bidi w:val="0"/>
              <w:adjustRightInd w:val="0"/>
              <w:snapToGrid w:val="0"/>
              <w:spacing w:line="400" w:lineRule="exact"/>
              <w:textAlignment w:val="auto"/>
              <w:rPr>
                <w:rFonts w:hint="default" w:ascii="宋体" w:hAnsi="宋体" w:eastAsia="宋体" w:cs="宋体"/>
                <w:bCs/>
                <w:szCs w:val="21"/>
                <w:lang w:val="en-US" w:eastAsia="zh-CN"/>
              </w:rPr>
            </w:pPr>
            <w:r>
              <w:rPr>
                <w:rFonts w:hint="eastAsia" w:ascii="宋体" w:hAnsi="宋体" w:eastAsia="宋体" w:cs="宋体"/>
                <w:bCs/>
                <w:sz w:val="21"/>
                <w:szCs w:val="21"/>
              </w:rPr>
              <w:t>见附页</w:t>
            </w:r>
            <w:r>
              <w:rPr>
                <w:rFonts w:hint="eastAsia" w:ascii="宋体" w:hAnsi="宋体" w:cs="宋体"/>
                <w:bCs/>
                <w:sz w:val="21"/>
                <w:szCs w:val="21"/>
                <w:lang w:val="en-US" w:eastAsia="zh-CN"/>
              </w:rPr>
              <w:t>6</w:t>
            </w:r>
          </w:p>
        </w:tc>
      </w:tr>
      <w:tr w14:paraId="71B714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6" w:hRule="atLeast"/>
        </w:trPr>
        <w:tc>
          <w:tcPr>
            <w:tcW w:w="1298" w:type="dxa"/>
            <w:noWrap w:val="0"/>
            <w:vAlign w:val="center"/>
          </w:tcPr>
          <w:p w14:paraId="32BCDD3C">
            <w:pPr>
              <w:keepLines/>
              <w:spacing w:line="240" w:lineRule="auto"/>
              <w:jc w:val="center"/>
              <w:rPr>
                <w:rFonts w:hint="eastAsia" w:ascii="宋体" w:hAnsi="宋体" w:cs="宋体"/>
                <w:szCs w:val="21"/>
              </w:rPr>
            </w:pPr>
            <w:r>
              <w:rPr>
                <w:rFonts w:hint="eastAsia" w:ascii="宋体" w:hAnsi="宋体" w:eastAsia="宋体" w:cs="宋体"/>
                <w:sz w:val="21"/>
                <w:szCs w:val="21"/>
              </w:rPr>
              <w:t>第二章第31.5款</w:t>
            </w:r>
          </w:p>
        </w:tc>
        <w:tc>
          <w:tcPr>
            <w:tcW w:w="1679" w:type="dxa"/>
            <w:noWrap w:val="0"/>
            <w:vAlign w:val="center"/>
          </w:tcPr>
          <w:p w14:paraId="22D4B55C">
            <w:pPr>
              <w:keepLines/>
              <w:spacing w:line="240" w:lineRule="auto"/>
              <w:jc w:val="center"/>
              <w:rPr>
                <w:rFonts w:hint="eastAsia" w:ascii="宋体" w:hAnsi="宋体" w:cs="宋体"/>
                <w:szCs w:val="21"/>
              </w:rPr>
            </w:pPr>
            <w:r>
              <w:rPr>
                <w:rFonts w:hint="eastAsia" w:ascii="宋体" w:hAnsi="宋体" w:eastAsia="宋体" w:cs="宋体"/>
                <w:sz w:val="21"/>
                <w:szCs w:val="21"/>
              </w:rPr>
              <w:t>技术、商务、价格</w:t>
            </w:r>
            <w:r>
              <w:rPr>
                <w:rFonts w:hint="eastAsia" w:ascii="宋体" w:hAnsi="宋体" w:eastAsia="宋体" w:cs="宋体"/>
                <w:kern w:val="0"/>
                <w:sz w:val="21"/>
                <w:szCs w:val="21"/>
              </w:rPr>
              <w:t>得分或总得分</w:t>
            </w:r>
            <w:r>
              <w:rPr>
                <w:rFonts w:hint="eastAsia" w:ascii="宋体" w:hAnsi="宋体" w:eastAsia="宋体" w:cs="宋体"/>
                <w:sz w:val="21"/>
                <w:szCs w:val="21"/>
              </w:rPr>
              <w:t>调整</w:t>
            </w:r>
          </w:p>
        </w:tc>
        <w:tc>
          <w:tcPr>
            <w:tcW w:w="6442" w:type="dxa"/>
            <w:noWrap w:val="0"/>
            <w:vAlign w:val="center"/>
          </w:tcPr>
          <w:p w14:paraId="51CCE6CC">
            <w:pPr>
              <w:keepLines/>
              <w:spacing w:line="240" w:lineRule="auto"/>
              <w:rPr>
                <w:rFonts w:hint="eastAsia" w:ascii="宋体" w:hAnsi="宋体" w:cs="宋体"/>
                <w:szCs w:val="21"/>
              </w:rPr>
            </w:pPr>
            <w:r>
              <w:rPr>
                <w:rFonts w:hint="eastAsia" w:ascii="宋体" w:hAnsi="宋体" w:eastAsia="宋体" w:cs="宋体"/>
                <w:sz w:val="21"/>
                <w:szCs w:val="21"/>
              </w:rPr>
              <w:t>/</w:t>
            </w:r>
          </w:p>
        </w:tc>
      </w:tr>
      <w:tr w14:paraId="739ACE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6" w:hRule="atLeast"/>
        </w:trPr>
        <w:tc>
          <w:tcPr>
            <w:tcW w:w="1298" w:type="dxa"/>
            <w:noWrap w:val="0"/>
            <w:vAlign w:val="center"/>
          </w:tcPr>
          <w:p w14:paraId="35DDD89D">
            <w:pPr>
              <w:keepLines/>
              <w:spacing w:line="240" w:lineRule="auto"/>
              <w:jc w:val="center"/>
              <w:rPr>
                <w:rFonts w:hint="eastAsia" w:ascii="宋体" w:hAnsi="宋体" w:eastAsia="宋体" w:cs="宋体"/>
                <w:sz w:val="21"/>
                <w:szCs w:val="21"/>
              </w:rPr>
            </w:pPr>
            <w:r>
              <w:rPr>
                <w:rFonts w:hint="eastAsia" w:ascii="宋体" w:hAnsi="宋体" w:eastAsia="宋体" w:cs="宋体"/>
                <w:sz w:val="21"/>
                <w:szCs w:val="21"/>
              </w:rPr>
              <w:t>第二章第31.6款</w:t>
            </w:r>
          </w:p>
        </w:tc>
        <w:tc>
          <w:tcPr>
            <w:tcW w:w="1679" w:type="dxa"/>
            <w:noWrap w:val="0"/>
            <w:vAlign w:val="center"/>
          </w:tcPr>
          <w:p w14:paraId="7804ADFD">
            <w:pPr>
              <w:keepLines/>
              <w:spacing w:line="240" w:lineRule="auto"/>
              <w:jc w:val="center"/>
              <w:rPr>
                <w:rFonts w:hint="eastAsia" w:ascii="宋体" w:hAnsi="宋体" w:eastAsia="宋体" w:cs="宋体"/>
                <w:sz w:val="21"/>
                <w:szCs w:val="21"/>
              </w:rPr>
            </w:pPr>
            <w:r>
              <w:rPr>
                <w:rFonts w:hint="eastAsia" w:ascii="宋体" w:hAnsi="宋体" w:eastAsia="宋体" w:cs="宋体"/>
                <w:sz w:val="21"/>
                <w:szCs w:val="21"/>
              </w:rPr>
              <w:t>启动异常低价审查条件和标准</w:t>
            </w:r>
          </w:p>
        </w:tc>
        <w:tc>
          <w:tcPr>
            <w:tcW w:w="6442" w:type="dxa"/>
            <w:noWrap w:val="0"/>
            <w:vAlign w:val="center"/>
          </w:tcPr>
          <w:p w14:paraId="683662EC">
            <w:pPr>
              <w:keepLines/>
              <w:spacing w:line="240" w:lineRule="auto"/>
              <w:rPr>
                <w:rFonts w:hint="eastAsia" w:ascii="宋体" w:hAnsi="宋体" w:eastAsia="宋体" w:cs="宋体"/>
                <w:sz w:val="21"/>
                <w:szCs w:val="21"/>
              </w:rPr>
            </w:pPr>
            <w:r>
              <w:rPr>
                <w:rFonts w:hint="eastAsia" w:ascii="宋体" w:hAnsi="宋体" w:eastAsia="宋体" w:cs="宋体"/>
                <w:sz w:val="21"/>
                <w:szCs w:val="21"/>
              </w:rPr>
              <w:t>1、政府采购评审中出现下列情形之一的，评审委员会应当启动异常低价投标(响应)审查程序，和业主沟通确定具体比例：</w:t>
            </w:r>
          </w:p>
          <w:p w14:paraId="279B0F9E">
            <w:pPr>
              <w:keepLines/>
              <w:spacing w:line="240" w:lineRule="auto"/>
              <w:rPr>
                <w:rFonts w:hint="eastAsia" w:ascii="宋体" w:hAnsi="宋体" w:eastAsia="宋体" w:cs="宋体"/>
                <w:sz w:val="21"/>
                <w:szCs w:val="21"/>
              </w:rPr>
            </w:pPr>
            <w:r>
              <w:rPr>
                <w:rFonts w:hint="eastAsia" w:ascii="宋体" w:hAnsi="宋体" w:eastAsia="宋体" w:cs="宋体"/>
                <w:sz w:val="21"/>
                <w:szCs w:val="21"/>
              </w:rPr>
              <w:t>1.投标(响应)报价低于全部通过符合性审查供应商投示(响应)报价平均值65%的，即投标(响应)报价&lt;全部通过符合性审查供应商投标(响应)报价平均值*65%；</w:t>
            </w:r>
          </w:p>
          <w:p w14:paraId="0CE0F440">
            <w:pPr>
              <w:keepLines/>
              <w:spacing w:line="240" w:lineRule="auto"/>
              <w:rPr>
                <w:rFonts w:hint="eastAsia" w:ascii="宋体" w:hAnsi="宋体" w:eastAsia="宋体" w:cs="宋体"/>
                <w:sz w:val="21"/>
                <w:szCs w:val="21"/>
              </w:rPr>
            </w:pPr>
            <w:r>
              <w:rPr>
                <w:rFonts w:hint="eastAsia" w:ascii="宋体" w:hAnsi="宋体" w:eastAsia="宋体" w:cs="宋体"/>
                <w:sz w:val="21"/>
                <w:szCs w:val="21"/>
              </w:rPr>
              <w:t>2.投标(响应)报价低于通过符合性审查的次低报价供应商投标(响应)报价65%的，即投标(响应)报价&lt;通过符合性审查的次低报价供应商投标(响应)报价*65%；</w:t>
            </w:r>
          </w:p>
          <w:p w14:paraId="587ACBBC">
            <w:pPr>
              <w:keepLines/>
              <w:spacing w:line="240" w:lineRule="auto"/>
              <w:rPr>
                <w:rFonts w:hint="eastAsia" w:ascii="宋体" w:hAnsi="宋体" w:eastAsia="宋体" w:cs="宋体"/>
                <w:sz w:val="21"/>
                <w:szCs w:val="21"/>
              </w:rPr>
            </w:pPr>
            <w:r>
              <w:rPr>
                <w:rFonts w:hint="eastAsia" w:ascii="宋体" w:hAnsi="宋体" w:eastAsia="宋体" w:cs="宋体"/>
                <w:sz w:val="21"/>
                <w:szCs w:val="21"/>
              </w:rPr>
              <w:t>3.投标(响应)报价低于采购项目最高限价65%的即投标(响应)报价&lt;采购项目最高限价*65%；</w:t>
            </w:r>
          </w:p>
          <w:p w14:paraId="219F310B">
            <w:pPr>
              <w:keepLines/>
              <w:spacing w:line="240" w:lineRule="auto"/>
              <w:rPr>
                <w:rFonts w:hint="eastAsia" w:ascii="宋体" w:hAnsi="宋体" w:eastAsia="宋体" w:cs="宋体"/>
                <w:sz w:val="21"/>
                <w:szCs w:val="21"/>
              </w:rPr>
            </w:pPr>
            <w:r>
              <w:rPr>
                <w:rFonts w:hint="eastAsia" w:ascii="宋体" w:hAnsi="宋体" w:eastAsia="宋体" w:cs="宋体"/>
                <w:sz w:val="21"/>
                <w:szCs w:val="21"/>
              </w:rPr>
              <w:t>4.评宙委员会基于专业判断，认为供应商报价过低，有可能影响产品质量或者不能诚信履约的其他情形。</w:t>
            </w:r>
          </w:p>
          <w:p w14:paraId="4B6000AC">
            <w:pPr>
              <w:keepLines/>
              <w:spacing w:line="240" w:lineRule="auto"/>
              <w:rPr>
                <w:rFonts w:hint="eastAsia" w:ascii="宋体" w:hAnsi="宋体" w:eastAsia="宋体" w:cs="宋体"/>
                <w:sz w:val="21"/>
                <w:szCs w:val="21"/>
              </w:rPr>
            </w:pPr>
            <w:r>
              <w:rPr>
                <w:rFonts w:hint="eastAsia" w:ascii="宋体" w:hAnsi="宋体" w:eastAsia="宋体" w:cs="宋体"/>
                <w:sz w:val="21"/>
                <w:szCs w:val="21"/>
              </w:rPr>
              <w:t>2、评审小组启动异常报价响应审查后，应当要求相关供应商在评审现场30分钟内对响应价格作出解释并提供项目具体成本测算等与报价合理性相关的书面说明及必要的证明材料，包括但不限于原材料成本、人工成本、制造费用等。供应商不能提供书面说明、证明材料，或者提供的书面说明、证明材料不能证明其报价合理性的，</w:t>
            </w:r>
            <w:r>
              <w:rPr>
                <w:rFonts w:hint="eastAsia" w:ascii="宋体" w:hAnsi="宋体" w:cs="宋体"/>
                <w:sz w:val="21"/>
                <w:szCs w:val="21"/>
                <w:lang w:val="en-US" w:eastAsia="zh-CN"/>
              </w:rPr>
              <w:t>评审</w:t>
            </w:r>
            <w:r>
              <w:rPr>
                <w:rFonts w:hint="eastAsia" w:ascii="宋体" w:hAnsi="宋体" w:eastAsia="宋体" w:cs="宋体"/>
                <w:sz w:val="21"/>
                <w:szCs w:val="21"/>
              </w:rPr>
              <w:t>小组将其作为响应无效处理。</w:t>
            </w:r>
          </w:p>
        </w:tc>
      </w:tr>
      <w:tr w14:paraId="1928DA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9419" w:type="dxa"/>
            <w:gridSpan w:val="3"/>
            <w:noWrap w:val="0"/>
            <w:vAlign w:val="center"/>
          </w:tcPr>
          <w:p w14:paraId="71CB1FF5">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szCs w:val="21"/>
              </w:rPr>
            </w:pPr>
            <w:r>
              <w:rPr>
                <w:rFonts w:hint="eastAsia" w:ascii="宋体" w:hAnsi="宋体" w:cs="宋体"/>
                <w:b/>
                <w:szCs w:val="21"/>
              </w:rPr>
              <w:t>六、成交结果信息公布与授予合同</w:t>
            </w:r>
          </w:p>
        </w:tc>
      </w:tr>
      <w:tr w14:paraId="3E863C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9" w:hRule="atLeast"/>
        </w:trPr>
        <w:tc>
          <w:tcPr>
            <w:tcW w:w="1298" w:type="dxa"/>
            <w:tcBorders>
              <w:right w:val="single" w:color="auto" w:sz="4" w:space="0"/>
            </w:tcBorders>
            <w:noWrap w:val="0"/>
            <w:vAlign w:val="center"/>
          </w:tcPr>
          <w:p w14:paraId="715E1928">
            <w:pPr>
              <w:keepLines/>
              <w:pageBreakBefore w:val="0"/>
              <w:kinsoku/>
              <w:wordWrap/>
              <w:overflowPunct/>
              <w:topLinePunct w:val="0"/>
              <w:autoSpaceDE/>
              <w:autoSpaceDN/>
              <w:bidi w:val="0"/>
              <w:adjustRightInd w:val="0"/>
              <w:snapToGrid w:val="0"/>
              <w:spacing w:line="400" w:lineRule="exact"/>
              <w:jc w:val="center"/>
              <w:textAlignment w:val="auto"/>
              <w:rPr>
                <w:rFonts w:ascii="宋体" w:hAnsi="宋体" w:cs="宋体"/>
                <w:b/>
                <w:szCs w:val="21"/>
              </w:rPr>
            </w:pPr>
            <w:r>
              <w:rPr>
                <w:rFonts w:hint="eastAsia" w:ascii="宋体" w:hAnsi="宋体" w:cs="宋体"/>
                <w:szCs w:val="21"/>
              </w:rPr>
              <w:t>第二章第32.1款</w:t>
            </w:r>
          </w:p>
        </w:tc>
        <w:tc>
          <w:tcPr>
            <w:tcW w:w="1679" w:type="dxa"/>
            <w:tcBorders>
              <w:left w:val="single" w:color="auto" w:sz="4" w:space="0"/>
              <w:right w:val="single" w:color="auto" w:sz="4" w:space="0"/>
            </w:tcBorders>
            <w:noWrap w:val="0"/>
            <w:vAlign w:val="center"/>
          </w:tcPr>
          <w:p w14:paraId="3D09565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szCs w:val="21"/>
              </w:rPr>
              <w:t>成交供应商</w:t>
            </w:r>
          </w:p>
        </w:tc>
        <w:tc>
          <w:tcPr>
            <w:tcW w:w="6442" w:type="dxa"/>
            <w:tcBorders>
              <w:left w:val="single" w:color="auto" w:sz="4" w:space="0"/>
            </w:tcBorders>
            <w:noWrap w:val="0"/>
            <w:vAlign w:val="center"/>
          </w:tcPr>
          <w:p w14:paraId="382DC3B4">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szCs w:val="21"/>
              </w:rPr>
            </w:pPr>
            <w:r>
              <w:rPr>
                <w:rFonts w:hint="eastAsia" w:ascii="宋体" w:hAnsi="宋体" w:cs="宋体"/>
                <w:bCs/>
                <w:szCs w:val="21"/>
              </w:rPr>
              <w:t>磋商小组应当根据综合评分情况，按照评审得分由高到低顺序推荐3家成交候选供应商</w:t>
            </w:r>
            <w:r>
              <w:rPr>
                <w:rFonts w:hint="eastAsia" w:ascii="宋体" w:hAnsi="宋体" w:cs="宋体"/>
                <w:bCs/>
                <w:szCs w:val="21"/>
                <w:lang w:eastAsia="zh-CN"/>
              </w:rPr>
              <w:t>，</w:t>
            </w:r>
            <w:r>
              <w:rPr>
                <w:rFonts w:hint="eastAsia" w:ascii="宋体" w:hAnsi="宋体" w:eastAsia="宋体" w:cs="宋体"/>
                <w:sz w:val="21"/>
                <w:szCs w:val="21"/>
              </w:rPr>
              <w:t>按综合得分由高到低排序，最终确定第一名作为</w:t>
            </w:r>
            <w:r>
              <w:rPr>
                <w:rFonts w:hint="eastAsia" w:ascii="宋体" w:hAnsi="宋体" w:eastAsia="宋体" w:cs="宋体"/>
                <w:sz w:val="21"/>
                <w:szCs w:val="21"/>
                <w:lang w:eastAsia="zh-CN"/>
              </w:rPr>
              <w:t>成交供应商。分数相同则价格由低到高确定成交供应商。</w:t>
            </w:r>
          </w:p>
        </w:tc>
      </w:tr>
      <w:tr w14:paraId="26321E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tcBorders>
              <w:right w:val="single" w:color="auto" w:sz="4" w:space="0"/>
            </w:tcBorders>
            <w:noWrap w:val="0"/>
            <w:vAlign w:val="center"/>
          </w:tcPr>
          <w:p w14:paraId="4F090E4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第二章第37.1款</w:t>
            </w:r>
          </w:p>
        </w:tc>
        <w:tc>
          <w:tcPr>
            <w:tcW w:w="1679" w:type="dxa"/>
            <w:tcBorders>
              <w:left w:val="single" w:color="auto" w:sz="4" w:space="0"/>
              <w:right w:val="single" w:color="auto" w:sz="4" w:space="0"/>
            </w:tcBorders>
            <w:noWrap w:val="0"/>
            <w:vAlign w:val="center"/>
          </w:tcPr>
          <w:p w14:paraId="0626F962">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财政部门指定的媒体</w:t>
            </w:r>
          </w:p>
        </w:tc>
        <w:tc>
          <w:tcPr>
            <w:tcW w:w="6442" w:type="dxa"/>
            <w:tcBorders>
              <w:left w:val="single" w:color="auto" w:sz="4" w:space="0"/>
            </w:tcBorders>
            <w:noWrap w:val="0"/>
            <w:vAlign w:val="center"/>
          </w:tcPr>
          <w:p w14:paraId="7933EEEA">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湖南省岳阳市政府采购</w:t>
            </w:r>
          </w:p>
          <w:p w14:paraId="2F1412F3">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u w:val="single"/>
              </w:rPr>
            </w:pPr>
            <w:r>
              <w:rPr>
                <w:rFonts w:hint="eastAsia" w:ascii="宋体" w:hAnsi="宋体" w:cs="宋体"/>
                <w:szCs w:val="21"/>
              </w:rPr>
              <w:t>http://yuey.ccgp-hunan.gov.cn/</w:t>
            </w:r>
          </w:p>
        </w:tc>
      </w:tr>
      <w:tr w14:paraId="5E5C73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trPr>
        <w:tc>
          <w:tcPr>
            <w:tcW w:w="1298" w:type="dxa"/>
            <w:noWrap w:val="0"/>
            <w:vAlign w:val="center"/>
          </w:tcPr>
          <w:p w14:paraId="766937A1">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第二章第39.3款</w:t>
            </w:r>
          </w:p>
        </w:tc>
        <w:tc>
          <w:tcPr>
            <w:tcW w:w="1679" w:type="dxa"/>
            <w:noWrap w:val="0"/>
            <w:vAlign w:val="center"/>
          </w:tcPr>
          <w:p w14:paraId="7DFA0F6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color w:val="000000"/>
                <w:szCs w:val="21"/>
              </w:rPr>
              <w:t>履约担保</w:t>
            </w:r>
          </w:p>
        </w:tc>
        <w:tc>
          <w:tcPr>
            <w:tcW w:w="6442" w:type="dxa"/>
            <w:noWrap w:val="0"/>
            <w:vAlign w:val="center"/>
          </w:tcPr>
          <w:p w14:paraId="2FBB6FC4">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fldChar w:fldCharType="begin"/>
            </w:r>
            <w:r>
              <w:rPr>
                <w:rFonts w:hint="eastAsia"/>
              </w:rPr>
              <w:instrText xml:space="preserve"> eq \o\ac(□</w:instrText>
            </w:r>
            <w:r>
              <w:rPr>
                <w:rFonts w:hint="eastAsia"/>
                <w:lang w:eastAsia="zh-CN"/>
              </w:rPr>
              <w:instrText xml:space="preserve">,</w:instrText>
            </w:r>
            <w:r>
              <w:rPr>
                <w:rFonts w:hint="eastAsia"/>
                <w:position w:val="2"/>
                <w:sz w:val="13"/>
                <w:lang w:eastAsia="zh-CN"/>
              </w:rPr>
              <w:instrText xml:space="preserve">√</w:instrText>
            </w:r>
            <w:r>
              <w:rPr>
                <w:rFonts w:hint="eastAsia"/>
              </w:rPr>
              <w:instrText xml:space="preserve">)</w:instrText>
            </w:r>
            <w:r>
              <w:rPr>
                <w:rFonts w:hint="eastAsia"/>
              </w:rPr>
              <w:fldChar w:fldCharType="end"/>
            </w:r>
            <w:r>
              <w:rPr>
                <w:rFonts w:hint="eastAsia"/>
              </w:rPr>
              <w:t xml:space="preserve"> 不要求提供</w:t>
            </w:r>
          </w:p>
          <w:p w14:paraId="0D54C198">
            <w:pPr>
              <w:keepNext w:val="0"/>
              <w:keepLines/>
              <w:pageBreakBefore w:val="0"/>
              <w:widowControl w:val="0"/>
              <w:kinsoku/>
              <w:wordWrap/>
              <w:overflowPunct/>
              <w:topLinePunct w:val="0"/>
              <w:autoSpaceDE/>
              <w:autoSpaceDN/>
              <w:bidi w:val="0"/>
              <w:adjustRightInd w:val="0"/>
              <w:snapToGrid w:val="0"/>
              <w:spacing w:line="400" w:lineRule="exact"/>
              <w:textAlignment w:val="auto"/>
              <w:rPr>
                <w:rFonts w:hint="eastAsia"/>
              </w:rPr>
            </w:pPr>
            <w:r>
              <w:rPr>
                <w:rFonts w:hint="eastAsia"/>
              </w:rPr>
              <w:fldChar w:fldCharType="begin"/>
            </w:r>
            <w:r>
              <w:rPr>
                <w:rFonts w:hint="eastAsia"/>
              </w:rPr>
              <w:instrText xml:space="preserve"> eq \o\ac(□)</w:instrText>
            </w:r>
            <w:r>
              <w:rPr>
                <w:rFonts w:hint="eastAsia"/>
              </w:rPr>
              <w:fldChar w:fldCharType="end"/>
            </w:r>
            <w:r>
              <w:rPr>
                <w:rFonts w:hint="eastAsia"/>
              </w:rPr>
              <w:t xml:space="preserve"> 要求提供</w:t>
            </w:r>
          </w:p>
        </w:tc>
      </w:tr>
      <w:tr w14:paraId="4BA7DB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trPr>
        <w:tc>
          <w:tcPr>
            <w:tcW w:w="9419" w:type="dxa"/>
            <w:gridSpan w:val="3"/>
            <w:noWrap w:val="0"/>
            <w:vAlign w:val="center"/>
          </w:tcPr>
          <w:p w14:paraId="59FDF26B">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szCs w:val="21"/>
              </w:rPr>
            </w:pPr>
            <w:r>
              <w:rPr>
                <w:rFonts w:hint="eastAsia" w:ascii="宋体" w:hAnsi="宋体" w:cs="宋体"/>
                <w:b/>
                <w:szCs w:val="21"/>
              </w:rPr>
              <w:t>七、其他规定</w:t>
            </w:r>
          </w:p>
        </w:tc>
      </w:tr>
      <w:tr w14:paraId="4E80FF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9" w:hRule="atLeast"/>
        </w:trPr>
        <w:tc>
          <w:tcPr>
            <w:tcW w:w="1298" w:type="dxa"/>
            <w:noWrap w:val="0"/>
            <w:vAlign w:val="center"/>
          </w:tcPr>
          <w:p w14:paraId="268903C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第二章第41.1款</w:t>
            </w:r>
          </w:p>
        </w:tc>
        <w:tc>
          <w:tcPr>
            <w:tcW w:w="1679" w:type="dxa"/>
            <w:noWrap w:val="0"/>
            <w:vAlign w:val="center"/>
          </w:tcPr>
          <w:p w14:paraId="7D8133E8">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highlight w:val="none"/>
              </w:rPr>
            </w:pPr>
            <w:r>
              <w:rPr>
                <w:rFonts w:hint="eastAsia" w:ascii="宋体" w:hAnsi="宋体" w:cs="宋体"/>
                <w:szCs w:val="21"/>
                <w:highlight w:val="none"/>
              </w:rPr>
              <w:t>采购代理服务费</w:t>
            </w:r>
          </w:p>
        </w:tc>
        <w:tc>
          <w:tcPr>
            <w:tcW w:w="6442" w:type="dxa"/>
            <w:noWrap w:val="0"/>
            <w:vAlign w:val="center"/>
          </w:tcPr>
          <w:p w14:paraId="24F342D5">
            <w:pPr>
              <w:pageBreakBefore w:val="0"/>
              <w:kinsoku/>
              <w:wordWrap/>
              <w:overflowPunct/>
              <w:topLinePunct w:val="0"/>
              <w:autoSpaceDE/>
              <w:autoSpaceDN/>
              <w:bidi w:val="0"/>
              <w:spacing w:line="40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eastAsia="zh-CN"/>
              </w:rPr>
              <w:t>本项目代理服务费</w:t>
            </w:r>
            <w:r>
              <w:rPr>
                <w:rFonts w:hint="eastAsia" w:ascii="宋体" w:hAnsi="宋体" w:cs="宋体"/>
                <w:color w:val="auto"/>
                <w:sz w:val="21"/>
                <w:szCs w:val="21"/>
                <w:highlight w:val="none"/>
                <w:lang w:val="en-US" w:eastAsia="zh-CN"/>
              </w:rPr>
              <w:t>9300.00元。</w:t>
            </w:r>
          </w:p>
          <w:p w14:paraId="41CEB4EC">
            <w:pPr>
              <w:pageBreakBefore w:val="0"/>
              <w:kinsoku/>
              <w:wordWrap/>
              <w:overflowPunct/>
              <w:topLinePunct w:val="0"/>
              <w:autoSpaceDE/>
              <w:autoSpaceDN/>
              <w:bidi w:val="0"/>
              <w:spacing w:line="400" w:lineRule="exact"/>
              <w:textAlignment w:val="auto"/>
              <w:rPr>
                <w:rFonts w:hint="eastAsia" w:eastAsia="宋体"/>
                <w:highlight w:val="none"/>
                <w:lang w:eastAsia="zh-CN"/>
              </w:rPr>
            </w:pPr>
            <w:r>
              <w:rPr>
                <w:rFonts w:hint="eastAsia" w:ascii="宋体" w:hAnsi="宋体" w:eastAsia="宋体" w:cs="宋体"/>
                <w:sz w:val="21"/>
                <w:szCs w:val="21"/>
                <w:lang w:eastAsia="zh-CN"/>
              </w:rPr>
              <w:t>招标代理服务费的支付方式：</w:t>
            </w:r>
            <w:r>
              <w:rPr>
                <w:rFonts w:hint="eastAsia" w:ascii="宋体" w:hAnsi="宋体" w:eastAsia="宋体" w:cs="宋体"/>
                <w:sz w:val="21"/>
                <w:szCs w:val="21"/>
                <w:lang w:val="en-US" w:eastAsia="zh-CN"/>
              </w:rPr>
              <w:t>由采购人</w:t>
            </w:r>
            <w:r>
              <w:rPr>
                <w:rFonts w:hint="eastAsia" w:ascii="宋体" w:hAnsi="宋体" w:eastAsia="宋体" w:cs="宋体"/>
                <w:sz w:val="21"/>
                <w:szCs w:val="21"/>
                <w:lang w:eastAsia="zh-CN"/>
              </w:rPr>
              <w:t>以转账方式支付</w:t>
            </w:r>
            <w:r>
              <w:rPr>
                <w:rFonts w:hint="eastAsia" w:ascii="宋体" w:hAnsi="宋体" w:eastAsia="宋体" w:cs="宋体"/>
                <w:sz w:val="21"/>
                <w:szCs w:val="21"/>
                <w:lang w:val="en-US" w:eastAsia="zh-CN"/>
              </w:rPr>
              <w:t>。</w:t>
            </w:r>
          </w:p>
        </w:tc>
      </w:tr>
      <w:tr w14:paraId="4A19D4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32" w:hRule="atLeast"/>
        </w:trPr>
        <w:tc>
          <w:tcPr>
            <w:tcW w:w="1298" w:type="dxa"/>
            <w:noWrap w:val="0"/>
            <w:vAlign w:val="center"/>
          </w:tcPr>
          <w:p w14:paraId="4B072CC4">
            <w:pPr>
              <w:pageBreakBefore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t>第二章第42.1款</w:t>
            </w:r>
          </w:p>
        </w:tc>
        <w:tc>
          <w:tcPr>
            <w:tcW w:w="1679" w:type="dxa"/>
            <w:noWrap w:val="0"/>
            <w:vAlign w:val="center"/>
          </w:tcPr>
          <w:p w14:paraId="372E69CF">
            <w:pPr>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bCs/>
                <w:spacing w:val="-2"/>
                <w:kern w:val="0"/>
                <w:szCs w:val="21"/>
              </w:rPr>
              <w:t>其他规定</w:t>
            </w:r>
          </w:p>
        </w:tc>
        <w:tc>
          <w:tcPr>
            <w:tcW w:w="6442" w:type="dxa"/>
            <w:noWrap w:val="0"/>
            <w:vAlign w:val="center"/>
          </w:tcPr>
          <w:p w14:paraId="39C6E1E8">
            <w:pPr>
              <w:pageBreakBefore w:val="0"/>
              <w:kinsoku/>
              <w:wordWrap/>
              <w:overflowPunct/>
              <w:topLinePunct w:val="0"/>
              <w:autoSpaceDE/>
              <w:autoSpaceDN/>
              <w:bidi w:val="0"/>
              <w:spacing w:line="400" w:lineRule="exact"/>
              <w:textAlignment w:val="auto"/>
              <w:rPr>
                <w:rFonts w:hint="eastAsia"/>
              </w:rPr>
            </w:pPr>
            <w:r>
              <w:rPr>
                <w:rFonts w:hint="eastAsia"/>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1320830">
            <w:pPr>
              <w:pageBreakBefore w:val="0"/>
              <w:kinsoku/>
              <w:wordWrap/>
              <w:overflowPunct/>
              <w:topLinePunct w:val="0"/>
              <w:autoSpaceDE/>
              <w:autoSpaceDN/>
              <w:bidi w:val="0"/>
              <w:spacing w:line="400" w:lineRule="exact"/>
              <w:textAlignment w:val="auto"/>
              <w:rPr>
                <w:rFonts w:hint="eastAsia"/>
              </w:rPr>
            </w:pPr>
            <w:r>
              <w:rPr>
                <w:rFonts w:hint="eastAsia"/>
              </w:rPr>
              <w:t>1、信用信息查询的查询渠道：“信用中国”网站（www.creditchina.gov.cn）、中国政府采购网（www.ccgp.gov.cn）、湖南信用网（www.hncredit.gov.cn)和湖南政府采购网（www.ccgp-hunan.gov.cn)。</w:t>
            </w:r>
          </w:p>
          <w:p w14:paraId="7DF7BFC0">
            <w:pPr>
              <w:pageBreakBefore w:val="0"/>
              <w:kinsoku/>
              <w:wordWrap/>
              <w:overflowPunct/>
              <w:topLinePunct w:val="0"/>
              <w:autoSpaceDE/>
              <w:autoSpaceDN/>
              <w:bidi w:val="0"/>
              <w:spacing w:line="400" w:lineRule="exact"/>
              <w:textAlignment w:val="auto"/>
              <w:rPr>
                <w:rFonts w:hint="eastAsia"/>
              </w:rPr>
            </w:pPr>
            <w:r>
              <w:rPr>
                <w:rFonts w:hint="eastAsia"/>
              </w:rPr>
              <w:t>2、信用信息查询的截止时点：至本项目投标文件递交截止时间止。</w:t>
            </w:r>
          </w:p>
          <w:p w14:paraId="25988777">
            <w:pPr>
              <w:pageBreakBefore w:val="0"/>
              <w:kinsoku/>
              <w:wordWrap/>
              <w:overflowPunct/>
              <w:topLinePunct w:val="0"/>
              <w:autoSpaceDE/>
              <w:autoSpaceDN/>
              <w:bidi w:val="0"/>
              <w:spacing w:line="400" w:lineRule="exact"/>
              <w:textAlignment w:val="auto"/>
              <w:rPr>
                <w:rFonts w:hint="eastAsia"/>
              </w:rPr>
            </w:pPr>
            <w:r>
              <w:rPr>
                <w:rFonts w:hint="eastAsia"/>
              </w:rPr>
              <w:t>3、信用信息查询记录的具体方式：采购人或采购代理机构在开标时在规定的查询渠道进行查询。</w:t>
            </w:r>
          </w:p>
          <w:p w14:paraId="55FF60C0">
            <w:pPr>
              <w:pageBreakBefore w:val="0"/>
              <w:kinsoku/>
              <w:wordWrap/>
              <w:overflowPunct/>
              <w:topLinePunct w:val="0"/>
              <w:autoSpaceDE/>
              <w:autoSpaceDN/>
              <w:bidi w:val="0"/>
              <w:spacing w:line="400" w:lineRule="exact"/>
              <w:textAlignment w:val="auto"/>
              <w:rPr>
                <w:rFonts w:hint="eastAsia"/>
              </w:rPr>
            </w:pPr>
            <w:r>
              <w:rPr>
                <w:rFonts w:hint="eastAsia"/>
              </w:rPr>
              <w:t>4、信用信息查询记录证据留存的具体方式：查询记录的网上打印件。</w:t>
            </w:r>
          </w:p>
          <w:p w14:paraId="6105F41D">
            <w:pPr>
              <w:pageBreakBefore w:val="0"/>
              <w:kinsoku/>
              <w:wordWrap/>
              <w:overflowPunct/>
              <w:topLinePunct w:val="0"/>
              <w:autoSpaceDE/>
              <w:autoSpaceDN/>
              <w:bidi w:val="0"/>
              <w:spacing w:line="400" w:lineRule="exact"/>
              <w:textAlignment w:val="auto"/>
              <w:rPr>
                <w:rFonts w:hint="eastAsia"/>
              </w:rPr>
            </w:pPr>
            <w:r>
              <w:rPr>
                <w:rFonts w:hint="eastAsia"/>
              </w:rPr>
              <w:t>5、信用信息的使用规则：留存备查。</w:t>
            </w:r>
          </w:p>
        </w:tc>
      </w:tr>
    </w:tbl>
    <w:p w14:paraId="28D98D67">
      <w:pPr>
        <w:adjustRightInd w:val="0"/>
        <w:snapToGrid w:val="0"/>
        <w:spacing w:line="360" w:lineRule="auto"/>
        <w:rPr>
          <w:rFonts w:hint="eastAsia" w:ascii="宋体" w:hAnsi="宋体"/>
          <w:b/>
          <w:bCs/>
          <w:szCs w:val="21"/>
        </w:rPr>
      </w:pPr>
    </w:p>
    <w:p w14:paraId="50B0365E">
      <w:pPr>
        <w:jc w:val="left"/>
        <w:rPr>
          <w:rFonts w:hint="default" w:ascii="宋体" w:hAnsi="宋体" w:eastAsia="宋体" w:cs="宋体"/>
          <w:b/>
          <w:bCs/>
          <w:color w:val="auto"/>
          <w:szCs w:val="21"/>
          <w:lang w:val="en-US" w:eastAsia="zh-CN"/>
        </w:rPr>
      </w:pPr>
      <w:bookmarkStart w:id="13" w:name="_Toc524527992"/>
      <w:r>
        <w:rPr>
          <w:rFonts w:hint="eastAsia" w:ascii="宋体" w:hAnsi="宋体"/>
          <w:b w:val="0"/>
          <w:bCs w:val="0"/>
          <w:szCs w:val="21"/>
        </w:rPr>
        <w:br w:type="page"/>
      </w:r>
      <w:bookmarkEnd w:id="13"/>
      <w:bookmarkStart w:id="14" w:name="_Toc524527994"/>
    </w:p>
    <w:p w14:paraId="375E1D07">
      <w:pPr>
        <w:jc w:val="left"/>
        <w:rPr>
          <w:rFonts w:hint="eastAsia" w:ascii="宋体" w:hAnsi="宋体" w:cs="宋体"/>
          <w:b/>
          <w:bCs/>
          <w:color w:val="auto"/>
          <w:szCs w:val="21"/>
          <w:lang w:val="en-US" w:eastAsia="zh-CN"/>
        </w:rPr>
      </w:pPr>
      <w:r>
        <w:rPr>
          <w:rFonts w:hint="eastAsia" w:ascii="宋体" w:hAnsi="宋体" w:cs="宋体"/>
          <w:b/>
          <w:bCs/>
          <w:color w:val="auto"/>
          <w:szCs w:val="21"/>
          <w:lang w:eastAsia="zh-CN"/>
        </w:rPr>
        <w:t>附页</w:t>
      </w:r>
      <w:r>
        <w:rPr>
          <w:rFonts w:hint="eastAsia" w:ascii="宋体" w:hAnsi="宋体" w:cs="宋体"/>
          <w:b/>
          <w:bCs/>
          <w:color w:val="auto"/>
          <w:szCs w:val="21"/>
          <w:lang w:val="en-US" w:eastAsia="zh-CN"/>
        </w:rPr>
        <w:t>1</w:t>
      </w:r>
    </w:p>
    <w:p w14:paraId="0850B1F9">
      <w:pPr>
        <w:jc w:val="center"/>
        <w:rPr>
          <w:rFonts w:hint="eastAsia" w:ascii="宋体" w:hAnsi="宋体" w:cs="宋体"/>
          <w:b/>
          <w:bCs/>
          <w:kern w:val="0"/>
          <w:sz w:val="28"/>
          <w:szCs w:val="28"/>
        </w:rPr>
      </w:pPr>
      <w:r>
        <w:rPr>
          <w:rFonts w:hint="eastAsia" w:ascii="宋体" w:hAnsi="宋体" w:cs="宋体"/>
          <w:b/>
          <w:bCs/>
          <w:kern w:val="0"/>
          <w:sz w:val="28"/>
          <w:szCs w:val="28"/>
        </w:rPr>
        <w:t>岳阳市政府采购合同融资合作银行及联系人名单</w:t>
      </w:r>
    </w:p>
    <w:tbl>
      <w:tblPr>
        <w:tblStyle w:val="46"/>
        <w:tblW w:w="5063"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460"/>
        <w:gridCol w:w="842"/>
        <w:gridCol w:w="2889"/>
        <w:gridCol w:w="2327"/>
      </w:tblGrid>
      <w:tr w14:paraId="525012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trPr>
        <w:tc>
          <w:tcPr>
            <w:tcW w:w="1817" w:type="pct"/>
            <w:noWrap/>
            <w:vAlign w:val="center"/>
          </w:tcPr>
          <w:p w14:paraId="199E8B9A">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银行名称</w:t>
            </w:r>
          </w:p>
        </w:tc>
        <w:tc>
          <w:tcPr>
            <w:tcW w:w="442" w:type="pct"/>
            <w:noWrap/>
            <w:vAlign w:val="center"/>
          </w:tcPr>
          <w:p w14:paraId="4E8D8DC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联系人</w:t>
            </w:r>
          </w:p>
        </w:tc>
        <w:tc>
          <w:tcPr>
            <w:tcW w:w="1517" w:type="pct"/>
            <w:noWrap/>
            <w:vAlign w:val="center"/>
          </w:tcPr>
          <w:p w14:paraId="69F1B5A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职  务</w:t>
            </w:r>
          </w:p>
        </w:tc>
        <w:tc>
          <w:tcPr>
            <w:tcW w:w="1222" w:type="pct"/>
            <w:noWrap/>
            <w:vAlign w:val="center"/>
          </w:tcPr>
          <w:p w14:paraId="68CABEB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联系电话</w:t>
            </w:r>
          </w:p>
        </w:tc>
      </w:tr>
      <w:tr w14:paraId="689488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33AF780">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w:t>
            </w:r>
          </w:p>
        </w:tc>
        <w:tc>
          <w:tcPr>
            <w:tcW w:w="442" w:type="pct"/>
            <w:noWrap/>
            <w:vAlign w:val="center"/>
          </w:tcPr>
          <w:p w14:paraId="116D7F51">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黄  颖</w:t>
            </w:r>
          </w:p>
        </w:tc>
        <w:tc>
          <w:tcPr>
            <w:tcW w:w="1517" w:type="pct"/>
            <w:noWrap/>
            <w:vAlign w:val="center"/>
          </w:tcPr>
          <w:p w14:paraId="37ABF96F">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公司、普惠部总经理</w:t>
            </w:r>
          </w:p>
        </w:tc>
        <w:tc>
          <w:tcPr>
            <w:tcW w:w="1222" w:type="pct"/>
            <w:noWrap/>
            <w:vAlign w:val="center"/>
          </w:tcPr>
          <w:p w14:paraId="3C019D5C">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18873011060</w:t>
            </w:r>
          </w:p>
        </w:tc>
      </w:tr>
      <w:tr w14:paraId="611C64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144E6DD">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交通银行岳阳分行府东支行</w:t>
            </w:r>
          </w:p>
        </w:tc>
        <w:tc>
          <w:tcPr>
            <w:tcW w:w="442" w:type="pct"/>
            <w:noWrap/>
            <w:vAlign w:val="center"/>
          </w:tcPr>
          <w:p w14:paraId="48C2E33C">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蒋莉华</w:t>
            </w:r>
          </w:p>
        </w:tc>
        <w:tc>
          <w:tcPr>
            <w:tcW w:w="1517" w:type="pct"/>
            <w:noWrap/>
            <w:vAlign w:val="center"/>
          </w:tcPr>
          <w:p w14:paraId="70DB169B">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支行行长</w:t>
            </w:r>
          </w:p>
        </w:tc>
        <w:tc>
          <w:tcPr>
            <w:tcW w:w="1222" w:type="pct"/>
            <w:noWrap/>
            <w:vAlign w:val="center"/>
          </w:tcPr>
          <w:p w14:paraId="3FF03933">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13973004180</w:t>
            </w:r>
          </w:p>
        </w:tc>
      </w:tr>
      <w:tr w14:paraId="691839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5FBC5E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湖南岳阳农村商业银行股份有限公司</w:t>
            </w:r>
          </w:p>
        </w:tc>
        <w:tc>
          <w:tcPr>
            <w:tcW w:w="442" w:type="pct"/>
            <w:noWrap/>
            <w:vAlign w:val="center"/>
          </w:tcPr>
          <w:p w14:paraId="5BEA97B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徐顶龙</w:t>
            </w:r>
          </w:p>
        </w:tc>
        <w:tc>
          <w:tcPr>
            <w:tcW w:w="1517" w:type="pct"/>
            <w:noWrap/>
            <w:vAlign w:val="center"/>
          </w:tcPr>
          <w:p w14:paraId="3730C88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总行副行长</w:t>
            </w:r>
          </w:p>
        </w:tc>
        <w:tc>
          <w:tcPr>
            <w:tcW w:w="1222" w:type="pct"/>
            <w:noWrap/>
            <w:vAlign w:val="center"/>
          </w:tcPr>
          <w:p w14:paraId="3EE0BBA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18173002929</w:t>
            </w:r>
          </w:p>
        </w:tc>
      </w:tr>
      <w:tr w14:paraId="54CDE7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7631F60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湖南岳阳农村商业银行股份有限公司</w:t>
            </w:r>
          </w:p>
        </w:tc>
        <w:tc>
          <w:tcPr>
            <w:tcW w:w="442" w:type="pct"/>
            <w:noWrap/>
            <w:vAlign w:val="center"/>
          </w:tcPr>
          <w:p w14:paraId="3BB42402">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彭靖夫</w:t>
            </w:r>
          </w:p>
        </w:tc>
        <w:tc>
          <w:tcPr>
            <w:tcW w:w="1517" w:type="pct"/>
            <w:noWrap/>
            <w:vAlign w:val="center"/>
          </w:tcPr>
          <w:p w14:paraId="70A7AD0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总行营业部副主任</w:t>
            </w:r>
          </w:p>
        </w:tc>
        <w:tc>
          <w:tcPr>
            <w:tcW w:w="1222" w:type="pct"/>
            <w:noWrap/>
            <w:vAlign w:val="center"/>
          </w:tcPr>
          <w:p w14:paraId="4323EEC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18273053888</w:t>
            </w:r>
          </w:p>
        </w:tc>
      </w:tr>
      <w:tr w14:paraId="0272C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4F7AEE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农业</w:t>
            </w:r>
            <w:r>
              <w:rPr>
                <w:rFonts w:hint="eastAsia" w:ascii="宋体" w:hAnsi="宋体" w:cs="宋体"/>
                <w:sz w:val="18"/>
                <w:szCs w:val="18"/>
                <w:highlight w:val="none"/>
              </w:rPr>
              <w:t>银行岳阳分行</w:t>
            </w:r>
          </w:p>
        </w:tc>
        <w:tc>
          <w:tcPr>
            <w:tcW w:w="442" w:type="pct"/>
            <w:noWrap/>
            <w:vAlign w:val="center"/>
          </w:tcPr>
          <w:p w14:paraId="2422904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黄立军</w:t>
            </w:r>
          </w:p>
        </w:tc>
        <w:tc>
          <w:tcPr>
            <w:tcW w:w="1517" w:type="pct"/>
            <w:noWrap/>
            <w:vAlign w:val="center"/>
          </w:tcPr>
          <w:p w14:paraId="053DDD5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普惠</w:t>
            </w:r>
            <w:r>
              <w:rPr>
                <w:rFonts w:hint="eastAsia" w:ascii="宋体" w:hAnsi="宋体" w:cs="宋体"/>
                <w:sz w:val="18"/>
                <w:szCs w:val="18"/>
                <w:highlight w:val="none"/>
                <w:lang w:val="en-US" w:eastAsia="zh-CN"/>
              </w:rPr>
              <w:t>部</w:t>
            </w:r>
            <w:r>
              <w:rPr>
                <w:rFonts w:hint="eastAsia" w:ascii="宋体" w:hAnsi="宋体" w:cs="宋体"/>
                <w:sz w:val="18"/>
                <w:szCs w:val="18"/>
                <w:highlight w:val="none"/>
              </w:rPr>
              <w:t>负责人</w:t>
            </w:r>
          </w:p>
        </w:tc>
        <w:tc>
          <w:tcPr>
            <w:tcW w:w="1222" w:type="pct"/>
            <w:noWrap/>
            <w:vAlign w:val="center"/>
          </w:tcPr>
          <w:p w14:paraId="0B2449F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r>
              <w:rPr>
                <w:rFonts w:hint="default" w:ascii="宋体" w:hAnsi="宋体" w:cs="宋体"/>
                <w:sz w:val="18"/>
                <w:szCs w:val="18"/>
                <w:highlight w:val="none"/>
                <w:lang w:val="en-US" w:eastAsia="zh-CN"/>
              </w:rPr>
              <w:t>8973061212</w:t>
            </w:r>
          </w:p>
        </w:tc>
      </w:tr>
      <w:tr w14:paraId="0E2643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486189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442" w:type="pct"/>
            <w:noWrap/>
            <w:vAlign w:val="center"/>
          </w:tcPr>
          <w:p w14:paraId="66014736">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周</w:t>
            </w:r>
            <w:r>
              <w:rPr>
                <w:rFonts w:hint="eastAsia" w:ascii="宋体" w:hAnsi="宋体" w:cs="宋体"/>
                <w:sz w:val="18"/>
                <w:szCs w:val="18"/>
                <w:highlight w:val="none"/>
                <w:lang w:val="en-US" w:eastAsia="zh-CN"/>
              </w:rPr>
              <w:t xml:space="preserve">  </w:t>
            </w:r>
            <w:r>
              <w:rPr>
                <w:rFonts w:hint="default" w:ascii="宋体" w:hAnsi="宋体" w:cs="宋体"/>
                <w:sz w:val="18"/>
                <w:szCs w:val="18"/>
                <w:highlight w:val="none"/>
                <w:lang w:val="en-US"/>
              </w:rPr>
              <w:t>芊</w:t>
            </w:r>
          </w:p>
        </w:tc>
        <w:tc>
          <w:tcPr>
            <w:tcW w:w="1517" w:type="pct"/>
            <w:noWrap/>
            <w:vAlign w:val="center"/>
          </w:tcPr>
          <w:p w14:paraId="4E2AB75C">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1222" w:type="pct"/>
            <w:noWrap/>
            <w:vAlign w:val="center"/>
          </w:tcPr>
          <w:p w14:paraId="13FF75A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13975036393</w:t>
            </w:r>
          </w:p>
        </w:tc>
      </w:tr>
      <w:tr w14:paraId="1260CA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6D4F5FD">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湖南银行岳阳分行</w:t>
            </w:r>
          </w:p>
        </w:tc>
        <w:tc>
          <w:tcPr>
            <w:tcW w:w="442" w:type="pct"/>
            <w:noWrap/>
            <w:vAlign w:val="center"/>
          </w:tcPr>
          <w:p w14:paraId="53AC46E8">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何昌林</w:t>
            </w:r>
          </w:p>
        </w:tc>
        <w:tc>
          <w:tcPr>
            <w:tcW w:w="1517" w:type="pct"/>
            <w:noWrap/>
            <w:vAlign w:val="center"/>
          </w:tcPr>
          <w:p w14:paraId="1F1E295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分行副行长</w:t>
            </w:r>
          </w:p>
        </w:tc>
        <w:tc>
          <w:tcPr>
            <w:tcW w:w="1222" w:type="pct"/>
            <w:noWrap/>
            <w:vAlign w:val="center"/>
          </w:tcPr>
          <w:p w14:paraId="76F62097">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15707306666</w:t>
            </w:r>
          </w:p>
        </w:tc>
      </w:tr>
      <w:tr w14:paraId="45AC64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5F4391F">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湖南银行岳阳分行财源支行</w:t>
            </w:r>
          </w:p>
        </w:tc>
        <w:tc>
          <w:tcPr>
            <w:tcW w:w="442" w:type="pct"/>
            <w:noWrap/>
            <w:vAlign w:val="center"/>
          </w:tcPr>
          <w:p w14:paraId="302E4F66">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张  璐</w:t>
            </w:r>
          </w:p>
        </w:tc>
        <w:tc>
          <w:tcPr>
            <w:tcW w:w="1517" w:type="pct"/>
            <w:noWrap/>
            <w:vAlign w:val="center"/>
          </w:tcPr>
          <w:p w14:paraId="171CB52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客户经理</w:t>
            </w:r>
          </w:p>
        </w:tc>
        <w:tc>
          <w:tcPr>
            <w:tcW w:w="1222" w:type="pct"/>
            <w:noWrap/>
            <w:vAlign w:val="center"/>
          </w:tcPr>
          <w:p w14:paraId="099D5179">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13707308320</w:t>
            </w:r>
          </w:p>
        </w:tc>
      </w:tr>
      <w:tr w14:paraId="2699A2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523C92F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巴陵农村商业银行</w:t>
            </w:r>
          </w:p>
        </w:tc>
        <w:tc>
          <w:tcPr>
            <w:tcW w:w="442" w:type="pct"/>
            <w:noWrap/>
            <w:vAlign w:val="center"/>
          </w:tcPr>
          <w:p w14:paraId="2B87424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柳  斌</w:t>
            </w:r>
          </w:p>
        </w:tc>
        <w:tc>
          <w:tcPr>
            <w:tcW w:w="1517" w:type="pct"/>
            <w:noWrap/>
            <w:vAlign w:val="center"/>
          </w:tcPr>
          <w:p w14:paraId="501A7860">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总行党委-副行长</w:t>
            </w:r>
          </w:p>
        </w:tc>
        <w:tc>
          <w:tcPr>
            <w:tcW w:w="1222" w:type="pct"/>
            <w:noWrap/>
            <w:vAlign w:val="center"/>
          </w:tcPr>
          <w:p w14:paraId="01F6150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13789029698</w:t>
            </w:r>
          </w:p>
        </w:tc>
      </w:tr>
      <w:tr w14:paraId="2354E2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0A8F4E3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eastAsia="zh-CN"/>
              </w:rPr>
              <w:t>巴陵农商行德胜路分理处</w:t>
            </w:r>
          </w:p>
        </w:tc>
        <w:tc>
          <w:tcPr>
            <w:tcW w:w="442" w:type="pct"/>
            <w:noWrap/>
            <w:vAlign w:val="center"/>
          </w:tcPr>
          <w:p w14:paraId="52495F6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eastAsia="zh-CN"/>
              </w:rPr>
              <w:t>付素洁</w:t>
            </w:r>
          </w:p>
        </w:tc>
        <w:tc>
          <w:tcPr>
            <w:tcW w:w="1517" w:type="pct"/>
            <w:noWrap/>
            <w:vAlign w:val="center"/>
          </w:tcPr>
          <w:p w14:paraId="20ECD84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eastAsia="zh-CN"/>
              </w:rPr>
              <w:t>支行副行长</w:t>
            </w:r>
          </w:p>
        </w:tc>
        <w:tc>
          <w:tcPr>
            <w:tcW w:w="1222" w:type="pct"/>
            <w:noWrap/>
            <w:vAlign w:val="center"/>
          </w:tcPr>
          <w:p w14:paraId="27B06F7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13907309327</w:t>
            </w:r>
          </w:p>
        </w:tc>
      </w:tr>
      <w:tr w14:paraId="6992C0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0FEA5B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rPr>
              <w:t>中国建设银行岳阳市分行营业部</w:t>
            </w:r>
          </w:p>
        </w:tc>
        <w:tc>
          <w:tcPr>
            <w:tcW w:w="442" w:type="pct"/>
            <w:noWrap/>
            <w:vAlign w:val="center"/>
          </w:tcPr>
          <w:p w14:paraId="3089420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rPr>
              <w:t>邹鸿志</w:t>
            </w:r>
          </w:p>
        </w:tc>
        <w:tc>
          <w:tcPr>
            <w:tcW w:w="1517" w:type="pct"/>
            <w:noWrap/>
            <w:vAlign w:val="center"/>
          </w:tcPr>
          <w:p w14:paraId="2786DFCB">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rPr>
              <w:t>分行营业部副行长</w:t>
            </w:r>
          </w:p>
        </w:tc>
        <w:tc>
          <w:tcPr>
            <w:tcW w:w="1222" w:type="pct"/>
            <w:noWrap/>
            <w:vAlign w:val="center"/>
          </w:tcPr>
          <w:p w14:paraId="7E9EF55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rPr>
              <w:t>18711236688</w:t>
            </w:r>
          </w:p>
        </w:tc>
      </w:tr>
      <w:tr w14:paraId="3CB92D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545924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rPr>
              <w:t>中国建设银行岳阳市分行营业部</w:t>
            </w:r>
          </w:p>
        </w:tc>
        <w:tc>
          <w:tcPr>
            <w:tcW w:w="442" w:type="pct"/>
            <w:noWrap/>
            <w:vAlign w:val="center"/>
          </w:tcPr>
          <w:p w14:paraId="63A7D99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rPr>
              <w:t>刘紫薇</w:t>
            </w:r>
          </w:p>
        </w:tc>
        <w:tc>
          <w:tcPr>
            <w:tcW w:w="1517" w:type="pct"/>
            <w:noWrap/>
            <w:vAlign w:val="center"/>
          </w:tcPr>
          <w:p w14:paraId="6369DD39">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rPr>
              <w:t>分行普惠部客户经理</w:t>
            </w:r>
          </w:p>
        </w:tc>
        <w:tc>
          <w:tcPr>
            <w:tcW w:w="1222" w:type="pct"/>
            <w:noWrap/>
            <w:vAlign w:val="center"/>
          </w:tcPr>
          <w:p w14:paraId="1EA6622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rPr>
              <w:t>19967060009</w:t>
            </w:r>
          </w:p>
        </w:tc>
      </w:tr>
      <w:tr w14:paraId="753D26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5D9732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rPr>
              <w:t>中国建设银行岳阳市分行营业部</w:t>
            </w:r>
          </w:p>
        </w:tc>
        <w:tc>
          <w:tcPr>
            <w:tcW w:w="442" w:type="pct"/>
            <w:noWrap/>
            <w:vAlign w:val="center"/>
          </w:tcPr>
          <w:p w14:paraId="1E59438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lang w:val="en-US" w:eastAsia="zh-CN"/>
              </w:rPr>
              <w:t>李润泽</w:t>
            </w:r>
          </w:p>
        </w:tc>
        <w:tc>
          <w:tcPr>
            <w:tcW w:w="1517" w:type="pct"/>
            <w:noWrap/>
            <w:vAlign w:val="center"/>
          </w:tcPr>
          <w:p w14:paraId="632705D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rPr>
              <w:t>分行营业部客户经理</w:t>
            </w:r>
          </w:p>
        </w:tc>
        <w:tc>
          <w:tcPr>
            <w:tcW w:w="1222" w:type="pct"/>
            <w:noWrap/>
            <w:vAlign w:val="center"/>
          </w:tcPr>
          <w:p w14:paraId="774C9C2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lang w:val="en-US" w:eastAsia="zh-CN"/>
              </w:rPr>
              <w:t>13337309009</w:t>
            </w:r>
          </w:p>
        </w:tc>
      </w:tr>
      <w:tr w14:paraId="7F1244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6A6200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兴业银行岳阳分行营业部</w:t>
            </w:r>
          </w:p>
        </w:tc>
        <w:tc>
          <w:tcPr>
            <w:tcW w:w="442" w:type="pct"/>
            <w:noWrap/>
            <w:vAlign w:val="center"/>
          </w:tcPr>
          <w:p w14:paraId="47778B2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谭  丽</w:t>
            </w:r>
          </w:p>
        </w:tc>
        <w:tc>
          <w:tcPr>
            <w:tcW w:w="1517" w:type="pct"/>
            <w:noWrap/>
            <w:vAlign w:val="center"/>
          </w:tcPr>
          <w:p w14:paraId="0C4103B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总经理</w:t>
            </w:r>
          </w:p>
        </w:tc>
        <w:tc>
          <w:tcPr>
            <w:tcW w:w="1222" w:type="pct"/>
            <w:noWrap/>
            <w:vAlign w:val="center"/>
          </w:tcPr>
          <w:p w14:paraId="51A4069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18773081188</w:t>
            </w:r>
          </w:p>
        </w:tc>
      </w:tr>
      <w:tr w14:paraId="4F95C5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3CFD7E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兴业银行岳阳分行营业部</w:t>
            </w:r>
          </w:p>
        </w:tc>
        <w:tc>
          <w:tcPr>
            <w:tcW w:w="442" w:type="pct"/>
            <w:noWrap/>
            <w:vAlign w:val="center"/>
          </w:tcPr>
          <w:p w14:paraId="3434233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李江天</w:t>
            </w:r>
          </w:p>
        </w:tc>
        <w:tc>
          <w:tcPr>
            <w:tcW w:w="1517" w:type="pct"/>
            <w:noWrap/>
            <w:vAlign w:val="center"/>
          </w:tcPr>
          <w:p w14:paraId="449FD193">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客户经理</w:t>
            </w:r>
          </w:p>
        </w:tc>
        <w:tc>
          <w:tcPr>
            <w:tcW w:w="1222" w:type="pct"/>
            <w:noWrap/>
            <w:vAlign w:val="center"/>
          </w:tcPr>
          <w:p w14:paraId="538C2DE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19573070611</w:t>
            </w:r>
          </w:p>
        </w:tc>
      </w:tr>
      <w:tr w14:paraId="0C999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4C853C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szCs w:val="18"/>
                <w:lang w:val="en-US" w:eastAsia="zh-CN"/>
              </w:rPr>
              <w:t>中信</w:t>
            </w:r>
            <w:r>
              <w:rPr>
                <w:rFonts w:hint="eastAsia" w:ascii="宋体" w:hAnsi="宋体" w:cs="宋体"/>
                <w:sz w:val="18"/>
                <w:szCs w:val="18"/>
              </w:rPr>
              <w:t>银行岳阳分行</w:t>
            </w:r>
          </w:p>
        </w:tc>
        <w:tc>
          <w:tcPr>
            <w:tcW w:w="442" w:type="pct"/>
            <w:noWrap/>
            <w:vAlign w:val="center"/>
          </w:tcPr>
          <w:p w14:paraId="1AD567E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李箐笛</w:t>
            </w:r>
          </w:p>
        </w:tc>
        <w:tc>
          <w:tcPr>
            <w:tcW w:w="1517" w:type="pct"/>
            <w:noWrap/>
            <w:vAlign w:val="center"/>
          </w:tcPr>
          <w:p w14:paraId="6A86857C">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szCs w:val="18"/>
                <w:lang w:val="en-US"/>
              </w:rPr>
              <w:t>公司部客户经理</w:t>
            </w:r>
          </w:p>
        </w:tc>
        <w:tc>
          <w:tcPr>
            <w:tcW w:w="1222" w:type="pct"/>
            <w:noWrap/>
            <w:vAlign w:val="center"/>
          </w:tcPr>
          <w:p w14:paraId="659FA50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13</w:t>
            </w:r>
            <w:r>
              <w:rPr>
                <w:rFonts w:hint="default" w:ascii="宋体" w:hAnsi="宋体" w:cs="宋体"/>
                <w:sz w:val="18"/>
                <w:szCs w:val="18"/>
                <w:lang w:val="en-US" w:eastAsia="zh-CN"/>
              </w:rPr>
              <w:t>117516881</w:t>
            </w:r>
          </w:p>
        </w:tc>
      </w:tr>
      <w:tr w14:paraId="1EF10B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74BE07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工商银行岳阳分行</w:t>
            </w:r>
          </w:p>
        </w:tc>
        <w:tc>
          <w:tcPr>
            <w:tcW w:w="442" w:type="pct"/>
            <w:noWrap/>
            <w:vAlign w:val="center"/>
          </w:tcPr>
          <w:p w14:paraId="37BAD81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杨文韬</w:t>
            </w:r>
          </w:p>
        </w:tc>
        <w:tc>
          <w:tcPr>
            <w:tcW w:w="1517" w:type="pct"/>
            <w:noWrap/>
            <w:vAlign w:val="center"/>
          </w:tcPr>
          <w:p w14:paraId="2535D3E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eastAsia="zh-CN"/>
              </w:rPr>
              <w:t>普惠部负责人</w:t>
            </w:r>
          </w:p>
        </w:tc>
        <w:tc>
          <w:tcPr>
            <w:tcW w:w="1222" w:type="pct"/>
            <w:noWrap/>
            <w:vAlign w:val="center"/>
          </w:tcPr>
          <w:p w14:paraId="0E67186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13789018303</w:t>
            </w:r>
          </w:p>
        </w:tc>
      </w:tr>
      <w:tr w14:paraId="260FC4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trPr>
        <w:tc>
          <w:tcPr>
            <w:tcW w:w="1817" w:type="pct"/>
            <w:noWrap/>
            <w:vAlign w:val="center"/>
          </w:tcPr>
          <w:p w14:paraId="6E21EE6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工商银行岳阳分行</w:t>
            </w:r>
          </w:p>
        </w:tc>
        <w:tc>
          <w:tcPr>
            <w:tcW w:w="442" w:type="pct"/>
            <w:noWrap/>
            <w:vAlign w:val="center"/>
          </w:tcPr>
          <w:p w14:paraId="2804696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陈</w:t>
            </w:r>
            <w:r>
              <w:rPr>
                <w:rFonts w:hint="eastAsia" w:ascii="宋体" w:hAnsi="宋体" w:cs="宋体"/>
                <w:sz w:val="18"/>
                <w:szCs w:val="18"/>
                <w:lang w:val="en-US" w:eastAsia="zh-CN"/>
              </w:rPr>
              <w:t xml:space="preserve">  </w:t>
            </w:r>
            <w:r>
              <w:rPr>
                <w:rFonts w:hint="eastAsia" w:ascii="宋体" w:hAnsi="宋体" w:cs="宋体"/>
                <w:sz w:val="18"/>
                <w:szCs w:val="18"/>
                <w:lang w:eastAsia="zh-CN"/>
              </w:rPr>
              <w:t>盈</w:t>
            </w:r>
          </w:p>
        </w:tc>
        <w:tc>
          <w:tcPr>
            <w:tcW w:w="1517" w:type="pct"/>
            <w:noWrap/>
            <w:vAlign w:val="center"/>
          </w:tcPr>
          <w:p w14:paraId="272F81C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eastAsia="zh-CN"/>
              </w:rPr>
              <w:t>普惠部经办人</w:t>
            </w:r>
          </w:p>
        </w:tc>
        <w:tc>
          <w:tcPr>
            <w:tcW w:w="1222" w:type="pct"/>
            <w:noWrap/>
            <w:vAlign w:val="center"/>
          </w:tcPr>
          <w:p w14:paraId="3F238AE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17872007507</w:t>
            </w:r>
          </w:p>
        </w:tc>
      </w:tr>
    </w:tbl>
    <w:p w14:paraId="7EF3D192">
      <w:pPr>
        <w:adjustRightInd w:val="0"/>
        <w:snapToGrid w:val="0"/>
        <w:spacing w:line="360" w:lineRule="auto"/>
        <w:jc w:val="center"/>
        <w:outlineLvl w:val="0"/>
        <w:rPr>
          <w:rFonts w:hint="eastAsia" w:ascii="宋体" w:hAnsi="宋体" w:cs="宋体"/>
          <w:b/>
          <w:bCs/>
          <w:color w:val="auto"/>
          <w:sz w:val="28"/>
          <w:szCs w:val="28"/>
        </w:rPr>
      </w:pPr>
      <w:bookmarkStart w:id="15" w:name="_Toc32043"/>
      <w:r>
        <w:rPr>
          <w:rFonts w:hint="eastAsia" w:ascii="宋体" w:hAnsi="宋体" w:cs="宋体"/>
          <w:b/>
          <w:bCs/>
          <w:color w:val="auto"/>
          <w:kern w:val="0"/>
          <w:sz w:val="28"/>
          <w:szCs w:val="28"/>
        </w:rPr>
        <w:t>岳阳市政府采购信用担保试点工作的信用担保机构名</w:t>
      </w:r>
      <w:r>
        <w:rPr>
          <w:rFonts w:hint="eastAsia" w:ascii="宋体" w:hAnsi="宋体" w:cs="宋体"/>
          <w:b/>
          <w:color w:val="auto"/>
          <w:sz w:val="28"/>
          <w:szCs w:val="28"/>
        </w:rPr>
        <w:t>单</w:t>
      </w:r>
      <w:bookmarkEnd w:id="15"/>
    </w:p>
    <w:tbl>
      <w:tblPr>
        <w:tblStyle w:val="46"/>
        <w:tblW w:w="961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28"/>
        <w:gridCol w:w="1127"/>
        <w:gridCol w:w="3963"/>
      </w:tblGrid>
      <w:tr w14:paraId="1B0B2E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4528" w:type="dxa"/>
            <w:noWrap w:val="0"/>
            <w:vAlign w:val="center"/>
          </w:tcPr>
          <w:p w14:paraId="115DEA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信用担保机构</w:t>
            </w:r>
          </w:p>
        </w:tc>
        <w:tc>
          <w:tcPr>
            <w:tcW w:w="1127" w:type="dxa"/>
            <w:noWrap w:val="0"/>
            <w:vAlign w:val="center"/>
          </w:tcPr>
          <w:p w14:paraId="7A9978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联系人</w:t>
            </w:r>
          </w:p>
        </w:tc>
        <w:tc>
          <w:tcPr>
            <w:tcW w:w="3963" w:type="dxa"/>
            <w:noWrap w:val="0"/>
            <w:vAlign w:val="center"/>
          </w:tcPr>
          <w:p w14:paraId="12294B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联系电话</w:t>
            </w:r>
          </w:p>
        </w:tc>
      </w:tr>
      <w:tr w14:paraId="08DF8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4528" w:type="dxa"/>
            <w:noWrap w:val="0"/>
            <w:vAlign w:val="center"/>
          </w:tcPr>
          <w:p w14:paraId="59B37A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岳阳市融资担保有限责任公司</w:t>
            </w:r>
          </w:p>
        </w:tc>
        <w:tc>
          <w:tcPr>
            <w:tcW w:w="1127" w:type="dxa"/>
            <w:noWrap w:val="0"/>
            <w:vAlign w:val="center"/>
          </w:tcPr>
          <w:p w14:paraId="06B46E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陈会亮</w:t>
            </w:r>
          </w:p>
        </w:tc>
        <w:tc>
          <w:tcPr>
            <w:tcW w:w="3963" w:type="dxa"/>
            <w:noWrap w:val="0"/>
            <w:vAlign w:val="center"/>
          </w:tcPr>
          <w:p w14:paraId="4296B6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0730-8717032/18907300076</w:t>
            </w:r>
          </w:p>
        </w:tc>
      </w:tr>
      <w:tr w14:paraId="426F3C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4528" w:type="dxa"/>
            <w:noWrap w:val="0"/>
            <w:vAlign w:val="center"/>
          </w:tcPr>
          <w:p w14:paraId="64B756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岳阳市融资担保有限责任公司</w:t>
            </w:r>
          </w:p>
        </w:tc>
        <w:tc>
          <w:tcPr>
            <w:tcW w:w="1127" w:type="dxa"/>
            <w:noWrap w:val="0"/>
            <w:vAlign w:val="center"/>
          </w:tcPr>
          <w:p w14:paraId="112CF1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黎子龙</w:t>
            </w:r>
          </w:p>
        </w:tc>
        <w:tc>
          <w:tcPr>
            <w:tcW w:w="3963" w:type="dxa"/>
            <w:noWrap w:val="0"/>
            <w:vAlign w:val="center"/>
          </w:tcPr>
          <w:p w14:paraId="174B95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0730-8717032/17773021899</w:t>
            </w:r>
          </w:p>
        </w:tc>
      </w:tr>
      <w:tr w14:paraId="101875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4528" w:type="dxa"/>
            <w:noWrap w:val="0"/>
            <w:vAlign w:val="center"/>
          </w:tcPr>
          <w:p w14:paraId="522EBB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湖南省农业信用担保有限公司</w:t>
            </w:r>
          </w:p>
          <w:p w14:paraId="65F4D6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岳阳市分公司</w:t>
            </w:r>
          </w:p>
        </w:tc>
        <w:tc>
          <w:tcPr>
            <w:tcW w:w="1127" w:type="dxa"/>
            <w:noWrap w:val="0"/>
            <w:vAlign w:val="center"/>
          </w:tcPr>
          <w:p w14:paraId="2C43C9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张</w:t>
            </w:r>
            <w:r>
              <w:rPr>
                <w:rFonts w:hint="eastAsia" w:ascii="宋体" w:hAnsi="宋体" w:eastAsia="宋体" w:cs="宋体"/>
                <w:color w:val="auto"/>
                <w:sz w:val="22"/>
                <w:szCs w:val="22"/>
                <w:lang w:val="en-US" w:eastAsia="zh-CN"/>
              </w:rPr>
              <w:t xml:space="preserve">  </w:t>
            </w:r>
            <w:r>
              <w:rPr>
                <w:rFonts w:hint="eastAsia" w:ascii="宋体" w:hAnsi="宋体" w:eastAsia="宋体" w:cs="宋体"/>
                <w:color w:val="auto"/>
                <w:sz w:val="22"/>
                <w:szCs w:val="22"/>
              </w:rPr>
              <w:t>武</w:t>
            </w:r>
          </w:p>
        </w:tc>
        <w:tc>
          <w:tcPr>
            <w:tcW w:w="3963" w:type="dxa"/>
            <w:noWrap w:val="0"/>
            <w:vAlign w:val="center"/>
          </w:tcPr>
          <w:p w14:paraId="362EDE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0730-5220262/18973170258</w:t>
            </w:r>
          </w:p>
        </w:tc>
      </w:tr>
    </w:tbl>
    <w:p w14:paraId="4F25991E">
      <w:pPr>
        <w:pStyle w:val="3"/>
        <w:jc w:val="left"/>
        <w:rPr>
          <w:rFonts w:hint="eastAsia" w:ascii="宋体" w:hAnsi="宋体"/>
          <w:b w:val="0"/>
          <w:bCs w:val="0"/>
          <w:szCs w:val="21"/>
        </w:rPr>
      </w:pPr>
    </w:p>
    <w:p w14:paraId="731044CD">
      <w:pPr>
        <w:pStyle w:val="3"/>
        <w:jc w:val="left"/>
        <w:rPr>
          <w:rFonts w:hint="eastAsia" w:ascii="宋体" w:hAnsi="宋体"/>
          <w:b w:val="0"/>
          <w:bCs w:val="0"/>
          <w:szCs w:val="21"/>
        </w:rPr>
      </w:pPr>
      <w:r>
        <w:rPr>
          <w:rFonts w:hint="eastAsia" w:ascii="宋体" w:hAnsi="宋体"/>
          <w:b w:val="0"/>
          <w:bCs w:val="0"/>
          <w:szCs w:val="21"/>
        </w:rPr>
        <w:t xml:space="preserve">附页3 </w:t>
      </w:r>
    </w:p>
    <w:p w14:paraId="31860A50">
      <w:pPr>
        <w:pStyle w:val="3"/>
        <w:jc w:val="center"/>
        <w:rPr>
          <w:rFonts w:hint="eastAsia" w:ascii="宋体" w:hAnsi="宋体" w:cs="宋体"/>
          <w:b w:val="0"/>
          <w:color w:val="000000"/>
          <w:kern w:val="0"/>
          <w:sz w:val="28"/>
          <w:szCs w:val="28"/>
        </w:rPr>
      </w:pPr>
      <w:r>
        <w:rPr>
          <w:rFonts w:hint="eastAsia" w:ascii="宋体" w:hAnsi="宋体" w:cs="宋体"/>
          <w:b w:val="0"/>
          <w:color w:val="000000"/>
          <w:kern w:val="0"/>
          <w:sz w:val="28"/>
          <w:szCs w:val="28"/>
        </w:rPr>
        <w:t>政府采购履约担保函</w:t>
      </w:r>
      <w:bookmarkEnd w:id="14"/>
    </w:p>
    <w:p w14:paraId="239D8B5D">
      <w:pPr>
        <w:adjustRightInd w:val="0"/>
        <w:snapToGrid w:val="0"/>
        <w:spacing w:line="360" w:lineRule="auto"/>
        <w:ind w:firstLine="6510" w:firstLineChars="3100"/>
        <w:rPr>
          <w:rFonts w:hint="eastAsia" w:ascii="宋体" w:hAnsi="宋体" w:cs="宋体"/>
          <w:b/>
          <w:color w:val="000000"/>
          <w:kern w:val="0"/>
          <w:szCs w:val="21"/>
        </w:rPr>
      </w:pPr>
      <w:r>
        <w:rPr>
          <w:rFonts w:hint="eastAsia" w:ascii="宋体" w:hAnsi="宋体" w:cs="宋体"/>
          <w:color w:val="000000"/>
          <w:kern w:val="0"/>
          <w:szCs w:val="21"/>
        </w:rPr>
        <w:t>编号：</w:t>
      </w:r>
      <w:r>
        <w:rPr>
          <w:rFonts w:hint="eastAsia" w:ascii="宋体" w:hAnsi="宋体" w:cs="宋体"/>
          <w:color w:val="000000"/>
          <w:kern w:val="0"/>
          <w:szCs w:val="21"/>
          <w:u w:val="single"/>
        </w:rPr>
        <w:t xml:space="preserve">              </w:t>
      </w:r>
    </w:p>
    <w:p w14:paraId="4C8940BB">
      <w:pPr>
        <w:adjustRightInd w:val="0"/>
        <w:snapToGrid w:val="0"/>
        <w:spacing w:line="360" w:lineRule="auto"/>
        <w:rPr>
          <w:rFonts w:hint="eastAsia" w:ascii="宋体" w:hAnsi="宋体" w:cs="宋体"/>
          <w:color w:val="000000"/>
          <w:kern w:val="0"/>
          <w:szCs w:val="21"/>
        </w:rPr>
      </w:pPr>
      <w:r>
        <w:rPr>
          <w:rFonts w:hint="eastAsia" w:ascii="宋体" w:hAnsi="宋体" w:cs="宋体"/>
          <w:color w:val="000000"/>
          <w:kern w:val="0"/>
          <w:szCs w:val="21"/>
        </w:rPr>
        <w:t xml:space="preserve"> </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（采购人）： </w:t>
      </w:r>
    </w:p>
    <w:p w14:paraId="6ECE97C0">
      <w:pPr>
        <w:adjustRightInd w:val="0"/>
        <w:snapToGrid w:val="0"/>
        <w:spacing w:line="360" w:lineRule="auto"/>
        <w:ind w:firstLine="630" w:firstLineChars="300"/>
        <w:rPr>
          <w:rFonts w:hint="eastAsia" w:ascii="宋体" w:hAnsi="宋体" w:cs="宋体"/>
          <w:color w:val="000000"/>
          <w:kern w:val="0"/>
          <w:szCs w:val="21"/>
        </w:rPr>
      </w:pPr>
      <w:r>
        <w:rPr>
          <w:rFonts w:hint="eastAsia" w:ascii="宋体" w:hAnsi="宋体" w:cs="宋体"/>
          <w:color w:val="000000"/>
          <w:kern w:val="0"/>
          <w:szCs w:val="21"/>
        </w:rPr>
        <w:t>鉴于你方与</w:t>
      </w:r>
      <w:r>
        <w:rPr>
          <w:rFonts w:hint="eastAsia" w:ascii="宋体" w:hAnsi="宋体" w:cs="宋体"/>
          <w:color w:val="000000"/>
          <w:kern w:val="0"/>
          <w:szCs w:val="21"/>
          <w:u w:val="single"/>
        </w:rPr>
        <w:t xml:space="preserve">                   </w:t>
      </w:r>
      <w:r>
        <w:rPr>
          <w:rFonts w:hint="eastAsia" w:ascii="宋体" w:hAnsi="宋体" w:cs="宋体"/>
          <w:color w:val="000000"/>
          <w:kern w:val="0"/>
          <w:szCs w:val="21"/>
        </w:rPr>
        <w:t>（以下简称供应商）于</w:t>
      </w:r>
      <w:r>
        <w:rPr>
          <w:rFonts w:hint="eastAsia" w:ascii="宋体" w:hAnsi="宋体" w:cs="宋体"/>
          <w:color w:val="000000"/>
          <w:kern w:val="0"/>
          <w:szCs w:val="21"/>
          <w:u w:val="single"/>
        </w:rPr>
        <w:t xml:space="preserve">     </w:t>
      </w:r>
      <w:r>
        <w:rPr>
          <w:rFonts w:hint="eastAsia" w:ascii="宋体" w:hAnsi="宋体" w:cs="宋体"/>
          <w:color w:val="000000"/>
          <w:kern w:val="0"/>
          <w:szCs w:val="21"/>
        </w:rPr>
        <w:t>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日签定编号为</w:t>
      </w:r>
      <w:r>
        <w:rPr>
          <w:rFonts w:hint="eastAsia" w:ascii="宋体" w:hAnsi="宋体" w:cs="宋体"/>
          <w:color w:val="000000"/>
          <w:kern w:val="0"/>
          <w:szCs w:val="21"/>
          <w:u w:val="single"/>
        </w:rPr>
        <w:t xml:space="preserve">           </w:t>
      </w:r>
      <w:r>
        <w:rPr>
          <w:rFonts w:hint="eastAsia" w:ascii="宋体" w:hAnsi="宋体" w:cs="宋体"/>
          <w:color w:val="000000"/>
          <w:kern w:val="0"/>
          <w:szCs w:val="21"/>
        </w:rPr>
        <w:t>的《</w:t>
      </w:r>
      <w:r>
        <w:rPr>
          <w:rFonts w:hint="eastAsia" w:ascii="宋体" w:hAnsi="宋体" w:cs="宋体"/>
          <w:color w:val="000000"/>
          <w:kern w:val="0"/>
          <w:szCs w:val="21"/>
          <w:u w:val="single"/>
        </w:rPr>
        <w:t xml:space="preserve">            </w:t>
      </w:r>
      <w:r>
        <w:rPr>
          <w:rFonts w:hint="eastAsia" w:ascii="宋体" w:hAnsi="宋体" w:cs="宋体"/>
          <w:color w:val="000000"/>
          <w:kern w:val="0"/>
          <w:szCs w:val="21"/>
        </w:rPr>
        <w:t>政府采购合同》（以下简称主合同），且依据该合同的约定，供应商应在</w:t>
      </w:r>
      <w:r>
        <w:rPr>
          <w:rFonts w:hint="eastAsia" w:ascii="宋体" w:hAnsi="宋体" w:cs="宋体"/>
          <w:color w:val="000000"/>
          <w:kern w:val="0"/>
          <w:szCs w:val="21"/>
          <w:u w:val="single"/>
        </w:rPr>
        <w:t xml:space="preserve">     </w:t>
      </w:r>
      <w:r>
        <w:rPr>
          <w:rFonts w:hint="eastAsia" w:ascii="宋体" w:hAnsi="宋体" w:cs="宋体"/>
          <w:color w:val="000000"/>
          <w:kern w:val="0"/>
          <w:szCs w:val="21"/>
        </w:rPr>
        <w:t>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日前向你方交纳履约保证金，且可以履约担保函的形式交纳履约保证金。应供应商的申请，我方以保证的方式向你方提供如下履约保证金担保：</w:t>
      </w:r>
    </w:p>
    <w:p w14:paraId="635FFD39">
      <w:pPr>
        <w:adjustRightInd w:val="0"/>
        <w:snapToGrid w:val="0"/>
        <w:spacing w:line="360" w:lineRule="auto"/>
        <w:ind w:firstLine="632" w:firstLineChars="300"/>
        <w:rPr>
          <w:rFonts w:hint="eastAsia" w:ascii="宋体" w:hAnsi="宋体" w:cs="宋体"/>
          <w:b/>
          <w:color w:val="000000"/>
          <w:kern w:val="0"/>
          <w:szCs w:val="21"/>
        </w:rPr>
      </w:pPr>
      <w:r>
        <w:rPr>
          <w:rFonts w:hint="eastAsia" w:ascii="宋体" w:hAnsi="宋体" w:cs="宋体"/>
          <w:b/>
          <w:color w:val="000000"/>
          <w:kern w:val="0"/>
          <w:szCs w:val="21"/>
        </w:rPr>
        <w:t>一、保证责任的情形及保证金额</w:t>
      </w:r>
    </w:p>
    <w:p w14:paraId="555876E6">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（一）在供应商出现下列情形之一时，我方承担保证责任：</w:t>
      </w:r>
    </w:p>
    <w:p w14:paraId="113CBCA2">
      <w:pPr>
        <w:adjustRightInd w:val="0"/>
        <w:snapToGrid w:val="0"/>
        <w:spacing w:line="360" w:lineRule="auto"/>
        <w:ind w:firstLine="630" w:firstLineChars="300"/>
        <w:rPr>
          <w:rFonts w:hint="eastAsia" w:ascii="宋体" w:hAnsi="宋体" w:cs="宋体"/>
          <w:color w:val="000000"/>
          <w:kern w:val="0"/>
          <w:szCs w:val="21"/>
        </w:rPr>
      </w:pPr>
      <w:r>
        <w:rPr>
          <w:rFonts w:hint="eastAsia" w:ascii="宋体" w:hAnsi="宋体" w:cs="宋体"/>
          <w:color w:val="000000"/>
          <w:kern w:val="0"/>
          <w:szCs w:val="21"/>
        </w:rPr>
        <w:t>1．将中标项目转让给他人，或者在投标文件中未说明，且未经采购人同意，将中标项目分包给他人的；</w:t>
      </w:r>
    </w:p>
    <w:p w14:paraId="116F3815">
      <w:pPr>
        <w:adjustRightInd w:val="0"/>
        <w:snapToGrid w:val="0"/>
        <w:spacing w:line="360" w:lineRule="auto"/>
        <w:ind w:firstLine="630" w:firstLineChars="300"/>
        <w:rPr>
          <w:rFonts w:hint="eastAsia" w:ascii="宋体" w:hAnsi="宋体" w:cs="宋体"/>
          <w:color w:val="000000"/>
          <w:kern w:val="0"/>
          <w:szCs w:val="21"/>
        </w:rPr>
      </w:pPr>
      <w:r>
        <w:rPr>
          <w:rFonts w:hint="eastAsia" w:ascii="宋体" w:hAnsi="宋体" w:cs="宋体"/>
          <w:color w:val="000000"/>
          <w:kern w:val="0"/>
          <w:szCs w:val="21"/>
        </w:rPr>
        <w:t xml:space="preserve">2．主合同约定的应当缴纳履约保证金的情形: </w:t>
      </w:r>
    </w:p>
    <w:p w14:paraId="0E01A500">
      <w:pPr>
        <w:adjustRightInd w:val="0"/>
        <w:snapToGrid w:val="0"/>
        <w:spacing w:line="360" w:lineRule="auto"/>
        <w:ind w:firstLine="420" w:firstLineChars="200"/>
        <w:rPr>
          <w:rFonts w:hint="eastAsia" w:ascii="宋体" w:hAnsi="宋体" w:cs="宋体"/>
          <w:b/>
          <w:color w:val="000000"/>
          <w:kern w:val="0"/>
          <w:szCs w:val="21"/>
        </w:rPr>
      </w:pPr>
      <w:r>
        <w:rPr>
          <w:rFonts w:hint="eastAsia" w:ascii="宋体" w:hAnsi="宋体" w:cs="宋体"/>
          <w:color w:val="000000"/>
          <w:kern w:val="0"/>
          <w:szCs w:val="21"/>
        </w:rPr>
        <w:t xml:space="preserve">（1）未按主合同约定的质量、数量和期限供应货物/提供服务/完成工程的； </w:t>
      </w:r>
    </w:p>
    <w:p w14:paraId="087F9149">
      <w:pPr>
        <w:adjustRightInd w:val="0"/>
        <w:snapToGrid w:val="0"/>
        <w:spacing w:line="360" w:lineRule="auto"/>
        <w:ind w:firstLine="420" w:firstLineChars="200"/>
        <w:rPr>
          <w:rFonts w:hint="eastAsia" w:ascii="宋体" w:hAnsi="宋体" w:cs="宋体"/>
          <w:color w:val="000000"/>
          <w:kern w:val="0"/>
          <w:szCs w:val="21"/>
          <w:u w:val="single"/>
        </w:rPr>
      </w:pPr>
      <w:r>
        <w:rPr>
          <w:rFonts w:hint="eastAsia" w:ascii="宋体" w:hAnsi="宋体" w:cs="宋体"/>
          <w:color w:val="000000"/>
          <w:kern w:val="0"/>
          <w:szCs w:val="21"/>
        </w:rPr>
        <w:t>（2）</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5816560E">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（二）我方的保证范围是主合同约定的合同价款总额的</w:t>
      </w:r>
      <w:r>
        <w:rPr>
          <w:rFonts w:hint="eastAsia" w:ascii="宋体" w:hAnsi="宋体" w:cs="宋体"/>
          <w:color w:val="000000"/>
          <w:kern w:val="0"/>
          <w:szCs w:val="21"/>
          <w:u w:val="single"/>
        </w:rPr>
        <w:t xml:space="preserve">   </w:t>
      </w:r>
      <w:r>
        <w:rPr>
          <w:rFonts w:hint="eastAsia" w:ascii="宋体" w:hAnsi="宋体" w:cs="宋体"/>
          <w:color w:val="000000"/>
          <w:kern w:val="0"/>
          <w:szCs w:val="21"/>
        </w:rPr>
        <w:t>%数额为</w:t>
      </w:r>
      <w:r>
        <w:rPr>
          <w:rFonts w:hint="eastAsia" w:ascii="宋体" w:hAnsi="宋体" w:cs="宋体"/>
          <w:color w:val="000000"/>
          <w:kern w:val="0"/>
          <w:szCs w:val="21"/>
          <w:u w:val="single"/>
        </w:rPr>
        <w:t xml:space="preserve">      </w:t>
      </w:r>
      <w:r>
        <w:rPr>
          <w:rFonts w:hint="eastAsia" w:ascii="宋体" w:hAnsi="宋体" w:cs="宋体"/>
          <w:color w:val="000000"/>
          <w:kern w:val="0"/>
          <w:szCs w:val="21"/>
        </w:rPr>
        <w:t>元（大写</w:t>
      </w:r>
      <w:r>
        <w:rPr>
          <w:rFonts w:hint="eastAsia" w:ascii="宋体" w:hAnsi="宋体" w:cs="宋体"/>
          <w:color w:val="000000"/>
          <w:kern w:val="0"/>
          <w:szCs w:val="21"/>
          <w:u w:val="single"/>
        </w:rPr>
        <w:t xml:space="preserve">                  </w:t>
      </w:r>
      <w:r>
        <w:rPr>
          <w:rFonts w:hint="eastAsia" w:ascii="宋体" w:hAnsi="宋体" w:cs="宋体"/>
          <w:color w:val="000000"/>
          <w:kern w:val="0"/>
          <w:szCs w:val="21"/>
        </w:rPr>
        <w:t>），币种为</w:t>
      </w:r>
      <w:r>
        <w:rPr>
          <w:rFonts w:hint="eastAsia" w:ascii="宋体" w:hAnsi="宋体" w:cs="宋体"/>
          <w:color w:val="000000"/>
          <w:kern w:val="0"/>
          <w:szCs w:val="21"/>
          <w:u w:val="single"/>
        </w:rPr>
        <w:t xml:space="preserve">        </w:t>
      </w:r>
      <w:r>
        <w:rPr>
          <w:rFonts w:hint="eastAsia" w:ascii="宋体" w:hAnsi="宋体" w:cs="宋体"/>
          <w:color w:val="000000"/>
          <w:kern w:val="0"/>
          <w:szCs w:val="21"/>
        </w:rPr>
        <w:t>。（即主合同履约保证金金额）</w:t>
      </w:r>
    </w:p>
    <w:p w14:paraId="0BCDD1DD">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 xml:space="preserve">二、保证的方式及保证期间 </w:t>
      </w:r>
    </w:p>
    <w:p w14:paraId="20EC5E4D">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我方保证的方式为：连带责任保证。 </w:t>
      </w:r>
    </w:p>
    <w:p w14:paraId="75B975F8">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我方保证的期间为：自本合同生效之日起至供应商按照主合同约定的供货/完工期限届满后</w:t>
      </w:r>
      <w:r>
        <w:rPr>
          <w:rFonts w:hint="eastAsia" w:ascii="宋体" w:hAnsi="宋体" w:cs="宋体"/>
          <w:color w:val="000000"/>
          <w:kern w:val="0"/>
          <w:szCs w:val="21"/>
          <w:u w:val="single"/>
        </w:rPr>
        <w:t xml:space="preserve">    </w:t>
      </w:r>
      <w:r>
        <w:rPr>
          <w:rFonts w:hint="eastAsia" w:ascii="宋体" w:hAnsi="宋体" w:cs="宋体"/>
          <w:color w:val="000000"/>
          <w:kern w:val="0"/>
          <w:szCs w:val="21"/>
        </w:rPr>
        <w:t>日内。</w:t>
      </w:r>
    </w:p>
    <w:p w14:paraId="1348AA18">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如果供应商未按主合同约定向贵方供应货物/提供服务/完成工程的，由我方在保证金额内向你方支付上述款项。 </w:t>
      </w:r>
    </w:p>
    <w:p w14:paraId="5F3EEEFF">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三、承担保证责任的程序</w:t>
      </w:r>
    </w:p>
    <w:p w14:paraId="027CDAD4">
      <w:pPr>
        <w:adjustRightInd w:val="0"/>
        <w:snapToGrid w:val="0"/>
        <w:spacing w:line="360" w:lineRule="auto"/>
        <w:ind w:firstLine="420" w:firstLineChars="200"/>
        <w:rPr>
          <w:rFonts w:hint="eastAsia" w:ascii="宋体" w:hAnsi="宋体" w:cs="宋体"/>
          <w:b/>
          <w:color w:val="000000"/>
          <w:kern w:val="0"/>
          <w:szCs w:val="21"/>
        </w:rPr>
      </w:pPr>
      <w:r>
        <w:rPr>
          <w:rFonts w:hint="eastAsia" w:ascii="宋体" w:hAnsi="宋体" w:cs="宋体"/>
          <w:color w:val="000000"/>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19A481C2">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如果你方与供应商因货物质量问题产生争议，你方还需同时提供</w:t>
      </w:r>
      <w:r>
        <w:rPr>
          <w:rFonts w:hint="eastAsia" w:ascii="宋体" w:hAnsi="宋体" w:cs="宋体"/>
          <w:color w:val="000000"/>
          <w:kern w:val="0"/>
          <w:szCs w:val="21"/>
          <w:u w:val="single"/>
        </w:rPr>
        <w:t xml:space="preserve">        </w:t>
      </w:r>
      <w:r>
        <w:rPr>
          <w:rFonts w:hint="eastAsia" w:ascii="宋体" w:hAnsi="宋体" w:cs="宋体"/>
          <w:color w:val="000000"/>
          <w:kern w:val="0"/>
          <w:szCs w:val="21"/>
        </w:rPr>
        <w:t>部门出具的质量检测报告，或经诉讼（仲裁）程序裁决后的裁决书、调解书，本保证人即按照检测结果或裁决书、调解书决定是否承担保证责任。</w:t>
      </w:r>
    </w:p>
    <w:p w14:paraId="46BBC6AC">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2．我方收到你方的书面索赔通知及相应证明材料，在</w:t>
      </w:r>
      <w:r>
        <w:rPr>
          <w:rFonts w:hint="eastAsia" w:ascii="宋体" w:hAnsi="宋体" w:cs="宋体"/>
          <w:color w:val="000000"/>
          <w:kern w:val="0"/>
          <w:szCs w:val="21"/>
          <w:u w:val="single"/>
        </w:rPr>
        <w:t xml:space="preserve">    </w:t>
      </w:r>
      <w:r>
        <w:rPr>
          <w:rFonts w:hint="eastAsia" w:ascii="宋体" w:hAnsi="宋体" w:cs="宋体"/>
          <w:color w:val="000000"/>
          <w:kern w:val="0"/>
          <w:szCs w:val="21"/>
        </w:rPr>
        <w:t>工作日内进行核定后按照本保函的承诺承担保证责任。</w:t>
      </w:r>
    </w:p>
    <w:p w14:paraId="65B738ED">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四、保证责任的终止</w:t>
      </w:r>
    </w:p>
    <w:p w14:paraId="325126C1">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249D5FB">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2．我方按照本保函向你方履行了保证责任后，自我方向你方支付款项（支付款项从我方账户划出）之日起，保证责任即终止。</w:t>
      </w:r>
    </w:p>
    <w:p w14:paraId="37C27AFF">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3．按照法律法规的规定或出现应终止我方保证责任的其它情形的，我方在本保函项下的保证责任亦终止。</w:t>
      </w:r>
    </w:p>
    <w:p w14:paraId="7458AF17">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3A566932">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五、免责条款</w:t>
      </w:r>
    </w:p>
    <w:p w14:paraId="5443768E">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1．因你方违反主合同约定致使供应商不能履行义务的，我方不承担保证责任。</w:t>
      </w:r>
    </w:p>
    <w:p w14:paraId="27798DF6">
      <w:pPr>
        <w:adjustRightInd w:val="0"/>
        <w:snapToGrid w:val="0"/>
        <w:spacing w:line="360" w:lineRule="auto"/>
        <w:ind w:firstLine="420" w:firstLineChars="200"/>
        <w:rPr>
          <w:rFonts w:hint="eastAsia" w:ascii="宋体" w:hAnsi="宋体" w:cs="宋体"/>
          <w:b/>
          <w:color w:val="000000"/>
          <w:kern w:val="0"/>
          <w:szCs w:val="21"/>
        </w:rPr>
      </w:pPr>
      <w:r>
        <w:rPr>
          <w:rFonts w:hint="eastAsia" w:ascii="宋体" w:hAnsi="宋体" w:cs="宋体"/>
          <w:color w:val="000000"/>
          <w:kern w:val="0"/>
          <w:szCs w:val="21"/>
        </w:rPr>
        <w:t>2．依照法律法规的规定或你方与供应商的另行约定，全部或者部分免除供应商应缴纳的保证金义务的，我方亦免除相应的保证责任。</w:t>
      </w:r>
    </w:p>
    <w:p w14:paraId="13742666">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3．因不可抗力造成供应商不能履行供货义务的，我方不承担保证责任。</w:t>
      </w:r>
    </w:p>
    <w:p w14:paraId="49F5616E">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六、争议的解决</w:t>
      </w:r>
    </w:p>
    <w:p w14:paraId="6F2FE40B">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因本保函发生的纠纷，由你我双方协商解决，协商不成的，通过诉讼程序解决，诉讼管辖地法院为</w:t>
      </w:r>
      <w:r>
        <w:rPr>
          <w:rFonts w:hint="eastAsia" w:ascii="宋体" w:hAnsi="宋体" w:cs="宋体"/>
          <w:color w:val="000000"/>
          <w:kern w:val="0"/>
          <w:szCs w:val="21"/>
          <w:u w:val="single"/>
        </w:rPr>
        <w:t xml:space="preserve">          </w:t>
      </w:r>
      <w:r>
        <w:rPr>
          <w:rFonts w:hint="eastAsia" w:ascii="宋体" w:hAnsi="宋体" w:cs="宋体"/>
          <w:color w:val="000000"/>
          <w:kern w:val="0"/>
          <w:szCs w:val="21"/>
        </w:rPr>
        <w:t>法院。</w:t>
      </w:r>
    </w:p>
    <w:p w14:paraId="34937DAD">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 xml:space="preserve">七、保函的生效 </w:t>
      </w:r>
    </w:p>
    <w:p w14:paraId="7BE2DEA9">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本保函自我方加盖公章之日起生效。 </w:t>
      </w:r>
    </w:p>
    <w:p w14:paraId="469AB8FD">
      <w:pPr>
        <w:tabs>
          <w:tab w:val="left" w:pos="2850"/>
        </w:tabs>
        <w:adjustRightInd w:val="0"/>
        <w:snapToGrid w:val="0"/>
        <w:spacing w:line="360" w:lineRule="auto"/>
        <w:rPr>
          <w:rFonts w:hint="eastAsia" w:ascii="宋体" w:hAnsi="宋体" w:eastAsia="宋体" w:cs="宋体"/>
          <w:color w:val="000000"/>
          <w:kern w:val="0"/>
          <w:szCs w:val="21"/>
          <w:lang w:val="en-US" w:eastAsia="zh-CN"/>
        </w:rPr>
      </w:pPr>
      <w:r>
        <w:rPr>
          <w:rFonts w:hint="eastAsia" w:ascii="宋体" w:hAnsi="宋体" w:cs="宋体"/>
          <w:color w:val="000000"/>
          <w:kern w:val="0"/>
          <w:szCs w:val="21"/>
        </w:rPr>
        <w:t xml:space="preserve"> </w:t>
      </w:r>
      <w:r>
        <w:rPr>
          <w:rFonts w:hint="eastAsia" w:ascii="宋体" w:hAnsi="宋体" w:cs="宋体"/>
          <w:color w:val="000000"/>
          <w:kern w:val="0"/>
          <w:szCs w:val="21"/>
        </w:rPr>
        <w:tab/>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p>
    <w:p w14:paraId="171A4E23">
      <w:pPr>
        <w:tabs>
          <w:tab w:val="left" w:pos="2850"/>
        </w:tabs>
        <w:adjustRightInd w:val="0"/>
        <w:snapToGrid w:val="0"/>
        <w:spacing w:line="360" w:lineRule="auto"/>
        <w:ind w:firstLine="5670" w:firstLineChars="2700"/>
        <w:rPr>
          <w:rFonts w:hint="eastAsia" w:ascii="宋体" w:hAnsi="宋体" w:cs="宋体"/>
          <w:color w:val="000000"/>
          <w:kern w:val="0"/>
          <w:szCs w:val="21"/>
        </w:rPr>
      </w:pPr>
      <w:r>
        <w:rPr>
          <w:rFonts w:hint="eastAsia" w:ascii="宋体" w:hAnsi="宋体" w:cs="宋体"/>
          <w:color w:val="000000"/>
          <w:kern w:val="0"/>
          <w:szCs w:val="21"/>
        </w:rPr>
        <w:t xml:space="preserve"> 保证人：（公章） </w:t>
      </w:r>
    </w:p>
    <w:p w14:paraId="08214008">
      <w:pPr>
        <w:adjustRightInd w:val="0"/>
        <w:snapToGrid w:val="0"/>
        <w:spacing w:line="360" w:lineRule="auto"/>
        <w:rPr>
          <w:rFonts w:hint="eastAsia" w:ascii="宋体" w:hAnsi="宋体" w:cs="宋体"/>
          <w:color w:val="000000"/>
          <w:kern w:val="0"/>
          <w:szCs w:val="21"/>
        </w:rPr>
      </w:pPr>
      <w:r>
        <w:rPr>
          <w:rFonts w:hint="eastAsia" w:ascii="宋体" w:hAnsi="宋体" w:cs="宋体"/>
          <w:color w:val="000000"/>
          <w:kern w:val="0"/>
          <w:szCs w:val="21"/>
        </w:rPr>
        <w:t xml:space="preserve">                                          </w:t>
      </w:r>
    </w:p>
    <w:p w14:paraId="594CD2AC">
      <w:pPr>
        <w:adjustRightInd w:val="0"/>
        <w:snapToGrid w:val="0"/>
        <w:spacing w:line="360" w:lineRule="auto"/>
        <w:ind w:firstLine="5670" w:firstLineChars="2700"/>
        <w:rPr>
          <w:rFonts w:hint="eastAsia" w:ascii="宋体" w:hAnsi="宋体" w:cs="宋体"/>
          <w:color w:val="000000"/>
          <w:kern w:val="0"/>
          <w:szCs w:val="21"/>
        </w:rPr>
      </w:pPr>
      <w:r>
        <w:rPr>
          <w:rFonts w:hint="eastAsia" w:ascii="宋体" w:hAnsi="宋体" w:cs="宋体"/>
          <w:color w:val="000000"/>
          <w:kern w:val="0"/>
          <w:szCs w:val="21"/>
        </w:rPr>
        <w:t xml:space="preserve"> </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日</w:t>
      </w:r>
    </w:p>
    <w:p w14:paraId="1C9F08AC">
      <w:pPr>
        <w:adjustRightInd w:val="0"/>
        <w:snapToGrid w:val="0"/>
        <w:spacing w:line="360" w:lineRule="auto"/>
        <w:rPr>
          <w:rFonts w:hint="eastAsia" w:ascii="宋体" w:hAnsi="宋体" w:cs="宋体"/>
          <w:color w:val="000000"/>
          <w:kern w:val="0"/>
          <w:szCs w:val="21"/>
        </w:rPr>
      </w:pPr>
    </w:p>
    <w:p w14:paraId="43AE0872">
      <w:pPr>
        <w:adjustRightInd w:val="0"/>
        <w:snapToGrid w:val="0"/>
        <w:spacing w:line="360" w:lineRule="auto"/>
        <w:rPr>
          <w:rFonts w:hint="eastAsia" w:ascii="宋体" w:hAnsi="宋体" w:cs="宋体"/>
          <w:color w:val="000000"/>
          <w:kern w:val="0"/>
          <w:szCs w:val="21"/>
        </w:rPr>
      </w:pPr>
    </w:p>
    <w:p w14:paraId="7F8C63DA">
      <w:pPr>
        <w:adjustRightInd w:val="0"/>
        <w:snapToGrid w:val="0"/>
        <w:spacing w:line="360" w:lineRule="auto"/>
        <w:rPr>
          <w:rFonts w:hint="eastAsia" w:ascii="宋体" w:hAnsi="宋体" w:cs="宋体"/>
          <w:color w:val="000000"/>
          <w:kern w:val="0"/>
          <w:szCs w:val="21"/>
        </w:rPr>
      </w:pPr>
    </w:p>
    <w:p w14:paraId="5CB53226">
      <w:pPr>
        <w:adjustRightInd w:val="0"/>
        <w:snapToGrid w:val="0"/>
        <w:spacing w:line="360" w:lineRule="auto"/>
        <w:rPr>
          <w:rFonts w:hint="eastAsia" w:ascii="宋体" w:hAnsi="宋体" w:cs="宋体"/>
          <w:color w:val="000000"/>
          <w:kern w:val="0"/>
          <w:szCs w:val="21"/>
        </w:rPr>
      </w:pPr>
    </w:p>
    <w:p w14:paraId="0590926D">
      <w:pPr>
        <w:adjustRightInd w:val="0"/>
        <w:snapToGrid w:val="0"/>
        <w:spacing w:line="360" w:lineRule="auto"/>
        <w:rPr>
          <w:rFonts w:hint="eastAsia" w:ascii="宋体" w:hAnsi="宋体" w:cs="宋体"/>
          <w:color w:val="000000"/>
          <w:kern w:val="0"/>
          <w:szCs w:val="21"/>
        </w:rPr>
      </w:pPr>
    </w:p>
    <w:p w14:paraId="52B66AED">
      <w:pPr>
        <w:adjustRightInd w:val="0"/>
        <w:snapToGrid w:val="0"/>
        <w:spacing w:line="360" w:lineRule="auto"/>
        <w:rPr>
          <w:rFonts w:hint="eastAsia" w:ascii="宋体" w:hAnsi="宋体" w:cs="宋体"/>
          <w:color w:val="000000"/>
          <w:kern w:val="0"/>
          <w:szCs w:val="21"/>
        </w:rPr>
      </w:pPr>
    </w:p>
    <w:p w14:paraId="284F28F7">
      <w:pPr>
        <w:adjustRightInd w:val="0"/>
        <w:snapToGrid w:val="0"/>
        <w:spacing w:line="360" w:lineRule="auto"/>
        <w:rPr>
          <w:rFonts w:hint="eastAsia" w:ascii="宋体" w:hAnsi="宋体" w:cs="宋体"/>
          <w:color w:val="000000"/>
          <w:kern w:val="0"/>
          <w:szCs w:val="21"/>
        </w:rPr>
      </w:pPr>
    </w:p>
    <w:p w14:paraId="42578A58">
      <w:pPr>
        <w:adjustRightInd w:val="0"/>
        <w:snapToGrid w:val="0"/>
        <w:spacing w:line="360" w:lineRule="auto"/>
        <w:rPr>
          <w:rFonts w:hint="eastAsia" w:ascii="宋体" w:hAnsi="宋体" w:cs="宋体"/>
          <w:color w:val="000000"/>
          <w:kern w:val="0"/>
          <w:szCs w:val="21"/>
        </w:rPr>
      </w:pPr>
    </w:p>
    <w:p w14:paraId="6BBBC07C">
      <w:pPr>
        <w:adjustRightInd w:val="0"/>
        <w:snapToGrid w:val="0"/>
        <w:spacing w:line="360" w:lineRule="auto"/>
        <w:rPr>
          <w:rFonts w:hint="eastAsia" w:ascii="宋体" w:hAnsi="宋体" w:cs="宋体"/>
          <w:color w:val="000000"/>
          <w:kern w:val="0"/>
          <w:szCs w:val="21"/>
        </w:rPr>
      </w:pPr>
    </w:p>
    <w:p w14:paraId="36DE2BEB">
      <w:pPr>
        <w:adjustRightInd w:val="0"/>
        <w:snapToGrid w:val="0"/>
        <w:spacing w:line="360" w:lineRule="auto"/>
        <w:rPr>
          <w:rFonts w:hint="eastAsia" w:ascii="宋体" w:hAnsi="宋体" w:cs="宋体"/>
          <w:color w:val="000000"/>
          <w:kern w:val="0"/>
          <w:szCs w:val="21"/>
        </w:rPr>
      </w:pPr>
    </w:p>
    <w:p w14:paraId="6FD17DC9">
      <w:pPr>
        <w:adjustRightInd w:val="0"/>
        <w:snapToGrid w:val="0"/>
        <w:spacing w:line="360" w:lineRule="auto"/>
        <w:rPr>
          <w:rFonts w:hint="eastAsia" w:ascii="宋体" w:hAnsi="宋体" w:cs="宋体"/>
          <w:color w:val="000000"/>
          <w:kern w:val="0"/>
          <w:szCs w:val="21"/>
        </w:rPr>
      </w:pPr>
    </w:p>
    <w:p w14:paraId="701C2EBD">
      <w:pPr>
        <w:adjustRightInd w:val="0"/>
        <w:snapToGrid w:val="0"/>
        <w:spacing w:line="360" w:lineRule="auto"/>
        <w:rPr>
          <w:rFonts w:hint="eastAsia" w:ascii="宋体" w:hAnsi="宋体" w:cs="宋体"/>
          <w:color w:val="000000"/>
          <w:kern w:val="0"/>
          <w:szCs w:val="21"/>
        </w:rPr>
      </w:pPr>
    </w:p>
    <w:p w14:paraId="7F7DEAC5">
      <w:pPr>
        <w:pStyle w:val="3"/>
        <w:rPr>
          <w:rFonts w:hint="eastAsia" w:ascii="宋体" w:hAnsi="宋体"/>
          <w:b w:val="0"/>
          <w:bCs w:val="0"/>
          <w:szCs w:val="21"/>
        </w:rPr>
      </w:pPr>
      <w:bookmarkStart w:id="16" w:name="_Toc524527995"/>
      <w:r>
        <w:rPr>
          <w:rFonts w:hint="eastAsia" w:ascii="宋体" w:hAnsi="宋体"/>
          <w:b w:val="0"/>
          <w:bCs w:val="0"/>
          <w:szCs w:val="21"/>
        </w:rPr>
        <w:br w:type="page"/>
      </w:r>
      <w:r>
        <w:rPr>
          <w:rFonts w:hint="eastAsia" w:ascii="宋体" w:hAnsi="宋体"/>
          <w:b w:val="0"/>
          <w:bCs w:val="0"/>
          <w:szCs w:val="21"/>
        </w:rPr>
        <w:t>附页4</w:t>
      </w:r>
      <w:bookmarkEnd w:id="16"/>
      <w:bookmarkStart w:id="17" w:name="_Toc524527996"/>
    </w:p>
    <w:p w14:paraId="4F440FD8">
      <w:pPr>
        <w:pStyle w:val="3"/>
        <w:jc w:val="center"/>
        <w:rPr>
          <w:rFonts w:cs="宋体"/>
          <w:b/>
          <w:sz w:val="32"/>
          <w:szCs w:val="24"/>
        </w:rPr>
      </w:pPr>
      <w:r>
        <w:rPr>
          <w:rFonts w:hint="eastAsia" w:cs="宋体"/>
          <w:b/>
          <w:sz w:val="32"/>
          <w:szCs w:val="24"/>
        </w:rPr>
        <w:t>资格性审查表</w:t>
      </w:r>
    </w:p>
    <w:tbl>
      <w:tblPr>
        <w:tblStyle w:val="46"/>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4842"/>
        <w:gridCol w:w="2955"/>
        <w:gridCol w:w="982"/>
      </w:tblGrid>
      <w:tr w14:paraId="7FBE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92" w:type="dxa"/>
            <w:noWrap w:val="0"/>
            <w:vAlign w:val="center"/>
          </w:tcPr>
          <w:p w14:paraId="4E0D544B">
            <w:pPr>
              <w:spacing w:line="360" w:lineRule="exact"/>
              <w:jc w:val="center"/>
              <w:rPr>
                <w:rFonts w:cs="宋体"/>
                <w:b/>
                <w:color w:val="000000"/>
                <w:szCs w:val="21"/>
              </w:rPr>
            </w:pPr>
            <w:r>
              <w:rPr>
                <w:rFonts w:hint="eastAsia" w:cs="宋体"/>
                <w:b/>
                <w:color w:val="000000"/>
                <w:szCs w:val="21"/>
              </w:rPr>
              <w:t>序号</w:t>
            </w:r>
          </w:p>
        </w:tc>
        <w:tc>
          <w:tcPr>
            <w:tcW w:w="4842" w:type="dxa"/>
            <w:noWrap w:val="0"/>
            <w:vAlign w:val="center"/>
          </w:tcPr>
          <w:p w14:paraId="260017D7">
            <w:pPr>
              <w:spacing w:line="360" w:lineRule="exact"/>
              <w:jc w:val="center"/>
              <w:rPr>
                <w:rFonts w:cs="宋体"/>
                <w:b/>
                <w:color w:val="000000"/>
                <w:szCs w:val="21"/>
              </w:rPr>
            </w:pPr>
            <w:r>
              <w:rPr>
                <w:rFonts w:hint="eastAsia" w:cs="宋体"/>
                <w:b/>
                <w:color w:val="000000"/>
                <w:szCs w:val="21"/>
              </w:rPr>
              <w:t>评审内容</w:t>
            </w:r>
          </w:p>
        </w:tc>
        <w:tc>
          <w:tcPr>
            <w:tcW w:w="2955" w:type="dxa"/>
            <w:noWrap w:val="0"/>
            <w:vAlign w:val="center"/>
          </w:tcPr>
          <w:p w14:paraId="1C6DAB60">
            <w:pPr>
              <w:spacing w:line="360" w:lineRule="exact"/>
              <w:jc w:val="center"/>
              <w:rPr>
                <w:rFonts w:cs="宋体"/>
                <w:b/>
                <w:color w:val="000000"/>
                <w:szCs w:val="21"/>
              </w:rPr>
            </w:pPr>
            <w:r>
              <w:rPr>
                <w:rFonts w:hint="eastAsia" w:cs="宋体"/>
                <w:b/>
                <w:color w:val="000000"/>
                <w:szCs w:val="21"/>
              </w:rPr>
              <w:t>评审标准</w:t>
            </w:r>
          </w:p>
        </w:tc>
        <w:tc>
          <w:tcPr>
            <w:tcW w:w="982" w:type="dxa"/>
            <w:noWrap w:val="0"/>
            <w:vAlign w:val="center"/>
          </w:tcPr>
          <w:p w14:paraId="01A0CE51">
            <w:pPr>
              <w:spacing w:line="360" w:lineRule="exact"/>
              <w:jc w:val="center"/>
              <w:rPr>
                <w:rFonts w:cs="宋体"/>
                <w:b/>
                <w:color w:val="000000"/>
                <w:szCs w:val="21"/>
              </w:rPr>
            </w:pPr>
            <w:r>
              <w:rPr>
                <w:rFonts w:hint="eastAsia" w:cs="宋体"/>
                <w:b/>
                <w:color w:val="000000"/>
                <w:szCs w:val="21"/>
              </w:rPr>
              <w:t>投标人</w:t>
            </w:r>
          </w:p>
        </w:tc>
      </w:tr>
      <w:tr w14:paraId="19D8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92" w:type="dxa"/>
            <w:noWrap w:val="0"/>
            <w:vAlign w:val="center"/>
          </w:tcPr>
          <w:p w14:paraId="200F97E5">
            <w:pPr>
              <w:spacing w:line="360" w:lineRule="exact"/>
              <w:jc w:val="center"/>
              <w:rPr>
                <w:rFonts w:cs="宋体"/>
                <w:b/>
                <w:color w:val="000000"/>
                <w:szCs w:val="21"/>
              </w:rPr>
            </w:pPr>
            <w:r>
              <w:rPr>
                <w:rFonts w:hint="eastAsia" w:cs="宋体"/>
                <w:b/>
                <w:color w:val="000000"/>
                <w:szCs w:val="21"/>
              </w:rPr>
              <w:t>1</w:t>
            </w:r>
          </w:p>
        </w:tc>
        <w:tc>
          <w:tcPr>
            <w:tcW w:w="4842" w:type="dxa"/>
            <w:noWrap w:val="0"/>
            <w:vAlign w:val="center"/>
          </w:tcPr>
          <w:p w14:paraId="69F58DAD">
            <w:pPr>
              <w:rPr>
                <w:rFonts w:cs="宋体"/>
                <w:color w:val="000000"/>
                <w:szCs w:val="21"/>
              </w:rPr>
            </w:pPr>
            <w:r>
              <w:rPr>
                <w:rFonts w:hint="eastAsia" w:cs="宋体"/>
                <w:color w:val="000000"/>
                <w:szCs w:val="21"/>
              </w:rPr>
              <w:t>（法人参加磋商）法定代表人身份证或（委托人参加磋商）法人授权委托书及被委托人身份证</w:t>
            </w:r>
          </w:p>
        </w:tc>
        <w:tc>
          <w:tcPr>
            <w:tcW w:w="2955" w:type="dxa"/>
            <w:noWrap w:val="0"/>
            <w:vAlign w:val="center"/>
          </w:tcPr>
          <w:p w14:paraId="34A5B80F">
            <w:pPr>
              <w:rPr>
                <w:rFonts w:hint="eastAsia" w:eastAsia="宋体" w:cs="宋体"/>
                <w:color w:val="000000"/>
                <w:szCs w:val="21"/>
                <w:lang w:eastAsia="zh-CN"/>
              </w:rPr>
            </w:pPr>
            <w:r>
              <w:rPr>
                <w:rFonts w:hint="eastAsia" w:cs="宋体"/>
                <w:color w:val="000000"/>
                <w:szCs w:val="21"/>
                <w:lang w:eastAsia="zh-CN"/>
              </w:rPr>
              <w:t>真实有效</w:t>
            </w:r>
            <w:r>
              <w:rPr>
                <w:rFonts w:hint="eastAsia" w:ascii="Times New Roman" w:hAnsi="Times New Roman" w:eastAsia="宋体" w:cs="宋体"/>
                <w:color w:val="000000"/>
                <w:szCs w:val="21"/>
                <w:lang w:eastAsia="zh-CN"/>
              </w:rPr>
              <w:t>。</w:t>
            </w:r>
          </w:p>
        </w:tc>
        <w:tc>
          <w:tcPr>
            <w:tcW w:w="982" w:type="dxa"/>
            <w:noWrap w:val="0"/>
            <w:vAlign w:val="center"/>
          </w:tcPr>
          <w:p w14:paraId="08494DCA">
            <w:pPr>
              <w:spacing w:line="360" w:lineRule="exact"/>
              <w:jc w:val="center"/>
              <w:rPr>
                <w:rFonts w:cs="宋体"/>
                <w:color w:val="000000"/>
                <w:szCs w:val="21"/>
              </w:rPr>
            </w:pPr>
          </w:p>
        </w:tc>
      </w:tr>
      <w:tr w14:paraId="6608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92" w:type="dxa"/>
            <w:noWrap w:val="0"/>
            <w:vAlign w:val="center"/>
          </w:tcPr>
          <w:p w14:paraId="45E48B4D">
            <w:pPr>
              <w:spacing w:line="360" w:lineRule="exact"/>
              <w:jc w:val="center"/>
              <w:rPr>
                <w:rFonts w:cs="宋体"/>
                <w:b/>
                <w:color w:val="000000"/>
                <w:szCs w:val="21"/>
              </w:rPr>
            </w:pPr>
            <w:r>
              <w:rPr>
                <w:rFonts w:hint="eastAsia" w:cs="宋体"/>
                <w:b/>
                <w:color w:val="000000"/>
                <w:szCs w:val="21"/>
              </w:rPr>
              <w:t>2</w:t>
            </w:r>
          </w:p>
        </w:tc>
        <w:tc>
          <w:tcPr>
            <w:tcW w:w="4842" w:type="dxa"/>
            <w:noWrap w:val="0"/>
            <w:vAlign w:val="center"/>
          </w:tcPr>
          <w:p w14:paraId="4B5F9C45">
            <w:pPr>
              <w:rPr>
                <w:rFonts w:cs="宋体"/>
                <w:color w:val="000000"/>
                <w:szCs w:val="21"/>
              </w:rPr>
            </w:pPr>
            <w:r>
              <w:rPr>
                <w:rFonts w:ascii="宋体" w:hAnsi="宋体"/>
                <w:color w:val="000000"/>
                <w:szCs w:val="21"/>
              </w:rPr>
              <w:t>营业执照副本</w:t>
            </w:r>
            <w:r>
              <w:rPr>
                <w:rFonts w:hint="eastAsia" w:ascii="宋体" w:hAnsi="宋体"/>
                <w:color w:val="000000"/>
                <w:szCs w:val="21"/>
              </w:rPr>
              <w:t>、</w:t>
            </w:r>
            <w:r>
              <w:rPr>
                <w:rFonts w:ascii="宋体" w:hAnsi="宋体"/>
                <w:color w:val="000000"/>
                <w:szCs w:val="21"/>
              </w:rPr>
              <w:t>税务登记证副本</w:t>
            </w:r>
            <w:r>
              <w:rPr>
                <w:rFonts w:hint="eastAsia" w:ascii="宋体" w:hAnsi="宋体"/>
                <w:color w:val="000000"/>
                <w:szCs w:val="21"/>
              </w:rPr>
              <w:t>、</w:t>
            </w:r>
            <w:r>
              <w:rPr>
                <w:rFonts w:ascii="宋体" w:hAnsi="宋体"/>
                <w:color w:val="000000"/>
                <w:szCs w:val="21"/>
              </w:rPr>
              <w:t>组织机构代码证</w:t>
            </w:r>
            <w:r>
              <w:rPr>
                <w:rFonts w:hint="eastAsia" w:ascii="宋体" w:hAnsi="宋体"/>
                <w:color w:val="000000"/>
                <w:szCs w:val="21"/>
              </w:rPr>
              <w:t>（</w:t>
            </w:r>
            <w:r>
              <w:rPr>
                <w:rFonts w:hint="eastAsia" w:ascii="宋体" w:hAnsi="宋体" w:cs="宋体"/>
                <w:color w:val="000000"/>
                <w:szCs w:val="21"/>
              </w:rPr>
              <w:t>“三证合一或五证合一”</w:t>
            </w:r>
            <w:r>
              <w:rPr>
                <w:rFonts w:hint="eastAsia" w:cs="宋体"/>
                <w:color w:val="000000"/>
                <w:szCs w:val="21"/>
              </w:rPr>
              <w:t>只提供</w:t>
            </w:r>
            <w:r>
              <w:rPr>
                <w:rFonts w:ascii="宋体" w:hAnsi="宋体"/>
                <w:color w:val="000000"/>
                <w:szCs w:val="21"/>
              </w:rPr>
              <w:t>营业执照副本</w:t>
            </w:r>
            <w:r>
              <w:rPr>
                <w:rFonts w:hint="eastAsia" w:ascii="宋体" w:hAnsi="宋体"/>
                <w:color w:val="000000"/>
                <w:szCs w:val="21"/>
              </w:rPr>
              <w:t>）。</w:t>
            </w:r>
          </w:p>
        </w:tc>
        <w:tc>
          <w:tcPr>
            <w:tcW w:w="2955" w:type="dxa"/>
            <w:noWrap w:val="0"/>
            <w:vAlign w:val="center"/>
          </w:tcPr>
          <w:p w14:paraId="30CD4236">
            <w:pPr>
              <w:rPr>
                <w:rFonts w:hint="eastAsia" w:eastAsia="宋体" w:cs="宋体"/>
                <w:color w:val="000000"/>
                <w:szCs w:val="21"/>
                <w:lang w:eastAsia="zh-CN"/>
              </w:rPr>
            </w:pPr>
            <w:r>
              <w:rPr>
                <w:rFonts w:hint="eastAsia" w:cs="宋体"/>
                <w:color w:val="000000"/>
                <w:szCs w:val="21"/>
              </w:rPr>
              <w:t>查验响应文件中证书复印件加盖公章，要求：真实有效</w:t>
            </w:r>
            <w:r>
              <w:rPr>
                <w:rFonts w:hint="eastAsia" w:cs="宋体"/>
                <w:color w:val="000000"/>
                <w:szCs w:val="21"/>
                <w:lang w:eastAsia="zh-CN"/>
              </w:rPr>
              <w:t>。</w:t>
            </w:r>
          </w:p>
        </w:tc>
        <w:tc>
          <w:tcPr>
            <w:tcW w:w="982" w:type="dxa"/>
            <w:noWrap w:val="0"/>
            <w:vAlign w:val="center"/>
          </w:tcPr>
          <w:p w14:paraId="4099197E">
            <w:pPr>
              <w:spacing w:line="360" w:lineRule="exact"/>
              <w:jc w:val="center"/>
              <w:rPr>
                <w:rFonts w:cs="宋体"/>
                <w:color w:val="000000"/>
                <w:szCs w:val="21"/>
              </w:rPr>
            </w:pPr>
          </w:p>
        </w:tc>
      </w:tr>
      <w:tr w14:paraId="13C6B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jc w:val="center"/>
        </w:trPr>
        <w:tc>
          <w:tcPr>
            <w:tcW w:w="792" w:type="dxa"/>
            <w:noWrap w:val="0"/>
            <w:vAlign w:val="center"/>
          </w:tcPr>
          <w:p w14:paraId="44E0E3C8">
            <w:pPr>
              <w:spacing w:line="360" w:lineRule="exact"/>
              <w:jc w:val="center"/>
              <w:rPr>
                <w:rFonts w:cs="宋体"/>
                <w:b/>
                <w:color w:val="000000"/>
                <w:szCs w:val="21"/>
              </w:rPr>
            </w:pPr>
            <w:r>
              <w:rPr>
                <w:rFonts w:hint="eastAsia" w:cs="宋体"/>
                <w:b/>
                <w:color w:val="000000"/>
                <w:szCs w:val="21"/>
              </w:rPr>
              <w:t>3</w:t>
            </w:r>
          </w:p>
        </w:tc>
        <w:tc>
          <w:tcPr>
            <w:tcW w:w="4842" w:type="dxa"/>
            <w:noWrap w:val="0"/>
            <w:vAlign w:val="center"/>
          </w:tcPr>
          <w:p w14:paraId="63DDD328">
            <w:pPr>
              <w:spacing w:line="240" w:lineRule="auto"/>
              <w:rPr>
                <w:rFonts w:hint="eastAsia" w:ascii="Times New Roman" w:hAnsi="Times New Roman" w:eastAsia="宋体" w:cs="宋体"/>
                <w:color w:val="000000"/>
                <w:szCs w:val="21"/>
              </w:rPr>
            </w:pPr>
            <w:r>
              <w:rPr>
                <w:rFonts w:hint="eastAsia"/>
                <w:color w:val="000000"/>
                <w:szCs w:val="21"/>
              </w:rPr>
              <w:t>提供</w:t>
            </w:r>
            <w:r>
              <w:rPr>
                <w:color w:val="000000"/>
                <w:szCs w:val="21"/>
              </w:rPr>
              <w:t>“信用中国”网站（www.creditchina.gov.cn ）、“湖南信用网”（http://credit.hunan.gov.cn/ )</w:t>
            </w:r>
            <w:r>
              <w:rPr>
                <w:rFonts w:hint="eastAsia"/>
                <w:color w:val="000000"/>
                <w:szCs w:val="21"/>
              </w:rPr>
              <w:t>未列入失信被执行人和重大税收违法案件当事人名单</w:t>
            </w:r>
            <w:r>
              <w:rPr>
                <w:color w:val="000000"/>
                <w:szCs w:val="21"/>
              </w:rPr>
              <w:t>和“中国政府采购网”（www.ccgp.gov.cn ）、“湖南政府采购网”（www.ccgp-hunan.gov.cn )</w:t>
            </w:r>
            <w:r>
              <w:rPr>
                <w:rFonts w:hint="eastAsia"/>
                <w:color w:val="000000"/>
                <w:szCs w:val="21"/>
              </w:rPr>
              <w:t xml:space="preserve"> 网站未列入政府采购严重违法失信行为记录名单等被禁止投标记录）。</w:t>
            </w:r>
          </w:p>
        </w:tc>
        <w:tc>
          <w:tcPr>
            <w:tcW w:w="2955" w:type="dxa"/>
            <w:noWrap w:val="0"/>
            <w:vAlign w:val="center"/>
          </w:tcPr>
          <w:p w14:paraId="55025A64">
            <w:pPr>
              <w:rPr>
                <w:rFonts w:hint="eastAsia" w:eastAsia="宋体" w:cs="宋体"/>
                <w:color w:val="000000"/>
                <w:szCs w:val="21"/>
                <w:highlight w:val="none"/>
                <w:lang w:eastAsia="zh-CN"/>
              </w:rPr>
            </w:pPr>
            <w:r>
              <w:rPr>
                <w:rFonts w:hint="eastAsia" w:ascii="Times New Roman" w:hAnsi="Times New Roman" w:eastAsia="宋体" w:cs="宋体"/>
                <w:color w:val="000000"/>
                <w:szCs w:val="21"/>
              </w:rPr>
              <w:t>查验响应文件中查询结果截图打印件加盖公章。要求：真实有效</w:t>
            </w:r>
            <w:r>
              <w:rPr>
                <w:rFonts w:hint="eastAsia" w:ascii="Times New Roman" w:hAnsi="Times New Roman" w:eastAsia="宋体" w:cs="宋体"/>
                <w:color w:val="000000"/>
                <w:szCs w:val="21"/>
                <w:lang w:eastAsia="zh-CN"/>
              </w:rPr>
              <w:t>。</w:t>
            </w:r>
          </w:p>
        </w:tc>
        <w:tc>
          <w:tcPr>
            <w:tcW w:w="982" w:type="dxa"/>
            <w:noWrap w:val="0"/>
            <w:vAlign w:val="center"/>
          </w:tcPr>
          <w:p w14:paraId="5B2FF7A0">
            <w:pPr>
              <w:spacing w:line="360" w:lineRule="exact"/>
              <w:jc w:val="center"/>
              <w:rPr>
                <w:rFonts w:cs="宋体"/>
                <w:color w:val="000000"/>
                <w:szCs w:val="21"/>
              </w:rPr>
            </w:pPr>
          </w:p>
        </w:tc>
      </w:tr>
      <w:tr w14:paraId="50E6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792" w:type="dxa"/>
            <w:noWrap w:val="0"/>
            <w:vAlign w:val="center"/>
          </w:tcPr>
          <w:p w14:paraId="32689397">
            <w:pPr>
              <w:spacing w:line="360" w:lineRule="exact"/>
              <w:jc w:val="center"/>
              <w:rPr>
                <w:rFonts w:hint="eastAsia" w:eastAsia="宋体" w:cs="宋体"/>
                <w:b/>
                <w:color w:val="000000"/>
                <w:szCs w:val="21"/>
                <w:lang w:eastAsia="zh-CN"/>
              </w:rPr>
            </w:pPr>
            <w:r>
              <w:rPr>
                <w:rFonts w:hint="eastAsia" w:cs="宋体"/>
                <w:b/>
                <w:color w:val="000000"/>
                <w:szCs w:val="21"/>
                <w:lang w:val="en-US" w:eastAsia="zh-CN"/>
              </w:rPr>
              <w:t>4</w:t>
            </w:r>
          </w:p>
        </w:tc>
        <w:tc>
          <w:tcPr>
            <w:tcW w:w="4842" w:type="dxa"/>
            <w:noWrap w:val="0"/>
            <w:vAlign w:val="center"/>
          </w:tcPr>
          <w:p w14:paraId="0A8FC3B9">
            <w:pPr>
              <w:rPr>
                <w:rFonts w:cs="宋体"/>
                <w:color w:val="000000"/>
                <w:szCs w:val="21"/>
              </w:rPr>
            </w:pPr>
            <w:r>
              <w:rPr>
                <w:rFonts w:hint="eastAsia"/>
                <w:color w:val="000000"/>
                <w:szCs w:val="21"/>
                <w:lang w:eastAsia="zh-CN"/>
              </w:rPr>
              <w:t>中小企业声明函</w:t>
            </w:r>
          </w:p>
        </w:tc>
        <w:tc>
          <w:tcPr>
            <w:tcW w:w="2955" w:type="dxa"/>
            <w:noWrap w:val="0"/>
            <w:vAlign w:val="center"/>
          </w:tcPr>
          <w:p w14:paraId="27E3A9EF">
            <w:pPr>
              <w:rPr>
                <w:rFonts w:hint="eastAsia" w:eastAsia="宋体" w:cs="宋体"/>
                <w:color w:val="000000"/>
                <w:szCs w:val="21"/>
                <w:lang w:eastAsia="zh-CN"/>
              </w:rPr>
            </w:pPr>
            <w:r>
              <w:rPr>
                <w:rFonts w:hint="eastAsia" w:cs="宋体"/>
                <w:color w:val="000000"/>
                <w:szCs w:val="21"/>
              </w:rPr>
              <w:t>要求：真实有效</w:t>
            </w:r>
            <w:r>
              <w:rPr>
                <w:rFonts w:hint="eastAsia" w:cs="宋体"/>
                <w:color w:val="000000"/>
                <w:szCs w:val="21"/>
                <w:lang w:eastAsia="zh-CN"/>
              </w:rPr>
              <w:t>。</w:t>
            </w:r>
          </w:p>
        </w:tc>
        <w:tc>
          <w:tcPr>
            <w:tcW w:w="982" w:type="dxa"/>
            <w:noWrap w:val="0"/>
            <w:vAlign w:val="center"/>
          </w:tcPr>
          <w:p w14:paraId="05557805">
            <w:pPr>
              <w:spacing w:line="360" w:lineRule="exact"/>
              <w:jc w:val="center"/>
              <w:rPr>
                <w:rFonts w:cs="宋体"/>
                <w:color w:val="000000"/>
                <w:szCs w:val="21"/>
              </w:rPr>
            </w:pPr>
          </w:p>
        </w:tc>
      </w:tr>
      <w:tr w14:paraId="1F22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792" w:type="dxa"/>
            <w:noWrap w:val="0"/>
            <w:vAlign w:val="center"/>
          </w:tcPr>
          <w:p w14:paraId="24F2BD4F">
            <w:pPr>
              <w:spacing w:line="360" w:lineRule="exact"/>
              <w:jc w:val="center"/>
              <w:rPr>
                <w:rFonts w:hint="eastAsia" w:cs="宋体"/>
                <w:b/>
                <w:color w:val="000000"/>
                <w:szCs w:val="21"/>
                <w:lang w:val="en-US" w:eastAsia="zh-CN"/>
              </w:rPr>
            </w:pPr>
            <w:r>
              <w:rPr>
                <w:rFonts w:hint="eastAsia" w:cs="宋体"/>
                <w:b/>
                <w:color w:val="000000"/>
                <w:szCs w:val="21"/>
                <w:lang w:val="en-US" w:eastAsia="zh-CN"/>
              </w:rPr>
              <w:t>5</w:t>
            </w:r>
          </w:p>
        </w:tc>
        <w:tc>
          <w:tcPr>
            <w:tcW w:w="4842" w:type="dxa"/>
            <w:noWrap w:val="0"/>
            <w:vAlign w:val="center"/>
          </w:tcPr>
          <w:p w14:paraId="2F6359FA">
            <w:pPr>
              <w:rPr>
                <w:rFonts w:hint="eastAsia"/>
                <w:color w:val="000000"/>
                <w:szCs w:val="21"/>
                <w:lang w:eastAsia="zh-CN"/>
              </w:rPr>
            </w:pPr>
            <w:r>
              <w:rPr>
                <w:rFonts w:hint="eastAsia" w:ascii="Times New Roman" w:hAnsi="Times New Roman" w:eastAsia="宋体" w:cs="Times New Roman"/>
                <w:color w:val="000000"/>
                <w:szCs w:val="21"/>
                <w:lang w:val="en-US" w:eastAsia="zh-CN"/>
              </w:rPr>
              <w:t>《湖南省政府采购供应商资格承诺函》</w:t>
            </w:r>
          </w:p>
        </w:tc>
        <w:tc>
          <w:tcPr>
            <w:tcW w:w="2955" w:type="dxa"/>
            <w:noWrap w:val="0"/>
            <w:vAlign w:val="center"/>
          </w:tcPr>
          <w:p w14:paraId="284C87C8">
            <w:pPr>
              <w:rPr>
                <w:rFonts w:hint="eastAsia" w:cs="宋体"/>
                <w:color w:val="000000"/>
                <w:szCs w:val="21"/>
              </w:rPr>
            </w:pPr>
            <w:r>
              <w:rPr>
                <w:rFonts w:hint="eastAsia" w:cs="宋体"/>
                <w:color w:val="000000"/>
                <w:szCs w:val="21"/>
              </w:rPr>
              <w:t>要求：真实有效</w:t>
            </w:r>
            <w:r>
              <w:rPr>
                <w:rFonts w:hint="eastAsia" w:cs="宋体"/>
                <w:color w:val="000000"/>
                <w:szCs w:val="21"/>
                <w:lang w:eastAsia="zh-CN"/>
              </w:rPr>
              <w:t>。</w:t>
            </w:r>
          </w:p>
        </w:tc>
        <w:tc>
          <w:tcPr>
            <w:tcW w:w="982" w:type="dxa"/>
            <w:noWrap w:val="0"/>
            <w:vAlign w:val="center"/>
          </w:tcPr>
          <w:p w14:paraId="7CCFBC14">
            <w:pPr>
              <w:spacing w:line="360" w:lineRule="exact"/>
              <w:jc w:val="center"/>
              <w:rPr>
                <w:rFonts w:cs="宋体"/>
                <w:color w:val="000000"/>
                <w:szCs w:val="21"/>
              </w:rPr>
            </w:pPr>
          </w:p>
        </w:tc>
      </w:tr>
      <w:tr w14:paraId="5D61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589" w:type="dxa"/>
            <w:gridSpan w:val="3"/>
            <w:noWrap w:val="0"/>
            <w:vAlign w:val="center"/>
          </w:tcPr>
          <w:p w14:paraId="1A4B552F">
            <w:pPr>
              <w:jc w:val="center"/>
              <w:rPr>
                <w:rFonts w:cs="宋体"/>
                <w:b/>
                <w:color w:val="000000"/>
                <w:szCs w:val="21"/>
              </w:rPr>
            </w:pPr>
            <w:r>
              <w:rPr>
                <w:rFonts w:hint="eastAsia" w:cs="宋体"/>
                <w:b/>
                <w:color w:val="000000"/>
                <w:szCs w:val="21"/>
              </w:rPr>
              <w:t>查验结论(合格/不合格)</w:t>
            </w:r>
          </w:p>
        </w:tc>
        <w:tc>
          <w:tcPr>
            <w:tcW w:w="982" w:type="dxa"/>
            <w:noWrap w:val="0"/>
            <w:vAlign w:val="center"/>
          </w:tcPr>
          <w:p w14:paraId="30EB2239">
            <w:pPr>
              <w:spacing w:line="360" w:lineRule="exact"/>
              <w:jc w:val="center"/>
              <w:rPr>
                <w:rFonts w:cs="宋体"/>
                <w:color w:val="000000"/>
                <w:szCs w:val="21"/>
              </w:rPr>
            </w:pPr>
          </w:p>
        </w:tc>
      </w:tr>
      <w:tr w14:paraId="2414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571" w:type="dxa"/>
            <w:gridSpan w:val="4"/>
            <w:noWrap w:val="0"/>
            <w:vAlign w:val="center"/>
          </w:tcPr>
          <w:p w14:paraId="67183DFA">
            <w:pPr>
              <w:adjustRightInd w:val="0"/>
              <w:snapToGrid w:val="0"/>
              <w:spacing w:line="360" w:lineRule="auto"/>
              <w:jc w:val="left"/>
              <w:rPr>
                <w:rFonts w:ascii="宋体" w:hAnsi="宋体" w:cs="宋体"/>
                <w:szCs w:val="21"/>
              </w:rPr>
            </w:pPr>
            <w:r>
              <w:rPr>
                <w:rFonts w:hint="eastAsia" w:ascii="宋体" w:hAnsi="宋体" w:cs="宋体"/>
                <w:szCs w:val="21"/>
              </w:rPr>
              <w:t>说明：①、供应商具有实行了“三证合一”登记制度改革的新证，视同为持有工商营业执照、组织机构代码证和税务登记证，符合基本资格条件的相关条款；供应商具有实行了“五证合一”等级制度改革的新政，视同持有工商营业执照、组织机构代码证、税务登记证、社会保险登记证和统计登记证，符合基本资格条件的相关条款。供应商如是“三证合一或五证合一”等，请自行说明。</w:t>
            </w:r>
          </w:p>
          <w:p w14:paraId="705940CC">
            <w:pPr>
              <w:spacing w:line="360" w:lineRule="exact"/>
              <w:jc w:val="left"/>
              <w:rPr>
                <w:rFonts w:cs="宋体"/>
                <w:color w:val="000000"/>
                <w:szCs w:val="21"/>
              </w:rPr>
            </w:pPr>
            <w:r>
              <w:rPr>
                <w:rFonts w:hint="eastAsia" w:ascii="宋体" w:hAnsi="宋体" w:cs="宋体"/>
                <w:szCs w:val="21"/>
              </w:rPr>
              <w:t>②根据《</w:t>
            </w:r>
            <w:r>
              <w:rPr>
                <w:rFonts w:ascii="宋体" w:hAnsi="宋体" w:cs="宋体"/>
                <w:szCs w:val="21"/>
              </w:rPr>
              <w:t>湖南省财政厅关于政府采购促进中小企业发展有关措施的通知</w:t>
            </w:r>
            <w:r>
              <w:rPr>
                <w:rFonts w:hint="eastAsia" w:ascii="宋体" w:hAnsi="宋体" w:cs="宋体"/>
                <w:szCs w:val="21"/>
              </w:rPr>
              <w:t>》（湘财购〔</w:t>
            </w:r>
            <w:r>
              <w:rPr>
                <w:rFonts w:hint="eastAsia" w:ascii="宋体" w:hAnsi="宋体" w:cs="宋体"/>
                <w:szCs w:val="21"/>
                <w:lang w:eastAsia="zh-CN"/>
              </w:rPr>
              <w:t>2023</w:t>
            </w:r>
            <w:r>
              <w:rPr>
                <w:rFonts w:hint="eastAsia" w:ascii="宋体" w:hAnsi="宋体" w:cs="宋体"/>
                <w:szCs w:val="21"/>
              </w:rPr>
              <w:t>〕</w:t>
            </w:r>
            <w:r>
              <w:rPr>
                <w:rFonts w:ascii="宋体" w:hAnsi="宋体" w:cs="宋体"/>
                <w:szCs w:val="21"/>
              </w:rPr>
              <w:t xml:space="preserve">17 </w:t>
            </w:r>
            <w:r>
              <w:rPr>
                <w:rFonts w:hint="eastAsia" w:ascii="宋体" w:hAnsi="宋体" w:cs="宋体"/>
                <w:szCs w:val="21"/>
              </w:rPr>
              <w:t>号）文件要求，供应商财务状况、缴纳税收和社保等证明材料可以提供书面承诺，符合政府采购的资格条件即可参加政府采购活动。如发现伪造、篡改、提供虚假证明材料等行为，有关行政监督部门将依法给予行政处罚（处理），执行诚信不良行为记录联合惩戒措施，触犯法律的，将依法承担法律责任。</w:t>
            </w:r>
          </w:p>
        </w:tc>
      </w:tr>
    </w:tbl>
    <w:p w14:paraId="5EDB632E"/>
    <w:p w14:paraId="2FD7AA83">
      <w:pPr>
        <w:rPr>
          <w:rFonts w:hint="eastAsia" w:ascii="宋体" w:hAnsi="宋体" w:eastAsia="宋体" w:cs="宋体"/>
          <w:b/>
          <w:bCs w:val="0"/>
          <w:sz w:val="24"/>
          <w:szCs w:val="24"/>
        </w:rPr>
      </w:pPr>
    </w:p>
    <w:p w14:paraId="3A09A407">
      <w:pPr>
        <w:pStyle w:val="4"/>
        <w:rPr>
          <w:rFonts w:hint="eastAsia" w:ascii="宋体" w:hAnsi="宋体" w:eastAsia="宋体" w:cs="宋体"/>
          <w:b/>
          <w:bCs w:val="0"/>
          <w:sz w:val="24"/>
          <w:szCs w:val="24"/>
        </w:rPr>
      </w:pPr>
    </w:p>
    <w:p w14:paraId="23238AE7">
      <w:pPr>
        <w:rPr>
          <w:rFonts w:hint="eastAsia" w:ascii="宋体" w:hAnsi="宋体" w:eastAsia="宋体" w:cs="宋体"/>
          <w:b/>
          <w:bCs w:val="0"/>
          <w:sz w:val="24"/>
          <w:szCs w:val="24"/>
        </w:rPr>
      </w:pPr>
    </w:p>
    <w:p w14:paraId="379DB2C7">
      <w:pPr>
        <w:pStyle w:val="4"/>
        <w:rPr>
          <w:rFonts w:hint="eastAsia" w:ascii="宋体" w:hAnsi="宋体" w:eastAsia="宋体" w:cs="宋体"/>
          <w:b/>
          <w:bCs w:val="0"/>
          <w:sz w:val="24"/>
          <w:szCs w:val="24"/>
        </w:rPr>
      </w:pPr>
    </w:p>
    <w:p w14:paraId="5B0DBB9E">
      <w:pPr>
        <w:rPr>
          <w:rFonts w:hint="eastAsia"/>
        </w:rPr>
      </w:pPr>
    </w:p>
    <w:p w14:paraId="46A3D8CC">
      <w:pPr>
        <w:rPr>
          <w:rFonts w:hint="eastAsia"/>
        </w:rPr>
      </w:pPr>
    </w:p>
    <w:p w14:paraId="1AE4B064">
      <w:pPr>
        <w:rPr>
          <w:rFonts w:hint="eastAsia"/>
        </w:rPr>
      </w:pPr>
    </w:p>
    <w:p w14:paraId="7A983D28">
      <w:pPr>
        <w:rPr>
          <w:rFonts w:hint="eastAsia" w:ascii="宋体" w:hAnsi="宋体" w:eastAsia="宋体" w:cs="宋体"/>
          <w:b w:val="0"/>
          <w:bCs/>
          <w:sz w:val="24"/>
          <w:szCs w:val="24"/>
          <w:lang w:val="en-US" w:eastAsia="zh-CN"/>
        </w:rPr>
      </w:pPr>
      <w:r>
        <w:rPr>
          <w:rFonts w:hint="eastAsia" w:ascii="宋体" w:hAnsi="宋体" w:eastAsia="宋体" w:cs="宋体"/>
          <w:b/>
          <w:bCs w:val="0"/>
          <w:sz w:val="24"/>
          <w:szCs w:val="24"/>
        </w:rPr>
        <w:t>附</w:t>
      </w:r>
      <w:r>
        <w:rPr>
          <w:rFonts w:hint="eastAsia" w:ascii="宋体" w:hAnsi="宋体" w:eastAsia="宋体" w:cs="宋体"/>
          <w:b/>
          <w:bCs w:val="0"/>
          <w:sz w:val="24"/>
          <w:szCs w:val="24"/>
          <w:lang w:eastAsia="zh-CN"/>
        </w:rPr>
        <w:t>页</w:t>
      </w:r>
      <w:r>
        <w:rPr>
          <w:rFonts w:hint="eastAsia" w:ascii="宋体" w:hAnsi="宋体" w:eastAsia="宋体" w:cs="宋体"/>
          <w:b/>
          <w:bCs w:val="0"/>
          <w:sz w:val="24"/>
          <w:szCs w:val="24"/>
        </w:rPr>
        <w:t>5</w:t>
      </w:r>
      <w:r>
        <w:rPr>
          <w:rFonts w:hint="eastAsia" w:ascii="宋体" w:hAnsi="宋体" w:eastAsia="宋体" w:cs="宋体"/>
          <w:b w:val="0"/>
          <w:bCs/>
          <w:sz w:val="24"/>
          <w:szCs w:val="24"/>
          <w:lang w:val="en-US" w:eastAsia="zh-CN"/>
        </w:rPr>
        <w:t xml:space="preserve">                </w:t>
      </w:r>
    </w:p>
    <w:p w14:paraId="123CFB76">
      <w:pPr>
        <w:jc w:val="center"/>
        <w:rPr>
          <w:rFonts w:cs="宋体"/>
          <w:b/>
          <w:sz w:val="32"/>
          <w:szCs w:val="32"/>
        </w:rPr>
      </w:pPr>
      <w:r>
        <w:rPr>
          <w:rFonts w:hint="eastAsia" w:cs="宋体"/>
          <w:b/>
          <w:sz w:val="32"/>
          <w:szCs w:val="32"/>
        </w:rPr>
        <w:t>符合性审查表</w:t>
      </w:r>
    </w:p>
    <w:tbl>
      <w:tblPr>
        <w:tblStyle w:val="46"/>
        <w:tblW w:w="97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6209"/>
        <w:gridCol w:w="1028"/>
        <w:gridCol w:w="976"/>
        <w:gridCol w:w="978"/>
      </w:tblGrid>
      <w:tr w14:paraId="4D44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52" w:type="dxa"/>
            <w:noWrap w:val="0"/>
            <w:vAlign w:val="center"/>
          </w:tcPr>
          <w:p w14:paraId="5D5866F7">
            <w:pPr>
              <w:ind w:left="6" w:leftChars="-17" w:right="-88" w:rightChars="-42" w:hanging="42" w:hangingChars="20"/>
              <w:rPr>
                <w:rFonts w:cs="宋体"/>
                <w:szCs w:val="21"/>
              </w:rPr>
            </w:pPr>
            <w:r>
              <w:rPr>
                <w:rFonts w:hint="eastAsia" w:cs="宋体"/>
                <w:szCs w:val="21"/>
              </w:rPr>
              <w:t>序号</w:t>
            </w:r>
          </w:p>
        </w:tc>
        <w:tc>
          <w:tcPr>
            <w:tcW w:w="6209" w:type="dxa"/>
            <w:noWrap w:val="0"/>
            <w:vAlign w:val="center"/>
          </w:tcPr>
          <w:p w14:paraId="33CBEB12">
            <w:pPr>
              <w:jc w:val="center"/>
              <w:rPr>
                <w:rFonts w:cs="宋体"/>
                <w:szCs w:val="21"/>
              </w:rPr>
            </w:pPr>
            <w:r>
              <w:rPr>
                <w:rFonts w:hint="eastAsia" w:cs="宋体"/>
                <w:szCs w:val="21"/>
              </w:rPr>
              <w:t>评审内容</w:t>
            </w:r>
          </w:p>
        </w:tc>
        <w:tc>
          <w:tcPr>
            <w:tcW w:w="1028" w:type="dxa"/>
            <w:noWrap w:val="0"/>
            <w:vAlign w:val="center"/>
          </w:tcPr>
          <w:p w14:paraId="24A339AB">
            <w:pPr>
              <w:jc w:val="center"/>
              <w:rPr>
                <w:rFonts w:cs="宋体"/>
                <w:szCs w:val="21"/>
              </w:rPr>
            </w:pPr>
            <w:r>
              <w:rPr>
                <w:rFonts w:hint="eastAsia" w:cs="宋体"/>
                <w:szCs w:val="21"/>
              </w:rPr>
              <w:t>竞标人</w:t>
            </w:r>
          </w:p>
        </w:tc>
        <w:tc>
          <w:tcPr>
            <w:tcW w:w="976" w:type="dxa"/>
            <w:noWrap w:val="0"/>
            <w:vAlign w:val="center"/>
          </w:tcPr>
          <w:p w14:paraId="61CCD5CD">
            <w:pPr>
              <w:jc w:val="center"/>
              <w:rPr>
                <w:rFonts w:cs="宋体"/>
                <w:szCs w:val="21"/>
              </w:rPr>
            </w:pPr>
            <w:r>
              <w:rPr>
                <w:rFonts w:hint="eastAsia" w:cs="宋体"/>
                <w:szCs w:val="21"/>
              </w:rPr>
              <w:t>竞标人</w:t>
            </w:r>
          </w:p>
        </w:tc>
        <w:tc>
          <w:tcPr>
            <w:tcW w:w="978" w:type="dxa"/>
            <w:noWrap w:val="0"/>
            <w:vAlign w:val="center"/>
          </w:tcPr>
          <w:p w14:paraId="652674B2">
            <w:pPr>
              <w:jc w:val="center"/>
              <w:rPr>
                <w:rFonts w:cs="宋体"/>
                <w:szCs w:val="21"/>
              </w:rPr>
            </w:pPr>
            <w:r>
              <w:rPr>
                <w:rFonts w:hint="eastAsia" w:cs="宋体"/>
                <w:szCs w:val="21"/>
              </w:rPr>
              <w:t>竞标人</w:t>
            </w:r>
          </w:p>
        </w:tc>
      </w:tr>
      <w:tr w14:paraId="7D5D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2FE77A54">
            <w:pPr>
              <w:jc w:val="center"/>
              <w:rPr>
                <w:rFonts w:cs="宋体"/>
                <w:b/>
                <w:szCs w:val="21"/>
              </w:rPr>
            </w:pPr>
            <w:r>
              <w:rPr>
                <w:rFonts w:hint="eastAsia" w:cs="宋体"/>
                <w:b/>
                <w:szCs w:val="21"/>
              </w:rPr>
              <w:t>1</w:t>
            </w:r>
          </w:p>
        </w:tc>
        <w:tc>
          <w:tcPr>
            <w:tcW w:w="6209" w:type="dxa"/>
            <w:noWrap w:val="0"/>
            <w:vAlign w:val="center"/>
          </w:tcPr>
          <w:p w14:paraId="190B1996">
            <w:pPr>
              <w:rPr>
                <w:rFonts w:cs="宋体"/>
                <w:szCs w:val="21"/>
              </w:rPr>
            </w:pPr>
            <w:r>
              <w:rPr>
                <w:rFonts w:hint="eastAsia"/>
              </w:rPr>
              <w:t>竞标文件有授权代表签字或者加盖公章</w:t>
            </w:r>
          </w:p>
        </w:tc>
        <w:tc>
          <w:tcPr>
            <w:tcW w:w="1028" w:type="dxa"/>
            <w:noWrap w:val="0"/>
            <w:vAlign w:val="top"/>
          </w:tcPr>
          <w:p w14:paraId="3E079316">
            <w:pPr>
              <w:jc w:val="center"/>
              <w:rPr>
                <w:rFonts w:cs="宋体"/>
                <w:szCs w:val="21"/>
              </w:rPr>
            </w:pPr>
          </w:p>
        </w:tc>
        <w:tc>
          <w:tcPr>
            <w:tcW w:w="976" w:type="dxa"/>
            <w:noWrap w:val="0"/>
            <w:vAlign w:val="top"/>
          </w:tcPr>
          <w:p w14:paraId="154B3020">
            <w:pPr>
              <w:jc w:val="center"/>
              <w:rPr>
                <w:rFonts w:cs="宋体"/>
                <w:szCs w:val="21"/>
              </w:rPr>
            </w:pPr>
          </w:p>
        </w:tc>
        <w:tc>
          <w:tcPr>
            <w:tcW w:w="978" w:type="dxa"/>
            <w:noWrap w:val="0"/>
            <w:vAlign w:val="top"/>
          </w:tcPr>
          <w:p w14:paraId="05F8B504">
            <w:pPr>
              <w:jc w:val="center"/>
              <w:rPr>
                <w:rFonts w:cs="宋体"/>
                <w:szCs w:val="21"/>
              </w:rPr>
            </w:pPr>
          </w:p>
        </w:tc>
      </w:tr>
      <w:tr w14:paraId="489E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4998AC04">
            <w:pPr>
              <w:jc w:val="center"/>
              <w:rPr>
                <w:rFonts w:hint="eastAsia" w:eastAsia="宋体" w:cs="宋体"/>
                <w:b/>
                <w:szCs w:val="21"/>
                <w:lang w:val="en-US" w:eastAsia="zh-CN"/>
              </w:rPr>
            </w:pPr>
            <w:r>
              <w:rPr>
                <w:rFonts w:hint="eastAsia" w:cs="宋体"/>
                <w:b/>
                <w:szCs w:val="21"/>
                <w:lang w:val="en-US" w:eastAsia="zh-CN"/>
              </w:rPr>
              <w:t>2</w:t>
            </w:r>
          </w:p>
        </w:tc>
        <w:tc>
          <w:tcPr>
            <w:tcW w:w="6209" w:type="dxa"/>
            <w:noWrap w:val="0"/>
            <w:vAlign w:val="center"/>
          </w:tcPr>
          <w:p w14:paraId="58E7D805">
            <w:pPr>
              <w:rPr>
                <w:rFonts w:hint="eastAsia" w:eastAsia="宋体"/>
                <w:lang w:eastAsia="zh-CN"/>
              </w:rPr>
            </w:pPr>
            <w:r>
              <w:rPr>
                <w:rFonts w:hint="eastAsia"/>
                <w:lang w:eastAsia="zh-CN"/>
              </w:rPr>
              <w:t>报价未超过采购项目预算</w:t>
            </w:r>
          </w:p>
        </w:tc>
        <w:tc>
          <w:tcPr>
            <w:tcW w:w="1028" w:type="dxa"/>
            <w:noWrap w:val="0"/>
            <w:vAlign w:val="top"/>
          </w:tcPr>
          <w:p w14:paraId="70CB7D0E">
            <w:pPr>
              <w:jc w:val="center"/>
              <w:rPr>
                <w:rFonts w:cs="宋体"/>
                <w:szCs w:val="21"/>
              </w:rPr>
            </w:pPr>
          </w:p>
        </w:tc>
        <w:tc>
          <w:tcPr>
            <w:tcW w:w="976" w:type="dxa"/>
            <w:noWrap w:val="0"/>
            <w:vAlign w:val="top"/>
          </w:tcPr>
          <w:p w14:paraId="5D3D28DC">
            <w:pPr>
              <w:jc w:val="center"/>
              <w:rPr>
                <w:rFonts w:cs="宋体"/>
                <w:szCs w:val="21"/>
              </w:rPr>
            </w:pPr>
          </w:p>
        </w:tc>
        <w:tc>
          <w:tcPr>
            <w:tcW w:w="978" w:type="dxa"/>
            <w:noWrap w:val="0"/>
            <w:vAlign w:val="top"/>
          </w:tcPr>
          <w:p w14:paraId="55BA4DC9">
            <w:pPr>
              <w:jc w:val="center"/>
              <w:rPr>
                <w:rFonts w:cs="宋体"/>
                <w:szCs w:val="21"/>
              </w:rPr>
            </w:pPr>
          </w:p>
        </w:tc>
      </w:tr>
      <w:tr w14:paraId="228C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exact"/>
        </w:trPr>
        <w:tc>
          <w:tcPr>
            <w:tcW w:w="552" w:type="dxa"/>
            <w:noWrap w:val="0"/>
            <w:vAlign w:val="center"/>
          </w:tcPr>
          <w:p w14:paraId="555E37A8">
            <w:pPr>
              <w:jc w:val="center"/>
              <w:rPr>
                <w:rFonts w:hint="eastAsia" w:eastAsia="宋体" w:cs="宋体"/>
                <w:b/>
                <w:szCs w:val="21"/>
                <w:lang w:eastAsia="zh-CN"/>
              </w:rPr>
            </w:pPr>
            <w:r>
              <w:rPr>
                <w:rFonts w:hint="eastAsia" w:cs="宋体"/>
                <w:b/>
                <w:szCs w:val="21"/>
                <w:lang w:val="en-US" w:eastAsia="zh-CN"/>
              </w:rPr>
              <w:t>3</w:t>
            </w:r>
          </w:p>
        </w:tc>
        <w:tc>
          <w:tcPr>
            <w:tcW w:w="6209" w:type="dxa"/>
            <w:noWrap w:val="0"/>
            <w:vAlign w:val="center"/>
          </w:tcPr>
          <w:p w14:paraId="677CE8E8">
            <w:pPr>
              <w:rPr>
                <w:rFonts w:cs="宋体"/>
                <w:szCs w:val="21"/>
              </w:rPr>
            </w:pPr>
            <w:r>
              <w:rPr>
                <w:rFonts w:hint="eastAsia" w:cs="宋体"/>
                <w:szCs w:val="21"/>
                <w:lang w:eastAsia="zh-CN"/>
              </w:rPr>
              <w:t>竞标</w:t>
            </w:r>
            <w:r>
              <w:rPr>
                <w:rFonts w:hint="eastAsia" w:cs="宋体"/>
                <w:szCs w:val="21"/>
              </w:rPr>
              <w:t>文件按规定格式填写，内容无不全或无关键字迹模糊、无法辨认的</w:t>
            </w:r>
          </w:p>
        </w:tc>
        <w:tc>
          <w:tcPr>
            <w:tcW w:w="1028" w:type="dxa"/>
            <w:noWrap w:val="0"/>
            <w:vAlign w:val="top"/>
          </w:tcPr>
          <w:p w14:paraId="211862FD">
            <w:pPr>
              <w:jc w:val="center"/>
              <w:rPr>
                <w:rFonts w:cs="宋体"/>
                <w:szCs w:val="21"/>
              </w:rPr>
            </w:pPr>
          </w:p>
        </w:tc>
        <w:tc>
          <w:tcPr>
            <w:tcW w:w="976" w:type="dxa"/>
            <w:noWrap w:val="0"/>
            <w:vAlign w:val="top"/>
          </w:tcPr>
          <w:p w14:paraId="05A0AEAF">
            <w:pPr>
              <w:jc w:val="center"/>
              <w:rPr>
                <w:rFonts w:cs="宋体"/>
                <w:szCs w:val="21"/>
              </w:rPr>
            </w:pPr>
          </w:p>
        </w:tc>
        <w:tc>
          <w:tcPr>
            <w:tcW w:w="978" w:type="dxa"/>
            <w:noWrap w:val="0"/>
            <w:vAlign w:val="top"/>
          </w:tcPr>
          <w:p w14:paraId="7B9D322E">
            <w:pPr>
              <w:jc w:val="center"/>
              <w:rPr>
                <w:rFonts w:cs="宋体"/>
                <w:szCs w:val="21"/>
              </w:rPr>
            </w:pPr>
          </w:p>
        </w:tc>
      </w:tr>
      <w:tr w14:paraId="4EE5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50CCC68D">
            <w:pPr>
              <w:jc w:val="center"/>
              <w:rPr>
                <w:rFonts w:hint="eastAsia" w:eastAsia="宋体" w:cs="宋体"/>
                <w:b/>
                <w:szCs w:val="21"/>
                <w:lang w:eastAsia="zh-CN"/>
              </w:rPr>
            </w:pPr>
            <w:r>
              <w:rPr>
                <w:rFonts w:hint="eastAsia" w:cs="宋体"/>
                <w:b/>
                <w:szCs w:val="21"/>
                <w:lang w:val="en-US" w:eastAsia="zh-CN"/>
              </w:rPr>
              <w:t>4</w:t>
            </w:r>
          </w:p>
        </w:tc>
        <w:tc>
          <w:tcPr>
            <w:tcW w:w="6209" w:type="dxa"/>
            <w:noWrap w:val="0"/>
            <w:vAlign w:val="center"/>
          </w:tcPr>
          <w:p w14:paraId="609D7F9F">
            <w:pPr>
              <w:rPr>
                <w:rFonts w:cs="宋体"/>
                <w:szCs w:val="21"/>
              </w:rPr>
            </w:pPr>
            <w:r>
              <w:rPr>
                <w:rFonts w:hint="eastAsia" w:cs="宋体"/>
                <w:szCs w:val="21"/>
              </w:rPr>
              <w:t>竞标范围可以满足招标文件要求</w:t>
            </w:r>
          </w:p>
        </w:tc>
        <w:tc>
          <w:tcPr>
            <w:tcW w:w="1028" w:type="dxa"/>
            <w:noWrap w:val="0"/>
            <w:vAlign w:val="top"/>
          </w:tcPr>
          <w:p w14:paraId="55C5F733">
            <w:pPr>
              <w:jc w:val="center"/>
              <w:rPr>
                <w:rFonts w:cs="宋体"/>
                <w:szCs w:val="21"/>
              </w:rPr>
            </w:pPr>
          </w:p>
        </w:tc>
        <w:tc>
          <w:tcPr>
            <w:tcW w:w="976" w:type="dxa"/>
            <w:noWrap w:val="0"/>
            <w:vAlign w:val="top"/>
          </w:tcPr>
          <w:p w14:paraId="14B491FC">
            <w:pPr>
              <w:jc w:val="center"/>
              <w:rPr>
                <w:rFonts w:cs="宋体"/>
                <w:szCs w:val="21"/>
              </w:rPr>
            </w:pPr>
          </w:p>
        </w:tc>
        <w:tc>
          <w:tcPr>
            <w:tcW w:w="978" w:type="dxa"/>
            <w:noWrap w:val="0"/>
            <w:vAlign w:val="top"/>
          </w:tcPr>
          <w:p w14:paraId="7634F31C">
            <w:pPr>
              <w:jc w:val="center"/>
              <w:rPr>
                <w:rFonts w:cs="宋体"/>
                <w:szCs w:val="21"/>
              </w:rPr>
            </w:pPr>
          </w:p>
        </w:tc>
      </w:tr>
      <w:tr w14:paraId="50AA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2723F62D">
            <w:pPr>
              <w:jc w:val="center"/>
              <w:rPr>
                <w:rFonts w:hint="eastAsia" w:eastAsia="宋体" w:cs="宋体"/>
                <w:b/>
                <w:szCs w:val="21"/>
                <w:lang w:eastAsia="zh-CN"/>
              </w:rPr>
            </w:pPr>
            <w:r>
              <w:rPr>
                <w:rFonts w:hint="eastAsia" w:cs="宋体"/>
                <w:b/>
                <w:szCs w:val="21"/>
                <w:lang w:val="en-US" w:eastAsia="zh-CN"/>
              </w:rPr>
              <w:t>5</w:t>
            </w:r>
          </w:p>
        </w:tc>
        <w:tc>
          <w:tcPr>
            <w:tcW w:w="6209" w:type="dxa"/>
            <w:noWrap w:val="0"/>
            <w:vAlign w:val="center"/>
          </w:tcPr>
          <w:p w14:paraId="3E4EB2CB">
            <w:pPr>
              <w:rPr>
                <w:rFonts w:cs="宋体"/>
                <w:szCs w:val="21"/>
              </w:rPr>
            </w:pPr>
            <w:r>
              <w:rPr>
                <w:rFonts w:hint="eastAsia"/>
                <w:szCs w:val="21"/>
              </w:rPr>
              <w:t>工期满足招标文件要求</w:t>
            </w:r>
          </w:p>
        </w:tc>
        <w:tc>
          <w:tcPr>
            <w:tcW w:w="1028" w:type="dxa"/>
            <w:noWrap w:val="0"/>
            <w:vAlign w:val="top"/>
          </w:tcPr>
          <w:p w14:paraId="43AC2BF3">
            <w:pPr>
              <w:jc w:val="center"/>
              <w:rPr>
                <w:rFonts w:cs="宋体"/>
                <w:szCs w:val="21"/>
              </w:rPr>
            </w:pPr>
          </w:p>
        </w:tc>
        <w:tc>
          <w:tcPr>
            <w:tcW w:w="976" w:type="dxa"/>
            <w:noWrap w:val="0"/>
            <w:vAlign w:val="top"/>
          </w:tcPr>
          <w:p w14:paraId="45DBF6A1">
            <w:pPr>
              <w:jc w:val="center"/>
              <w:rPr>
                <w:rFonts w:cs="宋体"/>
                <w:szCs w:val="21"/>
              </w:rPr>
            </w:pPr>
          </w:p>
        </w:tc>
        <w:tc>
          <w:tcPr>
            <w:tcW w:w="978" w:type="dxa"/>
            <w:noWrap w:val="0"/>
            <w:vAlign w:val="top"/>
          </w:tcPr>
          <w:p w14:paraId="2CA441B0">
            <w:pPr>
              <w:jc w:val="center"/>
              <w:rPr>
                <w:rFonts w:cs="宋体"/>
                <w:szCs w:val="21"/>
              </w:rPr>
            </w:pPr>
          </w:p>
        </w:tc>
      </w:tr>
      <w:tr w14:paraId="44B6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18327096">
            <w:pPr>
              <w:jc w:val="center"/>
              <w:rPr>
                <w:rFonts w:hint="eastAsia" w:eastAsia="宋体" w:cs="宋体"/>
                <w:b/>
                <w:szCs w:val="21"/>
                <w:lang w:eastAsia="zh-CN"/>
              </w:rPr>
            </w:pPr>
            <w:r>
              <w:rPr>
                <w:rFonts w:hint="eastAsia" w:cs="宋体"/>
                <w:b/>
                <w:szCs w:val="21"/>
                <w:lang w:val="en-US" w:eastAsia="zh-CN"/>
              </w:rPr>
              <w:t>6</w:t>
            </w:r>
          </w:p>
        </w:tc>
        <w:tc>
          <w:tcPr>
            <w:tcW w:w="6209" w:type="dxa"/>
            <w:noWrap w:val="0"/>
            <w:vAlign w:val="center"/>
          </w:tcPr>
          <w:p w14:paraId="23F7801C">
            <w:pPr>
              <w:rPr>
                <w:rFonts w:cs="宋体"/>
                <w:szCs w:val="21"/>
              </w:rPr>
            </w:pPr>
            <w:r>
              <w:rPr>
                <w:rFonts w:hint="eastAsia" w:ascii="宋体" w:hAnsi="宋体" w:cs="宋体"/>
                <w:bCs/>
                <w:szCs w:val="21"/>
                <w:lang w:eastAsia="zh-CN"/>
              </w:rPr>
              <w:t>竞标</w:t>
            </w:r>
            <w:r>
              <w:rPr>
                <w:rFonts w:hint="eastAsia" w:ascii="宋体" w:hAnsi="宋体" w:cs="宋体"/>
                <w:bCs/>
                <w:szCs w:val="21"/>
              </w:rPr>
              <w:t>文件有效期满足招标文件要求</w:t>
            </w:r>
          </w:p>
        </w:tc>
        <w:tc>
          <w:tcPr>
            <w:tcW w:w="1028" w:type="dxa"/>
            <w:noWrap w:val="0"/>
            <w:vAlign w:val="top"/>
          </w:tcPr>
          <w:p w14:paraId="18BA7044">
            <w:pPr>
              <w:jc w:val="center"/>
              <w:rPr>
                <w:rFonts w:cs="宋体"/>
                <w:szCs w:val="21"/>
              </w:rPr>
            </w:pPr>
          </w:p>
        </w:tc>
        <w:tc>
          <w:tcPr>
            <w:tcW w:w="976" w:type="dxa"/>
            <w:noWrap w:val="0"/>
            <w:vAlign w:val="top"/>
          </w:tcPr>
          <w:p w14:paraId="60C89C43">
            <w:pPr>
              <w:jc w:val="center"/>
              <w:rPr>
                <w:rFonts w:cs="宋体"/>
                <w:szCs w:val="21"/>
              </w:rPr>
            </w:pPr>
          </w:p>
        </w:tc>
        <w:tc>
          <w:tcPr>
            <w:tcW w:w="978" w:type="dxa"/>
            <w:noWrap w:val="0"/>
            <w:vAlign w:val="top"/>
          </w:tcPr>
          <w:p w14:paraId="4A221D04">
            <w:pPr>
              <w:jc w:val="center"/>
              <w:rPr>
                <w:rFonts w:cs="宋体"/>
                <w:szCs w:val="21"/>
              </w:rPr>
            </w:pPr>
          </w:p>
        </w:tc>
      </w:tr>
      <w:tr w14:paraId="54A0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4996A21C">
            <w:pPr>
              <w:jc w:val="center"/>
              <w:rPr>
                <w:rFonts w:hint="default" w:cs="宋体"/>
                <w:b/>
                <w:szCs w:val="21"/>
                <w:lang w:val="en-US" w:eastAsia="zh-CN"/>
              </w:rPr>
            </w:pPr>
            <w:r>
              <w:rPr>
                <w:rFonts w:hint="eastAsia" w:cs="宋体"/>
                <w:b/>
                <w:szCs w:val="21"/>
                <w:lang w:val="en-US" w:eastAsia="zh-CN"/>
              </w:rPr>
              <w:t>7</w:t>
            </w:r>
          </w:p>
        </w:tc>
        <w:tc>
          <w:tcPr>
            <w:tcW w:w="6209" w:type="dxa"/>
            <w:noWrap w:val="0"/>
            <w:vAlign w:val="center"/>
          </w:tcPr>
          <w:p w14:paraId="0C1E6467">
            <w:pPr>
              <w:rPr>
                <w:rFonts w:hint="eastAsia" w:ascii="宋体" w:hAnsi="宋体" w:eastAsia="宋体" w:cs="宋体"/>
                <w:bCs/>
                <w:szCs w:val="21"/>
                <w:lang w:eastAsia="zh-CN"/>
              </w:rPr>
            </w:pPr>
            <w:r>
              <w:rPr>
                <w:rFonts w:hint="eastAsia" w:ascii="宋体" w:hAnsi="宋体" w:cs="宋体"/>
                <w:bCs/>
                <w:szCs w:val="21"/>
                <w:lang w:eastAsia="zh-CN"/>
              </w:rPr>
              <w:t>竞标文件符合法律、规章、规范性文件和磋商文件规定及要求</w:t>
            </w:r>
          </w:p>
        </w:tc>
        <w:tc>
          <w:tcPr>
            <w:tcW w:w="1028" w:type="dxa"/>
            <w:noWrap w:val="0"/>
            <w:vAlign w:val="top"/>
          </w:tcPr>
          <w:p w14:paraId="14B6DF0E">
            <w:pPr>
              <w:jc w:val="center"/>
              <w:rPr>
                <w:rFonts w:cs="宋体"/>
                <w:szCs w:val="21"/>
              </w:rPr>
            </w:pPr>
          </w:p>
        </w:tc>
        <w:tc>
          <w:tcPr>
            <w:tcW w:w="976" w:type="dxa"/>
            <w:noWrap w:val="0"/>
            <w:vAlign w:val="top"/>
          </w:tcPr>
          <w:p w14:paraId="6578DED9">
            <w:pPr>
              <w:jc w:val="center"/>
              <w:rPr>
                <w:rFonts w:cs="宋体"/>
                <w:szCs w:val="21"/>
              </w:rPr>
            </w:pPr>
          </w:p>
        </w:tc>
        <w:tc>
          <w:tcPr>
            <w:tcW w:w="978" w:type="dxa"/>
            <w:noWrap w:val="0"/>
            <w:vAlign w:val="top"/>
          </w:tcPr>
          <w:p w14:paraId="0BFB2726">
            <w:pPr>
              <w:jc w:val="center"/>
              <w:rPr>
                <w:rFonts w:cs="宋体"/>
                <w:szCs w:val="21"/>
              </w:rPr>
            </w:pPr>
          </w:p>
        </w:tc>
      </w:tr>
      <w:tr w14:paraId="40C2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trPr>
        <w:tc>
          <w:tcPr>
            <w:tcW w:w="6761" w:type="dxa"/>
            <w:gridSpan w:val="2"/>
            <w:noWrap w:val="0"/>
            <w:vAlign w:val="center"/>
          </w:tcPr>
          <w:p w14:paraId="16AF9910">
            <w:pPr>
              <w:jc w:val="center"/>
              <w:rPr>
                <w:rFonts w:cs="宋体"/>
                <w:szCs w:val="21"/>
              </w:rPr>
            </w:pPr>
            <w:r>
              <w:rPr>
                <w:rFonts w:hint="eastAsia" w:cs="宋体"/>
                <w:szCs w:val="21"/>
              </w:rPr>
              <w:t>结论（填写合格与不合格）</w:t>
            </w:r>
          </w:p>
        </w:tc>
        <w:tc>
          <w:tcPr>
            <w:tcW w:w="1028" w:type="dxa"/>
            <w:noWrap w:val="0"/>
            <w:vAlign w:val="top"/>
          </w:tcPr>
          <w:p w14:paraId="6D0B9468">
            <w:pPr>
              <w:jc w:val="center"/>
              <w:rPr>
                <w:rFonts w:cs="宋体"/>
                <w:szCs w:val="21"/>
              </w:rPr>
            </w:pPr>
          </w:p>
        </w:tc>
        <w:tc>
          <w:tcPr>
            <w:tcW w:w="976" w:type="dxa"/>
            <w:noWrap w:val="0"/>
            <w:vAlign w:val="top"/>
          </w:tcPr>
          <w:p w14:paraId="08678BE5">
            <w:pPr>
              <w:jc w:val="center"/>
              <w:rPr>
                <w:rFonts w:cs="宋体"/>
                <w:szCs w:val="21"/>
              </w:rPr>
            </w:pPr>
          </w:p>
        </w:tc>
        <w:tc>
          <w:tcPr>
            <w:tcW w:w="978" w:type="dxa"/>
            <w:noWrap w:val="0"/>
            <w:vAlign w:val="top"/>
          </w:tcPr>
          <w:p w14:paraId="5E8AABDA">
            <w:pPr>
              <w:jc w:val="center"/>
              <w:rPr>
                <w:rFonts w:cs="宋体"/>
                <w:szCs w:val="21"/>
              </w:rPr>
            </w:pPr>
          </w:p>
        </w:tc>
      </w:tr>
    </w:tbl>
    <w:p w14:paraId="25D2A1C5">
      <w:pPr>
        <w:spacing w:line="320" w:lineRule="exact"/>
        <w:ind w:left="412" w:right="-277" w:rightChars="-132" w:hanging="411" w:hangingChars="196"/>
        <w:rPr>
          <w:rFonts w:cs="宋体"/>
          <w:szCs w:val="21"/>
        </w:rPr>
      </w:pPr>
      <w:r>
        <w:rPr>
          <w:rFonts w:hint="eastAsia" w:cs="宋体"/>
          <w:szCs w:val="21"/>
        </w:rPr>
        <w:t>注：各单项填写：合格记为“√”、不合格记为“×”（其中有一项及以上评价为“×”，其结论为不合格；其中三项及以上评价为“×”，其结论为不合格）；结论项填写：当三分之</w:t>
      </w:r>
      <w:r>
        <w:rPr>
          <w:rFonts w:hint="eastAsia" w:cs="宋体"/>
          <w:szCs w:val="21"/>
          <w:lang w:eastAsia="zh-CN"/>
        </w:rPr>
        <w:t>二</w:t>
      </w:r>
      <w:r>
        <w:rPr>
          <w:rFonts w:hint="eastAsia" w:cs="宋体"/>
          <w:szCs w:val="21"/>
        </w:rPr>
        <w:t>以上评委作出合格结论的为合格，三分之</w:t>
      </w:r>
      <w:r>
        <w:rPr>
          <w:rFonts w:hint="eastAsia" w:cs="宋体"/>
          <w:szCs w:val="21"/>
          <w:lang w:eastAsia="zh-CN"/>
        </w:rPr>
        <w:t>一</w:t>
      </w:r>
      <w:r>
        <w:rPr>
          <w:rFonts w:hint="eastAsia" w:cs="宋体"/>
          <w:szCs w:val="21"/>
        </w:rPr>
        <w:t>以上评委作出不合格结论的为不合格。结论合格的竞标人进入下一步评审阶段。</w:t>
      </w:r>
    </w:p>
    <w:p w14:paraId="11A56DCE">
      <w:pPr>
        <w:rPr>
          <w:rFonts w:ascii="宋体" w:hAnsi="宋体"/>
          <w:b/>
          <w:bCs/>
          <w:szCs w:val="21"/>
        </w:rPr>
      </w:pPr>
    </w:p>
    <w:p w14:paraId="642D7FBD">
      <w:pPr>
        <w:rPr>
          <w:rFonts w:ascii="宋体" w:hAnsi="宋体"/>
          <w:b/>
          <w:bCs/>
          <w:szCs w:val="21"/>
        </w:rPr>
      </w:pPr>
    </w:p>
    <w:p w14:paraId="24FFA890">
      <w:pPr>
        <w:rPr>
          <w:rFonts w:ascii="宋体" w:hAnsi="宋体"/>
          <w:b/>
          <w:bCs/>
          <w:szCs w:val="21"/>
        </w:rPr>
      </w:pPr>
    </w:p>
    <w:p w14:paraId="52528B37">
      <w:pPr>
        <w:rPr>
          <w:rFonts w:ascii="宋体" w:hAnsi="宋体"/>
          <w:b/>
          <w:bCs/>
          <w:szCs w:val="21"/>
        </w:rPr>
      </w:pPr>
    </w:p>
    <w:p w14:paraId="7E48E616">
      <w:pPr>
        <w:rPr>
          <w:rFonts w:ascii="宋体" w:hAnsi="宋体"/>
          <w:b/>
          <w:bCs/>
          <w:szCs w:val="21"/>
        </w:rPr>
      </w:pPr>
    </w:p>
    <w:p w14:paraId="72FDC7F8">
      <w:pPr>
        <w:pStyle w:val="2"/>
      </w:pPr>
    </w:p>
    <w:p w14:paraId="44BFFD50"/>
    <w:p w14:paraId="0E07D9F5">
      <w:pPr>
        <w:pStyle w:val="2"/>
      </w:pPr>
    </w:p>
    <w:p w14:paraId="3AEE7AA5"/>
    <w:p w14:paraId="63BAEE97">
      <w:pPr>
        <w:pStyle w:val="2"/>
      </w:pPr>
    </w:p>
    <w:p w14:paraId="1EEBA6AF"/>
    <w:p w14:paraId="1E4C9159">
      <w:pPr>
        <w:pStyle w:val="2"/>
      </w:pPr>
    </w:p>
    <w:p w14:paraId="4B7A4F9C"/>
    <w:p w14:paraId="00EC3981">
      <w:pPr>
        <w:pStyle w:val="2"/>
      </w:pPr>
    </w:p>
    <w:p w14:paraId="1CD7F2CF"/>
    <w:p w14:paraId="1E9A72A3">
      <w:pPr>
        <w:pStyle w:val="2"/>
      </w:pPr>
    </w:p>
    <w:p w14:paraId="788DACA1"/>
    <w:p w14:paraId="56F9C2F4">
      <w:pPr>
        <w:pStyle w:val="2"/>
      </w:pPr>
    </w:p>
    <w:p w14:paraId="5E4FBE35"/>
    <w:p w14:paraId="0E73FFF2">
      <w:pPr>
        <w:pStyle w:val="2"/>
      </w:pPr>
    </w:p>
    <w:p w14:paraId="42D97CA8"/>
    <w:p w14:paraId="1BCE144B"/>
    <w:p w14:paraId="29576C39">
      <w:pPr>
        <w:rPr>
          <w:rFonts w:hint="eastAsia" w:ascii="宋体" w:hAnsi="宋体"/>
          <w:b/>
          <w:bCs/>
          <w:szCs w:val="21"/>
        </w:rPr>
      </w:pPr>
    </w:p>
    <w:p w14:paraId="446C3DEE">
      <w:pPr>
        <w:rPr>
          <w:rFonts w:hint="eastAsia" w:ascii="宋体" w:hAnsi="宋体"/>
          <w:b/>
          <w:bCs/>
          <w:szCs w:val="21"/>
        </w:rPr>
      </w:pPr>
    </w:p>
    <w:p w14:paraId="3403BEC1">
      <w:pPr>
        <w:rPr>
          <w:rFonts w:hint="eastAsia" w:ascii="宋体" w:hAnsi="宋体"/>
          <w:b/>
          <w:bCs/>
          <w:szCs w:val="21"/>
        </w:rPr>
      </w:pPr>
    </w:p>
    <w:p w14:paraId="6332903E">
      <w:pPr>
        <w:rPr>
          <w:rFonts w:hint="eastAsia" w:ascii="宋体" w:hAnsi="宋体"/>
          <w:b/>
          <w:bCs/>
          <w:szCs w:val="21"/>
          <w:highlight w:val="none"/>
          <w:lang w:val="en-US" w:eastAsia="zh-CN"/>
        </w:rPr>
      </w:pPr>
      <w:r>
        <w:rPr>
          <w:rFonts w:hint="eastAsia" w:ascii="宋体" w:hAnsi="宋体"/>
          <w:b/>
          <w:bCs/>
          <w:szCs w:val="21"/>
        </w:rPr>
        <w:t>附页6</w:t>
      </w:r>
      <w:r>
        <w:rPr>
          <w:rFonts w:hint="eastAsia" w:ascii="宋体" w:hAnsi="宋体"/>
          <w:b/>
          <w:bCs/>
          <w:szCs w:val="21"/>
          <w:lang w:val="en-US" w:eastAsia="zh-CN"/>
        </w:rPr>
        <w:t xml:space="preserve">                        </w:t>
      </w:r>
    </w:p>
    <w:p w14:paraId="4898E88A">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评标方法及标准</w:t>
      </w:r>
    </w:p>
    <w:p w14:paraId="7BE46C7D">
      <w:pPr>
        <w:spacing w:line="360" w:lineRule="auto"/>
        <w:jc w:val="center"/>
        <w:rPr>
          <w:rFonts w:hint="eastAsia" w:ascii="宋体" w:hAnsi="宋体"/>
          <w:b/>
          <w:bCs/>
          <w:sz w:val="30"/>
          <w:szCs w:val="30"/>
        </w:rPr>
      </w:pPr>
      <w:r>
        <w:rPr>
          <w:rFonts w:hint="eastAsia" w:ascii="宋体" w:hAnsi="宋体"/>
          <w:b/>
          <w:bCs/>
          <w:sz w:val="30"/>
          <w:szCs w:val="30"/>
        </w:rPr>
        <w:t>1.评分细则</w:t>
      </w:r>
    </w:p>
    <w:p w14:paraId="01C2C468">
      <w:pPr>
        <w:jc w:val="center"/>
        <w:rPr>
          <w:rFonts w:hint="eastAsia" w:ascii="宋体" w:hAnsi="宋体" w:eastAsia="宋体" w:cs="宋体"/>
          <w:b/>
          <w:bCs/>
          <w:sz w:val="28"/>
          <w:szCs w:val="28"/>
        </w:rPr>
      </w:pPr>
      <w:r>
        <w:rPr>
          <w:rFonts w:hint="eastAsia" w:ascii="宋体" w:hAnsi="宋体" w:eastAsia="宋体" w:cs="宋体"/>
          <w:b/>
          <w:bCs/>
          <w:sz w:val="28"/>
          <w:szCs w:val="28"/>
        </w:rPr>
        <w:t>取值范围</w:t>
      </w:r>
    </w:p>
    <w:p w14:paraId="0575FF93">
      <w:pPr>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权值的取值范围见下表，本采购项目的权值为：</w:t>
      </w:r>
    </w:p>
    <w:tbl>
      <w:tblPr>
        <w:tblStyle w:val="46"/>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6798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C8E3BC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序号</w:t>
            </w:r>
          </w:p>
        </w:tc>
        <w:tc>
          <w:tcPr>
            <w:tcW w:w="5207" w:type="dxa"/>
            <w:noWrap w:val="0"/>
            <w:vAlign w:val="center"/>
          </w:tcPr>
          <w:p w14:paraId="30F1AB4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项     目</w:t>
            </w:r>
          </w:p>
        </w:tc>
        <w:tc>
          <w:tcPr>
            <w:tcW w:w="3640" w:type="dxa"/>
            <w:noWrap w:val="0"/>
            <w:vAlign w:val="center"/>
          </w:tcPr>
          <w:p w14:paraId="4FB0C6E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权值的取值</w:t>
            </w:r>
          </w:p>
        </w:tc>
      </w:tr>
      <w:tr w14:paraId="3E1A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15" w:type="dxa"/>
            <w:noWrap w:val="0"/>
            <w:vAlign w:val="center"/>
          </w:tcPr>
          <w:p w14:paraId="45C9950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w:t>
            </w:r>
          </w:p>
        </w:tc>
        <w:tc>
          <w:tcPr>
            <w:tcW w:w="5207" w:type="dxa"/>
            <w:noWrap w:val="0"/>
            <w:vAlign w:val="center"/>
          </w:tcPr>
          <w:p w14:paraId="3B5A772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价格</w:t>
            </w:r>
          </w:p>
        </w:tc>
        <w:tc>
          <w:tcPr>
            <w:tcW w:w="3640" w:type="dxa"/>
            <w:noWrap w:val="0"/>
            <w:vAlign w:val="center"/>
          </w:tcPr>
          <w:p w14:paraId="16DF27B9">
            <w:pPr>
              <w:keepNext w:val="0"/>
              <w:keepLines w:val="0"/>
              <w:suppressLineNumbers w:val="0"/>
              <w:spacing w:before="0" w:beforeAutospacing="0" w:after="0" w:afterAutospacing="0"/>
              <w:ind w:left="0" w:right="0"/>
              <w:jc w:val="center"/>
              <w:rPr>
                <w:rFonts w:hint="default" w:ascii="宋体" w:hAnsi="宋体" w:eastAsia="宋体" w:cs="宋体"/>
                <w:kern w:val="0"/>
                <w:sz w:val="22"/>
                <w:szCs w:val="22"/>
                <w:lang w:val="en-US" w:eastAsia="zh-CN" w:bidi="zh-CN"/>
              </w:rPr>
            </w:pPr>
            <w:bookmarkStart w:id="18" w:name="S_2_7"/>
            <w:bookmarkEnd w:id="18"/>
            <w:r>
              <w:rPr>
                <w:rFonts w:hint="eastAsia" w:ascii="宋体" w:hAnsi="宋体" w:eastAsia="宋体" w:cs="宋体"/>
                <w:kern w:val="0"/>
                <w:sz w:val="22"/>
                <w:szCs w:val="22"/>
                <w:lang w:val="en-US" w:eastAsia="zh-CN" w:bidi="zh-CN"/>
              </w:rPr>
              <w:t>20%</w:t>
            </w:r>
          </w:p>
        </w:tc>
      </w:tr>
      <w:tr w14:paraId="3C5D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3C7643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2</w:t>
            </w:r>
          </w:p>
        </w:tc>
        <w:tc>
          <w:tcPr>
            <w:tcW w:w="5207" w:type="dxa"/>
            <w:noWrap w:val="0"/>
            <w:vAlign w:val="center"/>
          </w:tcPr>
          <w:p w14:paraId="052F8DD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技术</w:t>
            </w:r>
          </w:p>
        </w:tc>
        <w:tc>
          <w:tcPr>
            <w:tcW w:w="3640" w:type="dxa"/>
            <w:noWrap w:val="0"/>
            <w:vAlign w:val="center"/>
          </w:tcPr>
          <w:p w14:paraId="00A19216">
            <w:pPr>
              <w:keepNext w:val="0"/>
              <w:keepLines w:val="0"/>
              <w:suppressLineNumbers w:val="0"/>
              <w:spacing w:before="0" w:beforeAutospacing="0" w:after="0" w:afterAutospacing="0"/>
              <w:ind w:left="0" w:right="0"/>
              <w:jc w:val="center"/>
              <w:rPr>
                <w:rFonts w:hint="default"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65%</w:t>
            </w:r>
          </w:p>
        </w:tc>
      </w:tr>
      <w:tr w14:paraId="53F4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551C95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3</w:t>
            </w:r>
          </w:p>
        </w:tc>
        <w:tc>
          <w:tcPr>
            <w:tcW w:w="5207" w:type="dxa"/>
            <w:noWrap w:val="0"/>
            <w:vAlign w:val="center"/>
          </w:tcPr>
          <w:p w14:paraId="567B0C7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商务</w:t>
            </w:r>
          </w:p>
        </w:tc>
        <w:tc>
          <w:tcPr>
            <w:tcW w:w="3640" w:type="dxa"/>
            <w:noWrap w:val="0"/>
            <w:vAlign w:val="center"/>
          </w:tcPr>
          <w:p w14:paraId="500F53D5">
            <w:pPr>
              <w:keepNext w:val="0"/>
              <w:keepLines w:val="0"/>
              <w:suppressLineNumbers w:val="0"/>
              <w:spacing w:before="0" w:beforeAutospacing="0" w:after="0" w:afterAutospacing="0"/>
              <w:ind w:left="0" w:right="0"/>
              <w:jc w:val="center"/>
              <w:rPr>
                <w:rFonts w:hint="default" w:ascii="宋体" w:hAnsi="宋体" w:eastAsia="宋体" w:cs="宋体"/>
                <w:kern w:val="0"/>
                <w:sz w:val="22"/>
                <w:szCs w:val="22"/>
                <w:lang w:val="en-US" w:eastAsia="zh-CN" w:bidi="zh-CN"/>
              </w:rPr>
            </w:pPr>
            <w:bookmarkStart w:id="19" w:name="S_2_9"/>
            <w:bookmarkEnd w:id="19"/>
            <w:r>
              <w:rPr>
                <w:rFonts w:hint="eastAsia" w:ascii="宋体" w:hAnsi="宋体" w:eastAsia="宋体" w:cs="宋体"/>
                <w:kern w:val="0"/>
                <w:sz w:val="22"/>
                <w:szCs w:val="22"/>
                <w:lang w:val="en-US" w:eastAsia="zh-CN" w:bidi="zh-CN"/>
              </w:rPr>
              <w:t>15%</w:t>
            </w:r>
          </w:p>
        </w:tc>
      </w:tr>
      <w:tr w14:paraId="2F0A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022" w:type="dxa"/>
            <w:gridSpan w:val="2"/>
            <w:noWrap w:val="0"/>
            <w:vAlign w:val="top"/>
          </w:tcPr>
          <w:p w14:paraId="0AACD7F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∑(1+2+3)=1</w:t>
            </w:r>
          </w:p>
        </w:tc>
        <w:tc>
          <w:tcPr>
            <w:tcW w:w="3640" w:type="dxa"/>
            <w:noWrap w:val="0"/>
            <w:vAlign w:val="center"/>
          </w:tcPr>
          <w:p w14:paraId="218A0D9E">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100%</w:t>
            </w:r>
          </w:p>
        </w:tc>
      </w:tr>
    </w:tbl>
    <w:p w14:paraId="2FF47772">
      <w:pPr>
        <w:jc w:val="center"/>
        <w:rPr>
          <w:rFonts w:hint="eastAsia" w:ascii="宋体" w:hAnsi="宋体" w:cs="宋体"/>
          <w:b/>
          <w:bCs/>
          <w:color w:val="auto"/>
          <w:sz w:val="32"/>
          <w:szCs w:val="32"/>
          <w:highlight w:val="none"/>
        </w:rPr>
      </w:pPr>
    </w:p>
    <w:p w14:paraId="0E4A6EA2">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1.评分细则</w:t>
      </w:r>
    </w:p>
    <w:p w14:paraId="2AF45786">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报价部分</w:t>
      </w:r>
    </w:p>
    <w:tbl>
      <w:tblPr>
        <w:tblStyle w:val="46"/>
        <w:tblW w:w="9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7822"/>
        <w:gridCol w:w="1153"/>
      </w:tblGrid>
      <w:tr w14:paraId="5794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703" w:type="dxa"/>
            <w:noWrap w:val="0"/>
            <w:vAlign w:val="center"/>
          </w:tcPr>
          <w:p w14:paraId="29BB67C2">
            <w:pPr>
              <w:keepNext w:val="0"/>
              <w:keepLines w:val="0"/>
              <w:suppressLineNumbers w:val="0"/>
              <w:spacing w:before="0" w:beforeAutospacing="0" w:after="0" w:afterAutospacing="0"/>
              <w:ind w:left="0" w:right="0"/>
              <w:jc w:val="center"/>
              <w:rPr>
                <w:rFonts w:hint="eastAsia" w:ascii="宋体" w:hAnsi="宋体" w:eastAsia="宋体" w:cs="宋体"/>
                <w:szCs w:val="21"/>
                <w:lang w:eastAsia="zh-CN"/>
              </w:rPr>
            </w:pPr>
            <w:r>
              <w:rPr>
                <w:rFonts w:hint="eastAsia" w:ascii="宋体" w:hAnsi="宋体" w:cs="宋体"/>
                <w:szCs w:val="21"/>
                <w:lang w:eastAsia="zh-CN"/>
              </w:rPr>
              <w:t>评审因素</w:t>
            </w:r>
          </w:p>
        </w:tc>
        <w:tc>
          <w:tcPr>
            <w:tcW w:w="7822" w:type="dxa"/>
            <w:noWrap w:val="0"/>
            <w:vAlign w:val="center"/>
          </w:tcPr>
          <w:p w14:paraId="44DFADC8">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1153" w:type="dxa"/>
            <w:noWrap w:val="0"/>
            <w:vAlign w:val="center"/>
          </w:tcPr>
          <w:p w14:paraId="0FE780B6">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2DBA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noWrap w:val="0"/>
            <w:vAlign w:val="center"/>
          </w:tcPr>
          <w:p w14:paraId="53515180">
            <w:pPr>
              <w:pStyle w:val="280"/>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价格部分</w:t>
            </w:r>
          </w:p>
        </w:tc>
        <w:tc>
          <w:tcPr>
            <w:tcW w:w="7822" w:type="dxa"/>
            <w:noWrap w:val="0"/>
            <w:vAlign w:val="center"/>
          </w:tcPr>
          <w:p w14:paraId="3AE481AA">
            <w:pPr>
              <w:pStyle w:val="280"/>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经评委会一致认定满足招标文件要求且投标价格最低的投标报价为评标基准价，其价格得分为满分。其他投标人的价格得分统一按公式计算：报价得分＝（评标基准价/投标报价）×价格权值×100。</w:t>
            </w:r>
          </w:p>
          <w:p w14:paraId="0F7B0792">
            <w:pPr>
              <w:pStyle w:val="280"/>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注：1.评标委员会认为投标人的报价明显低于其他通过符合性审查投标人的报价，有可能影响产品质量或者不能诚信履约的，应当要求其在评标现场（线上）合理的时间内提供书面说明，必要时提交相关证明材料；投标人不能证明其报价合理性的，评标委员会应当将其作为无效投标处理。</w:t>
            </w:r>
          </w:p>
          <w:p w14:paraId="0850FBDF">
            <w:pPr>
              <w:pStyle w:val="280"/>
              <w:spacing w:before="1" w:line="240" w:lineRule="auto"/>
              <w:ind w:left="113" w:leftChars="0"/>
              <w:jc w:val="left"/>
              <w:rPr>
                <w:rFonts w:hint="default"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2.报价得分精确到小数点后两位；无效投标的报价不计入价格分值的计算。</w:t>
            </w:r>
          </w:p>
        </w:tc>
        <w:tc>
          <w:tcPr>
            <w:tcW w:w="1153" w:type="dxa"/>
            <w:noWrap w:val="0"/>
            <w:vAlign w:val="center"/>
          </w:tcPr>
          <w:p w14:paraId="6C14C330">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100</w:t>
            </w:r>
            <w:r>
              <w:rPr>
                <w:rFonts w:hint="eastAsia" w:ascii="宋体" w:hAnsi="宋体" w:eastAsia="宋体" w:cs="宋体"/>
                <w:szCs w:val="21"/>
                <w:lang w:val="en-US" w:eastAsia="zh-CN"/>
              </w:rPr>
              <w:t>分</w:t>
            </w:r>
          </w:p>
        </w:tc>
      </w:tr>
    </w:tbl>
    <w:p w14:paraId="4C8FA81D">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商务部分</w:t>
      </w:r>
    </w:p>
    <w:tbl>
      <w:tblPr>
        <w:tblStyle w:val="46"/>
        <w:tblW w:w="9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86"/>
        <w:gridCol w:w="6759"/>
        <w:gridCol w:w="899"/>
      </w:tblGrid>
      <w:tr w14:paraId="4C6F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09" w:type="dxa"/>
            <w:noWrap w:val="0"/>
            <w:vAlign w:val="center"/>
          </w:tcPr>
          <w:p w14:paraId="2F6D19FF">
            <w:pPr>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序号</w:t>
            </w:r>
          </w:p>
        </w:tc>
        <w:tc>
          <w:tcPr>
            <w:tcW w:w="8045" w:type="dxa"/>
            <w:gridSpan w:val="2"/>
            <w:noWrap w:val="0"/>
            <w:vAlign w:val="center"/>
          </w:tcPr>
          <w:p w14:paraId="65A88522">
            <w:pPr>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评审因素</w:t>
            </w:r>
          </w:p>
        </w:tc>
        <w:tc>
          <w:tcPr>
            <w:tcW w:w="899" w:type="dxa"/>
            <w:noWrap w:val="0"/>
            <w:vAlign w:val="top"/>
          </w:tcPr>
          <w:p w14:paraId="1C652AD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分值</w:t>
            </w:r>
          </w:p>
        </w:tc>
      </w:tr>
      <w:tr w14:paraId="2050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709" w:type="dxa"/>
            <w:noWrap w:val="0"/>
            <w:vAlign w:val="center"/>
          </w:tcPr>
          <w:p w14:paraId="3BC44308">
            <w:pPr>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商务部分</w:t>
            </w:r>
          </w:p>
        </w:tc>
        <w:tc>
          <w:tcPr>
            <w:tcW w:w="1286" w:type="dxa"/>
            <w:noWrap w:val="0"/>
            <w:vAlign w:val="center"/>
          </w:tcPr>
          <w:p w14:paraId="4588071C">
            <w:pPr>
              <w:pStyle w:val="280"/>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业绩</w:t>
            </w:r>
          </w:p>
        </w:tc>
        <w:tc>
          <w:tcPr>
            <w:tcW w:w="6759" w:type="dxa"/>
            <w:noWrap w:val="0"/>
            <w:vAlign w:val="center"/>
          </w:tcPr>
          <w:p w14:paraId="550429DE">
            <w:pPr>
              <w:pStyle w:val="280"/>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 xml:space="preserve">近 3 年内（指 2023 年 5月～投标截止时间止）完成过类似项目业绩的，每个计50分，最多计100分。时间以合同签订时间为准。 </w:t>
            </w:r>
          </w:p>
          <w:p w14:paraId="3EC4B31B">
            <w:pPr>
              <w:pStyle w:val="280"/>
              <w:spacing w:before="1" w:line="240" w:lineRule="auto"/>
              <w:ind w:left="113" w:leftChars="0"/>
              <w:jc w:val="left"/>
              <w:rPr>
                <w:rFonts w:hint="default"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（需提供中标/成交通知书或合同的复印件并加盖供应商公章，未提供的不计分。）</w:t>
            </w:r>
          </w:p>
        </w:tc>
        <w:tc>
          <w:tcPr>
            <w:tcW w:w="899" w:type="dxa"/>
            <w:noWrap w:val="0"/>
            <w:vAlign w:val="center"/>
          </w:tcPr>
          <w:p w14:paraId="440E07D7">
            <w:pPr>
              <w:keepNext w:val="0"/>
              <w:keepLines w:val="0"/>
              <w:suppressLineNumbers w:val="0"/>
              <w:spacing w:before="0" w:beforeAutospacing="0" w:after="0" w:afterAutospacing="0" w:line="360" w:lineRule="exact"/>
              <w:ind w:left="655" w:leftChars="1" w:right="0" w:hanging="653" w:hangingChars="297"/>
              <w:jc w:val="center"/>
              <w:rPr>
                <w:rFonts w:hint="default"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100分</w:t>
            </w:r>
          </w:p>
        </w:tc>
      </w:tr>
    </w:tbl>
    <w:p w14:paraId="0FD5816E">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技术部分</w:t>
      </w:r>
    </w:p>
    <w:tbl>
      <w:tblPr>
        <w:tblStyle w:val="46"/>
        <w:tblW w:w="961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71"/>
        <w:gridCol w:w="1285"/>
        <w:gridCol w:w="6666"/>
        <w:gridCol w:w="896"/>
      </w:tblGrid>
      <w:tr w14:paraId="199FB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3" w:hRule="atLeast"/>
          <w:jc w:val="center"/>
        </w:trPr>
        <w:tc>
          <w:tcPr>
            <w:tcW w:w="771" w:type="dxa"/>
            <w:noWrap w:val="0"/>
            <w:vAlign w:val="center"/>
          </w:tcPr>
          <w:p w14:paraId="056C738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2"/>
                <w:szCs w:val="22"/>
              </w:rPr>
            </w:pPr>
            <w:r>
              <w:rPr>
                <w:rFonts w:hint="eastAsia" w:ascii="宋体" w:hAnsi="宋体" w:eastAsia="宋体" w:cs="宋体"/>
                <w:sz w:val="22"/>
                <w:szCs w:val="22"/>
              </w:rPr>
              <w:t>序号</w:t>
            </w:r>
          </w:p>
        </w:tc>
        <w:tc>
          <w:tcPr>
            <w:tcW w:w="1285" w:type="dxa"/>
            <w:noWrap w:val="0"/>
            <w:vAlign w:val="center"/>
          </w:tcPr>
          <w:p w14:paraId="6486EE3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2"/>
                <w:szCs w:val="22"/>
                <w:lang w:eastAsia="zh-CN"/>
              </w:rPr>
            </w:pPr>
            <w:r>
              <w:rPr>
                <w:rFonts w:hint="eastAsia" w:ascii="宋体" w:hAnsi="宋体" w:cs="宋体"/>
                <w:sz w:val="22"/>
                <w:szCs w:val="22"/>
                <w:lang w:eastAsia="zh-CN"/>
              </w:rPr>
              <w:t>评审因素</w:t>
            </w:r>
          </w:p>
        </w:tc>
        <w:tc>
          <w:tcPr>
            <w:tcW w:w="6666" w:type="dxa"/>
            <w:noWrap w:val="0"/>
            <w:vAlign w:val="center"/>
          </w:tcPr>
          <w:p w14:paraId="50809048">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2"/>
                <w:szCs w:val="22"/>
                <w:lang w:eastAsia="zh-CN"/>
              </w:rPr>
            </w:pPr>
            <w:r>
              <w:rPr>
                <w:rFonts w:hint="eastAsia" w:ascii="宋体" w:hAnsi="宋体" w:cs="宋体"/>
                <w:sz w:val="22"/>
                <w:szCs w:val="22"/>
                <w:lang w:eastAsia="zh-CN"/>
              </w:rPr>
              <w:t>评审标准</w:t>
            </w:r>
          </w:p>
        </w:tc>
        <w:tc>
          <w:tcPr>
            <w:tcW w:w="896" w:type="dxa"/>
            <w:noWrap w:val="0"/>
            <w:vAlign w:val="center"/>
          </w:tcPr>
          <w:p w14:paraId="2D500AAF">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2C64E7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09" w:hRule="atLeast"/>
          <w:jc w:val="center"/>
        </w:trPr>
        <w:tc>
          <w:tcPr>
            <w:tcW w:w="771" w:type="dxa"/>
            <w:vMerge w:val="restart"/>
            <w:tcBorders>
              <w:top w:val="single" w:color="auto" w:sz="4" w:space="0"/>
            </w:tcBorders>
            <w:noWrap w:val="0"/>
            <w:vAlign w:val="center"/>
          </w:tcPr>
          <w:p w14:paraId="51CA866B">
            <w:pPr>
              <w:keepNext w:val="0"/>
              <w:keepLines w:val="0"/>
              <w:suppressLineNumbers w:val="0"/>
              <w:spacing w:before="0" w:beforeAutospacing="0" w:after="0" w:afterAutospacing="0" w:line="360" w:lineRule="auto"/>
              <w:ind w:left="0" w:right="0"/>
              <w:jc w:val="center"/>
              <w:rPr>
                <w:rFonts w:hint="default" w:ascii="宋体" w:hAnsi="宋体" w:cs="宋体"/>
                <w:sz w:val="22"/>
                <w:szCs w:val="22"/>
                <w:lang w:val="en-US" w:eastAsia="zh-CN"/>
              </w:rPr>
            </w:pPr>
            <w:r>
              <w:rPr>
                <w:rFonts w:hint="eastAsia" w:ascii="宋体" w:hAnsi="宋体" w:cs="宋体"/>
                <w:sz w:val="22"/>
                <w:szCs w:val="22"/>
                <w:lang w:val="en-US" w:eastAsia="zh-CN"/>
              </w:rPr>
              <w:t>技术部分</w:t>
            </w:r>
          </w:p>
        </w:tc>
        <w:tc>
          <w:tcPr>
            <w:tcW w:w="1285" w:type="dxa"/>
            <w:tcBorders>
              <w:top w:val="single" w:color="auto" w:sz="4" w:space="0"/>
            </w:tcBorders>
            <w:noWrap w:val="0"/>
            <w:vAlign w:val="center"/>
          </w:tcPr>
          <w:p w14:paraId="56CB03EF">
            <w:pPr>
              <w:pStyle w:val="280"/>
              <w:keepNext w:val="0"/>
              <w:keepLines w:val="0"/>
              <w:suppressLineNumbers w:val="0"/>
              <w:spacing w:before="0" w:beforeAutospacing="0" w:after="0" w:afterAutospacing="0" w:line="360" w:lineRule="auto"/>
              <w:ind w:left="0" w:right="113" w:rightChars="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整体</w:t>
            </w:r>
            <w:r>
              <w:rPr>
                <w:rFonts w:hint="eastAsia" w:ascii="Times New Roman" w:hAnsi="Times New Roman" w:eastAsia="宋体" w:cs="宋体"/>
                <w:color w:val="auto"/>
                <w:sz w:val="21"/>
                <w:szCs w:val="21"/>
                <w:lang w:val="en-US" w:eastAsia="zh-CN"/>
              </w:rPr>
              <w:t>服务</w:t>
            </w:r>
            <w:r>
              <w:rPr>
                <w:rFonts w:hint="eastAsia" w:cs="宋体"/>
                <w:color w:val="auto"/>
                <w:sz w:val="21"/>
                <w:szCs w:val="21"/>
                <w:lang w:val="en-US" w:eastAsia="zh-CN"/>
              </w:rPr>
              <w:t>管理</w:t>
            </w:r>
            <w:r>
              <w:rPr>
                <w:rFonts w:hint="eastAsia" w:ascii="Times New Roman" w:hAnsi="Times New Roman" w:eastAsia="宋体" w:cs="宋体"/>
                <w:color w:val="auto"/>
                <w:sz w:val="21"/>
                <w:szCs w:val="21"/>
                <w:lang w:val="en-US" w:eastAsia="zh-CN"/>
              </w:rPr>
              <w:t>方案</w:t>
            </w:r>
          </w:p>
        </w:tc>
        <w:tc>
          <w:tcPr>
            <w:tcW w:w="6666" w:type="dxa"/>
            <w:tcBorders>
              <w:right w:val="single" w:color="auto" w:sz="4" w:space="0"/>
            </w:tcBorders>
            <w:noWrap w:val="0"/>
            <w:vAlign w:val="top"/>
          </w:tcPr>
          <w:p w14:paraId="0F907454">
            <w:pPr>
              <w:pStyle w:val="280"/>
              <w:spacing w:before="1" w:line="240" w:lineRule="auto"/>
              <w:ind w:left="113" w:leftChars="0"/>
              <w:jc w:val="left"/>
              <w:rPr>
                <w:rFonts w:hint="eastAsia" w:ascii="宋体" w:hAnsi="宋体" w:eastAsia="宋体" w:cs="宋体"/>
                <w:color w:val="auto"/>
                <w:sz w:val="21"/>
                <w:szCs w:val="20"/>
                <w:lang w:val="zh-CN" w:eastAsia="zh-CN"/>
              </w:rPr>
            </w:pPr>
            <w:r>
              <w:rPr>
                <w:rFonts w:hint="eastAsia" w:ascii="宋体" w:hAnsi="宋体" w:eastAsia="宋体" w:cs="宋体"/>
                <w:color w:val="auto"/>
                <w:sz w:val="21"/>
                <w:szCs w:val="20"/>
                <w:lang w:val="zh-CN" w:eastAsia="zh-CN"/>
              </w:rPr>
              <w:t>根据投标人提供的</w:t>
            </w:r>
            <w:r>
              <w:rPr>
                <w:rFonts w:hint="eastAsia" w:ascii="宋体" w:hAnsi="宋体" w:eastAsia="宋体" w:cs="宋体"/>
                <w:color w:val="auto"/>
                <w:sz w:val="21"/>
                <w:szCs w:val="20"/>
                <w:lang w:val="en-US" w:eastAsia="zh-CN"/>
              </w:rPr>
              <w:t>整体服务服务管理方案</w:t>
            </w:r>
            <w:r>
              <w:rPr>
                <w:rFonts w:hint="eastAsia" w:ascii="宋体" w:hAnsi="宋体" w:eastAsia="宋体" w:cs="宋体"/>
                <w:color w:val="auto"/>
                <w:sz w:val="21"/>
                <w:szCs w:val="20"/>
                <w:lang w:val="zh-CN" w:eastAsia="zh-CN"/>
              </w:rPr>
              <w:t>，</w:t>
            </w:r>
            <w:r>
              <w:rPr>
                <w:rFonts w:hint="eastAsia" w:ascii="宋体" w:hAnsi="宋体" w:eastAsia="宋体" w:cs="宋体"/>
                <w:color w:val="auto"/>
                <w:sz w:val="21"/>
                <w:szCs w:val="20"/>
                <w:lang w:val="en-US" w:eastAsia="zh-CN"/>
              </w:rPr>
              <w:t>包含但不限于①压缩站运营管理方案②清扫清运方案③服务目标④设备人员安排方案</w:t>
            </w:r>
            <w:r>
              <w:rPr>
                <w:rFonts w:hint="eastAsia" w:ascii="宋体" w:hAnsi="宋体" w:eastAsia="宋体" w:cs="宋体"/>
                <w:color w:val="auto"/>
                <w:sz w:val="21"/>
                <w:szCs w:val="20"/>
                <w:lang w:val="zh-CN" w:eastAsia="zh-CN"/>
              </w:rPr>
              <w:t>等，从方案的科学性、合理性进行综合评定。</w:t>
            </w:r>
          </w:p>
          <w:p w14:paraId="0B04459F">
            <w:pPr>
              <w:pStyle w:val="280"/>
              <w:spacing w:before="1" w:line="240" w:lineRule="auto"/>
              <w:ind w:left="113" w:leftChars="0"/>
              <w:jc w:val="left"/>
              <w:rPr>
                <w:rFonts w:hint="eastAsia" w:ascii="宋体" w:hAnsi="宋体" w:eastAsia="宋体" w:cs="宋体"/>
                <w:color w:val="auto"/>
                <w:sz w:val="21"/>
                <w:szCs w:val="20"/>
                <w:lang w:eastAsia="zh-CN"/>
              </w:rPr>
            </w:pPr>
            <w:r>
              <w:rPr>
                <w:rFonts w:hint="eastAsia" w:ascii="宋体" w:hAnsi="宋体" w:eastAsia="宋体" w:cs="宋体"/>
                <w:color w:val="auto"/>
                <w:sz w:val="21"/>
                <w:szCs w:val="20"/>
              </w:rPr>
              <w:t>内容完整、合理具体、针对性强、可行性高、切合项目实际需求、可操作性强的</w:t>
            </w:r>
            <w:r>
              <w:rPr>
                <w:rFonts w:hint="eastAsia" w:ascii="宋体" w:hAnsi="宋体" w:eastAsia="宋体" w:cs="宋体"/>
                <w:color w:val="auto"/>
                <w:sz w:val="21"/>
                <w:szCs w:val="20"/>
                <w:lang w:val="en-US" w:eastAsia="zh-CN"/>
              </w:rPr>
              <w:t>计28</w:t>
            </w:r>
            <w:r>
              <w:rPr>
                <w:rFonts w:hint="eastAsia" w:ascii="宋体" w:hAnsi="宋体" w:eastAsia="宋体" w:cs="宋体"/>
                <w:color w:val="auto"/>
                <w:sz w:val="21"/>
                <w:szCs w:val="20"/>
              </w:rPr>
              <w:t>分</w:t>
            </w:r>
            <w:r>
              <w:rPr>
                <w:rFonts w:hint="eastAsia" w:ascii="宋体" w:hAnsi="宋体" w:eastAsia="宋体" w:cs="宋体"/>
                <w:color w:val="auto"/>
                <w:sz w:val="21"/>
                <w:szCs w:val="20"/>
                <w:lang w:eastAsia="zh-CN"/>
              </w:rPr>
              <w:t>；</w:t>
            </w:r>
          </w:p>
          <w:p w14:paraId="57ACDDA7">
            <w:pPr>
              <w:pStyle w:val="280"/>
              <w:spacing w:before="1" w:line="240" w:lineRule="auto"/>
              <w:ind w:left="113" w:leftChars="0"/>
              <w:jc w:val="left"/>
              <w:rPr>
                <w:rFonts w:hint="eastAsia" w:ascii="宋体" w:hAnsi="宋体" w:eastAsia="宋体" w:cs="宋体"/>
                <w:color w:val="auto"/>
                <w:sz w:val="21"/>
                <w:szCs w:val="20"/>
                <w:lang w:eastAsia="zh-CN"/>
              </w:rPr>
            </w:pPr>
            <w:r>
              <w:rPr>
                <w:rFonts w:hint="eastAsia" w:ascii="宋体" w:hAnsi="宋体" w:eastAsia="宋体" w:cs="宋体"/>
                <w:color w:val="auto"/>
                <w:sz w:val="21"/>
                <w:szCs w:val="20"/>
              </w:rPr>
              <w:t>内容较完整、针对性较强、可行性较高、较切合项目实际需求、可操作性较强的计</w:t>
            </w:r>
            <w:r>
              <w:rPr>
                <w:rFonts w:hint="eastAsia" w:ascii="宋体" w:hAnsi="宋体" w:eastAsia="宋体" w:cs="宋体"/>
                <w:color w:val="auto"/>
                <w:sz w:val="21"/>
                <w:szCs w:val="20"/>
                <w:lang w:val="en-US" w:eastAsia="zh-CN"/>
              </w:rPr>
              <w:t>22</w:t>
            </w:r>
            <w:r>
              <w:rPr>
                <w:rFonts w:hint="eastAsia" w:ascii="宋体" w:hAnsi="宋体" w:eastAsia="宋体" w:cs="宋体"/>
                <w:color w:val="auto"/>
                <w:sz w:val="21"/>
                <w:szCs w:val="20"/>
              </w:rPr>
              <w:t>分</w:t>
            </w:r>
            <w:r>
              <w:rPr>
                <w:rFonts w:hint="eastAsia" w:ascii="宋体" w:hAnsi="宋体" w:eastAsia="宋体" w:cs="宋体"/>
                <w:color w:val="auto"/>
                <w:sz w:val="21"/>
                <w:szCs w:val="20"/>
                <w:lang w:eastAsia="zh-CN"/>
              </w:rPr>
              <w:t>；</w:t>
            </w:r>
          </w:p>
          <w:p w14:paraId="6494AAE2">
            <w:pPr>
              <w:pStyle w:val="280"/>
              <w:spacing w:before="1" w:line="240" w:lineRule="auto"/>
              <w:ind w:left="113" w:leftChars="0"/>
              <w:jc w:val="left"/>
              <w:rPr>
                <w:rFonts w:hint="eastAsia" w:ascii="宋体" w:hAnsi="宋体" w:eastAsia="宋体" w:cs="宋体"/>
                <w:color w:val="auto"/>
                <w:sz w:val="21"/>
                <w:szCs w:val="20"/>
                <w:lang w:eastAsia="zh-CN"/>
              </w:rPr>
            </w:pPr>
            <w:r>
              <w:rPr>
                <w:rFonts w:hint="eastAsia" w:ascii="宋体" w:hAnsi="宋体" w:eastAsia="宋体" w:cs="宋体"/>
                <w:color w:val="auto"/>
                <w:sz w:val="21"/>
                <w:szCs w:val="20"/>
              </w:rPr>
              <w:t>内容欠完整、针对性、可行性</w:t>
            </w:r>
            <w:r>
              <w:rPr>
                <w:rFonts w:hint="eastAsia" w:ascii="宋体" w:hAnsi="宋体" w:eastAsia="宋体" w:cs="宋体"/>
                <w:color w:val="auto"/>
                <w:sz w:val="21"/>
                <w:szCs w:val="20"/>
                <w:lang w:eastAsia="zh-CN"/>
              </w:rPr>
              <w:t>、</w:t>
            </w:r>
            <w:r>
              <w:rPr>
                <w:rFonts w:hint="eastAsia" w:ascii="宋体" w:hAnsi="宋体" w:eastAsia="宋体" w:cs="宋体"/>
                <w:color w:val="auto"/>
                <w:sz w:val="21"/>
                <w:szCs w:val="20"/>
              </w:rPr>
              <w:t>可操作性</w:t>
            </w:r>
            <w:r>
              <w:rPr>
                <w:rFonts w:hint="eastAsia" w:ascii="宋体" w:hAnsi="宋体" w:eastAsia="宋体" w:cs="宋体"/>
                <w:color w:val="auto"/>
                <w:sz w:val="21"/>
                <w:szCs w:val="20"/>
                <w:lang w:val="en-US" w:eastAsia="zh-CN"/>
              </w:rPr>
              <w:t>一般，不能满足采购人需求</w:t>
            </w:r>
            <w:r>
              <w:rPr>
                <w:rFonts w:hint="eastAsia" w:ascii="宋体" w:hAnsi="宋体" w:eastAsia="宋体" w:cs="宋体"/>
                <w:color w:val="auto"/>
                <w:sz w:val="21"/>
                <w:szCs w:val="20"/>
              </w:rPr>
              <w:t>的计</w:t>
            </w:r>
            <w:r>
              <w:rPr>
                <w:rFonts w:hint="eastAsia" w:ascii="宋体" w:hAnsi="宋体" w:eastAsia="宋体" w:cs="宋体"/>
                <w:color w:val="auto"/>
                <w:sz w:val="21"/>
                <w:szCs w:val="20"/>
                <w:lang w:val="en-US" w:eastAsia="zh-CN"/>
              </w:rPr>
              <w:t>16</w:t>
            </w:r>
            <w:r>
              <w:rPr>
                <w:rFonts w:hint="eastAsia" w:ascii="宋体" w:hAnsi="宋体" w:eastAsia="宋体" w:cs="宋体"/>
                <w:color w:val="auto"/>
                <w:sz w:val="21"/>
                <w:szCs w:val="20"/>
              </w:rPr>
              <w:t>分</w:t>
            </w:r>
            <w:r>
              <w:rPr>
                <w:rFonts w:hint="eastAsia" w:ascii="宋体" w:hAnsi="宋体" w:eastAsia="宋体" w:cs="宋体"/>
                <w:color w:val="auto"/>
                <w:sz w:val="21"/>
                <w:szCs w:val="20"/>
                <w:lang w:eastAsia="zh-CN"/>
              </w:rPr>
              <w:t>；</w:t>
            </w:r>
          </w:p>
          <w:p w14:paraId="4F2C6B24">
            <w:pPr>
              <w:pStyle w:val="280"/>
              <w:spacing w:before="1" w:line="240" w:lineRule="auto"/>
              <w:ind w:left="113" w:leftChars="0"/>
              <w:jc w:val="left"/>
              <w:rPr>
                <w:rFonts w:hint="default"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方案缺项漏项，逻辑不清，不适用本项目的计8分；</w:t>
            </w:r>
          </w:p>
          <w:p w14:paraId="58307020">
            <w:pPr>
              <w:pStyle w:val="280"/>
              <w:spacing w:before="1" w:line="240" w:lineRule="auto"/>
              <w:ind w:left="113" w:leftChars="0"/>
              <w:jc w:val="left"/>
              <w:rPr>
                <w:rFonts w:hint="eastAsia"/>
                <w:sz w:val="22"/>
                <w:szCs w:val="22"/>
              </w:rPr>
            </w:pPr>
            <w:r>
              <w:rPr>
                <w:rFonts w:hint="eastAsia" w:ascii="宋体" w:hAnsi="宋体" w:eastAsia="宋体" w:cs="宋体"/>
                <w:color w:val="auto"/>
                <w:sz w:val="21"/>
                <w:szCs w:val="20"/>
              </w:rPr>
              <w:t>未提供的不计分。</w:t>
            </w:r>
          </w:p>
        </w:tc>
        <w:tc>
          <w:tcPr>
            <w:tcW w:w="896" w:type="dxa"/>
            <w:tcBorders>
              <w:left w:val="single" w:color="auto" w:sz="4" w:space="0"/>
            </w:tcBorders>
            <w:noWrap w:val="0"/>
            <w:vAlign w:val="center"/>
          </w:tcPr>
          <w:p w14:paraId="6FB2529B">
            <w:pPr>
              <w:pStyle w:val="280"/>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28</w:t>
            </w:r>
            <w:r>
              <w:rPr>
                <w:rFonts w:hint="eastAsia" w:ascii="宋体" w:hAnsi="宋体" w:eastAsia="宋体" w:cs="宋体"/>
                <w:color w:val="auto"/>
                <w:sz w:val="21"/>
                <w:szCs w:val="21"/>
                <w:lang w:val="en-US" w:eastAsia="zh-CN"/>
              </w:rPr>
              <w:t>分</w:t>
            </w:r>
          </w:p>
        </w:tc>
      </w:tr>
      <w:tr w14:paraId="67F319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86" w:hRule="atLeast"/>
          <w:jc w:val="center"/>
        </w:trPr>
        <w:tc>
          <w:tcPr>
            <w:tcW w:w="771" w:type="dxa"/>
            <w:vMerge w:val="continue"/>
            <w:noWrap w:val="0"/>
            <w:vAlign w:val="center"/>
          </w:tcPr>
          <w:p w14:paraId="03A19BC1">
            <w:pPr>
              <w:keepNext w:val="0"/>
              <w:keepLines w:val="0"/>
              <w:suppressLineNumbers w:val="0"/>
              <w:spacing w:before="0" w:beforeAutospacing="0" w:after="0" w:afterAutospacing="0" w:line="360" w:lineRule="auto"/>
              <w:ind w:left="0" w:right="0"/>
              <w:jc w:val="center"/>
              <w:rPr>
                <w:rFonts w:hint="eastAsia" w:ascii="宋体" w:hAnsi="宋体" w:eastAsia="宋体" w:cs="宋体"/>
                <w:sz w:val="22"/>
                <w:szCs w:val="22"/>
                <w:lang w:val="en-US" w:eastAsia="zh-CN"/>
              </w:rPr>
            </w:pPr>
          </w:p>
        </w:tc>
        <w:tc>
          <w:tcPr>
            <w:tcW w:w="1285" w:type="dxa"/>
            <w:tcBorders>
              <w:top w:val="single" w:color="auto" w:sz="4" w:space="0"/>
            </w:tcBorders>
            <w:noWrap w:val="0"/>
            <w:vAlign w:val="center"/>
          </w:tcPr>
          <w:p w14:paraId="65C449CF">
            <w:pPr>
              <w:pStyle w:val="280"/>
              <w:keepNext w:val="0"/>
              <w:keepLines w:val="0"/>
              <w:suppressLineNumbers w:val="0"/>
              <w:spacing w:before="0" w:beforeAutospacing="0" w:after="0" w:afterAutospacing="0" w:line="360" w:lineRule="auto"/>
              <w:ind w:left="0" w:right="113" w:righ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kern w:val="0"/>
                <w:sz w:val="22"/>
                <w:szCs w:val="22"/>
                <w:highlight w:val="none"/>
              </w:rPr>
              <w:t>项目团队人员</w:t>
            </w:r>
            <w:r>
              <w:rPr>
                <w:rFonts w:hint="eastAsia" w:ascii="宋体" w:hAnsi="宋体" w:eastAsia="宋体" w:cs="宋体"/>
                <w:color w:val="auto"/>
                <w:kern w:val="0"/>
                <w:sz w:val="22"/>
                <w:szCs w:val="22"/>
                <w:highlight w:val="none"/>
                <w:lang w:val="en-US" w:eastAsia="zh-CN"/>
              </w:rPr>
              <w:t>管理方案</w:t>
            </w:r>
          </w:p>
        </w:tc>
        <w:tc>
          <w:tcPr>
            <w:tcW w:w="6666" w:type="dxa"/>
            <w:tcBorders>
              <w:right w:val="single" w:color="auto" w:sz="4" w:space="0"/>
            </w:tcBorders>
            <w:noWrap w:val="0"/>
            <w:vAlign w:val="top"/>
          </w:tcPr>
          <w:p w14:paraId="6302FE2E">
            <w:pPr>
              <w:pStyle w:val="280"/>
              <w:spacing w:before="2" w:line="240" w:lineRule="auto"/>
              <w:ind w:left="116" w:leftChars="0" w:right="170" w:rightChars="0"/>
              <w:rPr>
                <w:rFonts w:hint="eastAsia" w:cs="宋体"/>
                <w:sz w:val="21"/>
                <w:szCs w:val="22"/>
                <w:lang w:val="en-US" w:eastAsia="zh-CN" w:bidi="zh-CN"/>
              </w:rPr>
            </w:pPr>
            <w:r>
              <w:rPr>
                <w:rFonts w:hint="eastAsia" w:cs="宋体"/>
                <w:sz w:val="21"/>
                <w:szCs w:val="22"/>
                <w:lang w:val="en-US" w:eastAsia="zh-CN" w:bidi="zh-CN"/>
              </w:rPr>
              <w:t>根据</w:t>
            </w:r>
            <w:r>
              <w:rPr>
                <w:rFonts w:hint="eastAsia" w:ascii="宋体" w:hAnsi="宋体" w:eastAsia="宋体" w:cs="宋体"/>
                <w:sz w:val="21"/>
                <w:szCs w:val="22"/>
                <w:lang w:val="en-US" w:eastAsia="zh-CN" w:bidi="zh-CN"/>
              </w:rPr>
              <w:t>投标人提供</w:t>
            </w:r>
            <w:r>
              <w:rPr>
                <w:rFonts w:hint="eastAsia" w:cs="宋体"/>
                <w:sz w:val="21"/>
                <w:szCs w:val="22"/>
                <w:lang w:val="en-US" w:eastAsia="zh-CN" w:bidi="zh-CN"/>
              </w:rPr>
              <w:t>的项目团队人员管理方案，包含但不限于：①人员管理培训制度②拟投入人员岗位安排③人员岗位职责等，从方案的</w:t>
            </w:r>
            <w:r>
              <w:rPr>
                <w:rFonts w:hint="eastAsia" w:ascii="宋体" w:hAnsi="宋体" w:eastAsia="宋体" w:cs="宋体"/>
                <w:sz w:val="21"/>
                <w:szCs w:val="22"/>
                <w:lang w:val="en-US" w:eastAsia="zh-CN" w:bidi="zh-CN"/>
              </w:rPr>
              <w:t>的科学性、合理性、可行性进行综合评定</w:t>
            </w:r>
            <w:r>
              <w:rPr>
                <w:rFonts w:hint="eastAsia" w:cs="宋体"/>
                <w:sz w:val="21"/>
                <w:szCs w:val="22"/>
                <w:lang w:val="en-US" w:eastAsia="zh-CN" w:bidi="zh-CN"/>
              </w:rPr>
              <w:t>。</w:t>
            </w:r>
          </w:p>
          <w:p w14:paraId="24521C64">
            <w:pPr>
              <w:pStyle w:val="280"/>
              <w:spacing w:before="1" w:line="240" w:lineRule="auto"/>
              <w:ind w:left="113" w:leftChars="0"/>
              <w:jc w:val="both"/>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方案科学性强、合理性</w:t>
            </w:r>
            <w:r>
              <w:rPr>
                <w:rFonts w:hint="eastAsia" w:ascii="宋体" w:hAnsi="宋体" w:eastAsia="宋体" w:cs="宋体"/>
                <w:b w:val="0"/>
                <w:bCs/>
                <w:color w:val="auto"/>
                <w:sz w:val="21"/>
                <w:szCs w:val="21"/>
              </w:rPr>
              <w:t>强</w:t>
            </w:r>
            <w:r>
              <w:rPr>
                <w:rFonts w:hint="eastAsia" w:cs="宋体"/>
                <w:b w:val="0"/>
                <w:bCs/>
                <w:color w:val="auto"/>
                <w:sz w:val="21"/>
                <w:szCs w:val="21"/>
                <w:lang w:eastAsia="zh-CN"/>
              </w:rPr>
              <w:t>、可行性强，</w:t>
            </w:r>
            <w:r>
              <w:rPr>
                <w:rFonts w:hint="eastAsia" w:cs="宋体"/>
                <w:b w:val="0"/>
                <w:bCs/>
                <w:color w:val="auto"/>
                <w:sz w:val="21"/>
                <w:szCs w:val="21"/>
                <w:lang w:val="en-US" w:eastAsia="zh-CN"/>
              </w:rPr>
              <w:t>能完全满足项目需求</w:t>
            </w:r>
            <w:r>
              <w:rPr>
                <w:rFonts w:hint="eastAsia" w:ascii="宋体" w:hAnsi="宋体" w:eastAsia="宋体" w:cs="宋体"/>
                <w:b w:val="0"/>
                <w:bCs/>
                <w:color w:val="auto"/>
                <w:sz w:val="21"/>
                <w:szCs w:val="21"/>
              </w:rPr>
              <w:t>的</w:t>
            </w:r>
            <w:r>
              <w:rPr>
                <w:rFonts w:hint="eastAsia" w:cs="宋体"/>
                <w:b w:val="0"/>
                <w:bCs/>
                <w:color w:val="auto"/>
                <w:sz w:val="21"/>
                <w:szCs w:val="21"/>
                <w:lang w:val="en-US" w:eastAsia="zh-CN"/>
              </w:rPr>
              <w:t>计24</w:t>
            </w:r>
            <w:r>
              <w:rPr>
                <w:rFonts w:hint="eastAsia" w:ascii="宋体" w:hAnsi="宋体" w:eastAsia="宋体" w:cs="宋体"/>
                <w:b w:val="0"/>
                <w:bCs/>
                <w:color w:val="auto"/>
                <w:sz w:val="21"/>
                <w:szCs w:val="21"/>
              </w:rPr>
              <w:t>分</w:t>
            </w:r>
            <w:r>
              <w:rPr>
                <w:rFonts w:hint="eastAsia" w:ascii="宋体" w:hAnsi="宋体" w:eastAsia="宋体" w:cs="宋体"/>
                <w:b w:val="0"/>
                <w:bCs/>
                <w:color w:val="auto"/>
                <w:sz w:val="21"/>
                <w:szCs w:val="21"/>
                <w:lang w:eastAsia="zh-CN"/>
              </w:rPr>
              <w:t>；</w:t>
            </w:r>
          </w:p>
          <w:p w14:paraId="611F55FC">
            <w:pPr>
              <w:pStyle w:val="280"/>
              <w:spacing w:before="1" w:line="240" w:lineRule="auto"/>
              <w:ind w:left="113" w:leftChars="0"/>
              <w:jc w:val="both"/>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rPr>
              <w:t>方案</w:t>
            </w:r>
            <w:r>
              <w:rPr>
                <w:rFonts w:hint="eastAsia" w:cs="宋体"/>
                <w:b w:val="0"/>
                <w:bCs/>
                <w:color w:val="auto"/>
                <w:sz w:val="21"/>
                <w:szCs w:val="21"/>
                <w:lang w:eastAsia="zh-CN"/>
              </w:rPr>
              <w:t>科学性较强</w:t>
            </w:r>
            <w:r>
              <w:rPr>
                <w:rFonts w:hint="eastAsia" w:ascii="宋体" w:hAnsi="宋体" w:eastAsia="宋体" w:cs="宋体"/>
                <w:b w:val="0"/>
                <w:bCs/>
                <w:color w:val="auto"/>
                <w:sz w:val="21"/>
                <w:szCs w:val="21"/>
              </w:rPr>
              <w:t>、</w:t>
            </w:r>
            <w:r>
              <w:rPr>
                <w:rFonts w:hint="eastAsia" w:cs="宋体"/>
                <w:b w:val="0"/>
                <w:bCs/>
                <w:color w:val="auto"/>
                <w:sz w:val="21"/>
                <w:szCs w:val="21"/>
                <w:lang w:eastAsia="zh-CN"/>
              </w:rPr>
              <w:t>较合理、具有可行性，</w:t>
            </w:r>
            <w:r>
              <w:rPr>
                <w:rFonts w:hint="eastAsia" w:cs="宋体"/>
                <w:b w:val="0"/>
                <w:bCs/>
                <w:color w:val="auto"/>
                <w:sz w:val="21"/>
                <w:szCs w:val="21"/>
                <w:lang w:val="en-US" w:eastAsia="zh-CN"/>
              </w:rPr>
              <w:t>能基本满足项目需求</w:t>
            </w:r>
            <w:r>
              <w:rPr>
                <w:rFonts w:hint="eastAsia" w:cs="宋体"/>
                <w:b w:val="0"/>
                <w:bCs/>
                <w:color w:val="auto"/>
                <w:sz w:val="21"/>
                <w:szCs w:val="21"/>
                <w:lang w:eastAsia="zh-CN"/>
              </w:rPr>
              <w:t>的</w:t>
            </w:r>
            <w:r>
              <w:rPr>
                <w:rFonts w:hint="eastAsia" w:cs="宋体"/>
                <w:b w:val="0"/>
                <w:bCs/>
                <w:color w:val="auto"/>
                <w:sz w:val="21"/>
                <w:szCs w:val="21"/>
                <w:lang w:val="en-US" w:eastAsia="zh-CN"/>
              </w:rPr>
              <w:t>计18</w:t>
            </w:r>
            <w:r>
              <w:rPr>
                <w:rFonts w:hint="eastAsia" w:ascii="宋体" w:hAnsi="宋体" w:eastAsia="宋体" w:cs="宋体"/>
                <w:b w:val="0"/>
                <w:bCs/>
                <w:color w:val="auto"/>
                <w:sz w:val="21"/>
                <w:szCs w:val="21"/>
              </w:rPr>
              <w:t>分</w:t>
            </w:r>
            <w:r>
              <w:rPr>
                <w:rFonts w:hint="eastAsia" w:ascii="宋体" w:hAnsi="宋体" w:eastAsia="宋体" w:cs="宋体"/>
                <w:b w:val="0"/>
                <w:bCs/>
                <w:color w:val="auto"/>
                <w:sz w:val="21"/>
                <w:szCs w:val="21"/>
                <w:lang w:eastAsia="zh-CN"/>
              </w:rPr>
              <w:t>；</w:t>
            </w:r>
          </w:p>
          <w:p w14:paraId="6847B158">
            <w:pPr>
              <w:pStyle w:val="280"/>
              <w:spacing w:before="1" w:line="240" w:lineRule="auto"/>
              <w:ind w:left="113" w:leftChars="0"/>
              <w:jc w:val="both"/>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rPr>
              <w:t>方案</w:t>
            </w:r>
            <w:r>
              <w:rPr>
                <w:rFonts w:hint="eastAsia" w:cs="宋体"/>
                <w:b w:val="0"/>
                <w:bCs/>
                <w:color w:val="auto"/>
                <w:sz w:val="21"/>
                <w:szCs w:val="21"/>
                <w:lang w:eastAsia="zh-CN"/>
              </w:rPr>
              <w:t>科学性一般、</w:t>
            </w:r>
            <w:r>
              <w:rPr>
                <w:rFonts w:hint="eastAsia" w:ascii="宋体" w:hAnsi="宋体" w:eastAsia="宋体" w:cs="宋体"/>
                <w:b w:val="0"/>
                <w:bCs/>
                <w:color w:val="auto"/>
                <w:sz w:val="21"/>
                <w:szCs w:val="21"/>
                <w:lang w:eastAsia="zh-CN"/>
              </w:rPr>
              <w:t>欠</w:t>
            </w:r>
            <w:r>
              <w:rPr>
                <w:rFonts w:hint="eastAsia" w:ascii="宋体" w:hAnsi="宋体" w:eastAsia="宋体" w:cs="宋体"/>
                <w:b w:val="0"/>
                <w:bCs/>
                <w:color w:val="auto"/>
                <w:sz w:val="21"/>
                <w:szCs w:val="21"/>
              </w:rPr>
              <w:t>合理、</w:t>
            </w:r>
            <w:r>
              <w:rPr>
                <w:rFonts w:hint="eastAsia" w:cs="宋体"/>
                <w:b w:val="0"/>
                <w:bCs/>
                <w:color w:val="auto"/>
                <w:sz w:val="21"/>
                <w:szCs w:val="21"/>
                <w:lang w:eastAsia="zh-CN"/>
              </w:rPr>
              <w:t>可行性一般，</w:t>
            </w:r>
            <w:r>
              <w:rPr>
                <w:rFonts w:hint="eastAsia" w:cs="宋体"/>
                <w:b w:val="0"/>
                <w:bCs/>
                <w:color w:val="auto"/>
                <w:sz w:val="21"/>
                <w:szCs w:val="21"/>
                <w:lang w:val="en-US" w:eastAsia="zh-CN"/>
              </w:rPr>
              <w:t>不能满足项目需求</w:t>
            </w:r>
            <w:r>
              <w:rPr>
                <w:rFonts w:hint="eastAsia" w:ascii="宋体" w:hAnsi="宋体" w:eastAsia="宋体" w:cs="宋体"/>
                <w:b w:val="0"/>
                <w:bCs/>
                <w:color w:val="auto"/>
                <w:sz w:val="21"/>
                <w:szCs w:val="21"/>
              </w:rPr>
              <w:t>的</w:t>
            </w:r>
            <w:r>
              <w:rPr>
                <w:rFonts w:hint="eastAsia" w:cs="宋体"/>
                <w:b w:val="0"/>
                <w:bCs/>
                <w:color w:val="auto"/>
                <w:sz w:val="21"/>
                <w:szCs w:val="21"/>
                <w:lang w:val="en-US" w:eastAsia="zh-CN"/>
              </w:rPr>
              <w:t>计12</w:t>
            </w:r>
            <w:r>
              <w:rPr>
                <w:rFonts w:hint="eastAsia" w:ascii="宋体" w:hAnsi="宋体" w:eastAsia="宋体" w:cs="宋体"/>
                <w:b w:val="0"/>
                <w:bCs/>
                <w:color w:val="auto"/>
                <w:sz w:val="21"/>
                <w:szCs w:val="21"/>
              </w:rPr>
              <w:t>分</w:t>
            </w:r>
            <w:r>
              <w:rPr>
                <w:rFonts w:hint="eastAsia" w:ascii="宋体" w:hAnsi="宋体" w:eastAsia="宋体" w:cs="宋体"/>
                <w:b w:val="0"/>
                <w:bCs/>
                <w:color w:val="auto"/>
                <w:sz w:val="21"/>
                <w:szCs w:val="21"/>
                <w:lang w:eastAsia="zh-CN"/>
              </w:rPr>
              <w:t>；</w:t>
            </w:r>
          </w:p>
          <w:p w14:paraId="381D5B24">
            <w:pPr>
              <w:pStyle w:val="280"/>
              <w:spacing w:before="2" w:line="240" w:lineRule="auto"/>
              <w:ind w:left="116" w:leftChars="0" w:right="170" w:rightChars="0"/>
              <w:rPr>
                <w:rFonts w:hint="default"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方案缺项漏项，逻辑不清，不适用本项目的计6分；</w:t>
            </w:r>
          </w:p>
          <w:p w14:paraId="1BEBFD65">
            <w:pPr>
              <w:pStyle w:val="280"/>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360" w:lineRule="auto"/>
              <w:ind w:left="0" w:right="0"/>
              <w:jc w:val="both"/>
              <w:textAlignment w:val="auto"/>
              <w:rPr>
                <w:rFonts w:hint="default" w:ascii="宋体" w:hAnsi="宋体" w:eastAsia="宋体" w:cs="宋体"/>
                <w:color w:val="auto"/>
                <w:spacing w:val="-10"/>
                <w:sz w:val="21"/>
                <w:szCs w:val="21"/>
                <w:lang w:val="en-US"/>
              </w:rPr>
            </w:pPr>
            <w:r>
              <w:rPr>
                <w:rFonts w:hint="eastAsia" w:ascii="宋体" w:hAnsi="宋体" w:eastAsia="宋体" w:cs="宋体"/>
                <w:b w:val="0"/>
                <w:bCs/>
                <w:color w:val="auto"/>
                <w:sz w:val="21"/>
                <w:szCs w:val="21"/>
              </w:rPr>
              <w:t>未提供的不计分。</w:t>
            </w:r>
          </w:p>
        </w:tc>
        <w:tc>
          <w:tcPr>
            <w:tcW w:w="896" w:type="dxa"/>
            <w:tcBorders>
              <w:left w:val="single" w:color="auto" w:sz="4" w:space="0"/>
            </w:tcBorders>
            <w:noWrap w:val="0"/>
            <w:vAlign w:val="center"/>
          </w:tcPr>
          <w:p w14:paraId="09608840">
            <w:pPr>
              <w:pStyle w:val="280"/>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2"/>
                <w:sz w:val="21"/>
                <w:szCs w:val="21"/>
                <w:lang w:val="en-US" w:eastAsia="zh-CN" w:bidi="ar-SA"/>
              </w:rPr>
            </w:pPr>
            <w:r>
              <w:rPr>
                <w:rFonts w:hint="eastAsia" w:cs="宋体"/>
                <w:kern w:val="2"/>
                <w:sz w:val="21"/>
                <w:szCs w:val="24"/>
                <w:lang w:val="en-US" w:eastAsia="zh-CN" w:bidi="ar-SA"/>
              </w:rPr>
              <w:t>24分</w:t>
            </w:r>
          </w:p>
        </w:tc>
      </w:tr>
      <w:tr w14:paraId="6187DB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04" w:hRule="atLeast"/>
          <w:jc w:val="center"/>
        </w:trPr>
        <w:tc>
          <w:tcPr>
            <w:tcW w:w="771" w:type="dxa"/>
            <w:vMerge w:val="continue"/>
            <w:noWrap w:val="0"/>
            <w:vAlign w:val="center"/>
          </w:tcPr>
          <w:p w14:paraId="2980BE00">
            <w:pPr>
              <w:keepNext w:val="0"/>
              <w:keepLines w:val="0"/>
              <w:suppressLineNumbers w:val="0"/>
              <w:spacing w:before="0" w:beforeAutospacing="0" w:after="0" w:afterAutospacing="0" w:line="360" w:lineRule="auto"/>
              <w:ind w:left="0" w:right="0"/>
              <w:jc w:val="center"/>
              <w:rPr>
                <w:rFonts w:hint="eastAsia" w:ascii="宋体" w:hAnsi="宋体" w:eastAsia="宋体" w:cs="宋体"/>
                <w:sz w:val="22"/>
                <w:szCs w:val="22"/>
                <w:lang w:val="en-US" w:eastAsia="zh-CN"/>
              </w:rPr>
            </w:pPr>
          </w:p>
        </w:tc>
        <w:tc>
          <w:tcPr>
            <w:tcW w:w="1285" w:type="dxa"/>
            <w:tcBorders>
              <w:top w:val="single" w:color="auto" w:sz="4" w:space="0"/>
            </w:tcBorders>
            <w:noWrap w:val="0"/>
            <w:vAlign w:val="center"/>
          </w:tcPr>
          <w:p w14:paraId="482A096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r>
              <w:rPr>
                <w:rFonts w:hint="eastAsia" w:ascii="宋体" w:hAnsi="宋体"/>
                <w:sz w:val="21"/>
                <w:szCs w:val="24"/>
              </w:rPr>
              <w:t>机械化作业方案</w:t>
            </w:r>
          </w:p>
        </w:tc>
        <w:tc>
          <w:tcPr>
            <w:tcW w:w="6666" w:type="dxa"/>
            <w:tcBorders>
              <w:right w:val="single" w:color="auto" w:sz="4" w:space="0"/>
            </w:tcBorders>
            <w:noWrap w:val="0"/>
            <w:vAlign w:val="top"/>
          </w:tcPr>
          <w:p w14:paraId="08955F7F">
            <w:pPr>
              <w:pStyle w:val="280"/>
              <w:spacing w:before="2" w:line="240" w:lineRule="auto"/>
              <w:ind w:left="116" w:leftChars="0" w:right="170" w:rightChars="0"/>
              <w:rPr>
                <w:rFonts w:hint="eastAsia" w:cs="宋体"/>
                <w:sz w:val="21"/>
                <w:szCs w:val="22"/>
                <w:lang w:val="en-US" w:eastAsia="zh-CN" w:bidi="zh-CN"/>
              </w:rPr>
            </w:pPr>
            <w:r>
              <w:rPr>
                <w:rFonts w:hint="eastAsia" w:cs="宋体"/>
                <w:sz w:val="21"/>
                <w:szCs w:val="22"/>
                <w:lang w:val="en-US" w:eastAsia="zh-CN" w:bidi="zh-CN"/>
              </w:rPr>
              <w:t>根据</w:t>
            </w:r>
            <w:r>
              <w:rPr>
                <w:rFonts w:hint="eastAsia" w:ascii="宋体" w:hAnsi="宋体" w:eastAsia="宋体" w:cs="宋体"/>
                <w:sz w:val="21"/>
                <w:szCs w:val="22"/>
                <w:lang w:val="en-US" w:eastAsia="zh-CN" w:bidi="zh-CN"/>
              </w:rPr>
              <w:t>投标人提供</w:t>
            </w:r>
            <w:r>
              <w:rPr>
                <w:rFonts w:hint="eastAsia" w:cs="宋体"/>
                <w:sz w:val="21"/>
                <w:szCs w:val="22"/>
                <w:lang w:val="en-US" w:eastAsia="zh-CN" w:bidi="zh-CN"/>
              </w:rPr>
              <w:t>的机械化作业方案，包含但不限于：①</w:t>
            </w:r>
            <w:r>
              <w:rPr>
                <w:rFonts w:hint="eastAsia" w:ascii="宋体" w:hAnsi="宋体" w:eastAsia="宋体" w:cs="宋体"/>
                <w:b w:val="0"/>
                <w:bCs/>
                <w:color w:val="auto"/>
                <w:sz w:val="21"/>
                <w:szCs w:val="21"/>
              </w:rPr>
              <w:t>拟投入设备</w:t>
            </w:r>
            <w:r>
              <w:rPr>
                <w:rFonts w:hint="eastAsia" w:cs="宋体"/>
                <w:b w:val="0"/>
                <w:bCs/>
                <w:color w:val="auto"/>
                <w:sz w:val="21"/>
                <w:szCs w:val="21"/>
                <w:lang w:val="en-US" w:eastAsia="zh-CN"/>
              </w:rPr>
              <w:t>②</w:t>
            </w:r>
            <w:r>
              <w:rPr>
                <w:rFonts w:hint="eastAsia" w:cs="宋体"/>
                <w:b w:val="0"/>
                <w:bCs/>
                <w:color w:val="auto"/>
                <w:sz w:val="21"/>
                <w:szCs w:val="21"/>
                <w:lang w:eastAsia="zh-CN"/>
              </w:rPr>
              <w:t>设备</w:t>
            </w:r>
            <w:r>
              <w:rPr>
                <w:rFonts w:hint="eastAsia" w:ascii="宋体" w:hAnsi="宋体" w:eastAsia="宋体" w:cs="宋体"/>
                <w:b w:val="0"/>
                <w:bCs/>
                <w:color w:val="auto"/>
                <w:sz w:val="21"/>
                <w:szCs w:val="21"/>
              </w:rPr>
              <w:t>性能</w:t>
            </w:r>
            <w:r>
              <w:rPr>
                <w:rFonts w:hint="eastAsia" w:cs="宋体"/>
                <w:b w:val="0"/>
                <w:bCs/>
                <w:color w:val="auto"/>
                <w:sz w:val="21"/>
                <w:szCs w:val="21"/>
                <w:lang w:val="en-US" w:eastAsia="zh-CN"/>
              </w:rPr>
              <w:t>③</w:t>
            </w:r>
            <w:r>
              <w:rPr>
                <w:rFonts w:hint="eastAsia" w:ascii="宋体" w:hAnsi="宋体" w:eastAsia="宋体" w:cs="宋体"/>
                <w:b w:val="0"/>
                <w:bCs/>
                <w:color w:val="auto"/>
                <w:sz w:val="21"/>
                <w:szCs w:val="21"/>
              </w:rPr>
              <w:t>工作排班</w:t>
            </w:r>
            <w:r>
              <w:rPr>
                <w:rFonts w:hint="eastAsia" w:cs="宋体"/>
                <w:sz w:val="21"/>
                <w:szCs w:val="22"/>
                <w:lang w:val="en-US" w:eastAsia="zh-CN" w:bidi="zh-CN"/>
              </w:rPr>
              <w:t>等，从方案的</w:t>
            </w:r>
            <w:r>
              <w:rPr>
                <w:rFonts w:hint="eastAsia" w:ascii="宋体" w:hAnsi="宋体" w:eastAsia="宋体" w:cs="宋体"/>
                <w:sz w:val="21"/>
                <w:szCs w:val="22"/>
                <w:lang w:val="en-US" w:eastAsia="zh-CN" w:bidi="zh-CN"/>
              </w:rPr>
              <w:t>的科学性、合理性、可行性进行综合评定</w:t>
            </w:r>
            <w:r>
              <w:rPr>
                <w:rFonts w:hint="eastAsia" w:cs="宋体"/>
                <w:sz w:val="21"/>
                <w:szCs w:val="22"/>
                <w:lang w:val="en-US" w:eastAsia="zh-CN" w:bidi="zh-CN"/>
              </w:rPr>
              <w:t>。</w:t>
            </w:r>
          </w:p>
          <w:p w14:paraId="3D6ED5D1">
            <w:pPr>
              <w:pStyle w:val="280"/>
              <w:spacing w:before="1" w:line="240" w:lineRule="auto"/>
              <w:jc w:val="both"/>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方案</w:t>
            </w:r>
            <w:r>
              <w:rPr>
                <w:rFonts w:hint="eastAsia" w:ascii="宋体" w:hAnsi="宋体" w:eastAsia="宋体" w:cs="宋体"/>
                <w:b w:val="0"/>
                <w:bCs/>
                <w:color w:val="auto"/>
                <w:sz w:val="21"/>
                <w:szCs w:val="21"/>
              </w:rPr>
              <w:t>合理、科学的，排班详细、可行性强</w:t>
            </w:r>
            <w:r>
              <w:rPr>
                <w:rFonts w:hint="eastAsia" w:cs="宋体"/>
                <w:b w:val="0"/>
                <w:bCs/>
                <w:color w:val="auto"/>
                <w:sz w:val="21"/>
                <w:szCs w:val="21"/>
                <w:lang w:eastAsia="zh-CN"/>
              </w:rPr>
              <w:t>，</w:t>
            </w:r>
            <w:r>
              <w:rPr>
                <w:rFonts w:hint="eastAsia" w:cs="宋体"/>
                <w:b w:val="0"/>
                <w:bCs/>
                <w:color w:val="auto"/>
                <w:sz w:val="21"/>
                <w:szCs w:val="21"/>
                <w:lang w:val="en-US" w:eastAsia="zh-CN"/>
              </w:rPr>
              <w:t>完全满足项目需求</w:t>
            </w:r>
            <w:r>
              <w:rPr>
                <w:rFonts w:hint="eastAsia" w:ascii="宋体" w:hAnsi="宋体" w:eastAsia="宋体" w:cs="宋体"/>
                <w:b w:val="0"/>
                <w:bCs/>
                <w:color w:val="auto"/>
                <w:sz w:val="21"/>
                <w:szCs w:val="21"/>
              </w:rPr>
              <w:t>的计</w:t>
            </w:r>
            <w:r>
              <w:rPr>
                <w:rFonts w:hint="eastAsia" w:ascii="宋体" w:hAnsi="宋体" w:eastAsia="宋体" w:cs="宋体"/>
                <w:b w:val="0"/>
                <w:bCs/>
                <w:color w:val="auto"/>
                <w:sz w:val="21"/>
                <w:szCs w:val="21"/>
                <w:lang w:val="en-US" w:eastAsia="zh-CN"/>
              </w:rPr>
              <w:t>24</w:t>
            </w:r>
            <w:r>
              <w:rPr>
                <w:rFonts w:hint="eastAsia" w:ascii="宋体" w:hAnsi="宋体" w:eastAsia="宋体" w:cs="宋体"/>
                <w:b w:val="0"/>
                <w:bCs/>
                <w:color w:val="auto"/>
                <w:sz w:val="21"/>
                <w:szCs w:val="21"/>
              </w:rPr>
              <w:t xml:space="preserve"> 分</w:t>
            </w:r>
            <w:r>
              <w:rPr>
                <w:rFonts w:hint="eastAsia" w:ascii="宋体" w:hAnsi="宋体" w:eastAsia="宋体" w:cs="宋体"/>
                <w:b w:val="0"/>
                <w:bCs/>
                <w:color w:val="auto"/>
                <w:sz w:val="21"/>
                <w:szCs w:val="21"/>
                <w:lang w:eastAsia="zh-CN"/>
              </w:rPr>
              <w:t>，</w:t>
            </w:r>
          </w:p>
          <w:p w14:paraId="22FFAA0C">
            <w:pPr>
              <w:pStyle w:val="280"/>
              <w:spacing w:before="1" w:line="240" w:lineRule="auto"/>
              <w:ind w:left="113" w:leftChars="0"/>
              <w:jc w:val="both"/>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rPr>
              <w:t>方案</w:t>
            </w:r>
            <w:r>
              <w:rPr>
                <w:rFonts w:hint="eastAsia" w:ascii="宋体" w:hAnsi="宋体" w:eastAsia="宋体" w:cs="宋体"/>
                <w:b w:val="0"/>
                <w:bCs/>
                <w:color w:val="auto"/>
                <w:sz w:val="21"/>
                <w:szCs w:val="21"/>
                <w:lang w:eastAsia="zh-CN"/>
              </w:rPr>
              <w:t>较</w:t>
            </w:r>
            <w:r>
              <w:rPr>
                <w:rFonts w:hint="eastAsia" w:ascii="宋体" w:hAnsi="宋体" w:eastAsia="宋体" w:cs="宋体"/>
                <w:b w:val="0"/>
                <w:bCs/>
                <w:color w:val="auto"/>
                <w:sz w:val="21"/>
                <w:szCs w:val="21"/>
              </w:rPr>
              <w:t>合理</w:t>
            </w:r>
            <w:r>
              <w:rPr>
                <w:rFonts w:hint="eastAsia" w:cs="宋体"/>
                <w:b w:val="0"/>
                <w:bCs/>
                <w:color w:val="auto"/>
                <w:sz w:val="21"/>
                <w:szCs w:val="21"/>
                <w:lang w:eastAsia="zh-CN"/>
              </w:rPr>
              <w:t>、</w:t>
            </w:r>
            <w:r>
              <w:rPr>
                <w:rFonts w:hint="eastAsia" w:cs="宋体"/>
                <w:b w:val="0"/>
                <w:bCs/>
                <w:color w:val="auto"/>
                <w:sz w:val="21"/>
                <w:szCs w:val="21"/>
                <w:lang w:val="en-US" w:eastAsia="zh-CN"/>
              </w:rPr>
              <w:t>较科学、具有可行性，</w:t>
            </w:r>
            <w:r>
              <w:rPr>
                <w:rFonts w:hint="eastAsia" w:ascii="宋体" w:hAnsi="宋体" w:eastAsia="宋体" w:cs="宋体"/>
                <w:b w:val="0"/>
                <w:bCs/>
                <w:color w:val="auto"/>
                <w:sz w:val="21"/>
                <w:szCs w:val="21"/>
                <w:lang w:eastAsia="zh-CN"/>
              </w:rPr>
              <w:t>能</w:t>
            </w:r>
            <w:r>
              <w:rPr>
                <w:rFonts w:hint="eastAsia" w:cs="宋体"/>
                <w:b w:val="0"/>
                <w:bCs/>
                <w:color w:val="auto"/>
                <w:sz w:val="21"/>
                <w:szCs w:val="21"/>
                <w:lang w:val="en-US" w:eastAsia="zh-CN"/>
              </w:rPr>
              <w:t>基本</w:t>
            </w:r>
            <w:r>
              <w:rPr>
                <w:rFonts w:hint="eastAsia" w:ascii="宋体" w:hAnsi="宋体" w:eastAsia="宋体" w:cs="宋体"/>
                <w:b w:val="0"/>
                <w:bCs/>
                <w:color w:val="auto"/>
                <w:sz w:val="21"/>
                <w:szCs w:val="21"/>
                <w:lang w:eastAsia="zh-CN"/>
              </w:rPr>
              <w:t>满足</w:t>
            </w:r>
            <w:r>
              <w:rPr>
                <w:rFonts w:hint="eastAsia" w:cs="宋体"/>
                <w:b w:val="0"/>
                <w:bCs/>
                <w:color w:val="auto"/>
                <w:sz w:val="21"/>
                <w:szCs w:val="21"/>
                <w:lang w:val="en-US" w:eastAsia="zh-CN"/>
              </w:rPr>
              <w:t>项目需求</w:t>
            </w:r>
            <w:r>
              <w:rPr>
                <w:rFonts w:hint="eastAsia" w:ascii="宋体" w:hAnsi="宋体" w:eastAsia="宋体" w:cs="宋体"/>
                <w:b w:val="0"/>
                <w:bCs/>
                <w:color w:val="auto"/>
                <w:sz w:val="21"/>
                <w:szCs w:val="21"/>
              </w:rPr>
              <w:t>的</w:t>
            </w:r>
            <w:r>
              <w:rPr>
                <w:rFonts w:hint="eastAsia" w:cs="宋体"/>
                <w:b w:val="0"/>
                <w:bCs/>
                <w:color w:val="auto"/>
                <w:sz w:val="21"/>
                <w:szCs w:val="21"/>
                <w:lang w:val="en-US" w:eastAsia="zh-CN"/>
              </w:rPr>
              <w:t>计18</w:t>
            </w:r>
            <w:r>
              <w:rPr>
                <w:rFonts w:hint="eastAsia" w:ascii="宋体" w:hAnsi="宋体" w:eastAsia="宋体" w:cs="宋体"/>
                <w:b w:val="0"/>
                <w:bCs/>
                <w:color w:val="auto"/>
                <w:sz w:val="21"/>
                <w:szCs w:val="21"/>
              </w:rPr>
              <w:t>分</w:t>
            </w:r>
            <w:r>
              <w:rPr>
                <w:rFonts w:hint="eastAsia" w:ascii="宋体" w:hAnsi="宋体" w:eastAsia="宋体" w:cs="宋体"/>
                <w:b w:val="0"/>
                <w:bCs/>
                <w:color w:val="auto"/>
                <w:sz w:val="21"/>
                <w:szCs w:val="21"/>
                <w:lang w:eastAsia="zh-CN"/>
              </w:rPr>
              <w:t>；</w:t>
            </w:r>
          </w:p>
          <w:p w14:paraId="22957355">
            <w:pPr>
              <w:pStyle w:val="280"/>
              <w:spacing w:before="1" w:line="240" w:lineRule="auto"/>
              <w:ind w:left="113" w:leftChars="0"/>
              <w:jc w:val="both"/>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eastAsia="zh-CN"/>
              </w:rPr>
              <w:t>方案欠合理，</w:t>
            </w:r>
            <w:r>
              <w:rPr>
                <w:rFonts w:hint="eastAsia" w:ascii="宋体" w:hAnsi="宋体" w:eastAsia="宋体" w:cs="宋体"/>
                <w:b w:val="0"/>
                <w:bCs/>
                <w:color w:val="auto"/>
                <w:sz w:val="21"/>
                <w:szCs w:val="21"/>
                <w:lang w:val="en-US" w:eastAsia="zh-CN"/>
              </w:rPr>
              <w:t>可行性较差</w:t>
            </w:r>
            <w:r>
              <w:rPr>
                <w:rFonts w:hint="eastAsia" w:cs="宋体"/>
                <w:b w:val="0"/>
                <w:bCs/>
                <w:color w:val="auto"/>
                <w:sz w:val="21"/>
                <w:szCs w:val="21"/>
                <w:lang w:eastAsia="zh-CN"/>
              </w:rPr>
              <w:t>，</w:t>
            </w:r>
            <w:r>
              <w:rPr>
                <w:rFonts w:hint="eastAsia" w:cs="宋体"/>
                <w:b w:val="0"/>
                <w:bCs/>
                <w:color w:val="auto"/>
                <w:sz w:val="21"/>
                <w:szCs w:val="21"/>
                <w:lang w:val="en-US" w:eastAsia="zh-CN"/>
              </w:rPr>
              <w:t>不能满足项目需求</w:t>
            </w:r>
            <w:r>
              <w:rPr>
                <w:rFonts w:hint="eastAsia" w:ascii="宋体" w:hAnsi="宋体" w:eastAsia="宋体" w:cs="宋体"/>
                <w:b w:val="0"/>
                <w:bCs/>
                <w:color w:val="auto"/>
                <w:sz w:val="21"/>
                <w:szCs w:val="21"/>
                <w:lang w:eastAsia="zh-CN"/>
              </w:rPr>
              <w:t>的计</w:t>
            </w:r>
            <w:r>
              <w:rPr>
                <w:rFonts w:hint="eastAsia" w:cs="宋体"/>
                <w:b w:val="0"/>
                <w:bCs/>
                <w:color w:val="auto"/>
                <w:sz w:val="21"/>
                <w:szCs w:val="21"/>
                <w:lang w:val="en-US" w:eastAsia="zh-CN"/>
              </w:rPr>
              <w:t>12</w:t>
            </w:r>
            <w:r>
              <w:rPr>
                <w:rFonts w:hint="eastAsia" w:ascii="宋体" w:hAnsi="宋体" w:eastAsia="宋体" w:cs="宋体"/>
                <w:b w:val="0"/>
                <w:bCs/>
                <w:color w:val="auto"/>
                <w:sz w:val="21"/>
                <w:szCs w:val="21"/>
                <w:lang w:val="en-US" w:eastAsia="zh-CN"/>
              </w:rPr>
              <w:t>分；</w:t>
            </w:r>
          </w:p>
          <w:p w14:paraId="59969004">
            <w:pPr>
              <w:pStyle w:val="280"/>
              <w:spacing w:before="2" w:line="240" w:lineRule="auto"/>
              <w:ind w:left="116" w:leftChars="0" w:right="170" w:rightChars="0"/>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方案缺项漏项，逻辑不清，不适用本项目的计6分；</w:t>
            </w:r>
          </w:p>
          <w:p w14:paraId="0C4DDFE6">
            <w:pPr>
              <w:keepNext w:val="0"/>
              <w:keepLines w:val="0"/>
              <w:suppressLineNumbers w:val="0"/>
              <w:spacing w:before="0" w:beforeAutospacing="0" w:after="0" w:afterAutospacing="0" w:line="360" w:lineRule="auto"/>
              <w:ind w:left="0" w:right="0"/>
              <w:rPr>
                <w:rFonts w:hint="eastAsia" w:ascii="宋体" w:hAnsi="宋体" w:eastAsia="宋体" w:cs="宋体"/>
                <w:color w:val="auto"/>
                <w:spacing w:val="-5"/>
                <w:sz w:val="21"/>
                <w:szCs w:val="21"/>
                <w:lang w:val="en-US"/>
              </w:rPr>
            </w:pPr>
            <w:r>
              <w:rPr>
                <w:rFonts w:hint="eastAsia" w:ascii="宋体" w:hAnsi="宋体" w:eastAsia="宋体" w:cs="宋体"/>
                <w:b w:val="0"/>
                <w:bCs/>
                <w:color w:val="auto"/>
                <w:sz w:val="21"/>
                <w:szCs w:val="21"/>
                <w:lang w:eastAsia="zh-CN"/>
              </w:rPr>
              <w:t>未</w:t>
            </w:r>
            <w:r>
              <w:rPr>
                <w:rFonts w:hint="eastAsia" w:ascii="宋体" w:hAnsi="宋体" w:eastAsia="宋体" w:cs="宋体"/>
                <w:b w:val="0"/>
                <w:bCs/>
                <w:color w:val="auto"/>
                <w:sz w:val="21"/>
                <w:szCs w:val="21"/>
              </w:rPr>
              <w:t>提供的不计分。</w:t>
            </w:r>
          </w:p>
        </w:tc>
        <w:tc>
          <w:tcPr>
            <w:tcW w:w="896" w:type="dxa"/>
            <w:tcBorders>
              <w:left w:val="single" w:color="auto" w:sz="4" w:space="0"/>
            </w:tcBorders>
            <w:noWrap w:val="0"/>
            <w:vAlign w:val="center"/>
          </w:tcPr>
          <w:p w14:paraId="4E22CF48">
            <w:pPr>
              <w:pStyle w:val="280"/>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r>
              <w:rPr>
                <w:rFonts w:hint="eastAsia" w:cs="宋体"/>
                <w:szCs w:val="24"/>
                <w:lang w:val="en-US" w:eastAsia="zh-CN"/>
              </w:rPr>
              <w:t>24分</w:t>
            </w:r>
          </w:p>
        </w:tc>
      </w:tr>
      <w:tr w14:paraId="27669C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64" w:hRule="atLeast"/>
          <w:jc w:val="center"/>
        </w:trPr>
        <w:tc>
          <w:tcPr>
            <w:tcW w:w="771" w:type="dxa"/>
            <w:vMerge w:val="continue"/>
            <w:noWrap w:val="0"/>
            <w:vAlign w:val="center"/>
          </w:tcPr>
          <w:p w14:paraId="1716527A">
            <w:pPr>
              <w:keepNext w:val="0"/>
              <w:keepLines w:val="0"/>
              <w:suppressLineNumbers w:val="0"/>
              <w:spacing w:before="0" w:beforeAutospacing="0" w:after="0" w:afterAutospacing="0" w:line="360" w:lineRule="auto"/>
              <w:ind w:left="0" w:right="0"/>
              <w:jc w:val="center"/>
              <w:rPr>
                <w:rFonts w:hint="default" w:ascii="宋体" w:hAnsi="宋体" w:cs="宋体"/>
                <w:sz w:val="22"/>
                <w:szCs w:val="22"/>
                <w:lang w:val="en-US" w:eastAsia="zh-CN"/>
              </w:rPr>
            </w:pPr>
          </w:p>
        </w:tc>
        <w:tc>
          <w:tcPr>
            <w:tcW w:w="1285" w:type="dxa"/>
            <w:tcBorders>
              <w:top w:val="single" w:color="auto" w:sz="4" w:space="0"/>
              <w:bottom w:val="single" w:color="auto" w:sz="4" w:space="0"/>
            </w:tcBorders>
            <w:noWrap w:val="0"/>
            <w:vAlign w:val="center"/>
          </w:tcPr>
          <w:p w14:paraId="7CE8134A">
            <w:pPr>
              <w:keepNext w:val="0"/>
              <w:keepLines w:val="0"/>
              <w:widowControl/>
              <w:suppressLineNumbers w:val="0"/>
              <w:spacing w:before="0" w:beforeAutospacing="0" w:after="0" w:afterAutospacing="0" w:line="360" w:lineRule="auto"/>
              <w:ind w:left="0" w:right="0"/>
              <w:jc w:val="left"/>
              <w:textAlignment w:val="center"/>
              <w:rPr>
                <w:rFonts w:hint="eastAsia"/>
                <w:sz w:val="21"/>
                <w:szCs w:val="24"/>
              </w:rPr>
            </w:pPr>
            <w:r>
              <w:rPr>
                <w:rFonts w:hint="eastAsia" w:ascii="宋体" w:hAnsi="宋体"/>
                <w:sz w:val="21"/>
                <w:szCs w:val="24"/>
                <w:lang w:val="en-US" w:eastAsia="zh-CN"/>
              </w:rPr>
              <w:t>安全应急保障</w:t>
            </w:r>
            <w:r>
              <w:rPr>
                <w:rFonts w:hint="eastAsia" w:ascii="宋体" w:hAnsi="宋体"/>
                <w:sz w:val="21"/>
                <w:szCs w:val="24"/>
              </w:rPr>
              <w:t>方案</w:t>
            </w:r>
          </w:p>
        </w:tc>
        <w:tc>
          <w:tcPr>
            <w:tcW w:w="6666" w:type="dxa"/>
            <w:tcBorders>
              <w:right w:val="single" w:color="auto" w:sz="4" w:space="0"/>
            </w:tcBorders>
            <w:noWrap w:val="0"/>
            <w:vAlign w:val="center"/>
          </w:tcPr>
          <w:p w14:paraId="721BDAE4">
            <w:pPr>
              <w:pStyle w:val="280"/>
              <w:spacing w:before="2" w:line="240" w:lineRule="auto"/>
              <w:ind w:left="116" w:leftChars="0" w:right="170" w:rightChars="0"/>
              <w:rPr>
                <w:rFonts w:hint="eastAsia" w:cs="宋体"/>
                <w:sz w:val="21"/>
                <w:szCs w:val="22"/>
                <w:lang w:val="en-US" w:eastAsia="zh-CN" w:bidi="zh-CN"/>
              </w:rPr>
            </w:pPr>
            <w:r>
              <w:rPr>
                <w:rFonts w:hint="eastAsia" w:cs="宋体"/>
                <w:sz w:val="21"/>
                <w:szCs w:val="22"/>
                <w:lang w:val="en-US" w:eastAsia="zh-CN" w:bidi="zh-CN"/>
              </w:rPr>
              <w:t>根据</w:t>
            </w:r>
            <w:r>
              <w:rPr>
                <w:rFonts w:hint="eastAsia" w:ascii="宋体" w:hAnsi="宋体" w:eastAsia="宋体" w:cs="宋体"/>
                <w:sz w:val="21"/>
                <w:szCs w:val="22"/>
                <w:lang w:val="en-US" w:eastAsia="zh-CN" w:bidi="zh-CN"/>
              </w:rPr>
              <w:t>投标人提供</w:t>
            </w:r>
            <w:r>
              <w:rPr>
                <w:rFonts w:hint="eastAsia" w:cs="宋体"/>
                <w:sz w:val="21"/>
                <w:szCs w:val="22"/>
                <w:lang w:val="en-US" w:eastAsia="zh-CN" w:bidi="zh-CN"/>
              </w:rPr>
              <w:t>的</w:t>
            </w:r>
            <w:r>
              <w:rPr>
                <w:rFonts w:hint="eastAsia" w:ascii="宋体" w:hAnsi="宋体"/>
                <w:sz w:val="22"/>
                <w:szCs w:val="22"/>
                <w:lang w:val="en-US" w:eastAsia="zh-CN"/>
              </w:rPr>
              <w:t>安全应急保障</w:t>
            </w:r>
            <w:r>
              <w:rPr>
                <w:rFonts w:hint="eastAsia" w:ascii="宋体" w:hAnsi="宋体"/>
                <w:sz w:val="22"/>
                <w:szCs w:val="22"/>
              </w:rPr>
              <w:t>方案</w:t>
            </w:r>
            <w:r>
              <w:rPr>
                <w:rFonts w:hint="eastAsia" w:cs="宋体"/>
                <w:sz w:val="21"/>
                <w:szCs w:val="22"/>
                <w:lang w:val="en-US" w:eastAsia="zh-CN" w:bidi="zh-CN"/>
              </w:rPr>
              <w:t>，包含但不限于：①</w:t>
            </w:r>
            <w:r>
              <w:rPr>
                <w:rFonts w:hint="eastAsia" w:cs="宋体"/>
                <w:b w:val="0"/>
                <w:bCs/>
                <w:color w:val="auto"/>
                <w:sz w:val="21"/>
                <w:szCs w:val="21"/>
                <w:lang w:val="en-US" w:eastAsia="zh-CN"/>
              </w:rPr>
              <w:t>员工安全保障方案②极端天气应急保障方案③重大活动、迎检应急方案</w:t>
            </w:r>
            <w:r>
              <w:rPr>
                <w:rFonts w:hint="eastAsia" w:cs="宋体"/>
                <w:sz w:val="21"/>
                <w:szCs w:val="22"/>
                <w:lang w:val="en-US" w:eastAsia="zh-CN" w:bidi="zh-CN"/>
              </w:rPr>
              <w:t>等，从方案的</w:t>
            </w:r>
            <w:r>
              <w:rPr>
                <w:rFonts w:hint="eastAsia" w:ascii="宋体" w:hAnsi="宋体" w:eastAsia="宋体" w:cs="宋体"/>
                <w:sz w:val="21"/>
                <w:szCs w:val="22"/>
                <w:lang w:val="en-US" w:eastAsia="zh-CN" w:bidi="zh-CN"/>
              </w:rPr>
              <w:t>的科学性、合理性、可行性进行综合评定</w:t>
            </w:r>
            <w:r>
              <w:rPr>
                <w:rFonts w:hint="eastAsia" w:cs="宋体"/>
                <w:sz w:val="21"/>
                <w:szCs w:val="22"/>
                <w:lang w:val="en-US" w:eastAsia="zh-CN" w:bidi="zh-CN"/>
              </w:rPr>
              <w:t>。</w:t>
            </w:r>
          </w:p>
          <w:p w14:paraId="7C8FE681">
            <w:pPr>
              <w:pStyle w:val="280"/>
              <w:spacing w:before="1" w:line="240" w:lineRule="auto"/>
              <w:jc w:val="both"/>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方案</w:t>
            </w:r>
            <w:r>
              <w:rPr>
                <w:rFonts w:hint="eastAsia" w:ascii="宋体" w:hAnsi="宋体" w:eastAsia="宋体" w:cs="宋体"/>
                <w:b w:val="0"/>
                <w:bCs/>
                <w:color w:val="auto"/>
                <w:sz w:val="21"/>
                <w:szCs w:val="21"/>
              </w:rPr>
              <w:t>科学</w:t>
            </w:r>
            <w:r>
              <w:rPr>
                <w:rFonts w:hint="eastAsia" w:cs="宋体"/>
                <w:b w:val="0"/>
                <w:bCs/>
                <w:color w:val="auto"/>
                <w:sz w:val="21"/>
                <w:szCs w:val="21"/>
                <w:lang w:val="en-US" w:eastAsia="zh-CN"/>
              </w:rPr>
              <w:t>详细、</w:t>
            </w:r>
            <w:r>
              <w:rPr>
                <w:rFonts w:hint="eastAsia" w:ascii="宋体" w:hAnsi="宋体" w:eastAsia="宋体" w:cs="宋体"/>
                <w:b w:val="0"/>
                <w:bCs/>
                <w:color w:val="auto"/>
                <w:sz w:val="21"/>
                <w:szCs w:val="21"/>
              </w:rPr>
              <w:t>可行性强</w:t>
            </w:r>
            <w:r>
              <w:rPr>
                <w:rFonts w:hint="eastAsia" w:cs="宋体"/>
                <w:b w:val="0"/>
                <w:bCs/>
                <w:color w:val="auto"/>
                <w:sz w:val="21"/>
                <w:szCs w:val="21"/>
                <w:lang w:eastAsia="zh-CN"/>
              </w:rPr>
              <w:t>、</w:t>
            </w:r>
            <w:r>
              <w:rPr>
                <w:rFonts w:hint="eastAsia" w:cs="宋体"/>
                <w:b w:val="0"/>
                <w:bCs/>
                <w:color w:val="auto"/>
                <w:sz w:val="21"/>
                <w:szCs w:val="21"/>
                <w:lang w:val="en-US" w:eastAsia="zh-CN"/>
              </w:rPr>
              <w:t>全方面考量到安全应急保障</w:t>
            </w:r>
            <w:r>
              <w:rPr>
                <w:rFonts w:hint="eastAsia" w:ascii="宋体" w:hAnsi="宋体" w:eastAsia="宋体" w:cs="宋体"/>
                <w:b w:val="0"/>
                <w:bCs/>
                <w:color w:val="auto"/>
                <w:sz w:val="21"/>
                <w:szCs w:val="21"/>
              </w:rPr>
              <w:t>的计</w:t>
            </w:r>
            <w:r>
              <w:rPr>
                <w:rFonts w:hint="eastAsia" w:ascii="宋体" w:hAnsi="宋体" w:eastAsia="宋体" w:cs="宋体"/>
                <w:b w:val="0"/>
                <w:bCs/>
                <w:color w:val="auto"/>
                <w:sz w:val="21"/>
                <w:szCs w:val="21"/>
                <w:lang w:val="en-US" w:eastAsia="zh-CN"/>
              </w:rPr>
              <w:t>24</w:t>
            </w:r>
            <w:r>
              <w:rPr>
                <w:rFonts w:hint="eastAsia" w:ascii="宋体" w:hAnsi="宋体" w:eastAsia="宋体" w:cs="宋体"/>
                <w:b w:val="0"/>
                <w:bCs/>
                <w:color w:val="auto"/>
                <w:sz w:val="21"/>
                <w:szCs w:val="21"/>
              </w:rPr>
              <w:t>分</w:t>
            </w:r>
            <w:r>
              <w:rPr>
                <w:rFonts w:hint="eastAsia" w:ascii="宋体" w:hAnsi="宋体" w:eastAsia="宋体" w:cs="宋体"/>
                <w:b w:val="0"/>
                <w:bCs/>
                <w:color w:val="auto"/>
                <w:sz w:val="21"/>
                <w:szCs w:val="21"/>
                <w:lang w:eastAsia="zh-CN"/>
              </w:rPr>
              <w:t>，</w:t>
            </w:r>
          </w:p>
          <w:p w14:paraId="7FABC18C">
            <w:pPr>
              <w:pStyle w:val="280"/>
              <w:spacing w:before="1" w:line="240" w:lineRule="auto"/>
              <w:ind w:left="113" w:leftChars="0"/>
              <w:jc w:val="both"/>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rPr>
              <w:t>方案</w:t>
            </w:r>
            <w:r>
              <w:rPr>
                <w:rFonts w:hint="eastAsia" w:ascii="宋体" w:hAnsi="宋体" w:eastAsia="宋体" w:cs="宋体"/>
                <w:b w:val="0"/>
                <w:bCs/>
                <w:color w:val="auto"/>
                <w:sz w:val="21"/>
                <w:szCs w:val="21"/>
                <w:lang w:eastAsia="zh-CN"/>
              </w:rPr>
              <w:t>较</w:t>
            </w:r>
            <w:r>
              <w:rPr>
                <w:rFonts w:hint="eastAsia" w:cs="宋体"/>
                <w:b w:val="0"/>
                <w:bCs/>
                <w:color w:val="auto"/>
                <w:sz w:val="21"/>
                <w:szCs w:val="21"/>
                <w:lang w:val="en-US" w:eastAsia="zh-CN"/>
              </w:rPr>
              <w:t>完善</w:t>
            </w:r>
            <w:r>
              <w:rPr>
                <w:rFonts w:hint="eastAsia" w:cs="宋体"/>
                <w:b w:val="0"/>
                <w:bCs/>
                <w:color w:val="auto"/>
                <w:sz w:val="21"/>
                <w:szCs w:val="21"/>
                <w:lang w:eastAsia="zh-CN"/>
              </w:rPr>
              <w:t>、</w:t>
            </w:r>
            <w:r>
              <w:rPr>
                <w:rFonts w:hint="eastAsia" w:cs="宋体"/>
                <w:b w:val="0"/>
                <w:bCs/>
                <w:color w:val="auto"/>
                <w:sz w:val="21"/>
                <w:szCs w:val="21"/>
                <w:lang w:val="en-US" w:eastAsia="zh-CN"/>
              </w:rPr>
              <w:t>较科学、具有可行性，</w:t>
            </w:r>
            <w:r>
              <w:rPr>
                <w:rFonts w:hint="eastAsia" w:ascii="宋体" w:hAnsi="宋体" w:eastAsia="宋体" w:cs="宋体"/>
                <w:b w:val="0"/>
                <w:bCs/>
                <w:color w:val="auto"/>
                <w:sz w:val="21"/>
                <w:szCs w:val="21"/>
                <w:lang w:eastAsia="zh-CN"/>
              </w:rPr>
              <w:t>能</w:t>
            </w:r>
            <w:r>
              <w:rPr>
                <w:rFonts w:hint="eastAsia" w:cs="宋体"/>
                <w:b w:val="0"/>
                <w:bCs/>
                <w:color w:val="auto"/>
                <w:sz w:val="21"/>
                <w:szCs w:val="21"/>
                <w:lang w:val="en-US" w:eastAsia="zh-CN"/>
              </w:rPr>
              <w:t>基本考量到安全应急保障</w:t>
            </w:r>
            <w:r>
              <w:rPr>
                <w:rFonts w:hint="eastAsia" w:ascii="宋体" w:hAnsi="宋体" w:eastAsia="宋体" w:cs="宋体"/>
                <w:b w:val="0"/>
                <w:bCs/>
                <w:color w:val="auto"/>
                <w:sz w:val="21"/>
                <w:szCs w:val="21"/>
              </w:rPr>
              <w:t>的</w:t>
            </w:r>
            <w:r>
              <w:rPr>
                <w:rFonts w:hint="eastAsia" w:cs="宋体"/>
                <w:b w:val="0"/>
                <w:bCs/>
                <w:color w:val="auto"/>
                <w:sz w:val="21"/>
                <w:szCs w:val="21"/>
                <w:lang w:val="en-US" w:eastAsia="zh-CN"/>
              </w:rPr>
              <w:t>计18</w:t>
            </w:r>
            <w:r>
              <w:rPr>
                <w:rFonts w:hint="eastAsia" w:ascii="宋体" w:hAnsi="宋体" w:eastAsia="宋体" w:cs="宋体"/>
                <w:b w:val="0"/>
                <w:bCs/>
                <w:color w:val="auto"/>
                <w:sz w:val="21"/>
                <w:szCs w:val="21"/>
              </w:rPr>
              <w:t>分</w:t>
            </w:r>
            <w:r>
              <w:rPr>
                <w:rFonts w:hint="eastAsia" w:ascii="宋体" w:hAnsi="宋体" w:eastAsia="宋体" w:cs="宋体"/>
                <w:b w:val="0"/>
                <w:bCs/>
                <w:color w:val="auto"/>
                <w:sz w:val="21"/>
                <w:szCs w:val="21"/>
                <w:lang w:eastAsia="zh-CN"/>
              </w:rPr>
              <w:t>；</w:t>
            </w:r>
          </w:p>
          <w:p w14:paraId="6319B34E">
            <w:pPr>
              <w:pStyle w:val="280"/>
              <w:spacing w:before="1" w:line="240" w:lineRule="auto"/>
              <w:ind w:left="113" w:leftChars="0"/>
              <w:jc w:val="both"/>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eastAsia="zh-CN"/>
              </w:rPr>
              <w:t>方案</w:t>
            </w:r>
            <w:r>
              <w:rPr>
                <w:rFonts w:hint="eastAsia" w:cs="宋体"/>
                <w:b w:val="0"/>
                <w:bCs/>
                <w:color w:val="auto"/>
                <w:sz w:val="21"/>
                <w:szCs w:val="21"/>
                <w:lang w:val="en-US" w:eastAsia="zh-CN"/>
              </w:rPr>
              <w:t>欠合理，可行性较差，不能完全考量到安全应急保障</w:t>
            </w:r>
            <w:r>
              <w:rPr>
                <w:rFonts w:hint="eastAsia" w:ascii="宋体" w:hAnsi="宋体" w:eastAsia="宋体" w:cs="宋体"/>
                <w:b w:val="0"/>
                <w:bCs/>
                <w:color w:val="auto"/>
                <w:sz w:val="21"/>
                <w:szCs w:val="21"/>
                <w:lang w:eastAsia="zh-CN"/>
              </w:rPr>
              <w:t>的计</w:t>
            </w:r>
            <w:r>
              <w:rPr>
                <w:rFonts w:hint="eastAsia" w:cs="宋体"/>
                <w:b w:val="0"/>
                <w:bCs/>
                <w:color w:val="auto"/>
                <w:sz w:val="21"/>
                <w:szCs w:val="21"/>
                <w:lang w:val="en-US" w:eastAsia="zh-CN"/>
              </w:rPr>
              <w:t>12</w:t>
            </w:r>
            <w:r>
              <w:rPr>
                <w:rFonts w:hint="eastAsia" w:ascii="宋体" w:hAnsi="宋体" w:eastAsia="宋体" w:cs="宋体"/>
                <w:b w:val="0"/>
                <w:bCs/>
                <w:color w:val="auto"/>
                <w:sz w:val="21"/>
                <w:szCs w:val="21"/>
                <w:lang w:val="en-US" w:eastAsia="zh-CN"/>
              </w:rPr>
              <w:t>分；</w:t>
            </w:r>
          </w:p>
          <w:p w14:paraId="4CC7D2D0">
            <w:pPr>
              <w:pStyle w:val="280"/>
              <w:spacing w:before="2" w:line="240" w:lineRule="auto"/>
              <w:ind w:left="116" w:leftChars="0" w:right="170" w:rightChars="0"/>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方案缺项漏项，逻辑不清，不适用本项目的计6分；</w:t>
            </w:r>
          </w:p>
          <w:p w14:paraId="4A53FB8E">
            <w:pPr>
              <w:keepNext w:val="0"/>
              <w:keepLines w:val="0"/>
              <w:widowControl/>
              <w:suppressLineNumbers w:val="0"/>
              <w:spacing w:before="0" w:beforeAutospacing="0" w:after="0" w:afterAutospacing="0" w:line="360" w:lineRule="auto"/>
              <w:ind w:left="0" w:right="0"/>
              <w:jc w:val="left"/>
              <w:textAlignment w:val="center"/>
              <w:rPr>
                <w:rFonts w:hint="default" w:eastAsia="宋体"/>
                <w:sz w:val="21"/>
                <w:szCs w:val="24"/>
                <w:lang w:val="en-US" w:eastAsia="zh-CN"/>
              </w:rPr>
            </w:pPr>
            <w:r>
              <w:rPr>
                <w:rFonts w:hint="eastAsia" w:ascii="宋体" w:hAnsi="宋体" w:eastAsia="宋体" w:cs="宋体"/>
                <w:b w:val="0"/>
                <w:bCs/>
                <w:color w:val="auto"/>
                <w:sz w:val="21"/>
                <w:szCs w:val="21"/>
                <w:lang w:eastAsia="zh-CN"/>
              </w:rPr>
              <w:t>未</w:t>
            </w:r>
            <w:r>
              <w:rPr>
                <w:rFonts w:hint="eastAsia" w:ascii="宋体" w:hAnsi="宋体" w:eastAsia="宋体" w:cs="宋体"/>
                <w:b w:val="0"/>
                <w:bCs/>
                <w:color w:val="auto"/>
                <w:sz w:val="21"/>
                <w:szCs w:val="21"/>
              </w:rPr>
              <w:t>提供的不计分。</w:t>
            </w:r>
          </w:p>
        </w:tc>
        <w:tc>
          <w:tcPr>
            <w:tcW w:w="896" w:type="dxa"/>
            <w:tcBorders>
              <w:left w:val="single" w:color="auto" w:sz="4" w:space="0"/>
            </w:tcBorders>
            <w:noWrap w:val="0"/>
            <w:vAlign w:val="center"/>
          </w:tcPr>
          <w:p w14:paraId="229DE906">
            <w:pPr>
              <w:pStyle w:val="280"/>
              <w:keepNext w:val="0"/>
              <w:keepLines w:val="0"/>
              <w:suppressLineNumbers w:val="0"/>
              <w:spacing w:before="0" w:beforeAutospacing="0" w:after="0" w:afterAutospacing="0" w:line="360" w:lineRule="auto"/>
              <w:ind w:left="0" w:right="0"/>
              <w:jc w:val="center"/>
              <w:rPr>
                <w:rFonts w:hint="default" w:cs="宋体"/>
                <w:szCs w:val="24"/>
                <w:lang w:val="en-US" w:eastAsia="zh-CN"/>
              </w:rPr>
            </w:pPr>
            <w:r>
              <w:rPr>
                <w:rFonts w:hint="eastAsia" w:cs="宋体"/>
                <w:szCs w:val="24"/>
                <w:lang w:val="en-US" w:eastAsia="zh-CN"/>
              </w:rPr>
              <w:t>24分</w:t>
            </w:r>
          </w:p>
        </w:tc>
      </w:tr>
    </w:tbl>
    <w:p w14:paraId="35B9DA71">
      <w:pPr>
        <w:rPr>
          <w:rFonts w:hint="eastAsia" w:ascii="宋体" w:hAnsi="宋体" w:eastAsia="宋体" w:cs="宋体"/>
        </w:rPr>
      </w:pPr>
    </w:p>
    <w:p w14:paraId="77D75A69">
      <w:pPr>
        <w:widowControl/>
        <w:spacing w:line="360" w:lineRule="auto"/>
        <w:jc w:val="left"/>
        <w:rPr>
          <w:rFonts w:hint="eastAsia" w:ascii="宋体" w:hAnsi="宋体"/>
          <w:szCs w:val="21"/>
          <w:highlight w:val="none"/>
        </w:rPr>
      </w:pPr>
    </w:p>
    <w:p w14:paraId="60F924B0">
      <w:pPr>
        <w:widowControl/>
        <w:spacing w:line="360" w:lineRule="auto"/>
        <w:jc w:val="left"/>
        <w:rPr>
          <w:rFonts w:ascii="宋体" w:hAnsi="宋体"/>
          <w:szCs w:val="21"/>
          <w:highlight w:val="none"/>
        </w:rPr>
      </w:pPr>
      <w:r>
        <w:rPr>
          <w:rFonts w:hint="eastAsia" w:ascii="宋体" w:hAnsi="宋体"/>
          <w:szCs w:val="21"/>
          <w:highlight w:val="none"/>
        </w:rPr>
        <w:t>备注：推荐成交候选人计算方法具体解释：</w:t>
      </w:r>
    </w:p>
    <w:p w14:paraId="7108F1CB">
      <w:pPr>
        <w:widowControl/>
        <w:spacing w:line="360" w:lineRule="auto"/>
        <w:jc w:val="left"/>
        <w:rPr>
          <w:rFonts w:ascii="宋体" w:hAnsi="宋体"/>
          <w:szCs w:val="21"/>
          <w:highlight w:val="none"/>
        </w:rPr>
      </w:pPr>
      <w:r>
        <w:rPr>
          <w:rFonts w:hint="eastAsia" w:ascii="宋体" w:hAnsi="宋体"/>
          <w:szCs w:val="21"/>
          <w:highlight w:val="none"/>
        </w:rPr>
        <w:t>1）、投标人的综合得分为：所有</w:t>
      </w:r>
      <w:r>
        <w:rPr>
          <w:rFonts w:hint="eastAsia" w:ascii="宋体" w:hAnsi="宋体" w:cs="宋体"/>
          <w:highlight w:val="none"/>
        </w:rPr>
        <w:t>磋商小组</w:t>
      </w:r>
      <w:r>
        <w:rPr>
          <w:rFonts w:hint="eastAsia" w:ascii="宋体" w:hAnsi="宋体"/>
          <w:szCs w:val="21"/>
          <w:highlight w:val="none"/>
        </w:rPr>
        <w:t>成员对其的评标的综合得分；</w:t>
      </w:r>
    </w:p>
    <w:p w14:paraId="3EF0DC78">
      <w:pPr>
        <w:widowControl/>
        <w:spacing w:line="360" w:lineRule="auto"/>
        <w:jc w:val="left"/>
        <w:rPr>
          <w:rFonts w:ascii="宋体" w:hAnsi="宋体"/>
          <w:szCs w:val="21"/>
          <w:highlight w:val="none"/>
        </w:rPr>
      </w:pPr>
      <w:r>
        <w:rPr>
          <w:rFonts w:hint="eastAsia" w:ascii="宋体" w:hAnsi="宋体"/>
          <w:szCs w:val="21"/>
          <w:highlight w:val="none"/>
        </w:rPr>
        <w:t>2）、计算过程中，算术平均值保留2位小数（百分比亦取2位小数），第三位小数四舍五入。</w:t>
      </w:r>
    </w:p>
    <w:p w14:paraId="76B25D35">
      <w:pPr>
        <w:widowControl/>
        <w:spacing w:line="360" w:lineRule="auto"/>
        <w:jc w:val="left"/>
        <w:rPr>
          <w:rFonts w:hint="eastAsia" w:ascii="宋体" w:hAnsi="宋体" w:eastAsia="宋体" w:cs="Times New Roman"/>
          <w:szCs w:val="21"/>
          <w:highlight w:val="none"/>
        </w:rPr>
      </w:pPr>
      <w:r>
        <w:rPr>
          <w:rFonts w:hint="eastAsia" w:ascii="宋体" w:hAnsi="宋体"/>
          <w:szCs w:val="21"/>
          <w:highlight w:val="none"/>
        </w:rPr>
        <w:t>3）、按评审后得分由高到低顺序排列。得分相同的，按投标报价由低到高顺序排列。得分且投标报</w:t>
      </w:r>
      <w:r>
        <w:rPr>
          <w:rFonts w:hint="eastAsia" w:ascii="宋体" w:hAnsi="宋体" w:eastAsia="宋体" w:cs="Times New Roman"/>
          <w:szCs w:val="21"/>
          <w:highlight w:val="none"/>
        </w:rPr>
        <w:t>价相同的，按技术指标优劣顺序排列。</w:t>
      </w:r>
    </w:p>
    <w:p w14:paraId="78BEE4A6">
      <w:pPr>
        <w:widowControl/>
        <w:spacing w:line="360" w:lineRule="auto"/>
        <w:jc w:val="left"/>
        <w:rPr>
          <w:rFonts w:hint="eastAsia" w:ascii="宋体" w:hAnsi="宋体" w:eastAsia="宋体" w:cs="Times New Roman"/>
          <w:szCs w:val="21"/>
          <w:highlight w:val="none"/>
        </w:rPr>
      </w:pPr>
      <w:r>
        <w:rPr>
          <w:rFonts w:hint="eastAsia" w:ascii="宋体" w:hAnsi="宋体" w:eastAsia="宋体" w:cs="Times New Roman"/>
          <w:szCs w:val="21"/>
          <w:highlight w:val="none"/>
        </w:rPr>
        <w:t>4）、推荐的成交候选人数：最终得分前3名为中标候选人，第一成交候选人为成交单位。</w:t>
      </w:r>
    </w:p>
    <w:p w14:paraId="69C4E0CA">
      <w:pPr>
        <w:pStyle w:val="3"/>
        <w:jc w:val="center"/>
        <w:rPr>
          <w:rFonts w:hint="eastAsia" w:ascii="宋体" w:hAnsi="宋体"/>
        </w:rPr>
      </w:pPr>
      <w:r>
        <w:rPr>
          <w:rFonts w:ascii="宋体" w:hAnsi="宋体"/>
        </w:rPr>
        <w:br w:type="page"/>
      </w:r>
      <w:r>
        <w:rPr>
          <w:rFonts w:hint="eastAsia" w:ascii="宋体" w:hAnsi="宋体"/>
        </w:rPr>
        <w:t>磋商须知正文</w:t>
      </w:r>
      <w:bookmarkEnd w:id="17"/>
    </w:p>
    <w:p w14:paraId="54A5831A">
      <w:pPr>
        <w:adjustRightInd w:val="0"/>
        <w:snapToGrid w:val="0"/>
        <w:spacing w:line="360" w:lineRule="auto"/>
        <w:rPr>
          <w:rFonts w:hint="eastAsia" w:ascii="宋体" w:hAnsi="宋体" w:cs="宋体"/>
          <w:szCs w:val="21"/>
        </w:rPr>
      </w:pPr>
      <w:r>
        <w:rPr>
          <w:rFonts w:hint="eastAsia" w:ascii="宋体" w:hAnsi="宋体" w:cs="宋体"/>
          <w:szCs w:val="21"/>
        </w:rPr>
        <w:t>一、说明</w:t>
      </w:r>
    </w:p>
    <w:p w14:paraId="1B2C04CC">
      <w:pPr>
        <w:adjustRightInd w:val="0"/>
        <w:snapToGrid w:val="0"/>
        <w:spacing w:line="360" w:lineRule="auto"/>
        <w:rPr>
          <w:rFonts w:hint="eastAsia" w:ascii="宋体" w:hAnsi="宋体" w:cs="宋体"/>
          <w:b/>
          <w:bCs/>
          <w:szCs w:val="21"/>
        </w:rPr>
      </w:pPr>
      <w:r>
        <w:rPr>
          <w:rFonts w:hint="eastAsia" w:ascii="宋体" w:hAnsi="宋体" w:cs="宋体"/>
          <w:b/>
          <w:bCs/>
          <w:szCs w:val="21"/>
        </w:rPr>
        <w:t>1.适用范围</w:t>
      </w:r>
    </w:p>
    <w:p w14:paraId="7BBCF42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 本磋商文件仅适用于磋商须知前附表(以下简称</w:t>
      </w:r>
      <w:r>
        <w:rPr>
          <w:rFonts w:hint="eastAsia" w:ascii="宋体" w:hAnsi="宋体" w:cs="宋体"/>
          <w:b/>
          <w:szCs w:val="21"/>
        </w:rPr>
        <w:t>磋商须知前附表)</w:t>
      </w:r>
      <w:r>
        <w:rPr>
          <w:rFonts w:hint="eastAsia" w:ascii="宋体" w:hAnsi="宋体" w:cs="宋体"/>
          <w:szCs w:val="21"/>
        </w:rPr>
        <w:t>中所叙述的采购项目。</w:t>
      </w:r>
    </w:p>
    <w:p w14:paraId="4FA2ADAA">
      <w:pPr>
        <w:adjustRightInd w:val="0"/>
        <w:snapToGrid w:val="0"/>
        <w:spacing w:line="360" w:lineRule="auto"/>
        <w:rPr>
          <w:rFonts w:hint="eastAsia" w:ascii="宋体" w:hAnsi="宋体" w:cs="宋体"/>
          <w:b/>
          <w:bCs/>
          <w:szCs w:val="21"/>
        </w:rPr>
      </w:pPr>
      <w:r>
        <w:rPr>
          <w:rFonts w:hint="eastAsia" w:ascii="宋体" w:hAnsi="宋体" w:cs="宋体"/>
          <w:b/>
          <w:bCs/>
          <w:szCs w:val="21"/>
        </w:rPr>
        <w:t>2.定义</w:t>
      </w:r>
    </w:p>
    <w:p w14:paraId="607219CF">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2.1 “采购人”是指依法进行政府采购的国家机关、事业单位、团体组织。本次政府采购的采购人名称、地址、电话、联系人见</w:t>
      </w:r>
      <w:r>
        <w:rPr>
          <w:rFonts w:hint="eastAsia" w:ascii="宋体" w:hAnsi="宋体" w:cs="宋体"/>
          <w:b/>
          <w:szCs w:val="21"/>
        </w:rPr>
        <w:t>磋商须知前附表</w:t>
      </w:r>
      <w:r>
        <w:rPr>
          <w:rFonts w:hint="eastAsia" w:ascii="宋体" w:hAnsi="宋体" w:cs="宋体"/>
          <w:szCs w:val="21"/>
        </w:rPr>
        <w:t>。</w:t>
      </w:r>
    </w:p>
    <w:p w14:paraId="120EFA4E">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cs="宋体"/>
          <w:b/>
          <w:szCs w:val="21"/>
        </w:rPr>
        <w:t>磋商须知前附表。</w:t>
      </w:r>
    </w:p>
    <w:p w14:paraId="01CFF527">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szCs w:val="21"/>
        </w:rPr>
        <w:t>2.3 “供应商”是指响应磋商文件要求、参加竞争性磋商采购的法人、其他组织或者自然人。本次政府采购项目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cs="宋体"/>
          <w:szCs w:val="21"/>
        </w:rPr>
        <w:t>的</w:t>
      </w:r>
      <w:r>
        <w:rPr>
          <w:rFonts w:hint="eastAsia" w:ascii="宋体" w:hAnsi="宋体" w:cs="宋体"/>
          <w:kern w:val="0"/>
          <w:szCs w:val="21"/>
        </w:rPr>
        <w:t>供应商通过</w:t>
      </w:r>
      <w:r>
        <w:rPr>
          <w:rFonts w:hint="eastAsia" w:ascii="宋体" w:hAnsi="宋体" w:cs="宋体"/>
          <w:b/>
          <w:szCs w:val="21"/>
        </w:rPr>
        <w:t>磋商须知前附表</w:t>
      </w:r>
      <w:r>
        <w:rPr>
          <w:rFonts w:hint="eastAsia" w:ascii="宋体" w:hAnsi="宋体" w:cs="宋体"/>
          <w:szCs w:val="21"/>
        </w:rPr>
        <w:t>所述方式</w:t>
      </w:r>
      <w:r>
        <w:rPr>
          <w:rFonts w:hint="eastAsia" w:ascii="宋体" w:hAnsi="宋体" w:cs="宋体"/>
          <w:kern w:val="0"/>
          <w:szCs w:val="21"/>
        </w:rPr>
        <w:t>，邀请符合资格条件的供应商提交响应文件（含资格证明资料），参与竞争性磋商采购活动。</w:t>
      </w:r>
    </w:p>
    <w:p w14:paraId="3399B68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szCs w:val="21"/>
        </w:rPr>
        <w:t>2.4 “磋商小组”是指</w:t>
      </w:r>
      <w:r>
        <w:rPr>
          <w:rFonts w:hint="eastAsia" w:ascii="宋体" w:hAnsi="宋体" w:cs="宋体"/>
          <w:kern w:val="0"/>
          <w:szCs w:val="21"/>
        </w:rPr>
        <w:t>依据财政部</w:t>
      </w:r>
      <w:r>
        <w:rPr>
          <w:rFonts w:hint="eastAsia" w:ascii="宋体" w:hAnsi="宋体" w:cs="宋体"/>
          <w:bCs/>
          <w:kern w:val="36"/>
          <w:szCs w:val="21"/>
        </w:rPr>
        <w:t>《政府采购竞争性磋商采购方式管理暂行办法》等有关规定组建，依法依规</w:t>
      </w:r>
      <w:r>
        <w:rPr>
          <w:rFonts w:hint="eastAsia" w:ascii="宋体" w:hAnsi="宋体" w:cs="宋体"/>
          <w:kern w:val="0"/>
          <w:szCs w:val="21"/>
        </w:rPr>
        <w:t>履行其职责和义务的机构，本项目磋商小组成员由采购人的代表和评审专家组成，成员人数应当为5人以上单数，其中评审专家不得少于成员总数的三分之二。</w:t>
      </w:r>
    </w:p>
    <w:p w14:paraId="6992B9A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2.5 “货物”是指各种形态和种类的物品，包括原资料、燃料、设备、产品等，详见《政府采购品目分类目录》(</w:t>
      </w:r>
      <w:r>
        <w:rPr>
          <w:rStyle w:val="49"/>
          <w:rFonts w:hint="eastAsia" w:ascii="宋体" w:hAnsi="宋体" w:cs="宋体"/>
          <w:b w:val="0"/>
          <w:color w:val="000000"/>
          <w:szCs w:val="21"/>
        </w:rPr>
        <w:t>财库[2013]189号</w:t>
      </w:r>
      <w:r>
        <w:rPr>
          <w:rFonts w:hint="eastAsia" w:ascii="宋体" w:hAnsi="宋体" w:cs="宋体"/>
          <w:szCs w:val="21"/>
        </w:rPr>
        <w:t>)。</w:t>
      </w:r>
    </w:p>
    <w:p w14:paraId="0FA7D0F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2.6 “工程”是指建设工程，包括建筑物和构筑物的新建、改建、扩建、装修、拆除、修缮等，详见《政府采购品目分类目录》(</w:t>
      </w:r>
      <w:r>
        <w:rPr>
          <w:rStyle w:val="49"/>
          <w:rFonts w:hint="eastAsia" w:ascii="宋体" w:hAnsi="宋体" w:cs="宋体"/>
          <w:b w:val="0"/>
          <w:color w:val="000000"/>
          <w:szCs w:val="21"/>
        </w:rPr>
        <w:t>财库[2013]189号</w:t>
      </w:r>
      <w:r>
        <w:rPr>
          <w:rFonts w:hint="eastAsia" w:ascii="宋体" w:hAnsi="宋体" w:cs="宋体"/>
          <w:szCs w:val="21"/>
        </w:rPr>
        <w:t>)。</w:t>
      </w:r>
    </w:p>
    <w:p w14:paraId="3539264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2.7 “服务”是指除货物和工程以外的其他政府采购对象，详见《政府采购品目分类目录》(</w:t>
      </w:r>
      <w:r>
        <w:rPr>
          <w:rStyle w:val="49"/>
          <w:rFonts w:hint="eastAsia" w:ascii="宋体" w:hAnsi="宋体" w:cs="宋体"/>
          <w:b w:val="0"/>
          <w:color w:val="000000"/>
          <w:szCs w:val="21"/>
        </w:rPr>
        <w:t>财库[2013]189号</w:t>
      </w:r>
      <w:r>
        <w:rPr>
          <w:rFonts w:hint="eastAsia" w:ascii="宋体" w:hAnsi="宋体" w:cs="宋体"/>
          <w:szCs w:val="21"/>
        </w:rPr>
        <w:t>)。</w:t>
      </w:r>
    </w:p>
    <w:p w14:paraId="68564DF8">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cs="宋体"/>
          <w:color w:val="000000"/>
          <w:kern w:val="0"/>
          <w:szCs w:val="21"/>
        </w:rPr>
        <w:t>2.8</w:t>
      </w:r>
      <w:r>
        <w:rPr>
          <w:rFonts w:hint="eastAsia" w:ascii="宋体" w:hAnsi="宋体" w:cs="宋体"/>
          <w:szCs w:val="21"/>
        </w:rPr>
        <w:t xml:space="preserve"> “节能产品”或者“环保产品”是指财政部发布的《节能产品政府采购清单》或者《环境标志产品政府采购清单》的产品</w:t>
      </w:r>
      <w:r>
        <w:rPr>
          <w:rFonts w:hint="eastAsia" w:ascii="宋体" w:hAnsi="宋体" w:cs="宋体"/>
          <w:szCs w:val="21"/>
          <w:lang w:eastAsia="zh-CN"/>
        </w:rPr>
        <w:t>、</w:t>
      </w:r>
    </w:p>
    <w:p w14:paraId="152CF37A">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szCs w:val="21"/>
        </w:rPr>
        <w:t>2.9</w:t>
      </w:r>
      <w:r>
        <w:rPr>
          <w:rFonts w:hint="eastAsia" w:ascii="宋体" w:hAnsi="宋体" w:cs="宋体"/>
          <w:color w:val="000000"/>
          <w:kern w:val="0"/>
          <w:szCs w:val="21"/>
        </w:rPr>
        <w:t xml:space="preserve"> “进口产品”是指通过中国海关报关验放进入中国境内且产自关境外的产品，详见《</w:t>
      </w:r>
      <w:r>
        <w:rPr>
          <w:rFonts w:hint="eastAsia" w:ascii="宋体" w:hAnsi="宋体" w:cs="宋体"/>
          <w:kern w:val="0"/>
          <w:szCs w:val="21"/>
        </w:rPr>
        <w:t>关于政府采购进口产品管理有关问题的通知</w:t>
      </w:r>
      <w:r>
        <w:rPr>
          <w:rFonts w:hint="eastAsia" w:ascii="宋体" w:hAnsi="宋体" w:cs="宋体"/>
          <w:color w:val="000000"/>
          <w:kern w:val="0"/>
          <w:szCs w:val="21"/>
        </w:rPr>
        <w:t>》(财库[2007]119号)。</w:t>
      </w:r>
    </w:p>
    <w:p w14:paraId="6B15C068">
      <w:pPr>
        <w:adjustRightInd w:val="0"/>
        <w:snapToGrid w:val="0"/>
        <w:spacing w:line="360" w:lineRule="auto"/>
        <w:rPr>
          <w:rFonts w:hint="eastAsia" w:ascii="宋体" w:hAnsi="宋体" w:cs="宋体"/>
          <w:b/>
          <w:bCs/>
          <w:szCs w:val="21"/>
        </w:rPr>
      </w:pPr>
      <w:r>
        <w:rPr>
          <w:rFonts w:hint="eastAsia" w:ascii="宋体" w:hAnsi="宋体" w:cs="宋体"/>
          <w:b/>
          <w:bCs/>
          <w:szCs w:val="21"/>
        </w:rPr>
        <w:t>3.供应商的资格要求</w:t>
      </w:r>
    </w:p>
    <w:p w14:paraId="6F0D62D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3.1 供应商应当符合</w:t>
      </w:r>
      <w:r>
        <w:rPr>
          <w:rFonts w:hint="eastAsia" w:ascii="宋体" w:hAnsi="宋体" w:cs="宋体"/>
          <w:b/>
          <w:szCs w:val="21"/>
        </w:rPr>
        <w:t>磋商须知前附表</w:t>
      </w:r>
      <w:r>
        <w:rPr>
          <w:rFonts w:hint="eastAsia" w:ascii="宋体" w:hAnsi="宋体" w:cs="宋体"/>
          <w:szCs w:val="21"/>
        </w:rPr>
        <w:t>中规定的资格条件要求。</w:t>
      </w:r>
    </w:p>
    <w:p w14:paraId="7E017FDA">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 xml:space="preserve">3.2供应商为联合体形式的，除应满足本章第3.1款资格条件要求及第3.3款规定外，还应遵守以下规定： </w:t>
      </w:r>
    </w:p>
    <w:p w14:paraId="6B4B645C">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（1）联合体各方应按磋商文件提供的格式签订联合体协议书，明确联合体牵头人和各方权利义务(含承担工作及工作量比例)；</w:t>
      </w:r>
    </w:p>
    <w:p w14:paraId="3FB27C8B">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（2）联合体中有同类资质的供应商按照联合体分工承担相同工作的，应当按照资质等级较低的供应商确定资质等级；</w:t>
      </w:r>
    </w:p>
    <w:p w14:paraId="43D04F10">
      <w:pPr>
        <w:adjustRightInd w:val="0"/>
        <w:snapToGrid w:val="0"/>
        <w:spacing w:line="360" w:lineRule="auto"/>
        <w:ind w:firstLine="420" w:firstLineChars="200"/>
        <w:jc w:val="left"/>
        <w:rPr>
          <w:rFonts w:hint="eastAsia" w:ascii="宋体" w:hAnsi="宋体" w:cs="宋体"/>
          <w:color w:val="000000"/>
          <w:kern w:val="0"/>
          <w:szCs w:val="21"/>
          <w:lang w:val="zh-CN"/>
        </w:rPr>
      </w:pPr>
      <w:r>
        <w:rPr>
          <w:rFonts w:hint="eastAsia" w:ascii="宋体" w:hAnsi="宋体" w:cs="宋体"/>
          <w:color w:val="000000"/>
          <w:kern w:val="0"/>
          <w:szCs w:val="21"/>
          <w:lang w:val="zh-CN"/>
        </w:rPr>
        <w:t>（3）以联合体形式参加政府采购活动的，联合体各方不得再单独参加或者与其他供应商另外组成联合体参加同一合同项下的政府采购活动。</w:t>
      </w:r>
    </w:p>
    <w:p w14:paraId="44B366A9">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3.3 供应商不得存在下列情形之一：</w:t>
      </w:r>
    </w:p>
    <w:p w14:paraId="77383BB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（l）与采购人、采购代理机构存在</w:t>
      </w:r>
      <w:r>
        <w:rPr>
          <w:rFonts w:hint="eastAsia" w:ascii="宋体" w:hAnsi="宋体" w:cs="宋体"/>
          <w:bCs/>
          <w:szCs w:val="21"/>
        </w:rPr>
        <w:t>隶属关系或者其他利害关系</w:t>
      </w:r>
      <w:r>
        <w:rPr>
          <w:rFonts w:hint="eastAsia" w:ascii="宋体" w:hAnsi="宋体" w:cs="宋体"/>
          <w:szCs w:val="21"/>
        </w:rPr>
        <w:t>。</w:t>
      </w:r>
    </w:p>
    <w:p w14:paraId="4709C5B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（2）与其他供应商的法定代表人（或者负责人）为同一人，或者与其他供应商存在控股、关联关系。</w:t>
      </w:r>
    </w:p>
    <w:p w14:paraId="452324D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w:t>
      </w:r>
      <w:r>
        <w:rPr>
          <w:rFonts w:hint="eastAsia" w:ascii="宋体" w:hAnsi="宋体" w:cs="宋体"/>
          <w:bCs/>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s="宋体"/>
          <w:szCs w:val="21"/>
        </w:rPr>
        <w:t>财政部门认定的其他重大违法记录。</w:t>
      </w:r>
    </w:p>
    <w:p w14:paraId="569F2016">
      <w:pPr>
        <w:adjustRightInd w:val="0"/>
        <w:snapToGrid w:val="0"/>
        <w:spacing w:line="360" w:lineRule="auto"/>
        <w:rPr>
          <w:rFonts w:hint="eastAsia" w:ascii="宋体" w:hAnsi="宋体" w:cs="宋体"/>
          <w:b/>
          <w:bCs/>
          <w:szCs w:val="21"/>
        </w:rPr>
      </w:pPr>
      <w:r>
        <w:rPr>
          <w:rFonts w:hint="eastAsia" w:ascii="宋体" w:hAnsi="宋体" w:cs="宋体"/>
          <w:b/>
          <w:bCs/>
          <w:szCs w:val="21"/>
        </w:rPr>
        <w:t xml:space="preserve">4.参与磋商的费用 </w:t>
      </w:r>
    </w:p>
    <w:p w14:paraId="167EB1E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4.1 无论磋商的结果如何，供应商应自行承担所有与竞争性磋商采购活动有关的全部费用。</w:t>
      </w:r>
    </w:p>
    <w:p w14:paraId="3928FC78">
      <w:pPr>
        <w:pStyle w:val="25"/>
        <w:adjustRightInd w:val="0"/>
        <w:snapToGrid w:val="0"/>
        <w:spacing w:line="360" w:lineRule="auto"/>
        <w:rPr>
          <w:rFonts w:hint="eastAsia" w:hAnsi="宋体" w:cs="宋体"/>
          <w:b/>
          <w:bCs/>
        </w:rPr>
      </w:pPr>
      <w:r>
        <w:rPr>
          <w:rFonts w:hint="eastAsia" w:hAnsi="宋体" w:cs="宋体"/>
          <w:b/>
        </w:rPr>
        <w:t>5．</w:t>
      </w:r>
      <w:r>
        <w:rPr>
          <w:rFonts w:hint="eastAsia" w:hAnsi="宋体" w:cs="宋体"/>
          <w:b/>
          <w:bCs/>
        </w:rPr>
        <w:t>授权委托</w:t>
      </w:r>
    </w:p>
    <w:p w14:paraId="4710B6BA">
      <w:pPr>
        <w:pStyle w:val="25"/>
        <w:adjustRightInd w:val="0"/>
        <w:snapToGrid w:val="0"/>
        <w:spacing w:line="360" w:lineRule="auto"/>
        <w:ind w:firstLine="420" w:firstLineChars="200"/>
        <w:rPr>
          <w:rFonts w:hint="eastAsia" w:hAnsi="宋体" w:cs="宋体"/>
        </w:rPr>
      </w:pPr>
      <w:r>
        <w:rPr>
          <w:rFonts w:hint="eastAsia" w:hAnsi="宋体" w:cs="宋体"/>
        </w:rPr>
        <w:t>5.1供应商代表为供应商法定代表人的，应持有法定代表人身份证明。供应商代表不是供应商法定代表人的，应持有法定代表人授权书，并附法定代表人身份证明。</w:t>
      </w:r>
    </w:p>
    <w:p w14:paraId="24B4667C">
      <w:pPr>
        <w:pStyle w:val="25"/>
        <w:adjustRightInd w:val="0"/>
        <w:snapToGrid w:val="0"/>
        <w:spacing w:line="360" w:lineRule="auto"/>
        <w:rPr>
          <w:rFonts w:hint="eastAsia" w:hAnsi="宋体" w:cs="宋体"/>
          <w:b/>
        </w:rPr>
      </w:pPr>
      <w:r>
        <w:rPr>
          <w:rFonts w:hint="eastAsia" w:hAnsi="宋体" w:cs="宋体"/>
          <w:b/>
        </w:rPr>
        <w:t>6．联合体形式</w:t>
      </w:r>
    </w:p>
    <w:p w14:paraId="0100247C">
      <w:pPr>
        <w:pStyle w:val="25"/>
        <w:adjustRightInd w:val="0"/>
        <w:snapToGrid w:val="0"/>
        <w:spacing w:line="360" w:lineRule="auto"/>
        <w:ind w:firstLine="420" w:firstLineChars="200"/>
        <w:rPr>
          <w:rFonts w:hint="eastAsia" w:hAnsi="宋体" w:cs="宋体"/>
        </w:rPr>
      </w:pPr>
      <w:r>
        <w:rPr>
          <w:rFonts w:hint="eastAsia" w:hAnsi="宋体" w:cs="宋体"/>
        </w:rPr>
        <w:t>6.1本次采购接受联合体形式的供应商。</w:t>
      </w:r>
    </w:p>
    <w:p w14:paraId="6092BCC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6.2供应商为联合体形式的，除应符合本章第3条规定外，还应遵守以下规定：</w:t>
      </w:r>
    </w:p>
    <w:p w14:paraId="76085D4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（l）联合体各方必须签订联合体协议书，明确联合体牵头人和各方的义务、工作、合同工作量比例；</w:t>
      </w:r>
    </w:p>
    <w:p w14:paraId="56A553AE">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（2）联合体各方均应当符合本章第3.1</w:t>
      </w:r>
      <w:r>
        <w:rPr>
          <w:rFonts w:hint="eastAsia" w:ascii="宋体" w:hAnsi="宋体" w:cs="宋体"/>
          <w:kern w:val="0"/>
          <w:szCs w:val="21"/>
          <w:lang w:val="zh-CN"/>
        </w:rPr>
        <w:t>款</w:t>
      </w:r>
      <w:r>
        <w:rPr>
          <w:rFonts w:hint="eastAsia" w:ascii="宋体" w:hAnsi="宋体" w:cs="宋体"/>
          <w:szCs w:val="21"/>
        </w:rPr>
        <w:t>规定的供应商基本资格条件；</w:t>
      </w:r>
    </w:p>
    <w:p w14:paraId="6DF68F3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（3）除</w:t>
      </w:r>
      <w:r>
        <w:rPr>
          <w:rFonts w:hint="eastAsia" w:ascii="宋体" w:hAnsi="宋体" w:cs="宋体"/>
          <w:b/>
          <w:szCs w:val="21"/>
        </w:rPr>
        <w:t>磋商须知前附表</w:t>
      </w:r>
      <w:r>
        <w:rPr>
          <w:rFonts w:hint="eastAsia" w:ascii="宋体" w:hAnsi="宋体" w:cs="宋体"/>
          <w:szCs w:val="21"/>
        </w:rPr>
        <w:t>中另有规定，联合体各方中至少有一方应当符合本章第3.1</w:t>
      </w:r>
      <w:r>
        <w:rPr>
          <w:rFonts w:hint="eastAsia" w:ascii="宋体" w:hAnsi="宋体" w:cs="宋体"/>
          <w:kern w:val="0"/>
          <w:szCs w:val="21"/>
          <w:lang w:val="zh-CN"/>
        </w:rPr>
        <w:t>款</w:t>
      </w:r>
      <w:r>
        <w:rPr>
          <w:rFonts w:hint="eastAsia" w:ascii="宋体" w:hAnsi="宋体" w:cs="宋体"/>
          <w:szCs w:val="21"/>
        </w:rPr>
        <w:t>规定的供应商特定资格条件；</w:t>
      </w:r>
    </w:p>
    <w:p w14:paraId="13A70A7E">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szCs w:val="21"/>
        </w:rPr>
        <w:t>（4）</w:t>
      </w:r>
      <w:r>
        <w:rPr>
          <w:rFonts w:hint="eastAsia" w:ascii="宋体" w:hAnsi="宋体" w:cs="宋体"/>
          <w:kern w:val="0"/>
          <w:szCs w:val="21"/>
          <w:lang w:val="zh-CN"/>
        </w:rPr>
        <w:t>联合体各方不得再单独或与其他供应商组成新的联合体参加同一项目的采购活动。</w:t>
      </w:r>
    </w:p>
    <w:p w14:paraId="1801FB21">
      <w:pPr>
        <w:adjustRightInd w:val="0"/>
        <w:snapToGrid w:val="0"/>
        <w:spacing w:line="360" w:lineRule="auto"/>
        <w:rPr>
          <w:rFonts w:hint="eastAsia" w:ascii="宋体" w:hAnsi="宋体" w:cs="宋体"/>
          <w:b/>
          <w:szCs w:val="21"/>
        </w:rPr>
      </w:pPr>
      <w:r>
        <w:rPr>
          <w:rFonts w:hint="eastAsia" w:ascii="宋体" w:hAnsi="宋体" w:cs="宋体"/>
          <w:b/>
          <w:szCs w:val="21"/>
        </w:rPr>
        <w:t>7.现场勘察</w:t>
      </w:r>
    </w:p>
    <w:p w14:paraId="12271A5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7.1供应商应按</w:t>
      </w:r>
      <w:r>
        <w:rPr>
          <w:rFonts w:hint="eastAsia" w:ascii="宋体" w:hAnsi="宋体" w:cs="宋体"/>
          <w:b/>
          <w:szCs w:val="21"/>
        </w:rPr>
        <w:t>磋商须知前附表</w:t>
      </w:r>
      <w:r>
        <w:rPr>
          <w:rFonts w:hint="eastAsia" w:ascii="宋体" w:hAnsi="宋体" w:cs="宋体"/>
          <w:szCs w:val="21"/>
        </w:rPr>
        <w:t>中规定对采购项目现场和周围环境的现场考察。</w:t>
      </w:r>
    </w:p>
    <w:p w14:paraId="357E918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7.2勘察现场的费用由供应商自己承担，勘察期间所发生的人身伤害及财产损失由供应商自己负责。</w:t>
      </w:r>
    </w:p>
    <w:p w14:paraId="009876EF">
      <w:pPr>
        <w:adjustRightInd w:val="0"/>
        <w:snapToGrid w:val="0"/>
        <w:spacing w:line="360" w:lineRule="auto"/>
        <w:ind w:firstLine="420" w:firstLineChars="200"/>
        <w:jc w:val="left"/>
        <w:rPr>
          <w:rFonts w:hint="eastAsia" w:ascii="宋体" w:hAnsi="宋体" w:cs="宋体"/>
          <w:b/>
          <w:szCs w:val="21"/>
        </w:rPr>
      </w:pPr>
      <w:r>
        <w:rPr>
          <w:rFonts w:hint="eastAsia" w:ascii="宋体" w:hAnsi="宋体" w:cs="宋体"/>
          <w:szCs w:val="21"/>
        </w:rPr>
        <w:t>7.3采购人不对供应商据此而做出的推论、理解和结论等负责。一旦成交，供应商不得以任何借口，提出额外补偿，或延长合同期限的要求。</w:t>
      </w:r>
    </w:p>
    <w:p w14:paraId="56CB2761">
      <w:pPr>
        <w:adjustRightInd w:val="0"/>
        <w:snapToGrid w:val="0"/>
        <w:spacing w:line="360" w:lineRule="auto"/>
        <w:jc w:val="left"/>
        <w:rPr>
          <w:rFonts w:hint="eastAsia" w:ascii="宋体" w:hAnsi="宋体" w:cs="宋体"/>
          <w:b/>
          <w:szCs w:val="21"/>
        </w:rPr>
      </w:pPr>
      <w:r>
        <w:rPr>
          <w:rFonts w:hint="eastAsia" w:ascii="宋体" w:hAnsi="宋体" w:cs="宋体"/>
          <w:b/>
          <w:szCs w:val="21"/>
        </w:rPr>
        <w:t>8.采购进口产品</w:t>
      </w:r>
    </w:p>
    <w:p w14:paraId="0852FFF4">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szCs w:val="21"/>
        </w:rPr>
        <w:t>8.1除</w:t>
      </w:r>
      <w:r>
        <w:rPr>
          <w:rFonts w:hint="eastAsia" w:ascii="宋体" w:hAnsi="宋体" w:cs="宋体"/>
          <w:b/>
          <w:szCs w:val="21"/>
        </w:rPr>
        <w:t>磋商文件前附表</w:t>
      </w:r>
      <w:r>
        <w:rPr>
          <w:rFonts w:hint="eastAsia" w:ascii="宋体" w:hAnsi="宋体" w:cs="宋体"/>
          <w:szCs w:val="21"/>
        </w:rPr>
        <w:t>另有规定外，本项目</w:t>
      </w:r>
      <w:r>
        <w:rPr>
          <w:rFonts w:hint="eastAsia" w:ascii="宋体" w:hAnsi="宋体" w:cs="宋体"/>
          <w:kern w:val="0"/>
          <w:szCs w:val="21"/>
        </w:rPr>
        <w:t>拒绝进口产品参加</w:t>
      </w:r>
      <w:r>
        <w:rPr>
          <w:rFonts w:hint="eastAsia" w:ascii="宋体" w:hAnsi="宋体" w:cs="宋体"/>
          <w:szCs w:val="21"/>
        </w:rPr>
        <w:t>竞争性磋商采购活动</w:t>
      </w:r>
      <w:r>
        <w:rPr>
          <w:rFonts w:hint="eastAsia" w:ascii="宋体" w:hAnsi="宋体" w:cs="宋体"/>
          <w:kern w:val="0"/>
          <w:szCs w:val="21"/>
        </w:rPr>
        <w:t>。</w:t>
      </w:r>
    </w:p>
    <w:p w14:paraId="016F3427">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8.2</w:t>
      </w:r>
      <w:r>
        <w:rPr>
          <w:rFonts w:hint="eastAsia" w:ascii="宋体" w:hAnsi="宋体" w:cs="宋体"/>
          <w:szCs w:val="21"/>
        </w:rPr>
        <w:t>本章第7.1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同意购买进口产品的，</w:t>
      </w:r>
      <w:r>
        <w:rPr>
          <w:rFonts w:hint="eastAsia" w:ascii="宋体" w:hAnsi="宋体" w:cs="宋体"/>
          <w:szCs w:val="21"/>
        </w:rPr>
        <w:t>本项目</w:t>
      </w:r>
      <w:r>
        <w:rPr>
          <w:rFonts w:hint="eastAsia" w:ascii="宋体" w:hAnsi="宋体" w:cs="宋体"/>
          <w:kern w:val="0"/>
          <w:szCs w:val="21"/>
          <w:lang w:val="zh-CN"/>
        </w:rPr>
        <w:t>采购活动</w:t>
      </w:r>
      <w:r>
        <w:rPr>
          <w:rFonts w:hint="eastAsia" w:ascii="宋体" w:hAnsi="宋体" w:cs="宋体"/>
          <w:kern w:val="0"/>
          <w:szCs w:val="21"/>
        </w:rPr>
        <w:t>不限制满足</w:t>
      </w:r>
      <w:r>
        <w:rPr>
          <w:rFonts w:hint="eastAsia" w:ascii="宋体" w:hAnsi="宋体" w:cs="宋体"/>
          <w:szCs w:val="21"/>
        </w:rPr>
        <w:t>磋商文件要求</w:t>
      </w:r>
      <w:r>
        <w:rPr>
          <w:rFonts w:hint="eastAsia" w:ascii="宋体" w:hAnsi="宋体" w:cs="宋体"/>
          <w:kern w:val="0"/>
          <w:szCs w:val="21"/>
        </w:rPr>
        <w:t>的国内产品参与</w:t>
      </w:r>
      <w:r>
        <w:rPr>
          <w:rFonts w:hint="eastAsia" w:ascii="宋体" w:hAnsi="宋体" w:cs="宋体"/>
          <w:szCs w:val="21"/>
        </w:rPr>
        <w:t>竞争性磋商</w:t>
      </w:r>
      <w:r>
        <w:rPr>
          <w:rFonts w:hint="eastAsia" w:ascii="宋体" w:hAnsi="宋体" w:cs="宋体"/>
          <w:kern w:val="0"/>
          <w:szCs w:val="21"/>
        </w:rPr>
        <w:t>。</w:t>
      </w:r>
    </w:p>
    <w:p w14:paraId="15FBB338">
      <w:pPr>
        <w:adjustRightInd w:val="0"/>
        <w:snapToGrid w:val="0"/>
        <w:spacing w:line="360" w:lineRule="auto"/>
        <w:jc w:val="left"/>
        <w:rPr>
          <w:rFonts w:hint="eastAsia" w:ascii="宋体" w:hAnsi="宋体" w:cs="宋体"/>
          <w:b/>
          <w:szCs w:val="21"/>
        </w:rPr>
      </w:pPr>
      <w:r>
        <w:rPr>
          <w:rFonts w:hint="eastAsia" w:ascii="宋体" w:hAnsi="宋体" w:cs="宋体"/>
          <w:b/>
          <w:bCs/>
          <w:szCs w:val="21"/>
        </w:rPr>
        <w:t>9.</w:t>
      </w:r>
      <w:r>
        <w:rPr>
          <w:rFonts w:hint="eastAsia" w:ascii="宋体" w:hAnsi="宋体" w:cs="宋体"/>
          <w:b/>
          <w:szCs w:val="21"/>
        </w:rPr>
        <w:t xml:space="preserve"> 政府采购政策支持</w:t>
      </w:r>
    </w:p>
    <w:p w14:paraId="6771CB8D">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kern w:val="0"/>
          <w:szCs w:val="21"/>
        </w:rPr>
        <w:t>磋商文件前附表。</w:t>
      </w:r>
    </w:p>
    <w:p w14:paraId="70A2FE35">
      <w:pPr>
        <w:pStyle w:val="25"/>
        <w:adjustRightInd w:val="0"/>
        <w:snapToGrid w:val="0"/>
        <w:spacing w:line="360" w:lineRule="auto"/>
        <w:ind w:firstLine="420" w:firstLineChars="200"/>
        <w:rPr>
          <w:rFonts w:hint="eastAsia" w:hAnsi="宋体" w:cs="宋体"/>
          <w:color w:val="000000"/>
        </w:rPr>
      </w:pPr>
      <w:r>
        <w:rPr>
          <w:rFonts w:hint="eastAsia" w:hAnsi="宋体" w:cs="宋体"/>
          <w:color w:val="000000"/>
          <w:kern w:val="0"/>
        </w:rPr>
        <w:t>9.2对列入财政部、国家发展改革委发布的《节能产品政府采购清单》的“非强制采购节能产品”，财政部、环境保护部发布的《环境标志产品政府采购清单》的“环境标志产品”，湖南省财政厅、湖南省科学技术厅、以及中小企业，实行优先采购，按照省级以上财政部门有关政策规定，评审时进行价格扣除或加分。实行政府采购优先采购的优惠率见</w:t>
      </w:r>
      <w:r>
        <w:rPr>
          <w:rFonts w:hint="eastAsia" w:hAnsi="宋体" w:cs="宋体"/>
          <w:b/>
          <w:color w:val="000000"/>
          <w:kern w:val="0"/>
        </w:rPr>
        <w:t>磋商文件前附表。</w:t>
      </w:r>
    </w:p>
    <w:p w14:paraId="2F832339">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9.3产品同时属于“非强制采购节能产品”、“环境标志产品”，评审时只有其中一项能享受优先待遇(供应商自行选择，并在报价文件中并填报相关信息及数据)；中小企业可以与同时属于“非强制采购节能产品”、“环境标志产品”中的一项重复计算。</w:t>
      </w:r>
    </w:p>
    <w:p w14:paraId="745F1A82">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9.4同一项目中部分产品属于优先采购政策的，评审时只对该部分产品的报价实行价格扣除及加分。</w:t>
      </w:r>
    </w:p>
    <w:p w14:paraId="5AA4AEB7">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9.5符合本章第9.1</w:t>
      </w:r>
      <w:r>
        <w:rPr>
          <w:rFonts w:hint="eastAsia" w:ascii="宋体" w:hAnsi="宋体" w:cs="宋体"/>
          <w:color w:val="000000"/>
          <w:kern w:val="0"/>
          <w:szCs w:val="21"/>
          <w:lang w:val="zh-CN"/>
        </w:rPr>
        <w:t>款、</w:t>
      </w:r>
      <w:r>
        <w:rPr>
          <w:rFonts w:hint="eastAsia" w:ascii="宋体" w:hAnsi="宋体" w:cs="宋体"/>
          <w:color w:val="000000"/>
          <w:szCs w:val="21"/>
        </w:rPr>
        <w:t>第9.2</w:t>
      </w:r>
      <w:r>
        <w:rPr>
          <w:rFonts w:hint="eastAsia" w:ascii="宋体" w:hAnsi="宋体" w:cs="宋体"/>
          <w:color w:val="000000"/>
          <w:kern w:val="0"/>
          <w:szCs w:val="21"/>
          <w:lang w:val="zh-CN"/>
        </w:rPr>
        <w:t>款</w:t>
      </w:r>
      <w:r>
        <w:rPr>
          <w:rFonts w:hint="eastAsia" w:ascii="宋体" w:hAnsi="宋体" w:cs="宋体"/>
          <w:color w:val="000000"/>
          <w:szCs w:val="21"/>
        </w:rPr>
        <w:t>规定的，应提供相关证明资料。</w:t>
      </w:r>
    </w:p>
    <w:p w14:paraId="095767C5">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9.6供应商有融资、担保需求的，具体办理流程可向</w:t>
      </w:r>
      <w:r>
        <w:rPr>
          <w:rFonts w:hint="eastAsia" w:ascii="宋体" w:hAnsi="宋体" w:cs="宋体"/>
          <w:b/>
          <w:color w:val="000000"/>
          <w:szCs w:val="21"/>
        </w:rPr>
        <w:t>磋商须知前附表</w:t>
      </w:r>
      <w:r>
        <w:rPr>
          <w:rFonts w:hint="eastAsia" w:ascii="宋体" w:hAnsi="宋体" w:cs="宋体"/>
          <w:color w:val="000000"/>
          <w:szCs w:val="21"/>
        </w:rPr>
        <w:t>所列金融机构和担保机构询问。</w:t>
      </w:r>
    </w:p>
    <w:p w14:paraId="2B3F7B98">
      <w:pPr>
        <w:adjustRightInd w:val="0"/>
        <w:snapToGrid w:val="0"/>
        <w:spacing w:line="360" w:lineRule="auto"/>
        <w:ind w:left="790" w:hanging="789" w:hangingChars="376"/>
        <w:rPr>
          <w:rFonts w:hint="eastAsia" w:ascii="宋体" w:hAnsi="宋体" w:cs="宋体"/>
          <w:color w:val="000000"/>
          <w:szCs w:val="21"/>
        </w:rPr>
      </w:pPr>
      <w:r>
        <w:rPr>
          <w:rFonts w:hint="eastAsia" w:ascii="宋体" w:hAnsi="宋体" w:cs="宋体"/>
          <w:color w:val="000000"/>
          <w:szCs w:val="21"/>
        </w:rPr>
        <w:t>二、磋商文件</w:t>
      </w:r>
    </w:p>
    <w:p w14:paraId="1BEDF7DA">
      <w:pPr>
        <w:adjustRightInd w:val="0"/>
        <w:snapToGrid w:val="0"/>
        <w:spacing w:line="360" w:lineRule="auto"/>
        <w:rPr>
          <w:rFonts w:hint="eastAsia" w:ascii="宋体" w:hAnsi="宋体" w:cs="宋体"/>
          <w:b/>
          <w:bCs/>
          <w:color w:val="000000"/>
          <w:szCs w:val="21"/>
        </w:rPr>
      </w:pPr>
      <w:r>
        <w:rPr>
          <w:rFonts w:hint="eastAsia" w:ascii="宋体" w:hAnsi="宋体" w:cs="宋体"/>
          <w:b/>
          <w:bCs/>
          <w:color w:val="000000"/>
          <w:szCs w:val="21"/>
        </w:rPr>
        <w:t>10．磋商文件的组成</w:t>
      </w:r>
    </w:p>
    <w:p w14:paraId="4411B851">
      <w:pPr>
        <w:pStyle w:val="25"/>
        <w:adjustRightInd w:val="0"/>
        <w:snapToGrid w:val="0"/>
        <w:spacing w:line="360" w:lineRule="auto"/>
        <w:ind w:firstLine="420" w:firstLineChars="200"/>
        <w:rPr>
          <w:rFonts w:hint="eastAsia" w:hAnsi="宋体" w:cs="宋体"/>
          <w:color w:val="000000"/>
        </w:rPr>
      </w:pPr>
      <w:r>
        <w:rPr>
          <w:rFonts w:hint="eastAsia" w:hAnsi="宋体" w:cs="宋体"/>
          <w:color w:val="000000"/>
        </w:rPr>
        <w:t>10.1 磋商文件由下列文件组成：</w:t>
      </w:r>
    </w:p>
    <w:p w14:paraId="48C31FA6">
      <w:pPr>
        <w:pStyle w:val="25"/>
        <w:adjustRightInd w:val="0"/>
        <w:snapToGrid w:val="0"/>
        <w:spacing w:line="360" w:lineRule="auto"/>
        <w:ind w:firstLine="420" w:firstLineChars="200"/>
        <w:rPr>
          <w:rFonts w:hint="eastAsia" w:hAnsi="宋体" w:cs="宋体"/>
        </w:rPr>
      </w:pPr>
      <w:r>
        <w:rPr>
          <w:rFonts w:hint="eastAsia" w:hAnsi="宋体" w:cs="宋体"/>
        </w:rPr>
        <w:t>第一章 磋商邀请</w:t>
      </w:r>
    </w:p>
    <w:p w14:paraId="22FAC70F">
      <w:pPr>
        <w:pStyle w:val="25"/>
        <w:adjustRightInd w:val="0"/>
        <w:snapToGrid w:val="0"/>
        <w:spacing w:line="360" w:lineRule="auto"/>
        <w:ind w:firstLine="420" w:firstLineChars="200"/>
        <w:rPr>
          <w:rFonts w:hint="eastAsia" w:hAnsi="宋体" w:cs="宋体"/>
        </w:rPr>
      </w:pPr>
      <w:r>
        <w:rPr>
          <w:rFonts w:hint="eastAsia" w:hAnsi="宋体" w:cs="宋体"/>
        </w:rPr>
        <w:t>第二章 磋商须知</w:t>
      </w:r>
    </w:p>
    <w:p w14:paraId="1AB36034">
      <w:pPr>
        <w:pStyle w:val="25"/>
        <w:adjustRightInd w:val="0"/>
        <w:snapToGrid w:val="0"/>
        <w:spacing w:line="360" w:lineRule="auto"/>
        <w:ind w:firstLine="420" w:firstLineChars="200"/>
        <w:rPr>
          <w:rFonts w:hint="eastAsia" w:hAnsi="宋体" w:cs="宋体"/>
        </w:rPr>
      </w:pPr>
      <w:r>
        <w:rPr>
          <w:rFonts w:hint="eastAsia" w:hAnsi="宋体" w:cs="宋体"/>
        </w:rPr>
        <w:t>第三章 政府采购合同格式条款</w:t>
      </w:r>
    </w:p>
    <w:p w14:paraId="76048BC7">
      <w:pPr>
        <w:pStyle w:val="25"/>
        <w:adjustRightInd w:val="0"/>
        <w:snapToGrid w:val="0"/>
        <w:spacing w:line="360" w:lineRule="auto"/>
        <w:ind w:firstLine="420" w:firstLineChars="200"/>
        <w:rPr>
          <w:rFonts w:hint="eastAsia" w:hAnsi="宋体" w:cs="宋体"/>
        </w:rPr>
      </w:pPr>
      <w:r>
        <w:rPr>
          <w:rFonts w:hint="eastAsia" w:hAnsi="宋体" w:cs="宋体"/>
        </w:rPr>
        <w:t>第四章 采购需求</w:t>
      </w:r>
    </w:p>
    <w:p w14:paraId="2016D0E7">
      <w:pPr>
        <w:pStyle w:val="25"/>
        <w:adjustRightInd w:val="0"/>
        <w:snapToGrid w:val="0"/>
        <w:spacing w:line="360" w:lineRule="auto"/>
        <w:ind w:firstLine="420" w:firstLineChars="200"/>
        <w:rPr>
          <w:rFonts w:hint="eastAsia" w:hAnsi="宋体" w:cs="宋体"/>
        </w:rPr>
      </w:pPr>
      <w:r>
        <w:rPr>
          <w:rFonts w:hint="eastAsia" w:hAnsi="宋体" w:cs="宋体"/>
        </w:rPr>
        <w:t>第五章 响应文件组成</w:t>
      </w:r>
    </w:p>
    <w:p w14:paraId="0949F338">
      <w:pPr>
        <w:pStyle w:val="25"/>
        <w:adjustRightInd w:val="0"/>
        <w:snapToGrid w:val="0"/>
        <w:spacing w:line="360" w:lineRule="auto"/>
        <w:ind w:firstLine="420" w:firstLineChars="200"/>
        <w:rPr>
          <w:rFonts w:hint="eastAsia" w:hAnsi="宋体" w:cs="宋体"/>
          <w:kern w:val="0"/>
        </w:rPr>
      </w:pPr>
      <w:r>
        <w:rPr>
          <w:rFonts w:hint="eastAsia" w:hAnsi="宋体" w:cs="宋体"/>
        </w:rPr>
        <w:t>10.2</w:t>
      </w:r>
      <w:r>
        <w:rPr>
          <w:rFonts w:hint="eastAsia" w:hAnsi="宋体" w:cs="宋体"/>
          <w:kern w:val="0"/>
        </w:rPr>
        <w:t>磋商小组根据与供应商磋商情况可能实质性变动的内容，包括采购需求中的技术、服务要求以及合同条款，</w:t>
      </w:r>
      <w:r>
        <w:rPr>
          <w:rFonts w:hint="eastAsia" w:hAnsi="宋体" w:cs="宋体"/>
        </w:rPr>
        <w:t>在</w:t>
      </w:r>
      <w:r>
        <w:rPr>
          <w:rFonts w:hint="eastAsia" w:hAnsi="宋体" w:cs="宋体"/>
          <w:b/>
        </w:rPr>
        <w:t>磋商须知前附表</w:t>
      </w:r>
      <w:r>
        <w:rPr>
          <w:rFonts w:hint="eastAsia" w:hAnsi="宋体" w:cs="宋体"/>
        </w:rPr>
        <w:t>中明确。</w:t>
      </w:r>
    </w:p>
    <w:p w14:paraId="41AF9A7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10.3供应商应仔细阅读</w:t>
      </w:r>
      <w:r>
        <w:rPr>
          <w:rFonts w:hint="eastAsia" w:ascii="宋体" w:hAnsi="宋体" w:cs="宋体"/>
          <w:bCs/>
          <w:szCs w:val="21"/>
        </w:rPr>
        <w:t>磋商</w:t>
      </w:r>
      <w:r>
        <w:rPr>
          <w:rFonts w:hint="eastAsia" w:ascii="宋体" w:hAnsi="宋体" w:cs="宋体"/>
          <w:szCs w:val="21"/>
        </w:rPr>
        <w:t>文件的全部内容，按照</w:t>
      </w:r>
      <w:r>
        <w:rPr>
          <w:rFonts w:hint="eastAsia" w:ascii="宋体" w:hAnsi="宋体" w:cs="宋体"/>
          <w:bCs/>
          <w:szCs w:val="21"/>
        </w:rPr>
        <w:t>磋商</w:t>
      </w:r>
      <w:r>
        <w:rPr>
          <w:rFonts w:hint="eastAsia" w:ascii="宋体" w:hAnsi="宋体" w:cs="宋体"/>
          <w:szCs w:val="21"/>
        </w:rPr>
        <w:t>文件要求编制响应文件。任何对</w:t>
      </w:r>
      <w:r>
        <w:rPr>
          <w:rFonts w:hint="eastAsia" w:ascii="宋体" w:hAnsi="宋体" w:cs="宋体"/>
          <w:bCs/>
          <w:szCs w:val="21"/>
        </w:rPr>
        <w:t>磋商</w:t>
      </w:r>
      <w:r>
        <w:rPr>
          <w:rFonts w:hint="eastAsia" w:ascii="宋体" w:hAnsi="宋体" w:cs="宋体"/>
          <w:szCs w:val="21"/>
        </w:rPr>
        <w:t>文件的忽略或误解不能作为响应文件存在缺陷或瑕疵的理由，其风险由供应商承担。</w:t>
      </w:r>
    </w:p>
    <w:p w14:paraId="1DC8B42F">
      <w:pPr>
        <w:adjustRightInd w:val="0"/>
        <w:snapToGrid w:val="0"/>
        <w:spacing w:line="360" w:lineRule="auto"/>
        <w:rPr>
          <w:rFonts w:hint="eastAsia" w:ascii="宋体" w:hAnsi="宋体" w:cs="宋体"/>
          <w:b/>
          <w:szCs w:val="21"/>
        </w:rPr>
      </w:pPr>
      <w:r>
        <w:rPr>
          <w:rFonts w:hint="eastAsia" w:ascii="宋体" w:hAnsi="宋体" w:cs="宋体"/>
          <w:b/>
          <w:szCs w:val="21"/>
        </w:rPr>
        <w:t>11. 磋商文件的提供期限</w:t>
      </w:r>
    </w:p>
    <w:p w14:paraId="2ECCF85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11.1磋商文件的提供期限自开始发出之日起不得少于五个工作日。具体提供期限见</w:t>
      </w:r>
      <w:r>
        <w:rPr>
          <w:rFonts w:hint="eastAsia" w:ascii="宋体" w:hAnsi="宋体" w:cs="宋体"/>
          <w:b/>
          <w:szCs w:val="21"/>
        </w:rPr>
        <w:t>磋商文件前附表</w:t>
      </w:r>
      <w:r>
        <w:rPr>
          <w:rFonts w:hint="eastAsia" w:ascii="宋体" w:hAnsi="宋体" w:cs="宋体"/>
          <w:szCs w:val="21"/>
        </w:rPr>
        <w:t>。</w:t>
      </w:r>
    </w:p>
    <w:p w14:paraId="1F60F9F1">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11.2供应商应持</w:t>
      </w:r>
      <w:r>
        <w:rPr>
          <w:rFonts w:hint="eastAsia" w:ascii="宋体" w:hAnsi="宋体" w:cs="宋体"/>
          <w:b/>
          <w:szCs w:val="21"/>
        </w:rPr>
        <w:t>磋商文件前附表</w:t>
      </w:r>
      <w:r>
        <w:rPr>
          <w:rFonts w:hint="eastAsia" w:ascii="宋体" w:hAnsi="宋体" w:cs="宋体"/>
          <w:szCs w:val="21"/>
        </w:rPr>
        <w:t>规定的资料领取或购买磋商文件。</w:t>
      </w:r>
    </w:p>
    <w:p w14:paraId="7E33E1D0">
      <w:pPr>
        <w:pStyle w:val="25"/>
        <w:adjustRightInd w:val="0"/>
        <w:snapToGrid w:val="0"/>
        <w:spacing w:line="360" w:lineRule="auto"/>
        <w:rPr>
          <w:rFonts w:hint="eastAsia" w:hAnsi="宋体" w:cs="宋体"/>
        </w:rPr>
      </w:pPr>
      <w:r>
        <w:rPr>
          <w:rFonts w:hint="eastAsia" w:hAnsi="宋体" w:cs="宋体"/>
          <w:b/>
        </w:rPr>
        <w:t>12.</w:t>
      </w:r>
      <w:r>
        <w:rPr>
          <w:rFonts w:hint="eastAsia" w:hAnsi="宋体" w:cs="宋体"/>
          <w:b/>
          <w:kern w:val="0"/>
        </w:rPr>
        <w:t>提交首次响应文件</w:t>
      </w:r>
      <w:r>
        <w:rPr>
          <w:rFonts w:hint="eastAsia" w:hAnsi="宋体" w:cs="宋体"/>
          <w:b/>
        </w:rPr>
        <w:t>的</w:t>
      </w:r>
      <w:r>
        <w:rPr>
          <w:rFonts w:hint="eastAsia" w:hAnsi="宋体" w:cs="宋体"/>
          <w:b/>
          <w:kern w:val="0"/>
        </w:rPr>
        <w:t>截止</w:t>
      </w:r>
      <w:r>
        <w:rPr>
          <w:rFonts w:hint="eastAsia" w:hAnsi="宋体" w:cs="宋体"/>
          <w:b/>
        </w:rPr>
        <w:t>时间</w:t>
      </w:r>
    </w:p>
    <w:p w14:paraId="3363FE0D">
      <w:pPr>
        <w:pStyle w:val="25"/>
        <w:adjustRightInd w:val="0"/>
        <w:snapToGrid w:val="0"/>
        <w:spacing w:line="360" w:lineRule="auto"/>
        <w:ind w:firstLine="420" w:firstLineChars="200"/>
        <w:rPr>
          <w:rFonts w:hint="eastAsia" w:hAnsi="宋体" w:cs="宋体"/>
        </w:rPr>
      </w:pPr>
      <w:r>
        <w:rPr>
          <w:rFonts w:hint="eastAsia" w:hAnsi="宋体" w:cs="宋体"/>
        </w:rPr>
        <w:t>12.1</w:t>
      </w:r>
      <w:r>
        <w:rPr>
          <w:rFonts w:hint="eastAsia" w:hAnsi="宋体" w:cs="宋体"/>
          <w:kern w:val="0"/>
        </w:rPr>
        <w:t>供应商提交首次响应文件截止</w:t>
      </w:r>
      <w:r>
        <w:rPr>
          <w:rFonts w:hint="eastAsia" w:hAnsi="宋体" w:cs="宋体"/>
        </w:rPr>
        <w:t>时间见</w:t>
      </w:r>
      <w:r>
        <w:rPr>
          <w:rFonts w:hint="eastAsia" w:hAnsi="宋体" w:cs="宋体"/>
          <w:b/>
        </w:rPr>
        <w:t>磋商须知前附表</w:t>
      </w:r>
      <w:r>
        <w:rPr>
          <w:rFonts w:hint="eastAsia" w:hAnsi="宋体" w:cs="宋体"/>
        </w:rPr>
        <w:t>。</w:t>
      </w:r>
    </w:p>
    <w:p w14:paraId="608E176C">
      <w:pPr>
        <w:adjustRightInd w:val="0"/>
        <w:snapToGrid w:val="0"/>
        <w:spacing w:line="360" w:lineRule="auto"/>
        <w:rPr>
          <w:rFonts w:hint="eastAsia" w:ascii="宋体" w:hAnsi="宋体" w:cs="宋体"/>
          <w:b/>
          <w:bCs/>
          <w:szCs w:val="21"/>
        </w:rPr>
      </w:pPr>
      <w:r>
        <w:rPr>
          <w:rFonts w:hint="eastAsia" w:ascii="宋体" w:hAnsi="宋体" w:cs="宋体"/>
          <w:b/>
          <w:bCs/>
          <w:szCs w:val="21"/>
        </w:rPr>
        <w:t>13.磋商文件的澄清</w:t>
      </w:r>
      <w:r>
        <w:rPr>
          <w:rFonts w:hint="eastAsia" w:ascii="宋体" w:hAnsi="宋体" w:cs="宋体"/>
          <w:b/>
          <w:kern w:val="0"/>
          <w:szCs w:val="21"/>
          <w:lang w:val="zh-CN"/>
        </w:rPr>
        <w:t>或者</w:t>
      </w:r>
      <w:r>
        <w:rPr>
          <w:rFonts w:hint="eastAsia" w:ascii="宋体" w:hAnsi="宋体" w:cs="宋体"/>
          <w:b/>
          <w:bCs/>
          <w:szCs w:val="21"/>
        </w:rPr>
        <w:t>修改</w:t>
      </w:r>
    </w:p>
    <w:p w14:paraId="5FEEC2F5">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cs="宋体"/>
          <w:szCs w:val="21"/>
        </w:rPr>
        <w:t>13.1在</w:t>
      </w:r>
      <w:r>
        <w:rPr>
          <w:rFonts w:hint="eastAsia" w:ascii="宋体" w:hAnsi="宋体" w:cs="宋体"/>
          <w:kern w:val="0"/>
          <w:szCs w:val="21"/>
        </w:rPr>
        <w:t xml:space="preserve">提交首次响应文件截止之日前，采购人、采购代理机构可以对已发出的磋商文件进行必要的澄清或者修改。 </w:t>
      </w:r>
    </w:p>
    <w:p w14:paraId="785D6C49">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cs="宋体"/>
          <w:szCs w:val="21"/>
        </w:rPr>
        <w:t>13.2</w:t>
      </w:r>
      <w:r>
        <w:rPr>
          <w:rFonts w:hint="eastAsia" w:ascii="宋体" w:hAnsi="宋体" w:cs="宋体"/>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512609B">
      <w:pPr>
        <w:pStyle w:val="25"/>
        <w:adjustRightInd w:val="0"/>
        <w:snapToGrid w:val="0"/>
        <w:spacing w:line="360" w:lineRule="auto"/>
        <w:ind w:firstLine="420" w:firstLineChars="200"/>
        <w:rPr>
          <w:rFonts w:hint="eastAsia" w:hAnsi="宋体" w:cs="宋体"/>
        </w:rPr>
      </w:pPr>
      <w:r>
        <w:rPr>
          <w:rFonts w:hint="eastAsia" w:hAnsi="宋体" w:cs="宋体"/>
        </w:rPr>
        <w:t>13.2</w:t>
      </w:r>
      <w:r>
        <w:rPr>
          <w:rFonts w:hint="eastAsia" w:hAnsi="宋体" w:cs="宋体"/>
          <w:kern w:val="0"/>
        </w:rPr>
        <w:t>提交首次响应文件截止时间前对磋商文件澄清或者修改内容，为磋商文件的组成部分。</w:t>
      </w:r>
    </w:p>
    <w:p w14:paraId="5B50F771">
      <w:pPr>
        <w:adjustRightInd w:val="0"/>
        <w:snapToGrid w:val="0"/>
        <w:spacing w:line="360" w:lineRule="auto"/>
        <w:ind w:left="790" w:hanging="789" w:hangingChars="376"/>
        <w:rPr>
          <w:rFonts w:hint="eastAsia" w:ascii="宋体" w:hAnsi="宋体" w:cs="宋体"/>
          <w:szCs w:val="21"/>
        </w:rPr>
      </w:pPr>
      <w:r>
        <w:rPr>
          <w:rFonts w:hint="eastAsia" w:ascii="宋体" w:hAnsi="宋体" w:cs="宋体"/>
          <w:szCs w:val="21"/>
        </w:rPr>
        <w:t>三、响应文件</w:t>
      </w:r>
    </w:p>
    <w:p w14:paraId="3A5F618B">
      <w:pPr>
        <w:adjustRightInd w:val="0"/>
        <w:snapToGrid w:val="0"/>
        <w:spacing w:line="360" w:lineRule="auto"/>
        <w:rPr>
          <w:rFonts w:hint="eastAsia" w:ascii="宋体" w:hAnsi="宋体" w:cs="宋体"/>
          <w:b/>
          <w:bCs/>
          <w:szCs w:val="21"/>
        </w:rPr>
      </w:pPr>
      <w:r>
        <w:rPr>
          <w:rFonts w:hint="eastAsia" w:ascii="宋体" w:hAnsi="宋体" w:cs="宋体"/>
          <w:b/>
          <w:bCs/>
          <w:szCs w:val="21"/>
        </w:rPr>
        <w:t>14.一般要求</w:t>
      </w:r>
    </w:p>
    <w:p w14:paraId="4433BC47">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14.1 供应商应仔细阅读磋商文件的所有内容，按磋商文件的要求编制响应文件，并保证所提供的全部资料的真实性，以使其响应文件对磋商文件做出实质性的响应。</w:t>
      </w:r>
    </w:p>
    <w:p w14:paraId="4D3A22C5">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 xml:space="preserve">14.2 </w:t>
      </w:r>
      <w:r>
        <w:rPr>
          <w:rFonts w:hint="eastAsia" w:ascii="宋体" w:hAnsi="宋体" w:cs="宋体"/>
          <w:szCs w:val="21"/>
        </w:rPr>
        <w:t>供应商提交的响应文件及供应商与采购人或采购代理机构、磋商小组就有关磋商的所有来往函电均使用中文。供应商可以提交其它语言的资料，但应附中文注释，在有差异时以中文为准。</w:t>
      </w:r>
    </w:p>
    <w:p w14:paraId="5E297413">
      <w:pPr>
        <w:pStyle w:val="25"/>
        <w:adjustRightInd w:val="0"/>
        <w:snapToGrid w:val="0"/>
        <w:spacing w:line="360" w:lineRule="auto"/>
        <w:ind w:firstLine="420" w:firstLineChars="200"/>
        <w:rPr>
          <w:rFonts w:hint="eastAsia" w:hAnsi="宋体" w:cs="宋体"/>
        </w:rPr>
      </w:pPr>
      <w:r>
        <w:rPr>
          <w:rFonts w:hint="eastAsia" w:hAnsi="宋体" w:cs="宋体"/>
          <w:bCs/>
        </w:rPr>
        <w:t xml:space="preserve">14.3 </w:t>
      </w:r>
      <w:r>
        <w:rPr>
          <w:rFonts w:hint="eastAsia" w:hAnsi="宋体" w:cs="宋体"/>
        </w:rPr>
        <w:t>计量单位应使用我国法定计量单位，未列明时应默认为我国法定计量单位。</w:t>
      </w:r>
    </w:p>
    <w:p w14:paraId="685DBE3F">
      <w:pPr>
        <w:pStyle w:val="25"/>
        <w:adjustRightInd w:val="0"/>
        <w:snapToGrid w:val="0"/>
        <w:spacing w:line="360" w:lineRule="auto"/>
        <w:ind w:firstLine="420" w:firstLineChars="200"/>
        <w:rPr>
          <w:rFonts w:hint="eastAsia" w:hAnsi="宋体" w:cs="宋体"/>
        </w:rPr>
      </w:pPr>
      <w:r>
        <w:rPr>
          <w:rFonts w:hint="eastAsia" w:hAnsi="宋体" w:cs="宋体"/>
        </w:rPr>
        <w:t>14.4 响应文件应采用书面形式，电报、传真、电子邮件形式的响应文件概不接受。</w:t>
      </w:r>
    </w:p>
    <w:p w14:paraId="553B059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14.5 供应商应按磋商文件中提供的响应文件格式填写。</w:t>
      </w:r>
    </w:p>
    <w:p w14:paraId="1D4274CC">
      <w:pPr>
        <w:adjustRightInd w:val="0"/>
        <w:snapToGrid w:val="0"/>
        <w:spacing w:line="360" w:lineRule="auto"/>
        <w:rPr>
          <w:rFonts w:hint="eastAsia" w:ascii="宋体" w:hAnsi="宋体" w:cs="宋体"/>
          <w:b/>
          <w:bCs/>
          <w:szCs w:val="21"/>
        </w:rPr>
      </w:pPr>
      <w:r>
        <w:rPr>
          <w:rFonts w:hint="eastAsia" w:ascii="宋体" w:hAnsi="宋体" w:cs="宋体"/>
          <w:b/>
          <w:bCs/>
          <w:szCs w:val="21"/>
        </w:rPr>
        <w:t>15.</w:t>
      </w:r>
      <w:r>
        <w:rPr>
          <w:rFonts w:hint="eastAsia" w:ascii="宋体" w:hAnsi="宋体" w:cs="宋体"/>
          <w:b/>
          <w:szCs w:val="21"/>
        </w:rPr>
        <w:t>响应文件</w:t>
      </w:r>
      <w:r>
        <w:rPr>
          <w:rFonts w:hint="eastAsia" w:ascii="宋体" w:hAnsi="宋体" w:cs="宋体"/>
          <w:b/>
          <w:bCs/>
          <w:szCs w:val="21"/>
        </w:rPr>
        <w:t>的组成</w:t>
      </w:r>
    </w:p>
    <w:p w14:paraId="2444A0CD">
      <w:pPr>
        <w:spacing w:line="360" w:lineRule="auto"/>
        <w:rPr>
          <w:rFonts w:hint="eastAsia" w:ascii="宋体" w:hAnsi="宋体" w:cs="宋体"/>
          <w:szCs w:val="21"/>
        </w:rPr>
      </w:pPr>
      <w:r>
        <w:rPr>
          <w:rFonts w:hint="eastAsia" w:ascii="宋体" w:hAnsi="宋体" w:cs="宋体"/>
          <w:szCs w:val="21"/>
        </w:rPr>
        <w:t xml:space="preserve">15.1 响应文件包括下列内容： </w:t>
      </w:r>
    </w:p>
    <w:p w14:paraId="0A58BBF9">
      <w:pPr>
        <w:pStyle w:val="25"/>
        <w:adjustRightInd w:val="0"/>
        <w:snapToGrid w:val="0"/>
        <w:spacing w:line="360" w:lineRule="auto"/>
        <w:ind w:firstLine="420" w:firstLineChars="200"/>
        <w:rPr>
          <w:rFonts w:hAnsi="宋体"/>
        </w:rPr>
      </w:pPr>
      <w:r>
        <w:rPr>
          <w:rFonts w:hint="eastAsia" w:hAnsi="宋体"/>
        </w:rPr>
        <w:t>（1）磋商响应声明</w:t>
      </w:r>
    </w:p>
    <w:p w14:paraId="73961AFC">
      <w:pPr>
        <w:pStyle w:val="25"/>
        <w:adjustRightInd w:val="0"/>
        <w:snapToGrid w:val="0"/>
        <w:spacing w:line="360" w:lineRule="auto"/>
        <w:ind w:firstLine="420" w:firstLineChars="200"/>
        <w:rPr>
          <w:rFonts w:hint="eastAsia" w:hAnsi="宋体"/>
        </w:rPr>
      </w:pPr>
      <w:r>
        <w:rPr>
          <w:rFonts w:hint="eastAsia" w:hAnsi="宋体"/>
        </w:rPr>
        <w:t>（2）保证金（本项目不适用）</w:t>
      </w:r>
    </w:p>
    <w:p w14:paraId="42334DF5">
      <w:pPr>
        <w:pStyle w:val="25"/>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3</w:t>
      </w:r>
      <w:r>
        <w:rPr>
          <w:rFonts w:hint="eastAsia" w:hAnsi="宋体"/>
        </w:rPr>
        <w:t>）供应商的资格证明资料</w:t>
      </w:r>
    </w:p>
    <w:p w14:paraId="5B70FD5C">
      <w:pPr>
        <w:pStyle w:val="25"/>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4</w:t>
      </w:r>
      <w:r>
        <w:rPr>
          <w:rFonts w:hint="eastAsia" w:hAnsi="宋体"/>
        </w:rPr>
        <w:t>）</w:t>
      </w:r>
      <w:r>
        <w:rPr>
          <w:rFonts w:hint="eastAsia" w:hAnsi="宋体"/>
          <w:lang w:val="en-US" w:eastAsia="zh-CN"/>
        </w:rPr>
        <w:t>商务及技术方案说明</w:t>
      </w:r>
    </w:p>
    <w:p w14:paraId="75674291">
      <w:pPr>
        <w:pStyle w:val="25"/>
        <w:adjustRightInd w:val="0"/>
        <w:snapToGrid w:val="0"/>
        <w:spacing w:line="360" w:lineRule="auto"/>
        <w:ind w:firstLine="420" w:firstLineChars="200"/>
        <w:rPr>
          <w:rFonts w:hAnsi="宋体"/>
        </w:rPr>
      </w:pPr>
      <w:r>
        <w:rPr>
          <w:rFonts w:hint="eastAsia" w:hAnsi="宋体"/>
        </w:rPr>
        <w:t>（6）技术/商务响应与偏离表</w:t>
      </w:r>
    </w:p>
    <w:p w14:paraId="79184F13">
      <w:pPr>
        <w:pStyle w:val="25"/>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7</w:t>
      </w:r>
      <w:r>
        <w:rPr>
          <w:rFonts w:hint="eastAsia" w:hAnsi="宋体"/>
        </w:rPr>
        <w:t>）报价一览表及分项价格表</w:t>
      </w:r>
    </w:p>
    <w:p w14:paraId="2FFF2466">
      <w:pPr>
        <w:pStyle w:val="25"/>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8</w:t>
      </w:r>
      <w:r>
        <w:rPr>
          <w:rFonts w:hint="eastAsia" w:hAnsi="宋体"/>
        </w:rPr>
        <w:t>）供应商认为需提供的其它资料</w:t>
      </w:r>
    </w:p>
    <w:p w14:paraId="1E4183DE">
      <w:pPr>
        <w:pStyle w:val="25"/>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9</w:t>
      </w:r>
      <w:r>
        <w:rPr>
          <w:rFonts w:hint="eastAsia" w:hAnsi="宋体"/>
        </w:rPr>
        <w:t>）最后报价</w:t>
      </w:r>
    </w:p>
    <w:p w14:paraId="230AC60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15.2在磋商过程中，供应商根据</w:t>
      </w:r>
      <w:r>
        <w:rPr>
          <w:rFonts w:hint="eastAsia" w:ascii="宋体" w:hAnsi="宋体" w:cs="宋体"/>
          <w:kern w:val="0"/>
          <w:szCs w:val="21"/>
        </w:rPr>
        <w:t>磋商小组</w:t>
      </w:r>
      <w:r>
        <w:rPr>
          <w:rFonts w:hint="eastAsia" w:ascii="宋体" w:hAnsi="宋体" w:cs="宋体"/>
          <w:bCs/>
          <w:szCs w:val="21"/>
        </w:rPr>
        <w:t>书面形式要求</w:t>
      </w:r>
      <w:r>
        <w:rPr>
          <w:rFonts w:hint="eastAsia" w:ascii="宋体" w:hAnsi="宋体" w:cs="宋体"/>
          <w:kern w:val="0"/>
          <w:szCs w:val="21"/>
        </w:rPr>
        <w:t>提交的</w:t>
      </w:r>
      <w:r>
        <w:rPr>
          <w:rFonts w:hint="eastAsia" w:ascii="宋体" w:hAnsi="宋体" w:cs="宋体"/>
          <w:szCs w:val="21"/>
        </w:rPr>
        <w:t>最后报价(或者</w:t>
      </w:r>
      <w:r>
        <w:rPr>
          <w:rFonts w:hint="eastAsia" w:ascii="宋体" w:hAnsi="宋体" w:cs="宋体"/>
          <w:bCs/>
          <w:szCs w:val="21"/>
        </w:rPr>
        <w:t>重</w:t>
      </w:r>
      <w:r>
        <w:rPr>
          <w:rFonts w:hint="eastAsia" w:ascii="宋体" w:hAnsi="宋体" w:cs="宋体"/>
          <w:kern w:val="0"/>
          <w:szCs w:val="21"/>
        </w:rPr>
        <w:t>新提交的响应文件和</w:t>
      </w:r>
      <w:r>
        <w:rPr>
          <w:rFonts w:hint="eastAsia" w:ascii="宋体" w:hAnsi="宋体" w:cs="宋体"/>
          <w:szCs w:val="21"/>
        </w:rPr>
        <w:t>最后报价)是响应文件的有效组成部分。</w:t>
      </w:r>
    </w:p>
    <w:p w14:paraId="3B83C086">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15.3</w:t>
      </w:r>
      <w:r>
        <w:rPr>
          <w:rFonts w:hint="eastAsia" w:ascii="宋体" w:hAnsi="宋体" w:cs="宋体"/>
          <w:kern w:val="0"/>
          <w:szCs w:val="21"/>
        </w:rPr>
        <w:t>磋商文件规定可能发生实质性变动的，供应商应当在</w:t>
      </w:r>
      <w:r>
        <w:rPr>
          <w:rFonts w:hint="eastAsia" w:ascii="宋体" w:hAnsi="宋体" w:cs="宋体"/>
          <w:szCs w:val="21"/>
        </w:rPr>
        <w:t>《技术/商务响应与偏离表》中对应内容注明。</w:t>
      </w:r>
    </w:p>
    <w:p w14:paraId="3721839C">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15.4根据《政府采购法》第四十二条的规定，供应商无论成交与否，其响应文件不予退还。</w:t>
      </w:r>
    </w:p>
    <w:p w14:paraId="43250AB3">
      <w:pPr>
        <w:adjustRightInd w:val="0"/>
        <w:snapToGrid w:val="0"/>
        <w:spacing w:line="360" w:lineRule="auto"/>
        <w:rPr>
          <w:rFonts w:hint="eastAsia" w:ascii="宋体" w:hAnsi="宋体" w:cs="宋体"/>
          <w:b/>
          <w:bCs/>
          <w:szCs w:val="21"/>
        </w:rPr>
      </w:pPr>
      <w:r>
        <w:rPr>
          <w:rFonts w:hint="eastAsia" w:ascii="宋体" w:hAnsi="宋体" w:cs="宋体"/>
          <w:b/>
          <w:bCs/>
          <w:szCs w:val="21"/>
        </w:rPr>
        <w:t>16.报价</w:t>
      </w:r>
    </w:p>
    <w:p w14:paraId="3212646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16.1供应商应当根据磋商文件要求和范围，以</w:t>
      </w:r>
      <w:r>
        <w:rPr>
          <w:rFonts w:hint="eastAsia" w:ascii="宋体" w:hAnsi="宋体" w:cs="宋体"/>
          <w:bCs/>
          <w:szCs w:val="21"/>
        </w:rPr>
        <w:t>人民币</w:t>
      </w:r>
      <w:r>
        <w:rPr>
          <w:rFonts w:hint="eastAsia" w:ascii="宋体" w:hAnsi="宋体" w:cs="宋体"/>
          <w:szCs w:val="21"/>
        </w:rPr>
        <w:t>报价，以元为单位，保留小数点后两位。</w:t>
      </w:r>
    </w:p>
    <w:p w14:paraId="448C3204">
      <w:pPr>
        <w:pStyle w:val="147"/>
        <w:adjustRightInd w:val="0"/>
        <w:snapToGrid w:val="0"/>
        <w:spacing w:line="360" w:lineRule="auto"/>
        <w:ind w:firstLine="420" w:firstLineChars="200"/>
        <w:rPr>
          <w:rFonts w:hint="eastAsia" w:ascii="宋体" w:hAnsi="宋体" w:cs="宋体"/>
        </w:rPr>
      </w:pPr>
      <w:r>
        <w:rPr>
          <w:rFonts w:hint="eastAsia" w:ascii="宋体" w:hAnsi="宋体" w:cs="宋体"/>
        </w:rPr>
        <w:t>16.2供应商应按第五章 响应文件组成格式填写。</w:t>
      </w:r>
    </w:p>
    <w:p w14:paraId="0AB24394">
      <w:pPr>
        <w:pStyle w:val="25"/>
        <w:adjustRightInd w:val="0"/>
        <w:snapToGrid w:val="0"/>
        <w:spacing w:line="360" w:lineRule="auto"/>
        <w:ind w:firstLine="420" w:firstLineChars="200"/>
        <w:rPr>
          <w:rFonts w:hint="eastAsia" w:hAnsi="宋体" w:cs="宋体"/>
        </w:rPr>
      </w:pPr>
      <w:r>
        <w:rPr>
          <w:rFonts w:hint="eastAsia" w:hAnsi="宋体" w:cs="宋体"/>
        </w:rPr>
        <w:t>16.3响应文件中标明的价格在合同执行过程中是固定不变的，不得以任何理由予以变更。以可变动价格提交的报价将被认为是非实质响应而被拒绝。</w:t>
      </w:r>
    </w:p>
    <w:p w14:paraId="17DFF5D4">
      <w:pPr>
        <w:pStyle w:val="25"/>
        <w:adjustRightInd w:val="0"/>
        <w:snapToGrid w:val="0"/>
        <w:spacing w:line="360" w:lineRule="auto"/>
        <w:ind w:firstLine="420" w:firstLineChars="200"/>
        <w:rPr>
          <w:rFonts w:hint="eastAsia" w:hAnsi="宋体" w:cs="宋体"/>
        </w:rPr>
      </w:pPr>
      <w:r>
        <w:rPr>
          <w:rFonts w:hint="eastAsia" w:hAnsi="宋体" w:cs="宋体"/>
        </w:rPr>
        <w:t>16.4</w:t>
      </w:r>
      <w:r>
        <w:rPr>
          <w:rFonts w:hint="eastAsia" w:hAnsi="宋体" w:cs="宋体"/>
          <w:kern w:val="0"/>
          <w:lang w:val="zh-CN"/>
        </w:rPr>
        <w:t>供应商</w:t>
      </w:r>
      <w:r>
        <w:rPr>
          <w:rFonts w:hint="eastAsia" w:hAnsi="宋体" w:cs="宋体"/>
        </w:rPr>
        <w:t>的报价不得超过采购项目预算，采购项目预算或其计算方法见</w:t>
      </w:r>
      <w:r>
        <w:rPr>
          <w:rFonts w:hint="eastAsia" w:hAnsi="宋体" w:cs="宋体"/>
          <w:b/>
        </w:rPr>
        <w:t>磋商须知前附表</w:t>
      </w:r>
      <w:r>
        <w:rPr>
          <w:rFonts w:hint="eastAsia" w:hAnsi="宋体" w:cs="宋体"/>
        </w:rPr>
        <w:t>。</w:t>
      </w:r>
    </w:p>
    <w:p w14:paraId="02F462D3">
      <w:pPr>
        <w:pStyle w:val="25"/>
        <w:adjustRightInd w:val="0"/>
        <w:snapToGrid w:val="0"/>
        <w:spacing w:line="360" w:lineRule="auto"/>
        <w:rPr>
          <w:rFonts w:hint="eastAsia" w:hAnsi="宋体" w:cs="宋体"/>
          <w:b/>
        </w:rPr>
      </w:pPr>
      <w:r>
        <w:rPr>
          <w:rFonts w:hint="eastAsia" w:hAnsi="宋体" w:cs="宋体"/>
          <w:b/>
        </w:rPr>
        <w:t>17.供应商符合磋商文件规定的证明文件</w:t>
      </w:r>
    </w:p>
    <w:p w14:paraId="579B6B06">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17.1供应商应提交满足本章第3.1款规定的资格条件要求的证明文件,该证明文件作为响应文件的一部分。</w:t>
      </w:r>
    </w:p>
    <w:p w14:paraId="6C77397E">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17.2如果供应商为联合体，则应提交联合体各方资格证明文件、联合体协议。否则，在评审时将其视为无效响应。</w:t>
      </w:r>
    </w:p>
    <w:p w14:paraId="74A58388">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17.3 除</w:t>
      </w:r>
      <w:r>
        <w:rPr>
          <w:rFonts w:hint="eastAsia" w:ascii="宋体" w:hAnsi="宋体" w:cs="宋体"/>
          <w:b/>
          <w:szCs w:val="21"/>
        </w:rPr>
        <w:t>磋商须知前附表</w:t>
      </w:r>
      <w:r>
        <w:rPr>
          <w:rFonts w:hint="eastAsia" w:ascii="宋体" w:hAnsi="宋体" w:cs="宋体"/>
          <w:szCs w:val="21"/>
        </w:rPr>
        <w:t>另有规定外，供应商提供的货物及服务不是供应商制造或拥有的，则必须提供经销、或代理采购货物、或采购货物提供售后服务的证明文件。</w:t>
      </w:r>
    </w:p>
    <w:p w14:paraId="67374E5E">
      <w:pPr>
        <w:adjustRightInd w:val="0"/>
        <w:snapToGrid w:val="0"/>
        <w:spacing w:before="156" w:beforeLines="50" w:line="360" w:lineRule="auto"/>
        <w:jc w:val="left"/>
        <w:rPr>
          <w:rFonts w:hint="eastAsia" w:ascii="宋体" w:hAnsi="宋体" w:cs="宋体"/>
          <w:b/>
          <w:szCs w:val="21"/>
        </w:rPr>
      </w:pPr>
      <w:r>
        <w:rPr>
          <w:rFonts w:hint="eastAsia" w:ascii="宋体" w:hAnsi="宋体" w:cs="宋体"/>
          <w:b/>
          <w:szCs w:val="21"/>
        </w:rPr>
        <w:t>18．样品提供</w:t>
      </w:r>
    </w:p>
    <w:p w14:paraId="64A9BB81">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 xml:space="preserve">18.1 </w:t>
      </w:r>
      <w:r>
        <w:rPr>
          <w:rFonts w:hint="eastAsia" w:ascii="宋体" w:hAnsi="宋体" w:cs="宋体"/>
          <w:b/>
          <w:color w:val="000000"/>
          <w:szCs w:val="21"/>
        </w:rPr>
        <w:t>磋商</w:t>
      </w:r>
      <w:r>
        <w:rPr>
          <w:rFonts w:hint="eastAsia" w:ascii="宋体" w:hAnsi="宋体" w:cs="宋体"/>
          <w:b/>
          <w:szCs w:val="21"/>
        </w:rPr>
        <w:t>须知前附表</w:t>
      </w:r>
      <w:r>
        <w:rPr>
          <w:rFonts w:hint="eastAsia" w:ascii="宋体" w:hAnsi="宋体" w:cs="宋体"/>
          <w:szCs w:val="21"/>
        </w:rPr>
        <w:t>规定</w:t>
      </w:r>
      <w:r>
        <w:rPr>
          <w:rFonts w:hint="eastAsia" w:ascii="宋体" w:hAnsi="宋体" w:cs="宋体"/>
          <w:bCs/>
          <w:color w:val="000000"/>
          <w:szCs w:val="21"/>
        </w:rPr>
        <w:t>供应商</w:t>
      </w:r>
      <w:r>
        <w:rPr>
          <w:rFonts w:hint="eastAsia" w:ascii="宋体" w:hAnsi="宋体" w:cs="宋体"/>
          <w:szCs w:val="21"/>
        </w:rPr>
        <w:t>在</w:t>
      </w:r>
      <w:r>
        <w:rPr>
          <w:rFonts w:hint="eastAsia" w:ascii="宋体" w:hAnsi="宋体" w:cs="宋体"/>
          <w:color w:val="000000"/>
          <w:szCs w:val="21"/>
        </w:rPr>
        <w:t>磋商</w:t>
      </w:r>
      <w:r>
        <w:rPr>
          <w:rFonts w:hint="eastAsia" w:ascii="宋体" w:hAnsi="宋体" w:cs="宋体"/>
          <w:szCs w:val="21"/>
        </w:rPr>
        <w:t>时提供样品的，</w:t>
      </w:r>
      <w:r>
        <w:rPr>
          <w:rFonts w:hint="eastAsia" w:ascii="宋体" w:hAnsi="宋体" w:cs="宋体"/>
          <w:bCs/>
          <w:color w:val="000000"/>
          <w:szCs w:val="21"/>
        </w:rPr>
        <w:t>供应商</w:t>
      </w:r>
      <w:r>
        <w:rPr>
          <w:rFonts w:hint="eastAsia" w:ascii="宋体" w:hAnsi="宋体" w:cs="宋体"/>
          <w:szCs w:val="21"/>
        </w:rPr>
        <w:t>有以下情形之一的，在评审时将其视为无效响应。</w:t>
      </w:r>
    </w:p>
    <w:p w14:paraId="594C4443">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（1）未在</w:t>
      </w:r>
      <w:r>
        <w:rPr>
          <w:rFonts w:hint="eastAsia" w:ascii="宋体" w:hAnsi="宋体" w:cs="宋体"/>
          <w:b/>
          <w:color w:val="000000"/>
          <w:szCs w:val="21"/>
        </w:rPr>
        <w:t>磋商</w:t>
      </w:r>
      <w:r>
        <w:rPr>
          <w:rFonts w:hint="eastAsia" w:ascii="宋体" w:hAnsi="宋体" w:cs="宋体"/>
          <w:b/>
          <w:szCs w:val="21"/>
        </w:rPr>
        <w:t>须知前附表</w:t>
      </w:r>
      <w:r>
        <w:rPr>
          <w:rFonts w:hint="eastAsia" w:ascii="宋体" w:hAnsi="宋体" w:cs="宋体"/>
          <w:szCs w:val="21"/>
        </w:rPr>
        <w:t>规定的提交时间、地点提交的；</w:t>
      </w:r>
    </w:p>
    <w:p w14:paraId="3045536F">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（2）</w:t>
      </w:r>
      <w:r>
        <w:rPr>
          <w:rFonts w:hint="eastAsia" w:ascii="宋体" w:hAnsi="宋体" w:cs="宋体"/>
          <w:bCs/>
          <w:color w:val="000000"/>
          <w:szCs w:val="21"/>
        </w:rPr>
        <w:t>供应商</w:t>
      </w:r>
      <w:r>
        <w:rPr>
          <w:rFonts w:hint="eastAsia" w:ascii="宋体" w:hAnsi="宋体" w:cs="宋体"/>
          <w:szCs w:val="21"/>
        </w:rPr>
        <w:t>提供的样品与磋商文件中要求提供样品的型号、规格不一致的。</w:t>
      </w:r>
    </w:p>
    <w:p w14:paraId="13076359">
      <w:pPr>
        <w:adjustRightInd w:val="0"/>
        <w:snapToGrid w:val="0"/>
        <w:spacing w:line="360" w:lineRule="auto"/>
        <w:rPr>
          <w:rFonts w:hint="eastAsia" w:ascii="宋体" w:hAnsi="宋体" w:eastAsia="宋体" w:cs="宋体"/>
          <w:b/>
          <w:bCs/>
          <w:szCs w:val="21"/>
          <w:lang w:eastAsia="zh-CN"/>
        </w:rPr>
      </w:pPr>
      <w:r>
        <w:rPr>
          <w:rFonts w:hint="eastAsia" w:ascii="宋体" w:hAnsi="宋体" w:cs="宋体"/>
          <w:b/>
          <w:bCs/>
          <w:szCs w:val="21"/>
        </w:rPr>
        <w:t>19.</w:t>
      </w:r>
      <w:r>
        <w:rPr>
          <w:rFonts w:hint="eastAsia" w:ascii="宋体" w:hAnsi="宋体" w:cs="宋体"/>
          <w:szCs w:val="21"/>
        </w:rPr>
        <w:t xml:space="preserve"> </w:t>
      </w:r>
      <w:r>
        <w:rPr>
          <w:rFonts w:hint="eastAsia" w:ascii="宋体" w:hAnsi="宋体" w:cs="宋体"/>
          <w:b/>
          <w:bCs/>
          <w:szCs w:val="21"/>
        </w:rPr>
        <w:t>磋商保证金</w:t>
      </w:r>
    </w:p>
    <w:p w14:paraId="5533BB9B">
      <w:pPr>
        <w:pStyle w:val="25"/>
        <w:adjustRightInd w:val="0"/>
        <w:snapToGrid w:val="0"/>
        <w:spacing w:line="360" w:lineRule="auto"/>
        <w:ind w:firstLine="420" w:firstLineChars="200"/>
        <w:rPr>
          <w:rFonts w:hint="eastAsia" w:hAnsi="宋体" w:cs="宋体"/>
          <w:bCs/>
        </w:rPr>
      </w:pPr>
      <w:r>
        <w:rPr>
          <w:rFonts w:hint="eastAsia" w:hAnsi="宋体" w:cs="宋体"/>
        </w:rPr>
        <w:t>19.1</w:t>
      </w:r>
      <w:r>
        <w:rPr>
          <w:rFonts w:hint="eastAsia" w:hAnsi="宋体" w:cs="宋体"/>
          <w:b/>
        </w:rPr>
        <w:t>磋商须知前附表</w:t>
      </w:r>
      <w:r>
        <w:rPr>
          <w:rFonts w:hint="eastAsia" w:hAnsi="宋体" w:cs="宋体"/>
        </w:rPr>
        <w:t>规定交纳磋商</w:t>
      </w:r>
      <w:r>
        <w:rPr>
          <w:rFonts w:hint="eastAsia" w:hAnsi="宋体" w:cs="宋体"/>
          <w:bCs/>
        </w:rPr>
        <w:t>保证金的</w:t>
      </w:r>
      <w:r>
        <w:rPr>
          <w:rFonts w:hint="eastAsia" w:hAnsi="宋体" w:cs="宋体"/>
        </w:rPr>
        <w:t>，应按</w:t>
      </w:r>
      <w:r>
        <w:rPr>
          <w:rFonts w:hint="eastAsia" w:hAnsi="宋体" w:cs="宋体"/>
          <w:b/>
        </w:rPr>
        <w:t>磋商须知前附表</w:t>
      </w:r>
      <w:r>
        <w:rPr>
          <w:rFonts w:hint="eastAsia" w:hAnsi="宋体" w:cs="宋体"/>
        </w:rPr>
        <w:t>规定的磋商</w:t>
      </w:r>
      <w:r>
        <w:rPr>
          <w:rFonts w:hint="eastAsia" w:hAnsi="宋体" w:cs="宋体"/>
          <w:bCs/>
        </w:rPr>
        <w:t>保证金形式交纳，不得以现金方式交纳</w:t>
      </w:r>
      <w:r>
        <w:rPr>
          <w:rFonts w:hint="eastAsia" w:hAnsi="宋体" w:cs="宋体"/>
        </w:rPr>
        <w:t>，在</w:t>
      </w:r>
      <w:r>
        <w:rPr>
          <w:rFonts w:hint="eastAsia" w:hAnsi="宋体" w:cs="宋体"/>
          <w:kern w:val="0"/>
        </w:rPr>
        <w:t>提交首次响应文件截止时间</w:t>
      </w:r>
      <w:r>
        <w:rPr>
          <w:rFonts w:hint="eastAsia" w:hAnsi="宋体" w:cs="宋体"/>
        </w:rPr>
        <w:t>前，</w:t>
      </w:r>
      <w:r>
        <w:rPr>
          <w:rFonts w:hint="eastAsia" w:hAnsi="宋体" w:cs="宋体"/>
          <w:bCs/>
        </w:rPr>
        <w:t>向采购代理机构交纳不超过</w:t>
      </w:r>
      <w:r>
        <w:rPr>
          <w:rFonts w:hint="eastAsia" w:hAnsi="宋体" w:cs="宋体"/>
          <w:kern w:val="0"/>
          <w:lang w:val="zh-CN"/>
        </w:rPr>
        <w:t>采购项目预算2﹪</w:t>
      </w:r>
      <w:r>
        <w:rPr>
          <w:rFonts w:hint="eastAsia" w:hAnsi="宋体" w:cs="宋体"/>
          <w:bCs/>
        </w:rPr>
        <w:t>的磋商保证金(数额采用四舍五入，计算至元)</w:t>
      </w:r>
      <w:r>
        <w:rPr>
          <w:rFonts w:hint="eastAsia" w:hAnsi="宋体" w:cs="宋体"/>
        </w:rPr>
        <w:t>。磋商</w:t>
      </w:r>
      <w:r>
        <w:rPr>
          <w:rFonts w:hint="eastAsia" w:hAnsi="宋体" w:cs="宋体"/>
          <w:bCs/>
        </w:rPr>
        <w:t>保证金有效期应当与</w:t>
      </w:r>
      <w:r>
        <w:rPr>
          <w:rFonts w:hint="eastAsia" w:hAnsi="宋体" w:cs="宋体"/>
        </w:rPr>
        <w:t>本章第20.1</w:t>
      </w:r>
      <w:r>
        <w:rPr>
          <w:rFonts w:hint="eastAsia" w:hAnsi="宋体" w:cs="宋体"/>
          <w:kern w:val="0"/>
          <w:lang w:val="zh-CN"/>
        </w:rPr>
        <w:t>款</w:t>
      </w:r>
      <w:r>
        <w:rPr>
          <w:rFonts w:hint="eastAsia" w:hAnsi="宋体" w:cs="宋体"/>
        </w:rPr>
        <w:t>规定的</w:t>
      </w:r>
      <w:r>
        <w:rPr>
          <w:rFonts w:hint="eastAsia" w:hAnsi="宋体" w:cs="宋体"/>
          <w:bCs/>
        </w:rPr>
        <w:t>响应文件有效期一致。</w:t>
      </w:r>
    </w:p>
    <w:p w14:paraId="4824D628">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19.2</w:t>
      </w:r>
      <w:r>
        <w:rPr>
          <w:rFonts w:hint="eastAsia" w:ascii="宋体" w:hAnsi="宋体" w:cs="宋体"/>
          <w:kern w:val="0"/>
          <w:szCs w:val="21"/>
          <w:lang w:val="zh-CN"/>
        </w:rPr>
        <w:t>供应商为联合体的，可以由联合体中的一方或者共同交纳磋商保证金，其交纳的磋商保证金，对联合体各方均具有约束力。</w:t>
      </w:r>
    </w:p>
    <w:p w14:paraId="4217BC49">
      <w:pPr>
        <w:pStyle w:val="25"/>
        <w:adjustRightInd w:val="0"/>
        <w:snapToGrid w:val="0"/>
        <w:spacing w:line="360" w:lineRule="auto"/>
        <w:ind w:firstLine="420" w:firstLineChars="200"/>
        <w:rPr>
          <w:rFonts w:hint="eastAsia" w:hAnsi="宋体" w:cs="宋体"/>
        </w:rPr>
      </w:pPr>
      <w:r>
        <w:rPr>
          <w:rFonts w:hint="eastAsia" w:hAnsi="宋体" w:cs="宋体"/>
        </w:rPr>
        <w:t>19.3供应商未按照磋商文件要求提交磋商保证金的，响应无效。</w:t>
      </w:r>
    </w:p>
    <w:p w14:paraId="0D1D8127">
      <w:pPr>
        <w:pStyle w:val="25"/>
        <w:tabs>
          <w:tab w:val="left" w:pos="6300"/>
        </w:tabs>
        <w:adjustRightInd w:val="0"/>
        <w:snapToGrid w:val="0"/>
        <w:spacing w:line="360" w:lineRule="auto"/>
        <w:ind w:firstLine="420" w:firstLineChars="200"/>
        <w:rPr>
          <w:rFonts w:hint="eastAsia" w:hAnsi="宋体" w:cs="宋体"/>
        </w:rPr>
      </w:pPr>
      <w:r>
        <w:rPr>
          <w:rFonts w:hint="eastAsia" w:hAnsi="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4E3F2687">
      <w:pPr>
        <w:pStyle w:val="25"/>
        <w:adjustRightInd w:val="0"/>
        <w:snapToGrid w:val="0"/>
        <w:spacing w:line="360" w:lineRule="auto"/>
        <w:ind w:firstLine="420" w:firstLineChars="200"/>
        <w:rPr>
          <w:rFonts w:hint="eastAsia" w:hAnsi="宋体" w:cs="宋体"/>
          <w:kern w:val="0"/>
        </w:rPr>
      </w:pPr>
      <w:r>
        <w:rPr>
          <w:rFonts w:hint="eastAsia" w:hAnsi="宋体" w:cs="宋体"/>
        </w:rPr>
        <w:t xml:space="preserve">19.5 </w:t>
      </w:r>
      <w:r>
        <w:rPr>
          <w:rFonts w:hint="eastAsia" w:hAnsi="宋体" w:cs="宋体"/>
          <w:kern w:val="0"/>
        </w:rPr>
        <w:t>有下列情形之一的，磋商保证金不予退还，并上缴本级财政国库：</w:t>
      </w:r>
    </w:p>
    <w:p w14:paraId="543CDA22">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（1）供应商在提交首次响应文件截止时间后撤回响应文件的；</w:t>
      </w:r>
    </w:p>
    <w:p w14:paraId="2E18E78C">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（2）供应商在响应文件中提供虚假资料的；</w:t>
      </w:r>
    </w:p>
    <w:p w14:paraId="5AB66290">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w:t>
      </w:r>
      <w:r>
        <w:rPr>
          <w:rFonts w:hint="eastAsia" w:ascii="宋体" w:hAnsi="宋体" w:cs="宋体"/>
          <w:szCs w:val="21"/>
        </w:rPr>
        <w:t>确定成交结果后，无正当理由放弃成交资格的；</w:t>
      </w:r>
    </w:p>
    <w:p w14:paraId="6CB369EC">
      <w:pPr>
        <w:widowControl/>
        <w:adjustRightInd w:val="0"/>
        <w:snapToGrid w:val="0"/>
        <w:spacing w:line="360" w:lineRule="auto"/>
        <w:ind w:firstLine="525" w:firstLineChars="250"/>
        <w:jc w:val="left"/>
        <w:rPr>
          <w:rFonts w:hint="eastAsia" w:ascii="宋体" w:hAnsi="宋体" w:cs="宋体"/>
          <w:kern w:val="0"/>
          <w:szCs w:val="21"/>
        </w:rPr>
      </w:pPr>
      <w:r>
        <w:rPr>
          <w:rFonts w:hint="eastAsia" w:ascii="宋体" w:hAnsi="宋体" w:cs="宋体"/>
          <w:kern w:val="0"/>
          <w:szCs w:val="21"/>
        </w:rPr>
        <w:t>(4) 除因不可抗力或磋商文件认可的情形以外，成交供应商不与采购人签订合同的；</w:t>
      </w:r>
    </w:p>
    <w:p w14:paraId="76FE15EF">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（5）供应商与采购人、其他供应商或者采购代理机构恶意串通的；</w:t>
      </w:r>
    </w:p>
    <w:p w14:paraId="42B5E592">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（6）磋商文件规定的其他情形。</w:t>
      </w:r>
    </w:p>
    <w:p w14:paraId="66FEA875">
      <w:pPr>
        <w:adjustRightInd w:val="0"/>
        <w:snapToGrid w:val="0"/>
        <w:spacing w:line="360" w:lineRule="auto"/>
        <w:rPr>
          <w:rFonts w:hint="eastAsia" w:ascii="宋体" w:hAnsi="宋体" w:cs="宋体"/>
          <w:b/>
          <w:bCs/>
          <w:szCs w:val="21"/>
        </w:rPr>
      </w:pPr>
      <w:r>
        <w:rPr>
          <w:rFonts w:hint="eastAsia" w:ascii="宋体" w:hAnsi="宋体" w:cs="宋体"/>
          <w:b/>
          <w:bCs/>
          <w:szCs w:val="21"/>
        </w:rPr>
        <w:t>20.</w:t>
      </w:r>
      <w:r>
        <w:rPr>
          <w:rFonts w:hint="eastAsia" w:ascii="宋体" w:hAnsi="宋体" w:cs="宋体"/>
          <w:szCs w:val="21"/>
        </w:rPr>
        <w:t xml:space="preserve"> </w:t>
      </w:r>
      <w:r>
        <w:rPr>
          <w:rFonts w:hint="eastAsia" w:ascii="宋体" w:hAnsi="宋体" w:cs="宋体"/>
          <w:b/>
          <w:szCs w:val="21"/>
        </w:rPr>
        <w:t>响应文件有效期</w:t>
      </w:r>
    </w:p>
    <w:p w14:paraId="1DBB3F1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20.1响应文件有效期见</w:t>
      </w:r>
      <w:r>
        <w:rPr>
          <w:rFonts w:hint="eastAsia" w:ascii="宋体" w:hAnsi="宋体" w:cs="宋体"/>
          <w:b/>
          <w:szCs w:val="21"/>
        </w:rPr>
        <w:t>磋商须知前附表</w:t>
      </w:r>
      <w:r>
        <w:rPr>
          <w:rFonts w:hint="eastAsia" w:ascii="宋体" w:hAnsi="宋体" w:cs="宋体"/>
          <w:szCs w:val="21"/>
        </w:rPr>
        <w:t>，在此期间响应文件对供应商具有法律约束力，从</w:t>
      </w:r>
      <w:r>
        <w:rPr>
          <w:rFonts w:hint="eastAsia" w:ascii="宋体" w:hAnsi="宋体" w:cs="宋体"/>
          <w:kern w:val="0"/>
          <w:szCs w:val="21"/>
        </w:rPr>
        <w:t>提交首次响应文件截止时间</w:t>
      </w:r>
      <w:r>
        <w:rPr>
          <w:rFonts w:hint="eastAsia" w:ascii="宋体" w:hAnsi="宋体" w:cs="宋体"/>
          <w:szCs w:val="21"/>
        </w:rPr>
        <w:t>之日起计算。响应文件有效期不足的将被视为无效响应。</w:t>
      </w:r>
    </w:p>
    <w:p w14:paraId="3E3875BD">
      <w:pPr>
        <w:adjustRightInd w:val="0"/>
        <w:snapToGrid w:val="0"/>
        <w:spacing w:line="360" w:lineRule="auto"/>
        <w:rPr>
          <w:rFonts w:hint="eastAsia" w:ascii="宋体" w:hAnsi="宋体" w:cs="宋体"/>
          <w:b/>
          <w:bCs/>
          <w:szCs w:val="21"/>
        </w:rPr>
      </w:pPr>
      <w:r>
        <w:rPr>
          <w:rFonts w:hint="eastAsia" w:ascii="宋体" w:hAnsi="宋体" w:cs="宋体"/>
          <w:b/>
          <w:bCs/>
          <w:szCs w:val="21"/>
        </w:rPr>
        <w:t>21.响应文件的签署及规定</w:t>
      </w:r>
    </w:p>
    <w:p w14:paraId="76C0D77C">
      <w:pPr>
        <w:pStyle w:val="25"/>
        <w:adjustRightInd w:val="0"/>
        <w:snapToGrid w:val="0"/>
        <w:spacing w:line="360" w:lineRule="auto"/>
        <w:ind w:firstLine="420" w:firstLineChars="200"/>
        <w:rPr>
          <w:rFonts w:hint="eastAsia" w:hAnsi="宋体" w:cs="宋体"/>
        </w:rPr>
      </w:pPr>
      <w:r>
        <w:rPr>
          <w:rFonts w:hint="eastAsia" w:hAnsi="宋体" w:cs="宋体"/>
        </w:rPr>
        <w:t>21.1响应文件的正本和副本应装订成册，正本一份，副本份数见</w:t>
      </w:r>
      <w:r>
        <w:rPr>
          <w:rFonts w:hint="eastAsia" w:hAnsi="宋体" w:cs="宋体"/>
          <w:b/>
        </w:rPr>
        <w:t>磋商须知前附表</w:t>
      </w:r>
      <w:r>
        <w:rPr>
          <w:rFonts w:hint="eastAsia" w:hAnsi="宋体" w:cs="宋体"/>
        </w:rPr>
        <w:t>。正本和副本的封面上应标记“正本”或“副本”的字样，当正本和副本有差异时，以正本为准。</w:t>
      </w:r>
    </w:p>
    <w:p w14:paraId="693CEF3E">
      <w:pPr>
        <w:pStyle w:val="25"/>
        <w:adjustRightInd w:val="0"/>
        <w:snapToGrid w:val="0"/>
        <w:spacing w:line="360" w:lineRule="auto"/>
        <w:ind w:firstLine="420" w:firstLineChars="200"/>
        <w:rPr>
          <w:rFonts w:hint="eastAsia" w:hAnsi="宋体" w:cs="宋体"/>
        </w:rPr>
      </w:pPr>
      <w:r>
        <w:rPr>
          <w:rFonts w:hint="eastAsia" w:hAnsi="宋体" w:cs="宋体"/>
        </w:rPr>
        <w:t>21.2 响应文件正本和副本应按磋商文件要求签章处盖单位章和由法定代表人或其委托代理人签字；任何加行、涂改、增删，应有法定代表人或其委托代理人在旁边签字。否则，将导致响应文件无效。</w:t>
      </w:r>
    </w:p>
    <w:p w14:paraId="607DFE72">
      <w:pPr>
        <w:pStyle w:val="25"/>
        <w:adjustRightInd w:val="0"/>
        <w:snapToGrid w:val="0"/>
        <w:spacing w:line="360" w:lineRule="auto"/>
        <w:ind w:firstLine="420" w:firstLineChars="200"/>
        <w:rPr>
          <w:rFonts w:hint="eastAsia" w:hAnsi="宋体" w:cs="宋体"/>
        </w:rPr>
      </w:pPr>
      <w:r>
        <w:rPr>
          <w:rFonts w:hint="eastAsia" w:hAnsi="宋体" w:cs="宋体"/>
        </w:rPr>
        <w:t>21.3 在磋商过程中，供应商按磋商文件规定和磋商小组要求</w:t>
      </w:r>
      <w:r>
        <w:rPr>
          <w:rFonts w:hint="eastAsia" w:hAnsi="宋体" w:cs="宋体"/>
          <w:kern w:val="0"/>
        </w:rPr>
        <w:t>提交的</w:t>
      </w:r>
      <w:r>
        <w:rPr>
          <w:rFonts w:hint="eastAsia" w:hAnsi="宋体" w:cs="宋体"/>
        </w:rPr>
        <w:t>最后报价(或者</w:t>
      </w:r>
      <w:r>
        <w:rPr>
          <w:rFonts w:hint="eastAsia" w:hAnsi="宋体" w:cs="宋体"/>
          <w:bCs/>
        </w:rPr>
        <w:t>重</w:t>
      </w:r>
      <w:r>
        <w:rPr>
          <w:rFonts w:hint="eastAsia" w:hAnsi="宋体" w:cs="宋体"/>
          <w:kern w:val="0"/>
        </w:rPr>
        <w:t>新提交的响应文件和</w:t>
      </w:r>
      <w:r>
        <w:rPr>
          <w:rFonts w:hint="eastAsia" w:hAnsi="宋体" w:cs="宋体"/>
        </w:rPr>
        <w:t>最后报价)，一式两份，可打印或用不退色墨水书写，但需经法定代表人或其委托代理人签字，</w:t>
      </w:r>
      <w:r>
        <w:rPr>
          <w:rFonts w:hint="eastAsia" w:hAnsi="宋体" w:cs="宋体"/>
          <w:kern w:val="0"/>
        </w:rPr>
        <w:t>或者加盖供应商单位章</w:t>
      </w:r>
      <w:r>
        <w:rPr>
          <w:rFonts w:hint="eastAsia" w:hAnsi="宋体" w:cs="宋体"/>
        </w:rPr>
        <w:t>。否则，将导致响应文件无效。</w:t>
      </w:r>
    </w:p>
    <w:p w14:paraId="6AA2737C">
      <w:pPr>
        <w:adjustRightInd w:val="0"/>
        <w:snapToGrid w:val="0"/>
        <w:spacing w:line="360" w:lineRule="auto"/>
        <w:rPr>
          <w:rFonts w:hint="eastAsia" w:ascii="宋体" w:hAnsi="宋体" w:cs="宋体"/>
          <w:szCs w:val="21"/>
        </w:rPr>
      </w:pPr>
      <w:r>
        <w:rPr>
          <w:rFonts w:hint="eastAsia" w:ascii="宋体" w:hAnsi="宋体" w:cs="宋体"/>
          <w:szCs w:val="21"/>
        </w:rPr>
        <w:t>四、响应文件的递交</w:t>
      </w:r>
    </w:p>
    <w:p w14:paraId="05601228">
      <w:pPr>
        <w:adjustRightInd w:val="0"/>
        <w:snapToGrid w:val="0"/>
        <w:spacing w:line="360" w:lineRule="auto"/>
        <w:rPr>
          <w:rFonts w:hint="eastAsia" w:ascii="宋体" w:hAnsi="宋体" w:cs="宋体"/>
          <w:b/>
          <w:bCs/>
          <w:szCs w:val="21"/>
        </w:rPr>
      </w:pPr>
      <w:r>
        <w:rPr>
          <w:rFonts w:hint="eastAsia" w:ascii="宋体" w:hAnsi="宋体" w:cs="宋体"/>
          <w:b/>
          <w:bCs/>
          <w:szCs w:val="21"/>
        </w:rPr>
        <w:t>22.</w:t>
      </w:r>
      <w:r>
        <w:rPr>
          <w:rFonts w:hint="eastAsia" w:ascii="宋体" w:hAnsi="宋体" w:cs="宋体"/>
          <w:b/>
          <w:szCs w:val="21"/>
        </w:rPr>
        <w:t>响应文件</w:t>
      </w:r>
      <w:r>
        <w:rPr>
          <w:rFonts w:hint="eastAsia" w:ascii="宋体" w:hAnsi="宋体" w:cs="宋体"/>
          <w:b/>
          <w:bCs/>
          <w:szCs w:val="21"/>
        </w:rPr>
        <w:t>的密封和标记</w:t>
      </w:r>
    </w:p>
    <w:p w14:paraId="5C03D170">
      <w:pPr>
        <w:pStyle w:val="25"/>
        <w:adjustRightInd w:val="0"/>
        <w:snapToGrid w:val="0"/>
        <w:spacing w:line="360" w:lineRule="auto"/>
        <w:ind w:firstLine="420" w:firstLineChars="200"/>
        <w:rPr>
          <w:rFonts w:hint="eastAsia" w:hAnsi="宋体" w:cs="宋体"/>
        </w:rPr>
      </w:pPr>
      <w:r>
        <w:rPr>
          <w:rFonts w:hint="eastAsia" w:hAnsi="宋体" w:cs="宋体"/>
        </w:rPr>
        <w:t>22.1响应文件应密封包装，加贴封条，并在封套的封口处盖供应商单位章或者由法定代表人或其委托代理人签字。</w:t>
      </w:r>
    </w:p>
    <w:p w14:paraId="1BD79DF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22.2响应文件封套上应写明的内容见</w:t>
      </w:r>
      <w:r>
        <w:rPr>
          <w:rFonts w:hint="eastAsia" w:ascii="宋体" w:hAnsi="宋体" w:cs="宋体"/>
          <w:b/>
          <w:szCs w:val="21"/>
        </w:rPr>
        <w:t>磋商须知前附表。</w:t>
      </w:r>
    </w:p>
    <w:p w14:paraId="68CF2E2B">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22.3响应文件如果未按上述规定密封和加写标记，采购人或采购代理机构将拒绝接收。</w:t>
      </w:r>
    </w:p>
    <w:p w14:paraId="23CC7409">
      <w:pPr>
        <w:adjustRightInd w:val="0"/>
        <w:snapToGrid w:val="0"/>
        <w:spacing w:line="360" w:lineRule="auto"/>
        <w:rPr>
          <w:rFonts w:hint="eastAsia" w:ascii="宋体" w:hAnsi="宋体" w:cs="宋体"/>
          <w:b/>
          <w:bCs/>
          <w:szCs w:val="21"/>
        </w:rPr>
      </w:pPr>
      <w:r>
        <w:rPr>
          <w:rFonts w:hint="eastAsia" w:ascii="宋体" w:hAnsi="宋体" w:cs="宋体"/>
          <w:b/>
          <w:bCs/>
          <w:szCs w:val="21"/>
        </w:rPr>
        <w:t>23.响应文件的</w:t>
      </w:r>
      <w:r>
        <w:rPr>
          <w:rFonts w:hint="eastAsia" w:ascii="宋体" w:hAnsi="宋体" w:cs="宋体"/>
          <w:b/>
          <w:kern w:val="0"/>
          <w:szCs w:val="21"/>
          <w:lang w:val="zh-CN"/>
        </w:rPr>
        <w:t>补充、修改或者撤回</w:t>
      </w:r>
    </w:p>
    <w:p w14:paraId="7ABEED1F">
      <w:pPr>
        <w:pStyle w:val="25"/>
        <w:adjustRightInd w:val="0"/>
        <w:snapToGrid w:val="0"/>
        <w:spacing w:line="360" w:lineRule="auto"/>
        <w:ind w:firstLine="420" w:firstLineChars="200"/>
        <w:rPr>
          <w:rFonts w:hint="eastAsia" w:hAnsi="宋体" w:cs="宋体"/>
        </w:rPr>
      </w:pPr>
      <w:r>
        <w:rPr>
          <w:rFonts w:hint="eastAsia" w:hAnsi="宋体" w:cs="宋体"/>
        </w:rPr>
        <w:t>23.1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cs="宋体"/>
        </w:rPr>
        <w:t>该通知应有供应商法定代表人或其委托代理人签字。</w:t>
      </w:r>
    </w:p>
    <w:p w14:paraId="174C2DD8">
      <w:pPr>
        <w:pStyle w:val="25"/>
        <w:adjustRightInd w:val="0"/>
        <w:snapToGrid w:val="0"/>
        <w:spacing w:line="360" w:lineRule="auto"/>
        <w:ind w:firstLine="420" w:firstLineChars="200"/>
        <w:rPr>
          <w:rFonts w:hint="eastAsia" w:hAnsi="宋体" w:cs="宋体"/>
        </w:rPr>
      </w:pPr>
      <w:r>
        <w:rPr>
          <w:rFonts w:hint="eastAsia" w:hAnsi="宋体" w:cs="宋体"/>
        </w:rPr>
        <w:t>23.2</w:t>
      </w:r>
      <w:r>
        <w:rPr>
          <w:rFonts w:hint="eastAsia" w:hAnsi="宋体" w:cs="宋体"/>
          <w:kern w:val="0"/>
          <w:lang w:val="zh-CN"/>
        </w:rPr>
        <w:t>补充、修改的内容与响应文件不一致时，以补充、修改的内容为准。</w:t>
      </w:r>
    </w:p>
    <w:p w14:paraId="0105B366">
      <w:pPr>
        <w:adjustRightInd w:val="0"/>
        <w:snapToGrid w:val="0"/>
        <w:spacing w:line="360" w:lineRule="auto"/>
        <w:rPr>
          <w:rFonts w:hint="eastAsia" w:ascii="宋体" w:hAnsi="宋体" w:cs="宋体"/>
          <w:b/>
          <w:bCs/>
          <w:szCs w:val="21"/>
        </w:rPr>
      </w:pPr>
      <w:r>
        <w:rPr>
          <w:rFonts w:hint="eastAsia" w:ascii="宋体" w:hAnsi="宋体" w:cs="宋体"/>
          <w:b/>
          <w:bCs/>
          <w:szCs w:val="21"/>
        </w:rPr>
        <w:t>24.响应文件的递交与接收</w:t>
      </w:r>
    </w:p>
    <w:p w14:paraId="4299273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24.1 供应商应在</w:t>
      </w:r>
      <w:r>
        <w:rPr>
          <w:rFonts w:hint="eastAsia" w:ascii="宋体" w:hAnsi="宋体" w:cs="宋体"/>
          <w:kern w:val="0"/>
          <w:szCs w:val="21"/>
        </w:rPr>
        <w:t>提交首次响应文件截止时间</w:t>
      </w:r>
      <w:r>
        <w:rPr>
          <w:rFonts w:hint="eastAsia" w:ascii="宋体" w:hAnsi="宋体" w:cs="宋体"/>
          <w:szCs w:val="21"/>
        </w:rPr>
        <w:t>前，将响应文件送达</w:t>
      </w:r>
      <w:r>
        <w:rPr>
          <w:rFonts w:hint="eastAsia" w:ascii="宋体" w:hAnsi="宋体" w:cs="宋体"/>
          <w:b/>
          <w:szCs w:val="21"/>
        </w:rPr>
        <w:t>磋商须知前附表</w:t>
      </w:r>
      <w:r>
        <w:rPr>
          <w:rFonts w:hint="eastAsia" w:ascii="宋体" w:hAnsi="宋体" w:cs="宋体"/>
          <w:szCs w:val="21"/>
        </w:rPr>
        <w:t>中指定的地点。</w:t>
      </w:r>
      <w:r>
        <w:rPr>
          <w:rFonts w:hint="eastAsia" w:ascii="宋体" w:hAnsi="宋体" w:cs="宋体"/>
          <w:kern w:val="0"/>
          <w:szCs w:val="21"/>
        </w:rPr>
        <w:t>在截止时间后送达的响应文件，采购人、采购代理机构或者磋商小组应当拒收。</w:t>
      </w:r>
    </w:p>
    <w:p w14:paraId="0913C95C">
      <w:pPr>
        <w:pStyle w:val="25"/>
        <w:adjustRightInd w:val="0"/>
        <w:snapToGrid w:val="0"/>
        <w:spacing w:line="360" w:lineRule="auto"/>
        <w:ind w:firstLine="420" w:firstLineChars="200"/>
        <w:rPr>
          <w:rFonts w:hint="eastAsia" w:hAnsi="宋体" w:cs="宋体"/>
        </w:rPr>
      </w:pPr>
      <w:r>
        <w:rPr>
          <w:rFonts w:hint="eastAsia" w:hAnsi="宋体" w:cs="宋体"/>
        </w:rPr>
        <w:t>24.2</w:t>
      </w:r>
      <w:r>
        <w:rPr>
          <w:rFonts w:hint="eastAsia" w:hAnsi="宋体" w:cs="宋体"/>
          <w:kern w:val="0"/>
        </w:rPr>
        <w:t>在提交首次响应文件截止时间后，</w:t>
      </w:r>
      <w:r>
        <w:rPr>
          <w:rFonts w:hint="eastAsia" w:hAnsi="宋体" w:cs="宋体"/>
        </w:rPr>
        <w:t>由</w:t>
      </w:r>
      <w:r>
        <w:rPr>
          <w:rFonts w:hint="eastAsia" w:hAnsi="宋体" w:cs="宋体"/>
          <w:bCs/>
        </w:rPr>
        <w:t>供应商代表</w:t>
      </w:r>
      <w:r>
        <w:rPr>
          <w:rFonts w:hint="eastAsia" w:hAnsi="宋体" w:cs="宋体"/>
        </w:rPr>
        <w:t>当场查验</w:t>
      </w:r>
      <w:r>
        <w:rPr>
          <w:rFonts w:hint="eastAsia" w:hAnsi="宋体" w:cs="宋体"/>
          <w:bCs/>
        </w:rPr>
        <w:t>响应文件</w:t>
      </w:r>
      <w:r>
        <w:rPr>
          <w:rFonts w:hint="eastAsia" w:hAnsi="宋体" w:cs="宋体"/>
        </w:rPr>
        <w:t>的密封状况，采购人或</w:t>
      </w:r>
      <w:r>
        <w:rPr>
          <w:rFonts w:hint="eastAsia" w:hAnsi="宋体" w:cs="宋体"/>
          <w:bCs/>
        </w:rPr>
        <w:t>采购代理机构</w:t>
      </w:r>
      <w:r>
        <w:rPr>
          <w:rFonts w:hint="eastAsia" w:hAnsi="宋体" w:cs="宋体"/>
        </w:rPr>
        <w:t>不当场拆封</w:t>
      </w:r>
      <w:r>
        <w:rPr>
          <w:rFonts w:hint="eastAsia" w:hAnsi="宋体" w:cs="宋体"/>
          <w:bCs/>
        </w:rPr>
        <w:t>响应文件</w:t>
      </w:r>
      <w:r>
        <w:rPr>
          <w:rFonts w:hint="eastAsia" w:hAnsi="宋体" w:cs="宋体"/>
        </w:rPr>
        <w:t>。</w:t>
      </w:r>
    </w:p>
    <w:p w14:paraId="52C70229">
      <w:pPr>
        <w:adjustRightInd w:val="0"/>
        <w:snapToGrid w:val="0"/>
        <w:spacing w:line="360" w:lineRule="auto"/>
        <w:rPr>
          <w:rFonts w:hint="eastAsia" w:ascii="宋体" w:hAnsi="宋体" w:cs="宋体"/>
          <w:szCs w:val="21"/>
        </w:rPr>
      </w:pPr>
      <w:r>
        <w:rPr>
          <w:rFonts w:hint="eastAsia" w:ascii="宋体" w:hAnsi="宋体" w:cs="宋体"/>
          <w:szCs w:val="21"/>
        </w:rPr>
        <w:t>五、响应文件的磋商与评审</w:t>
      </w:r>
    </w:p>
    <w:p w14:paraId="6F64C04A">
      <w:pPr>
        <w:tabs>
          <w:tab w:val="left" w:pos="0"/>
        </w:tabs>
        <w:adjustRightInd w:val="0"/>
        <w:snapToGrid w:val="0"/>
        <w:spacing w:line="360" w:lineRule="auto"/>
        <w:rPr>
          <w:rFonts w:hint="eastAsia" w:ascii="宋体" w:hAnsi="宋体" w:cs="宋体"/>
          <w:b/>
          <w:bCs/>
          <w:szCs w:val="21"/>
        </w:rPr>
      </w:pPr>
      <w:r>
        <w:rPr>
          <w:rFonts w:hint="eastAsia" w:ascii="宋体" w:hAnsi="宋体" w:cs="宋体"/>
          <w:b/>
          <w:bCs/>
          <w:szCs w:val="21"/>
        </w:rPr>
        <w:t>25.磋商程序</w:t>
      </w:r>
    </w:p>
    <w:p w14:paraId="56B7F3EA">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kern w:val="0"/>
          <w:szCs w:val="21"/>
        </w:rPr>
        <w:t>25.1磋商程序：响应文件审查、磋商（包括澄清）、响应文件评审、</w:t>
      </w:r>
      <w:r>
        <w:rPr>
          <w:rFonts w:hint="eastAsia" w:ascii="宋体" w:hAnsi="宋体" w:cs="宋体"/>
          <w:bCs/>
          <w:szCs w:val="21"/>
        </w:rPr>
        <w:t>提出成交供应商。其中，</w:t>
      </w:r>
      <w:r>
        <w:rPr>
          <w:rFonts w:hint="eastAsia" w:ascii="宋体" w:hAnsi="宋体" w:cs="宋体"/>
          <w:kern w:val="0"/>
          <w:szCs w:val="21"/>
        </w:rPr>
        <w:t>磋商按</w:t>
      </w:r>
      <w:r>
        <w:rPr>
          <w:rFonts w:hint="eastAsia" w:ascii="宋体" w:hAnsi="宋体" w:cs="宋体"/>
          <w:szCs w:val="21"/>
        </w:rPr>
        <w:t>本章第30.1</w:t>
      </w:r>
      <w:r>
        <w:rPr>
          <w:rFonts w:hint="eastAsia" w:ascii="宋体" w:hAnsi="宋体" w:cs="宋体"/>
          <w:kern w:val="0"/>
          <w:szCs w:val="21"/>
          <w:lang w:val="zh-CN"/>
        </w:rPr>
        <w:t>款或者</w:t>
      </w:r>
      <w:r>
        <w:rPr>
          <w:rFonts w:hint="eastAsia" w:ascii="宋体" w:hAnsi="宋体" w:cs="宋体"/>
          <w:szCs w:val="21"/>
        </w:rPr>
        <w:t>第30.2</w:t>
      </w:r>
      <w:r>
        <w:rPr>
          <w:rFonts w:hint="eastAsia" w:ascii="宋体" w:hAnsi="宋体" w:cs="宋体"/>
          <w:kern w:val="0"/>
          <w:szCs w:val="21"/>
          <w:lang w:val="zh-CN"/>
        </w:rPr>
        <w:t>款</w:t>
      </w:r>
      <w:r>
        <w:rPr>
          <w:rFonts w:hint="eastAsia" w:ascii="宋体" w:hAnsi="宋体" w:cs="宋体"/>
          <w:szCs w:val="21"/>
        </w:rPr>
        <w:t>情形</w:t>
      </w:r>
      <w:r>
        <w:rPr>
          <w:rFonts w:hint="eastAsia" w:ascii="宋体" w:hAnsi="宋体" w:cs="宋体"/>
          <w:bCs/>
          <w:szCs w:val="21"/>
        </w:rPr>
        <w:t>进行。</w:t>
      </w:r>
    </w:p>
    <w:p w14:paraId="048B25BC">
      <w:pPr>
        <w:widowControl/>
        <w:adjustRightInd w:val="0"/>
        <w:snapToGrid w:val="0"/>
        <w:spacing w:line="360" w:lineRule="auto"/>
        <w:rPr>
          <w:rFonts w:hint="eastAsia" w:ascii="宋体" w:hAnsi="宋体" w:cs="宋体"/>
          <w:b/>
          <w:szCs w:val="21"/>
        </w:rPr>
      </w:pPr>
      <w:r>
        <w:rPr>
          <w:rFonts w:hint="eastAsia" w:ascii="宋体" w:hAnsi="宋体" w:cs="宋体"/>
          <w:b/>
          <w:kern w:val="0"/>
          <w:szCs w:val="21"/>
        </w:rPr>
        <w:t>26.</w:t>
      </w:r>
      <w:r>
        <w:rPr>
          <w:rFonts w:hint="eastAsia" w:ascii="宋体" w:hAnsi="宋体" w:cs="宋体"/>
          <w:szCs w:val="21"/>
        </w:rPr>
        <w:t xml:space="preserve"> </w:t>
      </w:r>
      <w:r>
        <w:rPr>
          <w:rFonts w:hint="eastAsia" w:ascii="宋体" w:hAnsi="宋体" w:cs="宋体"/>
          <w:b/>
          <w:kern w:val="0"/>
          <w:szCs w:val="21"/>
        </w:rPr>
        <w:t>响应文件审查</w:t>
      </w:r>
      <w:r>
        <w:rPr>
          <w:rFonts w:hint="eastAsia" w:ascii="宋体" w:hAnsi="宋体" w:cs="宋体"/>
          <w:b/>
          <w:szCs w:val="21"/>
        </w:rPr>
        <w:t xml:space="preserve"> </w:t>
      </w:r>
    </w:p>
    <w:p w14:paraId="43B5CC52">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26.1 资格性审查：根据本章第3.1项规定的供应商资格条件要求，对响应文件的资格证明等进行审查，以确定供应商是否具备磋商资格条件。</w:t>
      </w:r>
    </w:p>
    <w:p w14:paraId="586CEF9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26.2符合性审查: 对响应文件(包括首次提交的响应文件、重新提交的响应文件)的有效性、完整性和响应程度进行审查，以确定是否对磋商文件的实质性要求作出响应。</w:t>
      </w:r>
    </w:p>
    <w:p w14:paraId="463EACF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26.3响应文件审查结束后，磋商小组所有成员集中与单一供应商分别进行磋商，并给予所有参加磋商的供应商平等的磋商机会。供应商应派其法定代表人或委托代理人参加磋商。</w:t>
      </w:r>
    </w:p>
    <w:p w14:paraId="11A5AFCE">
      <w:pPr>
        <w:pStyle w:val="25"/>
        <w:adjustRightInd w:val="0"/>
        <w:snapToGrid w:val="0"/>
        <w:spacing w:line="360" w:lineRule="auto"/>
        <w:rPr>
          <w:rFonts w:hint="eastAsia" w:hAnsi="宋体" w:cs="宋体"/>
          <w:b/>
          <w:kern w:val="0"/>
        </w:rPr>
      </w:pPr>
      <w:r>
        <w:rPr>
          <w:rFonts w:hint="eastAsia" w:hAnsi="宋体" w:cs="宋体"/>
          <w:b/>
          <w:kern w:val="0"/>
        </w:rPr>
        <w:t>27.实质性响应</w:t>
      </w:r>
    </w:p>
    <w:p w14:paraId="408ACC0A">
      <w:pPr>
        <w:pStyle w:val="25"/>
        <w:adjustRightInd w:val="0"/>
        <w:snapToGrid w:val="0"/>
        <w:spacing w:line="360" w:lineRule="auto"/>
        <w:ind w:firstLine="420" w:firstLineChars="200"/>
        <w:rPr>
          <w:rFonts w:hint="eastAsia" w:hAnsi="宋体" w:cs="宋体"/>
          <w:kern w:val="0"/>
          <w:u w:val="single"/>
        </w:rPr>
      </w:pPr>
      <w:r>
        <w:rPr>
          <w:rFonts w:hint="eastAsia" w:hAnsi="宋体" w:cs="宋体"/>
          <w:kern w:val="0"/>
        </w:rPr>
        <w:t>27.1</w:t>
      </w:r>
      <w:r>
        <w:rPr>
          <w:rFonts w:hint="eastAsia" w:hAnsi="宋体" w:cs="宋体"/>
        </w:rPr>
        <w:t>实质性响应是指响应文件(包括首次响应文件、重新提交的响应文件)与磋商文件要求的所有条款、条件和规格相符，没有偏离。偏离指不满足、或不响应磋商文件的要求。</w:t>
      </w:r>
    </w:p>
    <w:p w14:paraId="7DADC36E">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cs="宋体"/>
          <w:szCs w:val="21"/>
        </w:rPr>
      </w:pPr>
      <w:r>
        <w:rPr>
          <w:rFonts w:hint="eastAsia" w:ascii="宋体" w:hAnsi="宋体" w:cs="宋体"/>
          <w:szCs w:val="21"/>
        </w:rPr>
        <w:t>27.2响应文件是否实质性响应磋商文件要求由磋商小组依据磋商文件规定认定。</w:t>
      </w:r>
      <w:r>
        <w:rPr>
          <w:rFonts w:hint="eastAsia" w:ascii="宋体" w:hAnsi="宋体" w:cs="宋体"/>
          <w:kern w:val="0"/>
          <w:szCs w:val="21"/>
        </w:rPr>
        <w:t>磋商小组</w:t>
      </w:r>
      <w:r>
        <w:rPr>
          <w:rFonts w:hint="eastAsia" w:ascii="宋体" w:hAnsi="宋体" w:cs="宋体"/>
          <w:szCs w:val="21"/>
        </w:rPr>
        <w:t>决定响应文件的响应性只根据响应文件本身的真实无误的内容，而不依据外部的证据。</w:t>
      </w:r>
    </w:p>
    <w:p w14:paraId="07034356">
      <w:pPr>
        <w:pStyle w:val="25"/>
        <w:adjustRightInd w:val="0"/>
        <w:snapToGrid w:val="0"/>
        <w:spacing w:line="360" w:lineRule="auto"/>
        <w:rPr>
          <w:rFonts w:hint="eastAsia" w:hAnsi="宋体" w:cs="宋体"/>
          <w:b/>
          <w:kern w:val="0"/>
        </w:rPr>
      </w:pPr>
      <w:r>
        <w:rPr>
          <w:rFonts w:hint="eastAsia" w:hAnsi="宋体" w:cs="宋体"/>
          <w:b/>
          <w:kern w:val="0"/>
        </w:rPr>
        <w:t xml:space="preserve">28.无效响应 </w:t>
      </w:r>
    </w:p>
    <w:p w14:paraId="72039083">
      <w:pPr>
        <w:pStyle w:val="25"/>
        <w:adjustRightInd w:val="0"/>
        <w:snapToGrid w:val="0"/>
        <w:spacing w:line="360" w:lineRule="auto"/>
        <w:ind w:firstLine="411" w:firstLineChars="196"/>
        <w:rPr>
          <w:rFonts w:hint="eastAsia" w:hAnsi="宋体" w:cs="宋体"/>
          <w:b/>
          <w:kern w:val="0"/>
        </w:rPr>
      </w:pPr>
      <w:r>
        <w:rPr>
          <w:rFonts w:hint="eastAsia" w:hAnsi="宋体" w:cs="宋体"/>
          <w:kern w:val="0"/>
        </w:rPr>
        <w:t>28.1</w:t>
      </w:r>
      <w:r>
        <w:rPr>
          <w:rFonts w:hint="eastAsia" w:hAnsi="宋体" w:cs="宋体"/>
        </w:rPr>
        <w:t>磋商小组在对资格性和符合性进行审查时，有下列情况之一的，属无效响应，</w:t>
      </w:r>
      <w:r>
        <w:rPr>
          <w:rFonts w:hint="eastAsia" w:hAnsi="宋体" w:cs="宋体"/>
          <w:kern w:val="0"/>
        </w:rPr>
        <w:t>磋商小组应当告知有关供应商</w:t>
      </w:r>
      <w:r>
        <w:rPr>
          <w:rFonts w:hint="eastAsia" w:hAnsi="宋体" w:cs="宋体"/>
        </w:rPr>
        <w:t>：</w:t>
      </w:r>
    </w:p>
    <w:p w14:paraId="1F6ED06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（1）供应商不具备本章第3.1款规定的供应商资格条件要求，或存在本章第3.3款情形的；</w:t>
      </w:r>
    </w:p>
    <w:p w14:paraId="30FDD57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（2）联合体不符合本章第3.2款规定的；</w:t>
      </w:r>
    </w:p>
    <w:p w14:paraId="53F3975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（3）应交未交磋商保证金或金额不足、磋商保证金缴纳形式不符合磋商文件要求的；</w:t>
      </w:r>
    </w:p>
    <w:p w14:paraId="1892D03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（4）响应文件未按照磋商文件要求签署、盖章的；</w:t>
      </w:r>
    </w:p>
    <w:p w14:paraId="13E8DE5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（4）响应文件不满足本章第27.1款规定的实质性要求的；</w:t>
      </w:r>
    </w:p>
    <w:p w14:paraId="24F70A1C">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（5）报价超过采购项目预算的；</w:t>
      </w:r>
    </w:p>
    <w:p w14:paraId="68E4C764">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（6）响应文件有效期不足的；</w:t>
      </w:r>
    </w:p>
    <w:p w14:paraId="3C41FD7A">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（7）响应文件不符合法律、规章、规范性文件和磋商文件规定及要求的。</w:t>
      </w:r>
    </w:p>
    <w:p w14:paraId="544609B1">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29.澄清</w:t>
      </w:r>
    </w:p>
    <w:p w14:paraId="394751AC">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03DBBAB7">
      <w:pPr>
        <w:widowControl/>
        <w:adjustRightInd w:val="0"/>
        <w:snapToGrid w:val="0"/>
        <w:spacing w:line="360" w:lineRule="auto"/>
        <w:ind w:firstLine="420"/>
        <w:jc w:val="left"/>
        <w:rPr>
          <w:rFonts w:hint="eastAsia" w:ascii="宋体" w:hAnsi="宋体" w:eastAsia="宋体" w:cs="宋体"/>
          <w:kern w:val="0"/>
          <w:szCs w:val="21"/>
          <w:lang w:eastAsia="zh-CN"/>
        </w:rPr>
      </w:pPr>
      <w:r>
        <w:rPr>
          <w:rFonts w:hint="eastAsia" w:ascii="宋体" w:hAnsi="宋体" w:cs="宋体"/>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94DA92A">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30.磋商</w:t>
      </w:r>
    </w:p>
    <w:p w14:paraId="7651CB45">
      <w:pPr>
        <w:widowControl/>
        <w:adjustRightInd w:val="0"/>
        <w:snapToGrid w:val="0"/>
        <w:spacing w:line="360" w:lineRule="auto"/>
        <w:ind w:firstLine="420"/>
        <w:jc w:val="left"/>
        <w:rPr>
          <w:rFonts w:hint="eastAsia" w:ascii="宋体" w:hAnsi="宋体" w:cs="宋体"/>
          <w:kern w:val="0"/>
          <w:szCs w:val="21"/>
          <w:lang w:val="zh-CN"/>
        </w:rPr>
      </w:pPr>
      <w:r>
        <w:rPr>
          <w:rFonts w:hint="eastAsia" w:ascii="宋体" w:hAnsi="宋体" w:cs="宋体"/>
          <w:color w:val="000000"/>
          <w:kern w:val="0"/>
          <w:szCs w:val="21"/>
        </w:rPr>
        <w:t>30.1</w:t>
      </w:r>
      <w:r>
        <w:rPr>
          <w:rFonts w:hint="eastAsia" w:ascii="宋体" w:hAnsi="宋体" w:cs="宋体"/>
          <w:color w:val="000000"/>
          <w:szCs w:val="21"/>
        </w:rPr>
        <w:t>本章第</w:t>
      </w:r>
      <w:r>
        <w:rPr>
          <w:rFonts w:hint="eastAsia" w:ascii="宋体" w:hAnsi="宋体" w:cs="宋体"/>
          <w:szCs w:val="21"/>
        </w:rPr>
        <w:t>10.2</w:t>
      </w:r>
      <w:r>
        <w:rPr>
          <w:rFonts w:hint="eastAsia" w:ascii="宋体" w:hAnsi="宋体" w:cs="宋体"/>
          <w:color w:val="000000"/>
          <w:szCs w:val="21"/>
        </w:rPr>
        <w:t>项</w:t>
      </w:r>
      <w:r>
        <w:rPr>
          <w:rFonts w:hint="eastAsia" w:ascii="宋体" w:hAnsi="宋体" w:cs="宋体"/>
          <w:color w:val="000000"/>
          <w:kern w:val="0"/>
          <w:szCs w:val="21"/>
        </w:rPr>
        <w:t>未明确磋商文件实质性变动内容的，或者磋商文件明确了可能发生实质性变动内容，但在磋商过程中，</w:t>
      </w:r>
      <w:r>
        <w:rPr>
          <w:rFonts w:hint="eastAsia" w:ascii="宋体" w:hAnsi="宋体" w:cs="宋体"/>
          <w:bCs/>
          <w:color w:val="000000"/>
          <w:szCs w:val="21"/>
        </w:rPr>
        <w:t>磋商小组</w:t>
      </w:r>
      <w:r>
        <w:rPr>
          <w:rFonts w:hint="eastAsia" w:ascii="宋体" w:hAnsi="宋体" w:cs="宋体"/>
          <w:color w:val="000000"/>
          <w:kern w:val="0"/>
          <w:szCs w:val="21"/>
        </w:rPr>
        <w:t>根据磋商情况</w:t>
      </w:r>
      <w:r>
        <w:rPr>
          <w:rFonts w:hint="eastAsia" w:ascii="宋体" w:hAnsi="宋体" w:cs="宋体"/>
          <w:bCs/>
          <w:color w:val="000000"/>
          <w:szCs w:val="21"/>
        </w:rPr>
        <w:t>认为</w:t>
      </w:r>
      <w:r>
        <w:rPr>
          <w:rFonts w:hint="eastAsia" w:ascii="宋体" w:hAnsi="宋体" w:cs="宋体"/>
          <w:color w:val="000000"/>
          <w:kern w:val="0"/>
          <w:szCs w:val="21"/>
        </w:rPr>
        <w:t>磋商文件无需发生实质性变动的，</w:t>
      </w:r>
      <w:r>
        <w:rPr>
          <w:rFonts w:hint="eastAsia" w:ascii="宋体" w:hAnsi="宋体" w:cs="宋体"/>
          <w:kern w:val="0"/>
          <w:szCs w:val="21"/>
        </w:rPr>
        <w:t>磋商小组应当直接与响应文件审查合格的供应商就价格组织多轮磋商。</w:t>
      </w:r>
    </w:p>
    <w:p w14:paraId="3032F937">
      <w:pPr>
        <w:widowControl/>
        <w:tabs>
          <w:tab w:val="left" w:pos="1080"/>
          <w:tab w:val="left" w:pos="1260"/>
        </w:tabs>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445CC224">
      <w:pPr>
        <w:widowControl/>
        <w:tabs>
          <w:tab w:val="left" w:pos="1080"/>
          <w:tab w:val="left" w:pos="1260"/>
        </w:tabs>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磋商文件无需发生实质性变动的，磋商小组不另行通知。</w:t>
      </w:r>
    </w:p>
    <w:p w14:paraId="2793C438">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color w:val="000000"/>
          <w:kern w:val="0"/>
          <w:szCs w:val="21"/>
        </w:rPr>
        <w:t>30.2</w:t>
      </w:r>
      <w:r>
        <w:rPr>
          <w:rFonts w:hint="eastAsia" w:ascii="宋体" w:hAnsi="宋体" w:cs="宋体"/>
          <w:color w:val="000000"/>
          <w:szCs w:val="21"/>
        </w:rPr>
        <w:t>本章第10.2</w:t>
      </w:r>
      <w:r>
        <w:rPr>
          <w:rFonts w:hint="eastAsia" w:ascii="宋体" w:hAnsi="宋体" w:cs="宋体"/>
          <w:color w:val="000000"/>
          <w:kern w:val="0"/>
          <w:szCs w:val="21"/>
          <w:lang w:val="zh-CN"/>
        </w:rPr>
        <w:t>款</w:t>
      </w:r>
      <w:r>
        <w:rPr>
          <w:rFonts w:hint="eastAsia" w:ascii="宋体" w:hAnsi="宋体" w:cs="宋体"/>
          <w:color w:val="000000"/>
          <w:kern w:val="0"/>
          <w:szCs w:val="21"/>
        </w:rPr>
        <w:t>明确磋商文件实质性变动内容的，</w:t>
      </w:r>
      <w:r>
        <w:rPr>
          <w:rFonts w:hint="eastAsia" w:ascii="宋体" w:hAnsi="宋体" w:cs="宋体"/>
          <w:bCs/>
          <w:color w:val="000000"/>
          <w:szCs w:val="21"/>
        </w:rPr>
        <w:t>磋商</w:t>
      </w:r>
      <w:r>
        <w:rPr>
          <w:rFonts w:hint="eastAsia" w:ascii="宋体" w:hAnsi="宋体" w:cs="宋体"/>
          <w:bCs/>
          <w:szCs w:val="21"/>
        </w:rPr>
        <w:t>小组</w:t>
      </w:r>
      <w:r>
        <w:rPr>
          <w:rFonts w:hint="eastAsia" w:ascii="宋体" w:hAnsi="宋体" w:cs="宋体"/>
          <w:kern w:val="0"/>
          <w:szCs w:val="21"/>
        </w:rPr>
        <w:t>可以组织多轮磋商。</w:t>
      </w:r>
      <w:r>
        <w:rPr>
          <w:rFonts w:hint="eastAsia" w:ascii="宋体" w:hAnsi="宋体" w:cs="宋体"/>
          <w:bCs/>
          <w:szCs w:val="21"/>
        </w:rPr>
        <w:t>在每一轮磋商中，磋商小组</w:t>
      </w:r>
      <w:r>
        <w:rPr>
          <w:rFonts w:hint="eastAsia" w:ascii="宋体" w:hAnsi="宋体" w:cs="宋体"/>
          <w:kern w:val="0"/>
          <w:szCs w:val="21"/>
        </w:rPr>
        <w:t>可以根据磋商文件规定和磋商情况，</w:t>
      </w:r>
      <w:r>
        <w:rPr>
          <w:rFonts w:hint="eastAsia" w:ascii="宋体" w:hAnsi="宋体" w:cs="宋体"/>
          <w:bCs/>
          <w:szCs w:val="21"/>
        </w:rPr>
        <w:t>对磋商文件的</w:t>
      </w:r>
      <w:r>
        <w:rPr>
          <w:rFonts w:hint="eastAsia" w:ascii="宋体" w:hAnsi="宋体" w:cs="宋体"/>
          <w:kern w:val="0"/>
          <w:szCs w:val="21"/>
        </w:rPr>
        <w:t>采购需求中的技术、服务要求以及合同草案条款</w:t>
      </w:r>
      <w:r>
        <w:rPr>
          <w:rFonts w:hint="eastAsia" w:ascii="宋体" w:hAnsi="宋体" w:cs="宋体"/>
          <w:bCs/>
          <w:szCs w:val="21"/>
        </w:rPr>
        <w:t>作实质性变动(磋商文件的实质性变动内容为磋商文件的组成部分)，并以书面形式要求</w:t>
      </w:r>
      <w:r>
        <w:rPr>
          <w:rFonts w:hint="eastAsia" w:ascii="宋体" w:hAnsi="宋体" w:cs="宋体"/>
          <w:kern w:val="0"/>
          <w:szCs w:val="21"/>
        </w:rPr>
        <w:t>响应文件审查合格</w:t>
      </w:r>
      <w:r>
        <w:rPr>
          <w:rFonts w:hint="eastAsia" w:ascii="宋体" w:hAnsi="宋体" w:cs="宋体"/>
          <w:bCs/>
          <w:szCs w:val="21"/>
        </w:rPr>
        <w:t>的供应商，在规定的</w:t>
      </w:r>
      <w:r>
        <w:rPr>
          <w:rFonts w:hint="eastAsia" w:ascii="宋体" w:hAnsi="宋体" w:cs="宋体"/>
          <w:kern w:val="0"/>
          <w:szCs w:val="21"/>
        </w:rPr>
        <w:t>截止时间前</w:t>
      </w:r>
      <w:r>
        <w:rPr>
          <w:rFonts w:hint="eastAsia" w:ascii="宋体" w:hAnsi="宋体" w:cs="宋体"/>
          <w:bCs/>
          <w:szCs w:val="21"/>
        </w:rPr>
        <w:t>重</w:t>
      </w:r>
      <w:r>
        <w:rPr>
          <w:rFonts w:hint="eastAsia" w:ascii="宋体" w:hAnsi="宋体" w:cs="宋体"/>
          <w:kern w:val="0"/>
          <w:szCs w:val="21"/>
        </w:rPr>
        <w:t>新提交响应文件</w:t>
      </w:r>
      <w:r>
        <w:rPr>
          <w:rFonts w:hint="eastAsia" w:ascii="宋体" w:hAnsi="宋体" w:cs="宋体"/>
          <w:bCs/>
          <w:szCs w:val="21"/>
        </w:rPr>
        <w:t>。</w:t>
      </w:r>
      <w:r>
        <w:rPr>
          <w:rFonts w:hint="eastAsia" w:ascii="宋体" w:hAnsi="宋体" w:cs="宋体"/>
          <w:kern w:val="0"/>
          <w:szCs w:val="21"/>
        </w:rPr>
        <w:t>磋商小组应当</w:t>
      </w:r>
      <w:r>
        <w:rPr>
          <w:rFonts w:hint="eastAsia" w:ascii="宋体" w:hAnsi="宋体" w:cs="宋体"/>
          <w:szCs w:val="21"/>
        </w:rPr>
        <w:t>根据本章第26.2</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对供应商重新提交的响应文件进行审查。供应商重新提交的响应文件审查不合格的，不得进入下一轮磋商，也不得要求提交最后报价。</w:t>
      </w:r>
    </w:p>
    <w:p w14:paraId="032BF02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2C629FFB">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0548C51">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bCs/>
          <w:szCs w:val="21"/>
        </w:rPr>
        <w:t>30.3</w:t>
      </w:r>
      <w:r>
        <w:rPr>
          <w:rFonts w:hint="eastAsia" w:ascii="宋体" w:hAnsi="宋体" w:cs="宋体"/>
          <w:szCs w:val="21"/>
        </w:rPr>
        <w:t xml:space="preserve"> </w:t>
      </w:r>
      <w:r>
        <w:rPr>
          <w:rFonts w:hint="eastAsia" w:ascii="宋体" w:hAnsi="宋体" w:cs="宋体"/>
          <w:bCs/>
          <w:szCs w:val="21"/>
        </w:rPr>
        <w:t>重</w:t>
      </w:r>
      <w:r>
        <w:rPr>
          <w:rFonts w:hint="eastAsia" w:ascii="宋体" w:hAnsi="宋体" w:cs="宋体"/>
          <w:kern w:val="0"/>
          <w:szCs w:val="21"/>
        </w:rPr>
        <w:t>新提交的响应文件</w:t>
      </w:r>
      <w:r>
        <w:rPr>
          <w:rFonts w:hint="eastAsia" w:ascii="宋体" w:hAnsi="宋体" w:cs="宋体"/>
          <w:szCs w:val="21"/>
        </w:rPr>
        <w:t>或者最后报价应按</w:t>
      </w:r>
      <w:r>
        <w:rPr>
          <w:rFonts w:hint="eastAsia" w:ascii="宋体" w:hAnsi="宋体" w:cs="宋体"/>
          <w:kern w:val="0"/>
          <w:szCs w:val="21"/>
        </w:rPr>
        <w:t>本章第</w:t>
      </w:r>
      <w:r>
        <w:rPr>
          <w:rFonts w:hint="eastAsia" w:ascii="宋体" w:hAnsi="宋体" w:cs="宋体"/>
          <w:szCs w:val="21"/>
        </w:rPr>
        <w:t>21.3</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由其法定代表人或其委托代理人签字或者加盖供应商单位章，在规定时间内密封递交给磋商小组</w:t>
      </w:r>
      <w:r>
        <w:rPr>
          <w:rFonts w:hint="eastAsia" w:ascii="宋体" w:hAnsi="宋体" w:cs="宋体"/>
          <w:bCs/>
          <w:szCs w:val="21"/>
        </w:rPr>
        <w:t>。</w:t>
      </w:r>
    </w:p>
    <w:p w14:paraId="62211E46">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30.4</w:t>
      </w:r>
      <w:r>
        <w:rPr>
          <w:rFonts w:hint="eastAsia" w:ascii="宋体" w:hAnsi="宋体" w:cs="宋体"/>
          <w:kern w:val="0"/>
          <w:szCs w:val="21"/>
          <w:lang w:val="zh-CN"/>
        </w:rPr>
        <w:t>供应商的</w:t>
      </w:r>
      <w:r>
        <w:rPr>
          <w:rFonts w:hint="eastAsia" w:ascii="宋体" w:hAnsi="宋体" w:cs="宋体"/>
          <w:bCs/>
          <w:szCs w:val="21"/>
        </w:rPr>
        <w:t>最</w:t>
      </w:r>
      <w:r>
        <w:rPr>
          <w:rFonts w:hint="eastAsia" w:ascii="宋体" w:hAnsi="宋体" w:cs="宋体"/>
          <w:kern w:val="0"/>
          <w:szCs w:val="21"/>
          <w:lang w:val="zh-CN"/>
        </w:rPr>
        <w:t>后</w:t>
      </w:r>
      <w:r>
        <w:rPr>
          <w:rFonts w:hint="eastAsia" w:ascii="宋体" w:hAnsi="宋体" w:cs="宋体"/>
          <w:bCs/>
          <w:szCs w:val="21"/>
        </w:rPr>
        <w:t>报价及</w:t>
      </w:r>
      <w:r>
        <w:rPr>
          <w:rFonts w:hint="eastAsia" w:ascii="宋体" w:hAnsi="宋体" w:cs="宋体"/>
          <w:kern w:val="0"/>
          <w:szCs w:val="21"/>
        </w:rPr>
        <w:t>政府采购政策规定的价格扣除情况，磋商小组应召集所有参加最后报价的供应商当场开封</w:t>
      </w:r>
      <w:r>
        <w:rPr>
          <w:rFonts w:hint="eastAsia" w:ascii="宋体" w:hAnsi="宋体" w:cs="宋体"/>
          <w:bCs/>
          <w:szCs w:val="21"/>
        </w:rPr>
        <w:t>公布，并由供应商代表签字确认。</w:t>
      </w:r>
    </w:p>
    <w:p w14:paraId="5E3D411D">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30.5提交首次响应文件的供应商，在提交最后报价之前，可以根据磋商情况退出磋商，并书面通知采购代理机构或者磋商小组。</w:t>
      </w:r>
      <w:r>
        <w:rPr>
          <w:rFonts w:hint="eastAsia" w:ascii="宋体" w:hAnsi="宋体" w:cs="宋体"/>
          <w:szCs w:val="21"/>
        </w:rPr>
        <w:t>该通知由供应商法定代表人或其委托代理人签字。</w:t>
      </w:r>
      <w:r>
        <w:rPr>
          <w:rFonts w:hint="eastAsia" w:ascii="宋体" w:hAnsi="宋体" w:cs="宋体"/>
          <w:kern w:val="0"/>
          <w:szCs w:val="21"/>
        </w:rPr>
        <w:t>采购代理机构按本章第</w:t>
      </w:r>
      <w:r>
        <w:rPr>
          <w:rFonts w:hint="eastAsia" w:ascii="宋体" w:hAnsi="宋体" w:cs="宋体"/>
          <w:szCs w:val="21"/>
        </w:rPr>
        <w:t>19.4</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退还退出磋商的供应商的磋商保证金。</w:t>
      </w:r>
    </w:p>
    <w:p w14:paraId="1D3E33C7">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bCs/>
          <w:szCs w:val="21"/>
        </w:rPr>
        <w:t>30.6</w:t>
      </w:r>
      <w:r>
        <w:rPr>
          <w:rFonts w:hint="eastAsia" w:ascii="宋体" w:hAnsi="宋体" w:cs="宋体"/>
          <w:kern w:val="0"/>
          <w:szCs w:val="21"/>
        </w:rPr>
        <w:t>提交首次响应文件的供应商，未按磋商文件规定及磋商小组要求提交最后报价(或者</w:t>
      </w:r>
      <w:r>
        <w:rPr>
          <w:rFonts w:hint="eastAsia" w:ascii="宋体" w:hAnsi="宋体" w:cs="宋体"/>
          <w:bCs/>
          <w:szCs w:val="21"/>
        </w:rPr>
        <w:t>重</w:t>
      </w:r>
      <w:r>
        <w:rPr>
          <w:rFonts w:hint="eastAsia" w:ascii="宋体" w:hAnsi="宋体" w:cs="宋体"/>
          <w:kern w:val="0"/>
          <w:szCs w:val="21"/>
        </w:rPr>
        <w:t>新提交的响应文件和最后报价)，且又未按本章第</w:t>
      </w:r>
      <w:r>
        <w:rPr>
          <w:rFonts w:hint="eastAsia" w:ascii="宋体" w:hAnsi="宋体" w:cs="宋体"/>
          <w:szCs w:val="21"/>
        </w:rPr>
        <w:t>30.5</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退出磋商的，供应商的磋商保证金不予退还。</w:t>
      </w:r>
    </w:p>
    <w:p w14:paraId="23252270">
      <w:pPr>
        <w:widowControl/>
        <w:adjustRightInd w:val="0"/>
        <w:snapToGrid w:val="0"/>
        <w:spacing w:line="360" w:lineRule="auto"/>
        <w:jc w:val="left"/>
        <w:rPr>
          <w:rFonts w:hint="eastAsia" w:ascii="宋体" w:hAnsi="宋体" w:cs="宋体"/>
          <w:b/>
          <w:bCs/>
          <w:szCs w:val="21"/>
        </w:rPr>
      </w:pPr>
      <w:r>
        <w:rPr>
          <w:rFonts w:hint="eastAsia" w:ascii="宋体" w:hAnsi="宋体" w:cs="宋体"/>
          <w:b/>
          <w:kern w:val="0"/>
          <w:szCs w:val="21"/>
        </w:rPr>
        <w:t>31.响应文件评审</w:t>
      </w:r>
    </w:p>
    <w:p w14:paraId="20BEC48D">
      <w:pPr>
        <w:widowControl/>
        <w:adjustRightInd w:val="0"/>
        <w:snapToGrid w:val="0"/>
        <w:spacing w:line="360" w:lineRule="auto"/>
        <w:ind w:firstLine="420" w:firstLineChars="200"/>
        <w:jc w:val="left"/>
        <w:rPr>
          <w:rFonts w:hint="eastAsia" w:ascii="宋体" w:hAnsi="宋体" w:cs="宋体"/>
          <w:bCs/>
          <w:szCs w:val="21"/>
        </w:rPr>
      </w:pPr>
      <w:r>
        <w:rPr>
          <w:rFonts w:hint="eastAsia" w:ascii="宋体" w:hAnsi="宋体" w:cs="宋体"/>
          <w:bCs/>
          <w:szCs w:val="21"/>
        </w:rPr>
        <w:t>31.1经磋商确定最终采购需求和提交最后报价的供应商后，由磋商小组采用综合评分法对提交最后报价的供应商的响应文件和最后报价进行综合评价。</w:t>
      </w:r>
    </w:p>
    <w:p w14:paraId="18EC9B12">
      <w:pPr>
        <w:widowControl/>
        <w:adjustRightInd w:val="0"/>
        <w:snapToGrid w:val="0"/>
        <w:spacing w:line="360" w:lineRule="auto"/>
        <w:ind w:firstLine="420" w:firstLineChars="200"/>
        <w:jc w:val="left"/>
        <w:rPr>
          <w:rFonts w:hint="eastAsia" w:ascii="宋体" w:hAnsi="宋体" w:cs="宋体"/>
          <w:bCs/>
          <w:szCs w:val="21"/>
        </w:rPr>
      </w:pPr>
      <w:r>
        <w:rPr>
          <w:rFonts w:hint="eastAsia" w:ascii="宋体" w:hAnsi="宋体" w:cs="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cs="宋体"/>
          <w:b/>
          <w:bCs/>
          <w:szCs w:val="21"/>
        </w:rPr>
        <w:t>磋商须知前附表。</w:t>
      </w:r>
    </w:p>
    <w:p w14:paraId="05116EEC">
      <w:pPr>
        <w:widowControl/>
        <w:adjustRightInd w:val="0"/>
        <w:snapToGrid w:val="0"/>
        <w:spacing w:before="156" w:beforeLines="50" w:line="360" w:lineRule="auto"/>
        <w:ind w:firstLine="420" w:firstLineChars="200"/>
        <w:jc w:val="left"/>
        <w:rPr>
          <w:rFonts w:hint="eastAsia" w:ascii="宋体" w:hAnsi="宋体" w:cs="宋体"/>
          <w:bCs/>
          <w:szCs w:val="21"/>
        </w:rPr>
      </w:pPr>
      <w:r>
        <w:rPr>
          <w:rFonts w:hint="eastAsia" w:ascii="宋体" w:hAnsi="宋体" w:cs="宋体"/>
          <w:kern w:val="0"/>
          <w:szCs w:val="21"/>
        </w:rPr>
        <w:t>31.3</w:t>
      </w:r>
      <w:r>
        <w:rPr>
          <w:rFonts w:hint="eastAsia" w:ascii="宋体" w:hAnsi="宋体" w:cs="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cs="宋体"/>
          <w:b/>
          <w:szCs w:val="21"/>
        </w:rPr>
        <w:t>磋商须知前附表</w:t>
      </w:r>
      <w:r>
        <w:rPr>
          <w:rFonts w:hint="eastAsia" w:ascii="宋体" w:hAnsi="宋体" w:cs="宋体"/>
          <w:szCs w:val="21"/>
        </w:rPr>
        <w:t>。</w:t>
      </w:r>
    </w:p>
    <w:p w14:paraId="6224713E">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27C47A74">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磋商报价得分=（磋商基准价/最后磋商报价）×价格分值</w:t>
      </w:r>
    </w:p>
    <w:p w14:paraId="32D9E7BB">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项目评审过程中，不得去掉最后报价中的最高报价和最低报价。</w:t>
      </w:r>
    </w:p>
    <w:p w14:paraId="05572BF2">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bCs/>
          <w:szCs w:val="21"/>
        </w:rPr>
        <w:t>31.5</w:t>
      </w:r>
      <w:r>
        <w:rPr>
          <w:rFonts w:hint="eastAsia" w:ascii="宋体" w:hAnsi="宋体" w:cs="宋体"/>
          <w:szCs w:val="21"/>
        </w:rPr>
        <w:t>涉及政府采购政策优惠对供应商分值进行调整的，</w:t>
      </w:r>
      <w:r>
        <w:rPr>
          <w:rFonts w:hint="eastAsia" w:ascii="宋体" w:hAnsi="宋体" w:cs="宋体"/>
          <w:bCs/>
          <w:szCs w:val="21"/>
        </w:rPr>
        <w:t>按</w:t>
      </w:r>
      <w:r>
        <w:rPr>
          <w:rFonts w:hint="eastAsia" w:ascii="宋体" w:hAnsi="宋体" w:cs="宋体"/>
          <w:b/>
          <w:szCs w:val="21"/>
        </w:rPr>
        <w:t>磋商须知前附表</w:t>
      </w:r>
      <w:r>
        <w:rPr>
          <w:rFonts w:hint="eastAsia" w:ascii="宋体" w:hAnsi="宋体" w:cs="宋体"/>
          <w:bCs/>
          <w:szCs w:val="21"/>
        </w:rPr>
        <w:t>规定</w:t>
      </w:r>
      <w:r>
        <w:rPr>
          <w:rFonts w:hint="eastAsia" w:ascii="宋体" w:hAnsi="宋体" w:cs="宋体"/>
          <w:szCs w:val="21"/>
        </w:rPr>
        <w:t>调整供应商的技术、商务、价格</w:t>
      </w:r>
      <w:r>
        <w:rPr>
          <w:rFonts w:hint="eastAsia" w:ascii="宋体" w:hAnsi="宋体" w:cs="宋体"/>
          <w:kern w:val="0"/>
          <w:szCs w:val="21"/>
        </w:rPr>
        <w:t>得分或总得分</w:t>
      </w:r>
      <w:r>
        <w:rPr>
          <w:rFonts w:hint="eastAsia" w:ascii="宋体" w:hAnsi="宋体" w:cs="宋体"/>
          <w:szCs w:val="21"/>
        </w:rPr>
        <w:t>。</w:t>
      </w:r>
    </w:p>
    <w:p w14:paraId="7BE60999">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31.6涉及多处或部分获得政府采购政策优惠的，其多处或部分享受政府采购优惠政策的计算方法见</w:t>
      </w:r>
      <w:r>
        <w:rPr>
          <w:rFonts w:hint="eastAsia" w:ascii="宋体" w:hAnsi="宋体" w:cs="宋体"/>
          <w:b/>
          <w:szCs w:val="21"/>
        </w:rPr>
        <w:t>磋商须知前附表</w:t>
      </w:r>
      <w:r>
        <w:rPr>
          <w:rFonts w:hint="eastAsia" w:ascii="宋体" w:hAnsi="宋体" w:cs="宋体"/>
          <w:szCs w:val="21"/>
        </w:rPr>
        <w:t>相关规定。</w:t>
      </w:r>
    </w:p>
    <w:p w14:paraId="4FB2EC4E">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color w:val="000000"/>
          <w:kern w:val="0"/>
          <w:szCs w:val="21"/>
        </w:rPr>
        <w:t>31.7</w:t>
      </w:r>
      <w:r>
        <w:rPr>
          <w:rFonts w:hint="eastAsia" w:ascii="宋体" w:hAnsi="宋体" w:cs="宋体"/>
          <w:szCs w:val="21"/>
        </w:rPr>
        <w:t>评审时，磋商小组各成员应当独立对每个供应商的</w:t>
      </w:r>
      <w:r>
        <w:rPr>
          <w:rFonts w:hint="eastAsia" w:ascii="宋体" w:hAnsi="宋体" w:cs="宋体"/>
          <w:bCs/>
          <w:szCs w:val="21"/>
        </w:rPr>
        <w:t>响应文件</w:t>
      </w:r>
      <w:r>
        <w:rPr>
          <w:rFonts w:hint="eastAsia" w:ascii="宋体" w:hAnsi="宋体" w:cs="宋体"/>
          <w:szCs w:val="21"/>
        </w:rPr>
        <w:t>进行评价、评分，并按照政府采购优惠政策对最后报价进行价格扣除和技术、商务、价格加分后，汇总各供应商的总得分。</w:t>
      </w:r>
    </w:p>
    <w:p w14:paraId="4E61A540">
      <w:pPr>
        <w:widowControl/>
        <w:adjustRightInd w:val="0"/>
        <w:snapToGrid w:val="0"/>
        <w:spacing w:line="360" w:lineRule="auto"/>
        <w:jc w:val="left"/>
        <w:rPr>
          <w:rFonts w:hint="eastAsia" w:ascii="宋体" w:hAnsi="宋体" w:cs="宋体"/>
          <w:b/>
          <w:bCs/>
          <w:szCs w:val="21"/>
        </w:rPr>
      </w:pPr>
      <w:r>
        <w:rPr>
          <w:rFonts w:hint="eastAsia" w:ascii="宋体" w:hAnsi="宋体" w:cs="宋体"/>
          <w:b/>
          <w:bCs/>
          <w:szCs w:val="21"/>
        </w:rPr>
        <w:t>32</w:t>
      </w:r>
      <w:r>
        <w:rPr>
          <w:rFonts w:hint="eastAsia" w:ascii="宋体" w:hAnsi="宋体" w:cs="宋体"/>
          <w:b/>
          <w:kern w:val="0"/>
          <w:szCs w:val="21"/>
        </w:rPr>
        <w:t>.</w:t>
      </w:r>
      <w:r>
        <w:rPr>
          <w:rFonts w:hint="eastAsia" w:ascii="宋体" w:hAnsi="宋体" w:cs="宋体"/>
          <w:b/>
          <w:bCs/>
          <w:szCs w:val="21"/>
        </w:rPr>
        <w:t>提出成交供应商</w:t>
      </w:r>
    </w:p>
    <w:p w14:paraId="6DA93780">
      <w:pPr>
        <w:widowControl/>
        <w:spacing w:line="360" w:lineRule="auto"/>
        <w:jc w:val="center"/>
        <w:rPr>
          <w:rFonts w:hint="eastAsia" w:ascii="宋体" w:hAnsi="宋体" w:cs="宋体"/>
          <w:bCs/>
          <w:szCs w:val="21"/>
        </w:rPr>
      </w:pPr>
      <w:r>
        <w:rPr>
          <w:rFonts w:hint="eastAsia" w:ascii="宋体" w:hAnsi="宋体" w:cs="宋体"/>
          <w:kern w:val="0"/>
          <w:szCs w:val="21"/>
        </w:rPr>
        <w:t xml:space="preserve">    32.1</w:t>
      </w:r>
      <w:r>
        <w:rPr>
          <w:rFonts w:hint="eastAsia" w:ascii="宋体" w:hAnsi="宋体" w:cs="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7761397F">
      <w:pPr>
        <w:widowControl/>
        <w:spacing w:line="360" w:lineRule="auto"/>
        <w:rPr>
          <w:rFonts w:hint="eastAsia" w:ascii="宋体" w:hAnsi="宋体" w:cs="宋体"/>
          <w:color w:val="000000"/>
          <w:kern w:val="0"/>
          <w:szCs w:val="21"/>
        </w:rPr>
      </w:pPr>
      <w:r>
        <w:rPr>
          <w:rFonts w:hint="eastAsia" w:ascii="宋体" w:hAnsi="宋体" w:cs="宋体"/>
          <w:bCs/>
          <w:szCs w:val="21"/>
        </w:rPr>
        <w:t>库〔2014〕214号)</w:t>
      </w:r>
      <w:r>
        <w:rPr>
          <w:rFonts w:hint="eastAsia" w:ascii="宋体" w:hAnsi="宋体" w:cs="宋体"/>
          <w:color w:val="000000"/>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cs="宋体"/>
          <w:bCs/>
          <w:szCs w:val="21"/>
        </w:rPr>
        <w:t>可以推荐2家成交候选供应商。</w:t>
      </w:r>
    </w:p>
    <w:p w14:paraId="532464BC">
      <w:pPr>
        <w:tabs>
          <w:tab w:val="left" w:pos="0"/>
        </w:tabs>
        <w:adjustRightInd w:val="0"/>
        <w:snapToGrid w:val="0"/>
        <w:spacing w:line="360" w:lineRule="auto"/>
        <w:rPr>
          <w:rFonts w:hint="eastAsia" w:ascii="宋体" w:hAnsi="宋体" w:cs="宋体"/>
          <w:b/>
          <w:bCs/>
          <w:szCs w:val="21"/>
        </w:rPr>
      </w:pPr>
      <w:r>
        <w:rPr>
          <w:rFonts w:hint="eastAsia" w:ascii="宋体" w:hAnsi="宋体" w:cs="宋体"/>
          <w:b/>
          <w:bCs/>
          <w:szCs w:val="21"/>
        </w:rPr>
        <w:t>33.确定成交供应商</w:t>
      </w:r>
    </w:p>
    <w:p w14:paraId="577D52B7">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33.1采购代理机构应当在评审结束后2个工作日内将评审报告送采购人确认。</w:t>
      </w:r>
    </w:p>
    <w:p w14:paraId="068BC7A9">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461992EE">
      <w:pPr>
        <w:pStyle w:val="25"/>
        <w:adjustRightInd w:val="0"/>
        <w:snapToGrid w:val="0"/>
        <w:spacing w:line="360" w:lineRule="auto"/>
        <w:ind w:left="632" w:hanging="632" w:hangingChars="300"/>
        <w:rPr>
          <w:rFonts w:hint="eastAsia" w:hAnsi="宋体" w:cs="宋体"/>
          <w:b/>
        </w:rPr>
      </w:pPr>
      <w:r>
        <w:rPr>
          <w:rFonts w:hint="eastAsia" w:hAnsi="宋体" w:cs="宋体"/>
          <w:b/>
        </w:rPr>
        <w:t>34.磋商终止</w:t>
      </w:r>
    </w:p>
    <w:p w14:paraId="62097CC9">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bCs/>
          <w:szCs w:val="21"/>
        </w:rPr>
        <w:t>34.1</w:t>
      </w:r>
      <w:r>
        <w:rPr>
          <w:rFonts w:hint="eastAsia" w:ascii="宋体" w:hAnsi="宋体" w:cs="宋体"/>
          <w:kern w:val="0"/>
          <w:szCs w:val="21"/>
        </w:rPr>
        <w:t>出现下列情形之一的，采购人或者采购代理机构应当终止竞争性磋商采购活动，</w:t>
      </w:r>
      <w:r>
        <w:rPr>
          <w:rFonts w:hint="eastAsia" w:ascii="宋体" w:hAnsi="宋体" w:cs="宋体"/>
          <w:szCs w:val="21"/>
        </w:rPr>
        <w:t>在本章第37.1款指定的媒体上</w:t>
      </w:r>
      <w:r>
        <w:rPr>
          <w:rFonts w:hint="eastAsia" w:ascii="宋体" w:hAnsi="宋体" w:cs="宋体"/>
          <w:kern w:val="0"/>
          <w:szCs w:val="21"/>
        </w:rPr>
        <w:t xml:space="preserve">发布项目终止公告并说明原因，重新开展采购活动： </w:t>
      </w:r>
    </w:p>
    <w:p w14:paraId="6C86CA76">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（1）因情况变化，不再符合规定的竞争性磋商采购方式适用情形的；</w:t>
      </w:r>
    </w:p>
    <w:p w14:paraId="1C5FF7DB">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（2）出现影响采购公正的违法、违规行为的；</w:t>
      </w:r>
    </w:p>
    <w:p w14:paraId="4619E477">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kern w:val="0"/>
          <w:szCs w:val="21"/>
        </w:rPr>
        <w:t>（3）</w:t>
      </w:r>
      <w:r>
        <w:rPr>
          <w:rFonts w:hint="eastAsia" w:ascii="宋体" w:hAnsi="宋体" w:cs="宋体"/>
          <w:bCs/>
          <w:szCs w:val="21"/>
        </w:rPr>
        <w:t>除《政府采购竞争性磋商采购方式管理暂行办法》(财库〔2014〕214号)</w:t>
      </w:r>
      <w:r>
        <w:rPr>
          <w:rFonts w:hint="eastAsia" w:ascii="宋体" w:hAnsi="宋体" w:cs="宋体"/>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cs="宋体"/>
          <w:bCs/>
          <w:szCs w:val="21"/>
        </w:rPr>
        <w:t>情形外，在采购过程中符合要求的供应商或者报价未超过采购预算的供应商不足3家的；</w:t>
      </w:r>
    </w:p>
    <w:p w14:paraId="00319750">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kern w:val="0"/>
          <w:szCs w:val="21"/>
        </w:rPr>
        <w:t>（4）因重大变故，采购任务取消的。</w:t>
      </w:r>
    </w:p>
    <w:p w14:paraId="76DA8A18">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35．重新评审</w:t>
      </w:r>
    </w:p>
    <w:p w14:paraId="202F30C7">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156D92D">
      <w:pPr>
        <w:adjustRightInd w:val="0"/>
        <w:snapToGrid w:val="0"/>
        <w:spacing w:line="360" w:lineRule="auto"/>
        <w:rPr>
          <w:rFonts w:hint="eastAsia" w:ascii="宋体" w:hAnsi="宋体" w:cs="宋体"/>
          <w:b/>
          <w:bCs/>
          <w:szCs w:val="21"/>
        </w:rPr>
      </w:pPr>
      <w:r>
        <w:rPr>
          <w:rFonts w:hint="eastAsia" w:ascii="宋体" w:hAnsi="宋体" w:cs="宋体"/>
          <w:b/>
          <w:bCs/>
          <w:szCs w:val="21"/>
        </w:rPr>
        <w:t>36.保密及串通行为</w:t>
      </w:r>
    </w:p>
    <w:p w14:paraId="441D733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36.1磋商小组成员以及与评审工作有关的人员不得泄露评审情况以及评审过程中获悉的国家秘密、商业秘密。</w:t>
      </w:r>
    </w:p>
    <w:p w14:paraId="3A8E328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36.2</w:t>
      </w:r>
      <w:r>
        <w:rPr>
          <w:rFonts w:hint="eastAsia" w:ascii="宋体" w:hAnsi="宋体" w:cs="宋体"/>
          <w:kern w:val="0"/>
          <w:szCs w:val="21"/>
        </w:rPr>
        <w:t>供应商</w:t>
      </w:r>
      <w:r>
        <w:rPr>
          <w:rFonts w:hint="eastAsia" w:ascii="宋体" w:hAnsi="宋体" w:cs="宋体"/>
          <w:szCs w:val="21"/>
        </w:rPr>
        <w:t>不得与</w:t>
      </w:r>
      <w:r>
        <w:rPr>
          <w:rFonts w:hint="eastAsia" w:ascii="宋体" w:hAnsi="宋体" w:cs="宋体"/>
          <w:kern w:val="0"/>
          <w:szCs w:val="21"/>
        </w:rPr>
        <w:t>采购人、采购代理机构、其他供应商恶意</w:t>
      </w:r>
      <w:r>
        <w:rPr>
          <w:rFonts w:hint="eastAsia" w:ascii="宋体" w:hAnsi="宋体" w:cs="宋体"/>
          <w:szCs w:val="21"/>
        </w:rPr>
        <w:t>串通；不得向</w:t>
      </w:r>
      <w:r>
        <w:rPr>
          <w:rFonts w:hint="eastAsia" w:ascii="宋体" w:hAnsi="宋体" w:cs="宋体"/>
          <w:kern w:val="0"/>
          <w:szCs w:val="21"/>
        </w:rPr>
        <w:t>采购人、采购代理机构</w:t>
      </w:r>
      <w:r>
        <w:rPr>
          <w:rFonts w:hint="eastAsia" w:ascii="宋体" w:hAnsi="宋体" w:cs="宋体"/>
          <w:szCs w:val="21"/>
        </w:rPr>
        <w:t>或者磋商小组成员行贿或者提供其他不正当利益；不得提供虚假资料谋取成交；不得以任何方式干扰、影响采购工作。</w:t>
      </w:r>
    </w:p>
    <w:p w14:paraId="18D915B6">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rPr>
        <w:t>36.3</w:t>
      </w:r>
      <w:r>
        <w:rPr>
          <w:rFonts w:hint="eastAsia"/>
          <w:sz w:val="21"/>
          <w:szCs w:val="21"/>
          <w:lang w:val="zh-CN"/>
        </w:rPr>
        <w:t>有下列情形之一的，属于恶意串通，对供应商依照政府采购法第七十七条第一款的规定追究法律责任：</w:t>
      </w:r>
    </w:p>
    <w:p w14:paraId="17EDEF2F">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（一）供应商直接或者间接从采购人或者采购代理机构处获得其他供应商的相关情况并修改其投标文件或者响应文件；</w:t>
      </w:r>
    </w:p>
    <w:p w14:paraId="4E598923">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（二）供应商按照采购人或者采购代理机构的授意撤换、修改投标文件或者响应文件；</w:t>
      </w:r>
    </w:p>
    <w:p w14:paraId="05F2F93B">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（三）供应商之间协商报价、技术方案等投标文件或者响应文件的实质性内容；</w:t>
      </w:r>
    </w:p>
    <w:p w14:paraId="1D0823A9">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（四）属于同一集团、协会、商会等组织成员的供应商按照该组织要求协同参加政府采购活动；</w:t>
      </w:r>
    </w:p>
    <w:p w14:paraId="4FC68E33">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（五）供应商之间事先约定由某一特定供应商中标、成交；</w:t>
      </w:r>
    </w:p>
    <w:p w14:paraId="1FAD62EF">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（六）供应商之间商定部分供应商放弃参加政府采购活动或者放弃中标、成交；</w:t>
      </w:r>
    </w:p>
    <w:p w14:paraId="3D8631E0">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（七）供应商与采购人或者采购代理机构之间、供应商相互之间，为谋求特定供应商中标、成交或者排斥其他供应商的其他串通行为。</w:t>
      </w:r>
    </w:p>
    <w:p w14:paraId="795A0448">
      <w:pPr>
        <w:adjustRightInd w:val="0"/>
        <w:snapToGrid w:val="0"/>
        <w:spacing w:line="360" w:lineRule="auto"/>
        <w:rPr>
          <w:rFonts w:hint="eastAsia" w:ascii="宋体" w:hAnsi="宋体" w:cs="宋体"/>
          <w:szCs w:val="21"/>
        </w:rPr>
      </w:pPr>
      <w:r>
        <w:rPr>
          <w:rFonts w:hint="eastAsia" w:ascii="宋体" w:hAnsi="宋体" w:cs="宋体"/>
          <w:szCs w:val="21"/>
        </w:rPr>
        <w:t>六、成交结果信息公布与授予合同</w:t>
      </w:r>
    </w:p>
    <w:p w14:paraId="7F8F9837">
      <w:pPr>
        <w:adjustRightInd w:val="0"/>
        <w:snapToGrid w:val="0"/>
        <w:spacing w:line="360" w:lineRule="auto"/>
        <w:rPr>
          <w:rFonts w:hint="eastAsia" w:ascii="宋体" w:hAnsi="宋体" w:cs="宋体"/>
          <w:b/>
          <w:bCs/>
          <w:szCs w:val="21"/>
        </w:rPr>
      </w:pPr>
      <w:r>
        <w:rPr>
          <w:rFonts w:hint="eastAsia" w:ascii="宋体" w:hAnsi="宋体" w:cs="宋体"/>
          <w:b/>
          <w:bCs/>
          <w:szCs w:val="21"/>
        </w:rPr>
        <w:t>37.成交信息的公布</w:t>
      </w:r>
    </w:p>
    <w:p w14:paraId="31971047">
      <w:pPr>
        <w:pStyle w:val="25"/>
        <w:adjustRightInd w:val="0"/>
        <w:snapToGrid w:val="0"/>
        <w:spacing w:line="360" w:lineRule="auto"/>
        <w:ind w:firstLine="420" w:firstLineChars="200"/>
        <w:rPr>
          <w:rFonts w:hint="eastAsia" w:hAnsi="宋体" w:cs="宋体"/>
        </w:rPr>
      </w:pPr>
      <w:r>
        <w:rPr>
          <w:rFonts w:hint="eastAsia" w:hAnsi="宋体" w:cs="宋体"/>
        </w:rPr>
        <w:t>37.1成交供应商确定后2个工作日内，成交结果信息将在</w:t>
      </w:r>
      <w:r>
        <w:rPr>
          <w:rFonts w:hint="eastAsia" w:hAnsi="宋体" w:cs="宋体"/>
          <w:b/>
        </w:rPr>
        <w:t>磋商须知前附表</w:t>
      </w:r>
      <w:r>
        <w:rPr>
          <w:rFonts w:hint="eastAsia" w:hAnsi="宋体" w:cs="宋体"/>
        </w:rPr>
        <w:t>指定的媒体上公布。</w:t>
      </w:r>
    </w:p>
    <w:p w14:paraId="6956FE06">
      <w:pPr>
        <w:adjustRightInd w:val="0"/>
        <w:snapToGrid w:val="0"/>
        <w:spacing w:line="360" w:lineRule="auto"/>
        <w:rPr>
          <w:rFonts w:hint="eastAsia" w:ascii="宋体" w:hAnsi="宋体" w:cs="宋体"/>
          <w:b/>
          <w:bCs/>
          <w:szCs w:val="21"/>
        </w:rPr>
      </w:pPr>
      <w:r>
        <w:rPr>
          <w:rFonts w:hint="eastAsia" w:ascii="宋体" w:hAnsi="宋体" w:cs="宋体"/>
          <w:b/>
          <w:bCs/>
          <w:szCs w:val="21"/>
        </w:rPr>
        <w:t>38.询问及质疑</w:t>
      </w:r>
    </w:p>
    <w:p w14:paraId="3A945B4A">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38.1供应商对政府采购活动事项有疑问的，可以向采购人或采购代理机构提出询问。</w:t>
      </w:r>
    </w:p>
    <w:p w14:paraId="67BDECEA">
      <w:pPr>
        <w:adjustRightInd w:val="0"/>
        <w:snapToGrid w:val="0"/>
        <w:spacing w:line="360" w:lineRule="auto"/>
        <w:ind w:firstLine="420" w:firstLineChars="200"/>
        <w:jc w:val="left"/>
        <w:rPr>
          <w:rFonts w:hint="eastAsia" w:ascii="宋体" w:hAnsi="宋体" w:cs="宋体"/>
          <w:color w:val="FF0000"/>
          <w:szCs w:val="21"/>
        </w:rPr>
      </w:pPr>
      <w:r>
        <w:rPr>
          <w:rFonts w:hint="eastAsia" w:ascii="宋体" w:hAnsi="宋体" w:cs="宋体"/>
          <w:szCs w:val="21"/>
        </w:rPr>
        <w:t>38.2供应商若认为磋商文件、采购过程和成交结果使自己的权益受到损害，可以按法律、行政法规及湖南省财政厅规范性文件规定向采购人或采购代理机构提出质疑。</w:t>
      </w:r>
    </w:p>
    <w:p w14:paraId="388E4FE6">
      <w:pPr>
        <w:adjustRightInd w:val="0"/>
        <w:snapToGrid w:val="0"/>
        <w:spacing w:line="360" w:lineRule="auto"/>
        <w:rPr>
          <w:rFonts w:hint="eastAsia" w:ascii="宋体" w:hAnsi="宋体" w:cs="宋体"/>
          <w:b/>
          <w:bCs/>
          <w:szCs w:val="21"/>
        </w:rPr>
      </w:pPr>
      <w:r>
        <w:rPr>
          <w:rFonts w:hint="eastAsia" w:ascii="宋体" w:hAnsi="宋体" w:cs="宋体"/>
          <w:b/>
          <w:bCs/>
          <w:szCs w:val="21"/>
        </w:rPr>
        <w:t>39.成交通知</w:t>
      </w:r>
    </w:p>
    <w:p w14:paraId="3ADBE6CD">
      <w:pPr>
        <w:pStyle w:val="25"/>
        <w:adjustRightInd w:val="0"/>
        <w:snapToGrid w:val="0"/>
        <w:spacing w:line="360" w:lineRule="auto"/>
        <w:ind w:firstLine="420" w:firstLineChars="200"/>
        <w:rPr>
          <w:rFonts w:hint="eastAsia" w:hAnsi="宋体" w:cs="宋体"/>
        </w:rPr>
      </w:pPr>
      <w:r>
        <w:rPr>
          <w:rFonts w:hint="eastAsia" w:hAnsi="宋体" w:cs="宋体"/>
        </w:rPr>
        <w:t>39.1成交供应商确定后，采购人或采购代理机构将以书面形式向成交供应商发出成交通知书。成交通知书对采购人和成交供应商具有同等法律效力。</w:t>
      </w:r>
    </w:p>
    <w:p w14:paraId="626B1F1D">
      <w:pPr>
        <w:pStyle w:val="25"/>
        <w:adjustRightInd w:val="0"/>
        <w:snapToGrid w:val="0"/>
        <w:spacing w:line="360" w:lineRule="auto"/>
        <w:ind w:firstLine="420" w:firstLineChars="200"/>
        <w:rPr>
          <w:rFonts w:hint="eastAsia" w:hAnsi="宋体" w:cs="宋体"/>
        </w:rPr>
      </w:pPr>
      <w:r>
        <w:rPr>
          <w:rFonts w:hint="eastAsia" w:hAnsi="宋体" w:cs="宋体"/>
        </w:rPr>
        <w:t>39.2 成交通知书是合同文件的组成部分。</w:t>
      </w:r>
    </w:p>
    <w:p w14:paraId="3E64BE04">
      <w:pPr>
        <w:tabs>
          <w:tab w:val="left" w:pos="7560"/>
          <w:tab w:val="left" w:pos="7740"/>
          <w:tab w:val="left" w:pos="7920"/>
        </w:tabs>
        <w:autoSpaceDN w:val="0"/>
        <w:adjustRightInd w:val="0"/>
        <w:snapToGrid w:val="0"/>
        <w:spacing w:line="360" w:lineRule="auto"/>
        <w:ind w:firstLine="420" w:firstLineChars="200"/>
        <w:rPr>
          <w:rFonts w:hint="eastAsia" w:ascii="宋体" w:hAnsi="宋体" w:cs="宋体"/>
          <w:szCs w:val="21"/>
        </w:rPr>
      </w:pPr>
      <w:r>
        <w:rPr>
          <w:rFonts w:hint="eastAsia" w:ascii="宋体" w:hAnsi="宋体" w:cs="宋体"/>
          <w:kern w:val="0"/>
          <w:szCs w:val="21"/>
        </w:rPr>
        <w:t xml:space="preserve">39.3 </w:t>
      </w:r>
      <w:r>
        <w:rPr>
          <w:rFonts w:hint="eastAsia" w:ascii="宋体" w:hAnsi="宋体" w:cs="宋体"/>
          <w:szCs w:val="21"/>
        </w:rPr>
        <w:t>成交供应商在收到采购代理机构的成交通知书后10日内，应按照</w:t>
      </w:r>
      <w:r>
        <w:rPr>
          <w:rFonts w:hint="eastAsia" w:ascii="宋体" w:hAnsi="宋体" w:cs="宋体"/>
          <w:b/>
          <w:szCs w:val="21"/>
        </w:rPr>
        <w:t>磋商须知前附表</w:t>
      </w:r>
      <w:r>
        <w:rPr>
          <w:rFonts w:hint="eastAsia" w:ascii="宋体" w:hAnsi="宋体" w:cs="宋体"/>
          <w:szCs w:val="21"/>
        </w:rPr>
        <w:t>的规定，向采购人提交履约担保。联合体成交的，履约担保由联合体各方或联合体中牵头人的名义提交。</w:t>
      </w:r>
    </w:p>
    <w:p w14:paraId="41B11B10">
      <w:pPr>
        <w:pStyle w:val="25"/>
        <w:adjustRightInd w:val="0"/>
        <w:snapToGrid w:val="0"/>
        <w:spacing w:line="360" w:lineRule="auto"/>
        <w:ind w:firstLine="420" w:firstLineChars="200"/>
        <w:rPr>
          <w:rFonts w:hint="eastAsia" w:hAnsi="宋体" w:cs="宋体"/>
        </w:rPr>
      </w:pPr>
      <w:r>
        <w:rPr>
          <w:rFonts w:hint="eastAsia" w:hAnsi="宋体" w:cs="宋体"/>
        </w:rPr>
        <w:t>39.4 成交供应商</w:t>
      </w:r>
      <w:r>
        <w:rPr>
          <w:rFonts w:hint="eastAsia" w:hAnsi="宋体" w:cs="宋体"/>
          <w:spacing w:val="4"/>
        </w:rPr>
        <w:t>没有按照本章第39.3</w:t>
      </w:r>
      <w:r>
        <w:rPr>
          <w:rFonts w:hint="eastAsia" w:hAnsi="宋体" w:cs="宋体"/>
          <w:kern w:val="0"/>
          <w:lang w:val="zh-CN"/>
        </w:rPr>
        <w:t>款</w:t>
      </w:r>
      <w:r>
        <w:rPr>
          <w:rFonts w:hint="eastAsia" w:hAnsi="宋体" w:cs="宋体"/>
          <w:spacing w:val="4"/>
        </w:rPr>
        <w:t>规定</w:t>
      </w:r>
      <w:r>
        <w:rPr>
          <w:rFonts w:hint="eastAsia" w:hAnsi="宋体" w:cs="宋体"/>
        </w:rPr>
        <w:t>提交履约担保的</w:t>
      </w:r>
      <w:r>
        <w:rPr>
          <w:rFonts w:hint="eastAsia" w:hAnsi="宋体" w:cs="宋体"/>
          <w:spacing w:val="4"/>
        </w:rPr>
        <w:t>，视为放弃</w:t>
      </w:r>
      <w:r>
        <w:rPr>
          <w:rFonts w:hint="eastAsia" w:hAnsi="宋体" w:cs="宋体"/>
        </w:rPr>
        <w:t>成交资格</w:t>
      </w:r>
      <w:r>
        <w:rPr>
          <w:rFonts w:hint="eastAsia" w:hAnsi="宋体" w:cs="宋体"/>
          <w:spacing w:val="4"/>
        </w:rPr>
        <w:t>，</w:t>
      </w:r>
      <w:r>
        <w:rPr>
          <w:rFonts w:hint="eastAsia" w:hAnsi="宋体" w:cs="宋体"/>
          <w:spacing w:val="2"/>
        </w:rPr>
        <w:t>其保证金不予退还。</w:t>
      </w:r>
    </w:p>
    <w:p w14:paraId="44323A0A">
      <w:pPr>
        <w:adjustRightInd w:val="0"/>
        <w:snapToGrid w:val="0"/>
        <w:spacing w:line="360" w:lineRule="auto"/>
        <w:rPr>
          <w:rFonts w:hint="eastAsia" w:ascii="宋体" w:hAnsi="宋体" w:cs="宋体"/>
          <w:b/>
          <w:bCs/>
          <w:szCs w:val="21"/>
        </w:rPr>
      </w:pPr>
      <w:r>
        <w:rPr>
          <w:rFonts w:hint="eastAsia" w:ascii="宋体" w:hAnsi="宋体" w:cs="宋体"/>
          <w:b/>
          <w:bCs/>
          <w:szCs w:val="21"/>
        </w:rPr>
        <w:t>40.签订合同</w:t>
      </w:r>
    </w:p>
    <w:p w14:paraId="24F51A98">
      <w:pPr>
        <w:pStyle w:val="25"/>
        <w:adjustRightInd w:val="0"/>
        <w:snapToGrid w:val="0"/>
        <w:spacing w:line="360" w:lineRule="auto"/>
        <w:ind w:firstLine="420" w:firstLineChars="200"/>
        <w:rPr>
          <w:rFonts w:hint="eastAsia" w:hAnsi="宋体" w:cs="宋体"/>
        </w:rPr>
      </w:pPr>
      <w:r>
        <w:rPr>
          <w:rFonts w:hint="eastAsia" w:hAnsi="宋体" w:cs="宋体"/>
        </w:rPr>
        <w:t>40.1成交供应商应当在成交通知书发出之日起30日内与采购人签订政府采购合同。</w:t>
      </w:r>
    </w:p>
    <w:p w14:paraId="671463B7">
      <w:pPr>
        <w:pStyle w:val="25"/>
        <w:adjustRightInd w:val="0"/>
        <w:snapToGrid w:val="0"/>
        <w:spacing w:line="360" w:lineRule="auto"/>
        <w:ind w:firstLine="420" w:firstLineChars="200"/>
        <w:rPr>
          <w:rFonts w:hint="eastAsia" w:hAnsi="宋体" w:cs="宋体"/>
        </w:rPr>
      </w:pPr>
      <w:r>
        <w:rPr>
          <w:rFonts w:hint="eastAsia" w:hAnsi="宋体" w:cs="宋体"/>
        </w:rPr>
        <w:t>40.2磋商文件、成交供应商的响应文件等均为签订政府采购合同的依据。</w:t>
      </w:r>
    </w:p>
    <w:p w14:paraId="2D751EFE">
      <w:pPr>
        <w:pStyle w:val="25"/>
        <w:adjustRightInd w:val="0"/>
        <w:snapToGrid w:val="0"/>
        <w:spacing w:line="360" w:lineRule="auto"/>
        <w:ind w:firstLine="420" w:firstLineChars="200"/>
        <w:rPr>
          <w:rFonts w:hint="eastAsia" w:hAnsi="宋体" w:cs="宋体"/>
        </w:rPr>
      </w:pPr>
      <w:r>
        <w:rPr>
          <w:rFonts w:hint="eastAsia" w:hAnsi="宋体" w:cs="宋体"/>
        </w:rPr>
        <w:t>40.3 成交供应商应当按照合同约定履行义务。成交供应商不得向他人转让成交项目，也不得将成交项目分包后分别向他人转让。</w:t>
      </w:r>
    </w:p>
    <w:p w14:paraId="2465E42D">
      <w:pPr>
        <w:pStyle w:val="25"/>
        <w:adjustRightInd w:val="0"/>
        <w:snapToGrid w:val="0"/>
        <w:spacing w:line="360" w:lineRule="auto"/>
        <w:ind w:firstLine="420" w:firstLineChars="200"/>
        <w:rPr>
          <w:rFonts w:hint="eastAsia" w:hAnsi="宋体" w:cs="宋体"/>
        </w:rPr>
      </w:pPr>
      <w:r>
        <w:rPr>
          <w:rFonts w:hint="eastAsia" w:hAnsi="宋体" w:cs="宋体"/>
        </w:rPr>
        <w:t>40.4 成交供应商有下列情形之一的，责令限期改正，情节严重的，列入不良行为记录名单，在1至3年内禁止参加政府采购活动，并予以通报：</w:t>
      </w:r>
    </w:p>
    <w:p w14:paraId="5CE6615C">
      <w:pPr>
        <w:pStyle w:val="25"/>
        <w:adjustRightInd w:val="0"/>
        <w:snapToGrid w:val="0"/>
        <w:spacing w:line="360" w:lineRule="auto"/>
        <w:ind w:firstLine="420" w:firstLineChars="200"/>
        <w:rPr>
          <w:rFonts w:hint="eastAsia" w:hAnsi="宋体" w:cs="宋体"/>
        </w:rPr>
      </w:pPr>
      <w:r>
        <w:rPr>
          <w:rFonts w:hint="eastAsia" w:hAnsi="宋体" w:cs="宋体"/>
        </w:rPr>
        <w:t>（一）成交后无正当理由不与采购人签订合同的；</w:t>
      </w:r>
    </w:p>
    <w:p w14:paraId="5D8C96F8">
      <w:pPr>
        <w:pStyle w:val="25"/>
        <w:adjustRightInd w:val="0"/>
        <w:snapToGrid w:val="0"/>
        <w:spacing w:line="360" w:lineRule="auto"/>
        <w:ind w:firstLine="420" w:firstLineChars="200"/>
        <w:rPr>
          <w:rFonts w:hint="eastAsia" w:hAnsi="宋体" w:cs="宋体"/>
        </w:rPr>
      </w:pPr>
      <w:r>
        <w:rPr>
          <w:rFonts w:hint="eastAsia" w:hAnsi="宋体" w:cs="宋体"/>
        </w:rPr>
        <w:t>（二）未按照采购文件确定的事项签订政府采购合同，或者与采购人另行订立背离合同实质性内容的协议的；</w:t>
      </w:r>
    </w:p>
    <w:p w14:paraId="2EA3C161">
      <w:pPr>
        <w:pStyle w:val="25"/>
        <w:adjustRightInd w:val="0"/>
        <w:snapToGrid w:val="0"/>
        <w:spacing w:line="360" w:lineRule="auto"/>
        <w:ind w:firstLine="420" w:firstLineChars="200"/>
        <w:rPr>
          <w:rFonts w:hint="eastAsia" w:hAnsi="宋体" w:cs="宋体"/>
        </w:rPr>
      </w:pPr>
      <w:r>
        <w:rPr>
          <w:rFonts w:hint="eastAsia" w:hAnsi="宋体" w:cs="宋体"/>
        </w:rPr>
        <w:t>（三）拒绝履行合同义务的；</w:t>
      </w:r>
    </w:p>
    <w:p w14:paraId="77FF5925">
      <w:pPr>
        <w:pStyle w:val="25"/>
        <w:adjustRightInd w:val="0"/>
        <w:snapToGrid w:val="0"/>
        <w:spacing w:line="360" w:lineRule="auto"/>
        <w:ind w:firstLine="420" w:firstLineChars="200"/>
        <w:rPr>
          <w:rFonts w:hint="eastAsia" w:hAnsi="宋体" w:cs="宋体"/>
          <w:kern w:val="0"/>
        </w:rPr>
      </w:pPr>
      <w:r>
        <w:rPr>
          <w:rFonts w:hint="eastAsia" w:hAnsi="宋体" w:cs="宋体"/>
        </w:rPr>
        <w:t>（四）</w:t>
      </w:r>
      <w:r>
        <w:rPr>
          <w:rFonts w:hint="eastAsia" w:hAnsi="宋体" w:cs="宋体"/>
          <w:kern w:val="0"/>
        </w:rPr>
        <w:t>违反法律、规章、规范性文件规定的。</w:t>
      </w:r>
    </w:p>
    <w:p w14:paraId="32014927">
      <w:pPr>
        <w:adjustRightInd w:val="0"/>
        <w:snapToGrid w:val="0"/>
        <w:spacing w:line="360" w:lineRule="auto"/>
        <w:rPr>
          <w:rFonts w:hint="eastAsia" w:ascii="宋体" w:hAnsi="宋体" w:cs="宋体"/>
          <w:szCs w:val="21"/>
        </w:rPr>
      </w:pPr>
      <w:r>
        <w:rPr>
          <w:rFonts w:hint="eastAsia" w:ascii="宋体" w:hAnsi="宋体" w:cs="宋体"/>
          <w:szCs w:val="21"/>
        </w:rPr>
        <w:t>七、其他规定</w:t>
      </w:r>
    </w:p>
    <w:p w14:paraId="7158EC13">
      <w:pPr>
        <w:adjustRightInd w:val="0"/>
        <w:snapToGrid w:val="0"/>
        <w:spacing w:line="360" w:lineRule="auto"/>
        <w:jc w:val="left"/>
        <w:rPr>
          <w:rFonts w:hint="eastAsia" w:ascii="宋体" w:hAnsi="宋体" w:cs="宋体"/>
          <w:b/>
          <w:szCs w:val="21"/>
        </w:rPr>
      </w:pPr>
      <w:r>
        <w:rPr>
          <w:rFonts w:hint="eastAsia" w:ascii="宋体" w:hAnsi="宋体" w:cs="宋体"/>
          <w:b/>
          <w:szCs w:val="21"/>
        </w:rPr>
        <w:t>41.1采购代理服务费</w:t>
      </w:r>
    </w:p>
    <w:p w14:paraId="0CC2E4E8">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41.1采购代理机构应按</w:t>
      </w:r>
      <w:r>
        <w:rPr>
          <w:rFonts w:hint="eastAsia" w:ascii="宋体" w:hAnsi="宋体" w:cs="宋体"/>
          <w:b/>
          <w:szCs w:val="21"/>
        </w:rPr>
        <w:t>磋商须知前附表</w:t>
      </w:r>
      <w:r>
        <w:rPr>
          <w:rFonts w:hint="eastAsia" w:ascii="宋体" w:hAnsi="宋体" w:cs="宋体"/>
          <w:szCs w:val="21"/>
        </w:rPr>
        <w:t>规定收取采购代理服务费。</w:t>
      </w:r>
    </w:p>
    <w:p w14:paraId="71B17FB1">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41.2集中采购机构不得收取采购代理服务费。</w:t>
      </w:r>
    </w:p>
    <w:p w14:paraId="49D397ED">
      <w:pPr>
        <w:tabs>
          <w:tab w:val="left" w:pos="420"/>
          <w:tab w:val="left" w:pos="7560"/>
          <w:tab w:val="left" w:pos="7740"/>
          <w:tab w:val="left" w:pos="7920"/>
        </w:tabs>
        <w:adjustRightInd w:val="0"/>
        <w:snapToGrid w:val="0"/>
        <w:spacing w:line="360" w:lineRule="auto"/>
        <w:rPr>
          <w:rFonts w:hint="eastAsia" w:ascii="宋体" w:hAnsi="宋体" w:cs="宋体"/>
          <w:b/>
          <w:szCs w:val="21"/>
        </w:rPr>
      </w:pPr>
      <w:r>
        <w:rPr>
          <w:rFonts w:hint="eastAsia" w:ascii="宋体" w:hAnsi="宋体" w:cs="宋体"/>
          <w:b/>
          <w:szCs w:val="21"/>
        </w:rPr>
        <w:t>42. 其他规定</w:t>
      </w:r>
    </w:p>
    <w:p w14:paraId="671C01F1">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42.1磋商文件的其他规定见</w:t>
      </w:r>
      <w:r>
        <w:rPr>
          <w:rFonts w:hint="eastAsia" w:ascii="宋体" w:hAnsi="宋体" w:cs="宋体"/>
          <w:b/>
          <w:szCs w:val="21"/>
        </w:rPr>
        <w:t>磋商须知前附表</w:t>
      </w:r>
      <w:r>
        <w:rPr>
          <w:rFonts w:hint="eastAsia" w:ascii="宋体" w:hAnsi="宋体" w:cs="宋体"/>
          <w:szCs w:val="21"/>
        </w:rPr>
        <w:t>。</w:t>
      </w:r>
    </w:p>
    <w:p w14:paraId="60AF79EA">
      <w:pPr>
        <w:pStyle w:val="2"/>
        <w:rPr>
          <w:rFonts w:hint="eastAsia" w:ascii="宋体" w:hAnsi="宋体"/>
          <w:b w:val="0"/>
          <w:bCs w:val="0"/>
          <w:sz w:val="32"/>
          <w:szCs w:val="32"/>
        </w:rPr>
      </w:pPr>
      <w:r>
        <w:rPr>
          <w:rFonts w:ascii="宋体" w:hAnsi="宋体"/>
          <w:b w:val="0"/>
          <w:sz w:val="32"/>
          <w:szCs w:val="32"/>
        </w:rPr>
        <w:br w:type="page"/>
      </w:r>
      <w:bookmarkStart w:id="20" w:name="_Toc524527997"/>
      <w:r>
        <w:rPr>
          <w:rFonts w:hint="eastAsia" w:ascii="宋体" w:hAnsi="宋体"/>
          <w:b/>
          <w:bCs w:val="0"/>
          <w:sz w:val="32"/>
          <w:szCs w:val="32"/>
        </w:rPr>
        <w:t>第三章  政府采购合同格式</w:t>
      </w:r>
      <w:bookmarkEnd w:id="20"/>
    </w:p>
    <w:p w14:paraId="2C79C9AE">
      <w:pPr>
        <w:pStyle w:val="3"/>
        <w:jc w:val="center"/>
        <w:rPr>
          <w:rFonts w:hint="eastAsia" w:ascii="宋体" w:hAnsi="宋体" w:eastAsia="宋体" w:cs="宋体"/>
          <w:color w:val="auto"/>
          <w:szCs w:val="21"/>
        </w:rPr>
      </w:pPr>
      <w:r>
        <w:rPr>
          <w:rFonts w:hint="eastAsia" w:ascii="宋体" w:hAnsi="宋体" w:eastAsia="宋体" w:cs="宋体"/>
          <w:color w:val="auto"/>
          <w:szCs w:val="21"/>
        </w:rPr>
        <w:t xml:space="preserve"> </w:t>
      </w:r>
    </w:p>
    <w:p w14:paraId="6D648544">
      <w:pPr>
        <w:pStyle w:val="3"/>
        <w:jc w:val="center"/>
        <w:rPr>
          <w:rFonts w:ascii="黑体" w:hAnsi="华文中宋" w:eastAsia="黑体"/>
          <w:b w:val="0"/>
          <w:color w:val="000000"/>
          <w:sz w:val="28"/>
          <w:szCs w:val="28"/>
          <w:lang w:eastAsia="zh-CN"/>
        </w:rPr>
      </w:pPr>
      <w:r>
        <w:rPr>
          <w:rFonts w:hint="eastAsia" w:ascii="宋体" w:hAnsi="宋体" w:eastAsia="宋体" w:cs="宋体"/>
          <w:color w:val="auto"/>
          <w:szCs w:val="21"/>
        </w:rPr>
        <w:t xml:space="preserve">  </w:t>
      </w:r>
      <w:r>
        <w:rPr>
          <w:rFonts w:hint="eastAsia" w:ascii="黑体" w:hAnsi="华文中宋" w:eastAsia="黑体"/>
          <w:b w:val="0"/>
          <w:color w:val="000000"/>
          <w:sz w:val="28"/>
          <w:szCs w:val="28"/>
        </w:rPr>
        <w:t>第一节 政府采购合同协议书</w:t>
      </w:r>
      <w:r>
        <w:rPr>
          <w:rFonts w:hint="eastAsia" w:ascii="黑体" w:hAnsi="华文中宋" w:eastAsia="黑体"/>
          <w:b w:val="0"/>
          <w:color w:val="000000"/>
          <w:sz w:val="28"/>
          <w:szCs w:val="28"/>
          <w:lang w:eastAsia="zh-CN"/>
        </w:rPr>
        <w:t>（格式可自拟）</w:t>
      </w:r>
    </w:p>
    <w:p w14:paraId="113892ED">
      <w:pPr>
        <w:ind w:firstLine="4200" w:firstLineChars="2000"/>
        <w:jc w:val="right"/>
        <w:rPr>
          <w:rFonts w:hint="eastAsia" w:ascii="宋体" w:hAnsi="宋体" w:eastAsia="宋体" w:cs="宋体"/>
          <w:color w:val="auto"/>
          <w:szCs w:val="21"/>
        </w:rPr>
      </w:pPr>
    </w:p>
    <w:p w14:paraId="7D3FD96D">
      <w:pPr>
        <w:jc w:val="both"/>
        <w:rPr>
          <w:rFonts w:hint="eastAsia" w:ascii="宋体" w:hAnsi="宋体" w:eastAsia="宋体" w:cs="宋体"/>
          <w:b/>
          <w:color w:val="auto"/>
          <w:szCs w:val="21"/>
        </w:rPr>
      </w:pPr>
      <w:r>
        <w:rPr>
          <w:rFonts w:hint="eastAsia" w:ascii="宋体" w:hAnsi="宋体" w:eastAsia="宋体" w:cs="宋体"/>
          <w:color w:val="auto"/>
          <w:szCs w:val="21"/>
        </w:rPr>
        <w:t>采购合同编号：</w:t>
      </w:r>
      <w:r>
        <w:rPr>
          <w:rFonts w:hint="eastAsia" w:ascii="宋体" w:hAnsi="宋体" w:eastAsia="宋体" w:cs="宋体"/>
          <w:color w:val="auto"/>
          <w:szCs w:val="21"/>
          <w:u w:val="single"/>
        </w:rPr>
        <w:t xml:space="preserve">                 </w:t>
      </w:r>
    </w:p>
    <w:p w14:paraId="20A1B4F4">
      <w:pPr>
        <w:adjustRightInd w:val="0"/>
        <w:snapToGrid w:val="0"/>
        <w:spacing w:before="156" w:beforeLines="50" w:line="360" w:lineRule="auto"/>
        <w:jc w:val="center"/>
        <w:rPr>
          <w:rFonts w:hint="eastAsia" w:ascii="宋体" w:hAnsi="宋体" w:eastAsia="宋体" w:cs="宋体"/>
          <w:b/>
          <w:color w:val="auto"/>
          <w:szCs w:val="21"/>
        </w:rPr>
      </w:pPr>
    </w:p>
    <w:p w14:paraId="3C797E37">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采购人（全称）：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（甲方）</w:t>
      </w:r>
    </w:p>
    <w:p w14:paraId="40ED2FA6">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供应商（全称）：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（乙方）</w:t>
      </w:r>
    </w:p>
    <w:p w14:paraId="7890A798">
      <w:pPr>
        <w:pStyle w:val="21"/>
        <w:adjustRightInd w:val="0"/>
        <w:snapToGrid w:val="0"/>
        <w:spacing w:after="0" w:line="360" w:lineRule="auto"/>
        <w:rPr>
          <w:rFonts w:hint="eastAsia" w:ascii="宋体" w:hAnsi="宋体" w:eastAsia="宋体" w:cs="宋体"/>
          <w:color w:val="auto"/>
          <w:szCs w:val="21"/>
        </w:rPr>
      </w:pPr>
    </w:p>
    <w:p w14:paraId="4A7FA79C">
      <w:pPr>
        <w:pStyle w:val="21"/>
        <w:adjustRightInd w:val="0"/>
        <w:snapToGrid w:val="0"/>
        <w:spacing w:after="0" w:line="360" w:lineRule="auto"/>
        <w:ind w:left="0"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为了保护甲、乙双方合法权益，根据《中华人民共和国</w:t>
      </w:r>
      <w:r>
        <w:rPr>
          <w:rFonts w:hint="eastAsia" w:ascii="宋体" w:hAnsi="宋体" w:cs="宋体"/>
          <w:color w:val="auto"/>
          <w:szCs w:val="21"/>
          <w:lang w:eastAsia="zh-CN"/>
        </w:rPr>
        <w:t>民法典</w:t>
      </w:r>
      <w:r>
        <w:rPr>
          <w:rFonts w:hint="eastAsia" w:ascii="宋体" w:hAnsi="宋体" w:eastAsia="宋体" w:cs="宋体"/>
          <w:color w:val="auto"/>
          <w:szCs w:val="21"/>
        </w:rPr>
        <w:t>》、《中华人民共和国政府采购法》及其它有关法律、法规、规章，双方签订本合同协议书。</w:t>
      </w:r>
    </w:p>
    <w:p w14:paraId="72CA9744">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1.项目信息</w:t>
      </w:r>
    </w:p>
    <w:p w14:paraId="4B167CAC">
      <w:pPr>
        <w:pStyle w:val="21"/>
        <w:adjustRightInd w:val="0"/>
        <w:snapToGrid w:val="0"/>
        <w:spacing w:after="0" w:line="360" w:lineRule="auto"/>
        <w:rPr>
          <w:rFonts w:hint="eastAsia" w:ascii="宋体" w:hAnsi="宋体" w:eastAsia="宋体" w:cs="宋体"/>
          <w:color w:val="auto"/>
          <w:szCs w:val="21"/>
        </w:rPr>
      </w:pPr>
      <w:r>
        <w:rPr>
          <w:rFonts w:hint="eastAsia" w:ascii="宋体" w:hAnsi="宋体" w:eastAsia="宋体" w:cs="宋体"/>
          <w:color w:val="auto"/>
          <w:szCs w:val="21"/>
        </w:rPr>
        <w:t>（1）采购项目名称：</w:t>
      </w:r>
      <w:r>
        <w:rPr>
          <w:rFonts w:hint="eastAsia" w:ascii="宋体" w:hAnsi="宋体" w:eastAsia="宋体" w:cs="宋体"/>
          <w:color w:val="auto"/>
          <w:szCs w:val="21"/>
          <w:u w:val="single"/>
        </w:rPr>
        <w:t xml:space="preserve">                         </w:t>
      </w:r>
    </w:p>
    <w:p w14:paraId="3DB570A9">
      <w:pPr>
        <w:pStyle w:val="21"/>
        <w:adjustRightInd w:val="0"/>
        <w:snapToGrid w:val="0"/>
        <w:spacing w:after="0" w:line="360" w:lineRule="auto"/>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eastAsia="zh-CN"/>
        </w:rPr>
        <w:t>政府采购编号: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1862A882">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（3）项目内容：</w:t>
      </w:r>
      <w:r>
        <w:rPr>
          <w:rFonts w:hint="eastAsia" w:ascii="宋体" w:hAnsi="宋体" w:eastAsia="宋体" w:cs="宋体"/>
          <w:color w:val="auto"/>
          <w:szCs w:val="21"/>
          <w:u w:val="single"/>
        </w:rPr>
        <w:t xml:space="preserve">                             </w:t>
      </w:r>
    </w:p>
    <w:p w14:paraId="791DDC3E">
      <w:pPr>
        <w:adjustRightInd w:val="0"/>
        <w:snapToGrid w:val="0"/>
        <w:spacing w:line="360" w:lineRule="auto"/>
        <w:ind w:firstLine="413" w:firstLineChars="196"/>
        <w:rPr>
          <w:rFonts w:hint="eastAsia" w:ascii="宋体" w:hAnsi="宋体" w:eastAsia="宋体" w:cs="宋体"/>
          <w:b/>
          <w:color w:val="auto"/>
          <w:szCs w:val="21"/>
        </w:rPr>
      </w:pPr>
      <w:r>
        <w:rPr>
          <w:rFonts w:hint="eastAsia" w:ascii="宋体" w:hAnsi="宋体" w:eastAsia="宋体" w:cs="宋体"/>
          <w:b/>
          <w:color w:val="auto"/>
          <w:szCs w:val="21"/>
        </w:rPr>
        <w:t>2.合同金额</w:t>
      </w:r>
    </w:p>
    <w:p w14:paraId="29DFB761">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（1）价格小写：</w:t>
      </w:r>
      <w:r>
        <w:rPr>
          <w:rFonts w:hint="eastAsia" w:ascii="宋体" w:hAnsi="宋体" w:eastAsia="宋体" w:cs="宋体"/>
          <w:color w:val="auto"/>
          <w:szCs w:val="21"/>
          <w:u w:val="single"/>
        </w:rPr>
        <w:t xml:space="preserve">                      </w:t>
      </w:r>
    </w:p>
    <w:p w14:paraId="1880DE72">
      <w:pPr>
        <w:adjustRightInd w:val="0"/>
        <w:snapToGrid w:val="0"/>
        <w:spacing w:line="360" w:lineRule="auto"/>
        <w:ind w:firstLine="1260" w:firstLineChars="600"/>
        <w:rPr>
          <w:rFonts w:hint="eastAsia" w:ascii="宋体" w:hAnsi="宋体" w:eastAsia="宋体" w:cs="宋体"/>
          <w:b/>
          <w:color w:val="auto"/>
          <w:szCs w:val="21"/>
        </w:rPr>
      </w:pPr>
      <w:r>
        <w:rPr>
          <w:rFonts w:hint="eastAsia" w:ascii="宋体" w:hAnsi="宋体" w:eastAsia="宋体" w:cs="宋体"/>
          <w:color w:val="auto"/>
          <w:szCs w:val="21"/>
        </w:rPr>
        <w:t>大写：</w:t>
      </w:r>
      <w:r>
        <w:rPr>
          <w:rFonts w:hint="eastAsia" w:ascii="宋体" w:hAnsi="宋体" w:eastAsia="宋体" w:cs="宋体"/>
          <w:color w:val="auto"/>
          <w:szCs w:val="21"/>
          <w:u w:val="single"/>
        </w:rPr>
        <w:t xml:space="preserve">                      </w:t>
      </w:r>
    </w:p>
    <w:p w14:paraId="525D8F3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（2）具体标的见附件。</w:t>
      </w:r>
    </w:p>
    <w:p w14:paraId="6AB88DA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（3）合同价格形式：</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0567D4ED">
      <w:pPr>
        <w:adjustRightInd w:val="0"/>
        <w:snapToGrid w:val="0"/>
        <w:spacing w:line="360" w:lineRule="auto"/>
        <w:ind w:firstLine="422" w:firstLineChars="200"/>
        <w:rPr>
          <w:rFonts w:hint="eastAsia" w:ascii="宋体" w:hAnsi="宋体" w:eastAsia="宋体" w:cs="宋体"/>
          <w:color w:val="auto"/>
          <w:szCs w:val="21"/>
          <w:u w:val="single"/>
        </w:rPr>
      </w:pPr>
      <w:r>
        <w:rPr>
          <w:rFonts w:hint="eastAsia" w:ascii="宋体" w:hAnsi="宋体" w:eastAsia="宋体" w:cs="宋体"/>
          <w:b/>
          <w:color w:val="auto"/>
          <w:szCs w:val="21"/>
        </w:rPr>
        <w:t>3.履行合同的时间、地点及方式</w:t>
      </w:r>
      <w:r>
        <w:rPr>
          <w:rFonts w:hint="eastAsia" w:ascii="宋体" w:hAnsi="宋体" w:eastAsia="宋体" w:cs="宋体"/>
          <w:color w:val="auto"/>
          <w:szCs w:val="21"/>
          <w:u w:val="single"/>
        </w:rPr>
        <w:t xml:space="preserve"> </w:t>
      </w:r>
    </w:p>
    <w:p w14:paraId="1D658E05">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起始日期：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日，完成日期：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日。总日历天数：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天。</w:t>
      </w:r>
    </w:p>
    <w:p w14:paraId="1F3B7A8B">
      <w:pPr>
        <w:adjustRightInd w:val="0"/>
        <w:snapToGrid w:val="0"/>
        <w:spacing w:line="360" w:lineRule="auto"/>
        <w:ind w:firstLine="630" w:firstLineChars="300"/>
        <w:rPr>
          <w:rFonts w:hint="eastAsia" w:ascii="宋体" w:hAnsi="宋体" w:eastAsia="宋体" w:cs="宋体"/>
          <w:color w:val="auto"/>
          <w:szCs w:val="21"/>
          <w:u w:val="single"/>
        </w:rPr>
      </w:pPr>
      <w:r>
        <w:rPr>
          <w:rFonts w:hint="eastAsia" w:ascii="宋体" w:hAnsi="宋体" w:eastAsia="宋体" w:cs="宋体"/>
          <w:color w:val="auto"/>
          <w:szCs w:val="21"/>
        </w:rPr>
        <w:t>地点</w:t>
      </w:r>
      <w:r>
        <w:rPr>
          <w:rFonts w:hint="eastAsia" w:ascii="宋体" w:hAnsi="宋体" w:eastAsia="宋体" w:cs="宋体"/>
          <w:b/>
          <w:color w:val="auto"/>
          <w:szCs w:val="21"/>
        </w:rPr>
        <w:t>：</w:t>
      </w:r>
      <w:r>
        <w:rPr>
          <w:rFonts w:hint="eastAsia" w:ascii="宋体" w:hAnsi="宋体" w:eastAsia="宋体" w:cs="宋体"/>
          <w:color w:val="auto"/>
          <w:szCs w:val="21"/>
          <w:u w:val="single"/>
        </w:rPr>
        <w:t xml:space="preserve">                             </w:t>
      </w:r>
    </w:p>
    <w:p w14:paraId="75138416">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方式：</w:t>
      </w:r>
      <w:r>
        <w:rPr>
          <w:rFonts w:hint="eastAsia" w:ascii="宋体" w:hAnsi="宋体" w:eastAsia="宋体" w:cs="宋体"/>
          <w:color w:val="auto"/>
          <w:szCs w:val="21"/>
          <w:u w:val="single"/>
        </w:rPr>
        <w:t xml:space="preserve">                             </w:t>
      </w:r>
    </w:p>
    <w:p w14:paraId="27C9CAA4">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4.付款：</w:t>
      </w:r>
    </w:p>
    <w:p w14:paraId="6180FA75">
      <w:pPr>
        <w:adjustRightInd w:val="0"/>
        <w:snapToGrid w:val="0"/>
        <w:spacing w:line="360" w:lineRule="auto"/>
        <w:ind w:firstLine="630" w:firstLineChars="300"/>
        <w:rPr>
          <w:rFonts w:hint="eastAsia" w:ascii="宋体" w:hAnsi="宋体" w:eastAsia="宋体" w:cs="宋体"/>
          <w:bCs/>
          <w:color w:val="auto"/>
          <w:szCs w:val="21"/>
        </w:rPr>
      </w:pPr>
      <w:r>
        <w:rPr>
          <w:rFonts w:hint="eastAsia" w:ascii="宋体" w:hAnsi="宋体" w:eastAsia="宋体" w:cs="宋体"/>
          <w:color w:val="auto"/>
          <w:szCs w:val="21"/>
        </w:rPr>
        <w:t>1、</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4D2D87EA">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bCs/>
          <w:color w:val="auto"/>
          <w:szCs w:val="21"/>
        </w:rPr>
        <w:t>2、预付款根据采购文件的约定，在合同签订前提交不超过合同金额10%的履约担保。</w:t>
      </w:r>
    </w:p>
    <w:p w14:paraId="1C0D834C">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5.解决合同纠纷方式</w:t>
      </w:r>
    </w:p>
    <w:p w14:paraId="368E427A">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首先通过双方协商解决，协商解决不成，则通过以下途径之一解决纠纷：</w:t>
      </w:r>
    </w:p>
    <w:p w14:paraId="26906E6B">
      <w:pPr>
        <w:adjustRightInd w:val="0"/>
        <w:snapToGrid w:val="0"/>
        <w:spacing w:line="360" w:lineRule="auto"/>
        <w:ind w:firstLine="840" w:firstLineChars="400"/>
        <w:rPr>
          <w:rFonts w:hint="eastAsia" w:ascii="宋体" w:hAnsi="宋体" w:eastAsia="宋体" w:cs="宋体"/>
          <w:color w:val="auto"/>
          <w:szCs w:val="21"/>
        </w:rPr>
      </w:pPr>
      <w:r>
        <w:rPr>
          <w:rFonts w:hint="eastAsia" w:ascii="宋体" w:hAnsi="宋体" w:eastAsia="宋体" w:cs="宋体"/>
          <w:color w:val="auto"/>
          <w:szCs w:val="21"/>
        </w:rPr>
        <w:t xml:space="preserve">□ 提请仲裁       </w:t>
      </w:r>
      <w:r>
        <w:rPr>
          <w:rFonts w:hint="eastAsia" w:ascii="宋体" w:hAnsi="宋体" w:eastAsia="宋体" w:cs="宋体"/>
          <w:color w:val="auto"/>
          <w:szCs w:val="21"/>
        </w:rPr>
        <w:sym w:font="Wingdings 2" w:char="0052"/>
      </w:r>
      <w:r>
        <w:rPr>
          <w:rFonts w:hint="eastAsia" w:ascii="宋体" w:hAnsi="宋体" w:eastAsia="宋体" w:cs="宋体"/>
          <w:color w:val="auto"/>
          <w:szCs w:val="21"/>
        </w:rPr>
        <w:t xml:space="preserve"> 向人民法院提起诉讼</w:t>
      </w:r>
    </w:p>
    <w:p w14:paraId="7FB3B57F">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6.组成合同的文件</w:t>
      </w:r>
    </w:p>
    <w:p w14:paraId="2D45085E">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本协议书与下列文件一起构成合同文件，如下述文件之间有任何抵触、矛盾或歧义，应按以下顺序解释：</w:t>
      </w:r>
    </w:p>
    <w:p w14:paraId="2646420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（1）在采购或合同履行过程中乙方作出的承诺以及双方协商达成的变更或补充协议</w:t>
      </w:r>
    </w:p>
    <w:p w14:paraId="0AC15932">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（2）成交通知书</w:t>
      </w:r>
    </w:p>
    <w:p w14:paraId="53B537A1">
      <w:pPr>
        <w:adjustRightInd w:val="0"/>
        <w:snapToGrid w:val="0"/>
        <w:spacing w:line="360" w:lineRule="auto"/>
        <w:ind w:firstLine="420" w:firstLineChars="200"/>
        <w:rPr>
          <w:rFonts w:hint="eastAsia" w:ascii="宋体" w:hAnsi="宋体" w:eastAsia="宋体" w:cs="宋体"/>
          <w:color w:val="auto"/>
          <w:sz w:val="24"/>
          <w:szCs w:val="24"/>
        </w:rPr>
      </w:pPr>
      <w:r>
        <w:rPr>
          <w:rFonts w:hint="eastAsia" w:ascii="宋体" w:hAnsi="宋体" w:eastAsia="宋体" w:cs="宋体"/>
          <w:color w:val="auto"/>
          <w:szCs w:val="21"/>
        </w:rPr>
        <w:t>（3）响应文件</w:t>
      </w:r>
    </w:p>
    <w:p w14:paraId="39058498">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（4）政府采购合同格式条款及其附件</w:t>
      </w:r>
    </w:p>
    <w:p w14:paraId="7378083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（5）专用合同条款</w:t>
      </w:r>
    </w:p>
    <w:p w14:paraId="15880B36">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（6）通用合同条款（如果有）</w:t>
      </w:r>
    </w:p>
    <w:p w14:paraId="28A359D4">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（7）标准、规范及有关技术文件，图纸，已标价工程量清单或预算书（如果有）</w:t>
      </w:r>
    </w:p>
    <w:p w14:paraId="3BBF625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（8）其它合同文件。</w:t>
      </w:r>
    </w:p>
    <w:p w14:paraId="5E53EBEC">
      <w:pPr>
        <w:adjustRightInd w:val="0"/>
        <w:snapToGrid w:val="0"/>
        <w:spacing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rPr>
        <w:t>7.合同生效</w:t>
      </w:r>
    </w:p>
    <w:p w14:paraId="7D782E0B">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本合同自</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生效。</w:t>
      </w:r>
    </w:p>
    <w:p w14:paraId="20C47383">
      <w:pPr>
        <w:adjustRightInd w:val="0"/>
        <w:snapToGrid w:val="0"/>
        <w:spacing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rPr>
        <w:t>8.合同份数</w:t>
      </w:r>
    </w:p>
    <w:p w14:paraId="7F02B4B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本合同一式</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份，采购人执</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份，供应商执</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份，采购代理机构1份，政府采购管理部门1份，均具有同等法律效力。</w:t>
      </w:r>
    </w:p>
    <w:p w14:paraId="31B684F9">
      <w:pPr>
        <w:adjustRightInd w:val="0"/>
        <w:snapToGrid w:val="0"/>
        <w:spacing w:line="360" w:lineRule="auto"/>
        <w:rPr>
          <w:rFonts w:hint="eastAsia" w:ascii="宋体" w:hAnsi="宋体" w:eastAsia="宋体" w:cs="宋体"/>
          <w:color w:val="auto"/>
          <w:szCs w:val="21"/>
        </w:rPr>
      </w:pPr>
    </w:p>
    <w:p w14:paraId="68B0FE3A">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合同订立时间：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342CB4B0">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合同订立地点：</w:t>
      </w:r>
      <w:r>
        <w:rPr>
          <w:rFonts w:hint="eastAsia" w:ascii="宋体" w:hAnsi="宋体" w:eastAsia="宋体" w:cs="宋体"/>
          <w:color w:val="auto"/>
          <w:szCs w:val="21"/>
          <w:u w:val="single"/>
        </w:rPr>
        <w:t xml:space="preserve">                           </w:t>
      </w:r>
    </w:p>
    <w:p w14:paraId="755963D9">
      <w:pPr>
        <w:adjustRightInd w:val="0"/>
        <w:snapToGrid w:val="0"/>
        <w:spacing w:before="156" w:beforeLines="50" w:line="380" w:lineRule="exact"/>
        <w:ind w:firstLine="420" w:firstLineChars="200"/>
        <w:rPr>
          <w:rFonts w:hint="eastAsia" w:ascii="宋体" w:hAnsi="宋体" w:cs="宋体"/>
          <w:szCs w:val="21"/>
        </w:rPr>
      </w:pPr>
    </w:p>
    <w:tbl>
      <w:tblPr>
        <w:tblStyle w:val="46"/>
        <w:tblW w:w="0" w:type="auto"/>
        <w:tblInd w:w="108" w:type="dxa"/>
        <w:tblLayout w:type="fixed"/>
        <w:tblCellMar>
          <w:top w:w="0" w:type="dxa"/>
          <w:left w:w="108" w:type="dxa"/>
          <w:bottom w:w="0" w:type="dxa"/>
          <w:right w:w="108" w:type="dxa"/>
        </w:tblCellMar>
      </w:tblPr>
      <w:tblGrid>
        <w:gridCol w:w="4874"/>
        <w:gridCol w:w="4078"/>
      </w:tblGrid>
      <w:tr w14:paraId="28C96C59">
        <w:tblPrEx>
          <w:tblCellMar>
            <w:top w:w="0" w:type="dxa"/>
            <w:left w:w="108" w:type="dxa"/>
            <w:bottom w:w="0" w:type="dxa"/>
            <w:right w:w="108" w:type="dxa"/>
          </w:tblCellMar>
        </w:tblPrEx>
        <w:trPr>
          <w:cantSplit/>
          <w:trHeight w:val="3469" w:hRule="atLeast"/>
        </w:trPr>
        <w:tc>
          <w:tcPr>
            <w:tcW w:w="4874" w:type="dxa"/>
            <w:noWrap w:val="0"/>
            <w:vAlign w:val="top"/>
          </w:tcPr>
          <w:p w14:paraId="6A852956">
            <w:pPr>
              <w:adjustRightInd w:val="0"/>
              <w:snapToGrid w:val="0"/>
              <w:spacing w:before="156" w:beforeLines="50" w:line="360" w:lineRule="auto"/>
              <w:rPr>
                <w:rFonts w:hint="eastAsia" w:ascii="宋体" w:hAnsi="宋体" w:cs="宋体"/>
                <w:szCs w:val="21"/>
              </w:rPr>
            </w:pPr>
            <w:r>
              <w:rPr>
                <w:rFonts w:hint="eastAsia" w:ascii="宋体" w:hAnsi="宋体" w:cs="宋体"/>
                <w:szCs w:val="21"/>
              </w:rPr>
              <w:t>甲方（盖章）：</w:t>
            </w:r>
          </w:p>
          <w:p w14:paraId="00979BAB">
            <w:pPr>
              <w:adjustRightInd w:val="0"/>
              <w:snapToGrid w:val="0"/>
              <w:spacing w:before="156" w:beforeLines="50" w:line="360" w:lineRule="auto"/>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p>
          <w:p w14:paraId="159FF58E">
            <w:pPr>
              <w:adjustRightInd w:val="0"/>
              <w:snapToGrid w:val="0"/>
              <w:spacing w:before="156" w:beforeLines="50" w:line="360" w:lineRule="auto"/>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p>
          <w:p w14:paraId="0EB63E4B">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联系电话：</w:t>
            </w:r>
            <w:r>
              <w:rPr>
                <w:rFonts w:hint="eastAsia" w:ascii="宋体" w:hAnsi="宋体" w:cs="宋体"/>
                <w:szCs w:val="21"/>
                <w:u w:val="single"/>
              </w:rPr>
              <w:t xml:space="preserve">             </w:t>
            </w:r>
          </w:p>
          <w:p w14:paraId="3A57E22D">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单位地址：</w:t>
            </w:r>
            <w:r>
              <w:rPr>
                <w:rFonts w:hint="eastAsia" w:ascii="宋体" w:hAnsi="宋体" w:cs="宋体"/>
                <w:szCs w:val="21"/>
                <w:u w:val="single"/>
              </w:rPr>
              <w:t xml:space="preserve">             </w:t>
            </w:r>
          </w:p>
        </w:tc>
        <w:tc>
          <w:tcPr>
            <w:tcW w:w="4078" w:type="dxa"/>
            <w:noWrap w:val="0"/>
            <w:vAlign w:val="top"/>
          </w:tcPr>
          <w:p w14:paraId="39140858">
            <w:pPr>
              <w:adjustRightInd w:val="0"/>
              <w:snapToGrid w:val="0"/>
              <w:spacing w:before="156" w:beforeLines="50" w:line="360" w:lineRule="auto"/>
              <w:rPr>
                <w:rFonts w:hint="eastAsia" w:ascii="宋体" w:hAnsi="宋体" w:cs="宋体"/>
                <w:szCs w:val="21"/>
              </w:rPr>
            </w:pPr>
            <w:r>
              <w:rPr>
                <w:rFonts w:hint="eastAsia" w:ascii="宋体" w:hAnsi="宋体" w:cs="宋体"/>
                <w:szCs w:val="21"/>
              </w:rPr>
              <w:t>乙方（盖章）：</w:t>
            </w:r>
          </w:p>
          <w:p w14:paraId="1E02EEC4">
            <w:pPr>
              <w:adjustRightInd w:val="0"/>
              <w:snapToGrid w:val="0"/>
              <w:spacing w:before="156" w:beforeLines="50" w:line="360" w:lineRule="auto"/>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p>
          <w:p w14:paraId="078DF667">
            <w:pPr>
              <w:adjustRightInd w:val="0"/>
              <w:snapToGrid w:val="0"/>
              <w:spacing w:before="156" w:beforeLines="50" w:line="360" w:lineRule="auto"/>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p>
          <w:p w14:paraId="1C620530">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联系电话：</w:t>
            </w:r>
            <w:r>
              <w:rPr>
                <w:rFonts w:hint="eastAsia" w:ascii="宋体" w:hAnsi="宋体" w:cs="宋体"/>
                <w:szCs w:val="21"/>
                <w:u w:val="single"/>
              </w:rPr>
              <w:t xml:space="preserve">             </w:t>
            </w:r>
          </w:p>
          <w:p w14:paraId="24BA6E99">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单位地址：</w:t>
            </w:r>
            <w:r>
              <w:rPr>
                <w:rFonts w:hint="eastAsia" w:ascii="宋体" w:hAnsi="宋体" w:cs="宋体"/>
                <w:szCs w:val="21"/>
                <w:u w:val="single"/>
              </w:rPr>
              <w:t xml:space="preserve">             </w:t>
            </w:r>
          </w:p>
          <w:p w14:paraId="1E1ACE49">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开户银行：</w:t>
            </w:r>
            <w:r>
              <w:rPr>
                <w:rFonts w:hint="eastAsia" w:ascii="宋体" w:hAnsi="宋体" w:cs="宋体"/>
                <w:szCs w:val="21"/>
                <w:u w:val="single"/>
              </w:rPr>
              <w:t xml:space="preserve">             </w:t>
            </w:r>
          </w:p>
          <w:p w14:paraId="4683C376">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账    号：</w:t>
            </w:r>
            <w:r>
              <w:rPr>
                <w:rFonts w:hint="eastAsia" w:ascii="宋体" w:hAnsi="宋体" w:cs="宋体"/>
                <w:szCs w:val="21"/>
                <w:u w:val="single"/>
              </w:rPr>
              <w:t xml:space="preserve">              </w:t>
            </w:r>
          </w:p>
        </w:tc>
      </w:tr>
    </w:tbl>
    <w:p w14:paraId="44FF6FCA">
      <w:pPr>
        <w:pStyle w:val="2"/>
        <w:rPr>
          <w:rFonts w:hint="eastAsia" w:ascii="宋体" w:hAnsi="宋体" w:cs="宋体"/>
          <w:b w:val="0"/>
          <w:bCs w:val="0"/>
          <w:sz w:val="28"/>
          <w:szCs w:val="28"/>
        </w:rPr>
      </w:pPr>
    </w:p>
    <w:p w14:paraId="35D086DF">
      <w:pPr>
        <w:adjustRightInd w:val="0"/>
        <w:snapToGrid w:val="0"/>
        <w:spacing w:line="360" w:lineRule="auto"/>
        <w:rPr>
          <w:rFonts w:hint="eastAsia" w:ascii="宋体" w:hAnsi="宋体"/>
          <w:szCs w:val="21"/>
        </w:rPr>
      </w:pPr>
    </w:p>
    <w:p w14:paraId="693966E9">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7B97D90E">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7D2D8A74">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538A6752">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2901DACC">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012D46D0">
      <w:pPr>
        <w:pStyle w:val="3"/>
        <w:adjustRightInd w:val="0"/>
        <w:snapToGrid w:val="0"/>
        <w:spacing w:beforeLines="50"/>
        <w:jc w:val="center"/>
        <w:rPr>
          <w:rFonts w:ascii="黑体" w:hAnsi="黑体" w:eastAsia="黑体"/>
          <w:sz w:val="28"/>
          <w:szCs w:val="28"/>
        </w:rPr>
      </w:pPr>
      <w:bookmarkStart w:id="21" w:name="_Toc20651239"/>
      <w:r>
        <w:rPr>
          <w:rFonts w:hint="eastAsia" w:ascii="黑体" w:hAnsi="黑体" w:eastAsia="黑体"/>
          <w:sz w:val="28"/>
          <w:szCs w:val="28"/>
          <w:lang w:val="en-US" w:eastAsia="zh-CN"/>
        </w:rPr>
        <w:t xml:space="preserve"> </w:t>
      </w:r>
      <w:r>
        <w:rPr>
          <w:rFonts w:hint="eastAsia" w:ascii="黑体" w:hAnsi="黑体" w:eastAsia="黑体"/>
          <w:sz w:val="28"/>
          <w:szCs w:val="28"/>
        </w:rPr>
        <w:t>第二节 政府采购合同通用条款</w:t>
      </w:r>
    </w:p>
    <w:p w14:paraId="1E35B675">
      <w:pPr>
        <w:tabs>
          <w:tab w:val="left" w:pos="8820"/>
          <w:tab w:val="left" w:pos="9345"/>
          <w:tab w:val="left" w:pos="9765"/>
        </w:tabs>
        <w:adjustRightInd w:val="0"/>
        <w:snapToGrid w:val="0"/>
        <w:spacing w:before="50" w:line="360" w:lineRule="auto"/>
        <w:jc w:val="left"/>
        <w:rPr>
          <w:rFonts w:ascii="宋体" w:hAnsi="宋体" w:eastAsia="宋体"/>
          <w:b/>
          <w:bCs/>
          <w:sz w:val="24"/>
        </w:rPr>
      </w:pPr>
      <w:r>
        <w:rPr>
          <w:rFonts w:hint="eastAsia" w:ascii="宋体" w:hAnsi="宋体" w:eastAsia="宋体"/>
          <w:b/>
          <w:sz w:val="24"/>
        </w:rPr>
        <w:t>1.</w:t>
      </w:r>
      <w:r>
        <w:rPr>
          <w:rFonts w:hint="eastAsia" w:ascii="宋体" w:hAnsi="宋体" w:eastAsia="宋体"/>
          <w:b/>
          <w:bCs/>
          <w:sz w:val="24"/>
        </w:rPr>
        <w:t>定义</w:t>
      </w:r>
    </w:p>
    <w:p w14:paraId="3814289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1.1合同当事人</w:t>
      </w:r>
    </w:p>
    <w:p w14:paraId="215018C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（1）采购人（以下称甲方）是指使用财政性资金，通过政府采购程序向供应商购买货物、服务的国家机关、事业单位、团体组织。本次采购的甲方名称、地址见</w:t>
      </w:r>
      <w:r>
        <w:rPr>
          <w:rFonts w:hint="eastAsia" w:ascii="宋体" w:hAnsi="宋体" w:eastAsia="宋体"/>
          <w:b/>
          <w:szCs w:val="21"/>
        </w:rPr>
        <w:t>【政府采购合同专用条款】。</w:t>
      </w:r>
    </w:p>
    <w:p w14:paraId="7B2E0A88">
      <w:pPr>
        <w:autoSpaceDE w:val="0"/>
        <w:autoSpaceDN w:val="0"/>
        <w:adjustRightInd w:val="0"/>
        <w:snapToGrid w:val="0"/>
        <w:spacing w:before="50" w:line="360" w:lineRule="auto"/>
        <w:ind w:firstLine="420" w:firstLineChars="200"/>
        <w:jc w:val="left"/>
        <w:rPr>
          <w:rFonts w:ascii="宋体" w:hAnsi="宋体" w:eastAsia="宋体"/>
          <w:b/>
          <w:szCs w:val="21"/>
        </w:rPr>
      </w:pPr>
      <w:r>
        <w:rPr>
          <w:rFonts w:hint="eastAsia" w:ascii="宋体" w:hAnsi="宋体" w:eastAsia="宋体"/>
          <w:szCs w:val="21"/>
        </w:rPr>
        <w:t>（2）供应商（以下称乙方）是指参加政府采购活动而取得中标结果，并向采购人提供货物、服务的法人、其他组织或者自然人。</w:t>
      </w:r>
    </w:p>
    <w:p w14:paraId="1B8510DC">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1.2本合同下列术语应解释为：</w:t>
      </w:r>
    </w:p>
    <w:p w14:paraId="002F2AF0">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（1）“合同”系指甲乙双方签署的、政府采购合同协议书中载明的甲乙双方所达成的协议，包括所有的附件、附录和上述文件所提到的构成合同的所有文件。</w:t>
      </w:r>
    </w:p>
    <w:p w14:paraId="4675546F">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（2）“合同价”系指根据本合同规定乙方在正确地完全履行合同义务后甲方应支付给乙方的价款。</w:t>
      </w:r>
    </w:p>
    <w:p w14:paraId="6EE9AB76">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（3）“货物”系指乙方根据本合同规定须向甲方提供的各种形态和种类的物品，包括原材料、设备、产品（包括软件）及相关的其备品备件、工具、手册及其它技术资料和材料。</w:t>
      </w:r>
    </w:p>
    <w:p w14:paraId="22E4EABB">
      <w:pPr>
        <w:tabs>
          <w:tab w:val="left" w:pos="570"/>
          <w:tab w:val="left" w:pos="888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76F5A554">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（5）“合同条款”系指本合同条款。</w:t>
      </w:r>
    </w:p>
    <w:p w14:paraId="4859107E">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（6）“项目现场”系指本合同项下货物安装、运行的现场，其名称见</w:t>
      </w:r>
      <w:r>
        <w:rPr>
          <w:rFonts w:hint="eastAsia" w:ascii="宋体" w:hAnsi="宋体" w:eastAsia="宋体"/>
          <w:b/>
          <w:szCs w:val="21"/>
        </w:rPr>
        <w:t>【政府采购合同专用条款】</w:t>
      </w:r>
      <w:r>
        <w:rPr>
          <w:rFonts w:hint="eastAsia" w:ascii="宋体" w:hAnsi="宋体" w:eastAsia="宋体"/>
          <w:szCs w:val="21"/>
        </w:rPr>
        <w:t>。</w:t>
      </w:r>
    </w:p>
    <w:p w14:paraId="42C6084E">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2.合同的适用范围</w:t>
      </w:r>
    </w:p>
    <w:p w14:paraId="144FE07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2.1 本合同条款适用于没有被本合同其他部分的条款所取代的范围。</w:t>
      </w:r>
    </w:p>
    <w:p w14:paraId="038DCA0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 合同内容根据招标文件、投标文件而确定。</w:t>
      </w:r>
    </w:p>
    <w:p w14:paraId="24A42582">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3.</w:t>
      </w:r>
      <w:r>
        <w:rPr>
          <w:rFonts w:hint="eastAsia" w:ascii="宋体" w:hAnsi="宋体" w:eastAsia="宋体"/>
          <w:b/>
          <w:sz w:val="24"/>
        </w:rPr>
        <w:t>合同标的及金额</w:t>
      </w:r>
    </w:p>
    <w:p w14:paraId="2F405A5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3.1 合同标的及金额应与中标结果一致。</w:t>
      </w:r>
    </w:p>
    <w:p w14:paraId="5A1E8360">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4.</w:t>
      </w:r>
      <w:r>
        <w:rPr>
          <w:rFonts w:hint="eastAsia" w:ascii="宋体" w:hAnsi="宋体" w:eastAsia="宋体"/>
          <w:b/>
          <w:sz w:val="24"/>
        </w:rPr>
        <w:t>合同价款</w:t>
      </w:r>
    </w:p>
    <w:p w14:paraId="07CBB319">
      <w:pPr>
        <w:adjustRightInd w:val="0"/>
        <w:snapToGrid w:val="0"/>
        <w:spacing w:before="50" w:line="360" w:lineRule="auto"/>
        <w:ind w:firstLine="420" w:firstLineChars="200"/>
        <w:jc w:val="left"/>
        <w:rPr>
          <w:rFonts w:ascii="宋体" w:hAnsi="宋体" w:eastAsia="宋体"/>
          <w:b/>
          <w:bCs/>
          <w:i/>
          <w:iCs/>
          <w:szCs w:val="21"/>
        </w:rPr>
      </w:pPr>
      <w:r>
        <w:rPr>
          <w:rFonts w:hint="eastAsia" w:ascii="宋体" w:hAnsi="宋体" w:eastAsia="宋体"/>
          <w:szCs w:val="21"/>
        </w:rPr>
        <w:t>4.1具体合同价款见本合同第3.1条。乙方为履行本合同而发生的所有费用均应包含在合同价款中，甲方不再另行支付其它任何费用。</w:t>
      </w:r>
    </w:p>
    <w:p w14:paraId="39099CBE">
      <w:pPr>
        <w:adjustRightInd w:val="0"/>
        <w:snapToGrid w:val="0"/>
        <w:spacing w:before="50" w:line="360" w:lineRule="auto"/>
        <w:jc w:val="left"/>
        <w:rPr>
          <w:rFonts w:ascii="宋体" w:hAnsi="宋体" w:eastAsia="宋体"/>
          <w:b/>
          <w:sz w:val="24"/>
        </w:rPr>
      </w:pPr>
      <w:r>
        <w:rPr>
          <w:rFonts w:hint="eastAsia" w:ascii="宋体" w:hAnsi="宋体" w:eastAsia="宋体"/>
          <w:b/>
          <w:sz w:val="24"/>
        </w:rPr>
        <w:t>5.履行合同的时间、地点和方式</w:t>
      </w:r>
    </w:p>
    <w:p w14:paraId="1F251EA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5.1 乙方应当在甲方确定的时间、指定的地点履行合同，具体的交货时间、地点和方式见</w:t>
      </w:r>
      <w:r>
        <w:rPr>
          <w:rFonts w:hint="eastAsia" w:ascii="宋体" w:hAnsi="宋体" w:eastAsia="宋体"/>
          <w:b/>
          <w:szCs w:val="21"/>
        </w:rPr>
        <w:t>【政府采购合同专用条款】</w:t>
      </w:r>
      <w:r>
        <w:rPr>
          <w:rFonts w:hint="eastAsia" w:ascii="宋体" w:hAnsi="宋体" w:eastAsia="宋体"/>
          <w:szCs w:val="21"/>
        </w:rPr>
        <w:t>。</w:t>
      </w:r>
    </w:p>
    <w:p w14:paraId="165ECB2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5.2 乙方提供服务的应当在甲方指定的地点完成服务项目。</w:t>
      </w:r>
    </w:p>
    <w:p w14:paraId="22806179">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6.</w:t>
      </w:r>
      <w:r>
        <w:rPr>
          <w:rFonts w:hint="eastAsia" w:ascii="宋体" w:hAnsi="宋体" w:eastAsia="宋体"/>
          <w:b/>
          <w:sz w:val="24"/>
        </w:rPr>
        <w:t>货物的验收</w:t>
      </w:r>
    </w:p>
    <w:p w14:paraId="2606713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6.1 甲方在收到乙方交付的货物后应当及时组织验收。</w:t>
      </w:r>
    </w:p>
    <w:p w14:paraId="504DD0B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6.2 货物的表面瑕疵，甲方应在验收时当面提出；对质量问题有异议的应在安装调试后十个工作日内提出。</w:t>
      </w:r>
    </w:p>
    <w:p w14:paraId="5875B13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6.3 在验收过程中发现数量不足或有质量、技术等问题，乙方应负责按照甲方的要求采取补足、更换或退货等处理措施，并承担由此发生的一切费用和损失。</w:t>
      </w:r>
    </w:p>
    <w:p w14:paraId="345D493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6.4 甲方在乙方按合同规定交货或安装、调试后，无正当理由而拖延接收、验收或拒绝接收、验收的，应承担因此给乙方造成的直接损失。</w:t>
      </w:r>
    </w:p>
    <w:p w14:paraId="671999F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6.5 甲方对货物进行检查验收合格后，应当收取发票并在《交货验收单》上签署验收意见及加盖单位印章。</w:t>
      </w:r>
    </w:p>
    <w:p w14:paraId="087EFBD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6.6 大型或者复杂的货物采购项目，甲方可以邀请国家认可的质量检测机构参加验收工作，并由其出具验收报告单。</w:t>
      </w:r>
    </w:p>
    <w:p w14:paraId="4888ABCD">
      <w:pPr>
        <w:autoSpaceDE w:val="0"/>
        <w:autoSpaceDN w:val="0"/>
        <w:adjustRightInd w:val="0"/>
        <w:snapToGrid w:val="0"/>
        <w:spacing w:before="50" w:line="360" w:lineRule="auto"/>
        <w:ind w:firstLine="420" w:firstLineChars="200"/>
        <w:jc w:val="left"/>
        <w:rPr>
          <w:rFonts w:ascii="宋体" w:hAnsi="宋体" w:eastAsia="宋体"/>
          <w:color w:val="FF0000"/>
          <w:szCs w:val="21"/>
        </w:rPr>
      </w:pPr>
      <w:r>
        <w:rPr>
          <w:rFonts w:hint="eastAsia" w:ascii="宋体" w:hAnsi="宋体" w:eastAsia="宋体"/>
          <w:szCs w:val="21"/>
        </w:rPr>
        <w:t>6.7 乙方提供的进口产品，乙方应出示中华人民共和国进出口商品检验部门出具的检验证书（招标文件第五章采购需求另有约定的除外）。</w:t>
      </w:r>
    </w:p>
    <w:p w14:paraId="24BBFE30">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7.货物包装要求</w:t>
      </w:r>
    </w:p>
    <w:p w14:paraId="3D773CE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0A9CD41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7.2 每一个包装箱内应附一份详细装箱单、质量证书和保修保养证书。</w:t>
      </w:r>
    </w:p>
    <w:p w14:paraId="4CD9B578">
      <w:pPr>
        <w:adjustRightInd w:val="0"/>
        <w:snapToGrid w:val="0"/>
        <w:spacing w:before="50" w:line="360" w:lineRule="auto"/>
        <w:jc w:val="left"/>
        <w:rPr>
          <w:rFonts w:ascii="宋体" w:hAnsi="宋体" w:eastAsia="宋体"/>
          <w:b/>
          <w:sz w:val="24"/>
        </w:rPr>
      </w:pPr>
      <w:r>
        <w:rPr>
          <w:rFonts w:hint="eastAsia" w:ascii="宋体" w:hAnsi="宋体" w:eastAsia="宋体"/>
          <w:b/>
          <w:sz w:val="24"/>
        </w:rPr>
        <w:t>8.运输和保险</w:t>
      </w:r>
    </w:p>
    <w:p w14:paraId="0DA267E5">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8.1乙方负责办理将货物运抵本合同第5.1条规定的交货地点的一切运输事项，相关费用应包括在合同总价中。</w:t>
      </w:r>
    </w:p>
    <w:p w14:paraId="00593050">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8.2乙方应向保险公司投保以甲方为受益人的发运合同货物发票金额的110％运输一切险。</w:t>
      </w:r>
    </w:p>
    <w:p w14:paraId="20B59D16">
      <w:pPr>
        <w:adjustRightInd w:val="0"/>
        <w:snapToGrid w:val="0"/>
        <w:spacing w:before="50" w:line="360" w:lineRule="auto"/>
        <w:jc w:val="left"/>
        <w:rPr>
          <w:rFonts w:ascii="宋体" w:hAnsi="宋体" w:eastAsia="宋体"/>
          <w:b/>
          <w:sz w:val="24"/>
        </w:rPr>
      </w:pPr>
      <w:r>
        <w:rPr>
          <w:rFonts w:hint="eastAsia" w:ascii="宋体" w:hAnsi="宋体" w:eastAsia="宋体"/>
          <w:b/>
          <w:sz w:val="24"/>
        </w:rPr>
        <w:t>9.质量标准和保证</w:t>
      </w:r>
    </w:p>
    <w:p w14:paraId="492B5A63">
      <w:pPr>
        <w:pStyle w:val="25"/>
        <w:adjustRightInd w:val="0"/>
        <w:snapToGrid w:val="0"/>
        <w:spacing w:before="50" w:line="360" w:lineRule="auto"/>
        <w:ind w:firstLine="420" w:firstLineChars="200"/>
        <w:jc w:val="left"/>
        <w:rPr>
          <w:rFonts w:ascii="宋体" w:hAnsi="宋体" w:eastAsia="宋体"/>
          <w:b/>
        </w:rPr>
      </w:pPr>
      <w:r>
        <w:rPr>
          <w:rFonts w:hint="eastAsia" w:ascii="宋体" w:hAnsi="宋体" w:eastAsia="宋体"/>
        </w:rPr>
        <w:t>9.1 质量标准</w:t>
      </w:r>
    </w:p>
    <w:p w14:paraId="52B6903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（1）本合同下交付的货物应符合招标文件第四章“技术规格、参数与要求”所述的标准。如果没有提及适用标准，则应符合中华人民共和国有关机构发布的最新版本的标准。</w:t>
      </w:r>
    </w:p>
    <w:p w14:paraId="655F57F2">
      <w:pPr>
        <w:pStyle w:val="25"/>
        <w:adjustRightInd w:val="0"/>
        <w:snapToGrid w:val="0"/>
        <w:spacing w:before="50" w:line="360" w:lineRule="auto"/>
        <w:ind w:firstLine="420" w:firstLineChars="200"/>
        <w:jc w:val="left"/>
        <w:rPr>
          <w:rFonts w:ascii="宋体" w:hAnsi="宋体" w:eastAsia="宋体"/>
        </w:rPr>
      </w:pPr>
      <w:r>
        <w:rPr>
          <w:rFonts w:hint="eastAsia" w:ascii="宋体" w:hAnsi="宋体" w:eastAsia="宋体"/>
        </w:rPr>
        <w:t>（2）采用中华人民共和国法定计量单位。</w:t>
      </w:r>
    </w:p>
    <w:p w14:paraId="406BB4D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（3）乙方所出售的货物还应符合国家有关安全、环保、卫生之规定。</w:t>
      </w:r>
    </w:p>
    <w:p w14:paraId="67550E5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9.2 保证</w:t>
      </w:r>
    </w:p>
    <w:p w14:paraId="109C6F7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b/>
          <w:szCs w:val="21"/>
        </w:rPr>
        <w:t>【政府采购合同专用条款】</w:t>
      </w:r>
      <w:r>
        <w:rPr>
          <w:rFonts w:hint="eastAsia" w:ascii="宋体" w:hAnsi="宋体" w:eastAsia="宋体"/>
          <w:szCs w:val="21"/>
        </w:rPr>
        <w:t>规定或乙方承诺（两者以较长的为准）的质量保证期内，本保证保持有效。</w:t>
      </w:r>
    </w:p>
    <w:p w14:paraId="0CCFA16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（2）在质量保证期内所发现的缺陷，甲方应尽快以书面形式通知乙方。</w:t>
      </w:r>
    </w:p>
    <w:p w14:paraId="182FD96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14:paraId="2909659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2E88CC13">
      <w:pPr>
        <w:adjustRightInd w:val="0"/>
        <w:snapToGrid w:val="0"/>
        <w:spacing w:before="50" w:line="360" w:lineRule="auto"/>
        <w:ind w:firstLine="420" w:firstLineChars="200"/>
        <w:jc w:val="left"/>
        <w:rPr>
          <w:rFonts w:ascii="宋体" w:hAnsi="宋体" w:eastAsia="宋体"/>
          <w:b/>
          <w:szCs w:val="21"/>
        </w:rPr>
      </w:pPr>
      <w:r>
        <w:rPr>
          <w:rFonts w:hint="eastAsia" w:ascii="宋体" w:hAnsi="宋体" w:eastAsia="宋体"/>
          <w:szCs w:val="21"/>
        </w:rPr>
        <w:t>（5）乙方在约定的时间内未能弥补缺陷，甲方可采取必要的补救措施，但其风险和费用将由乙方承担，甲方根据合同规定对乙方行使的其他权利不受影响。</w:t>
      </w:r>
    </w:p>
    <w:p w14:paraId="205736EA">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10.权利瑕疵担保</w:t>
      </w:r>
    </w:p>
    <w:p w14:paraId="0832469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10.1 乙方保证对其出售的货物享有合法的权利。</w:t>
      </w:r>
    </w:p>
    <w:p w14:paraId="0C5DC68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10.2 乙方保证在其出售的货物上不存在任何未曾向甲方透露的担保物权，如抵押权、质押权、留置权等。</w:t>
      </w:r>
    </w:p>
    <w:p w14:paraId="756569E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10.3 如甲方使用该货物构成上述侵权的，则由乙方承担全部责任。</w:t>
      </w:r>
    </w:p>
    <w:p w14:paraId="7FD97A30">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11.知识产权保护</w:t>
      </w:r>
    </w:p>
    <w:p w14:paraId="00DD8AE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11.1 乙方对其所销售的货物应当享有知识产权或经权利人合法授权，保证没有侵犯任何第三人的知识产权和商业秘密等权利。</w:t>
      </w:r>
    </w:p>
    <w:p w14:paraId="4965E76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11.2 甲方使用乙方提供的货物对第三人构成侵权的，应当由乙方承担全部法律责任，给甲方造成损害的，乙方应当承担赔偿责任。</w:t>
      </w:r>
    </w:p>
    <w:p w14:paraId="0C046B5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11.3 甲方委托乙方开发的产品，甲方享有知识产权，未经甲方许可不得转让任何第三人。</w:t>
      </w:r>
    </w:p>
    <w:p w14:paraId="49FFB7D2">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12.保密义务</w:t>
      </w:r>
    </w:p>
    <w:p w14:paraId="3C673FF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12.1 甲、乙双方在采购和履行合同过程中所获悉的对方属于保密的内容，双方均有保密义务。</w:t>
      </w:r>
    </w:p>
    <w:p w14:paraId="6294EF51">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13.合同价款支付</w:t>
      </w:r>
    </w:p>
    <w:p w14:paraId="6B468A74">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13.1验收合格后，乙方出具正规发票给甲方，凭甲方开具的《政府采购合同验收报告单》办理合同价</w:t>
      </w:r>
      <w:r>
        <w:rPr>
          <w:rFonts w:hint="eastAsia" w:ascii="宋体" w:hAnsi="宋体" w:eastAsia="宋体"/>
          <w:bCs/>
          <w:szCs w:val="21"/>
        </w:rPr>
        <w:t>款</w:t>
      </w:r>
      <w:r>
        <w:rPr>
          <w:rFonts w:hint="eastAsia" w:ascii="宋体" w:hAnsi="宋体" w:eastAsia="宋体"/>
          <w:szCs w:val="21"/>
        </w:rPr>
        <w:t>结算手续。</w:t>
      </w:r>
    </w:p>
    <w:p w14:paraId="7BD0558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13.2 合同价款构成中应当由财政支付的部分，甲方应当在货物验收合格后的十五个工作日内向国库管理部门申请支付，经国库管理部门审核后直接支付给乙方。</w:t>
      </w:r>
    </w:p>
    <w:p w14:paraId="16C80A2B">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13.3 合同价款构成中应当由甲方自行支付的部分，甲方应当在货物验收合格后十五个工作内支付。</w:t>
      </w:r>
    </w:p>
    <w:p w14:paraId="32FB54FC">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13.4支付合同价</w:t>
      </w:r>
      <w:r>
        <w:rPr>
          <w:rFonts w:hint="eastAsia" w:ascii="宋体" w:hAnsi="宋体" w:eastAsia="宋体"/>
          <w:bCs/>
          <w:szCs w:val="21"/>
        </w:rPr>
        <w:t>款</w:t>
      </w:r>
      <w:r>
        <w:rPr>
          <w:rFonts w:hint="eastAsia" w:ascii="宋体" w:hAnsi="宋体" w:eastAsia="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7FF3603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13.5 合同价款支付方式</w:t>
      </w:r>
      <w:r>
        <w:rPr>
          <w:rFonts w:hint="eastAsia" w:ascii="宋体" w:hAnsi="宋体" w:eastAsia="宋体"/>
          <w:bCs/>
          <w:szCs w:val="21"/>
        </w:rPr>
        <w:t>和条件在</w:t>
      </w:r>
      <w:r>
        <w:rPr>
          <w:rFonts w:hint="eastAsia" w:ascii="宋体" w:hAnsi="宋体" w:eastAsia="宋体"/>
          <w:b/>
          <w:szCs w:val="21"/>
        </w:rPr>
        <w:t>【政府采购合同专用条款】</w:t>
      </w:r>
      <w:r>
        <w:rPr>
          <w:rFonts w:hint="eastAsia" w:ascii="宋体" w:hAnsi="宋体" w:eastAsia="宋体"/>
          <w:szCs w:val="21"/>
        </w:rPr>
        <w:t>中另有规定。</w:t>
      </w:r>
    </w:p>
    <w:p w14:paraId="697416D1">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bCs/>
          <w:sz w:val="24"/>
        </w:rPr>
        <w:t>14.</w:t>
      </w:r>
      <w:r>
        <w:rPr>
          <w:rFonts w:hint="eastAsia"/>
          <w:b/>
          <w:sz w:val="24"/>
        </w:rPr>
        <w:t>乙方应提供的</w:t>
      </w:r>
      <w:r>
        <w:rPr>
          <w:rFonts w:hint="eastAsia" w:ascii="宋体" w:hAnsi="宋体" w:eastAsia="宋体"/>
          <w:b/>
          <w:sz w:val="24"/>
        </w:rPr>
        <w:t>服务</w:t>
      </w:r>
    </w:p>
    <w:p w14:paraId="1C0091F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14.1 乙方应向甲方提交所提供货物的技术文件，包括相应的中文技术文件，如：产品目录、图纸、操作手册、使用说明、维护手册或服务指南。这些文件应包装好随同货物一起发运。</w:t>
      </w:r>
    </w:p>
    <w:p w14:paraId="2F7C69F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14.2 乙方还应提供下列服务：</w:t>
      </w:r>
    </w:p>
    <w:p w14:paraId="65EB121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（1）货物的现场移动、安装、调试、启动监督及技术支持；</w:t>
      </w:r>
    </w:p>
    <w:p w14:paraId="7A3A209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（2）提供货物组装和维修所需的专用工具和辅助材料；</w:t>
      </w:r>
    </w:p>
    <w:p w14:paraId="0570D5D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（3）在合同各方商定的一定期限内对所有的货物实施运行监督、维修，但前提条件是该服务并不能免除乙方在质量保证期内所承担的义务；</w:t>
      </w:r>
    </w:p>
    <w:p w14:paraId="686C8CD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（4）在制造商或项目现场就货物的安装、启动、运营、维护对甲方操作人员进行培训；</w:t>
      </w:r>
    </w:p>
    <w:p w14:paraId="1DB5E99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w:t>
      </w:r>
      <w:r>
        <w:rPr>
          <w:rFonts w:hint="eastAsia" w:ascii="宋体" w:hAnsi="宋体" w:eastAsia="宋体"/>
          <w:b/>
          <w:szCs w:val="21"/>
        </w:rPr>
        <w:t>【政府采购合同专用条款】</w:t>
      </w:r>
      <w:r>
        <w:rPr>
          <w:rFonts w:hint="eastAsia" w:ascii="宋体" w:hAnsi="宋体" w:eastAsia="宋体"/>
          <w:szCs w:val="21"/>
        </w:rPr>
        <w:t>规定由乙方提供的其他服务。</w:t>
      </w:r>
    </w:p>
    <w:p w14:paraId="14C759B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14.3 乙方提供的服务的费用应包含在合同价款中，甲方不再另行支付。</w:t>
      </w:r>
    </w:p>
    <w:p w14:paraId="68FD0776">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15.违约责任</w:t>
      </w:r>
    </w:p>
    <w:p w14:paraId="301182D1">
      <w:pPr>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15.1质量瑕疵的补救措施和索赔</w:t>
      </w:r>
    </w:p>
    <w:p w14:paraId="19ECBC8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261ADE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①乙方同意退货并将货款退还给甲方，由此发生的一切费用和损失由乙方承担。</w:t>
      </w:r>
    </w:p>
    <w:p w14:paraId="1ACFCBC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②根据货物的质量状况以及甲方所遭受的损失，经过甲乙双方商定降低货物的价格。</w:t>
      </w:r>
    </w:p>
    <w:p w14:paraId="5BEDD89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470E4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0B9637CE">
      <w:pPr>
        <w:autoSpaceDE w:val="0"/>
        <w:autoSpaceDN w:val="0"/>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15.2 迟延交货的违约责任</w:t>
      </w:r>
    </w:p>
    <w:p w14:paraId="65151B0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178E30D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（2）除本合同</w:t>
      </w:r>
      <w:r>
        <w:rPr>
          <w:rFonts w:hint="eastAsia" w:ascii="宋体" w:hAnsi="宋体" w:eastAsia="宋体"/>
          <w:bCs/>
          <w:szCs w:val="21"/>
        </w:rPr>
        <w:t>第20条</w:t>
      </w:r>
      <w:r>
        <w:rPr>
          <w:rFonts w:hint="eastAsia" w:ascii="宋体" w:hAnsi="宋体" w:eastAsia="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1CC267A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2C944FC0">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16.合同的变更</w:t>
      </w:r>
    </w:p>
    <w:p w14:paraId="6F4B4C8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16.1 在合同履行过程中，甲、乙双方可就合同履行的时间、地点和方式等协商进行变更。协商一致后，双方应签订书面的补充协议。</w:t>
      </w:r>
    </w:p>
    <w:p w14:paraId="7C6A7F1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16.2 在不改变合同其他条款的前提下，甲方有权在合同价款百分之十的范围内追加与合同标的相同的货物或服务，并就此与乙方签订补充合同，乙方不得拒绝。</w:t>
      </w:r>
    </w:p>
    <w:p w14:paraId="746BF2B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16.3 除双方签署书面协议，并成为合同不可分割的一部分外，本合同条件不得有任何变更。</w:t>
      </w:r>
    </w:p>
    <w:p w14:paraId="5DE39B6E">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17.合同中止与终止</w:t>
      </w:r>
    </w:p>
    <w:p w14:paraId="0731DB65">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17.1合同的中止</w:t>
      </w:r>
    </w:p>
    <w:p w14:paraId="44F6093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（1）合同在履行过程中，因采购计划调整，甲方可以要求中止履行，待计划确定后继续履行；</w:t>
      </w:r>
    </w:p>
    <w:p w14:paraId="51E5066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（2）合同履行过程中因供应商就采购过程或结果提起投诉的，甲方认为有必要或财政部门责令中止的，应当中止合同的履行。</w:t>
      </w:r>
    </w:p>
    <w:p w14:paraId="0D917017">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17.2合同的终止</w:t>
      </w:r>
    </w:p>
    <w:p w14:paraId="078D2F8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（1）合同因有效期限届满而终止；</w:t>
      </w:r>
    </w:p>
    <w:p w14:paraId="648B25D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（2）乙方未能依照本合同约定条件履行合同，已构成根本性违约的，甲方有权终止本合同，并追究乙方的违约责任。</w:t>
      </w:r>
    </w:p>
    <w:p w14:paraId="4DC1620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（3）如果乙方丧失履约能力或被宣告破产，甲方可在任何时候以书面形式通知乙方终止合同而不给乙方补偿。</w:t>
      </w:r>
    </w:p>
    <w:p w14:paraId="414DCCE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（4）如果乙方在履行合同过程中有不正当竞争行为，甲方有权解除合同，并按《中华人民共和国反不正当竞争法》规定由有关部门追究其法律责任。</w:t>
      </w:r>
    </w:p>
    <w:p w14:paraId="436F454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（5）如果合同的履行将损害国家利益或社会公共利益，甲方有权终止合同的履行，给乙方造成损失的予以相应补偿。</w:t>
      </w:r>
    </w:p>
    <w:p w14:paraId="03A00D04">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18.合同转让和分包</w:t>
      </w:r>
    </w:p>
    <w:p w14:paraId="4D36151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18.1 乙方不得以任何形式将合同转包。</w:t>
      </w:r>
    </w:p>
    <w:p w14:paraId="621887B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18.2 乙方未在投标文件中说明，不得将</w:t>
      </w:r>
      <w:r>
        <w:rPr>
          <w:rFonts w:hint="eastAsia" w:ascii="宋体" w:hAnsi="宋体" w:eastAsia="宋体"/>
          <w:bCs/>
          <w:szCs w:val="21"/>
        </w:rPr>
        <w:t>合同</w:t>
      </w:r>
      <w:r>
        <w:rPr>
          <w:rFonts w:hint="eastAsia" w:ascii="宋体" w:hAnsi="宋体" w:eastAsia="宋体"/>
          <w:szCs w:val="21"/>
        </w:rPr>
        <w:t>的非主体、非关键性工作分包给他人。</w:t>
      </w:r>
    </w:p>
    <w:p w14:paraId="579BD2B9">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19.不可抗力</w:t>
      </w:r>
    </w:p>
    <w:p w14:paraId="672BBF5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19.1 不可抗力是指合同双方不可预见、不可避免、不可克服的自然灾害和社会事件。</w:t>
      </w:r>
    </w:p>
    <w:p w14:paraId="0079870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19.2 任何一方对由于不可抗力造成的部分或全部不能履行合同不承担违约责任。但迟延履行后发生不可抗力的，不能免除责任。</w:t>
      </w:r>
    </w:p>
    <w:p w14:paraId="1AB306B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19.3 遇有不可抗力的一方，应在三日内将事件的情况以书面形式通知另一方，并在事件发生后十日内，向另一方提交合同不能履行或部分不能履行或需要延期履行理由的报告。</w:t>
      </w:r>
    </w:p>
    <w:p w14:paraId="497A6F6B">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20.解决争议的方法</w:t>
      </w:r>
    </w:p>
    <w:p w14:paraId="25163A4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20.1 合同各方应通过友好协商，解决在执行合同过程中所发生的或与合同有关的一切争端。如从协商开始后十日内仍不能解决，可以向财政部门提请调解。</w:t>
      </w:r>
    </w:p>
    <w:p w14:paraId="3DE1EA9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20.2 调解不成可以按</w:t>
      </w:r>
      <w:r>
        <w:rPr>
          <w:rFonts w:hint="eastAsia" w:ascii="宋体" w:hAnsi="宋体" w:eastAsia="宋体"/>
          <w:b/>
          <w:szCs w:val="21"/>
        </w:rPr>
        <w:t>【政府采购合同专用条款】</w:t>
      </w:r>
      <w:r>
        <w:rPr>
          <w:rFonts w:hint="eastAsia" w:ascii="宋体" w:hAnsi="宋体" w:eastAsia="宋体"/>
          <w:szCs w:val="21"/>
        </w:rPr>
        <w:t>中约定中规定下列方式之一提起仲裁或诉讼：</w:t>
      </w:r>
    </w:p>
    <w:p w14:paraId="44C3BC0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（1）向甲方所在地仲裁机构提起仲裁；</w:t>
      </w:r>
    </w:p>
    <w:p w14:paraId="0E5FC9B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（2）向甲方所在地人民法院提起诉讼。</w:t>
      </w:r>
    </w:p>
    <w:p w14:paraId="6713E8D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20.3 如仲裁或诉讼事项不影响合同其它部分的履行，则在仲裁或诉讼期间，除正在进行仲裁或诉讼的部分外，合同的其它部分应继续执行。</w:t>
      </w:r>
    </w:p>
    <w:p w14:paraId="4ABE3BB9">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21.法律适用</w:t>
      </w:r>
    </w:p>
    <w:p w14:paraId="3519931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21.1 本合同适用中华人民共和国现行法律、行政法规和规章，如合同条款与法律、行政法规和规章不一致的，按照法律、行政法规和规章修改本合同。</w:t>
      </w:r>
    </w:p>
    <w:p w14:paraId="1598A75A">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bCs/>
          <w:sz w:val="24"/>
        </w:rPr>
        <w:t>22.</w:t>
      </w:r>
      <w:r>
        <w:rPr>
          <w:rFonts w:hint="eastAsia" w:ascii="宋体" w:hAnsi="宋体" w:eastAsia="宋体"/>
          <w:b/>
          <w:sz w:val="24"/>
        </w:rPr>
        <w:t>通知</w:t>
      </w:r>
    </w:p>
    <w:p w14:paraId="5C4776F7">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22.1本合同一方给另一方的通知均应采用书面形式，传真或快递送到本合同中规定的对方的地址和办理签收手续，</w:t>
      </w:r>
    </w:p>
    <w:p w14:paraId="5F18C7E6">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22.2通知以送到之日或通知书中规定的生效之日起生效，两者中以较迟之日为准。</w:t>
      </w:r>
    </w:p>
    <w:p w14:paraId="0653F7DA">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23. 合同未尽事项</w:t>
      </w:r>
    </w:p>
    <w:p w14:paraId="3D99415B">
      <w:pPr>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p>
    <w:p w14:paraId="53126876">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24.合同生效</w:t>
      </w:r>
    </w:p>
    <w:p w14:paraId="2D381F5E">
      <w:pPr>
        <w:autoSpaceDE w:val="0"/>
        <w:autoSpaceDN w:val="0"/>
        <w:adjustRightInd w:val="0"/>
        <w:snapToGrid w:val="0"/>
        <w:spacing w:before="50" w:line="360" w:lineRule="auto"/>
        <w:ind w:firstLine="420" w:firstLineChars="200"/>
        <w:jc w:val="left"/>
        <w:rPr>
          <w:rFonts w:ascii="黑体" w:hAnsi="黑体" w:eastAsia="黑体"/>
          <w:b/>
          <w:bCs/>
          <w:sz w:val="32"/>
        </w:rPr>
      </w:pPr>
      <w:r>
        <w:rPr>
          <w:rFonts w:hint="eastAsia" w:ascii="宋体" w:hAnsi="宋体" w:eastAsia="宋体"/>
          <w:szCs w:val="21"/>
        </w:rPr>
        <w:t>24.1 本合同在合同双方签字盖章后生效。</w:t>
      </w:r>
    </w:p>
    <w:p w14:paraId="137C2D8A">
      <w:pPr>
        <w:pStyle w:val="3"/>
        <w:adjustRightInd w:val="0"/>
        <w:snapToGrid w:val="0"/>
        <w:jc w:val="center"/>
        <w:rPr>
          <w:rFonts w:ascii="黑体" w:hAnsi="华文中宋" w:eastAsia="黑体"/>
          <w:sz w:val="28"/>
          <w:szCs w:val="28"/>
        </w:rPr>
      </w:pPr>
      <w:r>
        <w:rPr>
          <w:rFonts w:hint="eastAsia" w:ascii="黑体" w:hAnsi="华文中宋" w:eastAsia="黑体"/>
          <w:sz w:val="28"/>
          <w:szCs w:val="28"/>
        </w:rPr>
        <w:br w:type="page"/>
      </w:r>
      <w:r>
        <w:rPr>
          <w:rFonts w:hint="eastAsia" w:ascii="黑体" w:hAnsi="华文中宋" w:eastAsia="黑体"/>
          <w:sz w:val="28"/>
          <w:szCs w:val="28"/>
        </w:rPr>
        <w:t>第三节 政府采购合同专用条款</w:t>
      </w:r>
      <w:bookmarkEnd w:id="21"/>
    </w:p>
    <w:p w14:paraId="60F516B0">
      <w:pPr>
        <w:pStyle w:val="21"/>
        <w:keepNext w:val="0"/>
        <w:keepLines w:val="0"/>
        <w:pageBreakBefore w:val="0"/>
        <w:kinsoku/>
        <w:wordWrap/>
        <w:overflowPunct/>
        <w:bidi w:val="0"/>
        <w:adjustRightInd w:val="0"/>
        <w:snapToGrid w:val="0"/>
        <w:spacing w:after="0" w:line="460" w:lineRule="exact"/>
        <w:ind w:left="0" w:leftChars="0"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按采购建设工程的特殊要求，对第二部分通用合同条款的原则性约定进行细化、完善、补充、修改或另行约定。</w:t>
      </w:r>
    </w:p>
    <w:p w14:paraId="6609F1B2">
      <w:pPr>
        <w:adjustRightInd w:val="0"/>
        <w:snapToGrid w:val="0"/>
        <w:spacing w:line="360" w:lineRule="auto"/>
        <w:jc w:val="center"/>
        <w:rPr>
          <w:rFonts w:ascii="宋体" w:hAnsi="宋体"/>
          <w:sz w:val="24"/>
        </w:rPr>
      </w:pPr>
    </w:p>
    <w:p w14:paraId="5061AC35">
      <w:pPr>
        <w:pStyle w:val="19"/>
        <w:snapToGrid w:val="0"/>
        <w:rPr>
          <w:rFonts w:hint="eastAsia" w:ascii="宋体" w:hAnsi="宋体"/>
          <w:bCs/>
          <w:szCs w:val="21"/>
        </w:rPr>
      </w:pPr>
    </w:p>
    <w:p w14:paraId="45B53E4C">
      <w:pPr>
        <w:pStyle w:val="19"/>
        <w:snapToGrid w:val="0"/>
        <w:ind w:left="105" w:leftChars="50"/>
        <w:rPr>
          <w:rFonts w:hint="eastAsia" w:ascii="宋体" w:hAnsi="宋体"/>
          <w:bCs/>
          <w:szCs w:val="21"/>
        </w:rPr>
      </w:pPr>
    </w:p>
    <w:p w14:paraId="73498E60">
      <w:pPr>
        <w:pStyle w:val="19"/>
        <w:snapToGrid w:val="0"/>
        <w:ind w:left="105" w:leftChars="50"/>
        <w:rPr>
          <w:rFonts w:hint="eastAsia" w:ascii="宋体" w:hAnsi="宋体"/>
          <w:bCs/>
          <w:szCs w:val="21"/>
        </w:rPr>
      </w:pPr>
    </w:p>
    <w:p w14:paraId="119CF103">
      <w:pPr>
        <w:pStyle w:val="2"/>
        <w:rPr>
          <w:rFonts w:hint="eastAsia" w:ascii="宋体" w:hAnsi="宋体"/>
          <w:b w:val="0"/>
          <w:sz w:val="32"/>
          <w:szCs w:val="32"/>
        </w:rPr>
        <w:sectPr>
          <w:footerReference r:id="rId6" w:type="default"/>
          <w:pgSz w:w="11906" w:h="16838"/>
          <w:pgMar w:top="1134" w:right="1361" w:bottom="1134" w:left="1361"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ascii="宋体" w:hAnsi="宋体"/>
          <w:b w:val="0"/>
          <w:sz w:val="32"/>
          <w:szCs w:val="32"/>
        </w:rPr>
        <w:br w:type="page"/>
      </w:r>
      <w:bookmarkStart w:id="22" w:name="_Toc524527999"/>
      <w:bookmarkStart w:id="23" w:name="_Toc524528000"/>
    </w:p>
    <w:p w14:paraId="43C98D60">
      <w:pPr>
        <w:pStyle w:val="2"/>
        <w:numPr>
          <w:ilvl w:val="0"/>
          <w:numId w:val="1"/>
        </w:numPr>
        <w:spacing w:line="480" w:lineRule="auto"/>
        <w:rPr>
          <w:rFonts w:hint="eastAsia" w:ascii="宋体" w:hAnsi="宋体"/>
          <w:b/>
          <w:bCs w:val="0"/>
          <w:color w:val="auto"/>
          <w:sz w:val="32"/>
          <w:szCs w:val="32"/>
          <w:lang w:eastAsia="zh-CN"/>
        </w:rPr>
      </w:pPr>
      <w:r>
        <w:rPr>
          <w:rFonts w:hint="eastAsia" w:ascii="宋体" w:hAnsi="宋体"/>
          <w:b/>
          <w:bCs w:val="0"/>
          <w:color w:val="auto"/>
          <w:sz w:val="32"/>
          <w:szCs w:val="32"/>
          <w:lang w:eastAsia="zh-CN"/>
        </w:rPr>
        <w:t>采购需求</w:t>
      </w:r>
    </w:p>
    <w:bookmarkEnd w:id="22"/>
    <w:p w14:paraId="2C6DCF27">
      <w:pPr>
        <w:spacing w:line="480" w:lineRule="auto"/>
        <w:rPr>
          <w:rFonts w:hint="eastAsia" w:ascii="宋体" w:hAnsi="宋体"/>
          <w:b/>
          <w:bCs/>
          <w:kern w:val="32"/>
          <w:sz w:val="24"/>
          <w:szCs w:val="24"/>
          <w:lang w:val="en-US" w:eastAsia="zh-CN"/>
        </w:rPr>
      </w:pPr>
      <w:r>
        <w:rPr>
          <w:rFonts w:hint="eastAsia" w:ascii="宋体" w:hAnsi="宋体"/>
          <w:b/>
          <w:bCs/>
          <w:kern w:val="32"/>
          <w:sz w:val="24"/>
          <w:szCs w:val="24"/>
          <w:lang w:val="en-US" w:eastAsia="zh-CN"/>
        </w:rPr>
        <w:t>一、项目名称：</w:t>
      </w:r>
      <w:r>
        <w:rPr>
          <w:rFonts w:hint="eastAsia" w:ascii="宋体" w:hAnsi="宋体" w:cs="宋体"/>
          <w:b w:val="0"/>
          <w:bCs/>
          <w:color w:val="auto"/>
          <w:kern w:val="2"/>
          <w:sz w:val="24"/>
          <w:szCs w:val="24"/>
          <w:highlight w:val="none"/>
          <w:u w:val="none"/>
          <w:lang w:val="en-US" w:eastAsia="zh-CN" w:bidi="ar-SA"/>
        </w:rPr>
        <w:t>岳阳县步仙镇人居环境清扫清运项目</w:t>
      </w:r>
    </w:p>
    <w:p w14:paraId="470B826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b/>
          <w:bCs/>
          <w:kern w:val="32"/>
          <w:sz w:val="24"/>
          <w:szCs w:val="24"/>
          <w:lang w:val="en-US" w:eastAsia="zh-CN"/>
        </w:rPr>
      </w:pPr>
      <w:r>
        <w:rPr>
          <w:rFonts w:hint="eastAsia" w:ascii="宋体" w:hAnsi="宋体"/>
          <w:b/>
          <w:bCs/>
          <w:kern w:val="32"/>
          <w:sz w:val="24"/>
          <w:szCs w:val="24"/>
          <w:lang w:val="en-US" w:eastAsia="zh-CN"/>
        </w:rPr>
        <w:t>二、项目基本情况：</w:t>
      </w:r>
    </w:p>
    <w:p w14:paraId="5E521547">
      <w:pPr>
        <w:pStyle w:val="253"/>
        <w:spacing w:line="360" w:lineRule="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1.狮山垃圾中转站:日常管理、运行、设备维修维护、污水处理;</w:t>
      </w:r>
    </w:p>
    <w:p w14:paraId="70119935">
      <w:pPr>
        <w:pStyle w:val="253"/>
        <w:spacing w:line="360" w:lineRule="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2.关王垃圾中转站:日常管理、运行、设备维修维护、污水处理;</w:t>
      </w:r>
    </w:p>
    <w:p w14:paraId="036D11D8">
      <w:pPr>
        <w:pStyle w:val="253"/>
        <w:spacing w:line="360" w:lineRule="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3.进化垃圾中转站:日常管理、运行、设备维修维护、污水处理;</w:t>
      </w:r>
    </w:p>
    <w:p w14:paraId="3D726520">
      <w:pPr>
        <w:pStyle w:val="253"/>
        <w:spacing w:line="360" w:lineRule="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4.步仙镇机关院落的垃圾清运以及狮山集镇垃圾的清扫和清运;</w:t>
      </w:r>
    </w:p>
    <w:p w14:paraId="289A0A57">
      <w:pPr>
        <w:pStyle w:val="253"/>
        <w:spacing w:line="360" w:lineRule="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5.中转站压缩垃圾每日转运至汨罗火力发电厂;</w:t>
      </w:r>
    </w:p>
    <w:p w14:paraId="4C3F0F56">
      <w:pPr>
        <w:pStyle w:val="253"/>
        <w:spacing w:line="360" w:lineRule="auto"/>
        <w:rPr>
          <w:rFonts w:hint="eastAsia"/>
          <w:lang w:eastAsia="zh-CN"/>
        </w:rPr>
      </w:pPr>
      <w:r>
        <w:rPr>
          <w:rFonts w:hint="eastAsia" w:ascii="宋体" w:hAnsi="宋体" w:eastAsia="宋体" w:cs="宋体"/>
          <w:b w:val="0"/>
          <w:bCs/>
          <w:color w:val="auto"/>
          <w:kern w:val="2"/>
          <w:sz w:val="24"/>
          <w:szCs w:val="24"/>
          <w:highlight w:val="none"/>
          <w:u w:val="none"/>
          <w:lang w:val="en-US" w:eastAsia="zh-CN" w:bidi="ar-SA"/>
        </w:rPr>
        <w:t>6.清扫、清运、转运及时、彻底，必须做到日清日运。</w:t>
      </w:r>
    </w:p>
    <w:p w14:paraId="78730192">
      <w:pPr>
        <w:pStyle w:val="231"/>
        <w:numPr>
          <w:ilvl w:val="0"/>
          <w:numId w:val="0"/>
        </w:numPr>
        <w:spacing w:line="360" w:lineRule="auto"/>
        <w:jc w:val="left"/>
        <w:rPr>
          <w:rFonts w:hint="eastAsia" w:ascii="宋体" w:hAnsi="宋体" w:eastAsia="宋体" w:cs="宋体"/>
          <w:b/>
          <w:bCs w:val="0"/>
          <w:color w:val="auto"/>
          <w:sz w:val="24"/>
          <w:szCs w:val="24"/>
          <w:highlight w:val="none"/>
          <w:u w:val="none"/>
          <w:lang w:val="en-US" w:eastAsia="zh-CN"/>
        </w:rPr>
      </w:pPr>
      <w:r>
        <w:rPr>
          <w:rFonts w:hint="eastAsia" w:ascii="宋体" w:hAnsi="宋体" w:cs="宋体"/>
          <w:b/>
          <w:bCs w:val="0"/>
          <w:color w:val="auto"/>
          <w:sz w:val="24"/>
          <w:szCs w:val="24"/>
          <w:highlight w:val="none"/>
          <w:u w:val="none"/>
          <w:lang w:val="en-US" w:eastAsia="zh-CN"/>
        </w:rPr>
        <w:t>三</w:t>
      </w:r>
      <w:r>
        <w:rPr>
          <w:rFonts w:hint="eastAsia" w:ascii="宋体" w:hAnsi="宋体" w:eastAsia="宋体" w:cs="宋体"/>
          <w:b/>
          <w:bCs w:val="0"/>
          <w:color w:val="auto"/>
          <w:sz w:val="24"/>
          <w:szCs w:val="24"/>
          <w:highlight w:val="none"/>
          <w:u w:val="none"/>
          <w:lang w:val="en-US" w:eastAsia="zh-CN"/>
        </w:rPr>
        <w:t>、服务标准：</w:t>
      </w:r>
    </w:p>
    <w:p w14:paraId="561B7E3A">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（1）运行管理单位应分类收集、运输不同品类的生活垃圾，根据生活垃圾收集量、作业时间等因素，合理安排收运车辆和作业人员。</w:t>
      </w:r>
    </w:p>
    <w:p w14:paraId="465E0AE8">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（2）运行管理单位应合理规划收运时间和路线，科学确定收运频次，规范运输作业，实现生活垃圾及时清运。</w:t>
      </w:r>
    </w:p>
    <w:p w14:paraId="7B32BC32">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（3）作业人员应按规定的路线和时间行驶，将生活垃圾运送到指定的收集站（点）</w:t>
      </w:r>
    </w:p>
    <w:p w14:paraId="2BB40394">
      <w:pPr>
        <w:numPr>
          <w:ilvl w:val="0"/>
          <w:numId w:val="0"/>
        </w:num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或符合规定的转运、处理设施，不应混装混运，不应将生活垃圾随意倾倒、丢弃、遗撒、堆放。</w:t>
      </w:r>
    </w:p>
    <w:p w14:paraId="3681CCC7">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（4）作业人员应遵守交通法规，文明行驶，确保行车安全。</w:t>
      </w:r>
    </w:p>
    <w:p w14:paraId="56A551B3">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（5）运输作业应符合国家和地方的有关法律法规和安全技术操作规程等，装载量不应超过额定载荷或有效容积，不应超重、超宽和超高运输。</w:t>
      </w:r>
    </w:p>
    <w:p w14:paraId="24D1DDD4">
      <w:pPr>
        <w:numPr>
          <w:ilvl w:val="0"/>
          <w:numId w:val="0"/>
        </w:numPr>
        <w:spacing w:line="360" w:lineRule="auto"/>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（6）作业结束后，作业人员应将车辆清洗干净，按要求停放，并定期消杀。</w:t>
      </w:r>
    </w:p>
    <w:p w14:paraId="24FD99FD">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（7）垃圾应采取密闭方式进行转运，禁止敞开式运送垃圾。在垃圾运输过程中无垃圾扬、撒、拖挂和污水滴漏。</w:t>
      </w:r>
    </w:p>
    <w:p w14:paraId="33F313F3">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（8）吊桶垃圾车应加盖，不得超高超载、挂包运输垃圾。</w:t>
      </w:r>
    </w:p>
    <w:p w14:paraId="0C6DB40D">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（9）垃圾压缩车应加装污水收集装置，在垃圾转运站装运垃圾时，应将污水箱的排污口打开，将污水排放干净，出站前再将排污水口关上，防止沿途洒漏。</w:t>
      </w:r>
    </w:p>
    <w:p w14:paraId="7791EAC5">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（10）在垃圾处理场（厂）卸完垃圾后，应将污水箱的污水排放干净，并对车辆进行清洗。</w:t>
      </w:r>
    </w:p>
    <w:p w14:paraId="1E3DDF0C">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（11）经常检查车辆密封构件，集装箱式垃圾车应定期更换密封条，确保完好，不洒漏污水。</w:t>
      </w:r>
    </w:p>
    <w:p w14:paraId="4ACFEA31">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（12）运输垃圾应尽量避开上下班高峰期。装卸垃圾符合作业要求，不得乱倒、乱卸、乱抛垃圾，在居民住宅附近的垃圾站装运垃圾时，应尽量避免扰民。</w:t>
      </w:r>
    </w:p>
    <w:p w14:paraId="31665746">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（13）垃圾运输车辆应车容整洁，车况良好，车牌号码完整，车门喷印清晰的单位名称，车顶无乱焊铁架等现象。</w:t>
      </w:r>
    </w:p>
    <w:p w14:paraId="6F58401D">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（14）垃圾装运量应以车辆的额定荷载和有效容积为限，不得超重、超高运输。</w:t>
      </w:r>
    </w:p>
    <w:p w14:paraId="3692963E">
      <w:pPr>
        <w:numPr>
          <w:ilvl w:val="0"/>
          <w:numId w:val="0"/>
        </w:numPr>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（15）车辆安全管理达到“四有一无”，即：有安全管理组织，有健全的安全管理制度；有完善的安全检查制度；有定期的安全培训制度；无安全事故发生。</w:t>
      </w:r>
    </w:p>
    <w:p w14:paraId="06F550E1">
      <w:pPr>
        <w:pStyle w:val="231"/>
        <w:numPr>
          <w:ilvl w:val="0"/>
          <w:numId w:val="0"/>
        </w:numPr>
        <w:spacing w:line="360" w:lineRule="auto"/>
        <w:ind w:firstLine="720" w:firstLineChars="300"/>
        <w:rPr>
          <w:rFonts w:hint="eastAsia" w:ascii="宋体" w:hAnsi="宋体" w:eastAsia="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(16)</w:t>
      </w:r>
      <w:r>
        <w:rPr>
          <w:rFonts w:hint="eastAsia" w:ascii="宋体" w:hAnsi="宋体" w:eastAsia="宋体" w:cs="宋体"/>
          <w:b w:val="0"/>
          <w:bCs/>
          <w:color w:val="auto"/>
          <w:sz w:val="24"/>
          <w:szCs w:val="24"/>
          <w:highlight w:val="none"/>
          <w:u w:val="none"/>
          <w:lang w:val="en-US" w:eastAsia="zh-CN"/>
        </w:rPr>
        <w:t>清运及时。保证至少一日一清运，具体标准为垃圾收集点的设备内保证垃圾不外溢。特殊情况（如遇重大事项或迎接上级检查等）另行通知增加清运，做到随叫随到。</w:t>
      </w:r>
    </w:p>
    <w:p w14:paraId="6964FDFC">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　　</w:t>
      </w:r>
      <w:r>
        <w:rPr>
          <w:rFonts w:hint="eastAsia" w:ascii="宋体" w:hAnsi="宋体" w:cs="宋体"/>
          <w:b w:val="0"/>
          <w:bCs/>
          <w:color w:val="auto"/>
          <w:sz w:val="24"/>
          <w:szCs w:val="24"/>
          <w:highlight w:val="none"/>
          <w:u w:val="none"/>
          <w:lang w:val="en-US" w:eastAsia="zh-CN"/>
        </w:rPr>
        <w:t xml:space="preserve"> (17)</w:t>
      </w:r>
      <w:r>
        <w:rPr>
          <w:rFonts w:hint="eastAsia" w:ascii="宋体" w:hAnsi="宋体" w:eastAsia="宋体" w:cs="宋体"/>
          <w:b w:val="0"/>
          <w:bCs/>
          <w:color w:val="auto"/>
          <w:sz w:val="24"/>
          <w:szCs w:val="24"/>
          <w:highlight w:val="none"/>
          <w:u w:val="none"/>
          <w:lang w:val="en-US" w:eastAsia="zh-CN"/>
        </w:rPr>
        <w:t>车容整洁。垃圾清运车辆做到勤洗勤护，保持车辆设备卫生，确保无单位和无居民投诉。</w:t>
      </w:r>
    </w:p>
    <w:p w14:paraId="64BCF1EB">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　</w:t>
      </w:r>
      <w:r>
        <w:rPr>
          <w:rFonts w:hint="eastAsia" w:ascii="宋体" w:hAnsi="宋体" w:cs="宋体"/>
          <w:b w:val="0"/>
          <w:bCs/>
          <w:color w:val="auto"/>
          <w:sz w:val="24"/>
          <w:szCs w:val="24"/>
          <w:highlight w:val="none"/>
          <w:u w:val="none"/>
          <w:lang w:val="en-US" w:eastAsia="zh-CN"/>
        </w:rPr>
        <w:t xml:space="preserve">   (18)</w:t>
      </w:r>
      <w:r>
        <w:rPr>
          <w:rFonts w:hint="eastAsia" w:ascii="宋体" w:hAnsi="宋体" w:eastAsia="宋体" w:cs="宋体"/>
          <w:b w:val="0"/>
          <w:bCs/>
          <w:color w:val="auto"/>
          <w:sz w:val="24"/>
          <w:szCs w:val="24"/>
          <w:highlight w:val="none"/>
          <w:u w:val="none"/>
          <w:lang w:val="en-US" w:eastAsia="zh-CN"/>
        </w:rPr>
        <w:t>不允许焚烧垃圾。</w:t>
      </w:r>
    </w:p>
    <w:p w14:paraId="7CEF08D4">
      <w:pPr>
        <w:pStyle w:val="25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cs="宋体"/>
          <w:b/>
          <w:bCs w:val="0"/>
          <w:color w:val="auto"/>
          <w:kern w:val="2"/>
          <w:sz w:val="24"/>
          <w:szCs w:val="24"/>
          <w:highlight w:val="none"/>
          <w:u w:val="none"/>
          <w:lang w:val="en-US" w:eastAsia="zh-CN" w:bidi="ar-SA"/>
        </w:rPr>
        <w:t>四</w:t>
      </w:r>
      <w:r>
        <w:rPr>
          <w:rFonts w:hint="eastAsia" w:ascii="宋体" w:hAnsi="宋体" w:eastAsia="宋体" w:cs="宋体"/>
          <w:b/>
          <w:bCs w:val="0"/>
          <w:color w:val="auto"/>
          <w:kern w:val="2"/>
          <w:sz w:val="24"/>
          <w:szCs w:val="24"/>
          <w:highlight w:val="none"/>
          <w:u w:val="none"/>
          <w:lang w:val="en-US" w:eastAsia="zh-CN" w:bidi="ar-SA"/>
        </w:rPr>
        <w:t>、服务期限：</w:t>
      </w:r>
      <w:r>
        <w:rPr>
          <w:rFonts w:hint="eastAsia" w:ascii="宋体" w:hAnsi="宋体" w:cs="宋体"/>
          <w:b w:val="0"/>
          <w:bCs/>
          <w:color w:val="auto"/>
          <w:kern w:val="2"/>
          <w:sz w:val="24"/>
          <w:szCs w:val="24"/>
          <w:highlight w:val="none"/>
          <w:u w:val="none"/>
          <w:lang w:val="en-US" w:eastAsia="zh-CN" w:bidi="ar-SA"/>
        </w:rPr>
        <w:t>十二</w:t>
      </w:r>
      <w:r>
        <w:rPr>
          <w:rFonts w:hint="eastAsia" w:ascii="宋体" w:hAnsi="宋体" w:eastAsia="宋体" w:cs="宋体"/>
          <w:b w:val="0"/>
          <w:bCs/>
          <w:color w:val="auto"/>
          <w:kern w:val="2"/>
          <w:sz w:val="24"/>
          <w:szCs w:val="24"/>
          <w:highlight w:val="none"/>
          <w:u w:val="none"/>
          <w:lang w:val="en-US" w:eastAsia="zh-CN" w:bidi="ar-SA"/>
        </w:rPr>
        <w:t>个月。</w:t>
      </w:r>
    </w:p>
    <w:p w14:paraId="69C28E3E">
      <w:pPr>
        <w:numPr>
          <w:ilvl w:val="0"/>
          <w:numId w:val="2"/>
        </w:numPr>
        <w:spacing w:line="360" w:lineRule="auto"/>
        <w:rPr>
          <w:rFonts w:hint="eastAsia" w:ascii="宋体" w:hAnsi="宋体" w:eastAsia="宋体" w:cs="宋体"/>
          <w:b/>
          <w:bCs w:val="0"/>
          <w:color w:val="auto"/>
          <w:kern w:val="2"/>
          <w:sz w:val="24"/>
          <w:szCs w:val="24"/>
          <w:highlight w:val="none"/>
          <w:u w:val="none"/>
          <w:lang w:val="en-US" w:eastAsia="zh-CN" w:bidi="ar-SA"/>
        </w:rPr>
      </w:pPr>
      <w:r>
        <w:rPr>
          <w:rFonts w:hint="eastAsia" w:ascii="宋体" w:hAnsi="宋体" w:eastAsia="宋体" w:cs="宋体"/>
          <w:b/>
          <w:bCs w:val="0"/>
          <w:color w:val="auto"/>
          <w:kern w:val="2"/>
          <w:sz w:val="24"/>
          <w:szCs w:val="24"/>
          <w:highlight w:val="none"/>
          <w:u w:val="none"/>
          <w:lang w:val="en-US" w:eastAsia="zh-CN" w:bidi="ar-SA"/>
        </w:rPr>
        <w:t>商务要求：</w:t>
      </w:r>
    </w:p>
    <w:p w14:paraId="3908EF44">
      <w:pPr>
        <w:numPr>
          <w:ilvl w:val="0"/>
          <w:numId w:val="0"/>
        </w:numPr>
        <w:spacing w:line="360" w:lineRule="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（1）付款方式：合同签订后，采购人按季度支付合同款，供应商须按季度提供增值税发票。</w:t>
      </w:r>
    </w:p>
    <w:p w14:paraId="15448216">
      <w:pPr>
        <w:numPr>
          <w:ilvl w:val="0"/>
          <w:numId w:val="0"/>
        </w:numPr>
        <w:spacing w:line="360" w:lineRule="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（2）投标人报价是供应商为完成本项目所需的一切费用，包括工资、福利、工具费、油费、维修费、安全服务费、管理费、税费、第三方责任险及其他各项应有费用，采购人不再单独支付其他任何费用。</w:t>
      </w:r>
    </w:p>
    <w:p w14:paraId="3F113EFE">
      <w:pPr>
        <w:pStyle w:val="33"/>
        <w:spacing w:line="360" w:lineRule="auto"/>
        <w:rPr>
          <w:rFonts w:hint="default"/>
          <w:lang w:val="en-US" w:eastAsia="zh-CN"/>
        </w:rPr>
      </w:pPr>
    </w:p>
    <w:p w14:paraId="1F5C43BB">
      <w:pPr>
        <w:spacing w:line="360" w:lineRule="auto"/>
      </w:pPr>
    </w:p>
    <w:p w14:paraId="7CB2D9E8">
      <w:pPr>
        <w:rPr>
          <w:rFonts w:hint="eastAsia" w:ascii="宋体" w:hAnsi="宋体" w:eastAsia="宋体" w:cs="Times New Roman"/>
          <w:b/>
          <w:bCs/>
          <w:kern w:val="32"/>
          <w:sz w:val="24"/>
          <w:szCs w:val="24"/>
          <w:lang w:val="en-US" w:eastAsia="zh-CN"/>
        </w:rPr>
      </w:pPr>
      <w:r>
        <w:rPr>
          <w:rFonts w:hint="eastAsia" w:ascii="宋体" w:hAnsi="宋体" w:eastAsia="宋体" w:cs="Times New Roman"/>
          <w:b/>
          <w:bCs/>
          <w:kern w:val="32"/>
          <w:sz w:val="24"/>
          <w:szCs w:val="24"/>
          <w:lang w:val="en-US" w:eastAsia="zh-CN"/>
        </w:rPr>
        <w:br w:type="page"/>
      </w:r>
    </w:p>
    <w:p w14:paraId="57355DA0">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Times New Roman"/>
          <w:b/>
          <w:bCs/>
          <w:kern w:val="32"/>
          <w:sz w:val="24"/>
          <w:szCs w:val="24"/>
          <w:lang w:val="en-US" w:eastAsia="zh-CN"/>
        </w:rPr>
      </w:pPr>
      <w:r>
        <w:rPr>
          <w:rFonts w:hint="eastAsia" w:ascii="宋体" w:hAnsi="宋体" w:cs="Times New Roman"/>
          <w:b/>
          <w:bCs/>
          <w:kern w:val="32"/>
          <w:sz w:val="24"/>
          <w:szCs w:val="24"/>
          <w:lang w:val="en-US" w:eastAsia="zh-CN"/>
        </w:rPr>
        <w:t>六</w:t>
      </w:r>
      <w:r>
        <w:rPr>
          <w:rFonts w:hint="eastAsia" w:ascii="宋体" w:hAnsi="宋体" w:eastAsia="宋体" w:cs="Times New Roman"/>
          <w:b/>
          <w:bCs/>
          <w:kern w:val="32"/>
          <w:sz w:val="24"/>
          <w:szCs w:val="24"/>
          <w:lang w:val="en-US" w:eastAsia="zh-CN"/>
        </w:rPr>
        <w:t>、预算清单：</w:t>
      </w:r>
    </w:p>
    <w:tbl>
      <w:tblPr>
        <w:tblStyle w:val="46"/>
        <w:tblW w:w="9176" w:type="dxa"/>
        <w:tblInd w:w="1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1030"/>
        <w:gridCol w:w="827"/>
        <w:gridCol w:w="1553"/>
        <w:gridCol w:w="951"/>
        <w:gridCol w:w="1693"/>
        <w:gridCol w:w="1259"/>
        <w:gridCol w:w="1863"/>
      </w:tblGrid>
      <w:tr w14:paraId="3600B7A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093" w:hRule="atLeast"/>
        </w:trPr>
        <w:tc>
          <w:tcPr>
            <w:tcW w:w="1030" w:type="dxa"/>
            <w:tcBorders>
              <w:top w:val="single" w:color="000000" w:sz="4" w:space="0"/>
              <w:left w:val="single" w:color="000000" w:sz="4" w:space="0"/>
              <w:bottom w:val="single" w:color="000000" w:sz="4" w:space="0"/>
              <w:right w:val="single" w:color="000000" w:sz="4" w:space="0"/>
            </w:tcBorders>
            <w:vAlign w:val="top"/>
          </w:tcPr>
          <w:p w14:paraId="2965EB7F">
            <w:pPr>
              <w:autoSpaceDE w:val="0"/>
              <w:autoSpaceDN w:val="0"/>
              <w:spacing w:before="160" w:after="0" w:line="311" w:lineRule="exact"/>
              <w:ind w:firstLine="16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序号</w:t>
            </w:r>
          </w:p>
        </w:tc>
        <w:tc>
          <w:tcPr>
            <w:tcW w:w="827" w:type="dxa"/>
            <w:tcBorders>
              <w:top w:val="single" w:color="000000" w:sz="4" w:space="0"/>
              <w:left w:val="single" w:color="000000" w:sz="4" w:space="0"/>
              <w:bottom w:val="single" w:color="000000" w:sz="4" w:space="0"/>
              <w:right w:val="single" w:color="000000" w:sz="4" w:space="0"/>
            </w:tcBorders>
            <w:vAlign w:val="top"/>
          </w:tcPr>
          <w:p w14:paraId="4AC30BB6">
            <w:pPr>
              <w:autoSpaceDE w:val="0"/>
              <w:autoSpaceDN w:val="0"/>
              <w:spacing w:before="160" w:after="0" w:line="311" w:lineRule="exact"/>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费用名</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称</w:t>
            </w:r>
          </w:p>
        </w:tc>
        <w:tc>
          <w:tcPr>
            <w:tcW w:w="1553" w:type="dxa"/>
            <w:tcBorders>
              <w:top w:val="single" w:color="000000" w:sz="4" w:space="0"/>
              <w:left w:val="single" w:color="000000" w:sz="4" w:space="0"/>
              <w:bottom w:val="single" w:color="000000" w:sz="4" w:space="0"/>
              <w:right w:val="single" w:color="000000" w:sz="4" w:space="0"/>
            </w:tcBorders>
            <w:vAlign w:val="top"/>
          </w:tcPr>
          <w:p w14:paraId="4449BBE9">
            <w:pPr>
              <w:autoSpaceDE w:val="0"/>
              <w:autoSpaceDN w:val="0"/>
              <w:spacing w:before="160" w:after="0" w:line="311" w:lineRule="exact"/>
              <w:ind w:firstLine="160"/>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w:t>
            </w:r>
          </w:p>
        </w:tc>
        <w:tc>
          <w:tcPr>
            <w:tcW w:w="951" w:type="dxa"/>
            <w:tcBorders>
              <w:top w:val="single" w:color="000000" w:sz="4" w:space="0"/>
              <w:left w:val="single" w:color="000000" w:sz="4" w:space="0"/>
              <w:bottom w:val="single" w:color="000000" w:sz="4" w:space="0"/>
              <w:right w:val="single" w:color="000000" w:sz="4" w:space="0"/>
            </w:tcBorders>
            <w:vAlign w:val="top"/>
          </w:tcPr>
          <w:p w14:paraId="46072D2C">
            <w:pPr>
              <w:autoSpaceDE w:val="0"/>
              <w:autoSpaceDN w:val="0"/>
              <w:spacing w:before="160" w:after="0" w:line="311" w:lineRule="exact"/>
              <w:ind w:firstLine="160"/>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数量</w:t>
            </w:r>
          </w:p>
        </w:tc>
        <w:tc>
          <w:tcPr>
            <w:tcW w:w="1693" w:type="dxa"/>
            <w:tcBorders>
              <w:top w:val="single" w:color="000000" w:sz="4" w:space="0"/>
              <w:left w:val="single" w:color="000000" w:sz="4" w:space="0"/>
              <w:bottom w:val="single" w:color="000000" w:sz="4" w:space="0"/>
              <w:right w:val="single" w:color="000000" w:sz="4" w:space="0"/>
            </w:tcBorders>
            <w:vAlign w:val="top"/>
          </w:tcPr>
          <w:p w14:paraId="5869F5C2">
            <w:pPr>
              <w:autoSpaceDE w:val="0"/>
              <w:autoSpaceDN w:val="0"/>
              <w:spacing w:before="160" w:after="0" w:line="311" w:lineRule="exact"/>
              <w:ind w:firstLine="160"/>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单价</w:t>
            </w:r>
          </w:p>
        </w:tc>
        <w:tc>
          <w:tcPr>
            <w:tcW w:w="1259" w:type="dxa"/>
            <w:tcBorders>
              <w:top w:val="single" w:color="000000" w:sz="4" w:space="0"/>
              <w:left w:val="single" w:color="000000" w:sz="4" w:space="0"/>
              <w:bottom w:val="single" w:color="000000" w:sz="4" w:space="0"/>
              <w:right w:val="single" w:color="000000" w:sz="4" w:space="0"/>
            </w:tcBorders>
            <w:vAlign w:val="top"/>
          </w:tcPr>
          <w:p w14:paraId="7548B273">
            <w:pPr>
              <w:autoSpaceDE w:val="0"/>
              <w:autoSpaceDN w:val="0"/>
              <w:spacing w:before="160" w:after="0" w:line="311" w:lineRule="exact"/>
              <w:ind w:firstLine="160"/>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年费用（元）</w:t>
            </w:r>
          </w:p>
        </w:tc>
        <w:tc>
          <w:tcPr>
            <w:tcW w:w="1863" w:type="dxa"/>
            <w:tcBorders>
              <w:top w:val="single" w:color="000000" w:sz="4" w:space="0"/>
              <w:left w:val="single" w:color="000000" w:sz="4" w:space="0"/>
              <w:bottom w:val="single" w:color="000000" w:sz="4" w:space="0"/>
              <w:right w:val="single" w:color="000000" w:sz="4" w:space="0"/>
            </w:tcBorders>
            <w:vAlign w:val="top"/>
          </w:tcPr>
          <w:p w14:paraId="6BC1FD6E">
            <w:pPr>
              <w:autoSpaceDE w:val="0"/>
              <w:autoSpaceDN w:val="0"/>
              <w:spacing w:before="160" w:after="0" w:line="311" w:lineRule="exact"/>
              <w:ind w:firstLine="160"/>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备注</w:t>
            </w:r>
          </w:p>
        </w:tc>
      </w:tr>
      <w:tr w14:paraId="40B58D5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52" w:hRule="atLeast"/>
        </w:trPr>
        <w:tc>
          <w:tcPr>
            <w:tcW w:w="1030" w:type="dxa"/>
            <w:vMerge w:val="restart"/>
            <w:tcBorders>
              <w:top w:val="single" w:color="000000" w:sz="4" w:space="0"/>
              <w:left w:val="single" w:color="000000" w:sz="4" w:space="0"/>
              <w:bottom w:val="single" w:color="000000" w:sz="4" w:space="0"/>
              <w:right w:val="single" w:color="000000" w:sz="4" w:space="0"/>
            </w:tcBorders>
            <w:vAlign w:val="top"/>
          </w:tcPr>
          <w:p w14:paraId="3B341CB3">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02190CBB">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6400D6E0">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147FA1E2">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271BD142">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26FF403D">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1573DEF8">
            <w:pPr>
              <w:autoSpaceDE w:val="0"/>
              <w:autoSpaceDN w:val="0"/>
              <w:spacing w:before="232" w:after="0" w:line="311" w:lineRule="exact"/>
              <w:ind w:firstLine="4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一</w:t>
            </w:r>
          </w:p>
        </w:tc>
        <w:tc>
          <w:tcPr>
            <w:tcW w:w="827" w:type="dxa"/>
            <w:vMerge w:val="restart"/>
            <w:tcBorders>
              <w:top w:val="single" w:color="000000" w:sz="4" w:space="0"/>
              <w:left w:val="single" w:color="000000" w:sz="4" w:space="0"/>
              <w:bottom w:val="single" w:color="000000" w:sz="4" w:space="0"/>
              <w:right w:val="single" w:color="000000" w:sz="4" w:space="0"/>
            </w:tcBorders>
            <w:vAlign w:val="top"/>
          </w:tcPr>
          <w:p w14:paraId="6A69934B">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2C52FF91">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545373C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1205A704">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2464234F">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0ED34CC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013BC187">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39A232B6">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01499B6F">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6797BCAA">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人工工资</w:t>
            </w:r>
          </w:p>
        </w:tc>
        <w:tc>
          <w:tcPr>
            <w:tcW w:w="1553" w:type="dxa"/>
            <w:tcBorders>
              <w:top w:val="single" w:color="000000" w:sz="4" w:space="0"/>
              <w:left w:val="single" w:color="000000" w:sz="4" w:space="0"/>
              <w:bottom w:val="single" w:color="000000" w:sz="4" w:space="0"/>
              <w:right w:val="single" w:color="000000" w:sz="4" w:space="0"/>
            </w:tcBorders>
            <w:vAlign w:val="top"/>
          </w:tcPr>
          <w:p w14:paraId="2C32E195">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35F3244E">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项目经理</w:t>
            </w:r>
          </w:p>
        </w:tc>
        <w:tc>
          <w:tcPr>
            <w:tcW w:w="951" w:type="dxa"/>
            <w:tcBorders>
              <w:top w:val="single" w:color="000000" w:sz="4" w:space="0"/>
              <w:left w:val="single" w:color="000000" w:sz="4" w:space="0"/>
              <w:bottom w:val="single" w:color="000000" w:sz="4" w:space="0"/>
              <w:right w:val="single" w:color="000000" w:sz="4" w:space="0"/>
            </w:tcBorders>
            <w:vAlign w:val="top"/>
          </w:tcPr>
          <w:p w14:paraId="369824F1">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1178D5D3">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p>
        </w:tc>
        <w:tc>
          <w:tcPr>
            <w:tcW w:w="1693" w:type="dxa"/>
            <w:tcBorders>
              <w:top w:val="single" w:color="000000" w:sz="4" w:space="0"/>
              <w:left w:val="single" w:color="000000" w:sz="4" w:space="0"/>
              <w:bottom w:val="single" w:color="000000" w:sz="4" w:space="0"/>
              <w:right w:val="single" w:color="000000" w:sz="4" w:space="0"/>
            </w:tcBorders>
            <w:vAlign w:val="top"/>
          </w:tcPr>
          <w:p w14:paraId="0F55DC81">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3ABB503A">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3BA32CA3">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2D907A1C">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6649A3C2">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管理整个项目</w:t>
            </w:r>
          </w:p>
        </w:tc>
      </w:tr>
      <w:tr w14:paraId="6EBC423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52" w:hRule="atLeast"/>
        </w:trPr>
        <w:tc>
          <w:tcPr>
            <w:tcW w:w="1030" w:type="dxa"/>
            <w:vMerge w:val="continue"/>
            <w:tcBorders>
              <w:top w:val="single" w:color="000000" w:sz="4" w:space="0"/>
              <w:left w:val="single" w:color="000000" w:sz="4" w:space="0"/>
              <w:bottom w:val="single" w:color="000000" w:sz="4" w:space="0"/>
              <w:right w:val="single" w:color="000000" w:sz="4" w:space="0"/>
            </w:tcBorders>
            <w:vAlign w:val="top"/>
          </w:tcPr>
          <w:p w14:paraId="37F0F6B0">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4BFEA04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1E0CA033">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6F1DC66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中转站管理员</w:t>
            </w:r>
          </w:p>
        </w:tc>
        <w:tc>
          <w:tcPr>
            <w:tcW w:w="951" w:type="dxa"/>
            <w:tcBorders>
              <w:top w:val="single" w:color="000000" w:sz="4" w:space="0"/>
              <w:left w:val="single" w:color="000000" w:sz="4" w:space="0"/>
              <w:bottom w:val="single" w:color="000000" w:sz="4" w:space="0"/>
              <w:right w:val="single" w:color="000000" w:sz="4" w:space="0"/>
            </w:tcBorders>
            <w:vAlign w:val="top"/>
          </w:tcPr>
          <w:p w14:paraId="63FC225C">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0EDAC359">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w:t>
            </w:r>
          </w:p>
        </w:tc>
        <w:tc>
          <w:tcPr>
            <w:tcW w:w="1693" w:type="dxa"/>
            <w:tcBorders>
              <w:top w:val="single" w:color="000000" w:sz="4" w:space="0"/>
              <w:left w:val="single" w:color="000000" w:sz="4" w:space="0"/>
              <w:bottom w:val="single" w:color="000000" w:sz="4" w:space="0"/>
              <w:right w:val="single" w:color="000000" w:sz="4" w:space="0"/>
            </w:tcBorders>
            <w:vAlign w:val="top"/>
          </w:tcPr>
          <w:p w14:paraId="3CC9E4CC">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23CA7862">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15CE872B">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3个中转站操作保、维护</w:t>
            </w:r>
          </w:p>
        </w:tc>
      </w:tr>
      <w:tr w14:paraId="6C7F1AD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52" w:hRule="atLeast"/>
        </w:trPr>
        <w:tc>
          <w:tcPr>
            <w:tcW w:w="1030" w:type="dxa"/>
            <w:vMerge w:val="continue"/>
            <w:tcBorders>
              <w:top w:val="single" w:color="000000" w:sz="4" w:space="0"/>
              <w:left w:val="single" w:color="000000" w:sz="4" w:space="0"/>
              <w:bottom w:val="single" w:color="000000" w:sz="4" w:space="0"/>
              <w:right w:val="single" w:color="000000" w:sz="4" w:space="0"/>
            </w:tcBorders>
            <w:vAlign w:val="top"/>
          </w:tcPr>
          <w:p w14:paraId="5F594DF1">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5D792C3E">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10389A99">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420B408C">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中转车司机</w:t>
            </w:r>
          </w:p>
        </w:tc>
        <w:tc>
          <w:tcPr>
            <w:tcW w:w="951" w:type="dxa"/>
            <w:tcBorders>
              <w:top w:val="single" w:color="000000" w:sz="4" w:space="0"/>
              <w:left w:val="single" w:color="000000" w:sz="4" w:space="0"/>
              <w:bottom w:val="single" w:color="000000" w:sz="4" w:space="0"/>
              <w:right w:val="single" w:color="000000" w:sz="4" w:space="0"/>
            </w:tcBorders>
            <w:vAlign w:val="top"/>
          </w:tcPr>
          <w:p w14:paraId="62DB7F9F">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lang w:val="en-US" w:eastAsia="zh-CN"/>
              </w:rPr>
            </w:pPr>
          </w:p>
          <w:p w14:paraId="5D8FE04D">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1</w:t>
            </w:r>
          </w:p>
        </w:tc>
        <w:tc>
          <w:tcPr>
            <w:tcW w:w="1693" w:type="dxa"/>
            <w:tcBorders>
              <w:top w:val="single" w:color="000000" w:sz="4" w:space="0"/>
              <w:left w:val="single" w:color="000000" w:sz="4" w:space="0"/>
              <w:bottom w:val="single" w:color="000000" w:sz="4" w:space="0"/>
              <w:right w:val="single" w:color="000000" w:sz="4" w:space="0"/>
            </w:tcBorders>
            <w:vAlign w:val="top"/>
          </w:tcPr>
          <w:p w14:paraId="106F32D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18E69EB3">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347DE750">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7674C6CC">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0F5BA9C3">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负责垃圾转运至汨罗发电厂</w:t>
            </w:r>
          </w:p>
        </w:tc>
      </w:tr>
      <w:tr w14:paraId="688EBF0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52" w:hRule="atLeast"/>
        </w:trPr>
        <w:tc>
          <w:tcPr>
            <w:tcW w:w="1030" w:type="dxa"/>
            <w:vMerge w:val="continue"/>
            <w:tcBorders>
              <w:top w:val="single" w:color="000000" w:sz="4" w:space="0"/>
              <w:left w:val="single" w:color="000000" w:sz="4" w:space="0"/>
              <w:bottom w:val="single" w:color="000000" w:sz="4" w:space="0"/>
              <w:right w:val="single" w:color="000000" w:sz="4" w:space="0"/>
            </w:tcBorders>
            <w:vAlign w:val="top"/>
          </w:tcPr>
          <w:p w14:paraId="60526427">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49ECF240">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6232128F">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00FBE76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集镇保洁员</w:t>
            </w:r>
          </w:p>
        </w:tc>
        <w:tc>
          <w:tcPr>
            <w:tcW w:w="951" w:type="dxa"/>
            <w:tcBorders>
              <w:top w:val="single" w:color="000000" w:sz="4" w:space="0"/>
              <w:left w:val="single" w:color="000000" w:sz="4" w:space="0"/>
              <w:bottom w:val="single" w:color="000000" w:sz="4" w:space="0"/>
              <w:right w:val="single" w:color="000000" w:sz="4" w:space="0"/>
            </w:tcBorders>
            <w:vAlign w:val="top"/>
          </w:tcPr>
          <w:p w14:paraId="4273BC49">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2B81CD1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w:t>
            </w:r>
          </w:p>
        </w:tc>
        <w:tc>
          <w:tcPr>
            <w:tcW w:w="1693" w:type="dxa"/>
            <w:tcBorders>
              <w:top w:val="single" w:color="000000" w:sz="4" w:space="0"/>
              <w:left w:val="single" w:color="000000" w:sz="4" w:space="0"/>
              <w:bottom w:val="single" w:color="000000" w:sz="4" w:space="0"/>
              <w:right w:val="single" w:color="000000" w:sz="4" w:space="0"/>
            </w:tcBorders>
            <w:vAlign w:val="top"/>
          </w:tcPr>
          <w:p w14:paraId="4EC27E45">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51883948">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7FF8DD29">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0D028A52">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负责集核清扫保洁</w:t>
            </w:r>
          </w:p>
        </w:tc>
      </w:tr>
      <w:tr w14:paraId="3BD96E0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52" w:hRule="atLeast"/>
        </w:trPr>
        <w:tc>
          <w:tcPr>
            <w:tcW w:w="1030" w:type="dxa"/>
            <w:vMerge w:val="continue"/>
            <w:tcBorders>
              <w:top w:val="single" w:color="000000" w:sz="4" w:space="0"/>
              <w:left w:val="single" w:color="000000" w:sz="4" w:space="0"/>
              <w:bottom w:val="single" w:color="000000" w:sz="4" w:space="0"/>
              <w:right w:val="single" w:color="000000" w:sz="4" w:space="0"/>
            </w:tcBorders>
            <w:vAlign w:val="top"/>
          </w:tcPr>
          <w:p w14:paraId="46C4C1AD">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7D963B9D">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023C3AA4">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365FF8D7">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集镇清运司机</w:t>
            </w:r>
          </w:p>
        </w:tc>
        <w:tc>
          <w:tcPr>
            <w:tcW w:w="951" w:type="dxa"/>
            <w:tcBorders>
              <w:top w:val="single" w:color="000000" w:sz="4" w:space="0"/>
              <w:left w:val="single" w:color="000000" w:sz="4" w:space="0"/>
              <w:bottom w:val="single" w:color="000000" w:sz="4" w:space="0"/>
              <w:right w:val="single" w:color="000000" w:sz="4" w:space="0"/>
            </w:tcBorders>
            <w:vAlign w:val="top"/>
          </w:tcPr>
          <w:p w14:paraId="05530945">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57CACA0F">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p>
        </w:tc>
        <w:tc>
          <w:tcPr>
            <w:tcW w:w="1693" w:type="dxa"/>
            <w:tcBorders>
              <w:top w:val="single" w:color="000000" w:sz="4" w:space="0"/>
              <w:left w:val="single" w:color="000000" w:sz="4" w:space="0"/>
              <w:bottom w:val="single" w:color="000000" w:sz="4" w:space="0"/>
              <w:right w:val="single" w:color="000000" w:sz="4" w:space="0"/>
            </w:tcBorders>
            <w:vAlign w:val="top"/>
          </w:tcPr>
          <w:p w14:paraId="0A35AD2F">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138A1196">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5D59CDFD">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7FD4D0CA">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14308391">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负责集镇生活垃圾清运</w:t>
            </w:r>
          </w:p>
        </w:tc>
      </w:tr>
      <w:tr w14:paraId="25BBDA3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77" w:hRule="atLeast"/>
        </w:trPr>
        <w:tc>
          <w:tcPr>
            <w:tcW w:w="1030" w:type="dxa"/>
            <w:vMerge w:val="continue"/>
            <w:tcBorders>
              <w:top w:val="single" w:color="000000" w:sz="4" w:space="0"/>
              <w:left w:val="single" w:color="000000" w:sz="4" w:space="0"/>
              <w:bottom w:val="single" w:color="000000" w:sz="4" w:space="0"/>
              <w:right w:val="single" w:color="000000" w:sz="4" w:space="0"/>
            </w:tcBorders>
            <w:vAlign w:val="top"/>
          </w:tcPr>
          <w:p w14:paraId="05ACE1D4">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077B8BA6">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30148E1A">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合计</w:t>
            </w:r>
          </w:p>
        </w:tc>
        <w:tc>
          <w:tcPr>
            <w:tcW w:w="2644" w:type="dxa"/>
            <w:gridSpan w:val="2"/>
            <w:tcBorders>
              <w:top w:val="single" w:color="000000" w:sz="4" w:space="0"/>
              <w:left w:val="single" w:color="000000" w:sz="4" w:space="0"/>
              <w:bottom w:val="single" w:color="000000" w:sz="4" w:space="0"/>
              <w:right w:val="single" w:color="000000" w:sz="4" w:space="0"/>
            </w:tcBorders>
            <w:vAlign w:val="top"/>
          </w:tcPr>
          <w:p w14:paraId="65FB68C7">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5D199983">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4FCE1BAA">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r>
      <w:tr w14:paraId="18CD646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785" w:hRule="atLeast"/>
        </w:trPr>
        <w:tc>
          <w:tcPr>
            <w:tcW w:w="1030" w:type="dxa"/>
            <w:vMerge w:val="restart"/>
            <w:tcBorders>
              <w:top w:val="single" w:color="000000" w:sz="4" w:space="0"/>
              <w:left w:val="single" w:color="000000" w:sz="4" w:space="0"/>
              <w:bottom w:val="single" w:color="000000" w:sz="4" w:space="0"/>
              <w:right w:val="single" w:color="000000" w:sz="4" w:space="0"/>
            </w:tcBorders>
            <w:vAlign w:val="top"/>
          </w:tcPr>
          <w:p w14:paraId="7174E1A9">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762E700E">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76E3D6C6">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20CE0AC7">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6221CCEF">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43831687">
            <w:pPr>
              <w:autoSpaceDE w:val="0"/>
              <w:autoSpaceDN w:val="0"/>
              <w:spacing w:before="23" w:after="0" w:line="311"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二</w:t>
            </w:r>
          </w:p>
        </w:tc>
        <w:tc>
          <w:tcPr>
            <w:tcW w:w="827" w:type="dxa"/>
            <w:vMerge w:val="restart"/>
            <w:tcBorders>
              <w:top w:val="single" w:color="000000" w:sz="4" w:space="0"/>
              <w:left w:val="single" w:color="000000" w:sz="4" w:space="0"/>
              <w:bottom w:val="single" w:color="000000" w:sz="4" w:space="0"/>
              <w:right w:val="single" w:color="000000" w:sz="4" w:space="0"/>
            </w:tcBorders>
            <w:vAlign w:val="top"/>
          </w:tcPr>
          <w:p w14:paraId="1EBBA68F">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6F4B6B72">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037CDA5B">
            <w:pPr>
              <w:autoSpaceDE w:val="0"/>
              <w:autoSpaceDN w:val="0"/>
              <w:spacing w:before="160" w:after="0" w:line="311" w:lineRule="exact"/>
              <w:jc w:val="both"/>
              <w:rPr>
                <w:rFonts w:hint="eastAsia" w:asciiTheme="minorEastAsia" w:hAnsiTheme="minorEastAsia" w:eastAsiaTheme="minorEastAsia" w:cstheme="minorEastAsia"/>
                <w:color w:val="000000"/>
                <w:sz w:val="24"/>
                <w:szCs w:val="24"/>
              </w:rPr>
            </w:pPr>
          </w:p>
          <w:p w14:paraId="1A4F11C3">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劳保福利</w:t>
            </w:r>
          </w:p>
        </w:tc>
        <w:tc>
          <w:tcPr>
            <w:tcW w:w="1553" w:type="dxa"/>
            <w:tcBorders>
              <w:top w:val="single" w:color="000000" w:sz="4" w:space="0"/>
              <w:left w:val="single" w:color="000000" w:sz="4" w:space="0"/>
              <w:bottom w:val="single" w:color="000000" w:sz="4" w:space="0"/>
              <w:right w:val="single" w:color="000000" w:sz="4" w:space="0"/>
            </w:tcBorders>
            <w:vAlign w:val="top"/>
          </w:tcPr>
          <w:p w14:paraId="5F2F9A02">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防寒防暑补贴</w:t>
            </w:r>
          </w:p>
        </w:tc>
        <w:tc>
          <w:tcPr>
            <w:tcW w:w="951" w:type="dxa"/>
            <w:tcBorders>
              <w:top w:val="single" w:color="000000" w:sz="4" w:space="0"/>
              <w:left w:val="single" w:color="000000" w:sz="4" w:space="0"/>
              <w:bottom w:val="single" w:color="000000" w:sz="4" w:space="0"/>
              <w:right w:val="single" w:color="000000" w:sz="4" w:space="0"/>
            </w:tcBorders>
            <w:vAlign w:val="top"/>
          </w:tcPr>
          <w:p w14:paraId="6857C0DE">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714804B1">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9</w:t>
            </w:r>
          </w:p>
        </w:tc>
        <w:tc>
          <w:tcPr>
            <w:tcW w:w="1693" w:type="dxa"/>
            <w:tcBorders>
              <w:top w:val="single" w:color="000000" w:sz="4" w:space="0"/>
              <w:left w:val="single" w:color="000000" w:sz="4" w:space="0"/>
              <w:bottom w:val="single" w:color="000000" w:sz="4" w:space="0"/>
              <w:right w:val="single" w:color="000000" w:sz="4" w:space="0"/>
            </w:tcBorders>
            <w:vAlign w:val="top"/>
          </w:tcPr>
          <w:p w14:paraId="7C7F36DD">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3948E690">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533F6B46">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62424914">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7D776BA1">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按三个月计算</w:t>
            </w:r>
          </w:p>
        </w:tc>
      </w:tr>
      <w:tr w14:paraId="1B511C6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944" w:hRule="atLeast"/>
        </w:trPr>
        <w:tc>
          <w:tcPr>
            <w:tcW w:w="1030" w:type="dxa"/>
            <w:vMerge w:val="continue"/>
            <w:tcBorders>
              <w:top w:val="single" w:color="000000" w:sz="4" w:space="0"/>
              <w:left w:val="single" w:color="000000" w:sz="4" w:space="0"/>
              <w:bottom w:val="single" w:color="000000" w:sz="4" w:space="0"/>
              <w:right w:val="single" w:color="000000" w:sz="4" w:space="0"/>
            </w:tcBorders>
            <w:vAlign w:val="top"/>
          </w:tcPr>
          <w:p w14:paraId="28AAC651">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37E60EA9">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0410057E">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节日补助</w:t>
            </w:r>
          </w:p>
        </w:tc>
        <w:tc>
          <w:tcPr>
            <w:tcW w:w="951" w:type="dxa"/>
            <w:tcBorders>
              <w:top w:val="single" w:color="000000" w:sz="4" w:space="0"/>
              <w:left w:val="single" w:color="000000" w:sz="4" w:space="0"/>
              <w:bottom w:val="single" w:color="000000" w:sz="4" w:space="0"/>
              <w:right w:val="single" w:color="000000" w:sz="4" w:space="0"/>
            </w:tcBorders>
            <w:vAlign w:val="top"/>
          </w:tcPr>
          <w:p w14:paraId="45020865">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1FF6FAD7">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9</w:t>
            </w:r>
          </w:p>
        </w:tc>
        <w:tc>
          <w:tcPr>
            <w:tcW w:w="1693" w:type="dxa"/>
            <w:tcBorders>
              <w:top w:val="single" w:color="000000" w:sz="4" w:space="0"/>
              <w:left w:val="single" w:color="000000" w:sz="4" w:space="0"/>
              <w:bottom w:val="single" w:color="000000" w:sz="4" w:space="0"/>
              <w:right w:val="single" w:color="000000" w:sz="4" w:space="0"/>
            </w:tcBorders>
            <w:vAlign w:val="top"/>
          </w:tcPr>
          <w:p w14:paraId="57CC590D">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35A35D2B">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3C84FBAC">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端午、中秋、春节、环卫节</w:t>
            </w:r>
          </w:p>
        </w:tc>
      </w:tr>
      <w:tr w14:paraId="302937C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944" w:hRule="atLeast"/>
        </w:trPr>
        <w:tc>
          <w:tcPr>
            <w:tcW w:w="1030" w:type="dxa"/>
            <w:vMerge w:val="continue"/>
            <w:tcBorders>
              <w:top w:val="single" w:color="000000" w:sz="4" w:space="0"/>
              <w:left w:val="single" w:color="000000" w:sz="4" w:space="0"/>
              <w:bottom w:val="single" w:color="000000" w:sz="4" w:space="0"/>
              <w:right w:val="single" w:color="000000" w:sz="4" w:space="0"/>
            </w:tcBorders>
            <w:vAlign w:val="top"/>
          </w:tcPr>
          <w:p w14:paraId="01EE9572">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28F2448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0B95DC18">
            <w:pPr>
              <w:autoSpaceDE w:val="0"/>
              <w:autoSpaceDN w:val="0"/>
              <w:spacing w:before="160" w:after="0" w:line="311" w:lineRule="exact"/>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商业保险</w:t>
            </w:r>
          </w:p>
        </w:tc>
        <w:tc>
          <w:tcPr>
            <w:tcW w:w="951" w:type="dxa"/>
            <w:tcBorders>
              <w:top w:val="single" w:color="000000" w:sz="4" w:space="0"/>
              <w:left w:val="single" w:color="000000" w:sz="4" w:space="0"/>
              <w:bottom w:val="single" w:color="000000" w:sz="4" w:space="0"/>
              <w:right w:val="single" w:color="000000" w:sz="4" w:space="0"/>
            </w:tcBorders>
            <w:vAlign w:val="top"/>
          </w:tcPr>
          <w:p w14:paraId="351F473E">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7EC528FC">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9</w:t>
            </w:r>
          </w:p>
        </w:tc>
        <w:tc>
          <w:tcPr>
            <w:tcW w:w="1693" w:type="dxa"/>
            <w:tcBorders>
              <w:top w:val="single" w:color="000000" w:sz="4" w:space="0"/>
              <w:left w:val="single" w:color="000000" w:sz="4" w:space="0"/>
              <w:bottom w:val="single" w:color="000000" w:sz="4" w:space="0"/>
              <w:right w:val="single" w:color="000000" w:sz="4" w:space="0"/>
            </w:tcBorders>
            <w:vAlign w:val="top"/>
          </w:tcPr>
          <w:p w14:paraId="503E2037">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6F501CA7">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633B2271">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7CF959EE">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2944E753">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78FE2AC4">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人身愈外险</w:t>
            </w:r>
          </w:p>
        </w:tc>
      </w:tr>
      <w:tr w14:paraId="6760781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093" w:hRule="atLeast"/>
        </w:trPr>
        <w:tc>
          <w:tcPr>
            <w:tcW w:w="1030" w:type="dxa"/>
            <w:vMerge w:val="continue"/>
            <w:tcBorders>
              <w:top w:val="single" w:color="000000" w:sz="4" w:space="0"/>
              <w:left w:val="single" w:color="000000" w:sz="4" w:space="0"/>
              <w:bottom w:val="single" w:color="000000" w:sz="4" w:space="0"/>
              <w:right w:val="single" w:color="000000" w:sz="4" w:space="0"/>
            </w:tcBorders>
            <w:vAlign w:val="top"/>
          </w:tcPr>
          <w:p w14:paraId="332265C0">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3A4B6F5E">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68AA7B26">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劳保用品</w:t>
            </w:r>
          </w:p>
        </w:tc>
        <w:tc>
          <w:tcPr>
            <w:tcW w:w="951" w:type="dxa"/>
            <w:tcBorders>
              <w:top w:val="single" w:color="000000" w:sz="4" w:space="0"/>
              <w:left w:val="single" w:color="000000" w:sz="4" w:space="0"/>
              <w:bottom w:val="single" w:color="000000" w:sz="4" w:space="0"/>
              <w:right w:val="single" w:color="000000" w:sz="4" w:space="0"/>
            </w:tcBorders>
            <w:vAlign w:val="top"/>
          </w:tcPr>
          <w:p w14:paraId="6B2F265B">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66CAE5F2">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9</w:t>
            </w:r>
          </w:p>
        </w:tc>
        <w:tc>
          <w:tcPr>
            <w:tcW w:w="1693" w:type="dxa"/>
            <w:tcBorders>
              <w:top w:val="single" w:color="000000" w:sz="4" w:space="0"/>
              <w:left w:val="single" w:color="000000" w:sz="4" w:space="0"/>
              <w:bottom w:val="single" w:color="000000" w:sz="4" w:space="0"/>
              <w:right w:val="single" w:color="000000" w:sz="4" w:space="0"/>
            </w:tcBorders>
            <w:vAlign w:val="top"/>
          </w:tcPr>
          <w:p w14:paraId="7C854DBF">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09734FB2">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688BD430">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含工作服、帽、雨衣、反光衣</w:t>
            </w:r>
          </w:p>
        </w:tc>
      </w:tr>
      <w:tr w14:paraId="23CEE37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77" w:hRule="atLeast"/>
        </w:trPr>
        <w:tc>
          <w:tcPr>
            <w:tcW w:w="1030" w:type="dxa"/>
            <w:vMerge w:val="continue"/>
            <w:tcBorders>
              <w:top w:val="single" w:color="000000" w:sz="4" w:space="0"/>
              <w:left w:val="single" w:color="000000" w:sz="4" w:space="0"/>
              <w:bottom w:val="single" w:color="000000" w:sz="4" w:space="0"/>
              <w:right w:val="single" w:color="000000" w:sz="4" w:space="0"/>
            </w:tcBorders>
            <w:vAlign w:val="top"/>
          </w:tcPr>
          <w:p w14:paraId="7739AAEA">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7E6B38C2">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29170854">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合计</w:t>
            </w:r>
          </w:p>
        </w:tc>
        <w:tc>
          <w:tcPr>
            <w:tcW w:w="2644" w:type="dxa"/>
            <w:gridSpan w:val="2"/>
            <w:tcBorders>
              <w:top w:val="single" w:color="000000" w:sz="4" w:space="0"/>
              <w:left w:val="single" w:color="000000" w:sz="4" w:space="0"/>
              <w:bottom w:val="single" w:color="000000" w:sz="4" w:space="0"/>
              <w:right w:val="single" w:color="000000" w:sz="4" w:space="0"/>
            </w:tcBorders>
            <w:vAlign w:val="top"/>
          </w:tcPr>
          <w:p w14:paraId="703F4EFA">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74520AD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5F76A8B7">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148D441D">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r>
      <w:tr w14:paraId="55E5AE5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785" w:hRule="atLeast"/>
        </w:trPr>
        <w:tc>
          <w:tcPr>
            <w:tcW w:w="1030" w:type="dxa"/>
            <w:vMerge w:val="restart"/>
            <w:tcBorders>
              <w:top w:val="single" w:color="000000" w:sz="4" w:space="0"/>
              <w:left w:val="single" w:color="000000" w:sz="4" w:space="0"/>
              <w:bottom w:val="single" w:color="000000" w:sz="4" w:space="0"/>
              <w:right w:val="single" w:color="000000" w:sz="4" w:space="0"/>
            </w:tcBorders>
            <w:vAlign w:val="top"/>
          </w:tcPr>
          <w:p w14:paraId="10CC743F">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72B41D77">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5675F036">
            <w:pPr>
              <w:autoSpaceDE w:val="0"/>
              <w:autoSpaceDN w:val="0"/>
              <w:spacing w:before="117" w:after="0" w:line="311"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三</w:t>
            </w:r>
          </w:p>
        </w:tc>
        <w:tc>
          <w:tcPr>
            <w:tcW w:w="827" w:type="dxa"/>
            <w:vMerge w:val="restart"/>
            <w:tcBorders>
              <w:top w:val="single" w:color="000000" w:sz="4" w:space="0"/>
              <w:left w:val="single" w:color="000000" w:sz="4" w:space="0"/>
              <w:bottom w:val="single" w:color="000000" w:sz="4" w:space="0"/>
              <w:right w:val="single" w:color="000000" w:sz="4" w:space="0"/>
            </w:tcBorders>
            <w:vAlign w:val="top"/>
          </w:tcPr>
          <w:p w14:paraId="5ACBB219">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2B09A1BF">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4B50C3D4">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设备及物料</w:t>
            </w:r>
          </w:p>
        </w:tc>
        <w:tc>
          <w:tcPr>
            <w:tcW w:w="1553" w:type="dxa"/>
            <w:tcBorders>
              <w:top w:val="single" w:color="000000" w:sz="4" w:space="0"/>
              <w:left w:val="single" w:color="000000" w:sz="4" w:space="0"/>
              <w:bottom w:val="single" w:color="000000" w:sz="4" w:space="0"/>
              <w:right w:val="single" w:color="000000" w:sz="4" w:space="0"/>
            </w:tcBorders>
            <w:vAlign w:val="top"/>
          </w:tcPr>
          <w:p w14:paraId="4EDC2AD5">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中转车</w:t>
            </w:r>
          </w:p>
        </w:tc>
        <w:tc>
          <w:tcPr>
            <w:tcW w:w="951" w:type="dxa"/>
            <w:tcBorders>
              <w:top w:val="single" w:color="000000" w:sz="4" w:space="0"/>
              <w:left w:val="single" w:color="000000" w:sz="4" w:space="0"/>
              <w:bottom w:val="single" w:color="000000" w:sz="4" w:space="0"/>
              <w:right w:val="single" w:color="000000" w:sz="4" w:space="0"/>
            </w:tcBorders>
            <w:vAlign w:val="top"/>
          </w:tcPr>
          <w:p w14:paraId="2C36A2F4">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p>
        </w:tc>
        <w:tc>
          <w:tcPr>
            <w:tcW w:w="1693" w:type="dxa"/>
            <w:tcBorders>
              <w:top w:val="single" w:color="000000" w:sz="4" w:space="0"/>
              <w:left w:val="single" w:color="000000" w:sz="4" w:space="0"/>
              <w:bottom w:val="single" w:color="000000" w:sz="4" w:space="0"/>
              <w:right w:val="single" w:color="000000" w:sz="4" w:space="0"/>
            </w:tcBorders>
            <w:vAlign w:val="top"/>
          </w:tcPr>
          <w:p w14:paraId="38E4B2F2">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1D8C5A46">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178482AD">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73CEB913">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按8年折旧算</w:t>
            </w:r>
          </w:p>
        </w:tc>
      </w:tr>
      <w:tr w14:paraId="64E4D5F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944" w:hRule="atLeast"/>
        </w:trPr>
        <w:tc>
          <w:tcPr>
            <w:tcW w:w="1030" w:type="dxa"/>
            <w:vMerge w:val="continue"/>
            <w:tcBorders>
              <w:top w:val="single" w:color="000000" w:sz="4" w:space="0"/>
              <w:left w:val="single" w:color="000000" w:sz="4" w:space="0"/>
              <w:bottom w:val="single" w:color="000000" w:sz="4" w:space="0"/>
              <w:right w:val="single" w:color="000000" w:sz="4" w:space="0"/>
            </w:tcBorders>
            <w:vAlign w:val="top"/>
          </w:tcPr>
          <w:p w14:paraId="0A396F81">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215A3EB1">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1A04A156">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清运车</w:t>
            </w:r>
          </w:p>
        </w:tc>
        <w:tc>
          <w:tcPr>
            <w:tcW w:w="951" w:type="dxa"/>
            <w:tcBorders>
              <w:top w:val="single" w:color="000000" w:sz="4" w:space="0"/>
              <w:left w:val="single" w:color="000000" w:sz="4" w:space="0"/>
              <w:bottom w:val="single" w:color="000000" w:sz="4" w:space="0"/>
              <w:right w:val="single" w:color="000000" w:sz="4" w:space="0"/>
            </w:tcBorders>
            <w:vAlign w:val="top"/>
          </w:tcPr>
          <w:p w14:paraId="1B2DB37E">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5EBF7C2A">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p>
        </w:tc>
        <w:tc>
          <w:tcPr>
            <w:tcW w:w="1693" w:type="dxa"/>
            <w:tcBorders>
              <w:top w:val="single" w:color="000000" w:sz="4" w:space="0"/>
              <w:left w:val="single" w:color="000000" w:sz="4" w:space="0"/>
              <w:bottom w:val="single" w:color="000000" w:sz="4" w:space="0"/>
              <w:right w:val="single" w:color="000000" w:sz="4" w:space="0"/>
            </w:tcBorders>
            <w:vAlign w:val="top"/>
          </w:tcPr>
          <w:p w14:paraId="2C167972">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4637F9FE">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494DA9E3">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68A22C59">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按6年折旧算</w:t>
            </w:r>
          </w:p>
        </w:tc>
      </w:tr>
      <w:tr w14:paraId="4A50B3C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77" w:hRule="atLeast"/>
        </w:trPr>
        <w:tc>
          <w:tcPr>
            <w:tcW w:w="1030" w:type="dxa"/>
            <w:vMerge w:val="continue"/>
            <w:tcBorders>
              <w:top w:val="single" w:color="000000" w:sz="4" w:space="0"/>
              <w:left w:val="single" w:color="000000" w:sz="4" w:space="0"/>
              <w:bottom w:val="single" w:color="000000" w:sz="4" w:space="0"/>
              <w:right w:val="single" w:color="000000" w:sz="4" w:space="0"/>
            </w:tcBorders>
            <w:vAlign w:val="top"/>
          </w:tcPr>
          <w:p w14:paraId="11B605D6">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34B57F05">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414E3D03">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合计</w:t>
            </w:r>
          </w:p>
        </w:tc>
        <w:tc>
          <w:tcPr>
            <w:tcW w:w="2644" w:type="dxa"/>
            <w:gridSpan w:val="2"/>
            <w:tcBorders>
              <w:top w:val="single" w:color="000000" w:sz="4" w:space="0"/>
              <w:left w:val="single" w:color="000000" w:sz="4" w:space="0"/>
              <w:bottom w:val="single" w:color="000000" w:sz="4" w:space="0"/>
              <w:right w:val="single" w:color="000000" w:sz="4" w:space="0"/>
            </w:tcBorders>
            <w:vAlign w:val="top"/>
          </w:tcPr>
          <w:p w14:paraId="0894E18B">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6AB9E985">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36F4869A">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r>
      <w:tr w14:paraId="3167679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944" w:hRule="atLeast"/>
        </w:trPr>
        <w:tc>
          <w:tcPr>
            <w:tcW w:w="1030" w:type="dxa"/>
            <w:vMerge w:val="restart"/>
            <w:tcBorders>
              <w:top w:val="single" w:color="000000" w:sz="4" w:space="0"/>
              <w:left w:val="single" w:color="000000" w:sz="4" w:space="0"/>
              <w:right w:val="single" w:color="000000" w:sz="4" w:space="0"/>
            </w:tcBorders>
            <w:vAlign w:val="top"/>
          </w:tcPr>
          <w:p w14:paraId="325C3A07">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2556352D">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750BEBD7">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042160DF">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090726AE">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4E337DAB">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61F0E955">
            <w:pPr>
              <w:autoSpaceDE w:val="0"/>
              <w:autoSpaceDN w:val="0"/>
              <w:spacing w:before="0" w:after="0" w:line="311" w:lineRule="exact"/>
              <w:ind w:firstLine="0"/>
              <w:jc w:val="center"/>
              <w:rPr>
                <w:rFonts w:hint="eastAsia" w:asciiTheme="minorEastAsia" w:hAnsiTheme="minorEastAsia" w:eastAsiaTheme="minorEastAsia" w:cstheme="minorEastAsia"/>
                <w:color w:val="000000"/>
                <w:sz w:val="24"/>
                <w:szCs w:val="24"/>
              </w:rPr>
            </w:pPr>
          </w:p>
          <w:p w14:paraId="34EE2A34">
            <w:pPr>
              <w:autoSpaceDE w:val="0"/>
              <w:autoSpaceDN w:val="0"/>
              <w:spacing w:before="161" w:after="0" w:line="311"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四</w:t>
            </w:r>
          </w:p>
        </w:tc>
        <w:tc>
          <w:tcPr>
            <w:tcW w:w="827" w:type="dxa"/>
            <w:vMerge w:val="restart"/>
            <w:tcBorders>
              <w:top w:val="single" w:color="000000" w:sz="4" w:space="0"/>
              <w:left w:val="single" w:color="000000" w:sz="4" w:space="0"/>
              <w:bottom w:val="single" w:color="000000" w:sz="4" w:space="0"/>
              <w:right w:val="single" w:color="000000" w:sz="4" w:space="0"/>
            </w:tcBorders>
            <w:vAlign w:val="top"/>
          </w:tcPr>
          <w:p w14:paraId="2E397FAB">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244E10F5">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044B03C3">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10011BAE">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1FD55D1D">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61F15AA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33CBF2B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0EDCCA13">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5AC16237">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24C9E17C">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2C68ACD4">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其他费用</w:t>
            </w:r>
          </w:p>
        </w:tc>
        <w:tc>
          <w:tcPr>
            <w:tcW w:w="1553" w:type="dxa"/>
            <w:tcBorders>
              <w:top w:val="single" w:color="000000" w:sz="4" w:space="0"/>
              <w:left w:val="single" w:color="000000" w:sz="4" w:space="0"/>
              <w:bottom w:val="single" w:color="000000" w:sz="4" w:space="0"/>
              <w:right w:val="single" w:color="000000" w:sz="4" w:space="0"/>
            </w:tcBorders>
            <w:vAlign w:val="top"/>
          </w:tcPr>
          <w:p w14:paraId="2180AA8D">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车辆油费</w:t>
            </w:r>
          </w:p>
        </w:tc>
        <w:tc>
          <w:tcPr>
            <w:tcW w:w="2644" w:type="dxa"/>
            <w:gridSpan w:val="2"/>
            <w:tcBorders>
              <w:top w:val="single" w:color="000000" w:sz="4" w:space="0"/>
              <w:left w:val="single" w:color="000000" w:sz="4" w:space="0"/>
              <w:bottom w:val="single" w:color="000000" w:sz="4" w:space="0"/>
              <w:right w:val="single" w:color="000000" w:sz="4" w:space="0"/>
            </w:tcBorders>
            <w:vAlign w:val="top"/>
          </w:tcPr>
          <w:p w14:paraId="56D874E3">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60B9DBA1">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222362DF">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59316C05">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中转车与清运车油耗</w:t>
            </w:r>
          </w:p>
        </w:tc>
      </w:tr>
      <w:tr w14:paraId="54B8CC3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944" w:hRule="atLeast"/>
        </w:trPr>
        <w:tc>
          <w:tcPr>
            <w:tcW w:w="1030" w:type="dxa"/>
            <w:vMerge w:val="continue"/>
            <w:tcBorders>
              <w:top w:val="single" w:color="000000" w:sz="4" w:space="0"/>
              <w:left w:val="single" w:color="000000" w:sz="4" w:space="0"/>
              <w:right w:val="single" w:color="000000" w:sz="4" w:space="0"/>
            </w:tcBorders>
            <w:vAlign w:val="top"/>
          </w:tcPr>
          <w:p w14:paraId="724E1F29">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65FDDEF9">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7AE57D7B">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车辆保险</w:t>
            </w:r>
          </w:p>
        </w:tc>
        <w:tc>
          <w:tcPr>
            <w:tcW w:w="2644" w:type="dxa"/>
            <w:gridSpan w:val="2"/>
            <w:tcBorders>
              <w:top w:val="single" w:color="000000" w:sz="4" w:space="0"/>
              <w:left w:val="single" w:color="000000" w:sz="4" w:space="0"/>
              <w:bottom w:val="single" w:color="000000" w:sz="4" w:space="0"/>
              <w:right w:val="single" w:color="000000" w:sz="4" w:space="0"/>
            </w:tcBorders>
            <w:vAlign w:val="top"/>
          </w:tcPr>
          <w:p w14:paraId="6AB5F71B">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66BA97E6">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4C53966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2台车保险</w:t>
            </w:r>
          </w:p>
        </w:tc>
      </w:tr>
      <w:tr w14:paraId="69BC2FB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52" w:hRule="atLeast"/>
        </w:trPr>
        <w:tc>
          <w:tcPr>
            <w:tcW w:w="1030" w:type="dxa"/>
            <w:vMerge w:val="continue"/>
            <w:tcBorders>
              <w:top w:val="single" w:color="000000" w:sz="4" w:space="0"/>
              <w:left w:val="single" w:color="000000" w:sz="4" w:space="0"/>
              <w:right w:val="single" w:color="000000" w:sz="4" w:space="0"/>
            </w:tcBorders>
            <w:vAlign w:val="top"/>
          </w:tcPr>
          <w:p w14:paraId="4E203DA6">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2EBB2F3A">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14257A20">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维修费用</w:t>
            </w:r>
          </w:p>
        </w:tc>
        <w:tc>
          <w:tcPr>
            <w:tcW w:w="2644" w:type="dxa"/>
            <w:gridSpan w:val="2"/>
            <w:tcBorders>
              <w:top w:val="single" w:color="000000" w:sz="4" w:space="0"/>
              <w:left w:val="single" w:color="000000" w:sz="4" w:space="0"/>
              <w:bottom w:val="single" w:color="000000" w:sz="4" w:space="0"/>
              <w:right w:val="single" w:color="000000" w:sz="4" w:space="0"/>
            </w:tcBorders>
            <w:vAlign w:val="top"/>
          </w:tcPr>
          <w:p w14:paraId="12A7BA70">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0791D88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66B879B4">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3DF0ACCE">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5AC90663">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2台车维修、保养</w:t>
            </w:r>
          </w:p>
        </w:tc>
      </w:tr>
      <w:tr w14:paraId="212402B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52" w:hRule="atLeast"/>
        </w:trPr>
        <w:tc>
          <w:tcPr>
            <w:tcW w:w="1030" w:type="dxa"/>
            <w:vMerge w:val="continue"/>
            <w:tcBorders>
              <w:top w:val="single" w:color="000000" w:sz="4" w:space="0"/>
              <w:left w:val="single" w:color="000000" w:sz="4" w:space="0"/>
              <w:right w:val="single" w:color="000000" w:sz="4" w:space="0"/>
            </w:tcBorders>
            <w:vAlign w:val="top"/>
          </w:tcPr>
          <w:p w14:paraId="514F3EA3">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639C42D7">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20A65774">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压缩站水电</w:t>
            </w:r>
          </w:p>
        </w:tc>
        <w:tc>
          <w:tcPr>
            <w:tcW w:w="2644" w:type="dxa"/>
            <w:gridSpan w:val="2"/>
            <w:tcBorders>
              <w:top w:val="single" w:color="000000" w:sz="4" w:space="0"/>
              <w:left w:val="single" w:color="000000" w:sz="4" w:space="0"/>
              <w:bottom w:val="single" w:color="000000" w:sz="4" w:space="0"/>
              <w:right w:val="single" w:color="000000" w:sz="4" w:space="0"/>
            </w:tcBorders>
            <w:vAlign w:val="top"/>
          </w:tcPr>
          <w:p w14:paraId="08528800">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756D073A">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1BCE5CBF">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3B71CF5D">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3个压缩站水电费</w:t>
            </w:r>
          </w:p>
        </w:tc>
      </w:tr>
      <w:tr w14:paraId="693CED5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52" w:hRule="atLeast"/>
        </w:trPr>
        <w:tc>
          <w:tcPr>
            <w:tcW w:w="1030" w:type="dxa"/>
            <w:vMerge w:val="continue"/>
            <w:tcBorders>
              <w:top w:val="single" w:color="000000" w:sz="4" w:space="0"/>
              <w:left w:val="single" w:color="000000" w:sz="4" w:space="0"/>
              <w:right w:val="single" w:color="000000" w:sz="4" w:space="0"/>
            </w:tcBorders>
            <w:vAlign w:val="top"/>
          </w:tcPr>
          <w:p w14:paraId="6AE857F9">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4C8A2FD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69FA2BE1">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压缩站维修</w:t>
            </w:r>
          </w:p>
        </w:tc>
        <w:tc>
          <w:tcPr>
            <w:tcW w:w="2644" w:type="dxa"/>
            <w:gridSpan w:val="2"/>
            <w:tcBorders>
              <w:top w:val="single" w:color="000000" w:sz="4" w:space="0"/>
              <w:left w:val="single" w:color="000000" w:sz="4" w:space="0"/>
              <w:bottom w:val="single" w:color="000000" w:sz="4" w:space="0"/>
              <w:right w:val="single" w:color="000000" w:sz="4" w:space="0"/>
            </w:tcBorders>
            <w:vAlign w:val="top"/>
          </w:tcPr>
          <w:p w14:paraId="7142907A">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52C38A51">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0D593F0B">
            <w:pPr>
              <w:autoSpaceDE w:val="0"/>
              <w:autoSpaceDN w:val="0"/>
              <w:spacing w:before="160" w:after="0" w:line="311" w:lineRule="exact"/>
              <w:ind w:firstLine="160" w:firstLineChars="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05D6A37F">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79E5AC1A">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3个压缩站维修费</w:t>
            </w:r>
          </w:p>
        </w:tc>
      </w:tr>
      <w:tr w14:paraId="338A083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944" w:hRule="atLeast"/>
        </w:trPr>
        <w:tc>
          <w:tcPr>
            <w:tcW w:w="1030" w:type="dxa"/>
            <w:vMerge w:val="continue"/>
            <w:tcBorders>
              <w:top w:val="single" w:color="000000" w:sz="4" w:space="0"/>
              <w:left w:val="single" w:color="000000" w:sz="4" w:space="0"/>
              <w:right w:val="single" w:color="000000" w:sz="4" w:space="0"/>
            </w:tcBorders>
            <w:vAlign w:val="top"/>
          </w:tcPr>
          <w:p w14:paraId="4B9D3DF6">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3A72D304">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6D7C701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污水处置</w:t>
            </w:r>
          </w:p>
        </w:tc>
        <w:tc>
          <w:tcPr>
            <w:tcW w:w="2644" w:type="dxa"/>
            <w:gridSpan w:val="2"/>
            <w:tcBorders>
              <w:top w:val="single" w:color="000000" w:sz="4" w:space="0"/>
              <w:left w:val="single" w:color="000000" w:sz="4" w:space="0"/>
              <w:bottom w:val="single" w:color="000000" w:sz="4" w:space="0"/>
              <w:right w:val="single" w:color="000000" w:sz="4" w:space="0"/>
            </w:tcBorders>
            <w:vAlign w:val="top"/>
          </w:tcPr>
          <w:p w14:paraId="74E7093A">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06F8F0BC">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p w14:paraId="417080E1">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52DEABC4">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3个压缩站污水处置费</w:t>
            </w:r>
          </w:p>
        </w:tc>
      </w:tr>
      <w:tr w14:paraId="300A992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77" w:hRule="atLeast"/>
        </w:trPr>
        <w:tc>
          <w:tcPr>
            <w:tcW w:w="1030" w:type="dxa"/>
            <w:vMerge w:val="continue"/>
            <w:tcBorders>
              <w:top w:val="single" w:color="000000" w:sz="4" w:space="0"/>
              <w:left w:val="single" w:color="000000" w:sz="4" w:space="0"/>
              <w:right w:val="single" w:color="000000" w:sz="4" w:space="0"/>
            </w:tcBorders>
            <w:vAlign w:val="top"/>
          </w:tcPr>
          <w:p w14:paraId="2D601D87">
            <w:pPr>
              <w:jc w:val="center"/>
              <w:rPr>
                <w:rFonts w:hint="eastAsia" w:asciiTheme="minorEastAsia" w:hAnsiTheme="minorEastAsia" w:eastAsiaTheme="minorEastAsia" w:cstheme="minorEastAsia"/>
                <w:sz w:val="24"/>
                <w:szCs w:val="24"/>
              </w:rPr>
            </w:pPr>
          </w:p>
        </w:tc>
        <w:tc>
          <w:tcPr>
            <w:tcW w:w="827" w:type="dxa"/>
            <w:vMerge w:val="continue"/>
            <w:tcBorders>
              <w:top w:val="single" w:color="000000" w:sz="4" w:space="0"/>
              <w:left w:val="single" w:color="000000" w:sz="4" w:space="0"/>
              <w:bottom w:val="single" w:color="000000" w:sz="4" w:space="0"/>
              <w:right w:val="single" w:color="000000" w:sz="4" w:space="0"/>
            </w:tcBorders>
            <w:vAlign w:val="top"/>
          </w:tcPr>
          <w:p w14:paraId="4CA17278">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553" w:type="dxa"/>
            <w:tcBorders>
              <w:top w:val="single" w:color="000000" w:sz="4" w:space="0"/>
              <w:left w:val="single" w:color="000000" w:sz="4" w:space="0"/>
              <w:bottom w:val="single" w:color="000000" w:sz="4" w:space="0"/>
              <w:right w:val="single" w:color="000000" w:sz="4" w:space="0"/>
            </w:tcBorders>
            <w:vAlign w:val="top"/>
          </w:tcPr>
          <w:p w14:paraId="35F24AB1">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合计</w:t>
            </w:r>
          </w:p>
        </w:tc>
        <w:tc>
          <w:tcPr>
            <w:tcW w:w="2644" w:type="dxa"/>
            <w:gridSpan w:val="2"/>
            <w:tcBorders>
              <w:top w:val="single" w:color="000000" w:sz="4" w:space="0"/>
              <w:left w:val="single" w:color="000000" w:sz="4" w:space="0"/>
              <w:bottom w:val="single" w:color="000000" w:sz="4" w:space="0"/>
              <w:right w:val="single" w:color="000000" w:sz="4" w:space="0"/>
            </w:tcBorders>
            <w:vAlign w:val="top"/>
          </w:tcPr>
          <w:p w14:paraId="6C957914">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259" w:type="dxa"/>
            <w:tcBorders>
              <w:top w:val="single" w:color="000000" w:sz="4" w:space="0"/>
              <w:left w:val="single" w:color="000000" w:sz="4" w:space="0"/>
              <w:bottom w:val="single" w:color="000000" w:sz="4" w:space="0"/>
              <w:right w:val="single" w:color="000000" w:sz="4" w:space="0"/>
            </w:tcBorders>
            <w:vAlign w:val="top"/>
          </w:tcPr>
          <w:p w14:paraId="6F6E9C2A">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103896D0">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r>
      <w:tr w14:paraId="68960B4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62" w:hRule="atLeast"/>
        </w:trPr>
        <w:tc>
          <w:tcPr>
            <w:tcW w:w="1030" w:type="dxa"/>
            <w:tcBorders>
              <w:top w:val="single" w:color="000000" w:sz="4" w:space="0"/>
              <w:left w:val="single" w:color="000000" w:sz="4" w:space="0"/>
              <w:bottom w:val="single" w:color="000000" w:sz="4" w:space="0"/>
              <w:right w:val="single" w:color="000000" w:sz="4" w:space="0"/>
            </w:tcBorders>
            <w:vAlign w:val="top"/>
          </w:tcPr>
          <w:p w14:paraId="66F6BC35">
            <w:pPr>
              <w:autoSpaceDE w:val="0"/>
              <w:autoSpaceDN w:val="0"/>
              <w:spacing w:before="240" w:after="0" w:line="311"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w:t>
            </w:r>
          </w:p>
        </w:tc>
        <w:tc>
          <w:tcPr>
            <w:tcW w:w="827" w:type="dxa"/>
            <w:tcBorders>
              <w:top w:val="single" w:color="000000" w:sz="4" w:space="0"/>
              <w:left w:val="single" w:color="000000" w:sz="4" w:space="0"/>
              <w:bottom w:val="single" w:color="000000" w:sz="4" w:space="0"/>
              <w:right w:val="single" w:color="000000" w:sz="4" w:space="0"/>
            </w:tcBorders>
            <w:vAlign w:val="top"/>
          </w:tcPr>
          <w:p w14:paraId="44093CCA">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总费用</w:t>
            </w:r>
          </w:p>
        </w:tc>
        <w:tc>
          <w:tcPr>
            <w:tcW w:w="4197" w:type="dxa"/>
            <w:gridSpan w:val="3"/>
            <w:tcBorders>
              <w:top w:val="single" w:color="000000" w:sz="4" w:space="0"/>
              <w:left w:val="single" w:color="000000" w:sz="4" w:space="0"/>
              <w:bottom w:val="single" w:color="000000" w:sz="4" w:space="0"/>
              <w:right w:val="single" w:color="000000" w:sz="4" w:space="0"/>
            </w:tcBorders>
            <w:vAlign w:val="top"/>
          </w:tcPr>
          <w:p w14:paraId="43778629">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（五）六＋七）</w:t>
            </w:r>
          </w:p>
        </w:tc>
        <w:tc>
          <w:tcPr>
            <w:tcW w:w="1259" w:type="dxa"/>
            <w:tcBorders>
              <w:top w:val="single" w:color="000000" w:sz="4" w:space="0"/>
              <w:left w:val="single" w:color="000000" w:sz="4" w:space="0"/>
              <w:bottom w:val="single" w:color="000000" w:sz="4" w:space="0"/>
              <w:right w:val="single" w:color="000000" w:sz="4" w:space="0"/>
            </w:tcBorders>
            <w:vAlign w:val="top"/>
          </w:tcPr>
          <w:p w14:paraId="06E72669">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c>
          <w:tcPr>
            <w:tcW w:w="1863" w:type="dxa"/>
            <w:tcBorders>
              <w:top w:val="single" w:color="000000" w:sz="4" w:space="0"/>
              <w:left w:val="single" w:color="000000" w:sz="4" w:space="0"/>
              <w:bottom w:val="single" w:color="000000" w:sz="4" w:space="0"/>
              <w:right w:val="single" w:color="000000" w:sz="4" w:space="0"/>
            </w:tcBorders>
            <w:vAlign w:val="top"/>
          </w:tcPr>
          <w:p w14:paraId="35FD9F30">
            <w:pPr>
              <w:autoSpaceDE w:val="0"/>
              <w:autoSpaceDN w:val="0"/>
              <w:spacing w:before="160" w:after="0" w:line="311" w:lineRule="exact"/>
              <w:ind w:firstLine="160"/>
              <w:jc w:val="center"/>
              <w:rPr>
                <w:rFonts w:hint="eastAsia" w:asciiTheme="minorEastAsia" w:hAnsiTheme="minorEastAsia" w:eastAsiaTheme="minorEastAsia" w:cstheme="minorEastAsia"/>
                <w:color w:val="000000"/>
                <w:sz w:val="24"/>
                <w:szCs w:val="24"/>
              </w:rPr>
            </w:pPr>
          </w:p>
        </w:tc>
      </w:tr>
    </w:tbl>
    <w:p w14:paraId="7ECC1191">
      <w:pPr>
        <w:keepNext w:val="0"/>
        <w:keepLines w:val="0"/>
        <w:pageBreakBefore w:val="0"/>
        <w:widowControl w:val="0"/>
        <w:kinsoku/>
        <w:wordWrap/>
        <w:overflowPunct/>
        <w:topLinePunct w:val="0"/>
        <w:autoSpaceDE/>
        <w:autoSpaceDN/>
        <w:bidi w:val="0"/>
        <w:adjustRightInd/>
        <w:snapToGrid/>
        <w:spacing w:line="480" w:lineRule="auto"/>
        <w:textAlignment w:val="auto"/>
      </w:pPr>
    </w:p>
    <w:p w14:paraId="564C39B5">
      <w:pPr>
        <w:pStyle w:val="45"/>
        <w:rPr>
          <w:rFonts w:hint="eastAsia"/>
        </w:rPr>
      </w:pPr>
    </w:p>
    <w:p w14:paraId="17A07C3C">
      <w:pPr>
        <w:pStyle w:val="12"/>
        <w:spacing w:line="360" w:lineRule="auto"/>
        <w:ind w:firstLine="0"/>
        <w:rPr>
          <w:rFonts w:hint="eastAsia" w:ascii="宋体" w:hAnsi="宋体" w:eastAsia="宋体"/>
          <w:b/>
          <w:bCs/>
          <w:kern w:val="32"/>
          <w:sz w:val="21"/>
          <w:szCs w:val="21"/>
        </w:rPr>
      </w:pPr>
      <w:r>
        <w:rPr>
          <w:rFonts w:hint="eastAsia" w:ascii="宋体" w:hAnsi="宋体" w:eastAsia="宋体"/>
          <w:b/>
          <w:bCs/>
          <w:kern w:val="32"/>
          <w:sz w:val="21"/>
          <w:szCs w:val="21"/>
        </w:rPr>
        <w:t>对于上述项目要求，供应商应在响应文件中进行回应，作出承诺及说明。</w:t>
      </w:r>
    </w:p>
    <w:p w14:paraId="31DC0DC2">
      <w:pPr>
        <w:pStyle w:val="12"/>
        <w:spacing w:line="480" w:lineRule="auto"/>
        <w:ind w:firstLine="0"/>
        <w:rPr>
          <w:rFonts w:hint="eastAsia" w:hAnsi="宋体"/>
          <w:b/>
          <w:bCs w:val="0"/>
          <w:sz w:val="32"/>
          <w:szCs w:val="32"/>
          <w:u w:val="none"/>
        </w:rPr>
      </w:pPr>
    </w:p>
    <w:p w14:paraId="62E71AB4">
      <w:pPr>
        <w:pStyle w:val="25"/>
        <w:tabs>
          <w:tab w:val="left" w:pos="1620"/>
        </w:tabs>
        <w:adjustRightInd w:val="0"/>
        <w:snapToGrid w:val="0"/>
        <w:spacing w:line="360" w:lineRule="auto"/>
        <w:jc w:val="center"/>
        <w:outlineLvl w:val="0"/>
        <w:rPr>
          <w:rFonts w:hint="eastAsia" w:hAnsi="宋体"/>
          <w:b/>
          <w:bCs w:val="0"/>
          <w:sz w:val="32"/>
          <w:szCs w:val="32"/>
        </w:rPr>
      </w:pPr>
    </w:p>
    <w:p w14:paraId="38851FE6">
      <w:pPr>
        <w:pStyle w:val="25"/>
        <w:tabs>
          <w:tab w:val="left" w:pos="1620"/>
        </w:tabs>
        <w:adjustRightInd w:val="0"/>
        <w:snapToGrid w:val="0"/>
        <w:spacing w:line="360" w:lineRule="auto"/>
        <w:jc w:val="center"/>
        <w:outlineLvl w:val="0"/>
        <w:rPr>
          <w:rFonts w:hint="eastAsia" w:hAnsi="宋体"/>
          <w:b/>
          <w:bCs w:val="0"/>
          <w:sz w:val="32"/>
          <w:szCs w:val="32"/>
        </w:rPr>
      </w:pPr>
    </w:p>
    <w:p w14:paraId="26AF82A9">
      <w:pPr>
        <w:pStyle w:val="25"/>
        <w:tabs>
          <w:tab w:val="left" w:pos="1620"/>
        </w:tabs>
        <w:adjustRightInd w:val="0"/>
        <w:snapToGrid w:val="0"/>
        <w:spacing w:line="360" w:lineRule="auto"/>
        <w:jc w:val="both"/>
        <w:outlineLvl w:val="0"/>
        <w:rPr>
          <w:rFonts w:hint="eastAsia" w:hAnsi="宋体"/>
          <w:b/>
          <w:bCs w:val="0"/>
          <w:sz w:val="32"/>
          <w:szCs w:val="32"/>
        </w:rPr>
      </w:pPr>
    </w:p>
    <w:p w14:paraId="70E9177C">
      <w:pPr>
        <w:pStyle w:val="25"/>
        <w:tabs>
          <w:tab w:val="left" w:pos="1620"/>
        </w:tabs>
        <w:adjustRightInd w:val="0"/>
        <w:snapToGrid w:val="0"/>
        <w:spacing w:line="360" w:lineRule="auto"/>
        <w:jc w:val="center"/>
        <w:outlineLvl w:val="0"/>
        <w:rPr>
          <w:rFonts w:hint="eastAsia" w:hAnsi="宋体"/>
          <w:b/>
          <w:bCs w:val="0"/>
          <w:sz w:val="32"/>
          <w:szCs w:val="32"/>
        </w:rPr>
      </w:pPr>
      <w:r>
        <w:rPr>
          <w:rFonts w:hint="eastAsia" w:hAnsi="宋体"/>
          <w:b/>
          <w:bCs w:val="0"/>
          <w:sz w:val="32"/>
          <w:szCs w:val="32"/>
        </w:rPr>
        <w:t>第五章 响应文件的组成</w:t>
      </w:r>
      <w:bookmarkEnd w:id="23"/>
    </w:p>
    <w:p w14:paraId="1F6DDB29">
      <w:pPr>
        <w:spacing w:line="36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供应商的响应文件应包含以下</w:t>
      </w:r>
      <w:r>
        <w:rPr>
          <w:rFonts w:hint="eastAsia" w:ascii="宋体" w:hAnsi="宋体" w:cs="宋体"/>
          <w:color w:val="auto"/>
          <w:sz w:val="22"/>
          <w:szCs w:val="28"/>
          <w:highlight w:val="none"/>
          <w:lang w:eastAsia="zh-CN"/>
        </w:rPr>
        <w:t>九</w:t>
      </w:r>
      <w:r>
        <w:rPr>
          <w:rFonts w:hint="eastAsia" w:ascii="宋体" w:hAnsi="宋体" w:eastAsia="宋体" w:cs="宋体"/>
          <w:color w:val="auto"/>
          <w:sz w:val="22"/>
          <w:szCs w:val="28"/>
          <w:highlight w:val="none"/>
        </w:rPr>
        <w:t>个部分：</w:t>
      </w:r>
    </w:p>
    <w:p w14:paraId="6C4C55EB">
      <w:pPr>
        <w:adjustRightInd w:val="0"/>
        <w:snapToGrid w:val="0"/>
        <w:spacing w:line="360" w:lineRule="auto"/>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一、磋商响应声明</w:t>
      </w:r>
    </w:p>
    <w:p w14:paraId="752A4C6C">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附件1：法定代表人身份证明</w:t>
      </w:r>
    </w:p>
    <w:p w14:paraId="3AD568BD">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附件2：法定代表人授权委托书</w:t>
      </w:r>
    </w:p>
    <w:p w14:paraId="7EB7CDA1">
      <w:pPr>
        <w:adjustRightInd w:val="0"/>
        <w:snapToGrid w:val="0"/>
        <w:spacing w:line="360" w:lineRule="auto"/>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二、保证金</w:t>
      </w:r>
    </w:p>
    <w:p w14:paraId="6710E209">
      <w:pPr>
        <w:adjustRightInd w:val="0"/>
        <w:snapToGrid w:val="0"/>
        <w:spacing w:line="360" w:lineRule="auto"/>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三、供应商的资格证明资料</w:t>
      </w:r>
    </w:p>
    <w:p w14:paraId="4957FFCA">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附件3：湖南省政府采购供应商资格承诺函</w:t>
      </w:r>
    </w:p>
    <w:p w14:paraId="79842838">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附件4：供应商基本情况表</w:t>
      </w:r>
    </w:p>
    <w:p w14:paraId="1550E1A8">
      <w:pPr>
        <w:adjustRightInd w:val="0"/>
        <w:snapToGrid w:val="0"/>
        <w:spacing w:line="360" w:lineRule="auto"/>
        <w:ind w:firstLine="440" w:firstLineChars="200"/>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cs="宋体"/>
          <w:color w:val="auto"/>
          <w:sz w:val="22"/>
          <w:szCs w:val="22"/>
          <w:highlight w:val="none"/>
          <w:lang w:val="en-US" w:eastAsia="zh-CN"/>
        </w:rPr>
        <w:t>5</w:t>
      </w:r>
      <w:r>
        <w:rPr>
          <w:rFonts w:hint="eastAsia" w:ascii="宋体" w:hAnsi="宋体" w:eastAsia="宋体" w:cs="宋体"/>
          <w:color w:val="auto"/>
          <w:sz w:val="22"/>
          <w:szCs w:val="22"/>
          <w:highlight w:val="none"/>
        </w:rPr>
        <w:t>：磋商文件规定的基本资格条件证明资料</w:t>
      </w:r>
    </w:p>
    <w:p w14:paraId="53A93429">
      <w:pPr>
        <w:adjustRightInd w:val="0"/>
        <w:snapToGrid w:val="0"/>
        <w:spacing w:line="360" w:lineRule="auto"/>
        <w:ind w:firstLine="440" w:firstLineChars="200"/>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cs="宋体"/>
          <w:color w:val="auto"/>
          <w:sz w:val="22"/>
          <w:szCs w:val="22"/>
          <w:highlight w:val="none"/>
          <w:lang w:val="en-US" w:eastAsia="zh-CN"/>
        </w:rPr>
        <w:t>6</w:t>
      </w:r>
      <w:r>
        <w:rPr>
          <w:rFonts w:hint="eastAsia" w:ascii="宋体" w:hAnsi="宋体" w:eastAsia="宋体" w:cs="宋体"/>
          <w:color w:val="auto"/>
          <w:sz w:val="22"/>
          <w:szCs w:val="22"/>
          <w:highlight w:val="none"/>
        </w:rPr>
        <w:t>：磋商文件规定的特定资格条件证明资料</w:t>
      </w:r>
    </w:p>
    <w:p w14:paraId="071E8B16">
      <w:pPr>
        <w:adjustRightInd w:val="0"/>
        <w:snapToGrid w:val="0"/>
        <w:spacing w:line="360" w:lineRule="auto"/>
        <w:ind w:firstLine="440" w:firstLineChars="200"/>
        <w:outlineLvl w:val="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附件</w:t>
      </w:r>
      <w:r>
        <w:rPr>
          <w:rFonts w:hint="eastAsia" w:ascii="宋体" w:hAnsi="宋体" w:cs="宋体"/>
          <w:bCs/>
          <w:color w:val="auto"/>
          <w:sz w:val="22"/>
          <w:szCs w:val="22"/>
          <w:highlight w:val="none"/>
          <w:lang w:val="en-US" w:eastAsia="zh-CN"/>
        </w:rPr>
        <w:t>7</w:t>
      </w:r>
      <w:r>
        <w:rPr>
          <w:rFonts w:hint="eastAsia" w:ascii="宋体" w:hAnsi="宋体" w:eastAsia="宋体" w:cs="宋体"/>
          <w:bCs/>
          <w:color w:val="auto"/>
          <w:sz w:val="22"/>
          <w:szCs w:val="22"/>
          <w:highlight w:val="none"/>
        </w:rPr>
        <w:t>：其它说明</w:t>
      </w:r>
    </w:p>
    <w:p w14:paraId="79BB3154">
      <w:pPr>
        <w:pStyle w:val="25"/>
        <w:adjustRightInd w:val="0"/>
        <w:snapToGrid w:val="0"/>
        <w:spacing w:line="360"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四、</w:t>
      </w:r>
      <w:r>
        <w:rPr>
          <w:rFonts w:hint="eastAsia" w:ascii="宋体" w:hAnsi="宋体" w:eastAsia="宋体" w:cs="宋体"/>
          <w:b/>
          <w:color w:val="auto"/>
          <w:sz w:val="22"/>
          <w:szCs w:val="22"/>
          <w:highlight w:val="none"/>
          <w:lang w:val="en-US" w:eastAsia="zh-CN"/>
        </w:rPr>
        <w:t>商务及技术方案说明</w:t>
      </w:r>
    </w:p>
    <w:p w14:paraId="45BFC78A">
      <w:pPr>
        <w:adjustRightInd w:val="0"/>
        <w:snapToGrid w:val="0"/>
        <w:spacing w:line="360" w:lineRule="auto"/>
        <w:rPr>
          <w:rFonts w:hint="eastAsia" w:ascii="宋体" w:hAnsi="宋体" w:eastAsia="宋体" w:cs="宋体"/>
          <w:b/>
          <w:color w:val="auto"/>
          <w:sz w:val="22"/>
          <w:szCs w:val="28"/>
          <w:highlight w:val="none"/>
        </w:rPr>
      </w:pPr>
      <w:r>
        <w:rPr>
          <w:rFonts w:hint="eastAsia" w:ascii="宋体" w:hAnsi="宋体" w:eastAsia="宋体" w:cs="宋体"/>
          <w:b/>
          <w:color w:val="auto"/>
          <w:sz w:val="22"/>
          <w:szCs w:val="28"/>
          <w:highlight w:val="none"/>
        </w:rPr>
        <w:t>五、技术/商务响应与偏离表</w:t>
      </w:r>
    </w:p>
    <w:p w14:paraId="19C254F5">
      <w:pPr>
        <w:pStyle w:val="25"/>
        <w:adjustRightInd w:val="0"/>
        <w:snapToGrid w:val="0"/>
        <w:spacing w:line="360"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六、提供享受政府采购政策的证明资料</w:t>
      </w:r>
    </w:p>
    <w:p w14:paraId="431AD29F">
      <w:pPr>
        <w:pStyle w:val="25"/>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hAnsi="宋体" w:cs="宋体"/>
          <w:color w:val="auto"/>
          <w:sz w:val="22"/>
          <w:szCs w:val="22"/>
          <w:highlight w:val="none"/>
          <w:lang w:val="en-US" w:eastAsia="zh-CN"/>
        </w:rPr>
        <w:t>9</w:t>
      </w:r>
      <w:r>
        <w:rPr>
          <w:rFonts w:hint="eastAsia" w:ascii="宋体" w:hAnsi="宋体" w:eastAsia="宋体" w:cs="宋体"/>
          <w:color w:val="auto"/>
          <w:sz w:val="22"/>
          <w:szCs w:val="22"/>
          <w:highlight w:val="none"/>
        </w:rPr>
        <w:t>：中小企业声明函</w:t>
      </w:r>
    </w:p>
    <w:p w14:paraId="3886AA1B">
      <w:pPr>
        <w:pStyle w:val="25"/>
        <w:adjustRightInd w:val="0"/>
        <w:snapToGrid w:val="0"/>
        <w:spacing w:line="360" w:lineRule="auto"/>
        <w:rPr>
          <w:rFonts w:hint="eastAsia" w:ascii="宋体" w:hAnsi="宋体" w:eastAsia="宋体" w:cs="宋体"/>
          <w:b/>
          <w:color w:val="auto"/>
          <w:sz w:val="22"/>
          <w:szCs w:val="22"/>
          <w:highlight w:val="none"/>
        </w:rPr>
      </w:pPr>
      <w:r>
        <w:rPr>
          <w:rFonts w:hint="eastAsia" w:hAnsi="宋体" w:cs="宋体"/>
          <w:b/>
          <w:bCs/>
          <w:color w:val="auto"/>
          <w:sz w:val="22"/>
          <w:szCs w:val="22"/>
          <w:highlight w:val="none"/>
          <w:lang w:eastAsia="zh-CN"/>
        </w:rPr>
        <w:t>七</w:t>
      </w:r>
      <w:r>
        <w:rPr>
          <w:rFonts w:hint="eastAsia" w:ascii="宋体" w:hAnsi="宋体" w:eastAsia="宋体" w:cs="宋体"/>
          <w:b/>
          <w:bCs/>
          <w:color w:val="auto"/>
          <w:sz w:val="22"/>
          <w:szCs w:val="22"/>
          <w:highlight w:val="none"/>
        </w:rPr>
        <w:t>、</w:t>
      </w:r>
      <w:r>
        <w:rPr>
          <w:rFonts w:hint="eastAsia" w:ascii="宋体" w:hAnsi="宋体" w:eastAsia="宋体" w:cs="宋体"/>
          <w:b/>
          <w:color w:val="auto"/>
          <w:sz w:val="22"/>
          <w:szCs w:val="22"/>
          <w:highlight w:val="none"/>
        </w:rPr>
        <w:t>报价一览表及分项价格表</w:t>
      </w:r>
    </w:p>
    <w:p w14:paraId="3342F52D">
      <w:pPr>
        <w:adjustRightInd w:val="0"/>
        <w:snapToGrid w:val="0"/>
        <w:spacing w:line="360" w:lineRule="auto"/>
        <w:ind w:firstLine="440" w:firstLineChars="200"/>
        <w:jc w:val="left"/>
        <w:outlineLvl w:val="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cs="宋体"/>
          <w:color w:val="auto"/>
          <w:sz w:val="22"/>
          <w:szCs w:val="22"/>
          <w:highlight w:val="none"/>
          <w:lang w:val="en-US" w:eastAsia="zh-CN"/>
        </w:rPr>
        <w:t>10</w:t>
      </w:r>
      <w:r>
        <w:rPr>
          <w:rFonts w:hint="eastAsia" w:ascii="宋体" w:hAnsi="宋体" w:eastAsia="宋体" w:cs="宋体"/>
          <w:color w:val="auto"/>
          <w:sz w:val="22"/>
          <w:szCs w:val="22"/>
          <w:highlight w:val="none"/>
        </w:rPr>
        <w:t>：</w:t>
      </w:r>
      <w:r>
        <w:rPr>
          <w:rFonts w:hint="eastAsia" w:ascii="宋体" w:hAnsi="宋体" w:eastAsia="宋体" w:cs="宋体"/>
          <w:bCs/>
          <w:color w:val="auto"/>
          <w:sz w:val="22"/>
          <w:szCs w:val="22"/>
          <w:highlight w:val="none"/>
        </w:rPr>
        <w:t>报价一览表</w:t>
      </w:r>
    </w:p>
    <w:p w14:paraId="3EEF8C72">
      <w:pPr>
        <w:pStyle w:val="63"/>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附件10-1：分项报价</w:t>
      </w:r>
    </w:p>
    <w:p w14:paraId="431C2B52">
      <w:pPr>
        <w:pStyle w:val="25"/>
        <w:adjustRightInd w:val="0"/>
        <w:snapToGrid w:val="0"/>
        <w:spacing w:line="360" w:lineRule="auto"/>
        <w:rPr>
          <w:rFonts w:hint="eastAsia" w:ascii="宋体" w:hAnsi="宋体" w:eastAsia="宋体" w:cs="宋体"/>
          <w:b/>
          <w:color w:val="auto"/>
          <w:sz w:val="22"/>
          <w:szCs w:val="22"/>
          <w:highlight w:val="none"/>
        </w:rPr>
      </w:pPr>
      <w:r>
        <w:rPr>
          <w:rFonts w:hint="eastAsia" w:hAnsi="宋体" w:cs="宋体"/>
          <w:b/>
          <w:color w:val="auto"/>
          <w:sz w:val="22"/>
          <w:szCs w:val="22"/>
          <w:highlight w:val="none"/>
          <w:lang w:eastAsia="zh-CN"/>
        </w:rPr>
        <w:t>八</w:t>
      </w:r>
      <w:r>
        <w:rPr>
          <w:rFonts w:hint="eastAsia" w:ascii="宋体" w:hAnsi="宋体" w:eastAsia="宋体" w:cs="宋体"/>
          <w:b/>
          <w:color w:val="auto"/>
          <w:sz w:val="22"/>
          <w:szCs w:val="22"/>
          <w:highlight w:val="none"/>
        </w:rPr>
        <w:t>、供应商认为需提供的其它资料</w:t>
      </w:r>
    </w:p>
    <w:p w14:paraId="0C357D6F">
      <w:pPr>
        <w:pStyle w:val="25"/>
        <w:adjustRightInd w:val="0"/>
        <w:snapToGrid w:val="0"/>
        <w:spacing w:line="360" w:lineRule="auto"/>
        <w:rPr>
          <w:rFonts w:hint="eastAsia" w:ascii="宋体" w:hAnsi="宋体" w:eastAsia="宋体" w:cs="宋体"/>
          <w:b/>
          <w:color w:val="auto"/>
          <w:sz w:val="22"/>
          <w:szCs w:val="22"/>
          <w:highlight w:val="none"/>
        </w:rPr>
      </w:pPr>
      <w:r>
        <w:rPr>
          <w:rFonts w:hint="eastAsia" w:hAnsi="宋体" w:cs="宋体"/>
          <w:b/>
          <w:color w:val="auto"/>
          <w:sz w:val="22"/>
          <w:szCs w:val="22"/>
          <w:highlight w:val="none"/>
          <w:lang w:eastAsia="zh-CN"/>
        </w:rPr>
        <w:t>九</w:t>
      </w:r>
      <w:r>
        <w:rPr>
          <w:rFonts w:hint="eastAsia" w:ascii="宋体" w:hAnsi="宋体" w:eastAsia="宋体" w:cs="宋体"/>
          <w:b/>
          <w:color w:val="auto"/>
          <w:sz w:val="22"/>
          <w:szCs w:val="22"/>
          <w:highlight w:val="none"/>
        </w:rPr>
        <w:t>、最后报价</w:t>
      </w:r>
    </w:p>
    <w:p w14:paraId="32FAB4CA">
      <w:pPr>
        <w:pStyle w:val="25"/>
        <w:adjustRightInd w:val="0"/>
        <w:snapToGrid w:val="0"/>
        <w:spacing w:line="360" w:lineRule="auto"/>
        <w:rPr>
          <w:rFonts w:hint="eastAsia" w:hAnsi="宋体" w:cs="宋体"/>
          <w:b/>
          <w:color w:val="auto"/>
          <w:highlight w:val="none"/>
        </w:rPr>
      </w:pPr>
    </w:p>
    <w:p w14:paraId="6BA809EE">
      <w:pPr>
        <w:pStyle w:val="25"/>
        <w:adjustRightInd w:val="0"/>
        <w:snapToGrid w:val="0"/>
        <w:spacing w:line="360" w:lineRule="auto"/>
        <w:rPr>
          <w:rFonts w:hint="eastAsia" w:hAnsi="宋体" w:cs="宋体"/>
          <w:b/>
          <w:color w:val="auto"/>
          <w:highlight w:val="none"/>
        </w:rPr>
      </w:pPr>
    </w:p>
    <w:p w14:paraId="33CD802A">
      <w:pPr>
        <w:pStyle w:val="25"/>
        <w:adjustRightInd w:val="0"/>
        <w:snapToGrid w:val="0"/>
        <w:spacing w:line="360" w:lineRule="auto"/>
        <w:rPr>
          <w:rFonts w:hint="eastAsia" w:hAnsi="宋体" w:cs="宋体"/>
          <w:b/>
          <w:color w:val="auto"/>
          <w:highlight w:val="none"/>
        </w:rPr>
      </w:pPr>
    </w:p>
    <w:p w14:paraId="78E61BB7">
      <w:pPr>
        <w:pStyle w:val="25"/>
        <w:adjustRightInd w:val="0"/>
        <w:snapToGrid w:val="0"/>
        <w:spacing w:line="360" w:lineRule="auto"/>
        <w:rPr>
          <w:rFonts w:hint="eastAsia" w:hAnsi="宋体" w:cs="宋体"/>
          <w:b/>
          <w:color w:val="auto"/>
          <w:highlight w:val="none"/>
        </w:rPr>
      </w:pPr>
      <w:r>
        <w:rPr>
          <w:rFonts w:hint="eastAsia" w:hAnsi="宋体" w:cs="宋体"/>
          <w:b/>
          <w:color w:val="auto"/>
          <w:highlight w:val="none"/>
        </w:rPr>
        <w:t>（备注：响应文件中凡涉及法定代表人或其委托代理人签字必须为亲笔签名，否则视为无效投标）</w:t>
      </w:r>
    </w:p>
    <w:p w14:paraId="7AF5B130">
      <w:pPr>
        <w:pStyle w:val="25"/>
        <w:adjustRightInd w:val="0"/>
        <w:snapToGrid w:val="0"/>
        <w:spacing w:line="360" w:lineRule="auto"/>
        <w:rPr>
          <w:rFonts w:hint="eastAsia" w:hAnsi="宋体"/>
          <w:b/>
        </w:rPr>
      </w:pPr>
    </w:p>
    <w:p w14:paraId="3A271FEA">
      <w:pPr>
        <w:pStyle w:val="25"/>
        <w:adjustRightInd w:val="0"/>
        <w:snapToGrid w:val="0"/>
        <w:spacing w:line="360" w:lineRule="auto"/>
        <w:rPr>
          <w:rFonts w:hint="eastAsia" w:hAnsi="宋体"/>
          <w:b/>
        </w:rPr>
      </w:pPr>
    </w:p>
    <w:p w14:paraId="0902BB54">
      <w:pPr>
        <w:pStyle w:val="25"/>
        <w:adjustRightInd w:val="0"/>
        <w:snapToGrid w:val="0"/>
        <w:spacing w:line="360" w:lineRule="auto"/>
        <w:rPr>
          <w:rFonts w:hint="eastAsia" w:hAnsi="宋体"/>
          <w:b/>
        </w:rPr>
      </w:pPr>
    </w:p>
    <w:p w14:paraId="6F963584">
      <w:pPr>
        <w:pStyle w:val="25"/>
        <w:adjustRightInd w:val="0"/>
        <w:snapToGrid w:val="0"/>
        <w:spacing w:line="360" w:lineRule="auto"/>
        <w:jc w:val="both"/>
        <w:outlineLvl w:val="0"/>
        <w:rPr>
          <w:rFonts w:hint="eastAsia" w:hAnsi="宋体"/>
          <w:b/>
          <w:bCs/>
          <w:sz w:val="72"/>
          <w:szCs w:val="72"/>
        </w:rPr>
      </w:pPr>
      <w:bookmarkStart w:id="24" w:name="_Toc23545"/>
    </w:p>
    <w:p w14:paraId="72F10C26">
      <w:pPr>
        <w:pStyle w:val="25"/>
        <w:adjustRightInd w:val="0"/>
        <w:snapToGrid w:val="0"/>
        <w:spacing w:line="360" w:lineRule="auto"/>
        <w:jc w:val="center"/>
        <w:outlineLvl w:val="0"/>
        <w:rPr>
          <w:rFonts w:hAnsi="宋体"/>
          <w:b/>
          <w:bCs/>
          <w:sz w:val="72"/>
          <w:szCs w:val="72"/>
        </w:rPr>
      </w:pPr>
      <w:r>
        <w:rPr>
          <w:rFonts w:hint="eastAsia" w:hAnsi="宋体"/>
          <w:b/>
          <w:bCs/>
          <w:sz w:val="72"/>
          <w:szCs w:val="72"/>
        </w:rPr>
        <w:t>政府采购</w:t>
      </w:r>
      <w:bookmarkEnd w:id="24"/>
    </w:p>
    <w:p w14:paraId="6C399605">
      <w:pPr>
        <w:adjustRightInd w:val="0"/>
        <w:snapToGrid w:val="0"/>
        <w:spacing w:line="360" w:lineRule="auto"/>
        <w:jc w:val="center"/>
        <w:outlineLvl w:val="0"/>
        <w:rPr>
          <w:rFonts w:ascii="宋体" w:hAnsi="宋体"/>
          <w:b/>
          <w:bCs/>
          <w:sz w:val="84"/>
          <w:szCs w:val="84"/>
        </w:rPr>
      </w:pPr>
      <w:bookmarkStart w:id="25" w:name="_Toc30483"/>
      <w:bookmarkStart w:id="26" w:name="_Toc17214"/>
      <w:r>
        <w:rPr>
          <w:rFonts w:hint="eastAsia" w:ascii="宋体" w:hAnsi="宋体"/>
          <w:b/>
          <w:bCs/>
          <w:sz w:val="84"/>
          <w:szCs w:val="84"/>
        </w:rPr>
        <w:t>响 应 文 件</w:t>
      </w:r>
      <w:bookmarkEnd w:id="25"/>
      <w:bookmarkEnd w:id="26"/>
    </w:p>
    <w:p w14:paraId="0FA5B718">
      <w:pPr>
        <w:adjustRightInd w:val="0"/>
        <w:snapToGrid w:val="0"/>
        <w:spacing w:line="360" w:lineRule="auto"/>
        <w:rPr>
          <w:rFonts w:ascii="黑体" w:hAnsi="黑体" w:eastAsia="黑体"/>
          <w:b/>
          <w:color w:val="000000"/>
          <w:sz w:val="32"/>
          <w:szCs w:val="32"/>
        </w:rPr>
      </w:pPr>
    </w:p>
    <w:p w14:paraId="23FDF871">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71C20B9F">
      <w:pPr>
        <w:pStyle w:val="25"/>
        <w:adjustRightInd w:val="0"/>
        <w:snapToGrid w:val="0"/>
        <w:spacing w:line="360" w:lineRule="auto"/>
        <w:ind w:firstLine="1988" w:firstLineChars="660"/>
        <w:outlineLvl w:val="0"/>
        <w:rPr>
          <w:rFonts w:hAnsi="宋体"/>
          <w:b/>
          <w:bCs/>
          <w:sz w:val="30"/>
          <w:szCs w:val="30"/>
          <w:u w:val="single"/>
        </w:rPr>
      </w:pPr>
      <w:bookmarkStart w:id="27" w:name="_Toc32563"/>
      <w:bookmarkStart w:id="28" w:name="_Toc22902"/>
      <w:r>
        <w:rPr>
          <w:rFonts w:hint="eastAsia" w:hAnsi="宋体"/>
          <w:b/>
          <w:bCs/>
          <w:sz w:val="30"/>
          <w:szCs w:val="30"/>
        </w:rPr>
        <w:t>采购项目名称:</w:t>
      </w:r>
      <w:bookmarkEnd w:id="27"/>
      <w:bookmarkEnd w:id="28"/>
      <w:r>
        <w:rPr>
          <w:rFonts w:hint="eastAsia" w:hAnsi="宋体"/>
          <w:b/>
          <w:bCs/>
          <w:sz w:val="30"/>
          <w:szCs w:val="30"/>
          <w:u w:val="single"/>
        </w:rPr>
        <w:t xml:space="preserve">                       </w:t>
      </w:r>
    </w:p>
    <w:p w14:paraId="16E60341">
      <w:pPr>
        <w:pStyle w:val="25"/>
        <w:adjustRightInd w:val="0"/>
        <w:snapToGrid w:val="0"/>
        <w:spacing w:line="360" w:lineRule="auto"/>
        <w:ind w:firstLine="1988" w:firstLineChars="660"/>
        <w:outlineLvl w:val="0"/>
        <w:rPr>
          <w:rFonts w:hAnsi="宋体"/>
          <w:b/>
          <w:bCs/>
          <w:sz w:val="30"/>
          <w:szCs w:val="30"/>
        </w:rPr>
      </w:pPr>
      <w:bookmarkStart w:id="29" w:name="_Toc31066"/>
      <w:bookmarkStart w:id="30" w:name="_Toc8890"/>
      <w:r>
        <w:rPr>
          <w:rFonts w:hint="eastAsia" w:hAnsi="宋体"/>
          <w:b/>
          <w:bCs/>
          <w:sz w:val="30"/>
          <w:szCs w:val="30"/>
        </w:rPr>
        <w:t>采   购   人：</w:t>
      </w:r>
      <w:bookmarkEnd w:id="29"/>
      <w:bookmarkEnd w:id="30"/>
      <w:r>
        <w:rPr>
          <w:rFonts w:hint="eastAsia" w:hAnsi="宋体"/>
          <w:b/>
          <w:bCs/>
          <w:sz w:val="30"/>
          <w:szCs w:val="30"/>
          <w:u w:val="single"/>
        </w:rPr>
        <w:t xml:space="preserve">                      </w:t>
      </w:r>
    </w:p>
    <w:p w14:paraId="31604296">
      <w:pPr>
        <w:pStyle w:val="25"/>
        <w:adjustRightInd w:val="0"/>
        <w:snapToGrid w:val="0"/>
        <w:spacing w:line="360" w:lineRule="auto"/>
        <w:ind w:firstLine="1988" w:firstLineChars="660"/>
        <w:outlineLvl w:val="0"/>
        <w:rPr>
          <w:rFonts w:hAnsi="宋体"/>
          <w:b/>
          <w:bCs/>
          <w:sz w:val="30"/>
          <w:szCs w:val="30"/>
          <w:u w:val="single"/>
        </w:rPr>
      </w:pPr>
      <w:bookmarkStart w:id="31" w:name="_Toc9141"/>
      <w:bookmarkStart w:id="32" w:name="_Toc27619"/>
      <w:r>
        <w:rPr>
          <w:rFonts w:hint="eastAsia" w:hAnsi="宋体"/>
          <w:b/>
          <w:bCs/>
          <w:sz w:val="30"/>
          <w:szCs w:val="30"/>
        </w:rPr>
        <w:t>政府采购编号:</w:t>
      </w:r>
      <w:bookmarkEnd w:id="31"/>
      <w:bookmarkEnd w:id="32"/>
      <w:r>
        <w:rPr>
          <w:rFonts w:hint="eastAsia" w:hAnsi="宋体"/>
          <w:b/>
          <w:bCs/>
          <w:sz w:val="30"/>
          <w:szCs w:val="30"/>
          <w:u w:val="single"/>
        </w:rPr>
        <w:t xml:space="preserve">                       </w:t>
      </w:r>
    </w:p>
    <w:p w14:paraId="00DE7DC8">
      <w:pPr>
        <w:pStyle w:val="25"/>
        <w:adjustRightInd w:val="0"/>
        <w:snapToGrid w:val="0"/>
        <w:spacing w:line="360" w:lineRule="auto"/>
        <w:ind w:firstLine="1988" w:firstLineChars="660"/>
        <w:outlineLvl w:val="0"/>
        <w:rPr>
          <w:rFonts w:hAnsi="宋体"/>
          <w:b/>
          <w:bCs/>
          <w:sz w:val="30"/>
          <w:szCs w:val="30"/>
          <w:u w:val="single"/>
        </w:rPr>
      </w:pPr>
      <w:bookmarkStart w:id="33" w:name="_Toc10499"/>
      <w:bookmarkStart w:id="34" w:name="_Toc1885"/>
      <w:r>
        <w:rPr>
          <w:rFonts w:hint="eastAsia" w:hAnsi="宋体"/>
          <w:b/>
          <w:bCs/>
          <w:sz w:val="30"/>
          <w:szCs w:val="30"/>
        </w:rPr>
        <w:t>采购代理编号:</w:t>
      </w:r>
      <w:bookmarkEnd w:id="33"/>
      <w:bookmarkEnd w:id="34"/>
      <w:r>
        <w:rPr>
          <w:rFonts w:hint="eastAsia" w:hAnsi="宋体"/>
          <w:b/>
          <w:bCs/>
          <w:sz w:val="30"/>
          <w:szCs w:val="30"/>
          <w:u w:val="single"/>
        </w:rPr>
        <w:t xml:space="preserve">                       </w:t>
      </w:r>
    </w:p>
    <w:p w14:paraId="29F3D7DB">
      <w:pPr>
        <w:pStyle w:val="25"/>
        <w:adjustRightInd w:val="0"/>
        <w:snapToGrid w:val="0"/>
        <w:spacing w:line="360" w:lineRule="auto"/>
        <w:ind w:firstLine="1988" w:firstLineChars="660"/>
        <w:outlineLvl w:val="0"/>
        <w:rPr>
          <w:rFonts w:hAnsi="宋体"/>
          <w:b/>
          <w:bCs/>
          <w:sz w:val="30"/>
          <w:szCs w:val="30"/>
          <w:u w:val="single"/>
        </w:rPr>
      </w:pPr>
      <w:bookmarkStart w:id="35" w:name="_Toc25773"/>
      <w:bookmarkStart w:id="36" w:name="_Toc22916"/>
      <w:r>
        <w:rPr>
          <w:rFonts w:hint="eastAsia" w:hAnsi="宋体"/>
          <w:b/>
          <w:bCs/>
          <w:sz w:val="30"/>
          <w:szCs w:val="30"/>
        </w:rPr>
        <w:t>采购代理机构：</w:t>
      </w:r>
      <w:bookmarkEnd w:id="35"/>
      <w:bookmarkEnd w:id="36"/>
      <w:r>
        <w:rPr>
          <w:rFonts w:hint="eastAsia" w:hAnsi="宋体"/>
          <w:b/>
          <w:bCs/>
          <w:sz w:val="30"/>
          <w:szCs w:val="30"/>
          <w:u w:val="single"/>
        </w:rPr>
        <w:t xml:space="preserve">                      </w:t>
      </w:r>
    </w:p>
    <w:p w14:paraId="702D0E6F">
      <w:pPr>
        <w:adjustRightInd w:val="0"/>
        <w:snapToGrid w:val="0"/>
        <w:spacing w:line="360" w:lineRule="auto"/>
        <w:rPr>
          <w:rFonts w:ascii="黑体" w:hAnsi="黑体" w:eastAsia="黑体"/>
          <w:color w:val="000000"/>
          <w:sz w:val="30"/>
          <w:szCs w:val="30"/>
        </w:rPr>
      </w:pPr>
    </w:p>
    <w:p w14:paraId="13FAC1FD">
      <w:pPr>
        <w:adjustRightInd w:val="0"/>
        <w:snapToGrid w:val="0"/>
        <w:rPr>
          <w:rFonts w:ascii="黑体" w:hAnsi="宋体" w:eastAsia="黑体"/>
          <w:color w:val="000000"/>
          <w:sz w:val="30"/>
          <w:szCs w:val="30"/>
        </w:rPr>
      </w:pPr>
    </w:p>
    <w:p w14:paraId="67078A13">
      <w:pPr>
        <w:adjustRightInd w:val="0"/>
        <w:snapToGrid w:val="0"/>
        <w:spacing w:line="360" w:lineRule="auto"/>
        <w:rPr>
          <w:rFonts w:ascii="黑体" w:hAnsi="宋体" w:eastAsia="黑体"/>
          <w:color w:val="000000"/>
          <w:sz w:val="30"/>
          <w:szCs w:val="30"/>
        </w:rPr>
      </w:pPr>
    </w:p>
    <w:p w14:paraId="318A97AD">
      <w:pPr>
        <w:adjustRightInd w:val="0"/>
        <w:snapToGrid w:val="0"/>
        <w:spacing w:line="360" w:lineRule="auto"/>
        <w:rPr>
          <w:rFonts w:ascii="黑体" w:hAnsi="宋体" w:eastAsia="黑体"/>
          <w:color w:val="000000"/>
          <w:sz w:val="30"/>
          <w:szCs w:val="30"/>
        </w:rPr>
      </w:pPr>
    </w:p>
    <w:p w14:paraId="5C497E78">
      <w:pPr>
        <w:adjustRightInd w:val="0"/>
        <w:snapToGrid w:val="0"/>
        <w:spacing w:line="360" w:lineRule="auto"/>
        <w:rPr>
          <w:rFonts w:ascii="黑体" w:hAnsi="宋体" w:eastAsia="黑体"/>
          <w:color w:val="000000"/>
          <w:sz w:val="30"/>
          <w:szCs w:val="30"/>
        </w:rPr>
      </w:pPr>
    </w:p>
    <w:p w14:paraId="777AAB67">
      <w:pPr>
        <w:adjustRightInd w:val="0"/>
        <w:snapToGrid w:val="0"/>
        <w:spacing w:line="360" w:lineRule="auto"/>
        <w:ind w:firstLine="1984" w:firstLineChars="620"/>
        <w:outlineLvl w:val="0"/>
        <w:rPr>
          <w:rFonts w:hint="eastAsia" w:ascii="黑体" w:hAnsi="黑体" w:eastAsia="黑体"/>
          <w:color w:val="000000"/>
          <w:sz w:val="32"/>
          <w:szCs w:val="32"/>
        </w:rPr>
      </w:pPr>
      <w:bookmarkStart w:id="37" w:name="_Toc1247"/>
      <w:bookmarkStart w:id="38" w:name="_Toc6398"/>
    </w:p>
    <w:p w14:paraId="1E1119A4">
      <w:pPr>
        <w:adjustRightInd w:val="0"/>
        <w:snapToGrid w:val="0"/>
        <w:spacing w:line="360" w:lineRule="auto"/>
        <w:ind w:firstLine="1984" w:firstLineChars="620"/>
        <w:outlineLvl w:val="0"/>
        <w:rPr>
          <w:rFonts w:ascii="黑体" w:hAnsi="黑体" w:eastAsia="黑体"/>
          <w:color w:val="000000"/>
          <w:sz w:val="32"/>
          <w:szCs w:val="32"/>
          <w:u w:val="single"/>
        </w:rPr>
      </w:pPr>
      <w:r>
        <w:rPr>
          <w:rFonts w:hint="eastAsia" w:ascii="黑体" w:hAnsi="黑体" w:eastAsia="黑体"/>
          <w:color w:val="000000"/>
          <w:sz w:val="32"/>
          <w:szCs w:val="32"/>
        </w:rPr>
        <w:t>供应商</w:t>
      </w:r>
      <w:bookmarkEnd w:id="37"/>
      <w:bookmarkEnd w:id="38"/>
      <w:r>
        <w:rPr>
          <w:rFonts w:hint="eastAsia" w:ascii="黑体" w:hAnsi="黑体" w:eastAsia="黑体"/>
          <w:color w:val="000000"/>
          <w:sz w:val="32"/>
          <w:szCs w:val="32"/>
          <w:u w:val="single"/>
        </w:rPr>
        <w:t xml:space="preserve">                         </w:t>
      </w:r>
    </w:p>
    <w:p w14:paraId="1743D446">
      <w:pPr>
        <w:pStyle w:val="45"/>
        <w:ind w:left="0" w:leftChars="0" w:firstLine="0" w:firstLineChars="0"/>
        <w:rPr>
          <w:rFonts w:hint="eastAsia" w:ascii="黑体" w:hAnsi="黑体" w:eastAsia="黑体"/>
          <w:sz w:val="32"/>
          <w:szCs w:val="32"/>
        </w:rPr>
      </w:pPr>
      <w:bookmarkStart w:id="39" w:name="_Toc3502"/>
      <w:bookmarkStart w:id="40" w:name="_Toc18660"/>
    </w:p>
    <w:p w14:paraId="23F8E7EE">
      <w:pPr>
        <w:jc w:val="center"/>
        <w:outlineLvl w:val="0"/>
        <w:rPr>
          <w:rFonts w:hint="eastAsia" w:ascii="黑体" w:hAnsi="黑体" w:eastAsia="黑体"/>
          <w:sz w:val="32"/>
          <w:szCs w:val="32"/>
        </w:rPr>
      </w:pPr>
      <w:r>
        <w:rPr>
          <w:rFonts w:hint="eastAsia" w:ascii="黑体" w:hAnsi="黑体" w:eastAsia="黑体"/>
          <w:sz w:val="32"/>
          <w:szCs w:val="32"/>
        </w:rPr>
        <w:t>年  月  日</w:t>
      </w:r>
      <w:bookmarkEnd w:id="39"/>
      <w:bookmarkEnd w:id="40"/>
    </w:p>
    <w:p w14:paraId="331C399E">
      <w:pPr>
        <w:jc w:val="center"/>
        <w:outlineLvl w:val="0"/>
        <w:rPr>
          <w:rFonts w:hint="eastAsia" w:ascii="黑体" w:hAnsi="黑体" w:eastAsia="黑体"/>
          <w:sz w:val="32"/>
          <w:szCs w:val="32"/>
        </w:rPr>
      </w:pPr>
    </w:p>
    <w:p w14:paraId="2922FF89">
      <w:pPr>
        <w:jc w:val="center"/>
        <w:outlineLvl w:val="0"/>
        <w:rPr>
          <w:rFonts w:hint="eastAsia" w:ascii="黑体" w:hAnsi="黑体" w:eastAsia="黑体"/>
          <w:sz w:val="32"/>
          <w:szCs w:val="32"/>
        </w:rPr>
      </w:pPr>
    </w:p>
    <w:p w14:paraId="1F4C4810">
      <w:pPr>
        <w:jc w:val="center"/>
        <w:outlineLvl w:val="0"/>
        <w:rPr>
          <w:rFonts w:hint="eastAsia" w:ascii="黑体" w:hAnsi="黑体" w:eastAsia="黑体"/>
          <w:sz w:val="32"/>
          <w:szCs w:val="32"/>
        </w:rPr>
      </w:pPr>
    </w:p>
    <w:p w14:paraId="35F7D934">
      <w:pPr>
        <w:jc w:val="center"/>
        <w:outlineLvl w:val="0"/>
        <w:rPr>
          <w:rFonts w:hint="eastAsia" w:ascii="黑体" w:hAnsi="黑体" w:eastAsia="黑体"/>
          <w:sz w:val="32"/>
          <w:szCs w:val="32"/>
        </w:rPr>
      </w:pPr>
    </w:p>
    <w:p w14:paraId="3B4ADF04">
      <w:pPr>
        <w:spacing w:line="360" w:lineRule="auto"/>
        <w:jc w:val="center"/>
        <w:rPr>
          <w:rFonts w:hint="eastAsia" w:ascii="宋体" w:hAnsi="宋体"/>
          <w:b/>
          <w:sz w:val="32"/>
          <w:szCs w:val="32"/>
        </w:rPr>
      </w:pPr>
      <w:r>
        <w:rPr>
          <w:rFonts w:hint="eastAsia" w:ascii="宋体" w:hAnsi="宋体"/>
          <w:b/>
          <w:sz w:val="32"/>
          <w:szCs w:val="32"/>
        </w:rPr>
        <w:t>一、磋商响应声明</w:t>
      </w:r>
    </w:p>
    <w:p w14:paraId="019A5364">
      <w:pPr>
        <w:adjustRightInd w:val="0"/>
        <w:snapToGrid w:val="0"/>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 xml:space="preserve"> (采购人或采购代理机构)：</w:t>
      </w:r>
    </w:p>
    <w:p w14:paraId="1201A054">
      <w:pPr>
        <w:adjustRightInd w:val="0"/>
        <w:snapToGrid w:val="0"/>
        <w:spacing w:line="360" w:lineRule="auto"/>
        <w:ind w:firstLine="420" w:firstLineChars="200"/>
        <w:rPr>
          <w:rFonts w:hint="eastAsia" w:ascii="宋体" w:hAnsi="宋体"/>
          <w:szCs w:val="21"/>
        </w:rPr>
      </w:pPr>
      <w:r>
        <w:rPr>
          <w:rFonts w:hint="eastAsia" w:ascii="宋体" w:hAnsi="宋体"/>
          <w:szCs w:val="21"/>
        </w:rPr>
        <w:t>我方已仔细研究了</w:t>
      </w:r>
      <w:r>
        <w:rPr>
          <w:rFonts w:hint="eastAsia" w:ascii="宋体" w:hAnsi="宋体"/>
          <w:szCs w:val="21"/>
          <w:u w:val="single"/>
        </w:rPr>
        <w:t xml:space="preserve">                 (</w:t>
      </w:r>
      <w:r>
        <w:rPr>
          <w:rFonts w:hint="eastAsia" w:ascii="宋体" w:hAnsi="宋体"/>
          <w:szCs w:val="21"/>
        </w:rPr>
        <w:t>项目名称)的竞争性磋商文件（政府采购编号：</w:t>
      </w:r>
      <w:r>
        <w:rPr>
          <w:rFonts w:hint="eastAsia" w:ascii="宋体" w:hAnsi="宋体"/>
          <w:szCs w:val="21"/>
          <w:u w:val="single"/>
        </w:rPr>
        <w:t xml:space="preserve">            </w:t>
      </w:r>
      <w:r>
        <w:rPr>
          <w:rFonts w:hint="eastAsia" w:ascii="宋体" w:hAnsi="宋体"/>
          <w:szCs w:val="21"/>
        </w:rPr>
        <w:t xml:space="preserve"> ；采购代理编号：</w:t>
      </w:r>
      <w:r>
        <w:rPr>
          <w:rFonts w:hint="eastAsia" w:ascii="宋体" w:hAnsi="宋体"/>
          <w:szCs w:val="21"/>
          <w:u w:val="single"/>
        </w:rPr>
        <w:t xml:space="preserve">           </w:t>
      </w:r>
      <w:r>
        <w:rPr>
          <w:rFonts w:hint="eastAsia" w:ascii="宋体" w:hAnsi="宋体"/>
          <w:szCs w:val="21"/>
        </w:rPr>
        <w:t>）的全部内容，</w:t>
      </w:r>
      <w:r>
        <w:rPr>
          <w:rFonts w:hint="eastAsia" w:hAnsi="宋体"/>
        </w:rPr>
        <w:t>知悉参加竞争性磋商的风险，我方承诺接受磋商文件的全部条款且无任何异议。</w:t>
      </w:r>
    </w:p>
    <w:p w14:paraId="45FB9097">
      <w:pPr>
        <w:pStyle w:val="25"/>
        <w:adjustRightInd w:val="0"/>
        <w:snapToGrid w:val="0"/>
        <w:spacing w:line="360" w:lineRule="auto"/>
        <w:ind w:firstLine="420" w:firstLineChars="200"/>
        <w:rPr>
          <w:rFonts w:hint="eastAsia" w:hAnsi="宋体"/>
        </w:rPr>
      </w:pPr>
      <w:r>
        <w:rPr>
          <w:rFonts w:hint="eastAsia" w:hAnsi="宋体"/>
        </w:rPr>
        <w:t>一、我方同意在磋商文件中规定的提交首次响应文件截止时间起</w:t>
      </w:r>
      <w:r>
        <w:rPr>
          <w:rFonts w:hint="eastAsia" w:hAnsi="宋体"/>
          <w:u w:val="single"/>
        </w:rPr>
        <w:t xml:space="preserve">    </w:t>
      </w:r>
      <w:r>
        <w:rPr>
          <w:rFonts w:hint="eastAsia" w:hAnsi="宋体"/>
        </w:rPr>
        <w:t>日内(响应文件有效期)遵守本响应文件中的承诺且在此期限期满之前均具有法律约束力。</w:t>
      </w:r>
    </w:p>
    <w:p w14:paraId="194F9336">
      <w:pPr>
        <w:pStyle w:val="25"/>
        <w:adjustRightInd w:val="0"/>
        <w:snapToGrid w:val="0"/>
        <w:spacing w:line="360" w:lineRule="auto"/>
        <w:ind w:firstLine="420" w:firstLineChars="200"/>
        <w:rPr>
          <w:rFonts w:hint="eastAsia" w:hAnsi="宋体"/>
        </w:rPr>
      </w:pPr>
      <w:r>
        <w:rPr>
          <w:rFonts w:hint="eastAsia" w:hAnsi="宋体"/>
        </w:rPr>
        <w:t>二、我方提交响应文件正本一份和副本一式</w:t>
      </w:r>
      <w:r>
        <w:rPr>
          <w:rFonts w:hint="eastAsia" w:hAnsi="宋体"/>
          <w:u w:val="single"/>
        </w:rPr>
        <w:t xml:space="preserve">     </w:t>
      </w:r>
      <w:r>
        <w:rPr>
          <w:rFonts w:hint="eastAsia" w:hAnsi="宋体"/>
        </w:rPr>
        <w:t>份，并保证响应文件提供的数据和资料全部内容真实、合法、准确和完整，我们对此负责，并愿承担由此引起的法律责任。</w:t>
      </w:r>
    </w:p>
    <w:p w14:paraId="2587A329">
      <w:pPr>
        <w:pStyle w:val="25"/>
        <w:adjustRightInd w:val="0"/>
        <w:snapToGrid w:val="0"/>
        <w:spacing w:line="360" w:lineRule="auto"/>
        <w:ind w:firstLine="420" w:firstLineChars="200"/>
        <w:rPr>
          <w:rFonts w:hint="eastAsia" w:hAnsi="宋体"/>
        </w:rPr>
      </w:pPr>
      <w:r>
        <w:rPr>
          <w:rFonts w:hint="eastAsia" w:hAnsi="宋体"/>
        </w:rPr>
        <w:t>三、我方愿意向贵方提供任何与本项采购有关的数据、情况和技术资料。若贵方需要，我方愿意提供我方作出的一切承诺的证明资料。</w:t>
      </w:r>
    </w:p>
    <w:p w14:paraId="6CB5247E">
      <w:pPr>
        <w:pStyle w:val="25"/>
        <w:adjustRightInd w:val="0"/>
        <w:snapToGrid w:val="0"/>
        <w:spacing w:line="360" w:lineRule="auto"/>
        <w:ind w:firstLine="420" w:firstLineChars="200"/>
        <w:rPr>
          <w:rFonts w:hint="eastAsia" w:hAnsi="宋体"/>
          <w:color w:val="auto"/>
        </w:rPr>
      </w:pPr>
      <w:r>
        <w:rPr>
          <w:rFonts w:hint="eastAsia" w:hAnsi="宋体"/>
          <w:color w:val="auto"/>
        </w:rPr>
        <w:t>四、我方愿意按磋商文件规定和磋商小组要求重新提交响应文件和</w:t>
      </w:r>
      <w:r>
        <w:rPr>
          <w:rFonts w:hint="eastAsia" w:hAnsi="宋体"/>
          <w:color w:val="auto"/>
          <w:lang w:eastAsia="zh-CN"/>
        </w:rPr>
        <w:t>最后</w:t>
      </w:r>
      <w:r>
        <w:rPr>
          <w:rFonts w:hint="eastAsia" w:hAnsi="宋体"/>
          <w:color w:val="auto"/>
        </w:rPr>
        <w:t>报价。</w:t>
      </w:r>
    </w:p>
    <w:p w14:paraId="72A722B7">
      <w:pPr>
        <w:pStyle w:val="25"/>
        <w:adjustRightInd w:val="0"/>
        <w:snapToGrid w:val="0"/>
        <w:spacing w:line="360" w:lineRule="auto"/>
        <w:ind w:firstLine="420" w:firstLineChars="200"/>
        <w:rPr>
          <w:rFonts w:hint="eastAsia" w:hAnsi="宋体"/>
        </w:rPr>
      </w:pPr>
      <w:r>
        <w:rPr>
          <w:rFonts w:hint="eastAsia" w:hAnsi="宋体"/>
        </w:rPr>
        <w:t>五、我方承诺遵守《中华人民共和国政府采购法》的有关规定，保证在获得成交资格后，按照磋商文件确定的事项签订政府采购合同，履行双方所签订的合同，并承担合同规定的责任和义务。</w:t>
      </w:r>
    </w:p>
    <w:p w14:paraId="38B038D7">
      <w:pPr>
        <w:pStyle w:val="25"/>
        <w:adjustRightInd w:val="0"/>
        <w:snapToGrid w:val="0"/>
        <w:spacing w:line="360" w:lineRule="auto"/>
        <w:ind w:firstLine="420" w:firstLineChars="200"/>
        <w:rPr>
          <w:rFonts w:hint="eastAsia" w:hAnsi="宋体"/>
          <w:color w:val="000000"/>
        </w:rPr>
      </w:pPr>
      <w:r>
        <w:rPr>
          <w:rFonts w:hint="eastAsia" w:hAnsi="宋体"/>
        </w:rPr>
        <w:t>六、</w:t>
      </w:r>
      <w:r>
        <w:rPr>
          <w:rFonts w:hint="eastAsia" w:hAnsi="宋体"/>
          <w:color w:val="000000"/>
        </w:rPr>
        <w:t xml:space="preserve">我方在此声明： </w:t>
      </w:r>
    </w:p>
    <w:p w14:paraId="5153AE56">
      <w:pPr>
        <w:pStyle w:val="25"/>
        <w:adjustRightInd w:val="0"/>
        <w:snapToGrid w:val="0"/>
        <w:spacing w:line="360" w:lineRule="auto"/>
        <w:ind w:firstLine="420" w:firstLineChars="200"/>
        <w:rPr>
          <w:rFonts w:hint="eastAsia" w:hAnsi="宋体"/>
          <w:color w:val="000000"/>
        </w:rPr>
      </w:pPr>
      <w:r>
        <w:rPr>
          <w:rFonts w:hint="eastAsia" w:hAnsi="宋体"/>
          <w:color w:val="000000"/>
        </w:rPr>
        <w:t>（一）我方与采购人或采购代理机构不存在隶属关系或者其他利害关系。</w:t>
      </w:r>
    </w:p>
    <w:p w14:paraId="56383D37">
      <w:pPr>
        <w:pStyle w:val="25"/>
        <w:adjustRightInd w:val="0"/>
        <w:snapToGrid w:val="0"/>
        <w:spacing w:line="360" w:lineRule="auto"/>
        <w:ind w:firstLine="420" w:firstLineChars="200"/>
        <w:rPr>
          <w:rFonts w:hint="eastAsia" w:hAnsi="宋体"/>
          <w:color w:val="000000"/>
        </w:rPr>
      </w:pPr>
      <w:r>
        <w:rPr>
          <w:rFonts w:hint="eastAsia" w:hAnsi="宋体"/>
          <w:color w:val="000000"/>
        </w:rPr>
        <w:t>（二）我方与参加本项目的其他供应商不存在控股、关联关系，或者与其他供应商法定代表人（或者负责人）为同一人。</w:t>
      </w:r>
    </w:p>
    <w:p w14:paraId="5911E854">
      <w:pPr>
        <w:pStyle w:val="25"/>
        <w:adjustRightInd w:val="0"/>
        <w:snapToGrid w:val="0"/>
        <w:spacing w:line="360" w:lineRule="auto"/>
        <w:ind w:firstLine="420" w:firstLineChars="200"/>
        <w:rPr>
          <w:rFonts w:hint="eastAsia" w:hAnsi="宋体"/>
          <w:color w:val="000000"/>
        </w:rPr>
      </w:pPr>
      <w:r>
        <w:rPr>
          <w:rFonts w:hint="eastAsia" w:hAnsi="宋体"/>
          <w:color w:val="000000"/>
        </w:rPr>
        <w:t>（三）我方未为本项目前期准备提供设计或咨询服务。</w:t>
      </w:r>
    </w:p>
    <w:p w14:paraId="3E6F5E2E">
      <w:pPr>
        <w:pStyle w:val="25"/>
        <w:adjustRightInd w:val="0"/>
        <w:snapToGrid w:val="0"/>
        <w:spacing w:line="360" w:lineRule="auto"/>
        <w:ind w:firstLine="420" w:firstLineChars="200"/>
        <w:rPr>
          <w:rFonts w:hint="eastAsia" w:hAnsi="宋体"/>
          <w:color w:val="000000"/>
        </w:rPr>
      </w:pPr>
      <w:r>
        <w:rPr>
          <w:rFonts w:hint="eastAsia" w:hAnsi="宋体"/>
          <w:color w:val="000000"/>
        </w:rPr>
        <w:t>（四）我方承诺（承诺期：成立三年以上的，为提交首次响应文件截止时间前三年内；成立不足三年的，为实际时间）：</w:t>
      </w:r>
    </w:p>
    <w:p w14:paraId="4FDD44DB">
      <w:pPr>
        <w:pStyle w:val="25"/>
        <w:adjustRightInd w:val="0"/>
        <w:snapToGrid w:val="0"/>
        <w:spacing w:line="360" w:lineRule="auto"/>
        <w:ind w:firstLine="420" w:firstLineChars="200"/>
        <w:rPr>
          <w:rFonts w:hint="eastAsia" w:hAnsi="宋体"/>
          <w:color w:val="000000"/>
        </w:rPr>
      </w:pPr>
      <w:r>
        <w:rPr>
          <w:rFonts w:hint="eastAsia" w:hAnsi="宋体"/>
          <w:color w:val="000000"/>
        </w:rPr>
        <w:t>1、我方依法缴纳了各项税费及各项社会保障资金，没有偷税、漏税及欠缴行为。</w:t>
      </w:r>
    </w:p>
    <w:p w14:paraId="1FE8E686">
      <w:pPr>
        <w:pStyle w:val="25"/>
        <w:adjustRightInd w:val="0"/>
        <w:snapToGrid w:val="0"/>
        <w:spacing w:line="360" w:lineRule="auto"/>
        <w:ind w:firstLine="420" w:firstLineChars="200"/>
        <w:rPr>
          <w:rFonts w:hint="eastAsia" w:hAnsi="宋体"/>
          <w:color w:val="000000"/>
        </w:rPr>
      </w:pPr>
      <w:r>
        <w:rPr>
          <w:rFonts w:hint="eastAsia" w:hAnsi="宋体"/>
          <w:color w:val="000000"/>
        </w:rPr>
        <w:t>2、我方在经营活动中没有存在下列重大违法记录：</w:t>
      </w:r>
    </w:p>
    <w:p w14:paraId="6CEF0F0F">
      <w:pPr>
        <w:pStyle w:val="25"/>
        <w:adjustRightInd w:val="0"/>
        <w:snapToGrid w:val="0"/>
        <w:spacing w:line="360" w:lineRule="auto"/>
        <w:ind w:firstLine="420" w:firstLineChars="200"/>
        <w:rPr>
          <w:rFonts w:hint="eastAsia" w:hAnsi="宋体"/>
          <w:color w:val="000000"/>
        </w:rPr>
      </w:pPr>
      <w:r>
        <w:rPr>
          <w:rFonts w:hint="eastAsia" w:hAnsi="宋体"/>
          <w:color w:val="000000"/>
        </w:rPr>
        <w:t>(1)受到刑事处罚；</w:t>
      </w:r>
    </w:p>
    <w:p w14:paraId="5E484A0D">
      <w:pPr>
        <w:pStyle w:val="25"/>
        <w:adjustRightInd w:val="0"/>
        <w:snapToGrid w:val="0"/>
        <w:spacing w:line="360" w:lineRule="auto"/>
        <w:ind w:firstLine="420" w:firstLineChars="200"/>
        <w:rPr>
          <w:rFonts w:hint="eastAsia" w:hAnsi="宋体"/>
          <w:color w:val="000000"/>
        </w:rPr>
      </w:pPr>
      <w:r>
        <w:rPr>
          <w:rFonts w:hint="eastAsia" w:hAnsi="宋体"/>
          <w:color w:val="000000"/>
        </w:rPr>
        <w:t>(2)受到</w:t>
      </w:r>
      <w:r>
        <w:rPr>
          <w:rFonts w:hint="eastAsia" w:hAnsi="宋体"/>
          <w:color w:val="000000"/>
          <w:lang w:val="en-US" w:eastAsia="zh-CN"/>
        </w:rPr>
        <w:t>二百</w:t>
      </w:r>
      <w:r>
        <w:rPr>
          <w:rFonts w:hint="eastAsia" w:hAnsi="宋体"/>
          <w:color w:val="000000"/>
        </w:rPr>
        <w:t>万元以上的罚款、责令停产停业、在一至三年内禁止参加政府采购活动、暂扣或者吊销许可证、暂扣或者吊销执照的行政处罚。</w:t>
      </w:r>
    </w:p>
    <w:p w14:paraId="27D534AD">
      <w:pPr>
        <w:adjustRightInd w:val="0"/>
        <w:snapToGrid w:val="0"/>
        <w:spacing w:line="360" w:lineRule="auto"/>
        <w:ind w:right="24"/>
        <w:rPr>
          <w:rFonts w:hint="eastAsia" w:ascii="宋体" w:hAnsi="宋体"/>
          <w:szCs w:val="21"/>
        </w:rPr>
      </w:pPr>
      <w:r>
        <w:rPr>
          <w:rFonts w:hint="eastAsia" w:ascii="宋体" w:hAnsi="宋体"/>
          <w:bCs/>
          <w:szCs w:val="21"/>
        </w:rPr>
        <w:t>附件1：</w:t>
      </w:r>
      <w:r>
        <w:rPr>
          <w:rFonts w:hint="eastAsia" w:ascii="宋体" w:hAnsi="宋体"/>
          <w:szCs w:val="21"/>
        </w:rPr>
        <w:t>法定代表人身份证明</w:t>
      </w:r>
    </w:p>
    <w:p w14:paraId="6B3912F2">
      <w:pPr>
        <w:adjustRightInd w:val="0"/>
        <w:snapToGrid w:val="0"/>
        <w:spacing w:line="360" w:lineRule="auto"/>
        <w:ind w:right="24"/>
        <w:rPr>
          <w:rFonts w:hint="eastAsia" w:ascii="宋体" w:hAnsi="宋体"/>
          <w:szCs w:val="21"/>
        </w:rPr>
      </w:pPr>
      <w:r>
        <w:rPr>
          <w:rFonts w:hint="eastAsia" w:ascii="宋体" w:hAnsi="宋体"/>
          <w:bCs/>
          <w:szCs w:val="21"/>
        </w:rPr>
        <w:t>附件2</w:t>
      </w:r>
      <w:r>
        <w:rPr>
          <w:rFonts w:hint="eastAsia" w:ascii="宋体" w:hAnsi="宋体"/>
          <w:szCs w:val="21"/>
        </w:rPr>
        <w:t>：法定代表人授权书</w:t>
      </w:r>
    </w:p>
    <w:p w14:paraId="3C5E5720">
      <w:pPr>
        <w:pStyle w:val="25"/>
        <w:adjustRightInd w:val="0"/>
        <w:snapToGrid w:val="0"/>
        <w:spacing w:line="360" w:lineRule="auto"/>
        <w:rPr>
          <w:rFonts w:hint="eastAsia" w:hAnsi="宋体"/>
        </w:rPr>
      </w:pPr>
    </w:p>
    <w:p w14:paraId="15E89121">
      <w:pPr>
        <w:pStyle w:val="25"/>
        <w:adjustRightInd w:val="0"/>
        <w:snapToGrid w:val="0"/>
        <w:spacing w:line="360" w:lineRule="auto"/>
        <w:rPr>
          <w:rFonts w:hint="eastAsia" w:hAnsi="宋体"/>
        </w:rPr>
      </w:pPr>
      <w:r>
        <w:rPr>
          <w:rFonts w:hint="eastAsia" w:hAnsi="宋体"/>
        </w:rPr>
        <w:t>供应商名称(盖单位章)：</w:t>
      </w:r>
    </w:p>
    <w:p w14:paraId="2F427036">
      <w:pPr>
        <w:adjustRightInd w:val="0"/>
        <w:snapToGrid w:val="0"/>
        <w:spacing w:line="360" w:lineRule="auto"/>
        <w:rPr>
          <w:rFonts w:hint="eastAsia" w:ascii="宋体" w:hAnsi="宋体"/>
          <w:szCs w:val="21"/>
        </w:rPr>
      </w:pPr>
      <w:r>
        <w:rPr>
          <w:rFonts w:hint="eastAsia" w:ascii="宋体" w:hAnsi="宋体"/>
          <w:szCs w:val="21"/>
        </w:rPr>
        <w:t>法定代表人或其委托代理人 (签字)：</w:t>
      </w:r>
      <w:r>
        <w:rPr>
          <w:rFonts w:hint="eastAsia" w:ascii="宋体" w:hAnsi="宋体"/>
          <w:szCs w:val="21"/>
          <w:u w:val="single"/>
        </w:rPr>
        <w:t xml:space="preserve">            </w:t>
      </w:r>
    </w:p>
    <w:p w14:paraId="3D440600">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7EC83E47">
      <w:pPr>
        <w:adjustRightInd w:val="0"/>
        <w:snapToGrid w:val="0"/>
        <w:spacing w:line="360" w:lineRule="auto"/>
        <w:ind w:right="24"/>
        <w:rPr>
          <w:rFonts w:hint="eastAsia" w:ascii="宋体" w:hAnsi="宋体" w:cs="宋体"/>
          <w:bCs/>
          <w:color w:val="auto"/>
          <w:sz w:val="30"/>
          <w:szCs w:val="30"/>
          <w:highlight w:val="none"/>
        </w:rPr>
      </w:pPr>
      <w:r>
        <w:rPr>
          <w:rFonts w:hint="eastAsia" w:ascii="黑体" w:hAnsi="黑体" w:eastAsia="黑体"/>
          <w:bCs/>
          <w:sz w:val="30"/>
          <w:szCs w:val="30"/>
        </w:rPr>
        <w:br w:type="page"/>
      </w:r>
      <w:bookmarkStart w:id="41" w:name="_Toc34637791"/>
    </w:p>
    <w:p w14:paraId="6255112B">
      <w:pPr>
        <w:adjustRightInd w:val="0"/>
        <w:snapToGrid w:val="0"/>
        <w:spacing w:line="360" w:lineRule="auto"/>
        <w:ind w:right="24"/>
        <w:rPr>
          <w:rFonts w:hint="eastAsia" w:ascii="宋体" w:hAnsi="宋体" w:cs="宋体"/>
          <w:b/>
          <w:bCs w:val="0"/>
          <w:color w:val="auto"/>
          <w:sz w:val="30"/>
          <w:szCs w:val="30"/>
          <w:highlight w:val="none"/>
        </w:rPr>
      </w:pPr>
      <w:r>
        <w:rPr>
          <w:rFonts w:hint="eastAsia" w:ascii="宋体" w:hAnsi="宋体" w:cs="宋体"/>
          <w:b/>
          <w:bCs w:val="0"/>
          <w:color w:val="auto"/>
          <w:sz w:val="30"/>
          <w:szCs w:val="30"/>
          <w:highlight w:val="none"/>
        </w:rPr>
        <w:t>附件1</w:t>
      </w:r>
    </w:p>
    <w:bookmarkEnd w:id="41"/>
    <w:p w14:paraId="0CBB34F4">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法定代表人身份证明</w:t>
      </w:r>
    </w:p>
    <w:p w14:paraId="6B60B88C">
      <w:pPr>
        <w:snapToGrid w:val="0"/>
        <w:spacing w:line="480" w:lineRule="auto"/>
        <w:rPr>
          <w:rFonts w:hint="eastAsia" w:ascii="宋体" w:hAnsi="宋体" w:cs="宋体"/>
          <w:color w:val="auto"/>
          <w:szCs w:val="21"/>
          <w:highlight w:val="none"/>
        </w:rPr>
      </w:pPr>
    </w:p>
    <w:p w14:paraId="10140BA7">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szCs w:val="21"/>
          <w:highlight w:val="none"/>
        </w:rPr>
        <w:t>供应商</w:t>
      </w:r>
      <w:r>
        <w:rPr>
          <w:rFonts w:hint="eastAsia" w:ascii="宋体" w:hAnsi="宋体" w:cs="宋体"/>
          <w:color w:val="auto"/>
          <w:kern w:val="0"/>
          <w:szCs w:val="21"/>
          <w:highlight w:val="none"/>
        </w:rPr>
        <w:t>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3CBCAFCE">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注册号：</w:t>
      </w:r>
      <w:r>
        <w:rPr>
          <w:rFonts w:hint="eastAsia" w:ascii="宋体" w:hAnsi="宋体" w:cs="宋体"/>
          <w:color w:val="auto"/>
          <w:kern w:val="0"/>
          <w:szCs w:val="21"/>
          <w:highlight w:val="none"/>
          <w:u w:val="single"/>
        </w:rPr>
        <w:t xml:space="preserve">                  </w:t>
      </w:r>
    </w:p>
    <w:p w14:paraId="1F2156D3">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注册地址：</w:t>
      </w:r>
      <w:r>
        <w:rPr>
          <w:rFonts w:hint="eastAsia" w:ascii="宋体" w:hAnsi="宋体" w:cs="宋体"/>
          <w:color w:val="auto"/>
          <w:kern w:val="0"/>
          <w:szCs w:val="21"/>
          <w:highlight w:val="none"/>
          <w:u w:val="single"/>
        </w:rPr>
        <w:t xml:space="preserve">                                    </w:t>
      </w:r>
    </w:p>
    <w:p w14:paraId="5287CB1D">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成立时间：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w:t>
      </w:r>
    </w:p>
    <w:p w14:paraId="5597468A">
      <w:pPr>
        <w:autoSpaceDE w:val="0"/>
        <w:autoSpaceDN w:val="0"/>
        <w:adjustRightInd w:val="0"/>
        <w:snapToGrid w:val="0"/>
        <w:spacing w:line="360" w:lineRule="auto"/>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经营期限：</w:t>
      </w:r>
      <w:r>
        <w:rPr>
          <w:rFonts w:hint="eastAsia" w:ascii="宋体" w:hAnsi="宋体" w:cs="宋体"/>
          <w:color w:val="auto"/>
          <w:kern w:val="0"/>
          <w:szCs w:val="21"/>
          <w:highlight w:val="none"/>
          <w:u w:val="single"/>
        </w:rPr>
        <w:t xml:space="preserve">                  </w:t>
      </w:r>
    </w:p>
    <w:p w14:paraId="383ACCE5">
      <w:pPr>
        <w:autoSpaceDE w:val="0"/>
        <w:autoSpaceDN w:val="0"/>
        <w:adjustRightInd w:val="0"/>
        <w:snapToGrid w:val="0"/>
        <w:spacing w:line="360" w:lineRule="auto"/>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经营范围：主营：</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；兼营：</w:t>
      </w:r>
      <w:r>
        <w:rPr>
          <w:rFonts w:hint="eastAsia" w:ascii="宋体" w:hAnsi="宋体" w:cs="宋体"/>
          <w:color w:val="auto"/>
          <w:kern w:val="0"/>
          <w:szCs w:val="21"/>
          <w:highlight w:val="none"/>
          <w:u w:val="single"/>
        </w:rPr>
        <w:t xml:space="preserve">              </w:t>
      </w:r>
    </w:p>
    <w:p w14:paraId="6D41EA03">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姓名：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性别：</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szCs w:val="21"/>
          <w:highlight w:val="none"/>
        </w:rPr>
        <w:t>供应商</w:t>
      </w:r>
      <w:r>
        <w:rPr>
          <w:rFonts w:hint="eastAsia" w:ascii="宋体" w:hAnsi="宋体" w:cs="宋体"/>
          <w:color w:val="auto"/>
          <w:kern w:val="0"/>
          <w:szCs w:val="21"/>
          <w:highlight w:val="none"/>
        </w:rPr>
        <w:t>名称）的法定代表人。</w:t>
      </w:r>
    </w:p>
    <w:p w14:paraId="00923B00">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特此证明。</w:t>
      </w:r>
    </w:p>
    <w:p w14:paraId="7E65FE64">
      <w:pPr>
        <w:autoSpaceDE w:val="0"/>
        <w:autoSpaceDN w:val="0"/>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附：法定代表人身份证复印件</w:t>
      </w:r>
    </w:p>
    <w:tbl>
      <w:tblPr>
        <w:tblStyle w:val="4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9"/>
        <w:gridCol w:w="4210"/>
      </w:tblGrid>
      <w:tr w14:paraId="4949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9" w:hRule="atLeast"/>
        </w:trPr>
        <w:tc>
          <w:tcPr>
            <w:tcW w:w="4209" w:type="dxa"/>
            <w:noWrap w:val="0"/>
            <w:vAlign w:val="center"/>
          </w:tcPr>
          <w:p w14:paraId="3DD426BC">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身份证（正面）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c>
          <w:tcPr>
            <w:tcW w:w="4210" w:type="dxa"/>
            <w:noWrap w:val="0"/>
            <w:vAlign w:val="center"/>
          </w:tcPr>
          <w:p w14:paraId="6AA97407">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身份证（反面）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r>
    </w:tbl>
    <w:p w14:paraId="53B4CC09">
      <w:pPr>
        <w:adjustRightInd w:val="0"/>
        <w:snapToGrid w:val="0"/>
        <w:spacing w:beforeLines="50" w:line="360" w:lineRule="auto"/>
        <w:rPr>
          <w:rFonts w:hint="eastAsia"/>
        </w:rPr>
      </w:pPr>
      <w:r>
        <w:rPr>
          <w:rFonts w:hint="eastAsia" w:ascii="宋体" w:hAnsi="宋体" w:eastAsia="宋体" w:cs="宋体"/>
          <w:color w:val="000000"/>
          <w:szCs w:val="21"/>
        </w:rPr>
        <w:t>注：供应商代表为法定代表人（单位负责人）的提供。供应商为自然人的无需提供。</w:t>
      </w:r>
    </w:p>
    <w:p w14:paraId="41F8050E">
      <w:pPr>
        <w:snapToGrid w:val="0"/>
        <w:spacing w:line="480" w:lineRule="auto"/>
        <w:rPr>
          <w:rFonts w:hint="eastAsia" w:ascii="宋体" w:hAnsi="宋体" w:cs="宋体"/>
          <w:color w:val="auto"/>
          <w:szCs w:val="21"/>
          <w:highlight w:val="none"/>
        </w:rPr>
      </w:pPr>
    </w:p>
    <w:p w14:paraId="3B25543B">
      <w:pPr>
        <w:snapToGrid w:val="0"/>
        <w:rPr>
          <w:rFonts w:hint="eastAsia" w:ascii="宋体" w:hAnsi="宋体" w:cs="宋体"/>
          <w:color w:val="auto"/>
          <w:szCs w:val="21"/>
          <w:highlight w:val="none"/>
        </w:rPr>
      </w:pPr>
    </w:p>
    <w:p w14:paraId="08EC77DC">
      <w:pPr>
        <w:snapToGrid w:val="0"/>
        <w:rPr>
          <w:rFonts w:hint="eastAsia" w:ascii="宋体" w:hAnsi="宋体" w:cs="宋体"/>
          <w:color w:val="auto"/>
          <w:szCs w:val="21"/>
          <w:highlight w:val="none"/>
        </w:rPr>
      </w:pPr>
    </w:p>
    <w:p w14:paraId="519836C3">
      <w:pPr>
        <w:snapToGrid w:val="0"/>
        <w:rPr>
          <w:rFonts w:hint="eastAsia" w:ascii="宋体" w:hAnsi="宋体" w:cs="宋体"/>
          <w:color w:val="auto"/>
          <w:szCs w:val="21"/>
          <w:highlight w:val="none"/>
        </w:rPr>
      </w:pPr>
    </w:p>
    <w:p w14:paraId="4C9620C0">
      <w:pPr>
        <w:snapToGrid w:val="0"/>
        <w:rPr>
          <w:rFonts w:hint="eastAsia" w:ascii="宋体" w:hAnsi="宋体" w:cs="宋体"/>
          <w:color w:val="auto"/>
          <w:szCs w:val="21"/>
          <w:highlight w:val="none"/>
        </w:rPr>
      </w:pPr>
    </w:p>
    <w:p w14:paraId="31A57077">
      <w:pPr>
        <w:adjustRightInd w:val="0"/>
        <w:snapToGrid w:val="0"/>
        <w:spacing w:line="360" w:lineRule="auto"/>
        <w:rPr>
          <w:rFonts w:hint="eastAsia" w:ascii="宋体" w:hAnsi="宋体" w:cs="宋体"/>
          <w:color w:val="auto"/>
          <w:szCs w:val="21"/>
          <w:highlight w:val="none"/>
        </w:rPr>
      </w:pPr>
    </w:p>
    <w:p w14:paraId="36122565">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供应商名称（盖单位章）：</w:t>
      </w:r>
    </w:p>
    <w:p w14:paraId="2E18A8B3">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5E2A639D">
      <w:pPr>
        <w:adjustRightInd w:val="0"/>
        <w:snapToGrid w:val="0"/>
        <w:spacing w:before="156" w:beforeLines="50" w:line="360" w:lineRule="auto"/>
        <w:rPr>
          <w:rFonts w:hint="eastAsia" w:ascii="宋体" w:hAnsi="宋体" w:cs="宋体"/>
          <w:color w:val="auto"/>
          <w:sz w:val="30"/>
          <w:szCs w:val="30"/>
          <w:highlight w:val="none"/>
        </w:rPr>
      </w:pPr>
      <w:r>
        <w:rPr>
          <w:rFonts w:hint="eastAsia" w:ascii="宋体" w:hAnsi="宋体" w:eastAsia="宋体" w:cs="宋体"/>
          <w:b/>
          <w:color w:val="auto"/>
          <w:szCs w:val="21"/>
        </w:rPr>
        <w:t>★本法定代表人身份证明须单独另备一份及法定代表人身份证</w:t>
      </w:r>
      <w:r>
        <w:rPr>
          <w:rFonts w:hint="eastAsia" w:ascii="宋体" w:hAnsi="宋体" w:eastAsia="宋体" w:cs="宋体"/>
          <w:b/>
          <w:color w:val="auto"/>
          <w:szCs w:val="21"/>
          <w:lang w:eastAsia="zh-CN"/>
        </w:rPr>
        <w:t>明</w:t>
      </w:r>
      <w:r>
        <w:rPr>
          <w:rFonts w:hint="eastAsia" w:ascii="宋体" w:hAnsi="宋体" w:eastAsia="宋体" w:cs="宋体"/>
          <w:b/>
          <w:color w:val="auto"/>
          <w:szCs w:val="21"/>
        </w:rPr>
        <w:t>原件开标现场查验。</w:t>
      </w:r>
      <w:r>
        <w:rPr>
          <w:color w:val="000000"/>
        </w:rPr>
        <w:br w:type="page"/>
      </w:r>
      <w:bookmarkStart w:id="42" w:name="_Toc34637792"/>
      <w:r>
        <w:rPr>
          <w:rFonts w:hint="eastAsia" w:ascii="宋体" w:hAnsi="宋体" w:cs="宋体"/>
          <w:b/>
          <w:bCs w:val="0"/>
          <w:color w:val="auto"/>
          <w:sz w:val="30"/>
          <w:szCs w:val="30"/>
          <w:highlight w:val="none"/>
        </w:rPr>
        <w:t>附件2</w:t>
      </w:r>
    </w:p>
    <w:bookmarkEnd w:id="42"/>
    <w:p w14:paraId="6225D416">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法定代表人授权委托书</w:t>
      </w:r>
    </w:p>
    <w:p w14:paraId="79E7B3A8">
      <w:pPr>
        <w:adjustRightInd w:val="0"/>
        <w:snapToGrid w:val="0"/>
        <w:spacing w:line="360" w:lineRule="auto"/>
        <w:jc w:val="center"/>
        <w:rPr>
          <w:rFonts w:hint="eastAsia" w:ascii="宋体" w:hAnsi="宋体" w:cs="宋体"/>
          <w:b/>
          <w:color w:val="auto"/>
          <w:sz w:val="28"/>
          <w:szCs w:val="28"/>
          <w:highlight w:val="none"/>
        </w:rPr>
      </w:pPr>
    </w:p>
    <w:p w14:paraId="0E9BDBD4">
      <w:pPr>
        <w:autoSpaceDE w:val="0"/>
        <w:autoSpaceDN w:val="0"/>
        <w:adjustRightInd w:val="0"/>
        <w:snapToGrid w:val="0"/>
        <w:spacing w:before="156" w:beforeLines="50"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olor w:val="auto"/>
          <w:szCs w:val="21"/>
          <w:highlight w:val="none"/>
        </w:rPr>
        <w:t>供应商</w:t>
      </w:r>
      <w:r>
        <w:rPr>
          <w:rFonts w:hint="eastAsia" w:ascii="宋体" w:hAnsi="宋体" w:cs="宋体"/>
          <w:color w:val="auto"/>
          <w:kern w:val="0"/>
          <w:szCs w:val="21"/>
          <w:highlight w:val="none"/>
        </w:rPr>
        <w:t>名称）的法定代表人，现授权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（姓名、职务）为我方代理人。代理人根据授权，以我方名义：(1)签署、澄清、补正、修改、撤回、提交</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w:t>
      </w:r>
      <w:r>
        <w:rPr>
          <w:rFonts w:hint="eastAsia" w:ascii="宋体" w:hAnsi="宋体" w:cs="宋体"/>
          <w:color w:val="auto"/>
          <w:kern w:val="0"/>
          <w:szCs w:val="21"/>
          <w:highlight w:val="none"/>
          <w:lang w:val="en-US" w:eastAsia="zh-CN"/>
        </w:rPr>
        <w:t>政府采购计划编号</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委托代理编号</w:t>
      </w:r>
      <w:r>
        <w:rPr>
          <w:rFonts w:hint="eastAsia" w:ascii="宋体" w:hAnsi="宋体" w:cs="宋体"/>
          <w:color w:val="auto"/>
          <w:kern w:val="0"/>
          <w:szCs w:val="21"/>
          <w:highlight w:val="none"/>
        </w:rPr>
        <w:t>）响应文件；(2)签署并重新提交响应文件及最后报价；(3)退出谈判；(4)签订合同和处理有关事宜，其法律后果由我方承担；（5）询问、质疑、投诉等相关事项，其法律后果由我方承担。</w:t>
      </w:r>
    </w:p>
    <w:p w14:paraId="285685E7">
      <w:pPr>
        <w:autoSpaceDE w:val="0"/>
        <w:autoSpaceDN w:val="0"/>
        <w:adjustRightInd w:val="0"/>
        <w:snapToGrid w:val="0"/>
        <w:spacing w:before="156"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6B28F99C">
      <w:pPr>
        <w:spacing w:line="360" w:lineRule="auto"/>
        <w:ind w:firstLine="435"/>
        <w:rPr>
          <w:rFonts w:hint="eastAsia"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14F4DBD8">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本授权书于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日签字生效，特此声明。</w:t>
      </w:r>
    </w:p>
    <w:p w14:paraId="05EA3058">
      <w:pPr>
        <w:adjustRightInd w:val="0"/>
        <w:snapToGrid w:val="0"/>
        <w:spacing w:before="156"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附：委托代理人身份证复印件及法定代表人身份证明(附件1，原件)</w:t>
      </w:r>
    </w:p>
    <w:tbl>
      <w:tblPr>
        <w:tblStyle w:val="4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9"/>
        <w:gridCol w:w="4210"/>
      </w:tblGrid>
      <w:tr w14:paraId="1723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9" w:hRule="atLeast"/>
        </w:trPr>
        <w:tc>
          <w:tcPr>
            <w:tcW w:w="4209" w:type="dxa"/>
            <w:noWrap w:val="0"/>
            <w:vAlign w:val="center"/>
          </w:tcPr>
          <w:p w14:paraId="51B50122">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身份证（正面）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c>
          <w:tcPr>
            <w:tcW w:w="4210" w:type="dxa"/>
            <w:noWrap w:val="0"/>
            <w:vAlign w:val="center"/>
          </w:tcPr>
          <w:p w14:paraId="77F891BF">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身份证（反面）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r>
    </w:tbl>
    <w:p w14:paraId="65730516">
      <w:pPr>
        <w:adjustRightInd w:val="0"/>
        <w:snapToGrid w:val="0"/>
        <w:spacing w:beforeLines="50" w:line="360" w:lineRule="auto"/>
        <w:rPr>
          <w:rFonts w:hint="eastAsia" w:ascii="宋体" w:hAnsi="宋体" w:cs="宋体"/>
          <w:color w:val="auto"/>
          <w:szCs w:val="21"/>
          <w:highlight w:val="none"/>
        </w:rPr>
      </w:pPr>
      <w:r>
        <w:rPr>
          <w:rFonts w:hint="eastAsia" w:ascii="宋体" w:hAnsi="宋体" w:eastAsia="宋体" w:cs="宋体"/>
          <w:color w:val="000000"/>
          <w:szCs w:val="21"/>
        </w:rPr>
        <w:t>注：供应商代表不是供应商的法定代表人（单位负责人）的提供。供应商为自然人的无需提供。</w:t>
      </w:r>
    </w:p>
    <w:p w14:paraId="7A7BAD53">
      <w:pPr>
        <w:adjustRightInd w:val="0"/>
        <w:snapToGrid w:val="0"/>
        <w:spacing w:line="360" w:lineRule="auto"/>
        <w:ind w:right="420"/>
        <w:rPr>
          <w:rFonts w:hint="eastAsia" w:ascii="宋体" w:hAnsi="宋体" w:cs="宋体"/>
          <w:color w:val="auto"/>
          <w:szCs w:val="21"/>
          <w:highlight w:val="none"/>
        </w:rPr>
      </w:pPr>
    </w:p>
    <w:p w14:paraId="3FE6EC3C">
      <w:pPr>
        <w:adjustRightInd w:val="0"/>
        <w:snapToGrid w:val="0"/>
        <w:spacing w:line="360" w:lineRule="auto"/>
        <w:ind w:right="420"/>
        <w:rPr>
          <w:rFonts w:hint="eastAsia" w:ascii="宋体" w:hAnsi="宋体" w:cs="宋体"/>
          <w:color w:val="auto"/>
          <w:szCs w:val="21"/>
          <w:highlight w:val="none"/>
        </w:rPr>
      </w:pPr>
    </w:p>
    <w:p w14:paraId="6F013FE5">
      <w:pPr>
        <w:pStyle w:val="25"/>
        <w:adjustRightInd w:val="0"/>
        <w:snapToGrid w:val="0"/>
        <w:spacing w:beforeLines="50" w:line="360" w:lineRule="auto"/>
        <w:rPr>
          <w:rFonts w:hint="eastAsia" w:ascii="宋体" w:hAnsi="宋体" w:cs="宋体"/>
          <w:color w:val="auto"/>
          <w:szCs w:val="21"/>
          <w:highlight w:val="none"/>
        </w:rPr>
      </w:pPr>
      <w:r>
        <w:rPr>
          <w:rFonts w:hint="eastAsia" w:ascii="宋体" w:hAnsi="宋体" w:eastAsia="宋体" w:cs="宋体"/>
          <w:color w:val="000000"/>
        </w:rPr>
        <w:t>供应商名称(盖单位公章)：</w:t>
      </w:r>
    </w:p>
    <w:p w14:paraId="6F7D638F">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p>
    <w:p w14:paraId="17817A83">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p>
    <w:p w14:paraId="6D518569">
      <w:pPr>
        <w:adjustRightInd w:val="0"/>
        <w:snapToGrid w:val="0"/>
        <w:spacing w:line="360" w:lineRule="auto"/>
        <w:ind w:right="24"/>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8C71208">
      <w:pPr>
        <w:adjustRightInd w:val="0"/>
        <w:snapToGrid w:val="0"/>
        <w:spacing w:line="360" w:lineRule="auto"/>
        <w:jc w:val="both"/>
        <w:rPr>
          <w:rFonts w:ascii="宋体"/>
          <w:color w:val="000000"/>
        </w:rPr>
      </w:pPr>
      <w:r>
        <w:rPr>
          <w:rFonts w:hint="eastAsia" w:ascii="宋体" w:hAnsi="宋体" w:eastAsia="宋体" w:cs="宋体"/>
          <w:b/>
          <w:color w:val="auto"/>
          <w:szCs w:val="21"/>
        </w:rPr>
        <w:t>★本</w:t>
      </w:r>
      <w:r>
        <w:rPr>
          <w:rFonts w:hint="eastAsia" w:ascii="宋体" w:hAnsi="宋体" w:cs="宋体"/>
          <w:b/>
          <w:color w:val="auto"/>
          <w:szCs w:val="21"/>
          <w:lang w:eastAsia="zh-CN"/>
        </w:rPr>
        <w:t>授权委托</w:t>
      </w:r>
      <w:r>
        <w:rPr>
          <w:rFonts w:hint="eastAsia" w:ascii="宋体" w:hAnsi="宋体" w:eastAsia="宋体" w:cs="宋体"/>
          <w:b/>
          <w:color w:val="auto"/>
          <w:szCs w:val="21"/>
        </w:rPr>
        <w:t>人身份证明须单独另备一份及法定代表人身份证</w:t>
      </w:r>
      <w:r>
        <w:rPr>
          <w:rFonts w:hint="eastAsia" w:ascii="宋体" w:hAnsi="宋体" w:eastAsia="宋体" w:cs="宋体"/>
          <w:b/>
          <w:color w:val="auto"/>
          <w:szCs w:val="21"/>
          <w:lang w:eastAsia="zh-CN"/>
        </w:rPr>
        <w:t>明</w:t>
      </w:r>
      <w:r>
        <w:rPr>
          <w:rFonts w:hint="eastAsia" w:ascii="宋体" w:hAnsi="宋体" w:eastAsia="宋体" w:cs="宋体"/>
          <w:b/>
          <w:color w:val="auto"/>
          <w:szCs w:val="21"/>
        </w:rPr>
        <w:t>原件开标现场查验。</w:t>
      </w:r>
      <w:r>
        <w:rPr>
          <w:rFonts w:ascii="宋体"/>
          <w:color w:val="000000"/>
        </w:rPr>
        <w:br w:type="page"/>
      </w:r>
      <w:bookmarkStart w:id="43" w:name="_Toc34637793"/>
    </w:p>
    <w:p w14:paraId="4A290BAF">
      <w:pPr>
        <w:spacing w:line="36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二、磋商保证金缴纳证明材料</w:t>
      </w:r>
    </w:p>
    <w:p w14:paraId="193CD9C2">
      <w:pPr>
        <w:pStyle w:val="25"/>
        <w:adjustRightInd w:val="0"/>
        <w:snapToGrid w:val="0"/>
        <w:spacing w:before="156" w:beforeLines="50" w:line="360" w:lineRule="auto"/>
        <w:rPr>
          <w:rFonts w:hint="eastAsia" w:hAnsi="宋体" w:cs="宋体"/>
          <w:color w:val="auto"/>
          <w:highlight w:val="none"/>
        </w:rPr>
      </w:pPr>
    </w:p>
    <w:p w14:paraId="0CFD9D49">
      <w:pPr>
        <w:adjustRightInd w:val="0"/>
        <w:snapToGrid w:val="0"/>
        <w:spacing w:line="360" w:lineRule="auto"/>
        <w:jc w:val="center"/>
        <w:outlineLvl w:val="0"/>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t>(本项目不适用)</w:t>
      </w:r>
    </w:p>
    <w:p w14:paraId="6084BDB9">
      <w:pPr>
        <w:adjustRightInd w:val="0"/>
        <w:snapToGrid w:val="0"/>
        <w:spacing w:line="360" w:lineRule="auto"/>
        <w:jc w:val="both"/>
        <w:rPr>
          <w:rFonts w:ascii="宋体"/>
          <w:color w:val="000000"/>
        </w:rPr>
      </w:pPr>
    </w:p>
    <w:p w14:paraId="64D649B4">
      <w:pPr>
        <w:adjustRightInd w:val="0"/>
        <w:snapToGrid w:val="0"/>
        <w:spacing w:line="360" w:lineRule="auto"/>
        <w:jc w:val="both"/>
        <w:rPr>
          <w:rFonts w:hint="eastAsia" w:ascii="黑体" w:hAnsi="黑体" w:eastAsia="黑体"/>
          <w:sz w:val="30"/>
          <w:szCs w:val="30"/>
        </w:rPr>
      </w:pPr>
    </w:p>
    <w:p w14:paraId="2A45608D">
      <w:pPr>
        <w:adjustRightInd w:val="0"/>
        <w:snapToGrid w:val="0"/>
        <w:spacing w:line="360" w:lineRule="auto"/>
        <w:jc w:val="both"/>
        <w:rPr>
          <w:rFonts w:hint="eastAsia" w:ascii="黑体" w:hAnsi="黑体" w:eastAsia="黑体"/>
          <w:sz w:val="30"/>
          <w:szCs w:val="30"/>
        </w:rPr>
      </w:pPr>
    </w:p>
    <w:p w14:paraId="5C6634A6">
      <w:pPr>
        <w:adjustRightInd w:val="0"/>
        <w:snapToGrid w:val="0"/>
        <w:spacing w:line="360" w:lineRule="auto"/>
        <w:jc w:val="both"/>
        <w:rPr>
          <w:rFonts w:hint="eastAsia" w:ascii="黑体" w:hAnsi="黑体" w:eastAsia="黑体"/>
          <w:sz w:val="30"/>
          <w:szCs w:val="30"/>
        </w:rPr>
      </w:pPr>
    </w:p>
    <w:p w14:paraId="058597B0">
      <w:pPr>
        <w:adjustRightInd w:val="0"/>
        <w:snapToGrid w:val="0"/>
        <w:spacing w:line="360" w:lineRule="auto"/>
        <w:jc w:val="both"/>
        <w:rPr>
          <w:rFonts w:hint="eastAsia" w:ascii="黑体" w:hAnsi="黑体" w:eastAsia="黑体"/>
          <w:sz w:val="30"/>
          <w:szCs w:val="30"/>
        </w:rPr>
      </w:pPr>
    </w:p>
    <w:p w14:paraId="6932D5FB">
      <w:pPr>
        <w:adjustRightInd w:val="0"/>
        <w:snapToGrid w:val="0"/>
        <w:spacing w:line="360" w:lineRule="auto"/>
        <w:jc w:val="both"/>
        <w:rPr>
          <w:rFonts w:hint="eastAsia" w:ascii="黑体" w:hAnsi="黑体" w:eastAsia="黑体"/>
          <w:sz w:val="30"/>
          <w:szCs w:val="30"/>
        </w:rPr>
      </w:pPr>
    </w:p>
    <w:p w14:paraId="6FFB740B">
      <w:pPr>
        <w:adjustRightInd w:val="0"/>
        <w:snapToGrid w:val="0"/>
        <w:spacing w:line="360" w:lineRule="auto"/>
        <w:jc w:val="both"/>
        <w:rPr>
          <w:rFonts w:hint="eastAsia" w:ascii="黑体" w:hAnsi="黑体" w:eastAsia="黑体"/>
          <w:sz w:val="30"/>
          <w:szCs w:val="30"/>
        </w:rPr>
      </w:pPr>
    </w:p>
    <w:p w14:paraId="2472C1A7">
      <w:pPr>
        <w:adjustRightInd w:val="0"/>
        <w:snapToGrid w:val="0"/>
        <w:spacing w:line="360" w:lineRule="auto"/>
        <w:jc w:val="both"/>
        <w:rPr>
          <w:rFonts w:hint="eastAsia" w:ascii="黑体" w:hAnsi="黑体" w:eastAsia="黑体"/>
          <w:sz w:val="30"/>
          <w:szCs w:val="30"/>
        </w:rPr>
      </w:pPr>
    </w:p>
    <w:p w14:paraId="3C2A9B36">
      <w:pPr>
        <w:adjustRightInd w:val="0"/>
        <w:snapToGrid w:val="0"/>
        <w:spacing w:line="360" w:lineRule="auto"/>
        <w:jc w:val="both"/>
        <w:rPr>
          <w:rFonts w:hint="eastAsia" w:ascii="黑体" w:hAnsi="黑体" w:eastAsia="黑体"/>
          <w:sz w:val="30"/>
          <w:szCs w:val="30"/>
        </w:rPr>
      </w:pPr>
    </w:p>
    <w:p w14:paraId="30D60737">
      <w:pPr>
        <w:adjustRightInd w:val="0"/>
        <w:snapToGrid w:val="0"/>
        <w:spacing w:line="360" w:lineRule="auto"/>
        <w:jc w:val="both"/>
        <w:rPr>
          <w:rFonts w:hint="eastAsia" w:ascii="黑体" w:hAnsi="黑体" w:eastAsia="黑体"/>
          <w:sz w:val="30"/>
          <w:szCs w:val="30"/>
        </w:rPr>
      </w:pPr>
    </w:p>
    <w:p w14:paraId="1D627C6D">
      <w:pPr>
        <w:adjustRightInd w:val="0"/>
        <w:snapToGrid w:val="0"/>
        <w:spacing w:line="360" w:lineRule="auto"/>
        <w:jc w:val="both"/>
        <w:rPr>
          <w:rFonts w:hint="eastAsia" w:ascii="黑体" w:hAnsi="黑体" w:eastAsia="黑体"/>
          <w:sz w:val="30"/>
          <w:szCs w:val="30"/>
        </w:rPr>
      </w:pPr>
    </w:p>
    <w:p w14:paraId="644D1DF6">
      <w:pPr>
        <w:adjustRightInd w:val="0"/>
        <w:snapToGrid w:val="0"/>
        <w:spacing w:line="360" w:lineRule="auto"/>
        <w:jc w:val="both"/>
        <w:rPr>
          <w:rFonts w:hint="eastAsia" w:ascii="黑体" w:hAnsi="黑体" w:eastAsia="黑体"/>
          <w:sz w:val="30"/>
          <w:szCs w:val="30"/>
        </w:rPr>
      </w:pPr>
    </w:p>
    <w:p w14:paraId="6DCE378E">
      <w:pPr>
        <w:adjustRightInd w:val="0"/>
        <w:snapToGrid w:val="0"/>
        <w:spacing w:line="360" w:lineRule="auto"/>
        <w:jc w:val="both"/>
        <w:rPr>
          <w:rFonts w:hint="eastAsia" w:ascii="黑体" w:hAnsi="黑体" w:eastAsia="黑体"/>
          <w:sz w:val="30"/>
          <w:szCs w:val="30"/>
        </w:rPr>
      </w:pPr>
    </w:p>
    <w:p w14:paraId="416A5924">
      <w:pPr>
        <w:adjustRightInd w:val="0"/>
        <w:snapToGrid w:val="0"/>
        <w:spacing w:line="360" w:lineRule="auto"/>
        <w:jc w:val="both"/>
        <w:rPr>
          <w:rFonts w:hint="eastAsia" w:ascii="黑体" w:hAnsi="黑体" w:eastAsia="黑体"/>
          <w:sz w:val="30"/>
          <w:szCs w:val="30"/>
        </w:rPr>
      </w:pPr>
    </w:p>
    <w:p w14:paraId="52C489EC">
      <w:pPr>
        <w:adjustRightInd w:val="0"/>
        <w:snapToGrid w:val="0"/>
        <w:spacing w:line="360" w:lineRule="auto"/>
        <w:jc w:val="both"/>
        <w:rPr>
          <w:rFonts w:hint="eastAsia" w:ascii="黑体" w:hAnsi="黑体" w:eastAsia="黑体"/>
          <w:sz w:val="30"/>
          <w:szCs w:val="30"/>
        </w:rPr>
      </w:pPr>
    </w:p>
    <w:p w14:paraId="7E457235">
      <w:pPr>
        <w:adjustRightInd w:val="0"/>
        <w:snapToGrid w:val="0"/>
        <w:spacing w:line="360" w:lineRule="auto"/>
        <w:jc w:val="both"/>
        <w:rPr>
          <w:rFonts w:hint="eastAsia" w:ascii="黑体" w:hAnsi="黑体" w:eastAsia="黑体"/>
          <w:sz w:val="30"/>
          <w:szCs w:val="30"/>
        </w:rPr>
      </w:pPr>
    </w:p>
    <w:p w14:paraId="6DF14433">
      <w:pPr>
        <w:adjustRightInd w:val="0"/>
        <w:snapToGrid w:val="0"/>
        <w:spacing w:line="360" w:lineRule="auto"/>
        <w:jc w:val="both"/>
        <w:rPr>
          <w:rFonts w:hint="eastAsia" w:ascii="黑体" w:hAnsi="黑体" w:eastAsia="黑体"/>
          <w:sz w:val="30"/>
          <w:szCs w:val="30"/>
        </w:rPr>
      </w:pPr>
    </w:p>
    <w:p w14:paraId="2D640599">
      <w:pPr>
        <w:adjustRightInd w:val="0"/>
        <w:snapToGrid w:val="0"/>
        <w:spacing w:line="360" w:lineRule="auto"/>
        <w:jc w:val="both"/>
        <w:rPr>
          <w:rFonts w:hint="eastAsia" w:ascii="黑体" w:hAnsi="黑体" w:eastAsia="黑体"/>
          <w:sz w:val="30"/>
          <w:szCs w:val="30"/>
        </w:rPr>
      </w:pPr>
    </w:p>
    <w:p w14:paraId="1A3A9D4F">
      <w:pPr>
        <w:adjustRightInd w:val="0"/>
        <w:snapToGrid w:val="0"/>
        <w:spacing w:line="360" w:lineRule="auto"/>
        <w:jc w:val="both"/>
        <w:rPr>
          <w:rFonts w:hint="eastAsia" w:ascii="黑体" w:hAnsi="黑体" w:eastAsia="黑体"/>
          <w:sz w:val="30"/>
          <w:szCs w:val="30"/>
        </w:rPr>
      </w:pPr>
    </w:p>
    <w:p w14:paraId="07A44EE6">
      <w:pPr>
        <w:adjustRightInd w:val="0"/>
        <w:snapToGrid w:val="0"/>
        <w:spacing w:line="360" w:lineRule="auto"/>
        <w:jc w:val="both"/>
        <w:rPr>
          <w:rFonts w:hint="eastAsia" w:ascii="黑体" w:hAnsi="黑体" w:eastAsia="黑体"/>
          <w:sz w:val="30"/>
          <w:szCs w:val="30"/>
        </w:rPr>
      </w:pPr>
    </w:p>
    <w:p w14:paraId="5290CC05">
      <w:pPr>
        <w:adjustRightInd w:val="0"/>
        <w:snapToGrid w:val="0"/>
        <w:spacing w:line="360" w:lineRule="auto"/>
        <w:jc w:val="both"/>
        <w:rPr>
          <w:rFonts w:hint="eastAsia" w:ascii="黑体" w:hAnsi="黑体" w:eastAsia="黑体"/>
          <w:sz w:val="30"/>
          <w:szCs w:val="30"/>
        </w:rPr>
      </w:pPr>
    </w:p>
    <w:p w14:paraId="796667EA">
      <w:pPr>
        <w:adjustRightInd w:val="0"/>
        <w:snapToGrid w:val="0"/>
        <w:spacing w:line="360" w:lineRule="auto"/>
        <w:jc w:val="center"/>
        <w:rPr>
          <w:rFonts w:hint="eastAsia" w:ascii="宋体" w:hAnsi="宋体" w:cs="宋体"/>
          <w:b/>
          <w:bCs/>
          <w:color w:val="auto"/>
          <w:sz w:val="32"/>
          <w:szCs w:val="32"/>
          <w:highlight w:val="none"/>
        </w:rPr>
      </w:pPr>
      <w:r>
        <w:rPr>
          <w:rFonts w:hint="eastAsia" w:ascii="宋体" w:hAnsi="宋体" w:cs="宋体"/>
          <w:b/>
          <w:color w:val="auto"/>
          <w:sz w:val="32"/>
          <w:szCs w:val="32"/>
          <w:highlight w:val="none"/>
        </w:rPr>
        <w:t>三、供应商</w:t>
      </w:r>
      <w:r>
        <w:rPr>
          <w:rFonts w:hint="eastAsia" w:ascii="宋体" w:hAnsi="宋体" w:cs="宋体"/>
          <w:b/>
          <w:bCs/>
          <w:color w:val="auto"/>
          <w:sz w:val="32"/>
          <w:szCs w:val="32"/>
          <w:highlight w:val="none"/>
        </w:rPr>
        <w:t>的资格证明资料</w:t>
      </w:r>
    </w:p>
    <w:p w14:paraId="5F4170EC">
      <w:pPr>
        <w:adjustRightInd w:val="0"/>
        <w:snapToGrid w:val="0"/>
        <w:spacing w:before="156" w:beforeLines="50" w:line="360" w:lineRule="auto"/>
        <w:rPr>
          <w:rFonts w:hint="default" w:ascii="宋体" w:hAnsi="宋体" w:eastAsia="宋体" w:cs="宋体"/>
          <w:b/>
          <w:bCs w:val="0"/>
          <w:color w:val="auto"/>
          <w:sz w:val="30"/>
          <w:szCs w:val="30"/>
          <w:highlight w:val="none"/>
          <w:lang w:val="en-US"/>
        </w:rPr>
      </w:pPr>
      <w:r>
        <w:rPr>
          <w:rFonts w:hint="eastAsia" w:ascii="宋体" w:hAnsi="宋体" w:eastAsia="宋体" w:cs="宋体"/>
          <w:b/>
          <w:bCs w:val="0"/>
          <w:color w:val="auto"/>
          <w:sz w:val="30"/>
          <w:szCs w:val="30"/>
          <w:highlight w:val="none"/>
          <w:lang w:val="en-US"/>
        </w:rPr>
        <w:t>附件3</w:t>
      </w:r>
    </w:p>
    <w:p w14:paraId="68C79BD2">
      <w:pPr>
        <w:spacing w:after="0" w:line="429" w:lineRule="exact"/>
        <w:ind w:left="2180"/>
        <w:rPr>
          <w:color w:val="auto"/>
          <w:sz w:val="20"/>
          <w:szCs w:val="20"/>
        </w:rPr>
      </w:pPr>
      <w:r>
        <w:rPr>
          <w:rFonts w:hint="eastAsia" w:ascii="宋体" w:hAnsi="宋体" w:eastAsia="宋体" w:cs="宋体"/>
          <w:color w:val="auto"/>
          <w:sz w:val="32"/>
          <w:szCs w:val="32"/>
        </w:rPr>
        <w:t>湖南省政府采购供应商资格承诺函</w:t>
      </w:r>
    </w:p>
    <w:p w14:paraId="54671946">
      <w:pPr>
        <w:spacing w:after="0" w:line="200" w:lineRule="exact"/>
        <w:rPr>
          <w:color w:val="auto"/>
          <w:sz w:val="20"/>
          <w:szCs w:val="20"/>
        </w:rPr>
      </w:pPr>
    </w:p>
    <w:p w14:paraId="7E8E3FA3">
      <w:pPr>
        <w:spacing w:after="0" w:line="200" w:lineRule="exact"/>
        <w:rPr>
          <w:color w:val="auto"/>
          <w:sz w:val="20"/>
          <w:szCs w:val="20"/>
        </w:rPr>
      </w:pPr>
    </w:p>
    <w:p w14:paraId="1188C9AE">
      <w:pPr>
        <w:spacing w:after="0" w:line="344" w:lineRule="exact"/>
        <w:rPr>
          <w:color w:val="auto"/>
          <w:sz w:val="20"/>
          <w:szCs w:val="20"/>
        </w:rPr>
      </w:pPr>
    </w:p>
    <w:p w14:paraId="700D79CD">
      <w:pPr>
        <w:spacing w:after="0" w:line="499" w:lineRule="exact"/>
        <w:ind w:left="140" w:right="260" w:firstLine="638"/>
        <w:jc w:val="both"/>
        <w:rPr>
          <w:rFonts w:hint="eastAsia" w:ascii="宋体" w:hAnsi="宋体" w:eastAsia="宋体" w:cs="宋体"/>
          <w:color w:val="auto"/>
          <w:sz w:val="24"/>
          <w:szCs w:val="24"/>
        </w:rPr>
      </w:pPr>
      <w:r>
        <w:rPr>
          <w:rFonts w:hint="eastAsia" w:ascii="宋体" w:hAnsi="宋体" w:eastAsia="宋体" w:cs="宋体"/>
          <w:color w:val="auto"/>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7F8B7FA">
      <w:pPr>
        <w:spacing w:after="0" w:line="198" w:lineRule="exact"/>
        <w:rPr>
          <w:rFonts w:hint="eastAsia" w:ascii="宋体" w:hAnsi="宋体" w:eastAsia="宋体" w:cs="宋体"/>
          <w:color w:val="auto"/>
          <w:sz w:val="24"/>
          <w:szCs w:val="24"/>
        </w:rPr>
      </w:pPr>
    </w:p>
    <w:p w14:paraId="0A2EF2F9">
      <w:pPr>
        <w:spacing w:after="0" w:line="487" w:lineRule="exact"/>
        <w:ind w:left="140" w:firstLine="638"/>
        <w:rPr>
          <w:rFonts w:hint="eastAsia" w:ascii="宋体" w:hAnsi="宋体" w:eastAsia="宋体" w:cs="宋体"/>
          <w:color w:val="auto"/>
          <w:sz w:val="24"/>
          <w:szCs w:val="24"/>
        </w:rPr>
      </w:pPr>
      <w:r>
        <w:rPr>
          <w:rFonts w:hint="eastAsia" w:ascii="宋体" w:hAnsi="宋体" w:eastAsia="宋体" w:cs="宋体"/>
          <w:color w:val="auto"/>
          <w:sz w:val="24"/>
          <w:szCs w:val="24"/>
        </w:rPr>
        <w:t>按照《政府采购促进中小企业发展管理办法》（财库〔2020〕46 号），本公司企业规模为：大型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中型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小型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微型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w:t>
      </w:r>
    </w:p>
    <w:p w14:paraId="1E01CF34">
      <w:pPr>
        <w:spacing w:after="0" w:line="193" w:lineRule="exact"/>
        <w:rPr>
          <w:rFonts w:hint="eastAsia" w:ascii="宋体" w:hAnsi="宋体" w:eastAsia="宋体" w:cs="宋体"/>
          <w:color w:val="auto"/>
          <w:sz w:val="24"/>
          <w:szCs w:val="24"/>
        </w:rPr>
      </w:pPr>
    </w:p>
    <w:p w14:paraId="7C4AF01A">
      <w:pPr>
        <w:spacing w:after="0" w:line="499" w:lineRule="exact"/>
        <w:ind w:left="140" w:right="160" w:firstLine="638"/>
        <w:jc w:val="both"/>
        <w:rPr>
          <w:rFonts w:hint="eastAsia" w:ascii="宋体" w:hAnsi="宋体" w:eastAsia="宋体" w:cs="宋体"/>
          <w:color w:val="auto"/>
          <w:sz w:val="24"/>
          <w:szCs w:val="24"/>
        </w:rPr>
      </w:pP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本公司自愿入驻湖南省政府采购电子卖场，遵守《湖南省政府采购电子卖场管理办法》（湘财购〔2019〕27 号），如违反承诺，同意金融机构将增信保证划缴国库（非电子卖场采购活动项目不需勾选）。</w:t>
      </w:r>
    </w:p>
    <w:p w14:paraId="17C9F270">
      <w:pPr>
        <w:spacing w:after="0" w:line="200" w:lineRule="exact"/>
        <w:rPr>
          <w:rFonts w:hint="eastAsia" w:ascii="宋体" w:hAnsi="宋体" w:eastAsia="宋体" w:cs="宋体"/>
          <w:color w:val="auto"/>
          <w:sz w:val="24"/>
          <w:szCs w:val="24"/>
        </w:rPr>
      </w:pPr>
    </w:p>
    <w:p w14:paraId="7D66228A">
      <w:pPr>
        <w:spacing w:after="0" w:line="200" w:lineRule="exact"/>
        <w:rPr>
          <w:rFonts w:hint="eastAsia" w:ascii="宋体" w:hAnsi="宋体" w:eastAsia="宋体" w:cs="宋体"/>
          <w:color w:val="auto"/>
          <w:sz w:val="24"/>
          <w:szCs w:val="24"/>
        </w:rPr>
      </w:pPr>
    </w:p>
    <w:p w14:paraId="11A17CFE">
      <w:pPr>
        <w:spacing w:after="0" w:line="360" w:lineRule="exact"/>
        <w:rPr>
          <w:rFonts w:hint="eastAsia" w:ascii="宋体" w:hAnsi="宋体" w:eastAsia="宋体" w:cs="宋体"/>
          <w:color w:val="auto"/>
          <w:sz w:val="24"/>
          <w:szCs w:val="24"/>
        </w:rPr>
      </w:pPr>
    </w:p>
    <w:p w14:paraId="169F0531">
      <w:pPr>
        <w:spacing w:after="0" w:line="366" w:lineRule="exact"/>
        <w:ind w:firstLine="4800" w:firstLineChars="2000"/>
        <w:rPr>
          <w:rFonts w:hint="eastAsia" w:ascii="宋体" w:hAnsi="宋体" w:eastAsia="宋体" w:cs="宋体"/>
          <w:color w:val="auto"/>
          <w:sz w:val="24"/>
          <w:szCs w:val="24"/>
        </w:rPr>
      </w:pPr>
      <w:r>
        <w:rPr>
          <w:rFonts w:hint="eastAsia" w:ascii="宋体" w:hAnsi="宋体" w:eastAsia="宋体" w:cs="宋体"/>
          <w:color w:val="auto"/>
          <w:sz w:val="24"/>
          <w:szCs w:val="24"/>
        </w:rPr>
        <w:t>公司（单位）名称（盖章）</w:t>
      </w:r>
    </w:p>
    <w:p w14:paraId="47892604">
      <w:pPr>
        <w:pStyle w:val="63"/>
        <w:rPr>
          <w:rFonts w:hint="eastAsia"/>
        </w:rPr>
      </w:pPr>
    </w:p>
    <w:p w14:paraId="5423D844">
      <w:pPr>
        <w:tabs>
          <w:tab w:val="left" w:pos="6680"/>
          <w:tab w:val="left" w:pos="7480"/>
        </w:tabs>
        <w:spacing w:after="0" w:line="366" w:lineRule="exact"/>
        <w:ind w:left="5900"/>
        <w:rPr>
          <w:rFonts w:hint="eastAsia" w:ascii="宋体" w:hAnsi="宋体" w:eastAsia="宋体" w:cs="宋体"/>
          <w:color w:val="auto"/>
          <w:sz w:val="24"/>
          <w:szCs w:val="24"/>
        </w:rPr>
      </w:pPr>
      <w:r>
        <w:rPr>
          <w:rFonts w:hint="eastAsia" w:ascii="宋体" w:hAnsi="宋体" w:eastAsia="宋体" w:cs="宋体"/>
          <w:color w:val="auto"/>
          <w:sz w:val="24"/>
          <w:szCs w:val="24"/>
        </w:rPr>
        <w:t>年</w:t>
      </w:r>
      <w:r>
        <w:rPr>
          <w:rFonts w:hint="eastAsia" w:ascii="宋体" w:hAnsi="宋体" w:eastAsia="宋体" w:cs="宋体"/>
          <w:color w:val="auto"/>
          <w:sz w:val="24"/>
          <w:szCs w:val="24"/>
        </w:rPr>
        <w:tab/>
      </w:r>
      <w:r>
        <w:rPr>
          <w:rFonts w:hint="eastAsia" w:ascii="宋体" w:hAnsi="宋体" w:eastAsia="宋体" w:cs="宋体"/>
          <w:color w:val="auto"/>
          <w:sz w:val="24"/>
          <w:szCs w:val="24"/>
        </w:rPr>
        <w:t>月</w:t>
      </w:r>
      <w:r>
        <w:rPr>
          <w:rFonts w:hint="eastAsia" w:ascii="宋体" w:hAnsi="宋体" w:eastAsia="宋体" w:cs="宋体"/>
          <w:color w:val="auto"/>
          <w:sz w:val="24"/>
          <w:szCs w:val="24"/>
        </w:rPr>
        <w:tab/>
      </w:r>
      <w:r>
        <w:rPr>
          <w:rFonts w:hint="eastAsia" w:ascii="宋体" w:hAnsi="宋体" w:eastAsia="宋体" w:cs="宋体"/>
          <w:color w:val="auto"/>
          <w:sz w:val="24"/>
          <w:szCs w:val="24"/>
        </w:rPr>
        <w:t>日</w:t>
      </w:r>
    </w:p>
    <w:p w14:paraId="259FD81E">
      <w:pPr>
        <w:spacing w:after="0" w:line="20" w:lineRule="exact"/>
        <w:rPr>
          <w:rFonts w:hint="eastAsia" w:ascii="宋体" w:hAnsi="宋体" w:eastAsia="宋体" w:cs="宋体"/>
          <w:color w:val="auto"/>
          <w:sz w:val="24"/>
          <w:szCs w:val="24"/>
        </w:rPr>
      </w:pPr>
      <w:r>
        <w:rPr>
          <w:rFonts w:hint="eastAsia" w:ascii="宋体" w:hAnsi="宋体" w:eastAsia="宋体" w:cs="宋体"/>
          <w:color w:val="auto"/>
          <w:sz w:val="24"/>
          <w:szCs w:val="24"/>
        </w:rPr>
        <w:drawing>
          <wp:anchor distT="0" distB="0" distL="114300" distR="114300" simplePos="0" relativeHeight="251663360" behindDoc="1" locked="0" layoutInCell="0" allowOverlap="1">
            <wp:simplePos x="0" y="0"/>
            <wp:positionH relativeFrom="column">
              <wp:posOffset>3141980</wp:posOffset>
            </wp:positionH>
            <wp:positionV relativeFrom="paragraph">
              <wp:posOffset>-5715</wp:posOffset>
            </wp:positionV>
            <wp:extent cx="1624965" cy="1079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7"/>
                    <a:srcRect/>
                    <a:stretch>
                      <a:fillRect/>
                    </a:stretch>
                  </pic:blipFill>
                  <pic:spPr>
                    <a:xfrm>
                      <a:off x="0" y="0"/>
                      <a:ext cx="1624965" cy="10795"/>
                    </a:xfrm>
                    <a:prstGeom prst="rect">
                      <a:avLst/>
                    </a:prstGeom>
                    <a:noFill/>
                  </pic:spPr>
                </pic:pic>
              </a:graphicData>
            </a:graphic>
          </wp:anchor>
        </w:drawing>
      </w:r>
    </w:p>
    <w:p w14:paraId="240E14B4">
      <w:pPr>
        <w:spacing w:after="0" w:line="200" w:lineRule="exact"/>
        <w:rPr>
          <w:rFonts w:hint="eastAsia" w:ascii="宋体" w:hAnsi="宋体" w:eastAsia="宋体" w:cs="宋体"/>
          <w:color w:val="auto"/>
          <w:sz w:val="24"/>
          <w:szCs w:val="24"/>
        </w:rPr>
      </w:pPr>
    </w:p>
    <w:p w14:paraId="58997B65">
      <w:pPr>
        <w:spacing w:after="0" w:line="200" w:lineRule="exact"/>
        <w:rPr>
          <w:rFonts w:hint="eastAsia" w:ascii="宋体" w:hAnsi="宋体" w:eastAsia="宋体" w:cs="宋体"/>
          <w:color w:val="auto"/>
          <w:sz w:val="24"/>
          <w:szCs w:val="24"/>
        </w:rPr>
      </w:pPr>
    </w:p>
    <w:p w14:paraId="3068D40F">
      <w:pPr>
        <w:spacing w:after="0" w:line="200" w:lineRule="exact"/>
        <w:rPr>
          <w:rFonts w:hint="eastAsia" w:ascii="宋体" w:hAnsi="宋体" w:eastAsia="宋体" w:cs="宋体"/>
          <w:color w:val="auto"/>
          <w:sz w:val="24"/>
          <w:szCs w:val="24"/>
        </w:rPr>
      </w:pPr>
    </w:p>
    <w:p w14:paraId="3564DF98">
      <w:pPr>
        <w:spacing w:after="0" w:line="215" w:lineRule="exact"/>
        <w:rPr>
          <w:rFonts w:hint="eastAsia" w:ascii="宋体" w:hAnsi="宋体" w:eastAsia="宋体" w:cs="宋体"/>
          <w:color w:val="auto"/>
          <w:sz w:val="24"/>
          <w:szCs w:val="24"/>
        </w:rPr>
      </w:pPr>
    </w:p>
    <w:p w14:paraId="4E5D4116">
      <w:pPr>
        <w:spacing w:after="0" w:line="458" w:lineRule="exact"/>
        <w:ind w:right="160"/>
        <w:jc w:val="both"/>
        <w:rPr>
          <w:rFonts w:hint="eastAsia" w:ascii="宋体" w:hAnsi="宋体" w:eastAsia="宋体" w:cs="宋体"/>
          <w:color w:val="auto"/>
          <w:sz w:val="24"/>
          <w:szCs w:val="24"/>
        </w:rPr>
      </w:pPr>
      <w:r>
        <w:rPr>
          <w:rFonts w:hint="eastAsia" w:ascii="宋体" w:hAnsi="宋体" w:eastAsia="宋体" w:cs="宋体"/>
          <w:color w:val="auto"/>
          <w:sz w:val="24"/>
          <w:szCs w:val="24"/>
        </w:rPr>
        <w:t>机构代码、注册登记机构、日期、有效期、注册资本、地址、经济行业、经济性质</w:t>
      </w:r>
    </w:p>
    <w:p w14:paraId="40AF6C2C">
      <w:pPr>
        <w:spacing w:after="0" w:line="248" w:lineRule="exact"/>
        <w:rPr>
          <w:rFonts w:hint="eastAsia" w:ascii="宋体" w:hAnsi="宋体" w:eastAsia="宋体" w:cs="宋体"/>
          <w:color w:val="auto"/>
          <w:sz w:val="24"/>
          <w:szCs w:val="24"/>
        </w:rPr>
      </w:pPr>
    </w:p>
    <w:p w14:paraId="2EB67B63">
      <w:pPr>
        <w:spacing w:after="0" w:line="354" w:lineRule="exact"/>
        <w:rPr>
          <w:rFonts w:hint="eastAsia" w:ascii="宋体" w:hAnsi="宋体" w:eastAsia="宋体" w:cs="宋体"/>
          <w:color w:val="auto"/>
          <w:sz w:val="24"/>
          <w:szCs w:val="24"/>
        </w:rPr>
      </w:pPr>
      <w:r>
        <w:rPr>
          <w:rFonts w:hint="eastAsia" w:ascii="宋体" w:hAnsi="宋体" w:eastAsia="宋体" w:cs="宋体"/>
          <w:color w:val="auto"/>
          <w:sz w:val="24"/>
          <w:szCs w:val="24"/>
        </w:rPr>
        <w:t>法定代表人（负责人）姓名（签字）、身份证号、手机号：</w:t>
      </w:r>
    </w:p>
    <w:p w14:paraId="11C89A9F">
      <w:pPr>
        <w:spacing w:after="0" w:line="235" w:lineRule="exact"/>
        <w:rPr>
          <w:rFonts w:hint="eastAsia" w:ascii="宋体" w:hAnsi="宋体" w:eastAsia="宋体" w:cs="宋体"/>
          <w:color w:val="auto"/>
          <w:sz w:val="24"/>
          <w:szCs w:val="24"/>
        </w:rPr>
      </w:pPr>
    </w:p>
    <w:p w14:paraId="707D0423">
      <w:pPr>
        <w:spacing w:after="0" w:line="366" w:lineRule="exact"/>
        <w:rPr>
          <w:rFonts w:hint="eastAsia" w:ascii="宋体" w:hAnsi="宋体" w:eastAsia="宋体" w:cs="宋体"/>
          <w:sz w:val="24"/>
          <w:szCs w:val="24"/>
          <w:lang w:eastAsia="zh-CN"/>
        </w:rPr>
        <w:sectPr>
          <w:footerReference r:id="rId7" w:type="default"/>
          <w:pgSz w:w="11900" w:h="16837"/>
          <w:pgMar w:top="1440" w:right="1425" w:bottom="1440" w:left="1440" w:header="0" w:footer="0" w:gutter="0"/>
          <w:pgNumType w:fmt="decimal"/>
          <w:cols w:equalWidth="0" w:num="1">
            <w:col w:w="9040"/>
          </w:cols>
        </w:sectPr>
      </w:pPr>
      <w:r>
        <w:rPr>
          <w:rFonts w:hint="eastAsia" w:ascii="宋体" w:hAnsi="宋体" w:eastAsia="宋体" w:cs="宋体"/>
          <w:color w:val="auto"/>
          <w:sz w:val="24"/>
          <w:szCs w:val="24"/>
        </w:rPr>
        <w:t>授权代表人姓名（签字）、身份证号、手机</w:t>
      </w:r>
      <w:r>
        <w:rPr>
          <w:rFonts w:hint="eastAsia" w:ascii="宋体" w:hAnsi="宋体" w:eastAsia="宋体" w:cs="宋体"/>
          <w:color w:val="auto"/>
          <w:sz w:val="24"/>
          <w:szCs w:val="24"/>
          <w:lang w:eastAsia="zh-CN"/>
        </w:rPr>
        <w:t>号：</w:t>
      </w:r>
    </w:p>
    <w:p w14:paraId="4C18DD42">
      <w:pPr>
        <w:adjustRightInd w:val="0"/>
        <w:snapToGrid w:val="0"/>
        <w:spacing w:line="360" w:lineRule="auto"/>
        <w:jc w:val="both"/>
        <w:rPr>
          <w:rFonts w:hint="eastAsia" w:ascii="黑体" w:hAnsi="黑体" w:eastAsia="黑体"/>
          <w:sz w:val="30"/>
          <w:szCs w:val="30"/>
        </w:rPr>
      </w:pPr>
      <w:r>
        <w:rPr>
          <w:rFonts w:hint="eastAsia" w:ascii="黑体" w:hAnsi="黑体" w:eastAsia="黑体"/>
          <w:sz w:val="30"/>
          <w:szCs w:val="30"/>
        </w:rPr>
        <w:t>附件</w:t>
      </w:r>
      <w:r>
        <w:rPr>
          <w:rFonts w:hint="eastAsia" w:ascii="黑体" w:hAnsi="黑体" w:eastAsia="黑体"/>
          <w:sz w:val="30"/>
          <w:szCs w:val="30"/>
          <w:lang w:val="en-US" w:eastAsia="zh-CN"/>
        </w:rPr>
        <w:t>4</w:t>
      </w:r>
      <w:r>
        <w:rPr>
          <w:rFonts w:hint="eastAsia" w:ascii="黑体" w:hAnsi="黑体" w:eastAsia="黑体"/>
          <w:sz w:val="30"/>
          <w:szCs w:val="30"/>
        </w:rPr>
        <w:t xml:space="preserve">              </w:t>
      </w:r>
    </w:p>
    <w:p w14:paraId="677FDBC2">
      <w:pPr>
        <w:pStyle w:val="3"/>
        <w:jc w:val="center"/>
        <w:rPr>
          <w:rFonts w:hint="eastAsia" w:ascii="宋体" w:hAnsi="宋体" w:eastAsia="宋体" w:cs="Times New Roman"/>
          <w:b/>
          <w:bCs w:val="0"/>
          <w:kern w:val="2"/>
          <w:sz w:val="32"/>
          <w:szCs w:val="32"/>
          <w:lang w:val="en-US" w:eastAsia="zh-CN" w:bidi="ar-SA"/>
        </w:rPr>
      </w:pPr>
      <w:r>
        <w:rPr>
          <w:rFonts w:hint="eastAsia" w:ascii="宋体" w:hAnsi="宋体" w:eastAsia="宋体" w:cs="Times New Roman"/>
          <w:b/>
          <w:bCs w:val="0"/>
          <w:kern w:val="2"/>
          <w:sz w:val="32"/>
          <w:szCs w:val="32"/>
          <w:lang w:val="en-US" w:eastAsia="zh-CN" w:bidi="ar-SA"/>
        </w:rPr>
        <w:t>供应商基本情况表</w:t>
      </w:r>
    </w:p>
    <w:p w14:paraId="01BAAD14">
      <w:pPr>
        <w:adjustRightInd w:val="0"/>
        <w:snapToGrid w:val="0"/>
        <w:spacing w:line="360" w:lineRule="auto"/>
        <w:rPr>
          <w:rFonts w:ascii="宋体" w:hAnsi="宋体"/>
          <w:szCs w:val="21"/>
        </w:rPr>
      </w:pPr>
      <w:r>
        <w:rPr>
          <w:rFonts w:hint="eastAsia" w:ascii="宋体" w:hAnsi="宋体"/>
          <w:szCs w:val="21"/>
        </w:rPr>
        <w:t>盖供应商单位章</w:t>
      </w:r>
    </w:p>
    <w:tbl>
      <w:tblPr>
        <w:tblStyle w:val="46"/>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3"/>
        <w:gridCol w:w="564"/>
        <w:gridCol w:w="380"/>
        <w:gridCol w:w="1197"/>
        <w:gridCol w:w="891"/>
        <w:gridCol w:w="617"/>
        <w:gridCol w:w="309"/>
        <w:gridCol w:w="1134"/>
        <w:gridCol w:w="1392"/>
        <w:gridCol w:w="2002"/>
      </w:tblGrid>
      <w:tr w14:paraId="38E71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697" w:type="dxa"/>
            <w:gridSpan w:val="3"/>
            <w:tcBorders>
              <w:top w:val="double" w:color="auto" w:sz="4" w:space="0"/>
              <w:left w:val="double" w:color="auto" w:sz="4" w:space="0"/>
              <w:bottom w:val="single" w:color="auto" w:sz="6" w:space="0"/>
              <w:right w:val="single" w:color="auto" w:sz="6" w:space="0"/>
            </w:tcBorders>
            <w:noWrap w:val="0"/>
            <w:vAlign w:val="center"/>
          </w:tcPr>
          <w:p w14:paraId="42D43731">
            <w:pPr>
              <w:topLinePunct/>
              <w:spacing w:line="440" w:lineRule="exact"/>
              <w:jc w:val="center"/>
              <w:rPr>
                <w:rFonts w:ascii="宋体" w:hAnsi="宋体"/>
                <w:szCs w:val="21"/>
              </w:rPr>
            </w:pPr>
            <w:r>
              <w:rPr>
                <w:rFonts w:hint="eastAsia" w:ascii="宋体" w:hAnsi="宋体"/>
                <w:szCs w:val="21"/>
              </w:rPr>
              <w:t>供应商</w:t>
            </w:r>
            <w:r>
              <w:rPr>
                <w:rFonts w:ascii="宋体" w:hAnsi="宋体"/>
                <w:szCs w:val="21"/>
              </w:rPr>
              <w:t>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7C7721EA">
            <w:pPr>
              <w:topLinePunct/>
              <w:spacing w:line="440" w:lineRule="exact"/>
              <w:jc w:val="center"/>
              <w:rPr>
                <w:rFonts w:ascii="宋体" w:hAnsi="宋体"/>
                <w:szCs w:val="21"/>
              </w:rPr>
            </w:pPr>
          </w:p>
        </w:tc>
        <w:tc>
          <w:tcPr>
            <w:tcW w:w="1392" w:type="dxa"/>
            <w:tcBorders>
              <w:top w:val="double" w:color="auto" w:sz="4" w:space="0"/>
              <w:left w:val="single" w:color="auto" w:sz="6" w:space="0"/>
              <w:bottom w:val="single" w:color="auto" w:sz="6" w:space="0"/>
              <w:right w:val="single" w:color="auto" w:sz="6" w:space="0"/>
            </w:tcBorders>
            <w:noWrap w:val="0"/>
            <w:vAlign w:val="center"/>
          </w:tcPr>
          <w:p w14:paraId="4867A497">
            <w:pPr>
              <w:topLinePunct/>
              <w:spacing w:line="440" w:lineRule="exact"/>
              <w:jc w:val="center"/>
              <w:rPr>
                <w:rFonts w:ascii="宋体" w:hAnsi="宋体"/>
                <w:szCs w:val="21"/>
              </w:rPr>
            </w:pPr>
            <w:r>
              <w:rPr>
                <w:rFonts w:ascii="宋体" w:hAnsi="宋体"/>
                <w:szCs w:val="21"/>
              </w:rPr>
              <w:t>法定代表人</w:t>
            </w:r>
          </w:p>
        </w:tc>
        <w:tc>
          <w:tcPr>
            <w:tcW w:w="2002" w:type="dxa"/>
            <w:tcBorders>
              <w:top w:val="double" w:color="auto" w:sz="4" w:space="0"/>
              <w:left w:val="single" w:color="auto" w:sz="6" w:space="0"/>
              <w:bottom w:val="single" w:color="auto" w:sz="6" w:space="0"/>
              <w:right w:val="double" w:color="auto" w:sz="4" w:space="0"/>
            </w:tcBorders>
            <w:noWrap w:val="0"/>
            <w:vAlign w:val="center"/>
          </w:tcPr>
          <w:p w14:paraId="22914B44">
            <w:pPr>
              <w:topLinePunct/>
              <w:spacing w:line="440" w:lineRule="exact"/>
              <w:jc w:val="center"/>
              <w:rPr>
                <w:rFonts w:ascii="宋体" w:hAnsi="宋体"/>
                <w:szCs w:val="21"/>
              </w:rPr>
            </w:pPr>
          </w:p>
        </w:tc>
      </w:tr>
      <w:tr w14:paraId="06AC78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44163973">
            <w:pPr>
              <w:topLinePunct/>
              <w:spacing w:line="440" w:lineRule="exact"/>
              <w:jc w:val="center"/>
              <w:rPr>
                <w:rFonts w:ascii="宋体" w:hAnsi="宋体"/>
                <w:szCs w:val="21"/>
              </w:rPr>
            </w:pPr>
            <w:r>
              <w:rPr>
                <w:rFonts w:hint="eastAsia" w:ascii="宋体" w:hAnsi="宋体"/>
                <w:szCs w:val="21"/>
              </w:rPr>
              <w:t>委托代理</w:t>
            </w:r>
            <w:r>
              <w:rPr>
                <w:rFonts w:ascii="宋体" w:hAnsi="宋体"/>
                <w:szCs w:val="21"/>
              </w:rPr>
              <w:t>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8FE8323">
            <w:pPr>
              <w:topLinePunct/>
              <w:spacing w:line="440" w:lineRule="exact"/>
              <w:jc w:val="center"/>
              <w:rPr>
                <w:rFonts w:ascii="宋体" w:hAnsi="宋体"/>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39E9579F">
            <w:pPr>
              <w:topLinePunct/>
              <w:spacing w:line="440" w:lineRule="exact"/>
              <w:jc w:val="center"/>
              <w:rPr>
                <w:rFonts w:ascii="宋体" w:hAnsi="宋体"/>
                <w:szCs w:val="21"/>
              </w:rPr>
            </w:pPr>
            <w:r>
              <w:rPr>
                <w:rFonts w:ascii="宋体" w:hAnsi="宋体"/>
                <w:szCs w:val="21"/>
              </w:rPr>
              <w:t>邮政编码</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6EBC365D">
            <w:pPr>
              <w:topLinePunct/>
              <w:spacing w:line="440" w:lineRule="exact"/>
              <w:jc w:val="center"/>
              <w:rPr>
                <w:rFonts w:ascii="宋体" w:hAnsi="宋体"/>
                <w:szCs w:val="21"/>
              </w:rPr>
            </w:pPr>
          </w:p>
        </w:tc>
      </w:tr>
      <w:tr w14:paraId="5B45CE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623BFA52">
            <w:pPr>
              <w:topLinePunct/>
              <w:spacing w:line="440" w:lineRule="exact"/>
              <w:jc w:val="center"/>
              <w:rPr>
                <w:rFonts w:hint="eastAsia" w:ascii="宋体" w:hAnsi="宋体"/>
                <w:szCs w:val="21"/>
              </w:rPr>
            </w:pP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7671927">
            <w:pPr>
              <w:topLinePunct/>
              <w:spacing w:line="440" w:lineRule="exact"/>
              <w:jc w:val="center"/>
              <w:rPr>
                <w:rFonts w:ascii="宋体" w:hAnsi="宋体"/>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502E12D0">
            <w:pPr>
              <w:topLinePunct/>
              <w:spacing w:line="440" w:lineRule="exact"/>
              <w:jc w:val="center"/>
              <w:rPr>
                <w:rFonts w:hint="eastAsia" w:ascii="宋体" w:hAnsi="宋体"/>
                <w:szCs w:val="21"/>
              </w:rPr>
            </w:pPr>
            <w:r>
              <w:rPr>
                <w:rFonts w:hint="eastAsia" w:ascii="宋体" w:hAnsi="宋体"/>
                <w:szCs w:val="21"/>
              </w:rPr>
              <w:t>电子邮箱</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31528DCA">
            <w:pPr>
              <w:topLinePunct/>
              <w:spacing w:line="440" w:lineRule="exact"/>
              <w:jc w:val="center"/>
              <w:rPr>
                <w:rFonts w:ascii="宋体" w:hAnsi="宋体"/>
                <w:szCs w:val="21"/>
              </w:rPr>
            </w:pPr>
          </w:p>
        </w:tc>
      </w:tr>
      <w:tr w14:paraId="416B2E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66F6C33C">
            <w:pPr>
              <w:topLinePunct/>
              <w:spacing w:line="440" w:lineRule="exact"/>
              <w:jc w:val="center"/>
              <w:rPr>
                <w:rFonts w:hint="eastAsia" w:ascii="宋体" w:hAnsi="宋体"/>
                <w:szCs w:val="21"/>
              </w:rPr>
            </w:pPr>
            <w:r>
              <w:rPr>
                <w:rFonts w:hint="eastAsia" w:ascii="宋体" w:hAnsi="宋体"/>
                <w:szCs w:val="21"/>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19AF4F3">
            <w:pPr>
              <w:topLinePunct/>
              <w:spacing w:line="440" w:lineRule="exact"/>
              <w:jc w:val="center"/>
              <w:rPr>
                <w:rFonts w:hint="eastAsia" w:ascii="宋体" w:hAnsi="宋体"/>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5057D3AC">
            <w:pPr>
              <w:topLinePunct/>
              <w:spacing w:line="440" w:lineRule="exact"/>
              <w:jc w:val="center"/>
              <w:rPr>
                <w:rFonts w:hint="eastAsia" w:ascii="宋体" w:hAnsi="宋体"/>
                <w:szCs w:val="21"/>
              </w:rPr>
            </w:pPr>
            <w:r>
              <w:rPr>
                <w:rFonts w:hint="eastAsia" w:ascii="宋体" w:hAnsi="宋体"/>
                <w:szCs w:val="21"/>
              </w:rPr>
              <w:t>员工总人数</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2B378342">
            <w:pPr>
              <w:topLinePunct/>
              <w:spacing w:line="440" w:lineRule="exact"/>
              <w:jc w:val="center"/>
              <w:rPr>
                <w:rFonts w:hint="eastAsia" w:ascii="宋体" w:hAnsi="宋体"/>
                <w:szCs w:val="21"/>
              </w:rPr>
            </w:pPr>
          </w:p>
        </w:tc>
      </w:tr>
      <w:tr w14:paraId="065661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restart"/>
            <w:tcBorders>
              <w:top w:val="single" w:color="auto" w:sz="6" w:space="0"/>
              <w:left w:val="double" w:color="auto" w:sz="4" w:space="0"/>
              <w:bottom w:val="single" w:color="auto" w:sz="6" w:space="0"/>
              <w:right w:val="single" w:color="auto" w:sz="6" w:space="0"/>
            </w:tcBorders>
            <w:noWrap w:val="0"/>
            <w:vAlign w:val="center"/>
          </w:tcPr>
          <w:p w14:paraId="0B32400F">
            <w:pPr>
              <w:topLinePunct/>
              <w:spacing w:line="440" w:lineRule="exact"/>
              <w:jc w:val="center"/>
              <w:rPr>
                <w:rFonts w:ascii="宋体" w:hAnsi="宋体"/>
                <w:szCs w:val="21"/>
              </w:rPr>
            </w:pPr>
            <w:r>
              <w:rPr>
                <w:rFonts w:hint="eastAsia" w:ascii="宋体" w:hAnsi="宋体"/>
                <w:szCs w:val="21"/>
              </w:rPr>
              <w:t>营业执照</w:t>
            </w: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25894993">
            <w:pPr>
              <w:topLinePunct/>
              <w:spacing w:line="440" w:lineRule="exact"/>
              <w:jc w:val="center"/>
              <w:rPr>
                <w:rFonts w:ascii="宋体" w:hAnsi="宋体"/>
                <w:szCs w:val="21"/>
              </w:rPr>
            </w:pPr>
            <w:r>
              <w:rPr>
                <w:rFonts w:hint="eastAsia" w:ascii="宋体" w:hAnsi="宋体"/>
                <w:szCs w:val="21"/>
              </w:rPr>
              <w:t>注册号码</w:t>
            </w:r>
          </w:p>
        </w:tc>
        <w:tc>
          <w:tcPr>
            <w:tcW w:w="1508" w:type="dxa"/>
            <w:gridSpan w:val="2"/>
            <w:tcBorders>
              <w:top w:val="single" w:color="auto" w:sz="6" w:space="0"/>
              <w:left w:val="single" w:color="auto" w:sz="6" w:space="0"/>
              <w:bottom w:val="single" w:color="auto" w:sz="6" w:space="0"/>
              <w:right w:val="single" w:color="auto" w:sz="6" w:space="0"/>
            </w:tcBorders>
            <w:noWrap w:val="0"/>
            <w:vAlign w:val="center"/>
          </w:tcPr>
          <w:p w14:paraId="74709A3E">
            <w:pPr>
              <w:topLinePunct/>
              <w:spacing w:line="440" w:lineRule="exact"/>
              <w:jc w:val="center"/>
              <w:rPr>
                <w:rFonts w:ascii="宋体" w:hAnsi="宋体"/>
                <w:szCs w:val="21"/>
              </w:rPr>
            </w:pPr>
          </w:p>
        </w:tc>
        <w:tc>
          <w:tcPr>
            <w:tcW w:w="1443" w:type="dxa"/>
            <w:gridSpan w:val="2"/>
            <w:tcBorders>
              <w:top w:val="single" w:color="auto" w:sz="6" w:space="0"/>
              <w:left w:val="single" w:color="auto" w:sz="6" w:space="0"/>
              <w:bottom w:val="single" w:color="auto" w:sz="6" w:space="0"/>
              <w:right w:val="single" w:color="auto" w:sz="6" w:space="0"/>
            </w:tcBorders>
            <w:noWrap w:val="0"/>
            <w:vAlign w:val="center"/>
          </w:tcPr>
          <w:p w14:paraId="3D5F3221">
            <w:pPr>
              <w:topLinePunct/>
              <w:spacing w:line="440" w:lineRule="exact"/>
              <w:ind w:firstLine="105" w:firstLineChars="50"/>
              <w:jc w:val="center"/>
              <w:rPr>
                <w:rFonts w:ascii="宋体" w:hAnsi="宋体"/>
                <w:szCs w:val="21"/>
              </w:rPr>
            </w:pPr>
            <w:r>
              <w:rPr>
                <w:rFonts w:hint="eastAsia" w:ascii="宋体" w:hAnsi="宋体"/>
                <w:szCs w:val="21"/>
              </w:rPr>
              <w:t>注册地址</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B523B2E">
            <w:pPr>
              <w:topLinePunct/>
              <w:spacing w:line="440" w:lineRule="exact"/>
              <w:ind w:firstLine="105" w:firstLineChars="50"/>
              <w:jc w:val="center"/>
              <w:rPr>
                <w:rFonts w:ascii="宋体" w:hAnsi="宋体"/>
                <w:szCs w:val="21"/>
              </w:rPr>
            </w:pPr>
          </w:p>
        </w:tc>
      </w:tr>
      <w:tr w14:paraId="3353C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3BB13EA5">
            <w:pPr>
              <w:topLinePunct/>
              <w:spacing w:line="440" w:lineRule="exact"/>
              <w:jc w:val="center"/>
              <w:rPr>
                <w:rFonts w:ascii="宋体" w:hAnsi="宋体"/>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6C8BA7B1">
            <w:pPr>
              <w:topLinePunct/>
              <w:spacing w:line="440" w:lineRule="exact"/>
              <w:jc w:val="center"/>
              <w:rPr>
                <w:rFonts w:ascii="宋体" w:hAnsi="宋体"/>
                <w:szCs w:val="21"/>
              </w:rPr>
            </w:pPr>
            <w:r>
              <w:rPr>
                <w:rFonts w:hint="eastAsia" w:ascii="宋体" w:hAnsi="宋体"/>
                <w:szCs w:val="21"/>
              </w:rPr>
              <w:t>发证机关</w:t>
            </w:r>
          </w:p>
        </w:tc>
        <w:tc>
          <w:tcPr>
            <w:tcW w:w="1508" w:type="dxa"/>
            <w:gridSpan w:val="2"/>
            <w:tcBorders>
              <w:top w:val="single" w:color="auto" w:sz="6" w:space="0"/>
              <w:left w:val="single" w:color="auto" w:sz="6" w:space="0"/>
              <w:bottom w:val="single" w:color="auto" w:sz="6" w:space="0"/>
              <w:right w:val="single" w:color="auto" w:sz="6" w:space="0"/>
            </w:tcBorders>
            <w:noWrap w:val="0"/>
            <w:vAlign w:val="center"/>
          </w:tcPr>
          <w:p w14:paraId="382D0C47">
            <w:pPr>
              <w:topLinePunct/>
              <w:spacing w:line="440" w:lineRule="exact"/>
              <w:jc w:val="center"/>
              <w:rPr>
                <w:rFonts w:ascii="宋体" w:hAnsi="宋体"/>
                <w:szCs w:val="21"/>
              </w:rPr>
            </w:pPr>
          </w:p>
        </w:tc>
        <w:tc>
          <w:tcPr>
            <w:tcW w:w="1443" w:type="dxa"/>
            <w:gridSpan w:val="2"/>
            <w:tcBorders>
              <w:top w:val="single" w:color="auto" w:sz="6" w:space="0"/>
              <w:left w:val="single" w:color="auto" w:sz="6" w:space="0"/>
              <w:bottom w:val="single" w:color="auto" w:sz="6" w:space="0"/>
              <w:right w:val="single" w:color="auto" w:sz="6" w:space="0"/>
            </w:tcBorders>
            <w:noWrap w:val="0"/>
            <w:vAlign w:val="center"/>
          </w:tcPr>
          <w:p w14:paraId="581FFA35">
            <w:pPr>
              <w:topLinePunct/>
              <w:spacing w:line="440" w:lineRule="exact"/>
              <w:ind w:firstLine="105" w:firstLineChars="50"/>
              <w:jc w:val="center"/>
              <w:rPr>
                <w:rFonts w:ascii="宋体" w:hAnsi="宋体"/>
                <w:szCs w:val="21"/>
              </w:rPr>
            </w:pPr>
            <w:r>
              <w:rPr>
                <w:rFonts w:hint="eastAsia" w:ascii="宋体" w:hAnsi="宋体"/>
                <w:szCs w:val="21"/>
              </w:rPr>
              <w:t>发证日期</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3C72767">
            <w:pPr>
              <w:topLinePunct/>
              <w:spacing w:line="440" w:lineRule="exact"/>
              <w:ind w:firstLine="105" w:firstLineChars="50"/>
              <w:jc w:val="center"/>
              <w:rPr>
                <w:rFonts w:ascii="宋体" w:hAnsi="宋体"/>
                <w:szCs w:val="21"/>
              </w:rPr>
            </w:pPr>
          </w:p>
        </w:tc>
      </w:tr>
      <w:tr w14:paraId="5AF44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6807B845">
            <w:pPr>
              <w:topLinePunct/>
              <w:spacing w:line="440" w:lineRule="exact"/>
              <w:jc w:val="center"/>
              <w:rPr>
                <w:rFonts w:ascii="宋体" w:hAnsi="宋体"/>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3A7B4AE5">
            <w:pPr>
              <w:topLinePunct/>
              <w:spacing w:line="440" w:lineRule="exact"/>
              <w:jc w:val="center"/>
              <w:rPr>
                <w:rFonts w:ascii="宋体" w:hAnsi="宋体"/>
                <w:szCs w:val="21"/>
              </w:rPr>
            </w:pPr>
            <w:r>
              <w:rPr>
                <w:rFonts w:hint="eastAsia" w:ascii="宋体" w:hAnsi="宋体"/>
                <w:szCs w:val="21"/>
              </w:rPr>
              <w:t>营业范围（主营）</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298A4815">
            <w:pPr>
              <w:topLinePunct/>
              <w:spacing w:line="440" w:lineRule="exact"/>
              <w:ind w:firstLine="105" w:firstLineChars="50"/>
              <w:jc w:val="center"/>
              <w:rPr>
                <w:rFonts w:ascii="宋体" w:hAnsi="宋体"/>
                <w:szCs w:val="21"/>
              </w:rPr>
            </w:pPr>
          </w:p>
        </w:tc>
      </w:tr>
      <w:tr w14:paraId="010C7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1639878B">
            <w:pPr>
              <w:topLinePunct/>
              <w:spacing w:line="440" w:lineRule="exact"/>
              <w:jc w:val="center"/>
              <w:rPr>
                <w:rFonts w:ascii="宋体" w:hAnsi="宋体"/>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3ED3F9F8">
            <w:pPr>
              <w:topLinePunct/>
              <w:spacing w:line="440" w:lineRule="exact"/>
              <w:jc w:val="center"/>
              <w:rPr>
                <w:rFonts w:ascii="宋体" w:hAnsi="宋体"/>
                <w:szCs w:val="21"/>
              </w:rPr>
            </w:pPr>
            <w:r>
              <w:rPr>
                <w:rFonts w:hint="eastAsia" w:ascii="宋体" w:hAnsi="宋体"/>
                <w:szCs w:val="21"/>
              </w:rPr>
              <w:t>营业范围（兼营）</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6408550A">
            <w:pPr>
              <w:topLinePunct/>
              <w:spacing w:line="440" w:lineRule="exact"/>
              <w:ind w:firstLine="105" w:firstLineChars="50"/>
              <w:jc w:val="center"/>
              <w:rPr>
                <w:rFonts w:ascii="宋体" w:hAnsi="宋体"/>
                <w:szCs w:val="21"/>
              </w:rPr>
            </w:pPr>
          </w:p>
        </w:tc>
      </w:tr>
      <w:tr w14:paraId="00F1A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0" w:hRule="atLeast"/>
        </w:trPr>
        <w:tc>
          <w:tcPr>
            <w:tcW w:w="2894" w:type="dxa"/>
            <w:gridSpan w:val="4"/>
            <w:tcBorders>
              <w:top w:val="single" w:color="auto" w:sz="6" w:space="0"/>
              <w:left w:val="double" w:color="auto" w:sz="4" w:space="0"/>
              <w:bottom w:val="single" w:color="auto" w:sz="6" w:space="0"/>
              <w:right w:val="single" w:color="auto" w:sz="6" w:space="0"/>
            </w:tcBorders>
            <w:noWrap w:val="0"/>
            <w:vAlign w:val="center"/>
          </w:tcPr>
          <w:p w14:paraId="5C36E580">
            <w:pPr>
              <w:topLinePunct/>
              <w:spacing w:line="440" w:lineRule="exact"/>
              <w:jc w:val="center"/>
              <w:rPr>
                <w:rFonts w:ascii="宋体" w:hAnsi="宋体"/>
                <w:szCs w:val="21"/>
              </w:rPr>
            </w:pPr>
            <w:r>
              <w:rPr>
                <w:rFonts w:hint="eastAsia" w:ascii="宋体" w:hAnsi="宋体"/>
                <w:szCs w:val="21"/>
              </w:rPr>
              <w:t>基本账户开户行及账号</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24D17F20">
            <w:pPr>
              <w:topLinePunct/>
              <w:spacing w:line="440" w:lineRule="exact"/>
              <w:jc w:val="center"/>
              <w:rPr>
                <w:rFonts w:ascii="宋体" w:hAnsi="宋体"/>
                <w:szCs w:val="21"/>
              </w:rPr>
            </w:pPr>
          </w:p>
        </w:tc>
      </w:tr>
      <w:tr w14:paraId="45A61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0" w:hRule="atLeast"/>
        </w:trPr>
        <w:tc>
          <w:tcPr>
            <w:tcW w:w="2894" w:type="dxa"/>
            <w:gridSpan w:val="4"/>
            <w:tcBorders>
              <w:top w:val="single" w:color="auto" w:sz="6" w:space="0"/>
              <w:left w:val="double" w:color="auto" w:sz="4" w:space="0"/>
              <w:bottom w:val="single" w:color="auto" w:sz="6" w:space="0"/>
              <w:right w:val="single" w:color="auto" w:sz="6" w:space="0"/>
            </w:tcBorders>
            <w:noWrap w:val="0"/>
            <w:vAlign w:val="center"/>
          </w:tcPr>
          <w:p w14:paraId="281ED08D">
            <w:pPr>
              <w:topLinePunct/>
              <w:spacing w:line="440" w:lineRule="exact"/>
              <w:jc w:val="center"/>
              <w:rPr>
                <w:rFonts w:ascii="宋体" w:hAnsi="宋体"/>
                <w:szCs w:val="21"/>
              </w:rPr>
            </w:pPr>
            <w:r>
              <w:rPr>
                <w:rFonts w:hint="eastAsia" w:ascii="宋体" w:hAnsi="宋体"/>
                <w:szCs w:val="21"/>
              </w:rPr>
              <w:t>税务登记机关</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35E053E0">
            <w:pPr>
              <w:topLinePunct/>
              <w:spacing w:line="440" w:lineRule="exact"/>
              <w:jc w:val="center"/>
              <w:rPr>
                <w:rFonts w:ascii="宋体" w:hAnsi="宋体"/>
                <w:szCs w:val="21"/>
              </w:rPr>
            </w:pPr>
          </w:p>
        </w:tc>
      </w:tr>
      <w:tr w14:paraId="75B8C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6"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22DFD372">
            <w:pPr>
              <w:topLinePunct/>
              <w:spacing w:line="440" w:lineRule="exact"/>
              <w:jc w:val="center"/>
              <w:rPr>
                <w:rFonts w:ascii="宋体" w:hAnsi="宋体"/>
                <w:szCs w:val="21"/>
              </w:rPr>
            </w:pPr>
            <w:r>
              <w:rPr>
                <w:rFonts w:ascii="宋体" w:hAnsi="宋体"/>
                <w:szCs w:val="21"/>
              </w:rPr>
              <w:t>资质</w:t>
            </w:r>
            <w:r>
              <w:rPr>
                <w:rFonts w:hint="eastAsia" w:ascii="宋体" w:hAnsi="宋体"/>
                <w:szCs w:val="21"/>
              </w:rPr>
              <w:t>名称</w:t>
            </w: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3F348E0A">
            <w:pPr>
              <w:topLinePunct/>
              <w:spacing w:line="440" w:lineRule="exact"/>
              <w:jc w:val="center"/>
              <w:rPr>
                <w:rFonts w:ascii="宋体" w:hAnsi="宋体"/>
                <w:szCs w:val="21"/>
              </w:rPr>
            </w:pPr>
            <w:r>
              <w:rPr>
                <w:rFonts w:ascii="宋体" w:hAnsi="宋体"/>
                <w:szCs w:val="21"/>
              </w:rPr>
              <w:t>等级</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300C099">
            <w:pPr>
              <w:topLinePunct/>
              <w:spacing w:line="440" w:lineRule="exact"/>
              <w:jc w:val="center"/>
              <w:rPr>
                <w:rFonts w:ascii="宋体" w:hAnsi="宋体"/>
                <w:szCs w:val="21"/>
              </w:rPr>
            </w:pPr>
            <w:r>
              <w:rPr>
                <w:rFonts w:hint="eastAsia" w:ascii="宋体" w:hAnsi="宋体"/>
                <w:szCs w:val="21"/>
              </w:rPr>
              <w:t>发证机关</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50E20F1A">
            <w:pPr>
              <w:topLinePunct/>
              <w:spacing w:line="440" w:lineRule="exact"/>
              <w:jc w:val="center"/>
              <w:rPr>
                <w:rFonts w:ascii="宋体" w:hAnsi="宋体"/>
                <w:szCs w:val="21"/>
              </w:rPr>
            </w:pPr>
            <w:r>
              <w:rPr>
                <w:rFonts w:hint="eastAsia" w:ascii="宋体" w:hAnsi="宋体"/>
                <w:szCs w:val="21"/>
              </w:rPr>
              <w:t>有效期</w:t>
            </w:r>
          </w:p>
        </w:tc>
      </w:tr>
      <w:tr w14:paraId="5896B3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731F60FF">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39E5EB67">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11E9ACC">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3D9F6128">
            <w:pPr>
              <w:topLinePunct/>
              <w:spacing w:line="440" w:lineRule="exact"/>
              <w:jc w:val="center"/>
              <w:rPr>
                <w:rFonts w:ascii="宋体" w:hAnsi="宋体"/>
                <w:szCs w:val="21"/>
              </w:rPr>
            </w:pPr>
          </w:p>
        </w:tc>
      </w:tr>
      <w:tr w14:paraId="17043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5C335AEE">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1477C218">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E3D8EFD">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61856430">
            <w:pPr>
              <w:topLinePunct/>
              <w:spacing w:line="440" w:lineRule="exact"/>
              <w:jc w:val="center"/>
              <w:rPr>
                <w:rFonts w:ascii="宋体" w:hAnsi="宋体"/>
                <w:szCs w:val="21"/>
              </w:rPr>
            </w:pPr>
          </w:p>
        </w:tc>
      </w:tr>
      <w:tr w14:paraId="6A3436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21B1A8C5">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64B19486">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51870E6">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D8A7BC4">
            <w:pPr>
              <w:topLinePunct/>
              <w:spacing w:line="440" w:lineRule="exact"/>
              <w:jc w:val="center"/>
              <w:rPr>
                <w:rFonts w:ascii="宋体" w:hAnsi="宋体"/>
                <w:szCs w:val="21"/>
              </w:rPr>
            </w:pPr>
          </w:p>
        </w:tc>
      </w:tr>
      <w:tr w14:paraId="78490B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5FE24683">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0F61F4C8">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A523CC9">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51FB2A99">
            <w:pPr>
              <w:topLinePunct/>
              <w:spacing w:line="440" w:lineRule="exact"/>
              <w:jc w:val="center"/>
              <w:rPr>
                <w:rFonts w:ascii="宋体" w:hAnsi="宋体"/>
                <w:szCs w:val="21"/>
              </w:rPr>
            </w:pPr>
          </w:p>
        </w:tc>
      </w:tr>
      <w:tr w14:paraId="0E5A5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12" w:hRule="atLeast"/>
        </w:trPr>
        <w:tc>
          <w:tcPr>
            <w:tcW w:w="1317" w:type="dxa"/>
            <w:gridSpan w:val="2"/>
            <w:tcBorders>
              <w:top w:val="single" w:color="auto" w:sz="6" w:space="0"/>
              <w:left w:val="double" w:color="auto" w:sz="4" w:space="0"/>
              <w:bottom w:val="double" w:color="auto" w:sz="4" w:space="0"/>
              <w:right w:val="single" w:color="auto" w:sz="6" w:space="0"/>
            </w:tcBorders>
            <w:noWrap w:val="0"/>
            <w:vAlign w:val="center"/>
          </w:tcPr>
          <w:p w14:paraId="17A0972F">
            <w:pPr>
              <w:topLinePunct/>
              <w:spacing w:line="440" w:lineRule="exact"/>
              <w:jc w:val="center"/>
              <w:rPr>
                <w:rFonts w:ascii="宋体" w:hAnsi="宋体"/>
                <w:szCs w:val="21"/>
              </w:rPr>
            </w:pPr>
            <w:r>
              <w:rPr>
                <w:rFonts w:ascii="宋体" w:hAnsi="宋体"/>
                <w:szCs w:val="21"/>
              </w:rPr>
              <w:t>备注</w:t>
            </w:r>
          </w:p>
        </w:tc>
        <w:tc>
          <w:tcPr>
            <w:tcW w:w="7922" w:type="dxa"/>
            <w:gridSpan w:val="8"/>
            <w:tcBorders>
              <w:top w:val="single" w:color="auto" w:sz="6" w:space="0"/>
              <w:left w:val="single" w:color="auto" w:sz="6" w:space="0"/>
              <w:bottom w:val="double" w:color="auto" w:sz="4" w:space="0"/>
              <w:right w:val="double" w:color="auto" w:sz="4" w:space="0"/>
            </w:tcBorders>
            <w:noWrap w:val="0"/>
            <w:vAlign w:val="center"/>
          </w:tcPr>
          <w:p w14:paraId="67737581">
            <w:pPr>
              <w:topLinePunct/>
              <w:spacing w:line="440" w:lineRule="exact"/>
              <w:rPr>
                <w:rFonts w:hint="eastAsia" w:ascii="黑体" w:hAnsi="宋体" w:eastAsia="黑体"/>
                <w:szCs w:val="21"/>
              </w:rPr>
            </w:pPr>
            <w:r>
              <w:rPr>
                <w:rFonts w:hint="eastAsia" w:ascii="宋体" w:hAnsi="宋体" w:eastAsia="宋体" w:cs="Times New Roman"/>
                <w:szCs w:val="21"/>
              </w:rPr>
              <w:t>附《营业执照》（副本）复印件，磋商文件规定的特定资格条件证明资料的复印件。</w:t>
            </w:r>
          </w:p>
        </w:tc>
      </w:tr>
    </w:tbl>
    <w:p w14:paraId="3409EC61">
      <w:pPr>
        <w:keepNext w:val="0"/>
        <w:keepLines w:val="0"/>
        <w:pageBreakBefore w:val="0"/>
        <w:kinsoku/>
        <w:wordWrap/>
        <w:overflowPunct/>
        <w:topLinePunct w:val="0"/>
        <w:autoSpaceDE/>
        <w:autoSpaceDN/>
        <w:bidi w:val="0"/>
        <w:adjustRightInd w:val="0"/>
        <w:snapToGrid w:val="0"/>
        <w:spacing w:line="360" w:lineRule="auto"/>
        <w:textAlignment w:val="auto"/>
        <w:outlineLvl w:val="0"/>
        <w:rPr>
          <w:rFonts w:ascii="宋体" w:hAnsi="宋体" w:cs="宋体"/>
          <w:sz w:val="30"/>
          <w:szCs w:val="30"/>
        </w:rPr>
        <w:sectPr>
          <w:pgSz w:w="11906" w:h="16838"/>
          <w:pgMar w:top="1134" w:right="1361" w:bottom="1134" w:left="1361" w:header="851" w:footer="992" w:gutter="0"/>
          <w:pgBorders>
            <w:top w:val="none" w:sz="0" w:space="0"/>
            <w:left w:val="none" w:sz="0" w:space="0"/>
            <w:bottom w:val="none" w:sz="0" w:space="0"/>
            <w:right w:val="none" w:sz="0" w:space="0"/>
          </w:pgBorders>
          <w:pgNumType w:fmt="decimal"/>
          <w:cols w:space="720" w:num="1"/>
          <w:docGrid w:linePitch="312" w:charSpace="0"/>
        </w:sectPr>
      </w:pPr>
    </w:p>
    <w:bookmarkEnd w:id="43"/>
    <w:p w14:paraId="140A6BB0">
      <w:pPr>
        <w:spacing w:line="480" w:lineRule="exact"/>
        <w:rPr>
          <w:rFonts w:hint="eastAsia" w:ascii="宋体" w:hAnsi="宋体" w:cs="宋体"/>
          <w:color w:val="auto"/>
          <w:sz w:val="30"/>
          <w:szCs w:val="30"/>
          <w:highlight w:val="none"/>
          <w:lang w:val="en-US" w:eastAsia="zh-CN"/>
        </w:rPr>
      </w:pPr>
      <w:bookmarkStart w:id="44" w:name="_Toc34637795"/>
      <w:r>
        <w:rPr>
          <w:rFonts w:hint="eastAsia" w:ascii="宋体" w:hAnsi="宋体" w:cs="宋体"/>
          <w:b/>
          <w:bCs/>
          <w:color w:val="auto"/>
          <w:sz w:val="30"/>
          <w:szCs w:val="30"/>
          <w:highlight w:val="none"/>
        </w:rPr>
        <w:t>附件</w:t>
      </w:r>
      <w:r>
        <w:rPr>
          <w:rFonts w:hint="eastAsia" w:ascii="宋体" w:hAnsi="宋体" w:cs="宋体"/>
          <w:b/>
          <w:bCs/>
          <w:color w:val="auto"/>
          <w:sz w:val="30"/>
          <w:szCs w:val="30"/>
          <w:highlight w:val="none"/>
          <w:lang w:val="en-US" w:eastAsia="zh-CN"/>
        </w:rPr>
        <w:t>5</w:t>
      </w:r>
    </w:p>
    <w:p w14:paraId="3EEC58C8">
      <w:pPr>
        <w:spacing w:line="480" w:lineRule="exact"/>
        <w:jc w:val="center"/>
        <w:rPr>
          <w:rFonts w:hint="eastAsia" w:ascii="宋体" w:hAnsi="宋体" w:cs="宋体"/>
          <w:color w:val="auto"/>
          <w:szCs w:val="21"/>
          <w:highlight w:val="none"/>
        </w:rPr>
      </w:pPr>
      <w:r>
        <w:rPr>
          <w:rFonts w:hint="eastAsia" w:ascii="宋体" w:hAnsi="宋体" w:cs="宋体"/>
          <w:b/>
          <w:bCs/>
          <w:color w:val="auto"/>
          <w:sz w:val="30"/>
          <w:szCs w:val="30"/>
          <w:highlight w:val="none"/>
        </w:rPr>
        <w:t>磋商文件规定的基本资格条件证明资料</w:t>
      </w:r>
    </w:p>
    <w:p w14:paraId="34A68209">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备注：1、提供第二章 磋商须知第3.1款供应商基本资格条件要求提供证明资料复印件和和法律、行政法规规定的其他条件证明资料复印件。</w:t>
      </w:r>
    </w:p>
    <w:p w14:paraId="3AD6C2C7">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（1）法人提交法定代表人身份证明原件或者法定代表人授权委托书原件并附法定代表人身份证明原件，自然人提交身份证复印件；</w:t>
      </w:r>
    </w:p>
    <w:p w14:paraId="54472780">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（2）法人提交企业法人营业执照副本(或者法人登记证书)以及组织机构代码证副本复印件；</w:t>
      </w:r>
    </w:p>
    <w:p w14:paraId="4D8F538A">
      <w:pPr>
        <w:spacing w:line="480" w:lineRule="exact"/>
        <w:ind w:firstLine="525" w:firstLineChars="250"/>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val="zh-CN"/>
        </w:rPr>
        <w:t>湖南省政府采购供应商资格承诺函</w:t>
      </w:r>
    </w:p>
    <w:p w14:paraId="30EE5430">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（4）参加政府采购活动前三年内在经营活动中没有重大违法记录的书面声明</w:t>
      </w:r>
    </w:p>
    <w:p w14:paraId="4D891F13">
      <w:pPr>
        <w:spacing w:line="480" w:lineRule="exact"/>
        <w:ind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w:t>
      </w:r>
      <w:r>
        <w:rPr>
          <w:rFonts w:hint="eastAsia" w:ascii="宋体" w:hAnsi="宋体" w:cs="宋体"/>
          <w:color w:val="000000"/>
          <w:szCs w:val="21"/>
        </w:rPr>
        <w:t>提供在信用中国网站（</w:t>
      </w:r>
      <w:r>
        <w:rPr>
          <w:rFonts w:hint="eastAsia" w:ascii="宋体" w:hAnsi="宋体" w:cs="宋体"/>
          <w:color w:val="000000"/>
          <w:szCs w:val="21"/>
        </w:rPr>
        <w:fldChar w:fldCharType="begin"/>
      </w:r>
      <w:r>
        <w:rPr>
          <w:rFonts w:hint="eastAsia" w:ascii="宋体" w:hAnsi="宋体" w:cs="宋体"/>
          <w:color w:val="000000"/>
          <w:szCs w:val="21"/>
        </w:rPr>
        <w:instrText xml:space="preserve"> HYPERLINK "http://www.creditchina.gov.cn" </w:instrText>
      </w:r>
      <w:r>
        <w:rPr>
          <w:rFonts w:hint="eastAsia" w:ascii="宋体" w:hAnsi="宋体" w:cs="宋体"/>
          <w:color w:val="000000"/>
          <w:szCs w:val="21"/>
        </w:rPr>
        <w:fldChar w:fldCharType="separate"/>
      </w:r>
      <w:r>
        <w:rPr>
          <w:rFonts w:hint="eastAsia" w:ascii="宋体" w:hAnsi="宋体" w:cs="宋体"/>
          <w:color w:val="000000"/>
          <w:szCs w:val="21"/>
        </w:rPr>
        <w:t>www.creditchina.gov.cn</w:t>
      </w:r>
      <w:r>
        <w:rPr>
          <w:rFonts w:hint="eastAsia" w:ascii="宋体" w:hAnsi="宋体" w:cs="宋体"/>
          <w:color w:val="000000"/>
          <w:szCs w:val="21"/>
        </w:rPr>
        <w:fldChar w:fldCharType="end"/>
      </w:r>
      <w:r>
        <w:rPr>
          <w:rFonts w:hint="eastAsia" w:ascii="宋体" w:hAnsi="宋体" w:cs="宋体"/>
          <w:color w:val="000000"/>
          <w:szCs w:val="21"/>
        </w:rPr>
        <w:t>）或湖南省政府采购网（http://www.ccgp-hunan.gov.cn/#）查询供应商无重大失信行为等被禁止投标的记录</w:t>
      </w:r>
      <w:r>
        <w:rPr>
          <w:rFonts w:hint="eastAsia" w:ascii="宋体" w:hAnsi="宋体" w:cs="宋体"/>
          <w:color w:val="000000"/>
          <w:szCs w:val="21"/>
          <w:lang w:eastAsia="zh-CN"/>
        </w:rPr>
        <w:t>。</w:t>
      </w:r>
    </w:p>
    <w:p w14:paraId="0B21D2FC">
      <w:pPr>
        <w:spacing w:line="480" w:lineRule="exact"/>
        <w:ind w:firstLine="420" w:firstLineChars="200"/>
        <w:rPr>
          <w:rFonts w:hint="eastAsia" w:ascii="宋体" w:hAnsi="宋体" w:cs="宋体"/>
          <w:color w:val="000000"/>
          <w:szCs w:val="21"/>
        </w:rPr>
      </w:pPr>
      <w:r>
        <w:rPr>
          <w:rFonts w:hint="eastAsia" w:ascii="宋体" w:hAnsi="宋体" w:cs="宋体"/>
          <w:color w:val="000000"/>
          <w:szCs w:val="21"/>
        </w:rPr>
        <w:t>其他说明：</w:t>
      </w:r>
    </w:p>
    <w:p w14:paraId="6BB06993">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供应商具有实行了“三证合一”登记制度改革的新证，视同为持有工商营业执照、组织机构代码证和税务登记证，实行了“五证合一”登记制度改革的新证，视同为持有工商营业执照、组织机构代码证、税务登记证、社保登记证和统计登记证；符合基本资格条件的相关条款。</w:t>
      </w:r>
    </w:p>
    <w:p w14:paraId="265D4E1D">
      <w:pPr>
        <w:jc w:val="center"/>
        <w:rPr>
          <w:rFonts w:hint="eastAsia" w:ascii="宋体" w:hAnsi="宋体" w:eastAsia="宋体" w:cs="Times New Roman"/>
          <w:b/>
          <w:bCs w:val="0"/>
          <w:kern w:val="2"/>
          <w:sz w:val="32"/>
          <w:szCs w:val="32"/>
          <w:lang w:val="en-US" w:eastAsia="zh-CN" w:bidi="ar-SA"/>
        </w:rPr>
      </w:pPr>
    </w:p>
    <w:p w14:paraId="039FCAF1">
      <w:pPr>
        <w:jc w:val="center"/>
        <w:rPr>
          <w:rFonts w:hint="eastAsia" w:ascii="宋体" w:hAnsi="宋体" w:eastAsia="宋体" w:cs="Times New Roman"/>
          <w:b/>
          <w:bCs w:val="0"/>
          <w:kern w:val="2"/>
          <w:sz w:val="32"/>
          <w:szCs w:val="32"/>
          <w:lang w:val="en-US" w:eastAsia="zh-CN" w:bidi="ar-SA"/>
        </w:rPr>
      </w:pPr>
    </w:p>
    <w:p w14:paraId="7121C2B9">
      <w:pPr>
        <w:jc w:val="center"/>
        <w:rPr>
          <w:rFonts w:hint="eastAsia" w:ascii="宋体" w:hAnsi="宋体" w:eastAsia="宋体" w:cs="Times New Roman"/>
          <w:b/>
          <w:bCs w:val="0"/>
          <w:kern w:val="2"/>
          <w:sz w:val="32"/>
          <w:szCs w:val="32"/>
          <w:lang w:val="en-US" w:eastAsia="zh-CN" w:bidi="ar-SA"/>
        </w:rPr>
      </w:pPr>
    </w:p>
    <w:p w14:paraId="0E0BF7AB">
      <w:pPr>
        <w:jc w:val="center"/>
        <w:rPr>
          <w:rFonts w:hint="eastAsia" w:ascii="宋体" w:hAnsi="宋体" w:eastAsia="宋体" w:cs="Times New Roman"/>
          <w:b/>
          <w:bCs w:val="0"/>
          <w:kern w:val="2"/>
          <w:sz w:val="32"/>
          <w:szCs w:val="32"/>
          <w:lang w:val="en-US" w:eastAsia="zh-CN" w:bidi="ar-SA"/>
        </w:rPr>
      </w:pPr>
    </w:p>
    <w:p w14:paraId="542A2483">
      <w:pPr>
        <w:jc w:val="center"/>
        <w:rPr>
          <w:rFonts w:hint="eastAsia" w:ascii="宋体" w:hAnsi="宋体" w:eastAsia="宋体" w:cs="Times New Roman"/>
          <w:b/>
          <w:bCs w:val="0"/>
          <w:kern w:val="2"/>
          <w:sz w:val="32"/>
          <w:szCs w:val="32"/>
          <w:lang w:val="en-US" w:eastAsia="zh-CN" w:bidi="ar-SA"/>
        </w:rPr>
      </w:pPr>
    </w:p>
    <w:p w14:paraId="2CFD1C63">
      <w:pPr>
        <w:jc w:val="center"/>
        <w:rPr>
          <w:rFonts w:hint="eastAsia" w:ascii="宋体" w:hAnsi="宋体" w:eastAsia="宋体" w:cs="Times New Roman"/>
          <w:b/>
          <w:bCs w:val="0"/>
          <w:kern w:val="2"/>
          <w:sz w:val="32"/>
          <w:szCs w:val="32"/>
          <w:lang w:val="en-US" w:eastAsia="zh-CN" w:bidi="ar-SA"/>
        </w:rPr>
      </w:pPr>
    </w:p>
    <w:p w14:paraId="50B77101">
      <w:pPr>
        <w:jc w:val="center"/>
        <w:rPr>
          <w:rFonts w:hint="eastAsia" w:ascii="宋体" w:hAnsi="宋体" w:eastAsia="宋体" w:cs="Times New Roman"/>
          <w:b/>
          <w:bCs w:val="0"/>
          <w:kern w:val="2"/>
          <w:sz w:val="32"/>
          <w:szCs w:val="32"/>
          <w:lang w:val="en-US" w:eastAsia="zh-CN" w:bidi="ar-SA"/>
        </w:rPr>
      </w:pPr>
    </w:p>
    <w:p w14:paraId="315D89EA">
      <w:pPr>
        <w:jc w:val="center"/>
        <w:rPr>
          <w:rFonts w:hint="eastAsia" w:ascii="宋体" w:hAnsi="宋体" w:eastAsia="宋体" w:cs="Times New Roman"/>
          <w:b/>
          <w:bCs w:val="0"/>
          <w:kern w:val="2"/>
          <w:sz w:val="32"/>
          <w:szCs w:val="32"/>
          <w:lang w:val="en-US" w:eastAsia="zh-CN" w:bidi="ar-SA"/>
        </w:rPr>
      </w:pPr>
    </w:p>
    <w:p w14:paraId="43F299E0">
      <w:pPr>
        <w:jc w:val="center"/>
        <w:rPr>
          <w:rFonts w:hint="eastAsia" w:ascii="宋体" w:hAnsi="宋体" w:eastAsia="宋体" w:cs="Times New Roman"/>
          <w:b/>
          <w:bCs w:val="0"/>
          <w:kern w:val="2"/>
          <w:sz w:val="32"/>
          <w:szCs w:val="32"/>
          <w:lang w:val="en-US" w:eastAsia="zh-CN" w:bidi="ar-SA"/>
        </w:rPr>
      </w:pPr>
    </w:p>
    <w:p w14:paraId="05A61372">
      <w:pPr>
        <w:jc w:val="center"/>
        <w:rPr>
          <w:rFonts w:hint="eastAsia" w:ascii="宋体" w:hAnsi="宋体" w:eastAsia="宋体" w:cs="Times New Roman"/>
          <w:b/>
          <w:bCs w:val="0"/>
          <w:kern w:val="2"/>
          <w:sz w:val="32"/>
          <w:szCs w:val="32"/>
          <w:lang w:val="en-US" w:eastAsia="zh-CN" w:bidi="ar-SA"/>
        </w:rPr>
      </w:pPr>
    </w:p>
    <w:p w14:paraId="100DE8E0">
      <w:pPr>
        <w:spacing w:line="480" w:lineRule="exact"/>
        <w:rPr>
          <w:rFonts w:hint="eastAsia" w:ascii="宋体" w:hAnsi="宋体" w:cs="宋体"/>
          <w:b/>
          <w:bCs/>
          <w:color w:val="auto"/>
          <w:sz w:val="30"/>
          <w:szCs w:val="30"/>
          <w:highlight w:val="none"/>
        </w:rPr>
      </w:pPr>
    </w:p>
    <w:p w14:paraId="67CA067B">
      <w:pPr>
        <w:spacing w:line="480" w:lineRule="exact"/>
        <w:rPr>
          <w:rFonts w:hint="eastAsia" w:ascii="宋体" w:hAnsi="宋体" w:cs="宋体"/>
          <w:b/>
          <w:bCs/>
          <w:color w:val="auto"/>
          <w:sz w:val="30"/>
          <w:szCs w:val="30"/>
          <w:highlight w:val="none"/>
        </w:rPr>
      </w:pPr>
    </w:p>
    <w:p w14:paraId="02E30BFE">
      <w:pPr>
        <w:spacing w:line="480" w:lineRule="exact"/>
        <w:rPr>
          <w:rFonts w:hint="eastAsia" w:ascii="宋体" w:hAnsi="宋体" w:cs="宋体"/>
          <w:b/>
          <w:bCs/>
          <w:color w:val="auto"/>
          <w:sz w:val="30"/>
          <w:szCs w:val="30"/>
          <w:highlight w:val="none"/>
        </w:rPr>
      </w:pPr>
    </w:p>
    <w:p w14:paraId="20FC37CE">
      <w:pPr>
        <w:spacing w:line="480" w:lineRule="exact"/>
        <w:rPr>
          <w:rFonts w:hint="eastAsia" w:ascii="宋体" w:hAnsi="宋体" w:cs="宋体"/>
          <w:b/>
          <w:bCs/>
          <w:color w:val="auto"/>
          <w:sz w:val="30"/>
          <w:szCs w:val="30"/>
          <w:highlight w:val="none"/>
        </w:rPr>
      </w:pPr>
    </w:p>
    <w:p w14:paraId="7BF86357">
      <w:pPr>
        <w:spacing w:line="480" w:lineRule="exact"/>
        <w:rPr>
          <w:rFonts w:hint="eastAsia" w:ascii="宋体" w:hAnsi="宋体" w:cs="宋体"/>
          <w:b/>
          <w:bCs/>
          <w:color w:val="auto"/>
          <w:sz w:val="30"/>
          <w:szCs w:val="30"/>
          <w:highlight w:val="none"/>
        </w:rPr>
      </w:pPr>
    </w:p>
    <w:p w14:paraId="3E8EFF3A">
      <w:pPr>
        <w:spacing w:line="480" w:lineRule="exact"/>
        <w:rPr>
          <w:rFonts w:hint="eastAsia" w:ascii="宋体" w:hAnsi="宋体" w:cs="宋体"/>
          <w:b/>
          <w:bCs/>
          <w:color w:val="auto"/>
          <w:sz w:val="30"/>
          <w:szCs w:val="30"/>
          <w:highlight w:val="none"/>
        </w:rPr>
      </w:pPr>
    </w:p>
    <w:p w14:paraId="017D3592">
      <w:pPr>
        <w:spacing w:line="480" w:lineRule="exact"/>
        <w:rPr>
          <w:rFonts w:hint="eastAsia" w:ascii="宋体" w:hAnsi="宋体" w:cs="宋体"/>
          <w:color w:val="auto"/>
          <w:sz w:val="30"/>
          <w:szCs w:val="30"/>
          <w:highlight w:val="none"/>
        </w:rPr>
      </w:pPr>
      <w:r>
        <w:rPr>
          <w:rFonts w:hint="eastAsia" w:ascii="宋体" w:hAnsi="宋体" w:cs="宋体"/>
          <w:b/>
          <w:bCs/>
          <w:color w:val="auto"/>
          <w:sz w:val="30"/>
          <w:szCs w:val="30"/>
          <w:highlight w:val="none"/>
        </w:rPr>
        <w:t>附件</w:t>
      </w:r>
      <w:r>
        <w:rPr>
          <w:rFonts w:hint="eastAsia" w:ascii="宋体" w:hAnsi="宋体" w:cs="宋体"/>
          <w:b/>
          <w:bCs/>
          <w:color w:val="auto"/>
          <w:sz w:val="30"/>
          <w:szCs w:val="30"/>
          <w:highlight w:val="none"/>
          <w:lang w:val="en-US" w:eastAsia="zh-CN"/>
        </w:rPr>
        <w:t>6</w:t>
      </w:r>
      <w:r>
        <w:rPr>
          <w:rFonts w:hint="eastAsia" w:ascii="宋体" w:hAnsi="宋体" w:cs="宋体"/>
          <w:color w:val="auto"/>
          <w:sz w:val="30"/>
          <w:szCs w:val="30"/>
          <w:highlight w:val="none"/>
        </w:rPr>
        <w:t xml:space="preserve">  </w:t>
      </w:r>
    </w:p>
    <w:p w14:paraId="39D79D25">
      <w:pPr>
        <w:spacing w:line="480" w:lineRule="exact"/>
        <w:jc w:val="center"/>
        <w:rPr>
          <w:rFonts w:hint="eastAsia" w:ascii="宋体" w:hAnsi="宋体" w:cs="宋体"/>
          <w:color w:val="auto"/>
          <w:szCs w:val="21"/>
          <w:highlight w:val="none"/>
        </w:rPr>
      </w:pPr>
      <w:r>
        <w:rPr>
          <w:rFonts w:hint="eastAsia" w:ascii="宋体" w:hAnsi="宋体" w:cs="宋体"/>
          <w:b/>
          <w:bCs/>
          <w:color w:val="auto"/>
          <w:sz w:val="30"/>
          <w:szCs w:val="30"/>
          <w:highlight w:val="none"/>
        </w:rPr>
        <w:t>磋商文件规定的特定资格条件证明资料</w:t>
      </w:r>
    </w:p>
    <w:p w14:paraId="5C012ADF">
      <w:pPr>
        <w:spacing w:line="48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备注：提供第二章 磋商须知第3.1款供应商特定资格条件证明资料的复印件。</w:t>
      </w:r>
    </w:p>
    <w:p w14:paraId="06A3E66F">
      <w:pPr>
        <w:jc w:val="center"/>
        <w:rPr>
          <w:rFonts w:hint="eastAsia" w:ascii="宋体" w:hAnsi="宋体" w:eastAsia="宋体" w:cs="Times New Roman"/>
          <w:b/>
          <w:bCs w:val="0"/>
          <w:kern w:val="2"/>
          <w:sz w:val="32"/>
          <w:szCs w:val="32"/>
          <w:lang w:val="en-US" w:eastAsia="zh-CN" w:bidi="ar-SA"/>
        </w:rPr>
      </w:pPr>
    </w:p>
    <w:p w14:paraId="32BF1FD4">
      <w:pPr>
        <w:jc w:val="center"/>
        <w:rPr>
          <w:rFonts w:hint="eastAsia" w:ascii="宋体" w:hAnsi="宋体" w:eastAsia="宋体" w:cs="Times New Roman"/>
          <w:b/>
          <w:bCs w:val="0"/>
          <w:kern w:val="2"/>
          <w:sz w:val="32"/>
          <w:szCs w:val="32"/>
          <w:lang w:val="en-US" w:eastAsia="zh-CN" w:bidi="ar-SA"/>
        </w:rPr>
      </w:pPr>
    </w:p>
    <w:p w14:paraId="78F7717F">
      <w:pPr>
        <w:jc w:val="center"/>
        <w:rPr>
          <w:rFonts w:hint="eastAsia" w:ascii="宋体" w:hAnsi="宋体" w:eastAsia="宋体" w:cs="Times New Roman"/>
          <w:b/>
          <w:bCs w:val="0"/>
          <w:kern w:val="2"/>
          <w:sz w:val="32"/>
          <w:szCs w:val="32"/>
          <w:lang w:val="en-US" w:eastAsia="zh-CN" w:bidi="ar-SA"/>
        </w:rPr>
      </w:pPr>
    </w:p>
    <w:p w14:paraId="1DBE082A">
      <w:pPr>
        <w:jc w:val="both"/>
        <w:rPr>
          <w:rFonts w:hint="eastAsia" w:ascii="宋体" w:hAnsi="宋体" w:eastAsia="宋体" w:cs="Times New Roman"/>
          <w:b/>
          <w:bCs w:val="0"/>
          <w:kern w:val="2"/>
          <w:sz w:val="32"/>
          <w:szCs w:val="32"/>
          <w:lang w:val="en-US" w:eastAsia="zh-CN" w:bidi="ar-SA"/>
        </w:rPr>
      </w:pPr>
    </w:p>
    <w:p w14:paraId="34447244">
      <w:pPr>
        <w:adjustRightInd w:val="0"/>
        <w:snapToGrid w:val="0"/>
        <w:spacing w:line="360" w:lineRule="auto"/>
        <w:rPr>
          <w:rFonts w:hint="eastAsia" w:ascii="宋体" w:hAnsi="宋体" w:cs="宋体"/>
          <w:b/>
          <w:bCs w:val="0"/>
          <w:color w:val="auto"/>
          <w:sz w:val="30"/>
          <w:szCs w:val="30"/>
          <w:highlight w:val="none"/>
        </w:rPr>
      </w:pPr>
    </w:p>
    <w:p w14:paraId="1FDF8E4E">
      <w:pPr>
        <w:adjustRightInd w:val="0"/>
        <w:snapToGrid w:val="0"/>
        <w:spacing w:line="360" w:lineRule="auto"/>
        <w:rPr>
          <w:rFonts w:hint="eastAsia" w:ascii="宋体" w:hAnsi="宋体" w:cs="宋体"/>
          <w:b/>
          <w:bCs w:val="0"/>
          <w:color w:val="auto"/>
          <w:sz w:val="30"/>
          <w:szCs w:val="30"/>
          <w:highlight w:val="none"/>
        </w:rPr>
      </w:pPr>
    </w:p>
    <w:p w14:paraId="2933F640">
      <w:pPr>
        <w:adjustRightInd w:val="0"/>
        <w:snapToGrid w:val="0"/>
        <w:spacing w:line="360" w:lineRule="auto"/>
        <w:rPr>
          <w:rFonts w:hint="eastAsia" w:ascii="宋体" w:hAnsi="宋体" w:cs="宋体"/>
          <w:b/>
          <w:bCs w:val="0"/>
          <w:color w:val="auto"/>
          <w:sz w:val="30"/>
          <w:szCs w:val="30"/>
          <w:highlight w:val="none"/>
        </w:rPr>
      </w:pPr>
    </w:p>
    <w:p w14:paraId="76135C44">
      <w:pPr>
        <w:adjustRightInd w:val="0"/>
        <w:snapToGrid w:val="0"/>
        <w:spacing w:line="360" w:lineRule="auto"/>
        <w:rPr>
          <w:rFonts w:hint="eastAsia" w:ascii="宋体" w:hAnsi="宋体" w:cs="宋体"/>
          <w:b/>
          <w:bCs w:val="0"/>
          <w:color w:val="auto"/>
          <w:sz w:val="30"/>
          <w:szCs w:val="30"/>
          <w:highlight w:val="none"/>
        </w:rPr>
      </w:pPr>
    </w:p>
    <w:p w14:paraId="6CC499AD">
      <w:pPr>
        <w:adjustRightInd w:val="0"/>
        <w:snapToGrid w:val="0"/>
        <w:spacing w:line="360" w:lineRule="auto"/>
        <w:rPr>
          <w:rFonts w:hint="eastAsia" w:ascii="宋体" w:hAnsi="宋体" w:cs="宋体"/>
          <w:b/>
          <w:bCs w:val="0"/>
          <w:color w:val="auto"/>
          <w:sz w:val="30"/>
          <w:szCs w:val="30"/>
          <w:highlight w:val="none"/>
        </w:rPr>
      </w:pPr>
    </w:p>
    <w:p w14:paraId="5DEDA3EF">
      <w:pPr>
        <w:adjustRightInd w:val="0"/>
        <w:snapToGrid w:val="0"/>
        <w:spacing w:line="360" w:lineRule="auto"/>
        <w:rPr>
          <w:rFonts w:hint="eastAsia" w:ascii="宋体" w:hAnsi="宋体" w:cs="宋体"/>
          <w:b/>
          <w:bCs w:val="0"/>
          <w:color w:val="auto"/>
          <w:sz w:val="30"/>
          <w:szCs w:val="30"/>
          <w:highlight w:val="none"/>
        </w:rPr>
      </w:pPr>
    </w:p>
    <w:p w14:paraId="4CC32D40">
      <w:pPr>
        <w:adjustRightInd w:val="0"/>
        <w:snapToGrid w:val="0"/>
        <w:spacing w:line="360" w:lineRule="auto"/>
        <w:rPr>
          <w:rFonts w:hint="eastAsia" w:ascii="宋体" w:hAnsi="宋体" w:cs="宋体"/>
          <w:b/>
          <w:bCs w:val="0"/>
          <w:color w:val="auto"/>
          <w:sz w:val="30"/>
          <w:szCs w:val="30"/>
          <w:highlight w:val="none"/>
        </w:rPr>
      </w:pPr>
    </w:p>
    <w:p w14:paraId="489B1860">
      <w:pPr>
        <w:adjustRightInd w:val="0"/>
        <w:snapToGrid w:val="0"/>
        <w:spacing w:line="360" w:lineRule="auto"/>
        <w:rPr>
          <w:rFonts w:hint="eastAsia" w:ascii="宋体" w:hAnsi="宋体" w:cs="宋体"/>
          <w:b/>
          <w:bCs w:val="0"/>
          <w:color w:val="auto"/>
          <w:sz w:val="30"/>
          <w:szCs w:val="30"/>
          <w:highlight w:val="none"/>
        </w:rPr>
      </w:pPr>
    </w:p>
    <w:p w14:paraId="67FD4358">
      <w:pPr>
        <w:adjustRightInd w:val="0"/>
        <w:snapToGrid w:val="0"/>
        <w:spacing w:line="360" w:lineRule="auto"/>
        <w:rPr>
          <w:rFonts w:hint="eastAsia" w:ascii="宋体" w:hAnsi="宋体" w:cs="宋体"/>
          <w:b/>
          <w:bCs w:val="0"/>
          <w:color w:val="auto"/>
          <w:sz w:val="30"/>
          <w:szCs w:val="30"/>
          <w:highlight w:val="none"/>
        </w:rPr>
      </w:pPr>
    </w:p>
    <w:p w14:paraId="5F306C0D">
      <w:pPr>
        <w:adjustRightInd w:val="0"/>
        <w:snapToGrid w:val="0"/>
        <w:spacing w:line="360" w:lineRule="auto"/>
        <w:rPr>
          <w:rFonts w:hint="eastAsia" w:ascii="宋体" w:hAnsi="宋体" w:cs="宋体"/>
          <w:b/>
          <w:bCs w:val="0"/>
          <w:color w:val="auto"/>
          <w:sz w:val="30"/>
          <w:szCs w:val="30"/>
          <w:highlight w:val="none"/>
        </w:rPr>
      </w:pPr>
    </w:p>
    <w:p w14:paraId="68715E5D">
      <w:pPr>
        <w:adjustRightInd w:val="0"/>
        <w:snapToGrid w:val="0"/>
        <w:spacing w:line="360" w:lineRule="auto"/>
        <w:rPr>
          <w:rFonts w:hint="eastAsia" w:ascii="宋体" w:hAnsi="宋体" w:cs="宋体"/>
          <w:b/>
          <w:bCs w:val="0"/>
          <w:color w:val="auto"/>
          <w:sz w:val="30"/>
          <w:szCs w:val="30"/>
          <w:highlight w:val="none"/>
        </w:rPr>
      </w:pPr>
    </w:p>
    <w:p w14:paraId="3494C83D">
      <w:pPr>
        <w:adjustRightInd w:val="0"/>
        <w:snapToGrid w:val="0"/>
        <w:spacing w:line="360" w:lineRule="auto"/>
        <w:rPr>
          <w:rFonts w:hint="eastAsia" w:ascii="宋体" w:hAnsi="宋体" w:cs="宋体"/>
          <w:b/>
          <w:bCs w:val="0"/>
          <w:color w:val="auto"/>
          <w:sz w:val="30"/>
          <w:szCs w:val="30"/>
          <w:highlight w:val="none"/>
        </w:rPr>
      </w:pPr>
    </w:p>
    <w:p w14:paraId="6E628A4D">
      <w:pPr>
        <w:adjustRightInd w:val="0"/>
        <w:snapToGrid w:val="0"/>
        <w:spacing w:line="360" w:lineRule="auto"/>
        <w:rPr>
          <w:rFonts w:hint="eastAsia" w:ascii="宋体" w:hAnsi="宋体" w:cs="宋体"/>
          <w:b/>
          <w:bCs w:val="0"/>
          <w:color w:val="auto"/>
          <w:sz w:val="30"/>
          <w:szCs w:val="30"/>
          <w:highlight w:val="none"/>
        </w:rPr>
      </w:pPr>
    </w:p>
    <w:p w14:paraId="4385D1E6">
      <w:pPr>
        <w:adjustRightInd w:val="0"/>
        <w:snapToGrid w:val="0"/>
        <w:spacing w:line="360" w:lineRule="auto"/>
        <w:rPr>
          <w:rFonts w:hint="eastAsia" w:ascii="宋体" w:hAnsi="宋体" w:cs="宋体"/>
          <w:b/>
          <w:bCs w:val="0"/>
          <w:color w:val="auto"/>
          <w:sz w:val="30"/>
          <w:szCs w:val="30"/>
          <w:highlight w:val="none"/>
        </w:rPr>
      </w:pPr>
    </w:p>
    <w:p w14:paraId="15918180">
      <w:pPr>
        <w:adjustRightInd w:val="0"/>
        <w:snapToGrid w:val="0"/>
        <w:spacing w:line="360" w:lineRule="auto"/>
        <w:rPr>
          <w:rFonts w:hint="eastAsia" w:ascii="宋体" w:hAnsi="宋体" w:cs="宋体"/>
          <w:b/>
          <w:bCs w:val="0"/>
          <w:color w:val="auto"/>
          <w:sz w:val="30"/>
          <w:szCs w:val="30"/>
          <w:highlight w:val="none"/>
        </w:rPr>
      </w:pPr>
    </w:p>
    <w:p w14:paraId="1F46A87B">
      <w:pPr>
        <w:adjustRightInd w:val="0"/>
        <w:snapToGrid w:val="0"/>
        <w:spacing w:line="360" w:lineRule="auto"/>
        <w:rPr>
          <w:rFonts w:hint="eastAsia" w:ascii="宋体" w:hAnsi="宋体" w:cs="宋体"/>
          <w:b/>
          <w:bCs w:val="0"/>
          <w:color w:val="auto"/>
          <w:sz w:val="30"/>
          <w:szCs w:val="30"/>
          <w:highlight w:val="none"/>
        </w:rPr>
      </w:pPr>
    </w:p>
    <w:p w14:paraId="474DE92D">
      <w:pPr>
        <w:adjustRightInd w:val="0"/>
        <w:snapToGrid w:val="0"/>
        <w:spacing w:line="360" w:lineRule="auto"/>
        <w:rPr>
          <w:rFonts w:hint="eastAsia" w:ascii="宋体" w:hAnsi="宋体" w:cs="宋体"/>
          <w:b/>
          <w:bCs w:val="0"/>
          <w:color w:val="auto"/>
          <w:sz w:val="30"/>
          <w:szCs w:val="30"/>
          <w:highlight w:val="none"/>
        </w:rPr>
      </w:pPr>
    </w:p>
    <w:p w14:paraId="72038DCA">
      <w:pPr>
        <w:adjustRightInd w:val="0"/>
        <w:snapToGrid w:val="0"/>
        <w:spacing w:line="360" w:lineRule="auto"/>
        <w:rPr>
          <w:rFonts w:hint="eastAsia" w:ascii="宋体" w:hAnsi="宋体" w:cs="宋体"/>
          <w:b/>
          <w:bCs w:val="0"/>
          <w:color w:val="auto"/>
          <w:sz w:val="30"/>
          <w:szCs w:val="30"/>
          <w:highlight w:val="none"/>
        </w:rPr>
      </w:pPr>
    </w:p>
    <w:p w14:paraId="649F6BE6">
      <w:pPr>
        <w:adjustRightInd w:val="0"/>
        <w:snapToGrid w:val="0"/>
        <w:spacing w:line="360" w:lineRule="auto"/>
        <w:rPr>
          <w:rFonts w:hint="eastAsia" w:ascii="宋体" w:hAnsi="宋体" w:cs="宋体"/>
          <w:b/>
          <w:bCs w:val="0"/>
          <w:color w:val="auto"/>
          <w:sz w:val="30"/>
          <w:szCs w:val="30"/>
          <w:highlight w:val="none"/>
        </w:rPr>
      </w:pPr>
    </w:p>
    <w:p w14:paraId="5D98D13B">
      <w:pPr>
        <w:adjustRightInd w:val="0"/>
        <w:snapToGrid w:val="0"/>
        <w:spacing w:line="360" w:lineRule="auto"/>
        <w:rPr>
          <w:rFonts w:hint="eastAsia" w:ascii="宋体" w:hAnsi="宋体" w:cs="宋体"/>
          <w:b/>
          <w:color w:val="auto"/>
          <w:sz w:val="30"/>
          <w:szCs w:val="30"/>
          <w:highlight w:val="none"/>
        </w:rPr>
      </w:pPr>
      <w:r>
        <w:rPr>
          <w:rFonts w:hint="eastAsia" w:ascii="宋体" w:hAnsi="宋体" w:cs="宋体"/>
          <w:b/>
          <w:bCs w:val="0"/>
          <w:color w:val="auto"/>
          <w:sz w:val="30"/>
          <w:szCs w:val="30"/>
          <w:highlight w:val="none"/>
        </w:rPr>
        <w:t>附件</w:t>
      </w:r>
      <w:r>
        <w:rPr>
          <w:rFonts w:hint="eastAsia" w:ascii="宋体" w:hAnsi="宋体" w:cs="宋体"/>
          <w:b/>
          <w:bCs w:val="0"/>
          <w:color w:val="auto"/>
          <w:sz w:val="30"/>
          <w:szCs w:val="30"/>
          <w:highlight w:val="none"/>
          <w:lang w:val="en-US" w:eastAsia="zh-CN"/>
        </w:rPr>
        <w:t>7</w:t>
      </w:r>
      <w:r>
        <w:rPr>
          <w:rFonts w:hint="eastAsia" w:ascii="宋体" w:hAnsi="宋体" w:cs="宋体"/>
          <w:b/>
          <w:color w:val="auto"/>
          <w:sz w:val="30"/>
          <w:szCs w:val="30"/>
          <w:highlight w:val="none"/>
        </w:rPr>
        <w:t xml:space="preserve">           </w:t>
      </w:r>
    </w:p>
    <w:p w14:paraId="3667ED20">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b/>
          <w:color w:val="auto"/>
          <w:sz w:val="30"/>
          <w:szCs w:val="30"/>
          <w:highlight w:val="none"/>
        </w:rPr>
        <w:t>其它证明资料或说明</w:t>
      </w:r>
    </w:p>
    <w:p w14:paraId="17D6D8BC">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提供磋商文件或评分标准需要提供的相关证明文件复印件</w:t>
      </w:r>
    </w:p>
    <w:p w14:paraId="0797084C">
      <w:pPr>
        <w:jc w:val="center"/>
        <w:rPr>
          <w:rFonts w:hint="eastAsia" w:ascii="宋体" w:hAnsi="宋体" w:eastAsia="宋体" w:cs="Times New Roman"/>
          <w:b/>
          <w:bCs w:val="0"/>
          <w:kern w:val="2"/>
          <w:sz w:val="32"/>
          <w:szCs w:val="32"/>
          <w:lang w:val="en-US" w:eastAsia="zh-CN" w:bidi="ar-SA"/>
        </w:rPr>
      </w:pPr>
    </w:p>
    <w:p w14:paraId="4EDAFCE9">
      <w:pPr>
        <w:jc w:val="center"/>
        <w:rPr>
          <w:rFonts w:hint="eastAsia" w:ascii="宋体" w:hAnsi="宋体" w:eastAsia="宋体" w:cs="Times New Roman"/>
          <w:b/>
          <w:bCs w:val="0"/>
          <w:kern w:val="2"/>
          <w:sz w:val="32"/>
          <w:szCs w:val="32"/>
          <w:lang w:val="en-US" w:eastAsia="zh-CN" w:bidi="ar-SA"/>
        </w:rPr>
      </w:pPr>
    </w:p>
    <w:p w14:paraId="167EFC01">
      <w:pPr>
        <w:jc w:val="center"/>
        <w:rPr>
          <w:rFonts w:hint="eastAsia" w:ascii="宋体" w:hAnsi="宋体" w:eastAsia="宋体" w:cs="Times New Roman"/>
          <w:b/>
          <w:bCs w:val="0"/>
          <w:kern w:val="2"/>
          <w:sz w:val="32"/>
          <w:szCs w:val="32"/>
          <w:lang w:val="en-US" w:eastAsia="zh-CN" w:bidi="ar-SA"/>
        </w:rPr>
      </w:pPr>
    </w:p>
    <w:p w14:paraId="06C6332D">
      <w:pPr>
        <w:jc w:val="center"/>
        <w:rPr>
          <w:rFonts w:hint="eastAsia" w:ascii="宋体" w:hAnsi="宋体" w:eastAsia="宋体" w:cs="Times New Roman"/>
          <w:b/>
          <w:bCs w:val="0"/>
          <w:kern w:val="2"/>
          <w:sz w:val="32"/>
          <w:szCs w:val="32"/>
          <w:lang w:val="en-US" w:eastAsia="zh-CN" w:bidi="ar-SA"/>
        </w:rPr>
      </w:pPr>
    </w:p>
    <w:p w14:paraId="50D6D359">
      <w:pPr>
        <w:jc w:val="center"/>
        <w:rPr>
          <w:rFonts w:hint="eastAsia" w:ascii="宋体" w:hAnsi="宋体" w:eastAsia="宋体" w:cs="Times New Roman"/>
          <w:b/>
          <w:bCs w:val="0"/>
          <w:kern w:val="2"/>
          <w:sz w:val="32"/>
          <w:szCs w:val="32"/>
          <w:lang w:val="en-US" w:eastAsia="zh-CN" w:bidi="ar-SA"/>
        </w:rPr>
      </w:pPr>
    </w:p>
    <w:p w14:paraId="3A8D81B9">
      <w:pPr>
        <w:jc w:val="center"/>
        <w:rPr>
          <w:rFonts w:hint="eastAsia" w:ascii="宋体" w:hAnsi="宋体" w:eastAsia="宋体" w:cs="Times New Roman"/>
          <w:b/>
          <w:bCs w:val="0"/>
          <w:kern w:val="2"/>
          <w:sz w:val="32"/>
          <w:szCs w:val="32"/>
          <w:lang w:val="en-US" w:eastAsia="zh-CN" w:bidi="ar-SA"/>
        </w:rPr>
      </w:pPr>
    </w:p>
    <w:p w14:paraId="0D8F9075">
      <w:pPr>
        <w:jc w:val="center"/>
        <w:rPr>
          <w:rFonts w:hint="eastAsia" w:ascii="宋体" w:hAnsi="宋体" w:eastAsia="宋体" w:cs="Times New Roman"/>
          <w:b/>
          <w:bCs w:val="0"/>
          <w:kern w:val="2"/>
          <w:sz w:val="32"/>
          <w:szCs w:val="32"/>
          <w:lang w:val="en-US" w:eastAsia="zh-CN" w:bidi="ar-SA"/>
        </w:rPr>
      </w:pPr>
    </w:p>
    <w:p w14:paraId="33B3C336">
      <w:pPr>
        <w:jc w:val="center"/>
        <w:rPr>
          <w:rFonts w:hint="eastAsia" w:ascii="宋体" w:hAnsi="宋体" w:eastAsia="宋体" w:cs="Times New Roman"/>
          <w:b/>
          <w:bCs w:val="0"/>
          <w:kern w:val="2"/>
          <w:sz w:val="32"/>
          <w:szCs w:val="32"/>
          <w:lang w:val="en-US" w:eastAsia="zh-CN" w:bidi="ar-SA"/>
        </w:rPr>
      </w:pPr>
    </w:p>
    <w:p w14:paraId="3D405593">
      <w:pPr>
        <w:jc w:val="center"/>
        <w:rPr>
          <w:rFonts w:hint="eastAsia" w:ascii="宋体" w:hAnsi="宋体" w:eastAsia="宋体" w:cs="Times New Roman"/>
          <w:b/>
          <w:bCs w:val="0"/>
          <w:kern w:val="2"/>
          <w:sz w:val="32"/>
          <w:szCs w:val="32"/>
          <w:lang w:val="en-US" w:eastAsia="zh-CN" w:bidi="ar-SA"/>
        </w:rPr>
      </w:pPr>
    </w:p>
    <w:p w14:paraId="36D7B6EB">
      <w:pPr>
        <w:jc w:val="center"/>
        <w:rPr>
          <w:rFonts w:hint="eastAsia" w:ascii="宋体" w:hAnsi="宋体" w:eastAsia="宋体" w:cs="Times New Roman"/>
          <w:b/>
          <w:bCs w:val="0"/>
          <w:kern w:val="2"/>
          <w:sz w:val="32"/>
          <w:szCs w:val="32"/>
          <w:lang w:val="en-US" w:eastAsia="zh-CN" w:bidi="ar-SA"/>
        </w:rPr>
      </w:pPr>
    </w:p>
    <w:p w14:paraId="7ED555F0">
      <w:pPr>
        <w:jc w:val="center"/>
        <w:rPr>
          <w:rFonts w:hint="eastAsia" w:ascii="宋体" w:hAnsi="宋体" w:eastAsia="宋体" w:cs="Times New Roman"/>
          <w:b/>
          <w:bCs w:val="0"/>
          <w:kern w:val="2"/>
          <w:sz w:val="32"/>
          <w:szCs w:val="32"/>
          <w:lang w:val="en-US" w:eastAsia="zh-CN" w:bidi="ar-SA"/>
        </w:rPr>
      </w:pPr>
    </w:p>
    <w:p w14:paraId="78ADF9AA">
      <w:pPr>
        <w:jc w:val="center"/>
        <w:rPr>
          <w:rFonts w:hint="eastAsia" w:ascii="宋体" w:hAnsi="宋体" w:eastAsia="宋体" w:cs="Times New Roman"/>
          <w:b/>
          <w:bCs w:val="0"/>
          <w:kern w:val="2"/>
          <w:sz w:val="32"/>
          <w:szCs w:val="32"/>
          <w:lang w:val="en-US" w:eastAsia="zh-CN" w:bidi="ar-SA"/>
        </w:rPr>
      </w:pPr>
    </w:p>
    <w:p w14:paraId="49A0EFF1">
      <w:pPr>
        <w:jc w:val="center"/>
        <w:rPr>
          <w:rFonts w:hint="eastAsia" w:ascii="宋体" w:hAnsi="宋体" w:eastAsia="宋体" w:cs="Times New Roman"/>
          <w:b/>
          <w:bCs w:val="0"/>
          <w:kern w:val="2"/>
          <w:sz w:val="32"/>
          <w:szCs w:val="32"/>
          <w:lang w:val="en-US" w:eastAsia="zh-CN" w:bidi="ar-SA"/>
        </w:rPr>
      </w:pPr>
    </w:p>
    <w:p w14:paraId="719B6B9C">
      <w:pPr>
        <w:jc w:val="center"/>
        <w:rPr>
          <w:rFonts w:hint="eastAsia" w:ascii="宋体" w:hAnsi="宋体" w:eastAsia="宋体" w:cs="Times New Roman"/>
          <w:b/>
          <w:bCs w:val="0"/>
          <w:kern w:val="2"/>
          <w:sz w:val="32"/>
          <w:szCs w:val="32"/>
          <w:lang w:val="en-US" w:eastAsia="zh-CN" w:bidi="ar-SA"/>
        </w:rPr>
      </w:pPr>
    </w:p>
    <w:p w14:paraId="2E39EEDB">
      <w:pPr>
        <w:jc w:val="both"/>
        <w:rPr>
          <w:rFonts w:hint="eastAsia" w:ascii="宋体" w:hAnsi="宋体" w:eastAsia="宋体" w:cs="Times New Roman"/>
          <w:b/>
          <w:bCs w:val="0"/>
          <w:kern w:val="2"/>
          <w:sz w:val="32"/>
          <w:szCs w:val="32"/>
          <w:lang w:val="en-US" w:eastAsia="zh-CN" w:bidi="ar-SA"/>
        </w:rPr>
      </w:pPr>
    </w:p>
    <w:p w14:paraId="56A25B52">
      <w:pPr>
        <w:widowControl/>
        <w:jc w:val="center"/>
        <w:rPr>
          <w:rFonts w:hint="eastAsia" w:ascii="宋体" w:hAnsi="宋体" w:eastAsia="宋体" w:cs="Times New Roman"/>
          <w:b/>
          <w:bCs w:val="0"/>
          <w:kern w:val="2"/>
          <w:sz w:val="32"/>
          <w:szCs w:val="32"/>
          <w:lang w:val="en-US" w:eastAsia="zh-CN" w:bidi="ar-SA"/>
        </w:rPr>
      </w:pPr>
    </w:p>
    <w:p w14:paraId="510CFC81">
      <w:pPr>
        <w:widowControl/>
        <w:jc w:val="center"/>
        <w:rPr>
          <w:rFonts w:hint="eastAsia" w:ascii="宋体" w:hAnsi="宋体" w:eastAsia="宋体" w:cs="Times New Roman"/>
          <w:b/>
          <w:bCs w:val="0"/>
          <w:kern w:val="2"/>
          <w:sz w:val="32"/>
          <w:szCs w:val="32"/>
          <w:lang w:val="en-US" w:eastAsia="zh-CN" w:bidi="ar-SA"/>
        </w:rPr>
      </w:pPr>
    </w:p>
    <w:p w14:paraId="69DF03C7">
      <w:pPr>
        <w:widowControl/>
        <w:jc w:val="center"/>
        <w:rPr>
          <w:rFonts w:hint="eastAsia" w:ascii="宋体" w:hAnsi="宋体" w:eastAsia="宋体" w:cs="Times New Roman"/>
          <w:b/>
          <w:bCs w:val="0"/>
          <w:kern w:val="2"/>
          <w:sz w:val="32"/>
          <w:szCs w:val="32"/>
          <w:lang w:val="en-US" w:eastAsia="zh-CN" w:bidi="ar-SA"/>
        </w:rPr>
      </w:pPr>
    </w:p>
    <w:p w14:paraId="56DA1636">
      <w:pPr>
        <w:widowControl/>
        <w:jc w:val="center"/>
        <w:rPr>
          <w:rFonts w:hint="eastAsia" w:ascii="宋体" w:hAnsi="宋体" w:eastAsia="宋体" w:cs="Times New Roman"/>
          <w:b/>
          <w:bCs w:val="0"/>
          <w:kern w:val="2"/>
          <w:sz w:val="32"/>
          <w:szCs w:val="32"/>
          <w:lang w:val="en-US" w:eastAsia="zh-CN" w:bidi="ar-SA"/>
        </w:rPr>
      </w:pPr>
    </w:p>
    <w:p w14:paraId="3E44EA52">
      <w:pPr>
        <w:widowControl/>
        <w:jc w:val="center"/>
        <w:rPr>
          <w:rFonts w:hint="eastAsia" w:ascii="宋体" w:hAnsi="宋体" w:eastAsia="宋体" w:cs="Times New Roman"/>
          <w:b/>
          <w:bCs w:val="0"/>
          <w:kern w:val="2"/>
          <w:sz w:val="32"/>
          <w:szCs w:val="32"/>
          <w:lang w:val="en-US" w:eastAsia="zh-CN" w:bidi="ar-SA"/>
        </w:rPr>
      </w:pPr>
    </w:p>
    <w:p w14:paraId="461D0D0D">
      <w:pPr>
        <w:widowControl/>
        <w:jc w:val="center"/>
        <w:rPr>
          <w:rFonts w:hint="eastAsia" w:ascii="宋体" w:hAnsi="宋体" w:eastAsia="宋体" w:cs="Times New Roman"/>
          <w:b/>
          <w:bCs w:val="0"/>
          <w:kern w:val="2"/>
          <w:sz w:val="32"/>
          <w:szCs w:val="32"/>
          <w:lang w:val="en-US" w:eastAsia="zh-CN" w:bidi="ar-SA"/>
        </w:rPr>
      </w:pPr>
    </w:p>
    <w:p w14:paraId="7201A0CC">
      <w:pPr>
        <w:widowControl/>
        <w:jc w:val="center"/>
        <w:rPr>
          <w:rFonts w:hint="eastAsia" w:ascii="宋体" w:hAnsi="宋体" w:eastAsia="宋体" w:cs="Times New Roman"/>
          <w:b/>
          <w:bCs w:val="0"/>
          <w:kern w:val="2"/>
          <w:sz w:val="32"/>
          <w:szCs w:val="32"/>
          <w:lang w:val="en-US" w:eastAsia="zh-CN" w:bidi="ar-SA"/>
        </w:rPr>
      </w:pPr>
    </w:p>
    <w:p w14:paraId="1AA1D192">
      <w:pPr>
        <w:widowControl/>
        <w:jc w:val="center"/>
        <w:rPr>
          <w:rFonts w:hint="eastAsia" w:ascii="宋体" w:hAnsi="宋体" w:eastAsia="宋体" w:cs="Times New Roman"/>
          <w:b/>
          <w:bCs w:val="0"/>
          <w:kern w:val="2"/>
          <w:sz w:val="32"/>
          <w:szCs w:val="32"/>
          <w:lang w:val="en-US" w:eastAsia="zh-CN" w:bidi="ar-SA"/>
        </w:rPr>
      </w:pPr>
    </w:p>
    <w:p w14:paraId="42515E59">
      <w:pPr>
        <w:widowControl/>
        <w:jc w:val="center"/>
        <w:rPr>
          <w:rFonts w:hint="eastAsia" w:ascii="宋体" w:hAnsi="宋体" w:eastAsia="宋体" w:cs="Times New Roman"/>
          <w:b/>
          <w:bCs w:val="0"/>
          <w:kern w:val="2"/>
          <w:sz w:val="32"/>
          <w:szCs w:val="32"/>
          <w:lang w:val="en-US" w:eastAsia="zh-CN" w:bidi="ar-SA"/>
        </w:rPr>
      </w:pPr>
    </w:p>
    <w:p w14:paraId="2C608D7E">
      <w:pPr>
        <w:widowControl/>
        <w:jc w:val="center"/>
        <w:rPr>
          <w:rFonts w:hint="eastAsia" w:ascii="宋体" w:hAnsi="宋体" w:eastAsia="宋体" w:cs="Times New Roman"/>
          <w:b/>
          <w:bCs w:val="0"/>
          <w:kern w:val="2"/>
          <w:sz w:val="32"/>
          <w:szCs w:val="32"/>
          <w:lang w:val="en-US" w:eastAsia="zh-CN" w:bidi="ar-SA"/>
        </w:rPr>
      </w:pPr>
    </w:p>
    <w:p w14:paraId="5ABBCDB0">
      <w:pPr>
        <w:widowControl/>
        <w:jc w:val="center"/>
        <w:rPr>
          <w:rFonts w:hint="eastAsia" w:ascii="宋体" w:hAnsi="宋体" w:eastAsia="宋体" w:cs="Times New Roman"/>
          <w:b/>
          <w:bCs w:val="0"/>
          <w:kern w:val="2"/>
          <w:sz w:val="32"/>
          <w:szCs w:val="32"/>
          <w:lang w:val="en-US" w:eastAsia="zh-CN" w:bidi="ar-SA"/>
        </w:rPr>
      </w:pPr>
    </w:p>
    <w:p w14:paraId="768175FC">
      <w:pPr>
        <w:widowControl/>
        <w:jc w:val="center"/>
        <w:rPr>
          <w:rFonts w:hint="eastAsia" w:ascii="宋体" w:hAnsi="宋体" w:eastAsia="宋体" w:cs="Times New Roman"/>
          <w:b/>
          <w:bCs w:val="0"/>
          <w:kern w:val="2"/>
          <w:sz w:val="32"/>
          <w:szCs w:val="32"/>
          <w:lang w:val="en-US" w:eastAsia="zh-CN" w:bidi="ar-SA"/>
        </w:rPr>
      </w:pPr>
    </w:p>
    <w:p w14:paraId="13C320A6">
      <w:pPr>
        <w:widowControl/>
        <w:jc w:val="center"/>
        <w:rPr>
          <w:rFonts w:hint="eastAsia" w:ascii="宋体" w:hAnsi="宋体" w:eastAsia="宋体" w:cs="Times New Roman"/>
          <w:b/>
          <w:bCs w:val="0"/>
          <w:kern w:val="2"/>
          <w:sz w:val="32"/>
          <w:szCs w:val="32"/>
          <w:lang w:val="en-US" w:eastAsia="zh-CN" w:bidi="ar-SA"/>
        </w:rPr>
      </w:pPr>
    </w:p>
    <w:p w14:paraId="0E5F4496">
      <w:pPr>
        <w:widowControl/>
        <w:jc w:val="center"/>
        <w:rPr>
          <w:rFonts w:hint="eastAsia" w:ascii="宋体" w:hAnsi="宋体" w:eastAsia="宋体" w:cs="Times New Roman"/>
          <w:b/>
          <w:bCs w:val="0"/>
          <w:kern w:val="2"/>
          <w:sz w:val="32"/>
          <w:szCs w:val="32"/>
          <w:lang w:val="en-US" w:eastAsia="zh-CN" w:bidi="ar-SA"/>
        </w:rPr>
      </w:pPr>
    </w:p>
    <w:p w14:paraId="3259D94D">
      <w:pPr>
        <w:widowControl/>
        <w:jc w:val="center"/>
        <w:rPr>
          <w:rFonts w:hint="eastAsia" w:ascii="宋体" w:hAnsi="宋体" w:eastAsia="宋体" w:cs="Times New Roman"/>
          <w:b/>
          <w:bCs w:val="0"/>
          <w:kern w:val="2"/>
          <w:sz w:val="32"/>
          <w:szCs w:val="32"/>
          <w:lang w:val="en-US" w:eastAsia="zh-CN" w:bidi="ar-SA"/>
        </w:rPr>
      </w:pPr>
    </w:p>
    <w:p w14:paraId="46CFFE08">
      <w:pPr>
        <w:widowControl/>
        <w:jc w:val="center"/>
        <w:rPr>
          <w:rFonts w:hint="eastAsia" w:ascii="宋体" w:hAnsi="宋体" w:eastAsia="宋体" w:cs="Times New Roman"/>
          <w:b/>
          <w:bCs w:val="0"/>
          <w:kern w:val="2"/>
          <w:sz w:val="32"/>
          <w:szCs w:val="32"/>
          <w:lang w:val="en-US" w:eastAsia="zh-CN" w:bidi="ar-SA"/>
        </w:rPr>
      </w:pPr>
    </w:p>
    <w:p w14:paraId="47E23700">
      <w:pPr>
        <w:widowControl/>
        <w:jc w:val="center"/>
        <w:rPr>
          <w:rFonts w:hint="eastAsia" w:ascii="宋体" w:hAnsi="宋体" w:eastAsia="宋体" w:cs="Times New Roman"/>
          <w:b/>
          <w:bCs w:val="0"/>
          <w:kern w:val="2"/>
          <w:sz w:val="32"/>
          <w:szCs w:val="32"/>
          <w:lang w:val="en-US" w:eastAsia="zh-CN" w:bidi="ar-SA"/>
        </w:rPr>
      </w:pPr>
      <w:r>
        <w:rPr>
          <w:rFonts w:hint="eastAsia" w:ascii="宋体" w:hAnsi="宋体" w:eastAsia="宋体" w:cs="Times New Roman"/>
          <w:b/>
          <w:bCs w:val="0"/>
          <w:kern w:val="2"/>
          <w:sz w:val="32"/>
          <w:szCs w:val="32"/>
          <w:lang w:val="en-US" w:eastAsia="zh-CN" w:bidi="ar-SA"/>
        </w:rPr>
        <w:t>四、商务及技术方案说明</w:t>
      </w:r>
    </w:p>
    <w:p w14:paraId="6E948123">
      <w:pPr>
        <w:adjustRightInd w:val="0"/>
        <w:snapToGrid w:val="0"/>
        <w:spacing w:line="360" w:lineRule="auto"/>
        <w:rPr>
          <w:rFonts w:ascii="宋体" w:hAnsi="宋体"/>
          <w:b/>
          <w:szCs w:val="21"/>
          <w:highlight w:val="none"/>
        </w:rPr>
      </w:pPr>
    </w:p>
    <w:p w14:paraId="27CB1EF0">
      <w:pPr>
        <w:adjustRightInd w:val="0"/>
        <w:snapToGrid w:val="0"/>
        <w:spacing w:line="360" w:lineRule="auto"/>
        <w:rPr>
          <w:b w:val="0"/>
          <w:bCs/>
          <w:highlight w:val="none"/>
        </w:rPr>
      </w:pPr>
      <w:r>
        <w:rPr>
          <w:rFonts w:hint="eastAsia" w:ascii="宋体" w:hAnsi="宋体"/>
          <w:b w:val="0"/>
          <w:bCs/>
          <w:szCs w:val="21"/>
          <w:highlight w:val="none"/>
        </w:rPr>
        <w:t>编制说明：</w:t>
      </w:r>
      <w:r>
        <w:rPr>
          <w:rFonts w:hint="eastAsia"/>
          <w:b w:val="0"/>
          <w:bCs/>
          <w:highlight w:val="none"/>
        </w:rPr>
        <w:t>供应商应按</w:t>
      </w:r>
      <w:r>
        <w:rPr>
          <w:rFonts w:hint="eastAsia"/>
          <w:b w:val="0"/>
          <w:bCs/>
          <w:highlight w:val="none"/>
          <w:lang w:eastAsia="zh-CN"/>
        </w:rPr>
        <w:t>磋商文件</w:t>
      </w:r>
      <w:r>
        <w:rPr>
          <w:rFonts w:hint="eastAsia"/>
          <w:b w:val="0"/>
          <w:bCs/>
          <w:highlight w:val="none"/>
        </w:rPr>
        <w:t>第</w:t>
      </w:r>
      <w:r>
        <w:rPr>
          <w:rFonts w:hint="eastAsia"/>
          <w:b w:val="0"/>
          <w:bCs/>
          <w:highlight w:val="none"/>
          <w:lang w:eastAsia="zh-CN"/>
        </w:rPr>
        <w:t>四</w:t>
      </w:r>
      <w:r>
        <w:rPr>
          <w:rFonts w:hint="eastAsia"/>
          <w:b w:val="0"/>
          <w:bCs/>
          <w:highlight w:val="none"/>
        </w:rPr>
        <w:t>章采购需求</w:t>
      </w:r>
      <w:r>
        <w:rPr>
          <w:rFonts w:hint="eastAsia"/>
          <w:b w:val="0"/>
          <w:bCs/>
          <w:highlight w:val="none"/>
          <w:lang w:eastAsia="zh-CN"/>
        </w:rPr>
        <w:t>及附页</w:t>
      </w:r>
      <w:r>
        <w:rPr>
          <w:rFonts w:hint="eastAsia"/>
          <w:b w:val="0"/>
          <w:bCs/>
          <w:highlight w:val="none"/>
          <w:lang w:val="en-US" w:eastAsia="zh-CN"/>
        </w:rPr>
        <w:t>6</w:t>
      </w:r>
      <w:r>
        <w:rPr>
          <w:rFonts w:hint="eastAsia"/>
          <w:b w:val="0"/>
          <w:bCs/>
          <w:highlight w:val="none"/>
        </w:rPr>
        <w:t>自行编写（其内容可包括，且不限于详细的</w:t>
      </w:r>
      <w:r>
        <w:rPr>
          <w:rFonts w:hint="eastAsia"/>
          <w:b w:val="0"/>
          <w:bCs/>
          <w:highlight w:val="none"/>
          <w:lang w:eastAsia="zh-CN"/>
        </w:rPr>
        <w:t>方案、大纲</w:t>
      </w:r>
      <w:r>
        <w:rPr>
          <w:rFonts w:hint="eastAsia"/>
          <w:b w:val="0"/>
          <w:bCs/>
          <w:highlight w:val="none"/>
        </w:rPr>
        <w:t>和技术服务及保证措施等，格式自拟）。</w:t>
      </w:r>
    </w:p>
    <w:p w14:paraId="5F43A6B4">
      <w:pPr>
        <w:pStyle w:val="45"/>
        <w:ind w:left="420" w:leftChars="200" w:firstLine="0" w:firstLineChars="0"/>
        <w:jc w:val="center"/>
        <w:rPr>
          <w:rFonts w:hint="eastAsia"/>
          <w:b/>
          <w:bCs/>
          <w:sz w:val="28"/>
          <w:szCs w:val="28"/>
          <w:lang w:eastAsia="zh-CN"/>
        </w:rPr>
      </w:pPr>
    </w:p>
    <w:p w14:paraId="7528A424">
      <w:pPr>
        <w:pStyle w:val="45"/>
        <w:ind w:left="420" w:leftChars="200" w:firstLine="0" w:firstLineChars="0"/>
        <w:jc w:val="center"/>
        <w:rPr>
          <w:rFonts w:hint="eastAsia"/>
          <w:b/>
          <w:bCs/>
          <w:sz w:val="28"/>
          <w:szCs w:val="28"/>
          <w:lang w:eastAsia="zh-CN"/>
        </w:rPr>
      </w:pPr>
    </w:p>
    <w:p w14:paraId="3DEDF5B7">
      <w:pPr>
        <w:pStyle w:val="45"/>
        <w:ind w:left="420" w:leftChars="200" w:firstLine="0" w:firstLineChars="0"/>
        <w:jc w:val="center"/>
        <w:rPr>
          <w:rFonts w:hint="eastAsia"/>
          <w:b/>
          <w:bCs/>
          <w:sz w:val="28"/>
          <w:szCs w:val="28"/>
          <w:lang w:eastAsia="zh-CN"/>
        </w:rPr>
      </w:pPr>
    </w:p>
    <w:p w14:paraId="2CFC1CD9">
      <w:pPr>
        <w:pStyle w:val="45"/>
        <w:ind w:left="420" w:leftChars="200" w:firstLine="0" w:firstLineChars="0"/>
        <w:jc w:val="center"/>
        <w:rPr>
          <w:rFonts w:hint="eastAsia"/>
          <w:b/>
          <w:bCs/>
          <w:sz w:val="28"/>
          <w:szCs w:val="28"/>
          <w:lang w:eastAsia="zh-CN"/>
        </w:rPr>
      </w:pPr>
    </w:p>
    <w:p w14:paraId="3554955D">
      <w:pPr>
        <w:pStyle w:val="45"/>
        <w:ind w:left="420" w:leftChars="200" w:firstLine="0" w:firstLineChars="0"/>
        <w:jc w:val="center"/>
        <w:rPr>
          <w:rFonts w:hint="eastAsia"/>
          <w:b/>
          <w:bCs/>
          <w:sz w:val="28"/>
          <w:szCs w:val="28"/>
          <w:lang w:eastAsia="zh-CN"/>
        </w:rPr>
      </w:pPr>
    </w:p>
    <w:p w14:paraId="13C19489">
      <w:pPr>
        <w:pStyle w:val="45"/>
        <w:ind w:left="420" w:leftChars="200" w:firstLine="0" w:firstLineChars="0"/>
        <w:jc w:val="center"/>
        <w:rPr>
          <w:rFonts w:hint="eastAsia"/>
          <w:b/>
          <w:bCs/>
          <w:sz w:val="28"/>
          <w:szCs w:val="28"/>
          <w:lang w:eastAsia="zh-CN"/>
        </w:rPr>
      </w:pPr>
    </w:p>
    <w:p w14:paraId="1821F3AB">
      <w:pPr>
        <w:pStyle w:val="45"/>
        <w:ind w:left="420" w:leftChars="200" w:firstLine="0" w:firstLineChars="0"/>
        <w:jc w:val="center"/>
        <w:rPr>
          <w:rFonts w:hint="eastAsia"/>
          <w:b/>
          <w:bCs/>
          <w:sz w:val="28"/>
          <w:szCs w:val="28"/>
          <w:lang w:eastAsia="zh-CN"/>
        </w:rPr>
      </w:pPr>
    </w:p>
    <w:p w14:paraId="5742E33B">
      <w:pPr>
        <w:pStyle w:val="45"/>
        <w:ind w:left="420" w:leftChars="200" w:firstLine="0" w:firstLineChars="0"/>
        <w:jc w:val="center"/>
        <w:rPr>
          <w:rFonts w:hint="eastAsia"/>
          <w:b/>
          <w:bCs/>
          <w:sz w:val="28"/>
          <w:szCs w:val="28"/>
          <w:lang w:eastAsia="zh-CN"/>
        </w:rPr>
      </w:pPr>
    </w:p>
    <w:p w14:paraId="14F35FBD">
      <w:pPr>
        <w:pStyle w:val="45"/>
        <w:ind w:left="420" w:leftChars="200" w:firstLine="0" w:firstLineChars="0"/>
        <w:jc w:val="center"/>
        <w:rPr>
          <w:rFonts w:hint="eastAsia"/>
          <w:b/>
          <w:bCs/>
          <w:sz w:val="28"/>
          <w:szCs w:val="28"/>
          <w:lang w:eastAsia="zh-CN"/>
        </w:rPr>
      </w:pPr>
    </w:p>
    <w:p w14:paraId="09903344">
      <w:pPr>
        <w:pStyle w:val="45"/>
        <w:ind w:left="0" w:leftChars="0" w:firstLine="0" w:firstLineChars="0"/>
        <w:jc w:val="both"/>
        <w:rPr>
          <w:rFonts w:hint="eastAsia"/>
          <w:b/>
          <w:bCs/>
          <w:sz w:val="28"/>
          <w:szCs w:val="28"/>
          <w:lang w:eastAsia="zh-CN"/>
        </w:rPr>
      </w:pPr>
    </w:p>
    <w:p w14:paraId="6F09A9C5">
      <w:pPr>
        <w:pStyle w:val="45"/>
        <w:ind w:left="420" w:leftChars="200" w:firstLine="0" w:firstLineChars="0"/>
        <w:jc w:val="center"/>
        <w:rPr>
          <w:rFonts w:hint="eastAsia"/>
          <w:b/>
          <w:bCs/>
          <w:sz w:val="28"/>
          <w:szCs w:val="28"/>
          <w:lang w:eastAsia="zh-CN"/>
        </w:rPr>
      </w:pPr>
    </w:p>
    <w:p w14:paraId="38FB809D">
      <w:pPr>
        <w:pStyle w:val="45"/>
        <w:ind w:left="420" w:leftChars="200" w:firstLine="0" w:firstLineChars="0"/>
        <w:jc w:val="center"/>
        <w:rPr>
          <w:rFonts w:hint="eastAsia"/>
          <w:b/>
          <w:bCs/>
          <w:sz w:val="28"/>
          <w:szCs w:val="28"/>
          <w:lang w:eastAsia="zh-CN"/>
        </w:rPr>
      </w:pPr>
    </w:p>
    <w:p w14:paraId="25A8AFCC">
      <w:pPr>
        <w:pStyle w:val="45"/>
        <w:ind w:left="420" w:leftChars="200" w:firstLine="0" w:firstLineChars="0"/>
        <w:jc w:val="center"/>
        <w:rPr>
          <w:rFonts w:hint="eastAsia"/>
          <w:b/>
          <w:bCs/>
          <w:sz w:val="28"/>
          <w:szCs w:val="28"/>
          <w:lang w:eastAsia="zh-CN"/>
        </w:rPr>
      </w:pPr>
    </w:p>
    <w:p w14:paraId="49F69004">
      <w:pPr>
        <w:pStyle w:val="45"/>
        <w:ind w:left="420" w:leftChars="200" w:firstLine="0" w:firstLineChars="0"/>
        <w:jc w:val="center"/>
        <w:rPr>
          <w:rFonts w:hint="eastAsia"/>
          <w:b/>
          <w:bCs/>
          <w:sz w:val="28"/>
          <w:szCs w:val="28"/>
          <w:lang w:eastAsia="zh-CN"/>
        </w:rPr>
      </w:pPr>
    </w:p>
    <w:p w14:paraId="52488559">
      <w:pPr>
        <w:pStyle w:val="45"/>
        <w:ind w:left="420" w:leftChars="200" w:firstLine="0" w:firstLineChars="0"/>
        <w:jc w:val="center"/>
        <w:rPr>
          <w:rFonts w:hint="eastAsia"/>
          <w:b/>
          <w:bCs/>
          <w:sz w:val="28"/>
          <w:szCs w:val="28"/>
          <w:lang w:eastAsia="zh-CN"/>
        </w:rPr>
      </w:pPr>
    </w:p>
    <w:p w14:paraId="5B9AC479">
      <w:pPr>
        <w:pStyle w:val="45"/>
        <w:ind w:left="420" w:leftChars="200" w:firstLine="0" w:firstLineChars="0"/>
        <w:jc w:val="center"/>
        <w:rPr>
          <w:rFonts w:hint="eastAsia"/>
          <w:b/>
          <w:bCs/>
          <w:sz w:val="28"/>
          <w:szCs w:val="28"/>
          <w:lang w:eastAsia="zh-CN"/>
        </w:rPr>
      </w:pPr>
    </w:p>
    <w:p w14:paraId="4A58B5D8">
      <w:pPr>
        <w:pStyle w:val="45"/>
        <w:ind w:left="420" w:leftChars="200" w:firstLine="0" w:firstLineChars="0"/>
        <w:jc w:val="center"/>
        <w:rPr>
          <w:rFonts w:hint="eastAsia"/>
          <w:b/>
          <w:bCs/>
          <w:sz w:val="28"/>
          <w:szCs w:val="28"/>
          <w:lang w:eastAsia="zh-CN"/>
        </w:rPr>
      </w:pPr>
    </w:p>
    <w:p w14:paraId="4D09C49B">
      <w:pPr>
        <w:pStyle w:val="45"/>
        <w:ind w:left="420" w:leftChars="200" w:firstLine="0" w:firstLineChars="0"/>
        <w:jc w:val="center"/>
        <w:rPr>
          <w:rFonts w:hint="eastAsia"/>
          <w:b/>
          <w:bCs/>
          <w:sz w:val="28"/>
          <w:szCs w:val="28"/>
          <w:lang w:eastAsia="zh-CN"/>
        </w:rPr>
      </w:pPr>
    </w:p>
    <w:p w14:paraId="1EBD1F03">
      <w:pPr>
        <w:pStyle w:val="45"/>
        <w:ind w:left="420" w:leftChars="200" w:firstLine="0" w:firstLineChars="0"/>
        <w:jc w:val="center"/>
        <w:rPr>
          <w:rFonts w:hint="eastAsia"/>
          <w:b/>
          <w:bCs/>
          <w:sz w:val="28"/>
          <w:szCs w:val="28"/>
          <w:lang w:eastAsia="zh-CN"/>
        </w:rPr>
      </w:pPr>
    </w:p>
    <w:p w14:paraId="179E705F">
      <w:pPr>
        <w:pStyle w:val="45"/>
        <w:ind w:left="420" w:leftChars="200" w:firstLine="0" w:firstLineChars="0"/>
        <w:jc w:val="center"/>
        <w:rPr>
          <w:rFonts w:hint="eastAsia"/>
          <w:b/>
          <w:bCs/>
          <w:sz w:val="28"/>
          <w:szCs w:val="28"/>
          <w:lang w:eastAsia="zh-CN"/>
        </w:rPr>
      </w:pPr>
    </w:p>
    <w:p w14:paraId="58DA001D">
      <w:pPr>
        <w:pStyle w:val="45"/>
        <w:ind w:left="420" w:leftChars="200" w:firstLine="0" w:firstLineChars="0"/>
        <w:jc w:val="center"/>
        <w:rPr>
          <w:rFonts w:hint="eastAsia"/>
          <w:b/>
          <w:bCs/>
          <w:sz w:val="28"/>
          <w:szCs w:val="28"/>
          <w:lang w:eastAsia="zh-CN"/>
        </w:rPr>
      </w:pPr>
    </w:p>
    <w:p w14:paraId="5952B8A4">
      <w:pPr>
        <w:pStyle w:val="45"/>
        <w:ind w:left="420" w:leftChars="200" w:firstLine="0" w:firstLineChars="0"/>
        <w:jc w:val="center"/>
        <w:rPr>
          <w:rFonts w:hint="eastAsia"/>
          <w:b/>
          <w:bCs/>
          <w:sz w:val="28"/>
          <w:szCs w:val="28"/>
          <w:lang w:eastAsia="zh-CN"/>
        </w:rPr>
      </w:pPr>
    </w:p>
    <w:p w14:paraId="287059B6">
      <w:pPr>
        <w:pStyle w:val="45"/>
        <w:ind w:left="420" w:leftChars="200" w:firstLine="0" w:firstLineChars="0"/>
        <w:jc w:val="center"/>
        <w:rPr>
          <w:rFonts w:hint="eastAsia"/>
          <w:b/>
          <w:bCs/>
          <w:sz w:val="28"/>
          <w:szCs w:val="28"/>
          <w:lang w:eastAsia="zh-CN"/>
        </w:rPr>
      </w:pPr>
    </w:p>
    <w:p w14:paraId="7D0B421E">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（单位章）：</w:t>
      </w:r>
    </w:p>
    <w:p w14:paraId="6B756081">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法定代表人或其授权的代理人(签字)：</w:t>
      </w:r>
      <w:r>
        <w:rPr>
          <w:rFonts w:hint="eastAsia" w:ascii="宋体" w:hAnsi="宋体" w:eastAsia="宋体" w:cs="宋体"/>
          <w:sz w:val="21"/>
          <w:szCs w:val="21"/>
          <w:u w:val="single"/>
        </w:rPr>
        <w:t xml:space="preserve">             </w:t>
      </w:r>
    </w:p>
    <w:p w14:paraId="158C8FA9">
      <w:pPr>
        <w:adjustRightInd w:val="0"/>
        <w:snapToGrid w:val="0"/>
        <w:spacing w:line="360" w:lineRule="auto"/>
        <w:rPr>
          <w:rFonts w:hint="eastAsia" w:ascii="宋体" w:hAnsi="宋体" w:eastAsia="宋体" w:cs="宋体"/>
          <w:b/>
          <w:bCs/>
          <w:sz w:val="21"/>
          <w:szCs w:val="21"/>
          <w:lang w:eastAsia="zh-CN"/>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7CDC97FB">
      <w:pPr>
        <w:adjustRightInd w:val="0"/>
        <w:snapToGrid w:val="0"/>
        <w:spacing w:line="400" w:lineRule="atLeast"/>
        <w:jc w:val="center"/>
        <w:outlineLvl w:val="9"/>
        <w:rPr>
          <w:rFonts w:hint="eastAsia" w:ascii="Cambria" w:hAnsi="Cambria"/>
          <w:b/>
          <w:bCs/>
          <w:kern w:val="28"/>
          <w:sz w:val="32"/>
          <w:szCs w:val="32"/>
        </w:rPr>
      </w:pPr>
    </w:p>
    <w:p w14:paraId="097C4297">
      <w:pPr>
        <w:adjustRightInd w:val="0"/>
        <w:snapToGrid w:val="0"/>
        <w:spacing w:line="400" w:lineRule="atLeast"/>
        <w:jc w:val="center"/>
        <w:outlineLvl w:val="9"/>
        <w:rPr>
          <w:rFonts w:hint="eastAsia" w:ascii="Cambria" w:hAnsi="Cambria"/>
          <w:b/>
          <w:bCs/>
          <w:kern w:val="28"/>
          <w:sz w:val="32"/>
          <w:szCs w:val="32"/>
        </w:rPr>
      </w:pPr>
    </w:p>
    <w:p w14:paraId="4C135B24">
      <w:pPr>
        <w:adjustRightInd w:val="0"/>
        <w:snapToGrid w:val="0"/>
        <w:spacing w:line="400" w:lineRule="atLeast"/>
        <w:jc w:val="center"/>
        <w:outlineLvl w:val="9"/>
        <w:rPr>
          <w:rFonts w:hint="eastAsia" w:ascii="Cambria" w:hAnsi="Cambria"/>
          <w:b/>
          <w:bCs/>
          <w:kern w:val="28"/>
          <w:sz w:val="32"/>
          <w:szCs w:val="32"/>
        </w:rPr>
      </w:pPr>
    </w:p>
    <w:p w14:paraId="266BC56F">
      <w:pPr>
        <w:adjustRightInd w:val="0"/>
        <w:snapToGrid w:val="0"/>
        <w:spacing w:line="360" w:lineRule="auto"/>
        <w:jc w:val="center"/>
        <w:outlineLvl w:val="0"/>
        <w:rPr>
          <w:rFonts w:hint="eastAsia" w:ascii="宋体" w:hAnsi="宋体" w:cs="宋体"/>
          <w:b/>
          <w:color w:val="auto"/>
          <w:sz w:val="30"/>
          <w:szCs w:val="30"/>
          <w:highlight w:val="none"/>
        </w:rPr>
      </w:pPr>
      <w:r>
        <w:rPr>
          <w:rFonts w:hint="eastAsia" w:ascii="宋体" w:hAnsi="宋体" w:cs="宋体"/>
          <w:b/>
          <w:color w:val="auto"/>
          <w:sz w:val="30"/>
          <w:szCs w:val="30"/>
          <w:highlight w:val="none"/>
        </w:rPr>
        <w:t>五、技术/商务响应与偏离表</w:t>
      </w:r>
    </w:p>
    <w:p w14:paraId="1A393571">
      <w:pPr>
        <w:adjustRightInd w:val="0"/>
        <w:snapToGrid w:val="0"/>
        <w:ind w:left="-88" w:leftChars="-42" w:firstLine="315" w:firstLineChars="150"/>
        <w:rPr>
          <w:rFonts w:hint="eastAsia" w:ascii="宋体" w:hAnsi="宋体" w:cs="宋体"/>
          <w:color w:val="auto"/>
          <w:szCs w:val="21"/>
          <w:highlight w:val="none"/>
          <w:u w:val="single"/>
        </w:rPr>
      </w:pP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1B5B11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266CECC6">
            <w:pPr>
              <w:adjustRightInd w:val="0"/>
              <w:snapToGrid w:val="0"/>
              <w:ind w:left="-88" w:leftChars="-42"/>
              <w:jc w:val="center"/>
              <w:rPr>
                <w:rFonts w:hint="eastAsia" w:ascii="宋体" w:hAnsi="宋体" w:cs="宋体"/>
                <w:bCs/>
                <w:color w:val="auto"/>
                <w:szCs w:val="21"/>
                <w:highlight w:val="none"/>
              </w:rPr>
            </w:pPr>
            <w:r>
              <w:rPr>
                <w:rFonts w:hint="eastAsia" w:ascii="宋体" w:hAnsi="宋体" w:cs="宋体"/>
                <w:bCs/>
                <w:color w:val="auto"/>
                <w:szCs w:val="21"/>
                <w:highlight w:val="none"/>
              </w:rPr>
              <w:t>序号</w:t>
            </w:r>
          </w:p>
        </w:tc>
        <w:tc>
          <w:tcPr>
            <w:tcW w:w="1685" w:type="dxa"/>
            <w:noWrap w:val="0"/>
            <w:vAlign w:val="center"/>
          </w:tcPr>
          <w:p w14:paraId="4951DABA">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磋商文件条目号</w:t>
            </w:r>
          </w:p>
        </w:tc>
        <w:tc>
          <w:tcPr>
            <w:tcW w:w="1948" w:type="dxa"/>
            <w:noWrap w:val="0"/>
            <w:vAlign w:val="center"/>
          </w:tcPr>
          <w:p w14:paraId="58A20122">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采购规格/商务条款</w:t>
            </w:r>
          </w:p>
        </w:tc>
        <w:tc>
          <w:tcPr>
            <w:tcW w:w="2600" w:type="dxa"/>
            <w:noWrap w:val="0"/>
            <w:vAlign w:val="center"/>
          </w:tcPr>
          <w:p w14:paraId="16F7F6E5">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响应文件的规格/商务条款</w:t>
            </w:r>
          </w:p>
        </w:tc>
        <w:tc>
          <w:tcPr>
            <w:tcW w:w="1214" w:type="dxa"/>
            <w:noWrap w:val="0"/>
            <w:vAlign w:val="center"/>
          </w:tcPr>
          <w:p w14:paraId="55C92142">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响应与偏离</w:t>
            </w:r>
          </w:p>
        </w:tc>
        <w:tc>
          <w:tcPr>
            <w:tcW w:w="661" w:type="dxa"/>
            <w:noWrap w:val="0"/>
            <w:vAlign w:val="center"/>
          </w:tcPr>
          <w:p w14:paraId="7AD57E1F">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说明</w:t>
            </w:r>
          </w:p>
        </w:tc>
      </w:tr>
      <w:tr w14:paraId="38A0AF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337FD36">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592065ED">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201D05F9">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7CBEB44E">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225C78A0">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38E29E9F">
            <w:pPr>
              <w:adjustRightInd w:val="0"/>
              <w:snapToGrid w:val="0"/>
              <w:ind w:left="-88" w:leftChars="-42"/>
              <w:jc w:val="center"/>
              <w:rPr>
                <w:rFonts w:hint="eastAsia" w:ascii="宋体" w:hAnsi="宋体" w:cs="宋体"/>
                <w:color w:val="auto"/>
                <w:szCs w:val="21"/>
                <w:highlight w:val="none"/>
              </w:rPr>
            </w:pPr>
          </w:p>
        </w:tc>
      </w:tr>
      <w:tr w14:paraId="736CFD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2C8BA3EA">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1DA70709">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1FFE3CB0">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50E2D9DA">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6E057BE5">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12F4E3C1">
            <w:pPr>
              <w:adjustRightInd w:val="0"/>
              <w:snapToGrid w:val="0"/>
              <w:ind w:left="-88" w:leftChars="-42"/>
              <w:jc w:val="center"/>
              <w:rPr>
                <w:rFonts w:hint="eastAsia" w:ascii="宋体" w:hAnsi="宋体" w:cs="宋体"/>
                <w:color w:val="auto"/>
                <w:szCs w:val="21"/>
                <w:highlight w:val="none"/>
              </w:rPr>
            </w:pPr>
          </w:p>
        </w:tc>
      </w:tr>
      <w:tr w14:paraId="1167DE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F682506">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3743F1CD">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09064D4F">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295636B1">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7C177D8E">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4566061B">
            <w:pPr>
              <w:adjustRightInd w:val="0"/>
              <w:snapToGrid w:val="0"/>
              <w:ind w:left="-88" w:leftChars="-42"/>
              <w:jc w:val="center"/>
              <w:rPr>
                <w:rFonts w:hint="eastAsia" w:ascii="宋体" w:hAnsi="宋体" w:cs="宋体"/>
                <w:color w:val="auto"/>
                <w:szCs w:val="21"/>
                <w:highlight w:val="none"/>
              </w:rPr>
            </w:pPr>
          </w:p>
        </w:tc>
      </w:tr>
      <w:tr w14:paraId="07A1A3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59C426DB">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7E0B2504">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21BF3F73">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069EDC5A">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0A1F321D">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10C17603">
            <w:pPr>
              <w:adjustRightInd w:val="0"/>
              <w:snapToGrid w:val="0"/>
              <w:ind w:left="-88" w:leftChars="-42"/>
              <w:jc w:val="center"/>
              <w:rPr>
                <w:rFonts w:hint="eastAsia" w:ascii="宋体" w:hAnsi="宋体" w:cs="宋体"/>
                <w:color w:val="auto"/>
                <w:szCs w:val="21"/>
                <w:highlight w:val="none"/>
              </w:rPr>
            </w:pPr>
          </w:p>
        </w:tc>
      </w:tr>
      <w:tr w14:paraId="6E142D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04E748BC">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7E3F09E5">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731DF4EA">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5CF1FF31">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7246AD51">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05D00765">
            <w:pPr>
              <w:adjustRightInd w:val="0"/>
              <w:snapToGrid w:val="0"/>
              <w:ind w:left="-88" w:leftChars="-42"/>
              <w:jc w:val="center"/>
              <w:rPr>
                <w:rFonts w:hint="eastAsia" w:ascii="宋体" w:hAnsi="宋体" w:cs="宋体"/>
                <w:color w:val="auto"/>
                <w:szCs w:val="21"/>
                <w:highlight w:val="none"/>
              </w:rPr>
            </w:pPr>
          </w:p>
        </w:tc>
      </w:tr>
    </w:tbl>
    <w:p w14:paraId="24877770">
      <w:pPr>
        <w:adjustRightInd w:val="0"/>
        <w:snapToGrid w:val="0"/>
        <w:spacing w:line="360" w:lineRule="auto"/>
        <w:ind w:left="-88" w:leftChars="-42"/>
        <w:rPr>
          <w:rFonts w:hint="eastAsia" w:ascii="宋体" w:hAnsi="宋体" w:cs="宋体"/>
          <w:color w:val="auto"/>
          <w:szCs w:val="21"/>
          <w:highlight w:val="none"/>
        </w:rPr>
      </w:pPr>
    </w:p>
    <w:p w14:paraId="2E46E3D4">
      <w:pPr>
        <w:adjustRightInd w:val="0"/>
        <w:snapToGrid w:val="0"/>
        <w:spacing w:line="360" w:lineRule="auto"/>
        <w:ind w:left="-88" w:leftChars="-42"/>
        <w:rPr>
          <w:rFonts w:hint="eastAsia" w:ascii="宋体" w:hAnsi="宋体" w:cs="宋体"/>
          <w:color w:val="auto"/>
          <w:szCs w:val="21"/>
          <w:highlight w:val="none"/>
        </w:rPr>
      </w:pPr>
      <w:r>
        <w:rPr>
          <w:rFonts w:hint="eastAsia" w:ascii="宋体" w:hAnsi="宋体" w:cs="宋体"/>
          <w:color w:val="auto"/>
          <w:szCs w:val="21"/>
          <w:highlight w:val="none"/>
        </w:rPr>
        <w:t>说明：1、“响应与偏离”应注明“响应”或“偏离”。</w:t>
      </w:r>
    </w:p>
    <w:p w14:paraId="1A1A494F">
      <w:pPr>
        <w:adjustRightInd w:val="0"/>
        <w:snapToGrid w:val="0"/>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2、属磋商文件规定可能变动的内容在“说明”栏中注明。</w:t>
      </w:r>
    </w:p>
    <w:p w14:paraId="33A0279C">
      <w:pPr>
        <w:pStyle w:val="27"/>
        <w:adjustRightInd w:val="0"/>
        <w:snapToGrid w:val="0"/>
        <w:spacing w:line="360" w:lineRule="auto"/>
        <w:outlineLvl w:val="0"/>
        <w:rPr>
          <w:rFonts w:hint="eastAsia" w:ascii="宋体" w:hAnsi="宋体" w:cs="宋体"/>
          <w:color w:val="auto"/>
          <w:sz w:val="21"/>
          <w:szCs w:val="21"/>
          <w:highlight w:val="none"/>
        </w:rPr>
      </w:pPr>
    </w:p>
    <w:p w14:paraId="3B4638D6">
      <w:pPr>
        <w:rPr>
          <w:rFonts w:hint="eastAsia" w:ascii="宋体" w:hAnsi="宋体" w:cs="宋体"/>
          <w:color w:val="auto"/>
          <w:highlight w:val="none"/>
        </w:rPr>
      </w:pPr>
    </w:p>
    <w:p w14:paraId="36F8CAFD">
      <w:pPr>
        <w:rPr>
          <w:rFonts w:hint="eastAsia" w:ascii="宋体" w:hAnsi="宋体" w:cs="宋体"/>
          <w:color w:val="auto"/>
          <w:highlight w:val="none"/>
        </w:rPr>
      </w:pPr>
    </w:p>
    <w:p w14:paraId="0CC531F9">
      <w:pPr>
        <w:rPr>
          <w:rFonts w:hint="eastAsia" w:ascii="宋体" w:hAnsi="宋体" w:cs="宋体"/>
          <w:color w:val="auto"/>
          <w:highlight w:val="none"/>
        </w:rPr>
      </w:pPr>
    </w:p>
    <w:p w14:paraId="01E5FA5A">
      <w:pPr>
        <w:rPr>
          <w:rFonts w:hint="eastAsia" w:ascii="宋体" w:hAnsi="宋体" w:cs="宋体"/>
          <w:color w:val="auto"/>
          <w:highlight w:val="none"/>
        </w:rPr>
      </w:pPr>
    </w:p>
    <w:p w14:paraId="66EF83D6">
      <w:pPr>
        <w:rPr>
          <w:rFonts w:hint="eastAsia" w:ascii="宋体" w:hAnsi="宋体" w:cs="宋体"/>
          <w:color w:val="auto"/>
          <w:highlight w:val="none"/>
        </w:rPr>
      </w:pPr>
    </w:p>
    <w:p w14:paraId="35213B93">
      <w:pPr>
        <w:rPr>
          <w:rFonts w:hint="eastAsia" w:ascii="宋体" w:hAnsi="宋体" w:cs="宋体"/>
          <w:color w:val="auto"/>
          <w:highlight w:val="none"/>
        </w:rPr>
      </w:pPr>
    </w:p>
    <w:p w14:paraId="694DFBDF">
      <w:pPr>
        <w:pStyle w:val="63"/>
        <w:rPr>
          <w:rFonts w:hint="eastAsia" w:ascii="宋体" w:hAnsi="宋体" w:cs="宋体"/>
          <w:color w:val="auto"/>
          <w:highlight w:val="none"/>
        </w:rPr>
      </w:pPr>
    </w:p>
    <w:p w14:paraId="22F39429">
      <w:pPr>
        <w:pStyle w:val="63"/>
        <w:rPr>
          <w:rFonts w:hint="eastAsia" w:ascii="宋体" w:hAnsi="宋体" w:cs="宋体"/>
          <w:color w:val="auto"/>
          <w:highlight w:val="none"/>
        </w:rPr>
      </w:pPr>
    </w:p>
    <w:p w14:paraId="2F46BA0F">
      <w:pPr>
        <w:pStyle w:val="63"/>
        <w:rPr>
          <w:rFonts w:hint="eastAsia" w:ascii="宋体" w:hAnsi="宋体" w:cs="宋体"/>
          <w:color w:val="auto"/>
          <w:highlight w:val="none"/>
        </w:rPr>
      </w:pPr>
    </w:p>
    <w:p w14:paraId="7CA53317">
      <w:pPr>
        <w:pStyle w:val="63"/>
        <w:rPr>
          <w:rFonts w:hint="eastAsia" w:ascii="宋体" w:hAnsi="宋体" w:cs="宋体"/>
          <w:color w:val="auto"/>
          <w:highlight w:val="none"/>
        </w:rPr>
      </w:pPr>
    </w:p>
    <w:p w14:paraId="1CB48ABA">
      <w:pPr>
        <w:pStyle w:val="63"/>
        <w:rPr>
          <w:rFonts w:hint="eastAsia" w:ascii="宋体" w:hAnsi="宋体" w:cs="宋体"/>
          <w:color w:val="auto"/>
          <w:highlight w:val="none"/>
        </w:rPr>
      </w:pPr>
    </w:p>
    <w:p w14:paraId="5D5E76EA">
      <w:pPr>
        <w:pStyle w:val="63"/>
        <w:rPr>
          <w:rFonts w:hint="eastAsia" w:ascii="宋体" w:hAnsi="宋体" w:cs="宋体"/>
          <w:color w:val="auto"/>
          <w:highlight w:val="none"/>
        </w:rPr>
      </w:pPr>
    </w:p>
    <w:p w14:paraId="6C08D900">
      <w:pPr>
        <w:pStyle w:val="63"/>
        <w:rPr>
          <w:rFonts w:hint="eastAsia" w:ascii="宋体" w:hAnsi="宋体" w:cs="宋体"/>
          <w:color w:val="auto"/>
          <w:highlight w:val="none"/>
        </w:rPr>
      </w:pPr>
    </w:p>
    <w:p w14:paraId="786C2057">
      <w:pPr>
        <w:pStyle w:val="63"/>
        <w:rPr>
          <w:rFonts w:hint="eastAsia" w:ascii="宋体" w:hAnsi="宋体" w:cs="宋体"/>
          <w:color w:val="auto"/>
          <w:highlight w:val="none"/>
        </w:rPr>
      </w:pPr>
    </w:p>
    <w:p w14:paraId="0244B069">
      <w:pPr>
        <w:pStyle w:val="63"/>
        <w:rPr>
          <w:rFonts w:hint="eastAsia" w:ascii="宋体" w:hAnsi="宋体" w:cs="宋体"/>
          <w:color w:val="auto"/>
          <w:highlight w:val="none"/>
        </w:rPr>
      </w:pPr>
    </w:p>
    <w:p w14:paraId="5211F2A7">
      <w:pPr>
        <w:pStyle w:val="63"/>
        <w:rPr>
          <w:rFonts w:hint="eastAsia" w:ascii="宋体" w:hAnsi="宋体" w:cs="宋体"/>
          <w:color w:val="auto"/>
          <w:highlight w:val="none"/>
        </w:rPr>
      </w:pPr>
    </w:p>
    <w:p w14:paraId="098211B9">
      <w:pPr>
        <w:pStyle w:val="63"/>
        <w:rPr>
          <w:rFonts w:hint="eastAsia" w:ascii="宋体" w:hAnsi="宋体" w:cs="宋体"/>
          <w:color w:val="auto"/>
          <w:highlight w:val="none"/>
        </w:rPr>
      </w:pPr>
    </w:p>
    <w:p w14:paraId="3EAC96E8">
      <w:pPr>
        <w:pStyle w:val="63"/>
        <w:rPr>
          <w:rFonts w:hint="eastAsia" w:ascii="宋体" w:hAnsi="宋体" w:cs="宋体"/>
          <w:color w:val="auto"/>
          <w:highlight w:val="none"/>
        </w:rPr>
      </w:pPr>
    </w:p>
    <w:p w14:paraId="6DAC4738">
      <w:pPr>
        <w:pStyle w:val="63"/>
        <w:rPr>
          <w:rFonts w:hint="eastAsia" w:ascii="宋体" w:hAnsi="宋体" w:cs="宋体"/>
          <w:color w:val="auto"/>
          <w:highlight w:val="none"/>
        </w:rPr>
      </w:pPr>
    </w:p>
    <w:p w14:paraId="47F67651">
      <w:pPr>
        <w:pStyle w:val="63"/>
        <w:rPr>
          <w:rFonts w:hint="eastAsia" w:ascii="宋体" w:hAnsi="宋体" w:cs="宋体"/>
          <w:color w:val="auto"/>
          <w:highlight w:val="none"/>
        </w:rPr>
      </w:pPr>
    </w:p>
    <w:p w14:paraId="559D70EC">
      <w:pPr>
        <w:pStyle w:val="63"/>
        <w:rPr>
          <w:rFonts w:hint="eastAsia" w:ascii="宋体" w:hAnsi="宋体" w:cs="宋体"/>
          <w:color w:val="auto"/>
          <w:highlight w:val="none"/>
        </w:rPr>
      </w:pPr>
    </w:p>
    <w:p w14:paraId="03EE3E40">
      <w:pPr>
        <w:pStyle w:val="63"/>
        <w:rPr>
          <w:rFonts w:hint="eastAsia" w:ascii="宋体" w:hAnsi="宋体" w:cs="宋体"/>
          <w:color w:val="auto"/>
          <w:highlight w:val="none"/>
        </w:rPr>
      </w:pPr>
    </w:p>
    <w:p w14:paraId="3E37A8CE">
      <w:pPr>
        <w:pStyle w:val="63"/>
        <w:rPr>
          <w:rFonts w:hint="eastAsia" w:ascii="宋体" w:hAnsi="宋体" w:cs="宋体"/>
          <w:color w:val="auto"/>
          <w:highlight w:val="none"/>
        </w:rPr>
      </w:pPr>
    </w:p>
    <w:p w14:paraId="0C86F16F">
      <w:pPr>
        <w:pStyle w:val="63"/>
        <w:rPr>
          <w:rFonts w:hint="eastAsia" w:ascii="宋体" w:hAnsi="宋体" w:cs="宋体"/>
          <w:color w:val="auto"/>
          <w:highlight w:val="none"/>
        </w:rPr>
      </w:pPr>
    </w:p>
    <w:p w14:paraId="251BCF56">
      <w:pPr>
        <w:pStyle w:val="63"/>
        <w:rPr>
          <w:rFonts w:hint="eastAsia" w:ascii="宋体" w:hAnsi="宋体" w:cs="宋体"/>
          <w:color w:val="auto"/>
          <w:highlight w:val="none"/>
        </w:rPr>
      </w:pPr>
    </w:p>
    <w:p w14:paraId="5E3E8809">
      <w:pPr>
        <w:pStyle w:val="63"/>
        <w:rPr>
          <w:rFonts w:hint="eastAsia" w:ascii="宋体" w:hAnsi="宋体" w:cs="宋体"/>
          <w:color w:val="auto"/>
          <w:highlight w:val="none"/>
        </w:rPr>
      </w:pPr>
    </w:p>
    <w:p w14:paraId="41C852CC">
      <w:pPr>
        <w:pStyle w:val="63"/>
        <w:rPr>
          <w:rFonts w:hint="eastAsia" w:ascii="宋体" w:hAnsi="宋体" w:cs="宋体"/>
          <w:color w:val="auto"/>
          <w:highlight w:val="none"/>
        </w:rPr>
      </w:pPr>
    </w:p>
    <w:p w14:paraId="01F98514">
      <w:pPr>
        <w:pStyle w:val="63"/>
        <w:rPr>
          <w:rFonts w:hint="eastAsia" w:ascii="宋体" w:hAnsi="宋体" w:cs="宋体"/>
          <w:color w:val="auto"/>
          <w:highlight w:val="none"/>
        </w:rPr>
      </w:pPr>
    </w:p>
    <w:p w14:paraId="748BBEA9">
      <w:pPr>
        <w:pStyle w:val="27"/>
        <w:adjustRightInd w:val="0"/>
        <w:snapToGrid w:val="0"/>
        <w:spacing w:line="360" w:lineRule="auto"/>
        <w:outlineLvl w:val="0"/>
        <w:rPr>
          <w:rFonts w:hint="eastAsia" w:ascii="宋体" w:hAnsi="宋体" w:cs="宋体"/>
          <w:bCs/>
          <w:color w:val="auto"/>
          <w:sz w:val="21"/>
          <w:szCs w:val="21"/>
          <w:highlight w:val="non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 xml:space="preserve">                   </w:t>
      </w:r>
    </w:p>
    <w:p w14:paraId="715CB5EF">
      <w:pPr>
        <w:adjustRightInd w:val="0"/>
        <w:snapToGrid w:val="0"/>
        <w:spacing w:line="360" w:lineRule="auto"/>
        <w:outlineLvl w:val="0"/>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u w:val="single"/>
        </w:rPr>
        <w:t xml:space="preserve">                   </w:t>
      </w:r>
    </w:p>
    <w:p w14:paraId="3C850C64">
      <w:pPr>
        <w:adjustRightInd w:val="0"/>
        <w:snapToGrid w:val="0"/>
        <w:spacing w:line="360" w:lineRule="auto"/>
        <w:outlineLvl w:val="0"/>
        <w:rPr>
          <w:rFonts w:hint="eastAsia" w:ascii="宋体" w:hAnsi="宋体" w:eastAsia="宋体" w:cs="Times New Roman"/>
          <w:b/>
          <w:bCs w:val="0"/>
          <w:kern w:val="2"/>
          <w:sz w:val="32"/>
          <w:szCs w:val="32"/>
          <w:lang w:val="en-US" w:eastAsia="zh-CN" w:bidi="ar-SA"/>
        </w:rPr>
      </w:pPr>
      <w:r>
        <w:rPr>
          <w:rFonts w:hint="eastAsia" w:ascii="宋体" w:hAnsi="宋体" w:cs="宋体"/>
          <w:color w:val="auto"/>
          <w:szCs w:val="21"/>
          <w:highlight w:val="none"/>
        </w:rPr>
        <w:t xml:space="preserve">日          期：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月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w:t>
      </w:r>
    </w:p>
    <w:p w14:paraId="47AD5F34">
      <w:pPr>
        <w:numPr>
          <w:ilvl w:val="0"/>
          <w:numId w:val="3"/>
        </w:numPr>
        <w:tabs>
          <w:tab w:val="left" w:pos="3600"/>
        </w:tabs>
        <w:adjustRightInd w:val="0"/>
        <w:snapToGrid w:val="0"/>
        <w:jc w:val="center"/>
        <w:rPr>
          <w:rFonts w:hint="eastAsia" w:ascii="宋体" w:hAnsi="宋体" w:cs="宋体"/>
          <w:b/>
          <w:color w:val="auto"/>
          <w:sz w:val="32"/>
          <w:szCs w:val="32"/>
          <w:highlight w:val="none"/>
        </w:rPr>
      </w:pPr>
      <w:r>
        <w:rPr>
          <w:rFonts w:hint="eastAsia" w:ascii="宋体" w:hAnsi="宋体" w:cs="宋体"/>
          <w:b/>
          <w:color w:val="auto"/>
          <w:sz w:val="30"/>
          <w:szCs w:val="30"/>
          <w:highlight w:val="none"/>
        </w:rPr>
        <w:t>提供享受政府采购政策的证明材料</w:t>
      </w:r>
    </w:p>
    <w:p w14:paraId="0A5B07B6">
      <w:pP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附件</w:t>
      </w:r>
      <w:r>
        <w:rPr>
          <w:rFonts w:hint="eastAsia" w:ascii="宋体" w:hAnsi="宋体" w:cs="宋体"/>
          <w:b/>
          <w:bCs/>
          <w:color w:val="auto"/>
          <w:sz w:val="30"/>
          <w:szCs w:val="30"/>
          <w:highlight w:val="none"/>
          <w:lang w:val="en-US" w:eastAsia="zh-CN"/>
        </w:rPr>
        <w:t>9</w:t>
      </w:r>
    </w:p>
    <w:p w14:paraId="2C9530B4">
      <w:pPr>
        <w:tabs>
          <w:tab w:val="left" w:pos="3600"/>
        </w:tabs>
        <w:adjustRightInd w:val="0"/>
        <w:snapToGrid w:val="0"/>
        <w:jc w:val="center"/>
        <w:rPr>
          <w:rFonts w:hint="eastAsia" w:ascii="黑体" w:hAnsi="华文中宋" w:eastAsia="黑体" w:cs="宋体"/>
          <w:bCs/>
          <w:spacing w:val="6"/>
          <w:kern w:val="0"/>
          <w:sz w:val="30"/>
          <w:szCs w:val="30"/>
        </w:rPr>
      </w:pPr>
    </w:p>
    <w:p w14:paraId="2B01D333">
      <w:pPr>
        <w:widowControl/>
        <w:adjustRightInd w:val="0"/>
        <w:snapToGrid w:val="0"/>
        <w:spacing w:line="360" w:lineRule="auto"/>
        <w:jc w:val="center"/>
        <w:rPr>
          <w:rFonts w:hint="eastAsia" w:ascii="宋体" w:hAnsi="宋体" w:eastAsia="宋体" w:cs="宋体"/>
          <w:b/>
          <w:bCs/>
          <w:spacing w:val="6"/>
          <w:kern w:val="0"/>
          <w:sz w:val="28"/>
          <w:szCs w:val="28"/>
        </w:rPr>
      </w:pPr>
      <w:r>
        <w:rPr>
          <w:rFonts w:hint="eastAsia" w:ascii="宋体" w:hAnsi="宋体" w:eastAsia="宋体" w:cs="宋体"/>
          <w:b/>
          <w:bCs/>
          <w:spacing w:val="6"/>
          <w:kern w:val="0"/>
          <w:sz w:val="28"/>
          <w:szCs w:val="28"/>
        </w:rPr>
        <w:t>中小企业声明函 (工程、服务)</w:t>
      </w:r>
    </w:p>
    <w:p w14:paraId="5DE42435">
      <w:pPr>
        <w:widowControl/>
        <w:adjustRightInd w:val="0"/>
        <w:snapToGrid w:val="0"/>
        <w:spacing w:line="360" w:lineRule="auto"/>
        <w:jc w:val="center"/>
        <w:rPr>
          <w:rFonts w:hint="eastAsia"/>
        </w:rPr>
      </w:pPr>
      <w:r>
        <w:rPr>
          <w:rFonts w:hint="eastAsia" w:ascii="宋体" w:hAnsi="宋体" w:eastAsia="宋体" w:cs="宋体"/>
          <w:b/>
          <w:spacing w:val="6"/>
          <w:kern w:val="0"/>
          <w:szCs w:val="21"/>
        </w:rPr>
        <w:t>(不满足以下条件的无需填写)</w:t>
      </w:r>
    </w:p>
    <w:p w14:paraId="1DDB70B0">
      <w:pPr>
        <w:keepNext w:val="0"/>
        <w:keepLines w:val="0"/>
        <w:pageBreakBefore w:val="0"/>
        <w:tabs>
          <w:tab w:val="left" w:pos="193"/>
        </w:tabs>
        <w:kinsoku/>
        <w:wordWrap/>
        <w:overflowPunct/>
        <w:topLinePunct w:val="0"/>
        <w:autoSpaceDE/>
        <w:autoSpaceDN/>
        <w:bidi w:val="0"/>
        <w:spacing w:before="100" w:line="432" w:lineRule="auto"/>
        <w:ind w:left="36" w:right="84" w:firstLine="640"/>
        <w:textAlignment w:val="auto"/>
        <w:rPr>
          <w:rFonts w:hint="eastAsia" w:ascii="宋体" w:hAnsi="宋体" w:eastAsia="宋体" w:cs="宋体"/>
          <w:sz w:val="21"/>
          <w:szCs w:val="21"/>
        </w:rPr>
      </w:pPr>
      <w:r>
        <w:rPr>
          <w:rFonts w:hint="eastAsia" w:ascii="宋体" w:hAnsi="宋体" w:eastAsia="宋体" w:cs="宋体"/>
          <w:spacing w:val="8"/>
          <w:sz w:val="21"/>
          <w:szCs w:val="21"/>
        </w:rPr>
        <w:t>本公司(联合体)郑重声明，根据《政府采购促进中</w:t>
      </w:r>
      <w:r>
        <w:rPr>
          <w:rFonts w:hint="eastAsia" w:ascii="宋体" w:hAnsi="宋体" w:eastAsia="宋体" w:cs="宋体"/>
          <w:spacing w:val="5"/>
          <w:sz w:val="21"/>
          <w:szCs w:val="21"/>
        </w:rPr>
        <w:t>小</w:t>
      </w:r>
      <w:r>
        <w:rPr>
          <w:rFonts w:hint="eastAsia" w:ascii="宋体" w:hAnsi="宋体" w:eastAsia="宋体" w:cs="宋体"/>
          <w:spacing w:val="-22"/>
          <w:sz w:val="21"/>
          <w:szCs w:val="21"/>
        </w:rPr>
        <w:t>企</w:t>
      </w:r>
      <w:r>
        <w:rPr>
          <w:rFonts w:hint="eastAsia" w:ascii="宋体" w:hAnsi="宋体" w:eastAsia="宋体" w:cs="宋体"/>
          <w:spacing w:val="-12"/>
          <w:sz w:val="21"/>
          <w:szCs w:val="21"/>
        </w:rPr>
        <w:t>业</w:t>
      </w:r>
      <w:r>
        <w:rPr>
          <w:rFonts w:hint="eastAsia" w:ascii="宋体" w:hAnsi="宋体" w:eastAsia="宋体" w:cs="宋体"/>
          <w:spacing w:val="-11"/>
          <w:sz w:val="21"/>
          <w:szCs w:val="21"/>
        </w:rPr>
        <w:t>发展管理办法》</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rPr>
        <w:t>财库﹝2020﹞46 号) 的规定，本公司</w:t>
      </w:r>
      <w:r>
        <w:rPr>
          <w:rFonts w:hint="eastAsia" w:ascii="宋体" w:hAnsi="宋体" w:eastAsia="宋体" w:cs="宋体"/>
          <w:spacing w:val="-10"/>
          <w:sz w:val="21"/>
          <w:szCs w:val="21"/>
        </w:rPr>
        <w:t>(联合体</w:t>
      </w:r>
      <w:r>
        <w:rPr>
          <w:rFonts w:hint="eastAsia" w:ascii="宋体" w:hAnsi="宋体" w:eastAsia="宋体" w:cs="宋体"/>
          <w:spacing w:val="-7"/>
          <w:sz w:val="21"/>
          <w:szCs w:val="21"/>
        </w:rPr>
        <w:t>)</w:t>
      </w:r>
      <w:r>
        <w:rPr>
          <w:rFonts w:hint="eastAsia" w:ascii="宋体" w:hAnsi="宋体" w:eastAsia="宋体" w:cs="宋体"/>
          <w:spacing w:val="-5"/>
          <w:sz w:val="21"/>
          <w:szCs w:val="21"/>
        </w:rPr>
        <w:t xml:space="preserve"> 参加</w:t>
      </w:r>
      <w:r>
        <w:rPr>
          <w:rFonts w:hint="eastAsia" w:ascii="宋体" w:hAnsi="宋体" w:eastAsia="宋体" w:cs="宋体"/>
          <w:spacing w:val="-5"/>
          <w:sz w:val="21"/>
          <w:szCs w:val="21"/>
          <w:u w:val="single" w:color="auto"/>
        </w:rPr>
        <w:t xml:space="preserve"> </w:t>
      </w:r>
      <w:r>
        <w:rPr>
          <w:rFonts w:hint="eastAsia" w:ascii="宋体" w:hAnsi="宋体" w:eastAsia="宋体" w:cs="宋体"/>
          <w:i w:val="0"/>
          <w:iCs w:val="0"/>
          <w:spacing w:val="-5"/>
          <w:sz w:val="21"/>
          <w:szCs w:val="21"/>
          <w:u w:val="single" w:color="auto"/>
        </w:rPr>
        <w:t>(单位名称)</w:t>
      </w:r>
      <w:r>
        <w:rPr>
          <w:rFonts w:hint="eastAsia" w:ascii="宋体" w:hAnsi="宋体" w:eastAsia="宋体" w:cs="宋体"/>
          <w:spacing w:val="-5"/>
          <w:sz w:val="21"/>
          <w:szCs w:val="21"/>
          <w:u w:val="single" w:color="auto"/>
        </w:rPr>
        <w:t xml:space="preserve"> </w:t>
      </w:r>
      <w:r>
        <w:rPr>
          <w:rFonts w:hint="eastAsia" w:ascii="宋体" w:hAnsi="宋体" w:eastAsia="宋体" w:cs="宋体"/>
          <w:spacing w:val="-5"/>
          <w:sz w:val="21"/>
          <w:szCs w:val="21"/>
        </w:rPr>
        <w:t xml:space="preserve"> 的</w:t>
      </w:r>
      <w:r>
        <w:rPr>
          <w:rFonts w:hint="eastAsia" w:ascii="宋体" w:hAnsi="宋体" w:eastAsia="宋体" w:cs="宋体"/>
          <w:spacing w:val="-5"/>
          <w:sz w:val="21"/>
          <w:szCs w:val="21"/>
          <w:u w:val="single" w:color="auto"/>
        </w:rPr>
        <w:t xml:space="preserve"> </w:t>
      </w:r>
      <w:r>
        <w:rPr>
          <w:rFonts w:hint="eastAsia" w:ascii="宋体" w:hAnsi="宋体" w:eastAsia="宋体" w:cs="宋体"/>
          <w:i w:val="0"/>
          <w:iCs w:val="0"/>
          <w:spacing w:val="-5"/>
          <w:sz w:val="21"/>
          <w:szCs w:val="21"/>
          <w:u w:val="single" w:color="auto"/>
        </w:rPr>
        <w:t xml:space="preserve">(项目名称) </w:t>
      </w:r>
      <w:r>
        <w:rPr>
          <w:rFonts w:hint="eastAsia" w:ascii="宋体" w:hAnsi="宋体" w:eastAsia="宋体" w:cs="宋体"/>
          <w:spacing w:val="-5"/>
          <w:sz w:val="21"/>
          <w:szCs w:val="21"/>
        </w:rPr>
        <w:t>采购活动，工</w:t>
      </w:r>
      <w:r>
        <w:rPr>
          <w:rFonts w:hint="eastAsia" w:ascii="宋体" w:hAnsi="宋体" w:eastAsia="宋体" w:cs="宋体"/>
          <w:sz w:val="21"/>
          <w:szCs w:val="21"/>
        </w:rPr>
        <w:t xml:space="preserve"> </w:t>
      </w:r>
      <w:r>
        <w:rPr>
          <w:rFonts w:hint="eastAsia" w:ascii="宋体" w:hAnsi="宋体" w:eastAsia="宋体" w:cs="宋体"/>
          <w:spacing w:val="13"/>
          <w:sz w:val="21"/>
          <w:szCs w:val="21"/>
        </w:rPr>
        <w:t>程</w:t>
      </w:r>
      <w:r>
        <w:rPr>
          <w:rFonts w:hint="eastAsia" w:ascii="宋体" w:hAnsi="宋体" w:eastAsia="宋体" w:cs="宋体"/>
          <w:spacing w:val="8"/>
          <w:sz w:val="21"/>
          <w:szCs w:val="21"/>
        </w:rPr>
        <w:t>的施工单位全部为符合政策要求的中小企业 (或者：服务全部由符合政策要求的中小企业承接)。相关企业(含联</w:t>
      </w:r>
      <w:r>
        <w:rPr>
          <w:rFonts w:hint="eastAsia" w:ascii="宋体" w:hAnsi="宋体" w:eastAsia="宋体" w:cs="宋体"/>
          <w:spacing w:val="5"/>
          <w:sz w:val="21"/>
          <w:szCs w:val="21"/>
        </w:rPr>
        <w:t>合</w:t>
      </w:r>
      <w:r>
        <w:rPr>
          <w:rFonts w:hint="eastAsia" w:ascii="宋体" w:hAnsi="宋体" w:eastAsia="宋体" w:cs="宋体"/>
          <w:sz w:val="21"/>
          <w:szCs w:val="21"/>
        </w:rPr>
        <w:t xml:space="preserve"> </w:t>
      </w:r>
      <w:r>
        <w:rPr>
          <w:rFonts w:hint="eastAsia" w:ascii="宋体" w:hAnsi="宋体" w:eastAsia="宋体" w:cs="宋体"/>
          <w:spacing w:val="15"/>
          <w:sz w:val="21"/>
          <w:szCs w:val="21"/>
        </w:rPr>
        <w:t>体</w:t>
      </w:r>
      <w:r>
        <w:rPr>
          <w:rFonts w:hint="eastAsia" w:ascii="宋体" w:hAnsi="宋体" w:eastAsia="宋体" w:cs="宋体"/>
          <w:spacing w:val="8"/>
          <w:sz w:val="21"/>
          <w:szCs w:val="21"/>
        </w:rPr>
        <w:t>中的中小企业、签订分包意向协议的中小企业)的具体情</w:t>
      </w:r>
      <w:r>
        <w:rPr>
          <w:rFonts w:hint="eastAsia" w:ascii="宋体" w:hAnsi="宋体" w:eastAsia="宋体" w:cs="宋体"/>
          <w:spacing w:val="2"/>
          <w:sz w:val="21"/>
          <w:szCs w:val="21"/>
        </w:rPr>
        <w:t>况如下</w:t>
      </w:r>
      <w:r>
        <w:rPr>
          <w:rFonts w:hint="eastAsia" w:ascii="宋体" w:hAnsi="宋体" w:eastAsia="宋体" w:cs="宋体"/>
          <w:spacing w:val="1"/>
          <w:sz w:val="21"/>
          <w:szCs w:val="21"/>
        </w:rPr>
        <w:t>：</w:t>
      </w:r>
    </w:p>
    <w:p w14:paraId="211D5B03">
      <w:pPr>
        <w:keepNext w:val="0"/>
        <w:keepLines w:val="0"/>
        <w:pageBreakBefore w:val="0"/>
        <w:kinsoku/>
        <w:wordWrap/>
        <w:overflowPunct/>
        <w:topLinePunct w:val="0"/>
        <w:autoSpaceDE/>
        <w:autoSpaceDN/>
        <w:bidi w:val="0"/>
        <w:spacing w:before="1" w:line="432" w:lineRule="auto"/>
        <w:ind w:left="689"/>
        <w:textAlignment w:val="auto"/>
        <w:rPr>
          <w:rFonts w:hint="eastAsia" w:ascii="宋体" w:hAnsi="宋体" w:eastAsia="宋体" w:cs="宋体"/>
          <w:sz w:val="21"/>
          <w:szCs w:val="21"/>
        </w:rPr>
      </w:pPr>
      <w:r>
        <w:rPr>
          <w:rFonts w:hint="eastAsia" w:ascii="宋体" w:hAnsi="宋体" w:eastAsia="宋体" w:cs="宋体"/>
          <w:spacing w:val="-6"/>
          <w:sz w:val="21"/>
          <w:szCs w:val="21"/>
        </w:rPr>
        <w:t>1.</w:t>
      </w:r>
      <w:r>
        <w:rPr>
          <w:rFonts w:hint="eastAsia" w:ascii="宋体" w:hAnsi="宋体" w:eastAsia="宋体" w:cs="宋体"/>
          <w:spacing w:val="-6"/>
          <w:sz w:val="21"/>
          <w:szCs w:val="21"/>
          <w:u w:val="single" w:color="auto"/>
        </w:rPr>
        <w:t xml:space="preserve"> </w:t>
      </w:r>
      <w:r>
        <w:rPr>
          <w:rFonts w:hint="eastAsia" w:ascii="宋体" w:hAnsi="宋体" w:eastAsia="宋体" w:cs="宋体"/>
          <w:i w:val="0"/>
          <w:iCs w:val="0"/>
          <w:spacing w:val="-6"/>
          <w:sz w:val="21"/>
          <w:szCs w:val="21"/>
          <w:u w:val="single" w:color="auto"/>
        </w:rPr>
        <w:t>(标的</w:t>
      </w:r>
      <w:r>
        <w:rPr>
          <w:rFonts w:hint="eastAsia" w:ascii="宋体" w:hAnsi="宋体" w:eastAsia="宋体" w:cs="宋体"/>
          <w:i w:val="0"/>
          <w:iCs w:val="0"/>
          <w:spacing w:val="-4"/>
          <w:sz w:val="21"/>
          <w:szCs w:val="21"/>
          <w:u w:val="single" w:color="auto"/>
        </w:rPr>
        <w:t>名</w:t>
      </w:r>
      <w:r>
        <w:rPr>
          <w:rFonts w:hint="eastAsia" w:ascii="宋体" w:hAnsi="宋体" w:eastAsia="宋体" w:cs="宋体"/>
          <w:i w:val="0"/>
          <w:iCs w:val="0"/>
          <w:spacing w:val="-3"/>
          <w:sz w:val="21"/>
          <w:szCs w:val="21"/>
          <w:u w:val="single" w:color="auto"/>
        </w:rPr>
        <w:t>称)</w:t>
      </w:r>
      <w:r>
        <w:rPr>
          <w:rFonts w:hint="eastAsia" w:ascii="宋体" w:hAnsi="宋体" w:eastAsia="宋体" w:cs="宋体"/>
          <w:spacing w:val="-3"/>
          <w:sz w:val="21"/>
          <w:szCs w:val="21"/>
          <w:u w:val="single" w:color="auto"/>
        </w:rPr>
        <w:t xml:space="preserve"> </w:t>
      </w:r>
      <w:r>
        <w:rPr>
          <w:rFonts w:hint="eastAsia" w:ascii="宋体" w:hAnsi="宋体" w:eastAsia="宋体" w:cs="宋体"/>
          <w:spacing w:val="-3"/>
          <w:sz w:val="21"/>
          <w:szCs w:val="21"/>
        </w:rPr>
        <w:t>，属于</w:t>
      </w:r>
      <w:r>
        <w:rPr>
          <w:rFonts w:hint="eastAsia" w:ascii="宋体" w:hAnsi="宋体" w:eastAsia="宋体" w:cs="宋体"/>
          <w:i w:val="0"/>
          <w:iCs w:val="0"/>
          <w:spacing w:val="-3"/>
          <w:sz w:val="21"/>
          <w:szCs w:val="21"/>
          <w:u w:val="single" w:color="auto"/>
        </w:rPr>
        <w:t>(采购文件中明确的所属行业</w:t>
      </w:r>
      <w:r>
        <w:rPr>
          <w:rFonts w:hint="eastAsia" w:ascii="宋体" w:hAnsi="宋体" w:eastAsia="宋体" w:cs="宋体"/>
          <w:i w:val="0"/>
          <w:iCs w:val="0"/>
          <w:spacing w:val="-3"/>
          <w:sz w:val="21"/>
          <w:szCs w:val="21"/>
        </w:rPr>
        <w:t>)</w:t>
      </w:r>
      <w:r>
        <w:rPr>
          <w:rFonts w:hint="eastAsia" w:ascii="宋体" w:hAnsi="宋体" w:eastAsia="宋体" w:cs="宋体"/>
          <w:spacing w:val="-3"/>
          <w:sz w:val="21"/>
          <w:szCs w:val="21"/>
        </w:rPr>
        <w:t>；</w:t>
      </w:r>
      <w:r>
        <w:rPr>
          <w:rFonts w:hint="eastAsia" w:ascii="宋体" w:hAnsi="宋体" w:eastAsia="宋体" w:cs="宋体"/>
          <w:spacing w:val="16"/>
          <w:sz w:val="21"/>
          <w:szCs w:val="21"/>
        </w:rPr>
        <w:t>承建</w:t>
      </w:r>
      <w:r>
        <w:rPr>
          <w:rFonts w:hint="eastAsia" w:ascii="宋体" w:hAnsi="宋体" w:eastAsia="宋体" w:cs="宋体"/>
          <w:spacing w:val="8"/>
          <w:sz w:val="21"/>
          <w:szCs w:val="21"/>
        </w:rPr>
        <w:t>(承接)企业为</w:t>
      </w:r>
      <w:r>
        <w:rPr>
          <w:rFonts w:hint="eastAsia" w:ascii="宋体" w:hAnsi="宋体" w:eastAsia="宋体" w:cs="宋体"/>
          <w:spacing w:val="8"/>
          <w:sz w:val="21"/>
          <w:szCs w:val="21"/>
          <w:u w:val="single" w:color="auto"/>
        </w:rPr>
        <w:t xml:space="preserve"> </w:t>
      </w:r>
      <w:r>
        <w:rPr>
          <w:rFonts w:hint="eastAsia" w:ascii="宋体" w:hAnsi="宋体" w:eastAsia="宋体" w:cs="宋体"/>
          <w:i w:val="0"/>
          <w:iCs w:val="0"/>
          <w:spacing w:val="8"/>
          <w:sz w:val="21"/>
          <w:szCs w:val="21"/>
          <w:u w:val="single" w:color="auto"/>
        </w:rPr>
        <w:t>(企业名称</w:t>
      </w:r>
      <w:r>
        <w:rPr>
          <w:rFonts w:hint="eastAsia" w:ascii="宋体" w:hAnsi="宋体" w:eastAsia="宋体" w:cs="宋体"/>
          <w:i w:val="0"/>
          <w:iCs w:val="0"/>
          <w:spacing w:val="8"/>
          <w:sz w:val="21"/>
          <w:szCs w:val="21"/>
        </w:rPr>
        <w:t>)</w:t>
      </w:r>
      <w:r>
        <w:rPr>
          <w:rFonts w:hint="eastAsia" w:ascii="宋体" w:hAnsi="宋体" w:eastAsia="宋体" w:cs="宋体"/>
          <w:spacing w:val="8"/>
          <w:sz w:val="21"/>
          <w:szCs w:val="21"/>
        </w:rPr>
        <w:t>，从业人员</w:t>
      </w:r>
      <w:r>
        <w:rPr>
          <w:rFonts w:hint="eastAsia" w:ascii="宋体" w:hAnsi="宋体" w:eastAsia="宋体" w:cs="宋体"/>
          <w:spacing w:val="8"/>
          <w:sz w:val="21"/>
          <w:szCs w:val="21"/>
          <w:u w:val="single" w:color="auto"/>
        </w:rPr>
        <w:t xml:space="preserve">    </w:t>
      </w:r>
      <w:r>
        <w:rPr>
          <w:rFonts w:hint="eastAsia" w:ascii="宋体" w:hAnsi="宋体" w:eastAsia="宋体" w:cs="宋体"/>
          <w:spacing w:val="8"/>
          <w:sz w:val="21"/>
          <w:szCs w:val="21"/>
        </w:rPr>
        <w:t>人，营业</w:t>
      </w:r>
      <w:r>
        <w:rPr>
          <w:rFonts w:hint="eastAsia" w:ascii="宋体" w:hAnsi="宋体" w:eastAsia="宋体" w:cs="宋体"/>
          <w:spacing w:val="-1"/>
          <w:sz w:val="21"/>
          <w:szCs w:val="21"/>
        </w:rPr>
        <w:t>收入为</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rPr>
        <w:t>万元，资</w:t>
      </w:r>
      <w:r>
        <w:rPr>
          <w:rFonts w:hint="eastAsia" w:ascii="宋体" w:hAnsi="宋体" w:eastAsia="宋体" w:cs="宋体"/>
          <w:sz w:val="21"/>
          <w:szCs w:val="21"/>
        </w:rPr>
        <w:t>产总额为</w:t>
      </w:r>
      <w:r>
        <w:rPr>
          <w:rFonts w:hint="eastAsia" w:ascii="宋体" w:hAnsi="宋体" w:eastAsia="宋体" w:cs="宋体"/>
          <w:sz w:val="21"/>
          <w:szCs w:val="21"/>
          <w:u w:val="single" w:color="auto"/>
        </w:rPr>
        <w:t xml:space="preserve">    </w:t>
      </w:r>
      <w:r>
        <w:rPr>
          <w:rFonts w:hint="eastAsia" w:ascii="宋体" w:hAnsi="宋体" w:eastAsia="宋体" w:cs="宋体"/>
          <w:sz w:val="21"/>
          <w:szCs w:val="21"/>
        </w:rPr>
        <w:t>万元，属于</w:t>
      </w:r>
      <w:r>
        <w:rPr>
          <w:rFonts w:hint="eastAsia" w:ascii="宋体" w:hAnsi="宋体" w:eastAsia="宋体" w:cs="宋体"/>
          <w:sz w:val="21"/>
          <w:szCs w:val="21"/>
          <w:u w:val="single" w:color="auto"/>
        </w:rPr>
        <w:t xml:space="preserve"> </w:t>
      </w:r>
      <w:r>
        <w:rPr>
          <w:rFonts w:hint="eastAsia" w:ascii="宋体" w:hAnsi="宋体" w:eastAsia="宋体" w:cs="宋体"/>
          <w:i w:val="0"/>
          <w:iCs w:val="0"/>
          <w:sz w:val="21"/>
          <w:szCs w:val="21"/>
          <w:u w:val="single" w:color="auto"/>
        </w:rPr>
        <w:t>(中型企业、</w:t>
      </w:r>
      <w:r>
        <w:rPr>
          <w:rFonts w:hint="eastAsia" w:ascii="宋体" w:hAnsi="宋体" w:eastAsia="宋体" w:cs="宋体"/>
          <w:i w:val="0"/>
          <w:iCs w:val="0"/>
          <w:spacing w:val="-4"/>
          <w:sz w:val="21"/>
          <w:szCs w:val="21"/>
          <w:u w:val="single" w:color="auto"/>
        </w:rPr>
        <w:t>小</w:t>
      </w:r>
      <w:r>
        <w:rPr>
          <w:rFonts w:hint="eastAsia" w:ascii="宋体" w:hAnsi="宋体" w:eastAsia="宋体" w:cs="宋体"/>
          <w:i w:val="0"/>
          <w:iCs w:val="0"/>
          <w:spacing w:val="-3"/>
          <w:sz w:val="21"/>
          <w:szCs w:val="21"/>
          <w:u w:val="single" w:color="auto"/>
        </w:rPr>
        <w:t>型企业、微型企业)</w:t>
      </w:r>
      <w:r>
        <w:rPr>
          <w:rFonts w:hint="eastAsia" w:ascii="宋体" w:hAnsi="宋体" w:eastAsia="宋体" w:cs="宋体"/>
          <w:spacing w:val="-3"/>
          <w:sz w:val="21"/>
          <w:szCs w:val="21"/>
        </w:rPr>
        <w:t>；</w:t>
      </w:r>
    </w:p>
    <w:p w14:paraId="5C760496">
      <w:pPr>
        <w:keepNext w:val="0"/>
        <w:keepLines w:val="0"/>
        <w:pageBreakBefore w:val="0"/>
        <w:kinsoku/>
        <w:wordWrap/>
        <w:overflowPunct/>
        <w:topLinePunct w:val="0"/>
        <w:autoSpaceDE/>
        <w:autoSpaceDN/>
        <w:bidi w:val="0"/>
        <w:spacing w:before="133" w:line="432" w:lineRule="auto"/>
        <w:ind w:left="18" w:firstLine="651"/>
        <w:textAlignment w:val="auto"/>
        <w:rPr>
          <w:rFonts w:hint="eastAsia" w:ascii="宋体" w:hAnsi="宋体" w:eastAsia="宋体" w:cs="宋体"/>
          <w:sz w:val="21"/>
          <w:szCs w:val="21"/>
        </w:rPr>
      </w:pPr>
      <w:r>
        <w:rPr>
          <w:rFonts w:hint="eastAsia" w:ascii="宋体" w:hAnsi="宋体" w:eastAsia="宋体" w:cs="宋体"/>
          <w:spacing w:val="-3"/>
          <w:sz w:val="21"/>
          <w:szCs w:val="21"/>
        </w:rPr>
        <w:t>2.</w:t>
      </w:r>
      <w:r>
        <w:rPr>
          <w:rFonts w:hint="eastAsia" w:ascii="宋体" w:hAnsi="宋体" w:eastAsia="宋体" w:cs="宋体"/>
          <w:spacing w:val="-3"/>
          <w:sz w:val="21"/>
          <w:szCs w:val="21"/>
          <w:u w:val="single" w:color="auto"/>
        </w:rPr>
        <w:t xml:space="preserve"> </w:t>
      </w:r>
      <w:r>
        <w:rPr>
          <w:rFonts w:hint="eastAsia" w:ascii="宋体" w:hAnsi="宋体" w:eastAsia="宋体" w:cs="宋体"/>
          <w:i w:val="0"/>
          <w:iCs w:val="0"/>
          <w:spacing w:val="-3"/>
          <w:sz w:val="21"/>
          <w:szCs w:val="21"/>
          <w:u w:val="single" w:color="auto"/>
        </w:rPr>
        <w:t xml:space="preserve">(标的名称) </w:t>
      </w:r>
      <w:r>
        <w:rPr>
          <w:rFonts w:hint="eastAsia" w:ascii="宋体" w:hAnsi="宋体" w:eastAsia="宋体" w:cs="宋体"/>
          <w:spacing w:val="-3"/>
          <w:sz w:val="21"/>
          <w:szCs w:val="21"/>
        </w:rPr>
        <w:t>，属于</w:t>
      </w:r>
      <w:r>
        <w:rPr>
          <w:rFonts w:hint="eastAsia" w:ascii="宋体" w:hAnsi="宋体" w:eastAsia="宋体" w:cs="宋体"/>
          <w:i w:val="0"/>
          <w:iCs w:val="0"/>
          <w:spacing w:val="-3"/>
          <w:sz w:val="21"/>
          <w:szCs w:val="21"/>
          <w:u w:val="single" w:color="auto"/>
        </w:rPr>
        <w:t>(采购文件中明确的所属行业</w:t>
      </w:r>
      <w:r>
        <w:rPr>
          <w:rFonts w:hint="eastAsia" w:ascii="宋体" w:hAnsi="宋体" w:eastAsia="宋体" w:cs="宋体"/>
          <w:i w:val="0"/>
          <w:iCs w:val="0"/>
          <w:spacing w:val="-3"/>
          <w:sz w:val="21"/>
          <w:szCs w:val="21"/>
        </w:rPr>
        <w:t>)</w:t>
      </w:r>
      <w:r>
        <w:rPr>
          <w:rFonts w:hint="eastAsia" w:ascii="宋体" w:hAnsi="宋体" w:eastAsia="宋体" w:cs="宋体"/>
          <w:spacing w:val="-3"/>
          <w:sz w:val="21"/>
          <w:szCs w:val="21"/>
        </w:rPr>
        <w:t>；</w:t>
      </w:r>
      <w:r>
        <w:rPr>
          <w:rFonts w:hint="eastAsia" w:ascii="宋体" w:hAnsi="宋体" w:eastAsia="宋体" w:cs="宋体"/>
          <w:sz w:val="21"/>
          <w:szCs w:val="21"/>
        </w:rPr>
        <w:t xml:space="preserve"> </w:t>
      </w:r>
      <w:r>
        <w:rPr>
          <w:rFonts w:hint="eastAsia" w:ascii="宋体" w:hAnsi="宋体" w:eastAsia="宋体" w:cs="宋体"/>
          <w:spacing w:val="14"/>
          <w:sz w:val="21"/>
          <w:szCs w:val="21"/>
        </w:rPr>
        <w:t>承</w:t>
      </w:r>
      <w:r>
        <w:rPr>
          <w:rFonts w:hint="eastAsia" w:ascii="宋体" w:hAnsi="宋体" w:eastAsia="宋体" w:cs="宋体"/>
          <w:spacing w:val="9"/>
          <w:sz w:val="21"/>
          <w:szCs w:val="21"/>
        </w:rPr>
        <w:t>建(承接)企业为</w:t>
      </w:r>
      <w:r>
        <w:rPr>
          <w:rFonts w:hint="eastAsia" w:ascii="宋体" w:hAnsi="宋体" w:eastAsia="宋体" w:cs="宋体"/>
          <w:spacing w:val="9"/>
          <w:sz w:val="21"/>
          <w:szCs w:val="21"/>
          <w:u w:val="single" w:color="auto"/>
        </w:rPr>
        <w:t xml:space="preserve"> </w:t>
      </w:r>
      <w:r>
        <w:rPr>
          <w:rFonts w:hint="eastAsia" w:ascii="宋体" w:hAnsi="宋体" w:eastAsia="宋体" w:cs="宋体"/>
          <w:i w:val="0"/>
          <w:iCs w:val="0"/>
          <w:spacing w:val="9"/>
          <w:sz w:val="21"/>
          <w:szCs w:val="21"/>
          <w:u w:val="single" w:color="auto"/>
        </w:rPr>
        <w:t>(企业名称</w:t>
      </w:r>
      <w:r>
        <w:rPr>
          <w:rFonts w:hint="eastAsia" w:ascii="宋体" w:hAnsi="宋体" w:eastAsia="宋体" w:cs="宋体"/>
          <w:i w:val="0"/>
          <w:iCs w:val="0"/>
          <w:spacing w:val="9"/>
          <w:sz w:val="21"/>
          <w:szCs w:val="21"/>
        </w:rPr>
        <w:t>)</w:t>
      </w:r>
      <w:r>
        <w:rPr>
          <w:rFonts w:hint="eastAsia" w:ascii="宋体" w:hAnsi="宋体" w:eastAsia="宋体" w:cs="宋体"/>
          <w:spacing w:val="9"/>
          <w:sz w:val="21"/>
          <w:szCs w:val="21"/>
        </w:rPr>
        <w:t>，从业人员</w:t>
      </w:r>
      <w:r>
        <w:rPr>
          <w:rFonts w:hint="eastAsia" w:ascii="宋体" w:hAnsi="宋体" w:eastAsia="宋体" w:cs="宋体"/>
          <w:spacing w:val="9"/>
          <w:sz w:val="21"/>
          <w:szCs w:val="21"/>
          <w:u w:val="single" w:color="auto"/>
        </w:rPr>
        <w:t xml:space="preserve">    </w:t>
      </w:r>
      <w:r>
        <w:rPr>
          <w:rFonts w:hint="eastAsia" w:ascii="宋体" w:hAnsi="宋体" w:eastAsia="宋体" w:cs="宋体"/>
          <w:spacing w:val="9"/>
          <w:sz w:val="21"/>
          <w:szCs w:val="21"/>
        </w:rPr>
        <w:t>人，营业</w:t>
      </w:r>
      <w:r>
        <w:rPr>
          <w:rFonts w:hint="eastAsia" w:ascii="宋体" w:hAnsi="宋体" w:eastAsia="宋体" w:cs="宋体"/>
          <w:spacing w:val="4"/>
          <w:sz w:val="21"/>
          <w:szCs w:val="21"/>
        </w:rPr>
        <w:t>收入为</w:t>
      </w:r>
      <w:r>
        <w:rPr>
          <w:rFonts w:hint="eastAsia" w:ascii="宋体" w:hAnsi="宋体" w:eastAsia="宋体" w:cs="宋体"/>
          <w:spacing w:val="4"/>
          <w:sz w:val="21"/>
          <w:szCs w:val="21"/>
          <w:u w:val="single" w:color="auto"/>
        </w:rPr>
        <w:t xml:space="preserve">    </w:t>
      </w:r>
      <w:r>
        <w:rPr>
          <w:rFonts w:hint="eastAsia" w:ascii="宋体" w:hAnsi="宋体" w:eastAsia="宋体" w:cs="宋体"/>
          <w:spacing w:val="4"/>
          <w:sz w:val="21"/>
          <w:szCs w:val="21"/>
        </w:rPr>
        <w:t>万元，资产总额为</w:t>
      </w:r>
      <w:r>
        <w:rPr>
          <w:rFonts w:hint="eastAsia" w:ascii="宋体" w:hAnsi="宋体" w:eastAsia="宋体" w:cs="宋体"/>
          <w:spacing w:val="4"/>
          <w:sz w:val="21"/>
          <w:szCs w:val="21"/>
          <w:u w:val="single" w:color="auto"/>
        </w:rPr>
        <w:t xml:space="preserve">    </w:t>
      </w:r>
      <w:r>
        <w:rPr>
          <w:rFonts w:hint="eastAsia" w:ascii="宋体" w:hAnsi="宋体" w:eastAsia="宋体" w:cs="宋体"/>
          <w:spacing w:val="4"/>
          <w:sz w:val="21"/>
          <w:szCs w:val="21"/>
        </w:rPr>
        <w:t>万元，属于</w:t>
      </w:r>
      <w:r>
        <w:rPr>
          <w:rFonts w:hint="eastAsia" w:ascii="宋体" w:hAnsi="宋体" w:eastAsia="宋体" w:cs="宋体"/>
          <w:spacing w:val="4"/>
          <w:sz w:val="21"/>
          <w:szCs w:val="21"/>
          <w:u w:val="single" w:color="auto"/>
        </w:rPr>
        <w:t xml:space="preserve"> </w:t>
      </w:r>
      <w:r>
        <w:rPr>
          <w:rFonts w:hint="eastAsia" w:ascii="宋体" w:hAnsi="宋体" w:eastAsia="宋体" w:cs="宋体"/>
          <w:i w:val="0"/>
          <w:iCs w:val="0"/>
          <w:spacing w:val="4"/>
          <w:sz w:val="21"/>
          <w:szCs w:val="21"/>
          <w:u w:val="single" w:color="auto"/>
        </w:rPr>
        <w:t>(中型企业</w:t>
      </w:r>
      <w:r>
        <w:rPr>
          <w:rFonts w:hint="eastAsia" w:ascii="宋体" w:hAnsi="宋体" w:eastAsia="宋体" w:cs="宋体"/>
          <w:i w:val="0"/>
          <w:iCs w:val="0"/>
          <w:spacing w:val="1"/>
          <w:sz w:val="21"/>
          <w:szCs w:val="21"/>
          <w:u w:val="single" w:color="auto"/>
        </w:rPr>
        <w:t>、</w:t>
      </w:r>
      <w:r>
        <w:rPr>
          <w:rFonts w:hint="eastAsia" w:ascii="宋体" w:hAnsi="宋体" w:eastAsia="宋体" w:cs="宋体"/>
          <w:i w:val="0"/>
          <w:iCs w:val="0"/>
          <w:sz w:val="21"/>
          <w:szCs w:val="21"/>
        </w:rPr>
        <w:t xml:space="preserve"> </w:t>
      </w:r>
      <w:r>
        <w:rPr>
          <w:rFonts w:hint="eastAsia" w:ascii="宋体" w:hAnsi="宋体" w:eastAsia="宋体" w:cs="宋体"/>
          <w:i w:val="0"/>
          <w:iCs w:val="0"/>
          <w:spacing w:val="-4"/>
          <w:sz w:val="21"/>
          <w:szCs w:val="21"/>
          <w:u w:val="single" w:color="auto"/>
        </w:rPr>
        <w:t>小</w:t>
      </w:r>
      <w:r>
        <w:rPr>
          <w:rFonts w:hint="eastAsia" w:ascii="宋体" w:hAnsi="宋体" w:eastAsia="宋体" w:cs="宋体"/>
          <w:i w:val="0"/>
          <w:iCs w:val="0"/>
          <w:spacing w:val="-3"/>
          <w:sz w:val="21"/>
          <w:szCs w:val="21"/>
          <w:u w:val="single" w:color="auto"/>
        </w:rPr>
        <w:t>型企业、微型企业</w:t>
      </w:r>
      <w:r>
        <w:rPr>
          <w:rFonts w:hint="eastAsia" w:ascii="宋体" w:hAnsi="宋体" w:eastAsia="宋体" w:cs="宋体"/>
          <w:i w:val="0"/>
          <w:iCs w:val="0"/>
          <w:spacing w:val="-3"/>
          <w:sz w:val="21"/>
          <w:szCs w:val="21"/>
        </w:rPr>
        <w:t>)</w:t>
      </w:r>
      <w:r>
        <w:rPr>
          <w:rFonts w:hint="eastAsia" w:ascii="宋体" w:hAnsi="宋体" w:eastAsia="宋体" w:cs="宋体"/>
          <w:spacing w:val="-3"/>
          <w:sz w:val="21"/>
          <w:szCs w:val="21"/>
        </w:rPr>
        <w:t>；</w:t>
      </w:r>
    </w:p>
    <w:p w14:paraId="7533FEF3">
      <w:pPr>
        <w:keepNext w:val="0"/>
        <w:keepLines w:val="0"/>
        <w:pageBreakBefore w:val="0"/>
        <w:kinsoku/>
        <w:wordWrap/>
        <w:overflowPunct/>
        <w:topLinePunct w:val="0"/>
        <w:autoSpaceDE/>
        <w:autoSpaceDN/>
        <w:bidi w:val="0"/>
        <w:spacing w:before="13" w:line="432" w:lineRule="auto"/>
        <w:ind w:left="35" w:right="86" w:firstLine="678"/>
        <w:textAlignment w:val="auto"/>
        <w:rPr>
          <w:rFonts w:hint="eastAsia" w:ascii="宋体" w:hAnsi="宋体" w:eastAsia="宋体" w:cs="宋体"/>
          <w:sz w:val="21"/>
          <w:szCs w:val="21"/>
        </w:rPr>
      </w:pPr>
      <w:r>
        <w:rPr>
          <w:rFonts w:hint="eastAsia" w:ascii="宋体" w:hAnsi="宋体" w:eastAsia="宋体" w:cs="宋体"/>
          <w:spacing w:val="7"/>
          <w:sz w:val="21"/>
          <w:szCs w:val="21"/>
        </w:rPr>
        <w:t>以上企业，不属于大企业的分支机构，不存在控股股</w:t>
      </w:r>
      <w:r>
        <w:rPr>
          <w:rFonts w:hint="eastAsia" w:ascii="宋体" w:hAnsi="宋体" w:eastAsia="宋体" w:cs="宋体"/>
          <w:spacing w:val="3"/>
          <w:sz w:val="21"/>
          <w:szCs w:val="21"/>
        </w:rPr>
        <w:t>东</w:t>
      </w:r>
      <w:r>
        <w:rPr>
          <w:rFonts w:hint="eastAsia" w:ascii="宋体" w:hAnsi="宋体" w:eastAsia="宋体" w:cs="宋体"/>
          <w:spacing w:val="16"/>
          <w:sz w:val="21"/>
          <w:szCs w:val="21"/>
        </w:rPr>
        <w:t>为大</w:t>
      </w:r>
      <w:r>
        <w:rPr>
          <w:rFonts w:hint="eastAsia" w:ascii="宋体" w:hAnsi="宋体" w:eastAsia="宋体" w:cs="宋体"/>
          <w:spacing w:val="8"/>
          <w:sz w:val="21"/>
          <w:szCs w:val="21"/>
        </w:rPr>
        <w:t>企业的情形，也不存在与大企业的负责人为同一人的情</w:t>
      </w:r>
      <w:r>
        <w:rPr>
          <w:rFonts w:hint="eastAsia" w:ascii="宋体" w:hAnsi="宋体" w:eastAsia="宋体" w:cs="宋体"/>
          <w:spacing w:val="-7"/>
          <w:sz w:val="21"/>
          <w:szCs w:val="21"/>
        </w:rPr>
        <w:t>形</w:t>
      </w:r>
      <w:r>
        <w:rPr>
          <w:rFonts w:hint="eastAsia" w:ascii="宋体" w:hAnsi="宋体" w:eastAsia="宋体" w:cs="宋体"/>
          <w:spacing w:val="-6"/>
          <w:sz w:val="21"/>
          <w:szCs w:val="21"/>
        </w:rPr>
        <w:t>。</w:t>
      </w:r>
    </w:p>
    <w:p w14:paraId="40CDA125">
      <w:pPr>
        <w:keepNext w:val="0"/>
        <w:keepLines w:val="0"/>
        <w:pageBreakBefore w:val="0"/>
        <w:kinsoku/>
        <w:wordWrap/>
        <w:overflowPunct/>
        <w:topLinePunct w:val="0"/>
        <w:autoSpaceDE/>
        <w:autoSpaceDN/>
        <w:bidi w:val="0"/>
        <w:spacing w:before="1" w:line="432" w:lineRule="auto"/>
        <w:ind w:left="45" w:right="88" w:firstLine="631"/>
        <w:textAlignment w:val="auto"/>
        <w:rPr>
          <w:rFonts w:hint="eastAsia" w:ascii="宋体" w:hAnsi="宋体" w:eastAsia="宋体" w:cs="宋体"/>
          <w:sz w:val="21"/>
          <w:szCs w:val="21"/>
        </w:rPr>
      </w:pPr>
      <w:r>
        <w:rPr>
          <w:rFonts w:hint="eastAsia" w:ascii="宋体" w:hAnsi="宋体" w:eastAsia="宋体" w:cs="宋体"/>
          <w:spacing w:val="16"/>
          <w:sz w:val="21"/>
          <w:szCs w:val="21"/>
        </w:rPr>
        <w:t>本</w:t>
      </w:r>
      <w:r>
        <w:rPr>
          <w:rFonts w:hint="eastAsia" w:ascii="宋体" w:hAnsi="宋体" w:eastAsia="宋体" w:cs="宋体"/>
          <w:spacing w:val="8"/>
          <w:sz w:val="21"/>
          <w:szCs w:val="21"/>
        </w:rPr>
        <w:t>企业对上述声明内容的真实性负责。如有虚假，将依法</w:t>
      </w:r>
      <w:r>
        <w:rPr>
          <w:rFonts w:hint="eastAsia" w:ascii="宋体" w:hAnsi="宋体" w:eastAsia="宋体" w:cs="宋体"/>
          <w:spacing w:val="5"/>
          <w:sz w:val="21"/>
          <w:szCs w:val="21"/>
        </w:rPr>
        <w:t>承</w:t>
      </w:r>
      <w:r>
        <w:rPr>
          <w:rFonts w:hint="eastAsia" w:ascii="宋体" w:hAnsi="宋体" w:eastAsia="宋体" w:cs="宋体"/>
          <w:spacing w:val="4"/>
          <w:sz w:val="21"/>
          <w:szCs w:val="21"/>
        </w:rPr>
        <w:t>担相应责任。</w:t>
      </w:r>
    </w:p>
    <w:p w14:paraId="644ACEB6">
      <w:pPr>
        <w:keepNext w:val="0"/>
        <w:keepLines w:val="0"/>
        <w:pageBreakBefore w:val="0"/>
        <w:widowControl/>
        <w:kinsoku/>
        <w:wordWrap/>
        <w:overflowPunct/>
        <w:topLinePunct w:val="0"/>
        <w:autoSpaceDE/>
        <w:autoSpaceDN/>
        <w:bidi w:val="0"/>
        <w:adjustRightInd w:val="0"/>
        <w:snapToGrid w:val="0"/>
        <w:spacing w:line="432" w:lineRule="auto"/>
        <w:ind w:firstLine="432" w:firstLineChars="200"/>
        <w:jc w:val="center"/>
        <w:textAlignment w:val="auto"/>
        <w:rPr>
          <w:rFonts w:hint="eastAsia" w:ascii="宋体" w:hAnsi="宋体" w:eastAsia="宋体" w:cs="宋体"/>
          <w:spacing w:val="6"/>
          <w:kern w:val="0"/>
          <w:szCs w:val="21"/>
          <w:u w:val="single"/>
        </w:rPr>
      </w:pPr>
      <w:r>
        <w:rPr>
          <w:rFonts w:hint="eastAsia" w:ascii="宋体" w:hAnsi="宋体" w:eastAsia="宋体" w:cs="宋体"/>
          <w:spacing w:val="3"/>
          <w:sz w:val="21"/>
          <w:szCs w:val="21"/>
          <w:lang w:val="en-US" w:eastAsia="zh-CN"/>
        </w:rPr>
        <w:t xml:space="preserve">                        </w:t>
      </w:r>
      <w:r>
        <w:rPr>
          <w:rFonts w:hint="eastAsia" w:ascii="宋体" w:hAnsi="宋体" w:eastAsia="宋体" w:cs="宋体"/>
          <w:spacing w:val="3"/>
          <w:sz w:val="21"/>
          <w:szCs w:val="21"/>
        </w:rPr>
        <w:t>企业名称</w:t>
      </w:r>
      <w:r>
        <w:rPr>
          <w:rFonts w:hint="eastAsia" w:ascii="宋体" w:hAnsi="宋体" w:eastAsia="宋体" w:cs="宋体"/>
          <w:spacing w:val="6"/>
          <w:kern w:val="0"/>
          <w:szCs w:val="21"/>
        </w:rPr>
        <w:t>（盖单位公章）：</w:t>
      </w:r>
      <w:r>
        <w:rPr>
          <w:rFonts w:hint="eastAsia" w:ascii="宋体" w:hAnsi="宋体" w:eastAsia="宋体" w:cs="宋体"/>
          <w:spacing w:val="6"/>
          <w:kern w:val="0"/>
          <w:szCs w:val="21"/>
          <w:u w:val="single"/>
        </w:rPr>
        <w:t xml:space="preserve">          </w:t>
      </w:r>
      <w:r>
        <w:rPr>
          <w:rFonts w:hint="eastAsia" w:ascii="宋体" w:hAnsi="宋体" w:eastAsia="宋体" w:cs="宋体"/>
          <w:spacing w:val="6"/>
          <w:kern w:val="0"/>
          <w:szCs w:val="21"/>
          <w:u w:val="single"/>
          <w:lang w:val="en-US" w:eastAsia="zh-CN"/>
        </w:rPr>
        <w:t xml:space="preserve">   </w:t>
      </w:r>
      <w:r>
        <w:rPr>
          <w:rFonts w:hint="eastAsia" w:ascii="宋体" w:hAnsi="宋体" w:eastAsia="宋体" w:cs="宋体"/>
          <w:spacing w:val="6"/>
          <w:kern w:val="0"/>
          <w:szCs w:val="21"/>
          <w:u w:val="single"/>
        </w:rPr>
        <w:t xml:space="preserve"> </w:t>
      </w:r>
    </w:p>
    <w:p w14:paraId="6F2616C2">
      <w:pPr>
        <w:widowControl/>
        <w:adjustRightInd w:val="0"/>
        <w:snapToGrid w:val="0"/>
        <w:spacing w:line="360" w:lineRule="auto"/>
        <w:ind w:firstLine="444" w:firstLineChars="200"/>
        <w:jc w:val="left"/>
        <w:rPr>
          <w:rFonts w:ascii="宋体" w:cs="宋体"/>
          <w:kern w:val="0"/>
          <w:szCs w:val="21"/>
        </w:rPr>
      </w:pPr>
      <w:r>
        <w:rPr>
          <w:rFonts w:hint="eastAsia" w:ascii="宋体" w:hAnsi="宋体" w:eastAsia="宋体" w:cs="宋体"/>
          <w:spacing w:val="6"/>
          <w:kern w:val="0"/>
          <w:szCs w:val="21"/>
          <w:u w:val="none"/>
          <w:lang w:val="en-US" w:eastAsia="zh-CN"/>
        </w:rPr>
        <w:t xml:space="preserve">       </w:t>
      </w:r>
      <w:r>
        <w:rPr>
          <w:rFonts w:hint="eastAsia" w:ascii="宋体" w:hAnsi="宋体" w:eastAsia="宋体" w:cs="宋体"/>
          <w:spacing w:val="6"/>
          <w:kern w:val="0"/>
          <w:szCs w:val="21"/>
          <w:u w:val="none"/>
        </w:rPr>
        <w:t xml:space="preserve">   </w:t>
      </w:r>
      <w:r>
        <w:rPr>
          <w:rFonts w:hint="eastAsia" w:ascii="宋体" w:hAnsi="宋体" w:eastAsia="宋体" w:cs="宋体"/>
          <w:spacing w:val="6"/>
          <w:kern w:val="0"/>
          <w:szCs w:val="21"/>
        </w:rPr>
        <w:t xml:space="preserve">                </w:t>
      </w:r>
      <w:r>
        <w:rPr>
          <w:rFonts w:hint="eastAsia" w:ascii="宋体" w:hAnsi="宋体" w:eastAsia="宋体" w:cs="宋体"/>
          <w:spacing w:val="6"/>
          <w:kern w:val="0"/>
          <w:szCs w:val="21"/>
          <w:lang w:val="en-US" w:eastAsia="zh-CN"/>
        </w:rPr>
        <w:t xml:space="preserve">            </w:t>
      </w:r>
      <w:r>
        <w:rPr>
          <w:rFonts w:hint="eastAsia" w:ascii="宋体" w:hAnsi="宋体" w:eastAsia="宋体" w:cs="宋体"/>
          <w:spacing w:val="6"/>
          <w:kern w:val="0"/>
          <w:szCs w:val="21"/>
        </w:rPr>
        <w:t>日 期</w:t>
      </w:r>
      <w:r>
        <w:rPr>
          <w:rFonts w:hint="eastAsia" w:ascii="宋体" w:hAnsi="宋体" w:eastAsia="宋体" w:cs="宋体"/>
          <w:spacing w:val="6"/>
          <w:kern w:val="0"/>
          <w:szCs w:val="21"/>
          <w:lang w:eastAsia="zh-CN"/>
        </w:rPr>
        <w:t>：</w:t>
      </w:r>
      <w:r>
        <w:rPr>
          <w:rFonts w:hint="eastAsia" w:ascii="宋体" w:hAnsi="宋体" w:eastAsia="宋体" w:cs="宋体"/>
          <w:spacing w:val="6"/>
          <w:kern w:val="0"/>
          <w:szCs w:val="21"/>
          <w:u w:val="single"/>
        </w:rPr>
        <w:t xml:space="preserve">              </w:t>
      </w:r>
    </w:p>
    <w:p w14:paraId="3ED472C7">
      <w:pPr>
        <w:widowControl/>
        <w:adjustRightInd w:val="0"/>
        <w:snapToGrid w:val="0"/>
        <w:spacing w:line="360" w:lineRule="auto"/>
        <w:ind w:firstLine="444" w:firstLineChars="200"/>
        <w:jc w:val="center"/>
        <w:rPr>
          <w:rFonts w:ascii="宋体" w:cs="宋体"/>
          <w:spacing w:val="6"/>
          <w:kern w:val="0"/>
          <w:szCs w:val="21"/>
        </w:rPr>
      </w:pPr>
    </w:p>
    <w:p w14:paraId="3268053D">
      <w:pPr>
        <w:widowControl/>
        <w:adjustRightInd w:val="0"/>
        <w:snapToGrid w:val="0"/>
        <w:spacing w:line="360" w:lineRule="auto"/>
        <w:ind w:firstLine="420" w:firstLineChars="200"/>
        <w:jc w:val="center"/>
        <w:rPr>
          <w:rFonts w:ascii="宋体"/>
          <w:szCs w:val="21"/>
        </w:rPr>
      </w:pPr>
    </w:p>
    <w:p w14:paraId="2FF749EC">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0BFF7BC1">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14C04C45">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59630E3C">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266CF03F">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2480BDA2">
      <w:pPr>
        <w:pStyle w:val="63"/>
        <w:rPr>
          <w:rFonts w:hint="eastAsia" w:ascii="宋体" w:hAnsi="宋体" w:eastAsia="宋体" w:cs="宋体"/>
          <w:color w:val="000000"/>
          <w:kern w:val="0"/>
          <w:sz w:val="18"/>
          <w:szCs w:val="18"/>
          <w:lang w:val="en-US" w:eastAsia="zh-CN" w:bidi="ar"/>
        </w:rPr>
      </w:pPr>
    </w:p>
    <w:p w14:paraId="3AE923DE">
      <w:pPr>
        <w:pStyle w:val="63"/>
        <w:rPr>
          <w:rFonts w:hint="eastAsia" w:ascii="宋体" w:hAnsi="宋体" w:eastAsia="宋体" w:cs="宋体"/>
          <w:color w:val="000000"/>
          <w:kern w:val="0"/>
          <w:sz w:val="18"/>
          <w:szCs w:val="18"/>
          <w:lang w:val="en-US" w:eastAsia="zh-CN" w:bidi="ar"/>
        </w:rPr>
      </w:pPr>
    </w:p>
    <w:p w14:paraId="47614127">
      <w:pPr>
        <w:pStyle w:val="63"/>
        <w:rPr>
          <w:rFonts w:hint="eastAsia" w:ascii="宋体" w:hAnsi="宋体" w:eastAsia="宋体" w:cs="宋体"/>
          <w:color w:val="000000"/>
          <w:kern w:val="0"/>
          <w:sz w:val="18"/>
          <w:szCs w:val="18"/>
          <w:lang w:val="en-US" w:eastAsia="zh-CN" w:bidi="ar"/>
        </w:rPr>
      </w:pPr>
    </w:p>
    <w:p w14:paraId="35A424A4">
      <w:pPr>
        <w:pStyle w:val="63"/>
        <w:rPr>
          <w:rFonts w:hint="eastAsia" w:ascii="宋体" w:hAnsi="宋体" w:eastAsia="宋体" w:cs="宋体"/>
          <w:color w:val="000000"/>
          <w:kern w:val="0"/>
          <w:sz w:val="18"/>
          <w:szCs w:val="18"/>
          <w:lang w:val="en-US" w:eastAsia="zh-CN" w:bidi="ar"/>
        </w:rPr>
      </w:pPr>
    </w:p>
    <w:p w14:paraId="51AECCC9">
      <w:pPr>
        <w:pStyle w:val="63"/>
        <w:rPr>
          <w:rFonts w:hint="eastAsia" w:ascii="宋体" w:hAnsi="宋体" w:eastAsia="宋体" w:cs="宋体"/>
          <w:color w:val="000000"/>
          <w:kern w:val="0"/>
          <w:sz w:val="18"/>
          <w:szCs w:val="18"/>
          <w:lang w:val="en-US" w:eastAsia="zh-CN" w:bidi="ar"/>
        </w:rPr>
      </w:pPr>
    </w:p>
    <w:p w14:paraId="2097B8C8">
      <w:pPr>
        <w:keepNext w:val="0"/>
        <w:keepLines w:val="0"/>
        <w:widowControl/>
        <w:suppressLineNumbers w:val="0"/>
        <w:jc w:val="left"/>
      </w:pPr>
      <w:r>
        <w:rPr>
          <w:rFonts w:hint="eastAsia" w:ascii="宋体" w:hAnsi="宋体" w:eastAsia="宋体" w:cs="宋体"/>
          <w:color w:val="000000"/>
          <w:kern w:val="0"/>
          <w:sz w:val="18"/>
          <w:szCs w:val="18"/>
          <w:lang w:val="en-US" w:eastAsia="zh-CN" w:bidi="ar"/>
        </w:rPr>
        <w:t>从业人员、营业收入、资产总额填报上一年度数据，无上一年度数据的新成立企业可不填报。</w:t>
      </w:r>
    </w:p>
    <w:p w14:paraId="7F7B8B6B">
      <w:pPr>
        <w:keepNext w:val="0"/>
        <w:keepLines w:val="0"/>
        <w:widowControl/>
        <w:suppressLineNumbers w:val="0"/>
        <w:jc w:val="left"/>
        <w:rPr>
          <w:rFonts w:hint="eastAsia" w:ascii="宋体" w:hAnsi="宋体" w:cs="宋体"/>
          <w:b/>
          <w:color w:val="auto"/>
          <w:sz w:val="32"/>
          <w:szCs w:val="32"/>
          <w:highlight w:val="none"/>
        </w:rPr>
      </w:pPr>
      <w:r>
        <w:rPr>
          <w:rFonts w:hint="eastAsia" w:ascii="宋体" w:hAnsi="宋体" w:eastAsia="宋体" w:cs="宋体"/>
          <w:color w:val="000000"/>
          <w:kern w:val="0"/>
          <w:sz w:val="18"/>
          <w:szCs w:val="18"/>
          <w:lang w:val="en-US" w:eastAsia="zh-CN" w:bidi="ar"/>
        </w:rPr>
        <w:t>中小企业划分标准参照（工信部联企业〔2011〕300号）</w:t>
      </w:r>
    </w:p>
    <w:bookmarkEnd w:id="44"/>
    <w:p w14:paraId="429B4690">
      <w:pPr>
        <w:jc w:val="center"/>
        <w:rPr>
          <w:rFonts w:hint="eastAsia" w:ascii="宋体" w:hAnsi="宋体" w:cs="宋体"/>
          <w:b/>
          <w:bCs/>
          <w:color w:val="auto"/>
          <w:sz w:val="32"/>
          <w:szCs w:val="32"/>
          <w:highlight w:val="none"/>
          <w:lang w:eastAsia="zh-CN"/>
        </w:rPr>
      </w:pPr>
    </w:p>
    <w:p w14:paraId="755D950E">
      <w:pPr>
        <w:jc w:val="center"/>
        <w:rPr>
          <w:rFonts w:hint="eastAsia" w:ascii="宋体" w:hAnsi="宋体" w:cs="宋体"/>
          <w:b/>
          <w:bCs/>
          <w:color w:val="auto"/>
          <w:sz w:val="32"/>
          <w:szCs w:val="32"/>
          <w:highlight w:val="none"/>
          <w:lang w:eastAsia="zh-CN"/>
        </w:rPr>
      </w:pPr>
    </w:p>
    <w:p w14:paraId="4648ADFF">
      <w:pPr>
        <w:jc w:val="center"/>
        <w:rPr>
          <w:rFonts w:hint="eastAsia" w:ascii="宋体" w:hAnsi="宋体" w:cs="宋体"/>
          <w:b/>
          <w:bCs/>
          <w:color w:val="auto"/>
          <w:sz w:val="32"/>
          <w:szCs w:val="32"/>
          <w:highlight w:val="none"/>
          <w:lang w:eastAsia="zh-CN"/>
        </w:rPr>
      </w:pPr>
    </w:p>
    <w:p w14:paraId="2D5E3B9F">
      <w:pPr>
        <w:jc w:val="center"/>
        <w:rPr>
          <w:rFonts w:hint="eastAsia" w:ascii="黑体" w:hAnsi="宋体" w:eastAsia="黑体"/>
          <w:b/>
          <w:color w:val="auto"/>
          <w:sz w:val="32"/>
          <w:szCs w:val="32"/>
          <w:highlight w:val="none"/>
        </w:rPr>
      </w:pPr>
      <w:r>
        <w:rPr>
          <w:rFonts w:hint="eastAsia" w:ascii="宋体" w:hAnsi="宋体" w:cs="宋体"/>
          <w:b/>
          <w:bCs/>
          <w:color w:val="auto"/>
          <w:sz w:val="32"/>
          <w:szCs w:val="32"/>
          <w:highlight w:val="none"/>
          <w:lang w:eastAsia="zh-CN"/>
        </w:rPr>
        <w:t>七</w:t>
      </w:r>
      <w:r>
        <w:rPr>
          <w:rFonts w:hint="eastAsia" w:ascii="宋体" w:hAnsi="宋体" w:cs="宋体"/>
          <w:b/>
          <w:bCs/>
          <w:color w:val="auto"/>
          <w:sz w:val="32"/>
          <w:szCs w:val="32"/>
          <w:highlight w:val="none"/>
        </w:rPr>
        <w:t>、</w:t>
      </w:r>
      <w:r>
        <w:rPr>
          <w:rFonts w:hint="eastAsia" w:ascii="黑体" w:hAnsi="宋体" w:eastAsia="黑体"/>
          <w:b/>
          <w:color w:val="auto"/>
          <w:sz w:val="32"/>
          <w:szCs w:val="32"/>
          <w:highlight w:val="none"/>
        </w:rPr>
        <w:t>报价一览表及报价文件</w:t>
      </w:r>
    </w:p>
    <w:p w14:paraId="68D6F632">
      <w:pPr>
        <w:adjustRightInd w:val="0"/>
        <w:snapToGrid w:val="0"/>
        <w:spacing w:line="360" w:lineRule="auto"/>
        <w:ind w:left="-88" w:leftChars="-42"/>
        <w:jc w:val="left"/>
        <w:rPr>
          <w:rFonts w:hint="eastAsia" w:ascii="宋体" w:hAnsi="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附件</w:t>
      </w:r>
      <w:r>
        <w:rPr>
          <w:rFonts w:hint="eastAsia" w:ascii="宋体" w:hAnsi="宋体" w:cs="宋体"/>
          <w:b/>
          <w:bCs/>
          <w:color w:val="auto"/>
          <w:sz w:val="30"/>
          <w:szCs w:val="30"/>
          <w:highlight w:val="none"/>
          <w:lang w:val="en-US" w:eastAsia="zh-CN"/>
        </w:rPr>
        <w:t>10</w:t>
      </w:r>
    </w:p>
    <w:p w14:paraId="4C54CCB8">
      <w:pPr>
        <w:pStyle w:val="63"/>
        <w:ind w:left="0" w:leftChars="0" w:firstLine="0" w:firstLineChars="0"/>
        <w:jc w:val="center"/>
        <w:rPr>
          <w:rFonts w:hint="eastAsia"/>
        </w:rPr>
      </w:pPr>
      <w:r>
        <w:rPr>
          <w:rFonts w:hint="eastAsia" w:ascii="宋体" w:hAnsi="宋体" w:cs="宋体"/>
          <w:b/>
          <w:bCs/>
          <w:color w:val="auto"/>
          <w:sz w:val="30"/>
          <w:szCs w:val="30"/>
          <w:highlight w:val="none"/>
          <w:lang w:val="en-US" w:eastAsia="zh-CN"/>
        </w:rPr>
        <w:t>（一）报价一览表</w:t>
      </w:r>
    </w:p>
    <w:tbl>
      <w:tblPr>
        <w:tblStyle w:val="46"/>
        <w:tblW w:w="87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14"/>
        <w:gridCol w:w="3111"/>
        <w:gridCol w:w="1580"/>
        <w:gridCol w:w="1793"/>
      </w:tblGrid>
      <w:tr w14:paraId="3C1C8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5" w:hRule="atLeast"/>
          <w:jc w:val="center"/>
        </w:trPr>
        <w:tc>
          <w:tcPr>
            <w:tcW w:w="2314" w:type="dxa"/>
            <w:vMerge w:val="restart"/>
            <w:tcBorders>
              <w:top w:val="double" w:color="auto" w:sz="4" w:space="0"/>
              <w:bottom w:val="single" w:color="auto" w:sz="6" w:space="0"/>
              <w:right w:val="single" w:color="auto" w:sz="6" w:space="0"/>
            </w:tcBorders>
            <w:noWrap w:val="0"/>
            <w:vAlign w:val="center"/>
          </w:tcPr>
          <w:p w14:paraId="38ACA156">
            <w:pPr>
              <w:jc w:val="center"/>
              <w:rPr>
                <w:rFonts w:ascii="宋体" w:hAnsi="宋体"/>
                <w:szCs w:val="21"/>
                <w:highlight w:val="none"/>
              </w:rPr>
            </w:pPr>
            <w:r>
              <w:rPr>
                <w:rFonts w:ascii="宋体" w:hAnsi="宋体"/>
                <w:szCs w:val="21"/>
                <w:highlight w:val="none"/>
              </w:rPr>
              <w:t>项目</w:t>
            </w:r>
            <w:r>
              <w:rPr>
                <w:rFonts w:hint="eastAsia" w:ascii="宋体" w:hAnsi="宋体"/>
                <w:szCs w:val="21"/>
                <w:highlight w:val="none"/>
              </w:rPr>
              <w:t>名称</w:t>
            </w:r>
          </w:p>
        </w:tc>
        <w:tc>
          <w:tcPr>
            <w:tcW w:w="3111" w:type="dxa"/>
            <w:vMerge w:val="restart"/>
            <w:tcBorders>
              <w:top w:val="double" w:color="auto" w:sz="4" w:space="0"/>
              <w:left w:val="single" w:color="auto" w:sz="6" w:space="0"/>
              <w:bottom w:val="single" w:color="auto" w:sz="6" w:space="0"/>
              <w:right w:val="single" w:color="auto" w:sz="6" w:space="0"/>
            </w:tcBorders>
            <w:noWrap w:val="0"/>
            <w:vAlign w:val="center"/>
          </w:tcPr>
          <w:p w14:paraId="45B865E9">
            <w:pPr>
              <w:jc w:val="center"/>
              <w:rPr>
                <w:rFonts w:ascii="宋体" w:hAnsi="宋体"/>
                <w:szCs w:val="21"/>
                <w:highlight w:val="none"/>
              </w:rPr>
            </w:pPr>
          </w:p>
        </w:tc>
        <w:tc>
          <w:tcPr>
            <w:tcW w:w="1580" w:type="dxa"/>
            <w:tcBorders>
              <w:top w:val="double" w:color="auto" w:sz="4" w:space="0"/>
              <w:left w:val="single" w:color="auto" w:sz="6" w:space="0"/>
              <w:bottom w:val="single" w:color="auto" w:sz="6" w:space="0"/>
              <w:right w:val="single" w:color="auto" w:sz="6" w:space="0"/>
            </w:tcBorders>
            <w:noWrap w:val="0"/>
            <w:vAlign w:val="center"/>
          </w:tcPr>
          <w:p w14:paraId="6B62285C">
            <w:pPr>
              <w:jc w:val="center"/>
              <w:rPr>
                <w:rFonts w:ascii="宋体" w:hAnsi="宋体"/>
                <w:szCs w:val="21"/>
                <w:highlight w:val="none"/>
              </w:rPr>
            </w:pPr>
            <w:r>
              <w:rPr>
                <w:rFonts w:hint="eastAsia" w:ascii="宋体" w:hAnsi="宋体"/>
                <w:szCs w:val="21"/>
                <w:highlight w:val="none"/>
              </w:rPr>
              <w:t>政府采购</w:t>
            </w:r>
            <w:r>
              <w:rPr>
                <w:rFonts w:ascii="宋体" w:hAnsi="宋体"/>
                <w:szCs w:val="21"/>
                <w:highlight w:val="none"/>
              </w:rPr>
              <w:t>编号</w:t>
            </w:r>
          </w:p>
        </w:tc>
        <w:tc>
          <w:tcPr>
            <w:tcW w:w="1793" w:type="dxa"/>
            <w:tcBorders>
              <w:top w:val="double" w:color="auto" w:sz="4" w:space="0"/>
              <w:left w:val="single" w:color="auto" w:sz="6" w:space="0"/>
              <w:bottom w:val="single" w:color="auto" w:sz="6" w:space="0"/>
            </w:tcBorders>
            <w:noWrap w:val="0"/>
            <w:vAlign w:val="center"/>
          </w:tcPr>
          <w:p w14:paraId="15A2CA7C">
            <w:pPr>
              <w:jc w:val="center"/>
              <w:rPr>
                <w:rFonts w:ascii="宋体" w:hAnsi="宋体"/>
                <w:szCs w:val="21"/>
                <w:highlight w:val="none"/>
              </w:rPr>
            </w:pPr>
          </w:p>
        </w:tc>
      </w:tr>
      <w:tr w14:paraId="25EE8A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vMerge w:val="continue"/>
            <w:tcBorders>
              <w:top w:val="single" w:color="auto" w:sz="6" w:space="0"/>
              <w:bottom w:val="single" w:color="auto" w:sz="6" w:space="0"/>
              <w:right w:val="single" w:color="auto" w:sz="6" w:space="0"/>
            </w:tcBorders>
            <w:noWrap w:val="0"/>
            <w:vAlign w:val="center"/>
          </w:tcPr>
          <w:p w14:paraId="3305C1BB">
            <w:pPr>
              <w:jc w:val="center"/>
              <w:rPr>
                <w:rFonts w:ascii="宋体" w:hAnsi="宋体"/>
                <w:szCs w:val="21"/>
                <w:highlight w:val="none"/>
              </w:rPr>
            </w:pPr>
          </w:p>
        </w:tc>
        <w:tc>
          <w:tcPr>
            <w:tcW w:w="3111" w:type="dxa"/>
            <w:vMerge w:val="continue"/>
            <w:tcBorders>
              <w:top w:val="single" w:color="auto" w:sz="6" w:space="0"/>
              <w:left w:val="single" w:color="auto" w:sz="6" w:space="0"/>
              <w:bottom w:val="single" w:color="auto" w:sz="6" w:space="0"/>
              <w:right w:val="single" w:color="auto" w:sz="6" w:space="0"/>
            </w:tcBorders>
            <w:noWrap w:val="0"/>
            <w:vAlign w:val="center"/>
          </w:tcPr>
          <w:p w14:paraId="3AF924DF">
            <w:pPr>
              <w:jc w:val="center"/>
              <w:rPr>
                <w:rFonts w:ascii="宋体" w:hAnsi="宋体"/>
                <w:szCs w:val="21"/>
                <w:highlight w:val="none"/>
              </w:rPr>
            </w:pPr>
          </w:p>
        </w:tc>
        <w:tc>
          <w:tcPr>
            <w:tcW w:w="1580" w:type="dxa"/>
            <w:tcBorders>
              <w:top w:val="single" w:color="auto" w:sz="6" w:space="0"/>
              <w:left w:val="single" w:color="auto" w:sz="6" w:space="0"/>
              <w:bottom w:val="single" w:color="auto" w:sz="6" w:space="0"/>
              <w:right w:val="single" w:color="auto" w:sz="6" w:space="0"/>
            </w:tcBorders>
            <w:noWrap w:val="0"/>
            <w:vAlign w:val="center"/>
          </w:tcPr>
          <w:p w14:paraId="11E4EF96">
            <w:pPr>
              <w:jc w:val="center"/>
              <w:rPr>
                <w:rFonts w:ascii="宋体" w:hAnsi="宋体"/>
                <w:szCs w:val="21"/>
                <w:highlight w:val="none"/>
              </w:rPr>
            </w:pPr>
            <w:r>
              <w:rPr>
                <w:rFonts w:hint="eastAsia" w:ascii="宋体" w:hAnsi="宋体"/>
                <w:szCs w:val="21"/>
                <w:highlight w:val="none"/>
              </w:rPr>
              <w:t>采购代理</w:t>
            </w:r>
            <w:r>
              <w:rPr>
                <w:rFonts w:ascii="宋体" w:hAnsi="宋体"/>
                <w:szCs w:val="21"/>
                <w:highlight w:val="none"/>
              </w:rPr>
              <w:t>编号</w:t>
            </w:r>
          </w:p>
        </w:tc>
        <w:tc>
          <w:tcPr>
            <w:tcW w:w="1793" w:type="dxa"/>
            <w:tcBorders>
              <w:top w:val="single" w:color="auto" w:sz="6" w:space="0"/>
              <w:left w:val="single" w:color="auto" w:sz="6" w:space="0"/>
              <w:bottom w:val="single" w:color="auto" w:sz="6" w:space="0"/>
            </w:tcBorders>
            <w:noWrap w:val="0"/>
            <w:vAlign w:val="center"/>
          </w:tcPr>
          <w:p w14:paraId="45973B09">
            <w:pPr>
              <w:jc w:val="center"/>
              <w:rPr>
                <w:rFonts w:ascii="宋体" w:hAnsi="宋体"/>
                <w:szCs w:val="21"/>
                <w:highlight w:val="none"/>
              </w:rPr>
            </w:pPr>
          </w:p>
        </w:tc>
      </w:tr>
      <w:tr w14:paraId="7A6046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8996E96">
            <w:pPr>
              <w:jc w:val="center"/>
              <w:rPr>
                <w:rFonts w:ascii="宋体" w:hAnsi="宋体"/>
                <w:szCs w:val="21"/>
                <w:highlight w:val="none"/>
              </w:rPr>
            </w:pPr>
            <w:r>
              <w:rPr>
                <w:rFonts w:hint="eastAsia" w:ascii="宋体" w:hAnsi="宋体"/>
                <w:szCs w:val="21"/>
                <w:highlight w:val="none"/>
              </w:rPr>
              <w:t>品目代码</w:t>
            </w:r>
          </w:p>
        </w:tc>
        <w:tc>
          <w:tcPr>
            <w:tcW w:w="6484" w:type="dxa"/>
            <w:gridSpan w:val="3"/>
            <w:tcBorders>
              <w:top w:val="single" w:color="auto" w:sz="6" w:space="0"/>
              <w:bottom w:val="single" w:color="auto" w:sz="6" w:space="0"/>
            </w:tcBorders>
            <w:noWrap w:val="0"/>
            <w:vAlign w:val="center"/>
          </w:tcPr>
          <w:p w14:paraId="0F07AB94">
            <w:pPr>
              <w:rPr>
                <w:rFonts w:hint="default" w:ascii="宋体" w:hAnsi="宋体" w:eastAsia="宋体"/>
                <w:szCs w:val="21"/>
                <w:highlight w:val="none"/>
                <w:lang w:val="en-US" w:eastAsia="zh-CN"/>
              </w:rPr>
            </w:pPr>
            <w:r>
              <w:rPr>
                <w:rFonts w:hint="eastAsia" w:ascii="宋体" w:hAnsi="宋体"/>
                <w:szCs w:val="21"/>
                <w:highlight w:val="none"/>
                <w:lang w:val="en-US" w:eastAsia="zh-CN"/>
              </w:rPr>
              <w:t xml:space="preserve">             C13050200-垃圾处理服务</w:t>
            </w:r>
          </w:p>
        </w:tc>
      </w:tr>
      <w:tr w14:paraId="71A46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13" w:hRule="atLeast"/>
          <w:jc w:val="center"/>
        </w:trPr>
        <w:tc>
          <w:tcPr>
            <w:tcW w:w="2314" w:type="dxa"/>
            <w:tcBorders>
              <w:top w:val="single" w:color="auto" w:sz="6" w:space="0"/>
              <w:bottom w:val="single" w:color="auto" w:sz="6" w:space="0"/>
            </w:tcBorders>
            <w:noWrap w:val="0"/>
            <w:vAlign w:val="center"/>
          </w:tcPr>
          <w:p w14:paraId="4C4FDCBF">
            <w:pPr>
              <w:jc w:val="center"/>
              <w:rPr>
                <w:rFonts w:ascii="宋体" w:hAnsi="宋体"/>
                <w:szCs w:val="21"/>
                <w:highlight w:val="none"/>
              </w:rPr>
            </w:pPr>
            <w:r>
              <w:rPr>
                <w:rFonts w:hint="eastAsia" w:ascii="宋体" w:hAnsi="宋体"/>
                <w:szCs w:val="21"/>
                <w:highlight w:val="none"/>
              </w:rPr>
              <w:t>工程总报价</w:t>
            </w:r>
          </w:p>
        </w:tc>
        <w:tc>
          <w:tcPr>
            <w:tcW w:w="6484" w:type="dxa"/>
            <w:gridSpan w:val="3"/>
            <w:tcBorders>
              <w:top w:val="single" w:color="auto" w:sz="6" w:space="0"/>
              <w:bottom w:val="single" w:color="auto" w:sz="6" w:space="0"/>
            </w:tcBorders>
            <w:noWrap w:val="0"/>
            <w:vAlign w:val="center"/>
          </w:tcPr>
          <w:p w14:paraId="3794C073">
            <w:pPr>
              <w:rPr>
                <w:rFonts w:ascii="宋体" w:hAnsi="宋体"/>
                <w:szCs w:val="21"/>
                <w:highlight w:val="none"/>
              </w:rPr>
            </w:pP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p w14:paraId="4B24616C">
            <w:pPr>
              <w:rPr>
                <w:rFonts w:ascii="宋体" w:hAnsi="宋体"/>
                <w:szCs w:val="21"/>
                <w:highlight w:val="none"/>
              </w:rPr>
            </w:pPr>
            <w:r>
              <w:rPr>
                <w:rFonts w:hint="eastAsia" w:ascii="宋体" w:hAnsi="宋体"/>
                <w:szCs w:val="21"/>
                <w:highlight w:val="none"/>
              </w:rPr>
              <w:t>小写：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tc>
      </w:tr>
      <w:tr w14:paraId="4777CF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F04DC36">
            <w:pPr>
              <w:jc w:val="center"/>
              <w:rPr>
                <w:rFonts w:ascii="宋体" w:hAnsi="宋体"/>
                <w:szCs w:val="21"/>
                <w:highlight w:val="none"/>
              </w:rPr>
            </w:pPr>
            <w:r>
              <w:rPr>
                <w:rFonts w:hint="eastAsia" w:ascii="宋体" w:hAnsi="宋体"/>
                <w:szCs w:val="21"/>
                <w:highlight w:val="none"/>
                <w:lang w:eastAsia="zh-CN"/>
              </w:rPr>
              <w:t>服务期</w:t>
            </w:r>
            <w:r>
              <w:rPr>
                <w:rFonts w:hint="eastAsia" w:ascii="宋体" w:hAnsi="宋体"/>
                <w:szCs w:val="21"/>
                <w:highlight w:val="none"/>
              </w:rPr>
              <w:t>（日历天）</w:t>
            </w:r>
          </w:p>
        </w:tc>
        <w:tc>
          <w:tcPr>
            <w:tcW w:w="6484" w:type="dxa"/>
            <w:gridSpan w:val="3"/>
            <w:tcBorders>
              <w:top w:val="single" w:color="auto" w:sz="6" w:space="0"/>
              <w:bottom w:val="single" w:color="auto" w:sz="6" w:space="0"/>
            </w:tcBorders>
            <w:noWrap w:val="0"/>
            <w:vAlign w:val="center"/>
          </w:tcPr>
          <w:p w14:paraId="3E30DFEB">
            <w:pPr>
              <w:jc w:val="center"/>
              <w:rPr>
                <w:rFonts w:hint="default" w:ascii="宋体" w:hAnsi="宋体" w:eastAsia="宋体"/>
                <w:szCs w:val="21"/>
                <w:highlight w:val="none"/>
                <w:lang w:val="en-US" w:eastAsia="zh-CN"/>
              </w:rPr>
            </w:pP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天</w:t>
            </w:r>
          </w:p>
        </w:tc>
      </w:tr>
      <w:tr w14:paraId="660E48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715BE85">
            <w:pPr>
              <w:jc w:val="center"/>
              <w:rPr>
                <w:rFonts w:ascii="宋体" w:hAnsi="宋体"/>
                <w:szCs w:val="21"/>
                <w:highlight w:val="none"/>
              </w:rPr>
            </w:pPr>
            <w:r>
              <w:rPr>
                <w:rFonts w:hint="eastAsia" w:ascii="宋体" w:hAnsi="宋体"/>
                <w:szCs w:val="21"/>
                <w:highlight w:val="none"/>
              </w:rPr>
              <w:t>项目负责人</w:t>
            </w:r>
          </w:p>
        </w:tc>
        <w:tc>
          <w:tcPr>
            <w:tcW w:w="6484" w:type="dxa"/>
            <w:gridSpan w:val="3"/>
            <w:tcBorders>
              <w:top w:val="single" w:color="auto" w:sz="6" w:space="0"/>
              <w:bottom w:val="single" w:color="auto" w:sz="6" w:space="0"/>
            </w:tcBorders>
            <w:noWrap w:val="0"/>
            <w:vAlign w:val="center"/>
          </w:tcPr>
          <w:p w14:paraId="2900A179">
            <w:pPr>
              <w:jc w:val="center"/>
              <w:rPr>
                <w:rFonts w:ascii="宋体" w:hAnsi="宋体"/>
                <w:szCs w:val="21"/>
                <w:highlight w:val="none"/>
              </w:rPr>
            </w:pPr>
          </w:p>
        </w:tc>
      </w:tr>
      <w:tr w14:paraId="06DFF3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79D2F25B">
            <w:pPr>
              <w:jc w:val="center"/>
              <w:rPr>
                <w:rFonts w:hint="eastAsia" w:ascii="宋体" w:hAnsi="宋体" w:eastAsia="宋体"/>
                <w:szCs w:val="21"/>
                <w:highlight w:val="none"/>
                <w:lang w:eastAsia="zh-CN"/>
              </w:rPr>
            </w:pPr>
            <w:r>
              <w:rPr>
                <w:rFonts w:hint="eastAsia" w:ascii="宋体" w:hAnsi="宋体"/>
                <w:szCs w:val="21"/>
                <w:highlight w:val="none"/>
                <w:lang w:eastAsia="zh-CN"/>
              </w:rPr>
              <w:t>联系电话</w:t>
            </w:r>
          </w:p>
        </w:tc>
        <w:tc>
          <w:tcPr>
            <w:tcW w:w="6484" w:type="dxa"/>
            <w:gridSpan w:val="3"/>
            <w:tcBorders>
              <w:top w:val="single" w:color="auto" w:sz="6" w:space="0"/>
              <w:bottom w:val="double" w:color="auto" w:sz="4" w:space="0"/>
            </w:tcBorders>
            <w:noWrap w:val="0"/>
            <w:vAlign w:val="center"/>
          </w:tcPr>
          <w:p w14:paraId="0AD7EF79">
            <w:pPr>
              <w:jc w:val="center"/>
              <w:rPr>
                <w:rFonts w:ascii="宋体" w:hAnsi="宋体"/>
                <w:szCs w:val="21"/>
                <w:highlight w:val="none"/>
              </w:rPr>
            </w:pPr>
          </w:p>
        </w:tc>
      </w:tr>
      <w:tr w14:paraId="52592F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137F6DD4">
            <w:pPr>
              <w:jc w:val="center"/>
              <w:rPr>
                <w:rFonts w:ascii="宋体" w:hAnsi="宋体"/>
                <w:szCs w:val="21"/>
                <w:highlight w:val="none"/>
              </w:rPr>
            </w:pPr>
            <w:r>
              <w:rPr>
                <w:rFonts w:ascii="宋体" w:hAnsi="宋体"/>
                <w:szCs w:val="21"/>
                <w:highlight w:val="none"/>
              </w:rPr>
              <w:t>备  注</w:t>
            </w:r>
          </w:p>
        </w:tc>
        <w:tc>
          <w:tcPr>
            <w:tcW w:w="6484" w:type="dxa"/>
            <w:gridSpan w:val="3"/>
            <w:tcBorders>
              <w:top w:val="single" w:color="auto" w:sz="6" w:space="0"/>
              <w:bottom w:val="double" w:color="auto" w:sz="4" w:space="0"/>
            </w:tcBorders>
            <w:noWrap w:val="0"/>
            <w:vAlign w:val="center"/>
          </w:tcPr>
          <w:p w14:paraId="30757383">
            <w:pPr>
              <w:jc w:val="center"/>
              <w:rPr>
                <w:rFonts w:ascii="宋体" w:hAnsi="宋体"/>
                <w:szCs w:val="21"/>
                <w:highlight w:val="none"/>
              </w:rPr>
            </w:pPr>
          </w:p>
        </w:tc>
      </w:tr>
    </w:tbl>
    <w:p w14:paraId="11B5F8F4">
      <w:pPr>
        <w:adjustRightInd w:val="0"/>
        <w:snapToGrid w:val="0"/>
        <w:jc w:val="right"/>
        <w:rPr>
          <w:rFonts w:ascii="宋体" w:hAnsi="宋体"/>
          <w:szCs w:val="21"/>
          <w:highlight w:val="none"/>
        </w:rPr>
      </w:pPr>
    </w:p>
    <w:p w14:paraId="5BB135C2">
      <w:pPr>
        <w:adjustRightInd w:val="0"/>
        <w:snapToGrid w:val="0"/>
        <w:spacing w:line="360" w:lineRule="auto"/>
        <w:rPr>
          <w:rFonts w:ascii="仿宋_GB2312" w:hAnsi="宋体" w:eastAsia="仿宋_GB2312"/>
          <w:szCs w:val="21"/>
          <w:highlight w:val="none"/>
        </w:rPr>
      </w:pPr>
      <w:r>
        <w:rPr>
          <w:rFonts w:hint="eastAsia" w:ascii="仿宋_GB2312" w:hAnsi="宋体" w:eastAsia="仿宋_GB2312"/>
          <w:szCs w:val="21"/>
          <w:highlight w:val="none"/>
        </w:rPr>
        <w:t>说明：“品目代码”栏按</w:t>
      </w:r>
      <w:r>
        <w:rPr>
          <w:rStyle w:val="49"/>
          <w:rFonts w:hint="eastAsia" w:ascii="仿宋_GB2312" w:hAnsi="宋体" w:eastAsia="仿宋_GB2312"/>
          <w:b w:val="0"/>
          <w:highlight w:val="none"/>
        </w:rPr>
        <w:t>《政府采购品目分类目录》规定填写，如</w:t>
      </w:r>
      <w:r>
        <w:rPr>
          <w:rFonts w:hint="eastAsia" w:ascii="仿宋_GB2312" w:hAnsi="宋体" w:eastAsia="仿宋_GB2312"/>
          <w:kern w:val="0"/>
          <w:szCs w:val="21"/>
          <w:highlight w:val="none"/>
        </w:rPr>
        <w:t>B0303</w:t>
      </w:r>
      <w:r>
        <w:rPr>
          <w:rFonts w:hint="eastAsia" w:ascii="仿宋_GB2312" w:hAnsi="宋体" w:eastAsia="仿宋_GB2312" w:cs="宋体"/>
          <w:kern w:val="0"/>
          <w:szCs w:val="21"/>
          <w:highlight w:val="none"/>
        </w:rPr>
        <w:t>拆除工程</w:t>
      </w:r>
      <w:r>
        <w:rPr>
          <w:rStyle w:val="49"/>
          <w:rFonts w:hint="eastAsia" w:ascii="仿宋_GB2312" w:hAnsi="宋体" w:eastAsia="仿宋_GB2312"/>
          <w:b w:val="0"/>
          <w:highlight w:val="none"/>
        </w:rPr>
        <w:t>；</w:t>
      </w:r>
    </w:p>
    <w:p w14:paraId="29599D3F">
      <w:pPr>
        <w:adjustRightInd w:val="0"/>
        <w:snapToGrid w:val="0"/>
        <w:spacing w:beforeLines="50" w:line="360" w:lineRule="auto"/>
        <w:ind w:firstLine="420" w:firstLineChars="200"/>
        <w:rPr>
          <w:rFonts w:hint="eastAsia" w:ascii="宋体" w:hAnsi="宋体" w:eastAsia="宋体" w:cs="宋体"/>
          <w:szCs w:val="21"/>
          <w:highlight w:val="none"/>
        </w:rPr>
      </w:pPr>
    </w:p>
    <w:p w14:paraId="3F91227C">
      <w:pPr>
        <w:adjustRightInd w:val="0"/>
        <w:snapToGrid w:val="0"/>
        <w:spacing w:beforeLines="50" w:line="360" w:lineRule="auto"/>
        <w:ind w:firstLine="420" w:firstLineChars="200"/>
        <w:rPr>
          <w:rFonts w:hint="eastAsia" w:ascii="宋体" w:hAnsi="宋体" w:eastAsia="宋体" w:cs="宋体"/>
          <w:szCs w:val="21"/>
          <w:highlight w:val="none"/>
        </w:rPr>
      </w:pPr>
    </w:p>
    <w:p w14:paraId="5F974A37">
      <w:pPr>
        <w:adjustRightInd w:val="0"/>
        <w:snapToGrid w:val="0"/>
        <w:spacing w:beforeLines="50" w:line="360" w:lineRule="auto"/>
        <w:ind w:firstLine="420" w:firstLineChars="200"/>
        <w:rPr>
          <w:rFonts w:hint="eastAsia" w:ascii="宋体" w:hAnsi="宋体" w:eastAsia="宋体" w:cs="宋体"/>
          <w:szCs w:val="21"/>
          <w:highlight w:val="none"/>
        </w:rPr>
      </w:pPr>
    </w:p>
    <w:p w14:paraId="466A7955">
      <w:pPr>
        <w:adjustRightInd w:val="0"/>
        <w:snapToGrid w:val="0"/>
        <w:spacing w:line="360" w:lineRule="auto"/>
        <w:rPr>
          <w:rFonts w:hint="eastAsia" w:ascii="宋体" w:hAnsi="宋体" w:eastAsia="宋体" w:cs="宋体"/>
          <w:color w:val="FF0000"/>
          <w:szCs w:val="21"/>
          <w:highlight w:val="none"/>
        </w:rPr>
      </w:pPr>
    </w:p>
    <w:p w14:paraId="1C50BFE1">
      <w:pPr>
        <w:adjustRightInd w:val="0"/>
        <w:snapToGrid w:val="0"/>
        <w:spacing w:line="360" w:lineRule="auto"/>
        <w:rPr>
          <w:rFonts w:hint="eastAsia" w:ascii="宋体" w:hAnsi="宋体" w:eastAsia="宋体" w:cs="宋体"/>
          <w:szCs w:val="21"/>
          <w:highlight w:val="none"/>
        </w:rPr>
      </w:pPr>
    </w:p>
    <w:p w14:paraId="3562A17A">
      <w:pPr>
        <w:adjustRightInd w:val="0"/>
        <w:snapToGrid w:val="0"/>
        <w:spacing w:line="360" w:lineRule="auto"/>
        <w:rPr>
          <w:rFonts w:hint="eastAsia" w:ascii="宋体" w:hAnsi="宋体" w:eastAsia="宋体" w:cs="宋体"/>
          <w:szCs w:val="21"/>
          <w:highlight w:val="none"/>
        </w:rPr>
      </w:pPr>
    </w:p>
    <w:p w14:paraId="281196A7">
      <w:pPr>
        <w:adjustRightInd w:val="0"/>
        <w:snapToGrid w:val="0"/>
        <w:spacing w:line="360" w:lineRule="auto"/>
        <w:rPr>
          <w:rFonts w:hint="eastAsia" w:ascii="宋体" w:hAnsi="宋体" w:eastAsia="宋体" w:cs="宋体"/>
          <w:szCs w:val="21"/>
          <w:highlight w:val="none"/>
        </w:rPr>
      </w:pPr>
    </w:p>
    <w:p w14:paraId="4DF287E9">
      <w:pPr>
        <w:adjustRightInd w:val="0"/>
        <w:snapToGrid w:val="0"/>
        <w:spacing w:line="360" w:lineRule="auto"/>
        <w:rPr>
          <w:rFonts w:hint="eastAsia" w:ascii="宋体" w:hAnsi="宋体" w:eastAsia="宋体" w:cs="宋体"/>
          <w:szCs w:val="21"/>
          <w:highlight w:val="none"/>
        </w:rPr>
      </w:pPr>
    </w:p>
    <w:p w14:paraId="27C85DF6">
      <w:pPr>
        <w:adjustRightInd w:val="0"/>
        <w:snapToGrid w:val="0"/>
        <w:spacing w:line="360" w:lineRule="auto"/>
        <w:rPr>
          <w:rFonts w:hint="eastAsia" w:ascii="宋体" w:hAnsi="宋体" w:eastAsia="宋体" w:cs="宋体"/>
          <w:szCs w:val="21"/>
          <w:highlight w:val="none"/>
        </w:rPr>
      </w:pPr>
    </w:p>
    <w:p w14:paraId="3D2AC12E">
      <w:pPr>
        <w:pStyle w:val="63"/>
        <w:rPr>
          <w:rFonts w:hint="eastAsia" w:ascii="宋体" w:hAnsi="宋体" w:eastAsia="宋体" w:cs="宋体"/>
          <w:szCs w:val="21"/>
          <w:highlight w:val="none"/>
        </w:rPr>
      </w:pPr>
    </w:p>
    <w:p w14:paraId="63BF6765">
      <w:pPr>
        <w:pStyle w:val="63"/>
        <w:rPr>
          <w:rFonts w:hint="eastAsia" w:ascii="宋体" w:hAnsi="宋体" w:eastAsia="宋体" w:cs="宋体"/>
          <w:szCs w:val="21"/>
          <w:highlight w:val="none"/>
        </w:rPr>
      </w:pPr>
    </w:p>
    <w:p w14:paraId="28BC5710">
      <w:pPr>
        <w:pStyle w:val="63"/>
        <w:rPr>
          <w:rFonts w:hint="eastAsia" w:ascii="宋体" w:hAnsi="宋体" w:eastAsia="宋体" w:cs="宋体"/>
          <w:szCs w:val="21"/>
          <w:highlight w:val="none"/>
        </w:rPr>
      </w:pPr>
    </w:p>
    <w:p w14:paraId="0A7DA8F5">
      <w:pPr>
        <w:pStyle w:val="63"/>
        <w:rPr>
          <w:rFonts w:hint="eastAsia" w:ascii="宋体" w:hAnsi="宋体" w:eastAsia="宋体" w:cs="宋体"/>
          <w:szCs w:val="21"/>
          <w:highlight w:val="none"/>
        </w:rPr>
      </w:pPr>
    </w:p>
    <w:p w14:paraId="63CB9533">
      <w:pPr>
        <w:pStyle w:val="63"/>
        <w:rPr>
          <w:rFonts w:hint="eastAsia" w:ascii="宋体" w:hAnsi="宋体" w:eastAsia="宋体" w:cs="宋体"/>
          <w:szCs w:val="21"/>
          <w:highlight w:val="none"/>
        </w:rPr>
      </w:pPr>
    </w:p>
    <w:p w14:paraId="104015E2">
      <w:pPr>
        <w:adjustRightInd w:val="0"/>
        <w:snapToGrid w:val="0"/>
        <w:spacing w:line="360" w:lineRule="auto"/>
        <w:rPr>
          <w:rFonts w:hint="eastAsia"/>
          <w:highlight w:val="none"/>
        </w:rPr>
      </w:pPr>
      <w:r>
        <w:rPr>
          <w:rFonts w:hint="eastAsia" w:ascii="宋体" w:hAnsi="宋体" w:eastAsia="宋体" w:cs="宋体"/>
          <w:szCs w:val="21"/>
          <w:highlight w:val="none"/>
        </w:rPr>
        <w:t>供应商名称（盖单位公章）：</w:t>
      </w:r>
    </w:p>
    <w:p w14:paraId="1A6C510B">
      <w:pPr>
        <w:adjustRightInd w:val="0"/>
        <w:snapToGrid w:val="0"/>
        <w:spacing w:line="360" w:lineRule="auto"/>
        <w:rPr>
          <w:rFonts w:hint="eastAsia"/>
          <w:highlight w:val="none"/>
        </w:rPr>
      </w:pPr>
      <w:r>
        <w:rPr>
          <w:rFonts w:hint="eastAsia" w:ascii="宋体" w:hAnsi="宋体" w:eastAsia="宋体" w:cs="宋体"/>
          <w:spacing w:val="-2"/>
          <w:kern w:val="0"/>
          <w:szCs w:val="21"/>
          <w:highlight w:val="none"/>
        </w:rPr>
        <w:t>法</w:t>
      </w:r>
      <w:r>
        <w:rPr>
          <w:rFonts w:hint="eastAsia" w:ascii="宋体" w:hAnsi="宋体" w:eastAsia="宋体" w:cs="宋体"/>
          <w:kern w:val="0"/>
          <w:szCs w:val="21"/>
          <w:highlight w:val="none"/>
        </w:rPr>
        <w:t>定</w:t>
      </w:r>
      <w:r>
        <w:rPr>
          <w:rFonts w:hint="eastAsia" w:ascii="宋体" w:hAnsi="宋体" w:eastAsia="宋体" w:cs="宋体"/>
          <w:spacing w:val="-2"/>
          <w:kern w:val="0"/>
          <w:szCs w:val="21"/>
          <w:highlight w:val="none"/>
        </w:rPr>
        <w:t>代</w:t>
      </w:r>
      <w:r>
        <w:rPr>
          <w:rFonts w:hint="eastAsia" w:ascii="宋体" w:hAnsi="宋体" w:eastAsia="宋体" w:cs="宋体"/>
          <w:kern w:val="0"/>
          <w:szCs w:val="21"/>
          <w:highlight w:val="none"/>
        </w:rPr>
        <w:t>表</w:t>
      </w:r>
      <w:r>
        <w:rPr>
          <w:rFonts w:hint="eastAsia" w:ascii="宋体" w:hAnsi="宋体" w:eastAsia="宋体" w:cs="宋体"/>
          <w:spacing w:val="-2"/>
          <w:kern w:val="0"/>
          <w:szCs w:val="21"/>
          <w:highlight w:val="none"/>
        </w:rPr>
        <w:t>人</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单</w:t>
      </w:r>
      <w:r>
        <w:rPr>
          <w:rFonts w:hint="eastAsia" w:ascii="宋体" w:hAnsi="宋体" w:eastAsia="宋体" w:cs="宋体"/>
          <w:kern w:val="0"/>
          <w:szCs w:val="21"/>
          <w:highlight w:val="none"/>
        </w:rPr>
        <w:t>位</w:t>
      </w:r>
      <w:r>
        <w:rPr>
          <w:rFonts w:hint="eastAsia" w:ascii="宋体" w:hAnsi="宋体" w:eastAsia="宋体" w:cs="宋体"/>
          <w:spacing w:val="-2"/>
          <w:kern w:val="0"/>
          <w:szCs w:val="21"/>
          <w:highlight w:val="none"/>
        </w:rPr>
        <w:t>负</w:t>
      </w:r>
      <w:r>
        <w:rPr>
          <w:rFonts w:hint="eastAsia" w:ascii="宋体" w:hAnsi="宋体" w:eastAsia="宋体" w:cs="宋体"/>
          <w:kern w:val="0"/>
          <w:szCs w:val="21"/>
          <w:highlight w:val="none"/>
        </w:rPr>
        <w:t>责人</w:t>
      </w:r>
      <w:r>
        <w:rPr>
          <w:rFonts w:hint="eastAsia" w:ascii="宋体" w:hAnsi="宋体" w:eastAsia="宋体" w:cs="宋体"/>
          <w:spacing w:val="-2"/>
          <w:kern w:val="0"/>
          <w:szCs w:val="21"/>
          <w:highlight w:val="none"/>
        </w:rPr>
        <w:t>）</w:t>
      </w:r>
      <w:r>
        <w:rPr>
          <w:rFonts w:hint="eastAsia" w:ascii="宋体" w:hAnsi="宋体" w:eastAsia="宋体" w:cs="宋体"/>
          <w:szCs w:val="21"/>
          <w:highlight w:val="none"/>
        </w:rPr>
        <w:t>或其授权的代理人（签字或印章）：</w:t>
      </w:r>
      <w:r>
        <w:rPr>
          <w:rFonts w:hint="eastAsia" w:ascii="宋体" w:hAnsi="宋体" w:eastAsia="宋体" w:cs="宋体"/>
          <w:szCs w:val="21"/>
          <w:highlight w:val="none"/>
          <w:u w:val="single"/>
        </w:rPr>
        <w:t xml:space="preserve">                </w:t>
      </w:r>
    </w:p>
    <w:p w14:paraId="3AC91CFA">
      <w:pPr>
        <w:adjustRightInd w:val="0"/>
        <w:snapToGrid w:val="0"/>
        <w:spacing w:line="360" w:lineRule="auto"/>
        <w:rPr>
          <w:rFonts w:hint="eastAsia" w:ascii="宋体" w:hAnsi="宋体" w:eastAsia="宋体" w:cs="宋体"/>
          <w:b/>
          <w:bCs/>
          <w:color w:val="auto"/>
          <w:sz w:val="30"/>
          <w:szCs w:val="30"/>
          <w:highlight w:val="none"/>
        </w:rPr>
      </w:pPr>
      <w:r>
        <w:rPr>
          <w:rFonts w:hint="eastAsia" w:ascii="宋体" w:hAnsi="宋体" w:eastAsia="宋体" w:cs="宋体"/>
          <w:szCs w:val="21"/>
          <w:highlight w:val="none"/>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bookmarkStart w:id="45" w:name="_Toc22201157"/>
    </w:p>
    <w:p w14:paraId="57C80DF1">
      <w:pPr>
        <w:numPr>
          <w:ilvl w:val="0"/>
          <w:numId w:val="0"/>
        </w:numPr>
        <w:jc w:val="left"/>
        <w:rPr>
          <w:rFonts w:hint="eastAsia" w:ascii="宋体" w:hAnsi="宋体" w:eastAsia="宋体" w:cs="宋体"/>
          <w:b/>
          <w:bCs/>
          <w:color w:val="auto"/>
          <w:sz w:val="30"/>
          <w:szCs w:val="30"/>
          <w:highlight w:val="none"/>
        </w:rPr>
      </w:pPr>
    </w:p>
    <w:p w14:paraId="6DD51F46">
      <w:pPr>
        <w:numPr>
          <w:ilvl w:val="0"/>
          <w:numId w:val="0"/>
        </w:numPr>
        <w:jc w:val="left"/>
        <w:rPr>
          <w:rFonts w:hint="default" w:ascii="宋体" w:hAnsi="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附件</w:t>
      </w:r>
      <w:r>
        <w:rPr>
          <w:rFonts w:hint="eastAsia" w:ascii="宋体" w:hAnsi="宋体" w:cs="宋体"/>
          <w:b/>
          <w:bCs/>
          <w:color w:val="auto"/>
          <w:sz w:val="30"/>
          <w:szCs w:val="30"/>
          <w:highlight w:val="none"/>
          <w:lang w:val="en-US" w:eastAsia="zh-CN"/>
        </w:rPr>
        <w:t>10-1</w:t>
      </w:r>
    </w:p>
    <w:p w14:paraId="0D92CD7F">
      <w:pPr>
        <w:numPr>
          <w:ilvl w:val="0"/>
          <w:numId w:val="0"/>
        </w:numPr>
        <w:jc w:val="center"/>
        <w:rPr>
          <w:rFonts w:hint="eastAsia"/>
          <w:sz w:val="28"/>
          <w:szCs w:val="36"/>
          <w:lang w:eastAsia="zh-CN"/>
        </w:rPr>
      </w:pPr>
      <w:r>
        <w:rPr>
          <w:rFonts w:hint="eastAsia"/>
          <w:b/>
          <w:bCs/>
          <w:sz w:val="32"/>
          <w:szCs w:val="40"/>
          <w:lang w:eastAsia="zh-CN"/>
        </w:rPr>
        <w:t>分项报价</w:t>
      </w:r>
    </w:p>
    <w:p w14:paraId="16CF793C">
      <w:pPr>
        <w:keepNext w:val="0"/>
        <w:keepLines w:val="0"/>
        <w:pageBreakBefore w:val="0"/>
        <w:kinsoku/>
        <w:wordWrap/>
        <w:overflowPunct/>
        <w:bidi w:val="0"/>
        <w:adjustRightInd w:val="0"/>
        <w:snapToGrid w:val="0"/>
        <w:spacing w:line="460" w:lineRule="exact"/>
        <w:jc w:val="center"/>
        <w:outlineLvl w:val="1"/>
        <w:rPr>
          <w:rFonts w:hint="eastAsia" w:ascii="黑体" w:eastAsia="黑体"/>
          <w:b/>
          <w:sz w:val="21"/>
          <w:szCs w:val="21"/>
          <w:highlight w:val="none"/>
          <w:lang w:eastAsia="zh-CN"/>
        </w:rPr>
      </w:pPr>
    </w:p>
    <w:p w14:paraId="7C80B8AA">
      <w:pPr>
        <w:keepNext w:val="0"/>
        <w:keepLines w:val="0"/>
        <w:pageBreakBefore w:val="0"/>
        <w:kinsoku/>
        <w:wordWrap/>
        <w:overflowPunct/>
        <w:bidi w:val="0"/>
        <w:adjustRightInd w:val="0"/>
        <w:snapToGrid w:val="0"/>
        <w:spacing w:line="460" w:lineRule="exact"/>
        <w:jc w:val="center"/>
        <w:outlineLvl w:val="1"/>
        <w:rPr>
          <w:rFonts w:hint="eastAsia" w:ascii="黑体" w:eastAsia="黑体"/>
          <w:b/>
          <w:sz w:val="21"/>
          <w:szCs w:val="21"/>
          <w:highlight w:val="none"/>
          <w:lang w:eastAsia="zh-CN"/>
        </w:rPr>
      </w:pPr>
    </w:p>
    <w:p w14:paraId="50F70139">
      <w:pPr>
        <w:keepNext w:val="0"/>
        <w:keepLines w:val="0"/>
        <w:pageBreakBefore w:val="0"/>
        <w:kinsoku/>
        <w:wordWrap/>
        <w:overflowPunct/>
        <w:bidi w:val="0"/>
        <w:adjustRightInd w:val="0"/>
        <w:snapToGrid w:val="0"/>
        <w:spacing w:line="460" w:lineRule="exact"/>
        <w:jc w:val="center"/>
        <w:outlineLvl w:val="1"/>
        <w:rPr>
          <w:rFonts w:hint="eastAsia" w:ascii="宋体" w:hAnsi="宋体" w:eastAsia="宋体" w:cs="宋体"/>
          <w:b/>
          <w:bCs w:val="0"/>
          <w:kern w:val="2"/>
          <w:sz w:val="40"/>
          <w:szCs w:val="40"/>
          <w:lang w:val="en-US" w:eastAsia="zh-CN" w:bidi="ar-SA"/>
        </w:rPr>
        <w:sectPr>
          <w:pgSz w:w="11911" w:h="16838"/>
          <w:pgMar w:top="1134" w:right="1361" w:bottom="1134" w:left="1361" w:header="720" w:footer="720" w:gutter="0"/>
          <w:pgBorders>
            <w:top w:val="none" w:sz="0" w:space="0"/>
            <w:left w:val="none" w:sz="0" w:space="0"/>
            <w:bottom w:val="none" w:sz="0" w:space="0"/>
            <w:right w:val="none" w:sz="0" w:space="0"/>
          </w:pgBorders>
          <w:pgNumType w:fmt="decimal"/>
          <w:cols w:space="0" w:num="1"/>
          <w:rtlGutter w:val="0"/>
          <w:docGrid w:linePitch="312" w:charSpace="0"/>
        </w:sectPr>
      </w:pPr>
      <w:r>
        <w:rPr>
          <w:rFonts w:hint="eastAsia" w:ascii="宋体" w:hAnsi="宋体" w:eastAsia="宋体" w:cs="宋体"/>
          <w:b/>
          <w:bCs w:val="0"/>
          <w:color w:val="auto"/>
          <w:sz w:val="24"/>
          <w:szCs w:val="24"/>
          <w:highlight w:val="none"/>
          <w:lang w:eastAsia="zh-CN"/>
        </w:rPr>
        <w:t>采购清单分项报价，格式自拟</w:t>
      </w:r>
    </w:p>
    <w:bookmarkEnd w:id="45"/>
    <w:p w14:paraId="560C18EA">
      <w:pPr>
        <w:adjustRightInd w:val="0"/>
        <w:snapToGrid w:val="0"/>
        <w:spacing w:line="360" w:lineRule="auto"/>
        <w:ind w:left="-88" w:leftChars="-42"/>
        <w:jc w:val="center"/>
        <w:rPr>
          <w:rFonts w:hint="eastAsia" w:ascii="宋体" w:hAnsi="宋体" w:cs="宋体"/>
          <w:color w:val="auto"/>
          <w:sz w:val="28"/>
          <w:szCs w:val="28"/>
          <w:highlight w:val="none"/>
        </w:rPr>
      </w:pPr>
      <w:r>
        <w:rPr>
          <w:rFonts w:hint="eastAsia" w:ascii="宋体" w:hAnsi="宋体" w:cs="宋体"/>
          <w:b/>
          <w:color w:val="auto"/>
          <w:sz w:val="32"/>
          <w:szCs w:val="32"/>
          <w:highlight w:val="none"/>
          <w:lang w:eastAsia="zh-CN"/>
        </w:rPr>
        <w:t>八</w:t>
      </w:r>
      <w:r>
        <w:rPr>
          <w:rFonts w:hint="eastAsia" w:ascii="宋体" w:hAnsi="宋体" w:cs="宋体"/>
          <w:b/>
          <w:bCs/>
          <w:color w:val="auto"/>
          <w:sz w:val="32"/>
          <w:szCs w:val="32"/>
          <w:highlight w:val="none"/>
        </w:rPr>
        <w:t>、供应商认为需要提供的其它资料</w:t>
      </w:r>
    </w:p>
    <w:p w14:paraId="7D41BE95"/>
    <w:p w14:paraId="77554CDE">
      <w:pPr>
        <w:pStyle w:val="27"/>
        <w:tabs>
          <w:tab w:val="left" w:pos="6208"/>
        </w:tabs>
        <w:adjustRightInd w:val="0"/>
        <w:snapToGrid w:val="0"/>
        <w:spacing w:line="360" w:lineRule="auto"/>
        <w:ind w:left="-88" w:leftChars="-42"/>
        <w:rPr>
          <w:rFonts w:ascii="宋体" w:hAnsi="宋体"/>
          <w:bCs/>
          <w:sz w:val="21"/>
          <w:szCs w:val="21"/>
        </w:rPr>
      </w:pPr>
    </w:p>
    <w:p w14:paraId="39517A45">
      <w:pPr>
        <w:rPr>
          <w:rFonts w:ascii="宋体" w:hAnsi="宋体"/>
          <w:bCs/>
          <w:sz w:val="21"/>
          <w:szCs w:val="21"/>
        </w:rPr>
      </w:pPr>
    </w:p>
    <w:p w14:paraId="7B344E4E">
      <w:pPr>
        <w:pStyle w:val="45"/>
        <w:rPr>
          <w:rFonts w:ascii="宋体" w:hAnsi="宋体"/>
          <w:bCs/>
          <w:sz w:val="21"/>
          <w:szCs w:val="21"/>
        </w:rPr>
      </w:pPr>
    </w:p>
    <w:p w14:paraId="5A0C81B1">
      <w:pPr>
        <w:pStyle w:val="12"/>
        <w:rPr>
          <w:rFonts w:ascii="宋体" w:hAnsi="宋体"/>
          <w:bCs/>
          <w:sz w:val="21"/>
          <w:szCs w:val="21"/>
        </w:rPr>
      </w:pPr>
    </w:p>
    <w:p w14:paraId="5DAE62D9">
      <w:pPr>
        <w:pStyle w:val="12"/>
        <w:rPr>
          <w:rFonts w:ascii="宋体" w:hAnsi="宋体"/>
          <w:bCs/>
          <w:sz w:val="21"/>
          <w:szCs w:val="21"/>
        </w:rPr>
      </w:pPr>
    </w:p>
    <w:p w14:paraId="5AA1ECDD">
      <w:pPr>
        <w:pStyle w:val="12"/>
        <w:rPr>
          <w:rFonts w:ascii="宋体" w:hAnsi="宋体"/>
          <w:bCs/>
          <w:sz w:val="21"/>
          <w:szCs w:val="21"/>
        </w:rPr>
      </w:pPr>
    </w:p>
    <w:p w14:paraId="0DC6887E">
      <w:pPr>
        <w:pStyle w:val="12"/>
        <w:rPr>
          <w:rFonts w:ascii="宋体" w:hAnsi="宋体"/>
          <w:bCs/>
          <w:sz w:val="21"/>
          <w:szCs w:val="21"/>
        </w:rPr>
      </w:pPr>
    </w:p>
    <w:p w14:paraId="4A152ACA">
      <w:pPr>
        <w:pStyle w:val="12"/>
        <w:rPr>
          <w:rFonts w:ascii="宋体" w:hAnsi="宋体"/>
          <w:bCs/>
          <w:sz w:val="21"/>
          <w:szCs w:val="21"/>
        </w:rPr>
      </w:pPr>
    </w:p>
    <w:p w14:paraId="688942AF">
      <w:pPr>
        <w:pStyle w:val="12"/>
        <w:rPr>
          <w:rFonts w:ascii="宋体" w:hAnsi="宋体"/>
          <w:bCs/>
          <w:sz w:val="21"/>
          <w:szCs w:val="21"/>
        </w:rPr>
      </w:pPr>
    </w:p>
    <w:p w14:paraId="4499093B">
      <w:pPr>
        <w:pStyle w:val="12"/>
        <w:rPr>
          <w:rFonts w:ascii="宋体" w:hAnsi="宋体"/>
          <w:bCs/>
          <w:sz w:val="21"/>
          <w:szCs w:val="21"/>
        </w:rPr>
      </w:pPr>
    </w:p>
    <w:p w14:paraId="191E039F">
      <w:pPr>
        <w:pStyle w:val="12"/>
        <w:rPr>
          <w:rFonts w:ascii="宋体" w:hAnsi="宋体"/>
          <w:bCs/>
          <w:sz w:val="21"/>
          <w:szCs w:val="21"/>
        </w:rPr>
      </w:pPr>
    </w:p>
    <w:p w14:paraId="12C56D8C">
      <w:pPr>
        <w:pStyle w:val="12"/>
        <w:rPr>
          <w:rFonts w:ascii="宋体" w:hAnsi="宋体"/>
          <w:bCs/>
          <w:sz w:val="21"/>
          <w:szCs w:val="21"/>
        </w:rPr>
      </w:pPr>
    </w:p>
    <w:p w14:paraId="5D9AEF6F">
      <w:pPr>
        <w:pStyle w:val="12"/>
        <w:rPr>
          <w:rFonts w:ascii="宋体" w:hAnsi="宋体"/>
          <w:bCs/>
          <w:sz w:val="21"/>
          <w:szCs w:val="21"/>
        </w:rPr>
      </w:pPr>
    </w:p>
    <w:p w14:paraId="23535952">
      <w:pPr>
        <w:pStyle w:val="12"/>
        <w:rPr>
          <w:rFonts w:ascii="宋体" w:hAnsi="宋体"/>
          <w:bCs/>
          <w:sz w:val="21"/>
          <w:szCs w:val="21"/>
        </w:rPr>
      </w:pPr>
    </w:p>
    <w:p w14:paraId="53F841A9">
      <w:pPr>
        <w:pStyle w:val="12"/>
        <w:rPr>
          <w:rFonts w:ascii="宋体" w:hAnsi="宋体"/>
          <w:bCs/>
          <w:sz w:val="21"/>
          <w:szCs w:val="21"/>
        </w:rPr>
      </w:pPr>
    </w:p>
    <w:p w14:paraId="48E8FC52">
      <w:pPr>
        <w:pStyle w:val="12"/>
        <w:rPr>
          <w:rFonts w:ascii="宋体" w:hAnsi="宋体"/>
          <w:bCs/>
          <w:sz w:val="21"/>
          <w:szCs w:val="21"/>
        </w:rPr>
      </w:pPr>
    </w:p>
    <w:p w14:paraId="7BBEDDD0">
      <w:pPr>
        <w:adjustRightInd w:val="0"/>
        <w:snapToGrid w:val="0"/>
        <w:spacing w:line="360" w:lineRule="auto"/>
        <w:rPr>
          <w:rFonts w:ascii="宋体" w:hAnsi="宋体"/>
          <w:szCs w:val="21"/>
        </w:rPr>
      </w:pPr>
    </w:p>
    <w:p w14:paraId="5FA631DF"/>
    <w:p w14:paraId="6FFC92CC">
      <w:pPr>
        <w:adjustRightInd w:val="0"/>
        <w:snapToGrid w:val="0"/>
        <w:spacing w:line="360" w:lineRule="auto"/>
      </w:pPr>
    </w:p>
    <w:p w14:paraId="3734512B">
      <w:pPr>
        <w:adjustRightInd w:val="0"/>
        <w:snapToGrid w:val="0"/>
        <w:spacing w:line="360" w:lineRule="auto"/>
        <w:rPr>
          <w:rFonts w:ascii="宋体" w:hAnsi="宋体"/>
          <w:szCs w:val="21"/>
        </w:rPr>
      </w:pPr>
    </w:p>
    <w:p w14:paraId="1066A60D">
      <w:pPr>
        <w:adjustRightInd w:val="0"/>
        <w:snapToGrid w:val="0"/>
        <w:spacing w:line="360" w:lineRule="auto"/>
        <w:rPr>
          <w:rFonts w:ascii="黑体" w:hAnsi="宋体" w:eastAsia="黑体"/>
          <w:sz w:val="28"/>
          <w:szCs w:val="28"/>
        </w:rPr>
        <w:sectPr>
          <w:headerReference r:id="rId8" w:type="default"/>
          <w:footerReference r:id="rId9" w:type="default"/>
          <w:pgSz w:w="11906" w:h="16838"/>
          <w:pgMar w:top="1474" w:right="1474" w:bottom="1474" w:left="1588" w:header="851" w:footer="992" w:gutter="0"/>
          <w:pgNumType w:fmt="decimal"/>
          <w:cols w:space="720" w:num="1"/>
          <w:rtlGutter w:val="0"/>
          <w:docGrid w:type="lines" w:linePitch="312" w:charSpace="0"/>
        </w:sectPr>
      </w:pPr>
    </w:p>
    <w:p w14:paraId="15AAC2AD">
      <w:pPr>
        <w:adjustRightInd w:val="0"/>
        <w:snapToGrid w:val="0"/>
        <w:spacing w:before="156" w:beforeLines="50" w:line="360" w:lineRule="auto"/>
        <w:jc w:val="center"/>
        <w:outlineLvl w:val="0"/>
        <w:rPr>
          <w:rFonts w:hint="eastAsia" w:ascii="黑体" w:hAnsi="宋体" w:eastAsia="黑体"/>
          <w:b/>
          <w:color w:val="auto"/>
          <w:sz w:val="32"/>
          <w:szCs w:val="32"/>
          <w:highlight w:val="none"/>
        </w:rPr>
      </w:pPr>
      <w:r>
        <w:rPr>
          <w:rFonts w:hint="eastAsia" w:ascii="黑体" w:hAnsi="宋体" w:eastAsia="黑体"/>
          <w:b/>
          <w:color w:val="auto"/>
          <w:sz w:val="32"/>
          <w:szCs w:val="32"/>
          <w:highlight w:val="none"/>
          <w:lang w:eastAsia="zh-CN"/>
        </w:rPr>
        <w:t>九</w:t>
      </w:r>
      <w:r>
        <w:rPr>
          <w:rFonts w:hint="eastAsia" w:ascii="黑体" w:hAnsi="宋体" w:eastAsia="黑体"/>
          <w:b/>
          <w:color w:val="auto"/>
          <w:sz w:val="32"/>
          <w:szCs w:val="32"/>
          <w:highlight w:val="none"/>
        </w:rPr>
        <w:t>、最后报价</w:t>
      </w:r>
    </w:p>
    <w:p w14:paraId="5CCB07DA">
      <w:pPr>
        <w:adjustRightInd w:val="0"/>
        <w:snapToGrid w:val="0"/>
        <w:ind w:left="-88" w:leftChars="-42"/>
        <w:rPr>
          <w:rFonts w:hint="eastAsia" w:ascii="宋体" w:hAnsi="宋体"/>
          <w:color w:val="auto"/>
          <w:szCs w:val="21"/>
          <w:highlight w:val="none"/>
        </w:rPr>
      </w:pPr>
    </w:p>
    <w:tbl>
      <w:tblPr>
        <w:tblStyle w:val="46"/>
        <w:tblW w:w="87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14"/>
        <w:gridCol w:w="3111"/>
        <w:gridCol w:w="1580"/>
        <w:gridCol w:w="1793"/>
      </w:tblGrid>
      <w:tr w14:paraId="063939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5" w:hRule="atLeast"/>
          <w:jc w:val="center"/>
        </w:trPr>
        <w:tc>
          <w:tcPr>
            <w:tcW w:w="2314" w:type="dxa"/>
            <w:vMerge w:val="restart"/>
            <w:tcBorders>
              <w:top w:val="double" w:color="auto" w:sz="4" w:space="0"/>
              <w:bottom w:val="single" w:color="auto" w:sz="6" w:space="0"/>
              <w:right w:val="single" w:color="auto" w:sz="6" w:space="0"/>
            </w:tcBorders>
            <w:noWrap w:val="0"/>
            <w:vAlign w:val="center"/>
          </w:tcPr>
          <w:p w14:paraId="1C4BEBC1">
            <w:pPr>
              <w:jc w:val="center"/>
              <w:rPr>
                <w:rFonts w:ascii="宋体" w:hAnsi="宋体"/>
                <w:szCs w:val="21"/>
                <w:highlight w:val="none"/>
              </w:rPr>
            </w:pPr>
            <w:r>
              <w:rPr>
                <w:rFonts w:ascii="宋体" w:hAnsi="宋体"/>
                <w:szCs w:val="21"/>
                <w:highlight w:val="none"/>
              </w:rPr>
              <w:t>项目</w:t>
            </w:r>
            <w:r>
              <w:rPr>
                <w:rFonts w:hint="eastAsia" w:ascii="宋体" w:hAnsi="宋体"/>
                <w:szCs w:val="21"/>
                <w:highlight w:val="none"/>
              </w:rPr>
              <w:t>名称</w:t>
            </w:r>
          </w:p>
        </w:tc>
        <w:tc>
          <w:tcPr>
            <w:tcW w:w="3111" w:type="dxa"/>
            <w:vMerge w:val="restart"/>
            <w:tcBorders>
              <w:top w:val="double" w:color="auto" w:sz="4" w:space="0"/>
              <w:left w:val="single" w:color="auto" w:sz="6" w:space="0"/>
              <w:bottom w:val="single" w:color="auto" w:sz="6" w:space="0"/>
              <w:right w:val="single" w:color="auto" w:sz="6" w:space="0"/>
            </w:tcBorders>
            <w:noWrap w:val="0"/>
            <w:vAlign w:val="center"/>
          </w:tcPr>
          <w:p w14:paraId="6B4C43C4">
            <w:pPr>
              <w:jc w:val="center"/>
              <w:rPr>
                <w:rFonts w:ascii="宋体" w:hAnsi="宋体"/>
                <w:szCs w:val="21"/>
                <w:highlight w:val="none"/>
              </w:rPr>
            </w:pPr>
          </w:p>
        </w:tc>
        <w:tc>
          <w:tcPr>
            <w:tcW w:w="1580" w:type="dxa"/>
            <w:tcBorders>
              <w:top w:val="double" w:color="auto" w:sz="4" w:space="0"/>
              <w:left w:val="single" w:color="auto" w:sz="6" w:space="0"/>
              <w:bottom w:val="single" w:color="auto" w:sz="6" w:space="0"/>
              <w:right w:val="single" w:color="auto" w:sz="6" w:space="0"/>
            </w:tcBorders>
            <w:noWrap w:val="0"/>
            <w:vAlign w:val="center"/>
          </w:tcPr>
          <w:p w14:paraId="58AEBF4A">
            <w:pPr>
              <w:jc w:val="center"/>
              <w:rPr>
                <w:rFonts w:ascii="宋体" w:hAnsi="宋体"/>
                <w:szCs w:val="21"/>
                <w:highlight w:val="none"/>
              </w:rPr>
            </w:pPr>
            <w:r>
              <w:rPr>
                <w:rFonts w:hint="eastAsia" w:ascii="宋体" w:hAnsi="宋体"/>
                <w:szCs w:val="21"/>
                <w:highlight w:val="none"/>
              </w:rPr>
              <w:t>政府采购</w:t>
            </w:r>
            <w:r>
              <w:rPr>
                <w:rFonts w:ascii="宋体" w:hAnsi="宋体"/>
                <w:szCs w:val="21"/>
                <w:highlight w:val="none"/>
              </w:rPr>
              <w:t>编号</w:t>
            </w:r>
          </w:p>
        </w:tc>
        <w:tc>
          <w:tcPr>
            <w:tcW w:w="1793" w:type="dxa"/>
            <w:tcBorders>
              <w:top w:val="double" w:color="auto" w:sz="4" w:space="0"/>
              <w:left w:val="single" w:color="auto" w:sz="6" w:space="0"/>
              <w:bottom w:val="single" w:color="auto" w:sz="6" w:space="0"/>
            </w:tcBorders>
            <w:noWrap w:val="0"/>
            <w:vAlign w:val="center"/>
          </w:tcPr>
          <w:p w14:paraId="34B5909F">
            <w:pPr>
              <w:jc w:val="center"/>
              <w:rPr>
                <w:rFonts w:ascii="宋体" w:hAnsi="宋体"/>
                <w:szCs w:val="21"/>
                <w:highlight w:val="none"/>
              </w:rPr>
            </w:pPr>
          </w:p>
        </w:tc>
      </w:tr>
      <w:tr w14:paraId="1D0FE8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vMerge w:val="continue"/>
            <w:tcBorders>
              <w:top w:val="single" w:color="auto" w:sz="6" w:space="0"/>
              <w:bottom w:val="single" w:color="auto" w:sz="6" w:space="0"/>
              <w:right w:val="single" w:color="auto" w:sz="6" w:space="0"/>
            </w:tcBorders>
            <w:noWrap w:val="0"/>
            <w:vAlign w:val="center"/>
          </w:tcPr>
          <w:p w14:paraId="53D0933B">
            <w:pPr>
              <w:jc w:val="center"/>
              <w:rPr>
                <w:rFonts w:ascii="宋体" w:hAnsi="宋体"/>
                <w:szCs w:val="21"/>
                <w:highlight w:val="none"/>
              </w:rPr>
            </w:pPr>
          </w:p>
        </w:tc>
        <w:tc>
          <w:tcPr>
            <w:tcW w:w="3111" w:type="dxa"/>
            <w:vMerge w:val="continue"/>
            <w:tcBorders>
              <w:top w:val="single" w:color="auto" w:sz="6" w:space="0"/>
              <w:left w:val="single" w:color="auto" w:sz="6" w:space="0"/>
              <w:bottom w:val="single" w:color="auto" w:sz="6" w:space="0"/>
              <w:right w:val="single" w:color="auto" w:sz="6" w:space="0"/>
            </w:tcBorders>
            <w:noWrap w:val="0"/>
            <w:vAlign w:val="center"/>
          </w:tcPr>
          <w:p w14:paraId="7D5B1221">
            <w:pPr>
              <w:jc w:val="center"/>
              <w:rPr>
                <w:rFonts w:ascii="宋体" w:hAnsi="宋体"/>
                <w:szCs w:val="21"/>
                <w:highlight w:val="none"/>
              </w:rPr>
            </w:pPr>
          </w:p>
        </w:tc>
        <w:tc>
          <w:tcPr>
            <w:tcW w:w="1580" w:type="dxa"/>
            <w:tcBorders>
              <w:top w:val="single" w:color="auto" w:sz="6" w:space="0"/>
              <w:left w:val="single" w:color="auto" w:sz="6" w:space="0"/>
              <w:bottom w:val="single" w:color="auto" w:sz="6" w:space="0"/>
              <w:right w:val="single" w:color="auto" w:sz="6" w:space="0"/>
            </w:tcBorders>
            <w:noWrap w:val="0"/>
            <w:vAlign w:val="center"/>
          </w:tcPr>
          <w:p w14:paraId="1EA112DE">
            <w:pPr>
              <w:jc w:val="center"/>
              <w:rPr>
                <w:rFonts w:ascii="宋体" w:hAnsi="宋体"/>
                <w:szCs w:val="21"/>
                <w:highlight w:val="none"/>
              </w:rPr>
            </w:pPr>
            <w:r>
              <w:rPr>
                <w:rFonts w:hint="eastAsia" w:ascii="宋体" w:hAnsi="宋体"/>
                <w:szCs w:val="21"/>
                <w:highlight w:val="none"/>
              </w:rPr>
              <w:t>采购代理</w:t>
            </w:r>
            <w:r>
              <w:rPr>
                <w:rFonts w:ascii="宋体" w:hAnsi="宋体"/>
                <w:szCs w:val="21"/>
                <w:highlight w:val="none"/>
              </w:rPr>
              <w:t>编号</w:t>
            </w:r>
          </w:p>
        </w:tc>
        <w:tc>
          <w:tcPr>
            <w:tcW w:w="1793" w:type="dxa"/>
            <w:tcBorders>
              <w:top w:val="single" w:color="auto" w:sz="6" w:space="0"/>
              <w:left w:val="single" w:color="auto" w:sz="6" w:space="0"/>
              <w:bottom w:val="single" w:color="auto" w:sz="6" w:space="0"/>
            </w:tcBorders>
            <w:noWrap w:val="0"/>
            <w:vAlign w:val="center"/>
          </w:tcPr>
          <w:p w14:paraId="4825A2DE">
            <w:pPr>
              <w:jc w:val="center"/>
              <w:rPr>
                <w:rFonts w:ascii="宋体" w:hAnsi="宋体"/>
                <w:szCs w:val="21"/>
                <w:highlight w:val="none"/>
              </w:rPr>
            </w:pPr>
          </w:p>
        </w:tc>
      </w:tr>
      <w:tr w14:paraId="7CB66C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4A9950DE">
            <w:pPr>
              <w:jc w:val="center"/>
              <w:rPr>
                <w:rFonts w:ascii="宋体" w:hAnsi="宋体"/>
                <w:szCs w:val="21"/>
                <w:highlight w:val="none"/>
              </w:rPr>
            </w:pPr>
            <w:r>
              <w:rPr>
                <w:rFonts w:hint="eastAsia" w:ascii="宋体" w:hAnsi="宋体"/>
                <w:szCs w:val="21"/>
                <w:highlight w:val="none"/>
              </w:rPr>
              <w:t>品目代码</w:t>
            </w:r>
          </w:p>
        </w:tc>
        <w:tc>
          <w:tcPr>
            <w:tcW w:w="6484" w:type="dxa"/>
            <w:gridSpan w:val="3"/>
            <w:tcBorders>
              <w:top w:val="single" w:color="auto" w:sz="6" w:space="0"/>
              <w:bottom w:val="single" w:color="auto" w:sz="6" w:space="0"/>
            </w:tcBorders>
            <w:noWrap w:val="0"/>
            <w:vAlign w:val="center"/>
          </w:tcPr>
          <w:p w14:paraId="70A5F37F">
            <w:pPr>
              <w:rPr>
                <w:rFonts w:hint="default" w:ascii="宋体" w:hAnsi="宋体" w:eastAsia="宋体"/>
                <w:szCs w:val="21"/>
                <w:highlight w:val="none"/>
                <w:lang w:val="en-US" w:eastAsia="zh-CN"/>
              </w:rPr>
            </w:pPr>
            <w:r>
              <w:rPr>
                <w:rFonts w:hint="eastAsia" w:ascii="宋体" w:hAnsi="宋体"/>
                <w:szCs w:val="21"/>
                <w:highlight w:val="none"/>
                <w:lang w:val="en-US" w:eastAsia="zh-CN"/>
              </w:rPr>
              <w:t xml:space="preserve">                C13050200-垃圾处理服务</w:t>
            </w:r>
          </w:p>
        </w:tc>
      </w:tr>
      <w:tr w14:paraId="73B2C5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83" w:hRule="atLeast"/>
          <w:jc w:val="center"/>
        </w:trPr>
        <w:tc>
          <w:tcPr>
            <w:tcW w:w="2314" w:type="dxa"/>
            <w:tcBorders>
              <w:top w:val="single" w:color="auto" w:sz="6" w:space="0"/>
              <w:bottom w:val="single" w:color="auto" w:sz="6" w:space="0"/>
            </w:tcBorders>
            <w:noWrap w:val="0"/>
            <w:vAlign w:val="center"/>
          </w:tcPr>
          <w:p w14:paraId="50AE7B1F">
            <w:pPr>
              <w:jc w:val="center"/>
              <w:rPr>
                <w:rFonts w:ascii="宋体" w:hAnsi="宋体"/>
                <w:szCs w:val="21"/>
                <w:highlight w:val="none"/>
              </w:rPr>
            </w:pPr>
            <w:r>
              <w:rPr>
                <w:rFonts w:hint="eastAsia" w:ascii="宋体" w:hAnsi="宋体"/>
                <w:szCs w:val="21"/>
                <w:highlight w:val="none"/>
              </w:rPr>
              <w:t>工程总报价</w:t>
            </w:r>
          </w:p>
        </w:tc>
        <w:tc>
          <w:tcPr>
            <w:tcW w:w="6484" w:type="dxa"/>
            <w:gridSpan w:val="3"/>
            <w:tcBorders>
              <w:top w:val="single" w:color="auto" w:sz="6" w:space="0"/>
              <w:bottom w:val="single" w:color="auto" w:sz="6" w:space="0"/>
            </w:tcBorders>
            <w:noWrap w:val="0"/>
            <w:vAlign w:val="center"/>
          </w:tcPr>
          <w:p w14:paraId="4C51B436">
            <w:pPr>
              <w:rPr>
                <w:rFonts w:ascii="宋体" w:hAnsi="宋体"/>
                <w:szCs w:val="21"/>
                <w:highlight w:val="none"/>
              </w:rPr>
            </w:pP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p w14:paraId="1AE7FC7A">
            <w:pPr>
              <w:rPr>
                <w:rFonts w:ascii="宋体" w:hAnsi="宋体"/>
                <w:szCs w:val="21"/>
                <w:highlight w:val="none"/>
              </w:rPr>
            </w:pPr>
            <w:r>
              <w:rPr>
                <w:rFonts w:hint="eastAsia" w:ascii="宋体" w:hAnsi="宋体"/>
                <w:szCs w:val="21"/>
                <w:highlight w:val="none"/>
              </w:rPr>
              <w:t>小写：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tc>
      </w:tr>
      <w:tr w14:paraId="2213B9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5A19718F">
            <w:pPr>
              <w:jc w:val="center"/>
              <w:rPr>
                <w:rFonts w:ascii="宋体" w:hAnsi="宋体"/>
                <w:szCs w:val="21"/>
                <w:highlight w:val="none"/>
              </w:rPr>
            </w:pPr>
            <w:r>
              <w:rPr>
                <w:rFonts w:hint="eastAsia" w:ascii="宋体" w:hAnsi="宋体"/>
                <w:szCs w:val="21"/>
                <w:highlight w:val="none"/>
                <w:lang w:eastAsia="zh-CN"/>
              </w:rPr>
              <w:t>服务期</w:t>
            </w:r>
            <w:r>
              <w:rPr>
                <w:rFonts w:hint="eastAsia" w:ascii="宋体" w:hAnsi="宋体"/>
                <w:szCs w:val="21"/>
                <w:highlight w:val="none"/>
              </w:rPr>
              <w:t>（日历天）</w:t>
            </w:r>
          </w:p>
        </w:tc>
        <w:tc>
          <w:tcPr>
            <w:tcW w:w="6484" w:type="dxa"/>
            <w:gridSpan w:val="3"/>
            <w:tcBorders>
              <w:top w:val="single" w:color="auto" w:sz="6" w:space="0"/>
              <w:bottom w:val="single" w:color="auto" w:sz="6" w:space="0"/>
            </w:tcBorders>
            <w:noWrap w:val="0"/>
            <w:vAlign w:val="center"/>
          </w:tcPr>
          <w:p w14:paraId="1A5EDFA3">
            <w:pPr>
              <w:jc w:val="center"/>
              <w:rPr>
                <w:rFonts w:hint="default" w:ascii="宋体" w:hAnsi="宋体" w:eastAsia="宋体"/>
                <w:szCs w:val="21"/>
                <w:highlight w:val="none"/>
                <w:lang w:val="en-US" w:eastAsia="zh-CN"/>
              </w:rPr>
            </w:pP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天</w:t>
            </w:r>
          </w:p>
        </w:tc>
      </w:tr>
      <w:tr w14:paraId="19DF9D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344A54A5">
            <w:pPr>
              <w:jc w:val="center"/>
              <w:rPr>
                <w:rFonts w:ascii="宋体" w:hAnsi="宋体"/>
                <w:szCs w:val="21"/>
                <w:highlight w:val="none"/>
              </w:rPr>
            </w:pPr>
            <w:r>
              <w:rPr>
                <w:rFonts w:hint="eastAsia" w:ascii="宋体" w:hAnsi="宋体"/>
                <w:szCs w:val="21"/>
                <w:highlight w:val="none"/>
              </w:rPr>
              <w:t>项目负责人</w:t>
            </w:r>
          </w:p>
        </w:tc>
        <w:tc>
          <w:tcPr>
            <w:tcW w:w="6484" w:type="dxa"/>
            <w:gridSpan w:val="3"/>
            <w:tcBorders>
              <w:top w:val="single" w:color="auto" w:sz="6" w:space="0"/>
              <w:bottom w:val="single" w:color="auto" w:sz="6" w:space="0"/>
            </w:tcBorders>
            <w:noWrap w:val="0"/>
            <w:vAlign w:val="center"/>
          </w:tcPr>
          <w:p w14:paraId="28650C38">
            <w:pPr>
              <w:jc w:val="center"/>
              <w:rPr>
                <w:rFonts w:ascii="宋体" w:hAnsi="宋体"/>
                <w:szCs w:val="21"/>
                <w:highlight w:val="none"/>
              </w:rPr>
            </w:pPr>
          </w:p>
        </w:tc>
      </w:tr>
      <w:tr w14:paraId="28B98D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09E133B2">
            <w:pPr>
              <w:jc w:val="center"/>
              <w:rPr>
                <w:rFonts w:hint="eastAsia" w:ascii="宋体" w:hAnsi="宋体" w:eastAsia="宋体"/>
                <w:szCs w:val="21"/>
                <w:highlight w:val="none"/>
                <w:lang w:eastAsia="zh-CN"/>
              </w:rPr>
            </w:pPr>
            <w:r>
              <w:rPr>
                <w:rFonts w:hint="eastAsia" w:ascii="宋体" w:hAnsi="宋体"/>
                <w:szCs w:val="21"/>
                <w:highlight w:val="none"/>
                <w:lang w:eastAsia="zh-CN"/>
              </w:rPr>
              <w:t>联系电话</w:t>
            </w:r>
          </w:p>
        </w:tc>
        <w:tc>
          <w:tcPr>
            <w:tcW w:w="6484" w:type="dxa"/>
            <w:gridSpan w:val="3"/>
            <w:tcBorders>
              <w:top w:val="single" w:color="auto" w:sz="6" w:space="0"/>
              <w:bottom w:val="double" w:color="auto" w:sz="4" w:space="0"/>
            </w:tcBorders>
            <w:noWrap w:val="0"/>
            <w:vAlign w:val="center"/>
          </w:tcPr>
          <w:p w14:paraId="42427DA4">
            <w:pPr>
              <w:jc w:val="center"/>
              <w:rPr>
                <w:rFonts w:ascii="宋体" w:hAnsi="宋体"/>
                <w:szCs w:val="21"/>
                <w:highlight w:val="none"/>
              </w:rPr>
            </w:pPr>
          </w:p>
        </w:tc>
      </w:tr>
      <w:tr w14:paraId="50EDAF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22BBF44C">
            <w:pPr>
              <w:jc w:val="center"/>
              <w:rPr>
                <w:rFonts w:ascii="宋体" w:hAnsi="宋体"/>
                <w:szCs w:val="21"/>
                <w:highlight w:val="none"/>
              </w:rPr>
            </w:pPr>
            <w:r>
              <w:rPr>
                <w:rFonts w:ascii="宋体" w:hAnsi="宋体"/>
                <w:szCs w:val="21"/>
                <w:highlight w:val="none"/>
              </w:rPr>
              <w:t>备  注</w:t>
            </w:r>
          </w:p>
        </w:tc>
        <w:tc>
          <w:tcPr>
            <w:tcW w:w="6484" w:type="dxa"/>
            <w:gridSpan w:val="3"/>
            <w:tcBorders>
              <w:top w:val="single" w:color="auto" w:sz="6" w:space="0"/>
              <w:bottom w:val="double" w:color="auto" w:sz="4" w:space="0"/>
            </w:tcBorders>
            <w:noWrap w:val="0"/>
            <w:vAlign w:val="center"/>
          </w:tcPr>
          <w:p w14:paraId="1EDB3674">
            <w:pPr>
              <w:jc w:val="center"/>
              <w:rPr>
                <w:rFonts w:ascii="宋体" w:hAnsi="宋体"/>
                <w:szCs w:val="21"/>
                <w:highlight w:val="none"/>
              </w:rPr>
            </w:pPr>
          </w:p>
        </w:tc>
      </w:tr>
    </w:tbl>
    <w:p w14:paraId="27F206C0">
      <w:pPr>
        <w:adjustRightInd w:val="0"/>
        <w:snapToGrid w:val="0"/>
        <w:jc w:val="left"/>
        <w:rPr>
          <w:rFonts w:ascii="宋体" w:hAnsi="宋体"/>
          <w:szCs w:val="21"/>
          <w:highlight w:val="none"/>
        </w:rPr>
      </w:pPr>
    </w:p>
    <w:p w14:paraId="4E9CF53D">
      <w:pPr>
        <w:adjustRightInd w:val="0"/>
        <w:snapToGrid w:val="0"/>
        <w:spacing w:line="360" w:lineRule="auto"/>
        <w:rPr>
          <w:rFonts w:hint="eastAsia" w:ascii="仿宋_GB2312" w:hAnsi="宋体" w:eastAsia="仿宋_GB2312"/>
          <w:szCs w:val="21"/>
          <w:highlight w:val="none"/>
        </w:rPr>
      </w:pPr>
      <w:r>
        <w:rPr>
          <w:rFonts w:hint="eastAsia" w:ascii="仿宋_GB2312" w:hAnsi="宋体" w:eastAsia="仿宋_GB2312"/>
          <w:szCs w:val="21"/>
          <w:highlight w:val="none"/>
          <w:lang w:eastAsia="zh-CN"/>
        </w:rPr>
        <w:t>备注</w:t>
      </w:r>
      <w:r>
        <w:rPr>
          <w:rFonts w:hint="eastAsia" w:ascii="仿宋_GB2312" w:hAnsi="宋体" w:eastAsia="仿宋_GB2312"/>
          <w:szCs w:val="21"/>
          <w:highlight w:val="none"/>
        </w:rPr>
        <w:t>：</w:t>
      </w:r>
    </w:p>
    <w:p w14:paraId="4C0C0B50">
      <w:pPr>
        <w:adjustRightInd w:val="0"/>
        <w:snapToGrid w:val="0"/>
        <w:spacing w:line="360" w:lineRule="auto"/>
        <w:rPr>
          <w:rFonts w:hint="eastAsia" w:ascii="仿宋_GB2312" w:hAnsi="宋体" w:eastAsia="仿宋_GB2312"/>
          <w:szCs w:val="21"/>
          <w:highlight w:val="none"/>
          <w:lang w:eastAsia="zh-CN"/>
        </w:rPr>
      </w:pPr>
      <w:r>
        <w:rPr>
          <w:rFonts w:hint="eastAsia" w:ascii="仿宋_GB2312" w:hAnsi="宋体" w:eastAsia="仿宋_GB2312"/>
          <w:szCs w:val="21"/>
          <w:highlight w:val="none"/>
          <w:lang w:eastAsia="zh-CN"/>
        </w:rPr>
        <w:t>（</w:t>
      </w:r>
      <w:r>
        <w:rPr>
          <w:rFonts w:hint="eastAsia" w:ascii="仿宋_GB2312" w:hAnsi="宋体" w:eastAsia="仿宋_GB2312"/>
          <w:szCs w:val="21"/>
          <w:highlight w:val="none"/>
          <w:lang w:val="en-US" w:eastAsia="zh-CN"/>
        </w:rPr>
        <w:t>1</w:t>
      </w:r>
      <w:r>
        <w:rPr>
          <w:rFonts w:hint="eastAsia" w:ascii="仿宋_GB2312" w:hAnsi="宋体" w:eastAsia="仿宋_GB2312"/>
          <w:szCs w:val="21"/>
          <w:highlight w:val="none"/>
          <w:lang w:eastAsia="zh-CN"/>
        </w:rPr>
        <w:t>）本表须按包填写，一个“包号”一份。</w:t>
      </w:r>
    </w:p>
    <w:p w14:paraId="3D5BE99C">
      <w:pPr>
        <w:adjustRightInd w:val="0"/>
        <w:snapToGrid w:val="0"/>
        <w:spacing w:beforeLines="50" w:line="360" w:lineRule="auto"/>
        <w:ind w:firstLine="420" w:firstLineChars="200"/>
        <w:rPr>
          <w:rFonts w:hint="eastAsia" w:ascii="宋体" w:hAnsi="宋体" w:eastAsia="宋体" w:cs="宋体"/>
          <w:szCs w:val="21"/>
        </w:rPr>
      </w:pPr>
    </w:p>
    <w:p w14:paraId="1605FC73">
      <w:pPr>
        <w:adjustRightInd w:val="0"/>
        <w:snapToGrid w:val="0"/>
        <w:spacing w:beforeLines="50" w:line="360" w:lineRule="auto"/>
        <w:ind w:firstLine="420" w:firstLineChars="200"/>
        <w:rPr>
          <w:rFonts w:hint="eastAsia" w:ascii="宋体" w:hAnsi="宋体" w:eastAsia="宋体" w:cs="宋体"/>
          <w:szCs w:val="21"/>
        </w:rPr>
      </w:pPr>
    </w:p>
    <w:p w14:paraId="4C30C4C0">
      <w:pPr>
        <w:adjustRightInd w:val="0"/>
        <w:snapToGrid w:val="0"/>
        <w:spacing w:line="360" w:lineRule="auto"/>
        <w:rPr>
          <w:rFonts w:hint="eastAsia" w:ascii="宋体" w:hAnsi="宋体" w:eastAsia="宋体" w:cs="宋体"/>
          <w:color w:val="FF0000"/>
          <w:szCs w:val="21"/>
        </w:rPr>
      </w:pPr>
    </w:p>
    <w:p w14:paraId="04EF54F0">
      <w:pPr>
        <w:adjustRightInd w:val="0"/>
        <w:snapToGrid w:val="0"/>
        <w:spacing w:line="720" w:lineRule="auto"/>
        <w:rPr>
          <w:rFonts w:hint="eastAsia" w:ascii="宋体" w:hAnsi="宋体" w:eastAsia="宋体" w:cs="宋体"/>
          <w:szCs w:val="21"/>
        </w:rPr>
      </w:pPr>
    </w:p>
    <w:p w14:paraId="12F96FCD">
      <w:pPr>
        <w:adjustRightInd w:val="0"/>
        <w:snapToGrid w:val="0"/>
        <w:spacing w:line="480" w:lineRule="auto"/>
        <w:rPr>
          <w:rFonts w:hint="eastAsia" w:ascii="宋体" w:hAnsi="宋体" w:eastAsia="宋体" w:cs="宋体"/>
          <w:szCs w:val="21"/>
        </w:rPr>
      </w:pPr>
    </w:p>
    <w:p w14:paraId="54DFA096">
      <w:pPr>
        <w:adjustRightInd w:val="0"/>
        <w:snapToGrid w:val="0"/>
        <w:spacing w:line="480" w:lineRule="auto"/>
        <w:rPr>
          <w:rFonts w:hint="eastAsia" w:ascii="宋体" w:hAnsi="宋体" w:eastAsia="宋体" w:cs="宋体"/>
          <w:szCs w:val="21"/>
        </w:rPr>
      </w:pPr>
      <w:r>
        <w:rPr>
          <w:rFonts w:hint="eastAsia" w:ascii="宋体" w:hAnsi="宋体" w:eastAsia="宋体" w:cs="宋体"/>
          <w:szCs w:val="21"/>
        </w:rPr>
        <w:t>供应商名称（盖单位公章）：</w:t>
      </w:r>
    </w:p>
    <w:p w14:paraId="76DE52C6">
      <w:pPr>
        <w:adjustRightInd w:val="0"/>
        <w:snapToGrid w:val="0"/>
        <w:spacing w:line="480" w:lineRule="auto"/>
        <w:rPr>
          <w:rFonts w:hint="eastAsia" w:ascii="宋体" w:hAnsi="宋体" w:eastAsia="宋体" w:cs="宋体"/>
          <w:szCs w:val="21"/>
        </w:rPr>
      </w:pPr>
      <w:r>
        <w:rPr>
          <w:rFonts w:hint="eastAsia" w:ascii="宋体" w:hAnsi="宋体" w:eastAsia="宋体" w:cs="宋体"/>
          <w:spacing w:val="-2"/>
          <w:kern w:val="0"/>
          <w:szCs w:val="21"/>
        </w:rPr>
        <w:t>法</w:t>
      </w:r>
      <w:r>
        <w:rPr>
          <w:rFonts w:hint="eastAsia" w:ascii="宋体" w:hAnsi="宋体" w:eastAsia="宋体" w:cs="宋体"/>
          <w:kern w:val="0"/>
          <w:szCs w:val="21"/>
        </w:rPr>
        <w:t>定</w:t>
      </w:r>
      <w:r>
        <w:rPr>
          <w:rFonts w:hint="eastAsia" w:ascii="宋体" w:hAnsi="宋体" w:eastAsia="宋体" w:cs="宋体"/>
          <w:spacing w:val="-2"/>
          <w:kern w:val="0"/>
          <w:szCs w:val="21"/>
        </w:rPr>
        <w:t>代</w:t>
      </w:r>
      <w:r>
        <w:rPr>
          <w:rFonts w:hint="eastAsia" w:ascii="宋体" w:hAnsi="宋体" w:eastAsia="宋体" w:cs="宋体"/>
          <w:kern w:val="0"/>
          <w:szCs w:val="21"/>
        </w:rPr>
        <w:t>表</w:t>
      </w:r>
      <w:r>
        <w:rPr>
          <w:rFonts w:hint="eastAsia" w:ascii="宋体" w:hAnsi="宋体" w:eastAsia="宋体" w:cs="宋体"/>
          <w:spacing w:val="-2"/>
          <w:kern w:val="0"/>
          <w:szCs w:val="21"/>
        </w:rPr>
        <w:t>人</w:t>
      </w:r>
      <w:r>
        <w:rPr>
          <w:rFonts w:hint="eastAsia" w:ascii="宋体" w:hAnsi="宋体" w:eastAsia="宋体" w:cs="宋体"/>
          <w:kern w:val="0"/>
          <w:szCs w:val="21"/>
        </w:rPr>
        <w:t>（</w:t>
      </w:r>
      <w:r>
        <w:rPr>
          <w:rFonts w:hint="eastAsia" w:ascii="宋体" w:hAnsi="宋体" w:eastAsia="宋体" w:cs="宋体"/>
          <w:spacing w:val="-2"/>
          <w:kern w:val="0"/>
          <w:szCs w:val="21"/>
        </w:rPr>
        <w:t>单</w:t>
      </w:r>
      <w:r>
        <w:rPr>
          <w:rFonts w:hint="eastAsia" w:ascii="宋体" w:hAnsi="宋体" w:eastAsia="宋体" w:cs="宋体"/>
          <w:kern w:val="0"/>
          <w:szCs w:val="21"/>
        </w:rPr>
        <w:t>位</w:t>
      </w:r>
      <w:r>
        <w:rPr>
          <w:rFonts w:hint="eastAsia" w:ascii="宋体" w:hAnsi="宋体" w:eastAsia="宋体" w:cs="宋体"/>
          <w:spacing w:val="-2"/>
          <w:kern w:val="0"/>
          <w:szCs w:val="21"/>
        </w:rPr>
        <w:t>负</w:t>
      </w:r>
      <w:r>
        <w:rPr>
          <w:rFonts w:hint="eastAsia" w:ascii="宋体" w:hAnsi="宋体" w:eastAsia="宋体" w:cs="宋体"/>
          <w:kern w:val="0"/>
          <w:szCs w:val="21"/>
        </w:rPr>
        <w:t>责人</w:t>
      </w:r>
      <w:r>
        <w:rPr>
          <w:rFonts w:hint="eastAsia" w:ascii="宋体" w:hAnsi="宋体" w:eastAsia="宋体" w:cs="宋体"/>
          <w:spacing w:val="-2"/>
          <w:kern w:val="0"/>
          <w:szCs w:val="21"/>
        </w:rPr>
        <w:t>）</w:t>
      </w:r>
      <w:r>
        <w:rPr>
          <w:rFonts w:hint="eastAsia" w:ascii="宋体" w:hAnsi="宋体" w:eastAsia="宋体" w:cs="宋体"/>
          <w:szCs w:val="21"/>
        </w:rPr>
        <w:t>或其授权的代理人（签字或印章）：</w:t>
      </w:r>
      <w:r>
        <w:rPr>
          <w:rFonts w:hint="eastAsia" w:ascii="宋体" w:hAnsi="宋体" w:eastAsia="宋体" w:cs="宋体"/>
          <w:szCs w:val="21"/>
          <w:u w:val="single"/>
        </w:rPr>
        <w:t xml:space="preserve">                </w:t>
      </w:r>
    </w:p>
    <w:p w14:paraId="42026311">
      <w:pPr>
        <w:adjustRightInd w:val="0"/>
        <w:snapToGrid w:val="0"/>
        <w:spacing w:line="480" w:lineRule="auto"/>
        <w:rPr>
          <w:rFonts w:hint="eastAsia"/>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51BEF42">
      <w:pPr>
        <w:adjustRightInd w:val="0"/>
        <w:snapToGrid w:val="0"/>
        <w:spacing w:line="360" w:lineRule="auto"/>
        <w:rPr>
          <w:rFonts w:hint="eastAsia" w:ascii="宋体" w:hAnsi="宋体" w:cs="宋体"/>
          <w:b/>
          <w:szCs w:val="21"/>
        </w:rPr>
      </w:pPr>
    </w:p>
    <w:p w14:paraId="1C42C13C">
      <w:pPr>
        <w:adjustRightInd w:val="0"/>
        <w:snapToGrid w:val="0"/>
        <w:spacing w:line="360" w:lineRule="auto"/>
      </w:pPr>
      <w:r>
        <w:rPr>
          <w:rFonts w:hint="eastAsia" w:ascii="宋体" w:hAnsi="宋体" w:cs="宋体"/>
          <w:b/>
          <w:szCs w:val="21"/>
        </w:rPr>
        <w:t>备注：</w:t>
      </w:r>
      <w:r>
        <w:rPr>
          <w:rFonts w:ascii="宋体" w:hAnsi="宋体"/>
          <w:b/>
          <w:szCs w:val="21"/>
        </w:rPr>
        <w:t xml:space="preserve"> </w:t>
      </w:r>
      <w:r>
        <w:rPr>
          <w:rFonts w:hint="eastAsia" w:ascii="宋体" w:hAnsi="宋体"/>
        </w:rPr>
        <w:t>最终报价（不密封在响应文件中，</w:t>
      </w:r>
      <w:r>
        <w:rPr>
          <w:rFonts w:ascii="宋体" w:hAnsi="宋体"/>
          <w:b/>
          <w:szCs w:val="21"/>
        </w:rPr>
        <w:t>本表格单独打印并加盖公章</w:t>
      </w:r>
      <w:r>
        <w:rPr>
          <w:rFonts w:hint="eastAsia" w:ascii="宋体" w:hAnsi="宋体"/>
          <w:b/>
          <w:szCs w:val="21"/>
        </w:rPr>
        <w:t>，</w:t>
      </w:r>
      <w:r>
        <w:rPr>
          <w:rFonts w:ascii="宋体" w:hAnsi="宋体"/>
          <w:b/>
          <w:szCs w:val="21"/>
        </w:rPr>
        <w:t>经</w:t>
      </w:r>
      <w:r>
        <w:rPr>
          <w:rFonts w:hint="eastAsia" w:ascii="宋体" w:hAnsi="宋体"/>
          <w:b/>
          <w:szCs w:val="21"/>
        </w:rPr>
        <w:t>磋商</w:t>
      </w:r>
      <w:r>
        <w:rPr>
          <w:rFonts w:ascii="宋体" w:hAnsi="宋体"/>
          <w:b/>
          <w:szCs w:val="21"/>
        </w:rPr>
        <w:t>后</w:t>
      </w:r>
      <w:r>
        <w:rPr>
          <w:rFonts w:hint="eastAsia" w:ascii="宋体" w:hAnsi="宋体"/>
          <w:b/>
          <w:szCs w:val="21"/>
        </w:rPr>
        <w:t>，</w:t>
      </w:r>
      <w:r>
        <w:rPr>
          <w:rFonts w:hint="eastAsia" w:ascii="宋体" w:hAnsi="宋体"/>
        </w:rPr>
        <w:t>在开标后的报价环节</w:t>
      </w:r>
      <w:r>
        <w:rPr>
          <w:rFonts w:ascii="宋体" w:hAnsi="宋体"/>
          <w:b/>
          <w:szCs w:val="21"/>
        </w:rPr>
        <w:t>现场</w:t>
      </w:r>
      <w:r>
        <w:rPr>
          <w:rFonts w:hint="eastAsia" w:ascii="宋体" w:hAnsi="宋体"/>
        </w:rPr>
        <w:t>另行提交）</w:t>
      </w:r>
    </w:p>
    <w:sectPr>
      <w:headerReference r:id="rId11" w:type="first"/>
      <w:headerReference r:id="rId10" w:type="default"/>
      <w:footerReference r:id="rId12" w:type="default"/>
      <w:pgSz w:w="11906" w:h="16838"/>
      <w:pgMar w:top="1440" w:right="1531" w:bottom="1440" w:left="1531"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31AD8AF-662A-46D7-9CAE-39CA822EA2BB}"/>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D58368AE-5292-4EBB-8BF0-A7F2DD4085F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C84B65DD-DDFE-4B93-8206-F8968C15E69C}"/>
  </w:font>
  <w:font w:name="楷体_GB2312">
    <w:panose1 w:val="02010609030101010101"/>
    <w:charset w:val="86"/>
    <w:family w:val="modern"/>
    <w:pitch w:val="default"/>
    <w:sig w:usb0="00000001" w:usb1="080E0000" w:usb2="00000000" w:usb3="00000000" w:csb0="00040000" w:csb1="00000000"/>
    <w:embedRegular r:id="rId4" w:fontKey="{51B77CB3-169F-42F4-9C99-4896BE3B01BC}"/>
  </w:font>
  <w:font w:name="Cambria">
    <w:panose1 w:val="02040503050406030204"/>
    <w:charset w:val="00"/>
    <w:family w:val="roman"/>
    <w:pitch w:val="default"/>
    <w:sig w:usb0="E00002FF" w:usb1="400004FF" w:usb2="00000000" w:usb3="00000000" w:csb0="2000019F" w:csb1="00000000"/>
    <w:embedRegular r:id="rId5" w:fontKey="{5FF6FD1E-70BF-4BDF-92D8-85275CEF4BE4}"/>
  </w:font>
  <w:font w:name="MS Sans Serif">
    <w:altName w:val="Courier New"/>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长城仿宋">
    <w:altName w:val="宋体"/>
    <w:panose1 w:val="00000000000000000000"/>
    <w:charset w:val="00"/>
    <w:family w:val="modern"/>
    <w:pitch w:val="default"/>
    <w:sig w:usb0="00000000" w:usb1="00000000" w:usb2="00000000" w:usb3="00000000" w:csb0="00040001" w:csb1="00000000"/>
  </w:font>
  <w:font w:name="Eurostar Black Extended">
    <w:altName w:val="Arial"/>
    <w:panose1 w:val="020B0900020202060204"/>
    <w:charset w:val="00"/>
    <w:family w:val="swiss"/>
    <w:pitch w:val="default"/>
    <w:sig w:usb0="00000000" w:usb1="00000000" w:usb2="00000000" w:usb3="00000000" w:csb0="00000013" w:csb1="00000000"/>
    <w:embedRegular r:id="rId6" w:fontKey="{8772A5AF-C065-4297-A3CE-C59D695694DE}"/>
  </w:font>
  <w:font w:name="Wingdings 2">
    <w:panose1 w:val="05020102010507070707"/>
    <w:charset w:val="02"/>
    <w:family w:val="auto"/>
    <w:pitch w:val="default"/>
    <w:sig w:usb0="00000000" w:usb1="00000000" w:usb2="00000000" w:usb3="00000000" w:csb0="80000000" w:csb1="00000000"/>
    <w:embedRegular r:id="rId7" w:fontKey="{637A3520-FC13-4004-B5F3-BD33F5D531B6}"/>
  </w:font>
  <w:font w:name="华文中宋">
    <w:panose1 w:val="02010600040101010101"/>
    <w:charset w:val="86"/>
    <w:family w:val="auto"/>
    <w:pitch w:val="default"/>
    <w:sig w:usb0="00000287" w:usb1="080F0000" w:usb2="00000000" w:usb3="00000000" w:csb0="0004009F" w:csb1="DFD70000"/>
    <w:embedRegular r:id="rId8" w:fontKey="{BAAC3EDD-7D25-4408-BE37-E8F1F79E2FA9}"/>
  </w:font>
  <w:font w:name="WPSEMBED7">
    <w:panose1 w:val="05020102010507070707"/>
    <w:charset w:val="00"/>
    <w:family w:val="auto"/>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 w:name="WPSEMBED5">
    <w:panose1 w:val="02010609030101010101"/>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 w:name="WPSEMBED8">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15B0A">
    <w:pPr>
      <w:pStyle w:val="30"/>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9FD59">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AEE3F">
    <w:pPr>
      <w:pStyle w:val="30"/>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EFE95A">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AEFE95A">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3ABF9">
    <w:pPr>
      <w:pStyle w:val="30"/>
      <w:tabs>
        <w:tab w:val="center" w:pos="4592"/>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4A1823">
                          <w:pPr>
                            <w:pStyle w:val="3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64A1823">
                    <w:pPr>
                      <w:pStyle w:val="3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2A908">
    <w:pPr>
      <w:pStyle w:val="30"/>
      <w:rPr>
        <w:rFonts w:hint="eastAsia" w:eastAsia="宋体"/>
        <w:lang w:eastAsia="zh-CN"/>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C62E34">
                          <w:pPr>
                            <w:pStyle w:val="3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7C62E34">
                    <w:pPr>
                      <w:pStyle w:val="30"/>
                    </w:pPr>
                    <w:r>
                      <w:fldChar w:fldCharType="begin"/>
                    </w:r>
                    <w:r>
                      <w:instrText xml:space="preserve"> PAGE  \* MERGEFORMAT </w:instrText>
                    </w:r>
                    <w:r>
                      <w:fldChar w:fldCharType="separate"/>
                    </w:r>
                    <w:r>
                      <w:t>38</w:t>
                    </w:r>
                    <w:r>
                      <w:fldChar w:fldCharType="end"/>
                    </w:r>
                  </w:p>
                </w:txbxContent>
              </v:textbox>
            </v:shape>
          </w:pict>
        </mc:Fallback>
      </mc:AlternateContent>
    </w:r>
    <w:r>
      <w:rPr>
        <w:rFonts w:hint="eastAsia"/>
        <w:sz w:val="20"/>
        <w:szCs w:val="20"/>
        <w:lang w:val="en-US" w:eastAsia="zh-CN"/>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510BF">
    <w:pPr>
      <w:pStyle w:val="30"/>
      <w:ind w:left="240" w:right="359" w:rightChars="171" w:hanging="240" w:hangingChars="100"/>
      <w:rPr>
        <w:rFonts w:eastAsia="楷体_GB2312"/>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A630B9">
                          <w:pPr>
                            <w:pStyle w:val="30"/>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BA630B9">
                    <w:pPr>
                      <w:pStyle w:val="30"/>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71330">
    <w:pPr>
      <w:pStyle w:val="3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7E3C40">
                          <w:pPr>
                            <w:pStyle w:val="30"/>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7D7E3C40">
                    <w:pPr>
                      <w:pStyle w:val="30"/>
                    </w:pPr>
                    <w:r>
                      <w:fldChar w:fldCharType="begin"/>
                    </w:r>
                    <w:r>
                      <w:instrText xml:space="preserve"> PAGE  \* MERGEFORMAT </w:instrText>
                    </w:r>
                    <w:r>
                      <w:fldChar w:fldCharType="separate"/>
                    </w:r>
                    <w:r>
                      <w:t>59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E3F38">
    <w:pPr>
      <w:pStyle w:val="31"/>
      <w:pBdr>
        <w:bottom w:val="none" w:color="auto" w:sz="0" w:space="1"/>
      </w:pBdr>
      <w:ind w:firstLine="360"/>
      <w:jc w:val="both"/>
      <w:rPr>
        <w:rFonts w:hint="eastAsia"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E311B">
    <w:pPr>
      <w:pStyle w:val="31"/>
      <w:pBdr>
        <w:bottom w:val="none" w:color="auto" w:sz="0" w:space="1"/>
      </w:pBdr>
      <w:tabs>
        <w:tab w:val="left" w:pos="494"/>
        <w:tab w:val="center" w:pos="4482"/>
      </w:tabs>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8EC19">
    <w:pPr>
      <w:pStyle w:val="31"/>
      <w:pBdr>
        <w:top w:val="none" w:color="auto" w:sz="0" w:space="0"/>
        <w:left w:val="none" w:color="auto" w:sz="0" w:space="0"/>
        <w:bottom w:val="none" w:color="auto" w:sz="0" w:space="1"/>
        <w:right w:val="none" w:color="auto" w:sz="0" w:space="0"/>
        <w:between w:val="none" w:color="auto" w:sz="0" w:space="0"/>
      </w:pBdr>
      <w:rPr>
        <w:sz w:val="18"/>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AD02B0"/>
    <w:multiLevelType w:val="singleLevel"/>
    <w:tmpl w:val="13AD02B0"/>
    <w:lvl w:ilvl="0" w:tentative="0">
      <w:start w:val="4"/>
      <w:numFmt w:val="chineseCounting"/>
      <w:suff w:val="space"/>
      <w:lvlText w:val="第%1章"/>
      <w:lvlJc w:val="left"/>
      <w:rPr>
        <w:rFonts w:hint="eastAsia"/>
      </w:rPr>
    </w:lvl>
  </w:abstractNum>
  <w:abstractNum w:abstractNumId="1">
    <w:nsid w:val="2012DBA6"/>
    <w:multiLevelType w:val="singleLevel"/>
    <w:tmpl w:val="2012DBA6"/>
    <w:lvl w:ilvl="0" w:tentative="0">
      <w:start w:val="5"/>
      <w:numFmt w:val="chineseCounting"/>
      <w:suff w:val="nothing"/>
      <w:lvlText w:val="%1、"/>
      <w:lvlJc w:val="left"/>
      <w:rPr>
        <w:rFonts w:hint="eastAsia"/>
      </w:rPr>
    </w:lvl>
  </w:abstractNum>
  <w:abstractNum w:abstractNumId="2">
    <w:nsid w:val="59EC2D00"/>
    <w:multiLevelType w:val="singleLevel"/>
    <w:tmpl w:val="59EC2D00"/>
    <w:lvl w:ilvl="0" w:tentative="0">
      <w:start w:val="6"/>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ODMxZjdiNjg2YjdlNzVkOGIxZWJkYWY2ZjllYTkifQ=="/>
  </w:docVars>
  <w:rsids>
    <w:rsidRoot w:val="00496D5A"/>
    <w:rsid w:val="00003582"/>
    <w:rsid w:val="00004AB7"/>
    <w:rsid w:val="00006E3B"/>
    <w:rsid w:val="0001250B"/>
    <w:rsid w:val="000156E2"/>
    <w:rsid w:val="000170B6"/>
    <w:rsid w:val="00024344"/>
    <w:rsid w:val="00025986"/>
    <w:rsid w:val="00026B4C"/>
    <w:rsid w:val="00026FD7"/>
    <w:rsid w:val="00027406"/>
    <w:rsid w:val="0002779F"/>
    <w:rsid w:val="00027D5B"/>
    <w:rsid w:val="00027F4D"/>
    <w:rsid w:val="000313EC"/>
    <w:rsid w:val="00034641"/>
    <w:rsid w:val="00037E98"/>
    <w:rsid w:val="00040D86"/>
    <w:rsid w:val="00043F79"/>
    <w:rsid w:val="000470AF"/>
    <w:rsid w:val="00050395"/>
    <w:rsid w:val="00051570"/>
    <w:rsid w:val="00051E2A"/>
    <w:rsid w:val="00053DE3"/>
    <w:rsid w:val="00057564"/>
    <w:rsid w:val="000626DC"/>
    <w:rsid w:val="000640EC"/>
    <w:rsid w:val="000641A5"/>
    <w:rsid w:val="00066A36"/>
    <w:rsid w:val="0006705F"/>
    <w:rsid w:val="00073270"/>
    <w:rsid w:val="00074AD2"/>
    <w:rsid w:val="000818D8"/>
    <w:rsid w:val="00086A97"/>
    <w:rsid w:val="000952E7"/>
    <w:rsid w:val="00095BF4"/>
    <w:rsid w:val="000A0FCD"/>
    <w:rsid w:val="000A16B5"/>
    <w:rsid w:val="000A2941"/>
    <w:rsid w:val="000A3E58"/>
    <w:rsid w:val="000A40FA"/>
    <w:rsid w:val="000A5D63"/>
    <w:rsid w:val="000A604E"/>
    <w:rsid w:val="000B0826"/>
    <w:rsid w:val="000B3167"/>
    <w:rsid w:val="000B41D9"/>
    <w:rsid w:val="000B422C"/>
    <w:rsid w:val="000B53CC"/>
    <w:rsid w:val="000B55AA"/>
    <w:rsid w:val="000B6963"/>
    <w:rsid w:val="000B78BD"/>
    <w:rsid w:val="000C2B71"/>
    <w:rsid w:val="000C3661"/>
    <w:rsid w:val="000C5109"/>
    <w:rsid w:val="000C5BDA"/>
    <w:rsid w:val="000D018C"/>
    <w:rsid w:val="000D4420"/>
    <w:rsid w:val="000D6AED"/>
    <w:rsid w:val="000E1A04"/>
    <w:rsid w:val="000E1E33"/>
    <w:rsid w:val="000E430C"/>
    <w:rsid w:val="000F23B9"/>
    <w:rsid w:val="000F415C"/>
    <w:rsid w:val="000F6FB7"/>
    <w:rsid w:val="00100878"/>
    <w:rsid w:val="001015BC"/>
    <w:rsid w:val="00104BCF"/>
    <w:rsid w:val="00105995"/>
    <w:rsid w:val="00106CB3"/>
    <w:rsid w:val="00106D77"/>
    <w:rsid w:val="00107232"/>
    <w:rsid w:val="001102DC"/>
    <w:rsid w:val="0011442F"/>
    <w:rsid w:val="0011494C"/>
    <w:rsid w:val="001256EF"/>
    <w:rsid w:val="00125A7C"/>
    <w:rsid w:val="0012679D"/>
    <w:rsid w:val="001310C9"/>
    <w:rsid w:val="001324C6"/>
    <w:rsid w:val="001344E3"/>
    <w:rsid w:val="001364C1"/>
    <w:rsid w:val="00140E76"/>
    <w:rsid w:val="001416D5"/>
    <w:rsid w:val="00144B30"/>
    <w:rsid w:val="0014783A"/>
    <w:rsid w:val="00147E27"/>
    <w:rsid w:val="00154ED0"/>
    <w:rsid w:val="0015554C"/>
    <w:rsid w:val="00160437"/>
    <w:rsid w:val="001636D8"/>
    <w:rsid w:val="00163D45"/>
    <w:rsid w:val="001652A3"/>
    <w:rsid w:val="00167D4D"/>
    <w:rsid w:val="00167E36"/>
    <w:rsid w:val="00170343"/>
    <w:rsid w:val="00170B18"/>
    <w:rsid w:val="0017108F"/>
    <w:rsid w:val="00172007"/>
    <w:rsid w:val="00172683"/>
    <w:rsid w:val="00172AC1"/>
    <w:rsid w:val="00174093"/>
    <w:rsid w:val="001740D9"/>
    <w:rsid w:val="00174AD2"/>
    <w:rsid w:val="0017639C"/>
    <w:rsid w:val="001767FB"/>
    <w:rsid w:val="0018142A"/>
    <w:rsid w:val="00185E61"/>
    <w:rsid w:val="0018787D"/>
    <w:rsid w:val="00190F87"/>
    <w:rsid w:val="001924AF"/>
    <w:rsid w:val="001939E7"/>
    <w:rsid w:val="00194AF0"/>
    <w:rsid w:val="00194E27"/>
    <w:rsid w:val="001959A7"/>
    <w:rsid w:val="00195B3E"/>
    <w:rsid w:val="00197DB3"/>
    <w:rsid w:val="001A0051"/>
    <w:rsid w:val="001A27C7"/>
    <w:rsid w:val="001A39F4"/>
    <w:rsid w:val="001B229F"/>
    <w:rsid w:val="001B2941"/>
    <w:rsid w:val="001B38E1"/>
    <w:rsid w:val="001B56C9"/>
    <w:rsid w:val="001B6E2A"/>
    <w:rsid w:val="001B7F3D"/>
    <w:rsid w:val="001C17C0"/>
    <w:rsid w:val="001C30E6"/>
    <w:rsid w:val="001C598A"/>
    <w:rsid w:val="001C6007"/>
    <w:rsid w:val="001C6535"/>
    <w:rsid w:val="001C6863"/>
    <w:rsid w:val="001C7DB0"/>
    <w:rsid w:val="001C7EEC"/>
    <w:rsid w:val="001D1504"/>
    <w:rsid w:val="001D23F4"/>
    <w:rsid w:val="001D4A75"/>
    <w:rsid w:val="001D6192"/>
    <w:rsid w:val="001D7736"/>
    <w:rsid w:val="001E03EB"/>
    <w:rsid w:val="001E0AF2"/>
    <w:rsid w:val="001F3061"/>
    <w:rsid w:val="001F47EB"/>
    <w:rsid w:val="001F5AC5"/>
    <w:rsid w:val="00200EA4"/>
    <w:rsid w:val="002037B4"/>
    <w:rsid w:val="002037DB"/>
    <w:rsid w:val="00205190"/>
    <w:rsid w:val="00206968"/>
    <w:rsid w:val="00206FCE"/>
    <w:rsid w:val="00207162"/>
    <w:rsid w:val="002073D6"/>
    <w:rsid w:val="0021000F"/>
    <w:rsid w:val="002104D6"/>
    <w:rsid w:val="00210C9E"/>
    <w:rsid w:val="00211C0E"/>
    <w:rsid w:val="002131F5"/>
    <w:rsid w:val="002140E3"/>
    <w:rsid w:val="002155AD"/>
    <w:rsid w:val="0021675C"/>
    <w:rsid w:val="002173DC"/>
    <w:rsid w:val="002223E0"/>
    <w:rsid w:val="00223AAF"/>
    <w:rsid w:val="00223C09"/>
    <w:rsid w:val="00223DA9"/>
    <w:rsid w:val="00223F98"/>
    <w:rsid w:val="00226977"/>
    <w:rsid w:val="002270C6"/>
    <w:rsid w:val="00227F9E"/>
    <w:rsid w:val="00231B16"/>
    <w:rsid w:val="002321E9"/>
    <w:rsid w:val="00233F1C"/>
    <w:rsid w:val="0023455F"/>
    <w:rsid w:val="00234E98"/>
    <w:rsid w:val="002355BB"/>
    <w:rsid w:val="0024060C"/>
    <w:rsid w:val="00242EFF"/>
    <w:rsid w:val="00243123"/>
    <w:rsid w:val="00243709"/>
    <w:rsid w:val="00245A92"/>
    <w:rsid w:val="002474BB"/>
    <w:rsid w:val="002502DD"/>
    <w:rsid w:val="0025042B"/>
    <w:rsid w:val="00251A2A"/>
    <w:rsid w:val="002527BF"/>
    <w:rsid w:val="002552B6"/>
    <w:rsid w:val="0025771C"/>
    <w:rsid w:val="00257F0D"/>
    <w:rsid w:val="002668DD"/>
    <w:rsid w:val="00266E91"/>
    <w:rsid w:val="00270B7F"/>
    <w:rsid w:val="00271466"/>
    <w:rsid w:val="002736A7"/>
    <w:rsid w:val="00280D80"/>
    <w:rsid w:val="00281493"/>
    <w:rsid w:val="00285665"/>
    <w:rsid w:val="002859F6"/>
    <w:rsid w:val="00287B24"/>
    <w:rsid w:val="00290F35"/>
    <w:rsid w:val="002914D9"/>
    <w:rsid w:val="00291C33"/>
    <w:rsid w:val="002942E2"/>
    <w:rsid w:val="00295E49"/>
    <w:rsid w:val="002966C8"/>
    <w:rsid w:val="002A03CB"/>
    <w:rsid w:val="002A1EA0"/>
    <w:rsid w:val="002A41F5"/>
    <w:rsid w:val="002A4F62"/>
    <w:rsid w:val="002A535C"/>
    <w:rsid w:val="002A554B"/>
    <w:rsid w:val="002A6ED0"/>
    <w:rsid w:val="002B006C"/>
    <w:rsid w:val="002B2EBB"/>
    <w:rsid w:val="002B30ED"/>
    <w:rsid w:val="002B43D2"/>
    <w:rsid w:val="002B4521"/>
    <w:rsid w:val="002B4F71"/>
    <w:rsid w:val="002B5F66"/>
    <w:rsid w:val="002B7325"/>
    <w:rsid w:val="002D1699"/>
    <w:rsid w:val="002D1B1B"/>
    <w:rsid w:val="002D54FC"/>
    <w:rsid w:val="002D7034"/>
    <w:rsid w:val="002E2AB7"/>
    <w:rsid w:val="002E2BB7"/>
    <w:rsid w:val="002E356B"/>
    <w:rsid w:val="002E51B8"/>
    <w:rsid w:val="002E5797"/>
    <w:rsid w:val="002E6042"/>
    <w:rsid w:val="002E655B"/>
    <w:rsid w:val="002F0EFC"/>
    <w:rsid w:val="002F1454"/>
    <w:rsid w:val="002F2D57"/>
    <w:rsid w:val="002F42D5"/>
    <w:rsid w:val="002F473B"/>
    <w:rsid w:val="002F626D"/>
    <w:rsid w:val="00301B5A"/>
    <w:rsid w:val="00301D66"/>
    <w:rsid w:val="00303CB2"/>
    <w:rsid w:val="00306D13"/>
    <w:rsid w:val="00307258"/>
    <w:rsid w:val="003072D6"/>
    <w:rsid w:val="003104F6"/>
    <w:rsid w:val="00311078"/>
    <w:rsid w:val="003119EA"/>
    <w:rsid w:val="003136E5"/>
    <w:rsid w:val="00313BC8"/>
    <w:rsid w:val="0031417B"/>
    <w:rsid w:val="00316AA3"/>
    <w:rsid w:val="00317CD3"/>
    <w:rsid w:val="00321C75"/>
    <w:rsid w:val="003227D2"/>
    <w:rsid w:val="0032415E"/>
    <w:rsid w:val="003303DC"/>
    <w:rsid w:val="00331A2E"/>
    <w:rsid w:val="00332937"/>
    <w:rsid w:val="003333D7"/>
    <w:rsid w:val="00333943"/>
    <w:rsid w:val="00340105"/>
    <w:rsid w:val="003412D4"/>
    <w:rsid w:val="00342089"/>
    <w:rsid w:val="0034572F"/>
    <w:rsid w:val="003469E4"/>
    <w:rsid w:val="00346C46"/>
    <w:rsid w:val="00350267"/>
    <w:rsid w:val="0035131B"/>
    <w:rsid w:val="0035138C"/>
    <w:rsid w:val="0035232C"/>
    <w:rsid w:val="00352675"/>
    <w:rsid w:val="0035331E"/>
    <w:rsid w:val="00353EAF"/>
    <w:rsid w:val="0035789B"/>
    <w:rsid w:val="003610D2"/>
    <w:rsid w:val="0037058A"/>
    <w:rsid w:val="00370B1D"/>
    <w:rsid w:val="00371F17"/>
    <w:rsid w:val="00374A09"/>
    <w:rsid w:val="00374E53"/>
    <w:rsid w:val="00375390"/>
    <w:rsid w:val="00375E4C"/>
    <w:rsid w:val="00376191"/>
    <w:rsid w:val="00376809"/>
    <w:rsid w:val="00380F59"/>
    <w:rsid w:val="0038269A"/>
    <w:rsid w:val="003832E2"/>
    <w:rsid w:val="00383671"/>
    <w:rsid w:val="0038786D"/>
    <w:rsid w:val="003914B4"/>
    <w:rsid w:val="00391A73"/>
    <w:rsid w:val="003921E7"/>
    <w:rsid w:val="003948FD"/>
    <w:rsid w:val="00394D1B"/>
    <w:rsid w:val="003958D7"/>
    <w:rsid w:val="003A3A9A"/>
    <w:rsid w:val="003A4349"/>
    <w:rsid w:val="003A4964"/>
    <w:rsid w:val="003A5819"/>
    <w:rsid w:val="003A5BEC"/>
    <w:rsid w:val="003A6117"/>
    <w:rsid w:val="003A717A"/>
    <w:rsid w:val="003B0AFE"/>
    <w:rsid w:val="003B1744"/>
    <w:rsid w:val="003B6A76"/>
    <w:rsid w:val="003B780B"/>
    <w:rsid w:val="003C23F0"/>
    <w:rsid w:val="003C3A5C"/>
    <w:rsid w:val="003C3EAB"/>
    <w:rsid w:val="003C6015"/>
    <w:rsid w:val="003C6100"/>
    <w:rsid w:val="003C7959"/>
    <w:rsid w:val="003D1091"/>
    <w:rsid w:val="003D1521"/>
    <w:rsid w:val="003D7B7A"/>
    <w:rsid w:val="003E0AA8"/>
    <w:rsid w:val="003E18E1"/>
    <w:rsid w:val="003E1EFA"/>
    <w:rsid w:val="003E7B33"/>
    <w:rsid w:val="003F0AB4"/>
    <w:rsid w:val="003F472F"/>
    <w:rsid w:val="003F4843"/>
    <w:rsid w:val="003F4E1C"/>
    <w:rsid w:val="003F7D02"/>
    <w:rsid w:val="00402A98"/>
    <w:rsid w:val="00410033"/>
    <w:rsid w:val="0041158C"/>
    <w:rsid w:val="004117F0"/>
    <w:rsid w:val="00411C9F"/>
    <w:rsid w:val="004144B3"/>
    <w:rsid w:val="004176A8"/>
    <w:rsid w:val="00421EF9"/>
    <w:rsid w:val="004232D4"/>
    <w:rsid w:val="0042632E"/>
    <w:rsid w:val="00427EDF"/>
    <w:rsid w:val="00430191"/>
    <w:rsid w:val="004303FA"/>
    <w:rsid w:val="00431725"/>
    <w:rsid w:val="00432850"/>
    <w:rsid w:val="00433777"/>
    <w:rsid w:val="004342A4"/>
    <w:rsid w:val="00434654"/>
    <w:rsid w:val="004409B2"/>
    <w:rsid w:val="00441209"/>
    <w:rsid w:val="00446B29"/>
    <w:rsid w:val="0045181D"/>
    <w:rsid w:val="00452053"/>
    <w:rsid w:val="004544B8"/>
    <w:rsid w:val="00455D19"/>
    <w:rsid w:val="0045756F"/>
    <w:rsid w:val="00460DFB"/>
    <w:rsid w:val="00464E35"/>
    <w:rsid w:val="00472AE7"/>
    <w:rsid w:val="004758E4"/>
    <w:rsid w:val="00477081"/>
    <w:rsid w:val="004836CC"/>
    <w:rsid w:val="00483D0A"/>
    <w:rsid w:val="00485D13"/>
    <w:rsid w:val="0048677F"/>
    <w:rsid w:val="00487C72"/>
    <w:rsid w:val="00494235"/>
    <w:rsid w:val="00494FFB"/>
    <w:rsid w:val="0049529F"/>
    <w:rsid w:val="004952D4"/>
    <w:rsid w:val="00496659"/>
    <w:rsid w:val="00496D5A"/>
    <w:rsid w:val="004A0502"/>
    <w:rsid w:val="004A0ABB"/>
    <w:rsid w:val="004A4A64"/>
    <w:rsid w:val="004A5608"/>
    <w:rsid w:val="004A7B3D"/>
    <w:rsid w:val="004B0414"/>
    <w:rsid w:val="004B4C91"/>
    <w:rsid w:val="004B7380"/>
    <w:rsid w:val="004C386B"/>
    <w:rsid w:val="004C3F73"/>
    <w:rsid w:val="004D1D10"/>
    <w:rsid w:val="004D1DC5"/>
    <w:rsid w:val="004D4638"/>
    <w:rsid w:val="004D47DB"/>
    <w:rsid w:val="004D6C28"/>
    <w:rsid w:val="004D7A47"/>
    <w:rsid w:val="004D7DA9"/>
    <w:rsid w:val="004E2BA7"/>
    <w:rsid w:val="004F20EC"/>
    <w:rsid w:val="004F2D70"/>
    <w:rsid w:val="004F39C2"/>
    <w:rsid w:val="004F46DF"/>
    <w:rsid w:val="004F6C93"/>
    <w:rsid w:val="00500DF9"/>
    <w:rsid w:val="00500F9A"/>
    <w:rsid w:val="00504192"/>
    <w:rsid w:val="00504385"/>
    <w:rsid w:val="00511C59"/>
    <w:rsid w:val="00515059"/>
    <w:rsid w:val="00522A24"/>
    <w:rsid w:val="0052705B"/>
    <w:rsid w:val="00530025"/>
    <w:rsid w:val="005325DA"/>
    <w:rsid w:val="005327B1"/>
    <w:rsid w:val="005333AA"/>
    <w:rsid w:val="005406E6"/>
    <w:rsid w:val="00541F9B"/>
    <w:rsid w:val="00542531"/>
    <w:rsid w:val="0054301C"/>
    <w:rsid w:val="00546417"/>
    <w:rsid w:val="00550DB2"/>
    <w:rsid w:val="00553640"/>
    <w:rsid w:val="00554044"/>
    <w:rsid w:val="00554C89"/>
    <w:rsid w:val="0056199A"/>
    <w:rsid w:val="00562052"/>
    <w:rsid w:val="00563F1D"/>
    <w:rsid w:val="00566DDF"/>
    <w:rsid w:val="005704E7"/>
    <w:rsid w:val="00572F25"/>
    <w:rsid w:val="005752E1"/>
    <w:rsid w:val="005755DB"/>
    <w:rsid w:val="00575F19"/>
    <w:rsid w:val="005770DF"/>
    <w:rsid w:val="00582329"/>
    <w:rsid w:val="00583097"/>
    <w:rsid w:val="00586507"/>
    <w:rsid w:val="00587F2A"/>
    <w:rsid w:val="00591D30"/>
    <w:rsid w:val="00592291"/>
    <w:rsid w:val="00596362"/>
    <w:rsid w:val="00596918"/>
    <w:rsid w:val="005A1EF4"/>
    <w:rsid w:val="005A22A2"/>
    <w:rsid w:val="005A2A0F"/>
    <w:rsid w:val="005A3897"/>
    <w:rsid w:val="005B09AE"/>
    <w:rsid w:val="005B1A4E"/>
    <w:rsid w:val="005B38E7"/>
    <w:rsid w:val="005B5B6D"/>
    <w:rsid w:val="005B6E25"/>
    <w:rsid w:val="005C02DC"/>
    <w:rsid w:val="005C23A1"/>
    <w:rsid w:val="005D3343"/>
    <w:rsid w:val="005D3F38"/>
    <w:rsid w:val="005D5788"/>
    <w:rsid w:val="005D7ECA"/>
    <w:rsid w:val="005E0E0C"/>
    <w:rsid w:val="005E16AB"/>
    <w:rsid w:val="005E1DD2"/>
    <w:rsid w:val="005E6758"/>
    <w:rsid w:val="005F0990"/>
    <w:rsid w:val="005F180F"/>
    <w:rsid w:val="005F23F3"/>
    <w:rsid w:val="005F2738"/>
    <w:rsid w:val="005F3B46"/>
    <w:rsid w:val="005F5575"/>
    <w:rsid w:val="00600A5B"/>
    <w:rsid w:val="00603C5B"/>
    <w:rsid w:val="00604017"/>
    <w:rsid w:val="00605874"/>
    <w:rsid w:val="00605A59"/>
    <w:rsid w:val="00605F1D"/>
    <w:rsid w:val="00606A0E"/>
    <w:rsid w:val="0061119C"/>
    <w:rsid w:val="00612E59"/>
    <w:rsid w:val="00613EC0"/>
    <w:rsid w:val="00615B7E"/>
    <w:rsid w:val="00615D25"/>
    <w:rsid w:val="00621D98"/>
    <w:rsid w:val="00621E4F"/>
    <w:rsid w:val="006246A7"/>
    <w:rsid w:val="00626B00"/>
    <w:rsid w:val="00626DDB"/>
    <w:rsid w:val="00630038"/>
    <w:rsid w:val="0063170F"/>
    <w:rsid w:val="006328FF"/>
    <w:rsid w:val="00633421"/>
    <w:rsid w:val="00635F69"/>
    <w:rsid w:val="0063686A"/>
    <w:rsid w:val="00636A24"/>
    <w:rsid w:val="0064250B"/>
    <w:rsid w:val="00642DAA"/>
    <w:rsid w:val="0064402D"/>
    <w:rsid w:val="00650AFD"/>
    <w:rsid w:val="0065196E"/>
    <w:rsid w:val="00654F84"/>
    <w:rsid w:val="006564CF"/>
    <w:rsid w:val="006577B5"/>
    <w:rsid w:val="00657A60"/>
    <w:rsid w:val="00657D26"/>
    <w:rsid w:val="00660C14"/>
    <w:rsid w:val="00661791"/>
    <w:rsid w:val="00661E81"/>
    <w:rsid w:val="006627D5"/>
    <w:rsid w:val="00665B53"/>
    <w:rsid w:val="006700C3"/>
    <w:rsid w:val="006701D7"/>
    <w:rsid w:val="0067112F"/>
    <w:rsid w:val="00672F09"/>
    <w:rsid w:val="00673AC8"/>
    <w:rsid w:val="00674228"/>
    <w:rsid w:val="006751BE"/>
    <w:rsid w:val="00676138"/>
    <w:rsid w:val="00677930"/>
    <w:rsid w:val="00682EB1"/>
    <w:rsid w:val="006840D4"/>
    <w:rsid w:val="00687880"/>
    <w:rsid w:val="00687C90"/>
    <w:rsid w:val="0069142F"/>
    <w:rsid w:val="006931C3"/>
    <w:rsid w:val="00693215"/>
    <w:rsid w:val="00693615"/>
    <w:rsid w:val="006937A6"/>
    <w:rsid w:val="00693CB4"/>
    <w:rsid w:val="00694715"/>
    <w:rsid w:val="00695533"/>
    <w:rsid w:val="006956F6"/>
    <w:rsid w:val="006A1FCD"/>
    <w:rsid w:val="006A4B81"/>
    <w:rsid w:val="006A742A"/>
    <w:rsid w:val="006B0A67"/>
    <w:rsid w:val="006B2A4E"/>
    <w:rsid w:val="006B3E0E"/>
    <w:rsid w:val="006C1E31"/>
    <w:rsid w:val="006C24CB"/>
    <w:rsid w:val="006C2E51"/>
    <w:rsid w:val="006C5B36"/>
    <w:rsid w:val="006C5BCC"/>
    <w:rsid w:val="006C6DB0"/>
    <w:rsid w:val="006C7BD2"/>
    <w:rsid w:val="006D1534"/>
    <w:rsid w:val="006D1B27"/>
    <w:rsid w:val="006D2B6F"/>
    <w:rsid w:val="006D3427"/>
    <w:rsid w:val="006D43B5"/>
    <w:rsid w:val="006D7616"/>
    <w:rsid w:val="006D7A5B"/>
    <w:rsid w:val="006E002A"/>
    <w:rsid w:val="006E362B"/>
    <w:rsid w:val="006F1452"/>
    <w:rsid w:val="006F48BB"/>
    <w:rsid w:val="006F4DB4"/>
    <w:rsid w:val="006F5D5A"/>
    <w:rsid w:val="006F611A"/>
    <w:rsid w:val="006F6654"/>
    <w:rsid w:val="007012ED"/>
    <w:rsid w:val="00703FFB"/>
    <w:rsid w:val="007049C5"/>
    <w:rsid w:val="00705812"/>
    <w:rsid w:val="0071222D"/>
    <w:rsid w:val="007145A9"/>
    <w:rsid w:val="007145DE"/>
    <w:rsid w:val="007203E0"/>
    <w:rsid w:val="0072365F"/>
    <w:rsid w:val="00725169"/>
    <w:rsid w:val="00725B82"/>
    <w:rsid w:val="00726040"/>
    <w:rsid w:val="00730600"/>
    <w:rsid w:val="00732204"/>
    <w:rsid w:val="00733B0E"/>
    <w:rsid w:val="007352B2"/>
    <w:rsid w:val="007410F1"/>
    <w:rsid w:val="00741768"/>
    <w:rsid w:val="00742B93"/>
    <w:rsid w:val="0074301E"/>
    <w:rsid w:val="00743C40"/>
    <w:rsid w:val="007453D8"/>
    <w:rsid w:val="00745F3E"/>
    <w:rsid w:val="0075074F"/>
    <w:rsid w:val="00751015"/>
    <w:rsid w:val="00752992"/>
    <w:rsid w:val="00753374"/>
    <w:rsid w:val="00754BFA"/>
    <w:rsid w:val="00754D46"/>
    <w:rsid w:val="00755EBF"/>
    <w:rsid w:val="007573BA"/>
    <w:rsid w:val="007576C6"/>
    <w:rsid w:val="00763F0D"/>
    <w:rsid w:val="00764815"/>
    <w:rsid w:val="00765EE0"/>
    <w:rsid w:val="00767A67"/>
    <w:rsid w:val="00767C6A"/>
    <w:rsid w:val="0077024A"/>
    <w:rsid w:val="007708C1"/>
    <w:rsid w:val="00771233"/>
    <w:rsid w:val="00772E57"/>
    <w:rsid w:val="00774320"/>
    <w:rsid w:val="007749B5"/>
    <w:rsid w:val="00776B96"/>
    <w:rsid w:val="007807C1"/>
    <w:rsid w:val="00785440"/>
    <w:rsid w:val="007856CC"/>
    <w:rsid w:val="00786766"/>
    <w:rsid w:val="00786EE8"/>
    <w:rsid w:val="007908CD"/>
    <w:rsid w:val="0079310B"/>
    <w:rsid w:val="00793F05"/>
    <w:rsid w:val="007940D5"/>
    <w:rsid w:val="00794207"/>
    <w:rsid w:val="0079443E"/>
    <w:rsid w:val="007970D6"/>
    <w:rsid w:val="007972C8"/>
    <w:rsid w:val="007A186C"/>
    <w:rsid w:val="007A4949"/>
    <w:rsid w:val="007A49E7"/>
    <w:rsid w:val="007A4ACE"/>
    <w:rsid w:val="007A6607"/>
    <w:rsid w:val="007B0B37"/>
    <w:rsid w:val="007B321C"/>
    <w:rsid w:val="007B3A46"/>
    <w:rsid w:val="007B3F5A"/>
    <w:rsid w:val="007B6632"/>
    <w:rsid w:val="007C01D7"/>
    <w:rsid w:val="007C0604"/>
    <w:rsid w:val="007C0A90"/>
    <w:rsid w:val="007C311E"/>
    <w:rsid w:val="007C504D"/>
    <w:rsid w:val="007D2ABE"/>
    <w:rsid w:val="007D2F90"/>
    <w:rsid w:val="007D31A1"/>
    <w:rsid w:val="007D6AEC"/>
    <w:rsid w:val="007E1A5A"/>
    <w:rsid w:val="007E397C"/>
    <w:rsid w:val="007E5C36"/>
    <w:rsid w:val="007E6442"/>
    <w:rsid w:val="007E67A6"/>
    <w:rsid w:val="007E72DD"/>
    <w:rsid w:val="007F34A8"/>
    <w:rsid w:val="007F71D5"/>
    <w:rsid w:val="007F769F"/>
    <w:rsid w:val="00800C3F"/>
    <w:rsid w:val="00801BA0"/>
    <w:rsid w:val="00803C70"/>
    <w:rsid w:val="0080463D"/>
    <w:rsid w:val="00805DF3"/>
    <w:rsid w:val="00805FC3"/>
    <w:rsid w:val="00807CE3"/>
    <w:rsid w:val="008109A2"/>
    <w:rsid w:val="008135EE"/>
    <w:rsid w:val="00813C15"/>
    <w:rsid w:val="00814E9B"/>
    <w:rsid w:val="00815226"/>
    <w:rsid w:val="00817C22"/>
    <w:rsid w:val="00817DD1"/>
    <w:rsid w:val="00820B50"/>
    <w:rsid w:val="00824C55"/>
    <w:rsid w:val="008262E8"/>
    <w:rsid w:val="00827635"/>
    <w:rsid w:val="00833F9F"/>
    <w:rsid w:val="008358F5"/>
    <w:rsid w:val="00842ACB"/>
    <w:rsid w:val="00845C9E"/>
    <w:rsid w:val="008468F9"/>
    <w:rsid w:val="008526D2"/>
    <w:rsid w:val="008539A6"/>
    <w:rsid w:val="008541C2"/>
    <w:rsid w:val="008572CB"/>
    <w:rsid w:val="00861C90"/>
    <w:rsid w:val="00862398"/>
    <w:rsid w:val="008632AC"/>
    <w:rsid w:val="0087072A"/>
    <w:rsid w:val="008708E7"/>
    <w:rsid w:val="00870E11"/>
    <w:rsid w:val="008717C0"/>
    <w:rsid w:val="00872D57"/>
    <w:rsid w:val="00873C24"/>
    <w:rsid w:val="00873E49"/>
    <w:rsid w:val="00874115"/>
    <w:rsid w:val="0087478F"/>
    <w:rsid w:val="00875054"/>
    <w:rsid w:val="00880173"/>
    <w:rsid w:val="00880BE8"/>
    <w:rsid w:val="008827A6"/>
    <w:rsid w:val="008842E6"/>
    <w:rsid w:val="00891EB3"/>
    <w:rsid w:val="00893F57"/>
    <w:rsid w:val="00894431"/>
    <w:rsid w:val="00894A79"/>
    <w:rsid w:val="0089523B"/>
    <w:rsid w:val="00895459"/>
    <w:rsid w:val="00897135"/>
    <w:rsid w:val="008A393D"/>
    <w:rsid w:val="008A4DF5"/>
    <w:rsid w:val="008A7CC6"/>
    <w:rsid w:val="008A7F49"/>
    <w:rsid w:val="008B084C"/>
    <w:rsid w:val="008B222C"/>
    <w:rsid w:val="008B594F"/>
    <w:rsid w:val="008B6062"/>
    <w:rsid w:val="008B6DC9"/>
    <w:rsid w:val="008C362F"/>
    <w:rsid w:val="008C53E1"/>
    <w:rsid w:val="008C594B"/>
    <w:rsid w:val="008C63A6"/>
    <w:rsid w:val="008C6977"/>
    <w:rsid w:val="008C6EED"/>
    <w:rsid w:val="008C70E9"/>
    <w:rsid w:val="008C7C91"/>
    <w:rsid w:val="008D0766"/>
    <w:rsid w:val="008D309B"/>
    <w:rsid w:val="008E0FD8"/>
    <w:rsid w:val="008E214C"/>
    <w:rsid w:val="008E6DBC"/>
    <w:rsid w:val="008E7FA8"/>
    <w:rsid w:val="008F07F0"/>
    <w:rsid w:val="008F0AD3"/>
    <w:rsid w:val="008F4153"/>
    <w:rsid w:val="008F588B"/>
    <w:rsid w:val="008F67E0"/>
    <w:rsid w:val="008F7DEA"/>
    <w:rsid w:val="00900D5F"/>
    <w:rsid w:val="00901C5B"/>
    <w:rsid w:val="00902444"/>
    <w:rsid w:val="00905608"/>
    <w:rsid w:val="00906F2A"/>
    <w:rsid w:val="0090782C"/>
    <w:rsid w:val="00907F19"/>
    <w:rsid w:val="009115DA"/>
    <w:rsid w:val="00912A1A"/>
    <w:rsid w:val="00913FF2"/>
    <w:rsid w:val="00914B0C"/>
    <w:rsid w:val="00920C78"/>
    <w:rsid w:val="009214D1"/>
    <w:rsid w:val="00927AE0"/>
    <w:rsid w:val="009306ED"/>
    <w:rsid w:val="00930C87"/>
    <w:rsid w:val="00935507"/>
    <w:rsid w:val="00935D10"/>
    <w:rsid w:val="009379DB"/>
    <w:rsid w:val="00942B14"/>
    <w:rsid w:val="00942F99"/>
    <w:rsid w:val="00943B0F"/>
    <w:rsid w:val="00945FD8"/>
    <w:rsid w:val="009523FD"/>
    <w:rsid w:val="009532D2"/>
    <w:rsid w:val="00955863"/>
    <w:rsid w:val="00955E56"/>
    <w:rsid w:val="00955FD1"/>
    <w:rsid w:val="009562F0"/>
    <w:rsid w:val="00956A8A"/>
    <w:rsid w:val="00957320"/>
    <w:rsid w:val="009738B8"/>
    <w:rsid w:val="00973FF0"/>
    <w:rsid w:val="00976258"/>
    <w:rsid w:val="009765F3"/>
    <w:rsid w:val="00981256"/>
    <w:rsid w:val="00984D12"/>
    <w:rsid w:val="009864CB"/>
    <w:rsid w:val="009874F9"/>
    <w:rsid w:val="009914BD"/>
    <w:rsid w:val="00991C16"/>
    <w:rsid w:val="00995D69"/>
    <w:rsid w:val="00996518"/>
    <w:rsid w:val="009A13E7"/>
    <w:rsid w:val="009A1F94"/>
    <w:rsid w:val="009A309E"/>
    <w:rsid w:val="009A5828"/>
    <w:rsid w:val="009A590C"/>
    <w:rsid w:val="009A5BF8"/>
    <w:rsid w:val="009A6E60"/>
    <w:rsid w:val="009A751B"/>
    <w:rsid w:val="009B1053"/>
    <w:rsid w:val="009B129A"/>
    <w:rsid w:val="009B1AA5"/>
    <w:rsid w:val="009B428C"/>
    <w:rsid w:val="009B4D48"/>
    <w:rsid w:val="009B630B"/>
    <w:rsid w:val="009C0915"/>
    <w:rsid w:val="009C1C6C"/>
    <w:rsid w:val="009C2C09"/>
    <w:rsid w:val="009C50E0"/>
    <w:rsid w:val="009D028F"/>
    <w:rsid w:val="009D2F8D"/>
    <w:rsid w:val="009D3C1C"/>
    <w:rsid w:val="009D52D1"/>
    <w:rsid w:val="009D5FC3"/>
    <w:rsid w:val="009E02AC"/>
    <w:rsid w:val="009E3674"/>
    <w:rsid w:val="009E388A"/>
    <w:rsid w:val="009E7006"/>
    <w:rsid w:val="009E7192"/>
    <w:rsid w:val="009F1FC9"/>
    <w:rsid w:val="009F2A1B"/>
    <w:rsid w:val="009F2B85"/>
    <w:rsid w:val="009F3049"/>
    <w:rsid w:val="009F588C"/>
    <w:rsid w:val="009F6488"/>
    <w:rsid w:val="009F64B9"/>
    <w:rsid w:val="009F67CC"/>
    <w:rsid w:val="009F6EF1"/>
    <w:rsid w:val="00A026F0"/>
    <w:rsid w:val="00A0682D"/>
    <w:rsid w:val="00A125C0"/>
    <w:rsid w:val="00A13ED3"/>
    <w:rsid w:val="00A14752"/>
    <w:rsid w:val="00A1583D"/>
    <w:rsid w:val="00A16084"/>
    <w:rsid w:val="00A171DE"/>
    <w:rsid w:val="00A21007"/>
    <w:rsid w:val="00A2311C"/>
    <w:rsid w:val="00A23313"/>
    <w:rsid w:val="00A23A01"/>
    <w:rsid w:val="00A27EAB"/>
    <w:rsid w:val="00A316DA"/>
    <w:rsid w:val="00A332E1"/>
    <w:rsid w:val="00A375C1"/>
    <w:rsid w:val="00A37A97"/>
    <w:rsid w:val="00A40014"/>
    <w:rsid w:val="00A40CB1"/>
    <w:rsid w:val="00A42E55"/>
    <w:rsid w:val="00A4677E"/>
    <w:rsid w:val="00A47F15"/>
    <w:rsid w:val="00A5117C"/>
    <w:rsid w:val="00A51DBD"/>
    <w:rsid w:val="00A62BE8"/>
    <w:rsid w:val="00A64DD9"/>
    <w:rsid w:val="00A70017"/>
    <w:rsid w:val="00A701C2"/>
    <w:rsid w:val="00A70D54"/>
    <w:rsid w:val="00A72E4D"/>
    <w:rsid w:val="00A73333"/>
    <w:rsid w:val="00A745F9"/>
    <w:rsid w:val="00A74A2F"/>
    <w:rsid w:val="00A7585E"/>
    <w:rsid w:val="00A80F6A"/>
    <w:rsid w:val="00A81EFB"/>
    <w:rsid w:val="00A84EB2"/>
    <w:rsid w:val="00A87159"/>
    <w:rsid w:val="00A91454"/>
    <w:rsid w:val="00A952D4"/>
    <w:rsid w:val="00A97BF2"/>
    <w:rsid w:val="00AA232A"/>
    <w:rsid w:val="00AA4077"/>
    <w:rsid w:val="00AA40E5"/>
    <w:rsid w:val="00AA5262"/>
    <w:rsid w:val="00AA5C6A"/>
    <w:rsid w:val="00AA708F"/>
    <w:rsid w:val="00AB0D7C"/>
    <w:rsid w:val="00AB0DE3"/>
    <w:rsid w:val="00AB10B3"/>
    <w:rsid w:val="00AB22F3"/>
    <w:rsid w:val="00AB2428"/>
    <w:rsid w:val="00AB2C4F"/>
    <w:rsid w:val="00AB3632"/>
    <w:rsid w:val="00AB3927"/>
    <w:rsid w:val="00AB6907"/>
    <w:rsid w:val="00AB6CC7"/>
    <w:rsid w:val="00AB76A0"/>
    <w:rsid w:val="00AB7D38"/>
    <w:rsid w:val="00AC06D6"/>
    <w:rsid w:val="00AC3E7C"/>
    <w:rsid w:val="00AC542B"/>
    <w:rsid w:val="00AC5B4C"/>
    <w:rsid w:val="00AC7501"/>
    <w:rsid w:val="00AC7D43"/>
    <w:rsid w:val="00AC7D59"/>
    <w:rsid w:val="00AD0E2F"/>
    <w:rsid w:val="00AD1E82"/>
    <w:rsid w:val="00AD7042"/>
    <w:rsid w:val="00AD72B3"/>
    <w:rsid w:val="00AE1495"/>
    <w:rsid w:val="00AE77E6"/>
    <w:rsid w:val="00AE7FA6"/>
    <w:rsid w:val="00AF20DB"/>
    <w:rsid w:val="00AF4888"/>
    <w:rsid w:val="00B017C8"/>
    <w:rsid w:val="00B05975"/>
    <w:rsid w:val="00B05B52"/>
    <w:rsid w:val="00B07E9E"/>
    <w:rsid w:val="00B10E7A"/>
    <w:rsid w:val="00B1130A"/>
    <w:rsid w:val="00B114BC"/>
    <w:rsid w:val="00B11E3E"/>
    <w:rsid w:val="00B14255"/>
    <w:rsid w:val="00B15ACE"/>
    <w:rsid w:val="00B17CED"/>
    <w:rsid w:val="00B21F59"/>
    <w:rsid w:val="00B2366C"/>
    <w:rsid w:val="00B24C3C"/>
    <w:rsid w:val="00B2517F"/>
    <w:rsid w:val="00B26B9C"/>
    <w:rsid w:val="00B273FE"/>
    <w:rsid w:val="00B3052D"/>
    <w:rsid w:val="00B308C9"/>
    <w:rsid w:val="00B30C84"/>
    <w:rsid w:val="00B30D69"/>
    <w:rsid w:val="00B3178E"/>
    <w:rsid w:val="00B3336F"/>
    <w:rsid w:val="00B33405"/>
    <w:rsid w:val="00B33C60"/>
    <w:rsid w:val="00B34456"/>
    <w:rsid w:val="00B35331"/>
    <w:rsid w:val="00B369DC"/>
    <w:rsid w:val="00B36F64"/>
    <w:rsid w:val="00B374DD"/>
    <w:rsid w:val="00B40087"/>
    <w:rsid w:val="00B428A4"/>
    <w:rsid w:val="00B46644"/>
    <w:rsid w:val="00B479E1"/>
    <w:rsid w:val="00B52386"/>
    <w:rsid w:val="00B5551D"/>
    <w:rsid w:val="00B57BDF"/>
    <w:rsid w:val="00B618FC"/>
    <w:rsid w:val="00B61DC8"/>
    <w:rsid w:val="00B624DE"/>
    <w:rsid w:val="00B63832"/>
    <w:rsid w:val="00B67372"/>
    <w:rsid w:val="00B71058"/>
    <w:rsid w:val="00B725B4"/>
    <w:rsid w:val="00B728A0"/>
    <w:rsid w:val="00B76764"/>
    <w:rsid w:val="00B812C2"/>
    <w:rsid w:val="00B81340"/>
    <w:rsid w:val="00B81BDF"/>
    <w:rsid w:val="00B82290"/>
    <w:rsid w:val="00B841F8"/>
    <w:rsid w:val="00B84D8B"/>
    <w:rsid w:val="00B905D5"/>
    <w:rsid w:val="00B92624"/>
    <w:rsid w:val="00B93134"/>
    <w:rsid w:val="00B952D4"/>
    <w:rsid w:val="00B95D1C"/>
    <w:rsid w:val="00BA0304"/>
    <w:rsid w:val="00BA20B9"/>
    <w:rsid w:val="00BA26F3"/>
    <w:rsid w:val="00BA3A11"/>
    <w:rsid w:val="00BA4F58"/>
    <w:rsid w:val="00BA50F2"/>
    <w:rsid w:val="00BB10DD"/>
    <w:rsid w:val="00BB1202"/>
    <w:rsid w:val="00BB3D55"/>
    <w:rsid w:val="00BB3E57"/>
    <w:rsid w:val="00BB403C"/>
    <w:rsid w:val="00BB4140"/>
    <w:rsid w:val="00BB4701"/>
    <w:rsid w:val="00BB75B7"/>
    <w:rsid w:val="00BC0183"/>
    <w:rsid w:val="00BC21EC"/>
    <w:rsid w:val="00BC25C1"/>
    <w:rsid w:val="00BC55C8"/>
    <w:rsid w:val="00BC55F7"/>
    <w:rsid w:val="00BC5DEA"/>
    <w:rsid w:val="00BC6FB5"/>
    <w:rsid w:val="00BD14F0"/>
    <w:rsid w:val="00BD2BA7"/>
    <w:rsid w:val="00BD4483"/>
    <w:rsid w:val="00BD4AA2"/>
    <w:rsid w:val="00BD4E66"/>
    <w:rsid w:val="00BD6117"/>
    <w:rsid w:val="00BD6233"/>
    <w:rsid w:val="00BD76CB"/>
    <w:rsid w:val="00BD79AE"/>
    <w:rsid w:val="00BE2D5E"/>
    <w:rsid w:val="00BE3D6A"/>
    <w:rsid w:val="00BE482D"/>
    <w:rsid w:val="00BE6F2A"/>
    <w:rsid w:val="00BE76FF"/>
    <w:rsid w:val="00BE7979"/>
    <w:rsid w:val="00BF01E2"/>
    <w:rsid w:val="00BF1321"/>
    <w:rsid w:val="00BF2EA9"/>
    <w:rsid w:val="00BF5F7F"/>
    <w:rsid w:val="00BF6281"/>
    <w:rsid w:val="00C0044D"/>
    <w:rsid w:val="00C00659"/>
    <w:rsid w:val="00C060F5"/>
    <w:rsid w:val="00C06CEA"/>
    <w:rsid w:val="00C07282"/>
    <w:rsid w:val="00C123BE"/>
    <w:rsid w:val="00C13135"/>
    <w:rsid w:val="00C1377A"/>
    <w:rsid w:val="00C13B20"/>
    <w:rsid w:val="00C15122"/>
    <w:rsid w:val="00C15F97"/>
    <w:rsid w:val="00C20B20"/>
    <w:rsid w:val="00C21AFB"/>
    <w:rsid w:val="00C2392D"/>
    <w:rsid w:val="00C25F04"/>
    <w:rsid w:val="00C260B7"/>
    <w:rsid w:val="00C3040B"/>
    <w:rsid w:val="00C33021"/>
    <w:rsid w:val="00C3653C"/>
    <w:rsid w:val="00C41BB1"/>
    <w:rsid w:val="00C41F91"/>
    <w:rsid w:val="00C43840"/>
    <w:rsid w:val="00C45FFE"/>
    <w:rsid w:val="00C522DF"/>
    <w:rsid w:val="00C5709B"/>
    <w:rsid w:val="00C57C3C"/>
    <w:rsid w:val="00C61250"/>
    <w:rsid w:val="00C62431"/>
    <w:rsid w:val="00C65B62"/>
    <w:rsid w:val="00C70133"/>
    <w:rsid w:val="00C7080B"/>
    <w:rsid w:val="00C727AF"/>
    <w:rsid w:val="00C73EA9"/>
    <w:rsid w:val="00C747AA"/>
    <w:rsid w:val="00C751F6"/>
    <w:rsid w:val="00C7679B"/>
    <w:rsid w:val="00C778B3"/>
    <w:rsid w:val="00C84B59"/>
    <w:rsid w:val="00C852BE"/>
    <w:rsid w:val="00C8788B"/>
    <w:rsid w:val="00C91F32"/>
    <w:rsid w:val="00CA0C96"/>
    <w:rsid w:val="00CA25C5"/>
    <w:rsid w:val="00CA455D"/>
    <w:rsid w:val="00CA46B8"/>
    <w:rsid w:val="00CA56EA"/>
    <w:rsid w:val="00CA6264"/>
    <w:rsid w:val="00CB0EE5"/>
    <w:rsid w:val="00CB1C1E"/>
    <w:rsid w:val="00CB46B9"/>
    <w:rsid w:val="00CB4A38"/>
    <w:rsid w:val="00CB58C2"/>
    <w:rsid w:val="00CC1C46"/>
    <w:rsid w:val="00CC248F"/>
    <w:rsid w:val="00CC315C"/>
    <w:rsid w:val="00CC3BE6"/>
    <w:rsid w:val="00CC47F2"/>
    <w:rsid w:val="00CC4D47"/>
    <w:rsid w:val="00CC5698"/>
    <w:rsid w:val="00CC5FD8"/>
    <w:rsid w:val="00CD0E59"/>
    <w:rsid w:val="00CD1058"/>
    <w:rsid w:val="00CD248D"/>
    <w:rsid w:val="00CD252B"/>
    <w:rsid w:val="00CD4C5A"/>
    <w:rsid w:val="00CE14C1"/>
    <w:rsid w:val="00CE284F"/>
    <w:rsid w:val="00CE5E3B"/>
    <w:rsid w:val="00CE63DF"/>
    <w:rsid w:val="00CE644A"/>
    <w:rsid w:val="00CE66B6"/>
    <w:rsid w:val="00CF0593"/>
    <w:rsid w:val="00CF349B"/>
    <w:rsid w:val="00CF6AD7"/>
    <w:rsid w:val="00D013F6"/>
    <w:rsid w:val="00D01C2F"/>
    <w:rsid w:val="00D05E0F"/>
    <w:rsid w:val="00D05F96"/>
    <w:rsid w:val="00D06161"/>
    <w:rsid w:val="00D06BB5"/>
    <w:rsid w:val="00D06EBD"/>
    <w:rsid w:val="00D13454"/>
    <w:rsid w:val="00D16361"/>
    <w:rsid w:val="00D208D1"/>
    <w:rsid w:val="00D20F37"/>
    <w:rsid w:val="00D23CD8"/>
    <w:rsid w:val="00D24208"/>
    <w:rsid w:val="00D244A0"/>
    <w:rsid w:val="00D25042"/>
    <w:rsid w:val="00D309C9"/>
    <w:rsid w:val="00D30DC1"/>
    <w:rsid w:val="00D31A90"/>
    <w:rsid w:val="00D33F65"/>
    <w:rsid w:val="00D352E7"/>
    <w:rsid w:val="00D363F3"/>
    <w:rsid w:val="00D364BB"/>
    <w:rsid w:val="00D4038E"/>
    <w:rsid w:val="00D419FF"/>
    <w:rsid w:val="00D42E03"/>
    <w:rsid w:val="00D501B5"/>
    <w:rsid w:val="00D50B4A"/>
    <w:rsid w:val="00D54CAE"/>
    <w:rsid w:val="00D57AE7"/>
    <w:rsid w:val="00D6308C"/>
    <w:rsid w:val="00D6407A"/>
    <w:rsid w:val="00D6429A"/>
    <w:rsid w:val="00D64D31"/>
    <w:rsid w:val="00D65C5E"/>
    <w:rsid w:val="00D65F4C"/>
    <w:rsid w:val="00D660DE"/>
    <w:rsid w:val="00D6769D"/>
    <w:rsid w:val="00D67805"/>
    <w:rsid w:val="00D71BCC"/>
    <w:rsid w:val="00D72DDF"/>
    <w:rsid w:val="00D734A0"/>
    <w:rsid w:val="00D739BE"/>
    <w:rsid w:val="00D80693"/>
    <w:rsid w:val="00D809C3"/>
    <w:rsid w:val="00D8155D"/>
    <w:rsid w:val="00D81E99"/>
    <w:rsid w:val="00D82FC6"/>
    <w:rsid w:val="00D87130"/>
    <w:rsid w:val="00D90732"/>
    <w:rsid w:val="00D90BFB"/>
    <w:rsid w:val="00D97374"/>
    <w:rsid w:val="00D97FB8"/>
    <w:rsid w:val="00DA2781"/>
    <w:rsid w:val="00DA3F79"/>
    <w:rsid w:val="00DA5406"/>
    <w:rsid w:val="00DA5BB6"/>
    <w:rsid w:val="00DA5ED4"/>
    <w:rsid w:val="00DB0DC8"/>
    <w:rsid w:val="00DB4FC9"/>
    <w:rsid w:val="00DB591E"/>
    <w:rsid w:val="00DB7BD4"/>
    <w:rsid w:val="00DC0D39"/>
    <w:rsid w:val="00DC18A6"/>
    <w:rsid w:val="00DC35CA"/>
    <w:rsid w:val="00DC3616"/>
    <w:rsid w:val="00DC3754"/>
    <w:rsid w:val="00DC448F"/>
    <w:rsid w:val="00DC4DC1"/>
    <w:rsid w:val="00DC5D3F"/>
    <w:rsid w:val="00DC612D"/>
    <w:rsid w:val="00DD07D9"/>
    <w:rsid w:val="00DD0EA1"/>
    <w:rsid w:val="00DD2ACC"/>
    <w:rsid w:val="00DD4E53"/>
    <w:rsid w:val="00DD534A"/>
    <w:rsid w:val="00DD7982"/>
    <w:rsid w:val="00DE00BB"/>
    <w:rsid w:val="00DE2A57"/>
    <w:rsid w:val="00DE3DE8"/>
    <w:rsid w:val="00DE3FBB"/>
    <w:rsid w:val="00DE70C9"/>
    <w:rsid w:val="00DE71EF"/>
    <w:rsid w:val="00DF1A93"/>
    <w:rsid w:val="00DF229B"/>
    <w:rsid w:val="00DF3507"/>
    <w:rsid w:val="00DF3668"/>
    <w:rsid w:val="00DF636B"/>
    <w:rsid w:val="00DF6442"/>
    <w:rsid w:val="00E000A8"/>
    <w:rsid w:val="00E01D63"/>
    <w:rsid w:val="00E0362F"/>
    <w:rsid w:val="00E11B41"/>
    <w:rsid w:val="00E15F46"/>
    <w:rsid w:val="00E170FC"/>
    <w:rsid w:val="00E2104B"/>
    <w:rsid w:val="00E237A4"/>
    <w:rsid w:val="00E23AC8"/>
    <w:rsid w:val="00E2441B"/>
    <w:rsid w:val="00E25A4D"/>
    <w:rsid w:val="00E26698"/>
    <w:rsid w:val="00E266D6"/>
    <w:rsid w:val="00E27162"/>
    <w:rsid w:val="00E30E6B"/>
    <w:rsid w:val="00E32399"/>
    <w:rsid w:val="00E32D6C"/>
    <w:rsid w:val="00E33411"/>
    <w:rsid w:val="00E3428B"/>
    <w:rsid w:val="00E34C14"/>
    <w:rsid w:val="00E34FC5"/>
    <w:rsid w:val="00E36334"/>
    <w:rsid w:val="00E369C3"/>
    <w:rsid w:val="00E407B4"/>
    <w:rsid w:val="00E408B8"/>
    <w:rsid w:val="00E429CE"/>
    <w:rsid w:val="00E440BF"/>
    <w:rsid w:val="00E4489A"/>
    <w:rsid w:val="00E4608F"/>
    <w:rsid w:val="00E46C32"/>
    <w:rsid w:val="00E46FE9"/>
    <w:rsid w:val="00E47E28"/>
    <w:rsid w:val="00E50550"/>
    <w:rsid w:val="00E55343"/>
    <w:rsid w:val="00E55F5E"/>
    <w:rsid w:val="00E57BCF"/>
    <w:rsid w:val="00E6289C"/>
    <w:rsid w:val="00E64D1E"/>
    <w:rsid w:val="00E71D13"/>
    <w:rsid w:val="00E74443"/>
    <w:rsid w:val="00E75528"/>
    <w:rsid w:val="00E767A2"/>
    <w:rsid w:val="00E771FA"/>
    <w:rsid w:val="00E80367"/>
    <w:rsid w:val="00E80513"/>
    <w:rsid w:val="00E80736"/>
    <w:rsid w:val="00E80B75"/>
    <w:rsid w:val="00E82729"/>
    <w:rsid w:val="00E8777E"/>
    <w:rsid w:val="00E935FF"/>
    <w:rsid w:val="00E95E80"/>
    <w:rsid w:val="00E97A15"/>
    <w:rsid w:val="00EA1BD3"/>
    <w:rsid w:val="00EA3A50"/>
    <w:rsid w:val="00EA472B"/>
    <w:rsid w:val="00EA5F90"/>
    <w:rsid w:val="00EA7928"/>
    <w:rsid w:val="00EA7AA0"/>
    <w:rsid w:val="00EB0B6F"/>
    <w:rsid w:val="00EB33A0"/>
    <w:rsid w:val="00EB56C9"/>
    <w:rsid w:val="00EB5A20"/>
    <w:rsid w:val="00EB6998"/>
    <w:rsid w:val="00EB6A3C"/>
    <w:rsid w:val="00EC1340"/>
    <w:rsid w:val="00EC4B6D"/>
    <w:rsid w:val="00EC73E2"/>
    <w:rsid w:val="00ED0F8F"/>
    <w:rsid w:val="00ED26E7"/>
    <w:rsid w:val="00ED3E23"/>
    <w:rsid w:val="00EE04A0"/>
    <w:rsid w:val="00EE1CAC"/>
    <w:rsid w:val="00EE2718"/>
    <w:rsid w:val="00EE48CF"/>
    <w:rsid w:val="00EE5DD3"/>
    <w:rsid w:val="00EE5FF0"/>
    <w:rsid w:val="00EE643D"/>
    <w:rsid w:val="00EE6864"/>
    <w:rsid w:val="00EF07CD"/>
    <w:rsid w:val="00EF0DCF"/>
    <w:rsid w:val="00EF3179"/>
    <w:rsid w:val="00EF446A"/>
    <w:rsid w:val="00EF7973"/>
    <w:rsid w:val="00F012ED"/>
    <w:rsid w:val="00F076A2"/>
    <w:rsid w:val="00F11A54"/>
    <w:rsid w:val="00F12723"/>
    <w:rsid w:val="00F146A1"/>
    <w:rsid w:val="00F156A1"/>
    <w:rsid w:val="00F1605E"/>
    <w:rsid w:val="00F202A0"/>
    <w:rsid w:val="00F20AF0"/>
    <w:rsid w:val="00F22952"/>
    <w:rsid w:val="00F22CF7"/>
    <w:rsid w:val="00F24C96"/>
    <w:rsid w:val="00F270B6"/>
    <w:rsid w:val="00F27A24"/>
    <w:rsid w:val="00F27C91"/>
    <w:rsid w:val="00F3284A"/>
    <w:rsid w:val="00F32D01"/>
    <w:rsid w:val="00F40707"/>
    <w:rsid w:val="00F4072F"/>
    <w:rsid w:val="00F4215A"/>
    <w:rsid w:val="00F445DF"/>
    <w:rsid w:val="00F45AA0"/>
    <w:rsid w:val="00F4629B"/>
    <w:rsid w:val="00F52E4A"/>
    <w:rsid w:val="00F57737"/>
    <w:rsid w:val="00F57B52"/>
    <w:rsid w:val="00F6094F"/>
    <w:rsid w:val="00F620DD"/>
    <w:rsid w:val="00F70AAC"/>
    <w:rsid w:val="00F71C06"/>
    <w:rsid w:val="00F724DF"/>
    <w:rsid w:val="00F7321C"/>
    <w:rsid w:val="00F7338C"/>
    <w:rsid w:val="00F735A7"/>
    <w:rsid w:val="00F75F80"/>
    <w:rsid w:val="00F76660"/>
    <w:rsid w:val="00F8050C"/>
    <w:rsid w:val="00F811CF"/>
    <w:rsid w:val="00F835B9"/>
    <w:rsid w:val="00F842E5"/>
    <w:rsid w:val="00F85688"/>
    <w:rsid w:val="00F857EE"/>
    <w:rsid w:val="00F8785D"/>
    <w:rsid w:val="00F901DE"/>
    <w:rsid w:val="00F902AA"/>
    <w:rsid w:val="00F942F9"/>
    <w:rsid w:val="00FA1877"/>
    <w:rsid w:val="00FA188B"/>
    <w:rsid w:val="00FA3735"/>
    <w:rsid w:val="00FA58BB"/>
    <w:rsid w:val="00FA749B"/>
    <w:rsid w:val="00FB03EB"/>
    <w:rsid w:val="00FB1461"/>
    <w:rsid w:val="00FB31FF"/>
    <w:rsid w:val="00FB3A4E"/>
    <w:rsid w:val="00FB747D"/>
    <w:rsid w:val="00FB7B9F"/>
    <w:rsid w:val="00FC2B28"/>
    <w:rsid w:val="00FC3A44"/>
    <w:rsid w:val="00FC504C"/>
    <w:rsid w:val="00FC6B39"/>
    <w:rsid w:val="00FD04F4"/>
    <w:rsid w:val="00FD2196"/>
    <w:rsid w:val="00FD3B93"/>
    <w:rsid w:val="00FE05AD"/>
    <w:rsid w:val="00FE0768"/>
    <w:rsid w:val="00FE193D"/>
    <w:rsid w:val="00FE1CF8"/>
    <w:rsid w:val="00FE2A2C"/>
    <w:rsid w:val="00FE397A"/>
    <w:rsid w:val="00FE69A8"/>
    <w:rsid w:val="00FE7F23"/>
    <w:rsid w:val="00FF23BC"/>
    <w:rsid w:val="00FF56B6"/>
    <w:rsid w:val="013A68AC"/>
    <w:rsid w:val="014044F2"/>
    <w:rsid w:val="014B08FF"/>
    <w:rsid w:val="015962F7"/>
    <w:rsid w:val="01607C3E"/>
    <w:rsid w:val="018254B0"/>
    <w:rsid w:val="01AD76E7"/>
    <w:rsid w:val="01E37013"/>
    <w:rsid w:val="01E62007"/>
    <w:rsid w:val="020C62E0"/>
    <w:rsid w:val="02834FF2"/>
    <w:rsid w:val="02854095"/>
    <w:rsid w:val="02AE49FC"/>
    <w:rsid w:val="02CE73FF"/>
    <w:rsid w:val="02E12F5B"/>
    <w:rsid w:val="02F155D5"/>
    <w:rsid w:val="02F32FFC"/>
    <w:rsid w:val="02FA3D16"/>
    <w:rsid w:val="031D5101"/>
    <w:rsid w:val="03265C0D"/>
    <w:rsid w:val="033A6D8F"/>
    <w:rsid w:val="033E75F7"/>
    <w:rsid w:val="034157D4"/>
    <w:rsid w:val="03422E4F"/>
    <w:rsid w:val="034E1EBC"/>
    <w:rsid w:val="03580FE4"/>
    <w:rsid w:val="035A63DD"/>
    <w:rsid w:val="03633D3A"/>
    <w:rsid w:val="036F7618"/>
    <w:rsid w:val="037341F9"/>
    <w:rsid w:val="03773321"/>
    <w:rsid w:val="03885ED7"/>
    <w:rsid w:val="038D252F"/>
    <w:rsid w:val="03A83259"/>
    <w:rsid w:val="03EF1A15"/>
    <w:rsid w:val="04126A36"/>
    <w:rsid w:val="041453B5"/>
    <w:rsid w:val="04312625"/>
    <w:rsid w:val="043E7607"/>
    <w:rsid w:val="0443639E"/>
    <w:rsid w:val="04497378"/>
    <w:rsid w:val="044A6160"/>
    <w:rsid w:val="045A54D2"/>
    <w:rsid w:val="04AF2A66"/>
    <w:rsid w:val="04D43F13"/>
    <w:rsid w:val="04D734C2"/>
    <w:rsid w:val="04D92532"/>
    <w:rsid w:val="04FE6D00"/>
    <w:rsid w:val="05022D63"/>
    <w:rsid w:val="050B4A2F"/>
    <w:rsid w:val="05407C5E"/>
    <w:rsid w:val="05497BF5"/>
    <w:rsid w:val="05691DB5"/>
    <w:rsid w:val="056E2311"/>
    <w:rsid w:val="058266CC"/>
    <w:rsid w:val="05AE4A52"/>
    <w:rsid w:val="05CE583B"/>
    <w:rsid w:val="05D8361A"/>
    <w:rsid w:val="05E80165"/>
    <w:rsid w:val="05FF1D6C"/>
    <w:rsid w:val="06065E0E"/>
    <w:rsid w:val="061E71E0"/>
    <w:rsid w:val="065370AC"/>
    <w:rsid w:val="066B3758"/>
    <w:rsid w:val="068B7B2E"/>
    <w:rsid w:val="06A011EB"/>
    <w:rsid w:val="06BE603D"/>
    <w:rsid w:val="06C417A9"/>
    <w:rsid w:val="06CB02C5"/>
    <w:rsid w:val="06EA0626"/>
    <w:rsid w:val="06EC1570"/>
    <w:rsid w:val="06F05576"/>
    <w:rsid w:val="0701254D"/>
    <w:rsid w:val="071F0339"/>
    <w:rsid w:val="071F35C5"/>
    <w:rsid w:val="071F7A1E"/>
    <w:rsid w:val="07331BB8"/>
    <w:rsid w:val="07346837"/>
    <w:rsid w:val="074C2611"/>
    <w:rsid w:val="07612C2A"/>
    <w:rsid w:val="077D2168"/>
    <w:rsid w:val="07B82D7E"/>
    <w:rsid w:val="07BB1EEF"/>
    <w:rsid w:val="07BE5D44"/>
    <w:rsid w:val="07C16BB6"/>
    <w:rsid w:val="07E775D3"/>
    <w:rsid w:val="07E8476C"/>
    <w:rsid w:val="07EB0BA8"/>
    <w:rsid w:val="080054CD"/>
    <w:rsid w:val="080F3A9E"/>
    <w:rsid w:val="08265A02"/>
    <w:rsid w:val="083B5241"/>
    <w:rsid w:val="08433AF1"/>
    <w:rsid w:val="084F466A"/>
    <w:rsid w:val="088A01A6"/>
    <w:rsid w:val="08B53DE8"/>
    <w:rsid w:val="08BA15F2"/>
    <w:rsid w:val="08D26D0F"/>
    <w:rsid w:val="09013874"/>
    <w:rsid w:val="09491E34"/>
    <w:rsid w:val="094D51DC"/>
    <w:rsid w:val="095008D6"/>
    <w:rsid w:val="097E00A2"/>
    <w:rsid w:val="09AD73A9"/>
    <w:rsid w:val="09DF0A17"/>
    <w:rsid w:val="09E6251A"/>
    <w:rsid w:val="09EC0AFE"/>
    <w:rsid w:val="09F25338"/>
    <w:rsid w:val="09F25DF0"/>
    <w:rsid w:val="0A0D2641"/>
    <w:rsid w:val="0A0D48D6"/>
    <w:rsid w:val="0A0D7B08"/>
    <w:rsid w:val="0A3919D1"/>
    <w:rsid w:val="0A7904B0"/>
    <w:rsid w:val="0AAB08C8"/>
    <w:rsid w:val="0AAE02C3"/>
    <w:rsid w:val="0AB423F6"/>
    <w:rsid w:val="0AB667EC"/>
    <w:rsid w:val="0AD33E3F"/>
    <w:rsid w:val="0AF537CA"/>
    <w:rsid w:val="0B017457"/>
    <w:rsid w:val="0B0545A2"/>
    <w:rsid w:val="0B41349E"/>
    <w:rsid w:val="0B9654DA"/>
    <w:rsid w:val="0B9E4EC1"/>
    <w:rsid w:val="0B9F487F"/>
    <w:rsid w:val="0BD51943"/>
    <w:rsid w:val="0BDE6C43"/>
    <w:rsid w:val="0BE766DA"/>
    <w:rsid w:val="0C496F25"/>
    <w:rsid w:val="0C5A3146"/>
    <w:rsid w:val="0C782EF0"/>
    <w:rsid w:val="0C8E0AE1"/>
    <w:rsid w:val="0C9C2873"/>
    <w:rsid w:val="0CAC0BF6"/>
    <w:rsid w:val="0CCA32C4"/>
    <w:rsid w:val="0CD94136"/>
    <w:rsid w:val="0D181FDD"/>
    <w:rsid w:val="0D20119E"/>
    <w:rsid w:val="0D307025"/>
    <w:rsid w:val="0D5203F8"/>
    <w:rsid w:val="0D646796"/>
    <w:rsid w:val="0D78073E"/>
    <w:rsid w:val="0D977ACA"/>
    <w:rsid w:val="0DE716BE"/>
    <w:rsid w:val="0E5E17B7"/>
    <w:rsid w:val="0E951D07"/>
    <w:rsid w:val="0EA95368"/>
    <w:rsid w:val="0EC371FF"/>
    <w:rsid w:val="0EDB39C9"/>
    <w:rsid w:val="0F2124EC"/>
    <w:rsid w:val="0F2E69A4"/>
    <w:rsid w:val="0F5D4DA6"/>
    <w:rsid w:val="0F6E4D57"/>
    <w:rsid w:val="0F732538"/>
    <w:rsid w:val="0F95165F"/>
    <w:rsid w:val="0F954AE1"/>
    <w:rsid w:val="0FA45DAA"/>
    <w:rsid w:val="0FCE0C34"/>
    <w:rsid w:val="0FF00491"/>
    <w:rsid w:val="0FF00FEF"/>
    <w:rsid w:val="1016481F"/>
    <w:rsid w:val="101D750F"/>
    <w:rsid w:val="103E1D5B"/>
    <w:rsid w:val="10562064"/>
    <w:rsid w:val="10723022"/>
    <w:rsid w:val="10733570"/>
    <w:rsid w:val="107B2FAF"/>
    <w:rsid w:val="10952184"/>
    <w:rsid w:val="10C11D18"/>
    <w:rsid w:val="10CB0ADE"/>
    <w:rsid w:val="10CB0C2C"/>
    <w:rsid w:val="10CD1353"/>
    <w:rsid w:val="10CE4356"/>
    <w:rsid w:val="10F22B45"/>
    <w:rsid w:val="111C5033"/>
    <w:rsid w:val="1120231D"/>
    <w:rsid w:val="1186005A"/>
    <w:rsid w:val="118B4CC5"/>
    <w:rsid w:val="119A2359"/>
    <w:rsid w:val="119D4323"/>
    <w:rsid w:val="119E4FD4"/>
    <w:rsid w:val="11A2711C"/>
    <w:rsid w:val="11B70EE4"/>
    <w:rsid w:val="11D5049D"/>
    <w:rsid w:val="11EE5A02"/>
    <w:rsid w:val="12341F7F"/>
    <w:rsid w:val="12893059"/>
    <w:rsid w:val="129B3E55"/>
    <w:rsid w:val="12B22DB8"/>
    <w:rsid w:val="12C72842"/>
    <w:rsid w:val="12CB20FB"/>
    <w:rsid w:val="12D36566"/>
    <w:rsid w:val="12E64C69"/>
    <w:rsid w:val="12EB2430"/>
    <w:rsid w:val="13015B34"/>
    <w:rsid w:val="130D66A2"/>
    <w:rsid w:val="133F1F26"/>
    <w:rsid w:val="13542713"/>
    <w:rsid w:val="13603972"/>
    <w:rsid w:val="136122A5"/>
    <w:rsid w:val="136F37D9"/>
    <w:rsid w:val="137326A1"/>
    <w:rsid w:val="137D30A6"/>
    <w:rsid w:val="13851274"/>
    <w:rsid w:val="139C6384"/>
    <w:rsid w:val="13C13E10"/>
    <w:rsid w:val="13C24A51"/>
    <w:rsid w:val="13DA71ED"/>
    <w:rsid w:val="14396E4C"/>
    <w:rsid w:val="14431F18"/>
    <w:rsid w:val="14457A9E"/>
    <w:rsid w:val="146800F6"/>
    <w:rsid w:val="1476568C"/>
    <w:rsid w:val="147C78CA"/>
    <w:rsid w:val="147E3B2B"/>
    <w:rsid w:val="149F6B1F"/>
    <w:rsid w:val="14A466E6"/>
    <w:rsid w:val="14A979BF"/>
    <w:rsid w:val="14E256BE"/>
    <w:rsid w:val="15094E25"/>
    <w:rsid w:val="152341C0"/>
    <w:rsid w:val="1536115D"/>
    <w:rsid w:val="15396F94"/>
    <w:rsid w:val="15454ECE"/>
    <w:rsid w:val="15547887"/>
    <w:rsid w:val="15561ACC"/>
    <w:rsid w:val="15724254"/>
    <w:rsid w:val="15A52152"/>
    <w:rsid w:val="15CA3FB1"/>
    <w:rsid w:val="15F102A2"/>
    <w:rsid w:val="16102C8D"/>
    <w:rsid w:val="161E21EF"/>
    <w:rsid w:val="16373AD6"/>
    <w:rsid w:val="163B0AEA"/>
    <w:rsid w:val="166F4F4C"/>
    <w:rsid w:val="167F7E2A"/>
    <w:rsid w:val="169D3FCE"/>
    <w:rsid w:val="16BF6C66"/>
    <w:rsid w:val="16D27FCB"/>
    <w:rsid w:val="16FB6B36"/>
    <w:rsid w:val="172815AE"/>
    <w:rsid w:val="17344659"/>
    <w:rsid w:val="174C2160"/>
    <w:rsid w:val="17504C8A"/>
    <w:rsid w:val="175A0524"/>
    <w:rsid w:val="176C6E17"/>
    <w:rsid w:val="17A22FC1"/>
    <w:rsid w:val="17AB23EB"/>
    <w:rsid w:val="17D6119A"/>
    <w:rsid w:val="17F008C3"/>
    <w:rsid w:val="17F64685"/>
    <w:rsid w:val="180153DE"/>
    <w:rsid w:val="18173E2E"/>
    <w:rsid w:val="184B7E3D"/>
    <w:rsid w:val="18633168"/>
    <w:rsid w:val="18973192"/>
    <w:rsid w:val="18AC49FC"/>
    <w:rsid w:val="18BF536E"/>
    <w:rsid w:val="18C31C86"/>
    <w:rsid w:val="18E270C8"/>
    <w:rsid w:val="1912376C"/>
    <w:rsid w:val="191C6720"/>
    <w:rsid w:val="193E7FDA"/>
    <w:rsid w:val="194859F8"/>
    <w:rsid w:val="195A310B"/>
    <w:rsid w:val="196B16E2"/>
    <w:rsid w:val="1992392A"/>
    <w:rsid w:val="19B941A8"/>
    <w:rsid w:val="19D16A9F"/>
    <w:rsid w:val="1A354B67"/>
    <w:rsid w:val="1A7F3FF3"/>
    <w:rsid w:val="1A9207D4"/>
    <w:rsid w:val="1AA263D5"/>
    <w:rsid w:val="1AAC45EB"/>
    <w:rsid w:val="1AD324E1"/>
    <w:rsid w:val="1B1D59A3"/>
    <w:rsid w:val="1B3E0729"/>
    <w:rsid w:val="1B4B1A74"/>
    <w:rsid w:val="1B5C200F"/>
    <w:rsid w:val="1B7C6DDD"/>
    <w:rsid w:val="1B8424F3"/>
    <w:rsid w:val="1BA3262A"/>
    <w:rsid w:val="1BA3435B"/>
    <w:rsid w:val="1BA4095B"/>
    <w:rsid w:val="1BA54A74"/>
    <w:rsid w:val="1BDA47D1"/>
    <w:rsid w:val="1BFA1D5D"/>
    <w:rsid w:val="1C051379"/>
    <w:rsid w:val="1C0C0F5F"/>
    <w:rsid w:val="1C1357D3"/>
    <w:rsid w:val="1C322165"/>
    <w:rsid w:val="1C4B6406"/>
    <w:rsid w:val="1CA51D1D"/>
    <w:rsid w:val="1CB412EA"/>
    <w:rsid w:val="1CC10E4C"/>
    <w:rsid w:val="1CCB34F1"/>
    <w:rsid w:val="1D0C5761"/>
    <w:rsid w:val="1D355362"/>
    <w:rsid w:val="1D512601"/>
    <w:rsid w:val="1D5E74C5"/>
    <w:rsid w:val="1D847442"/>
    <w:rsid w:val="1D9110E9"/>
    <w:rsid w:val="1DB04FF6"/>
    <w:rsid w:val="1DBB4AA3"/>
    <w:rsid w:val="1DCA577C"/>
    <w:rsid w:val="1DD15B1F"/>
    <w:rsid w:val="1DE67399"/>
    <w:rsid w:val="1E0A2FAA"/>
    <w:rsid w:val="1E3B2B5D"/>
    <w:rsid w:val="1E3C01CC"/>
    <w:rsid w:val="1E3C6B0E"/>
    <w:rsid w:val="1E3D7AF5"/>
    <w:rsid w:val="1E4566AB"/>
    <w:rsid w:val="1E493C41"/>
    <w:rsid w:val="1E6757C2"/>
    <w:rsid w:val="1E68252E"/>
    <w:rsid w:val="1E840908"/>
    <w:rsid w:val="1E97101E"/>
    <w:rsid w:val="1EDA23FA"/>
    <w:rsid w:val="1EDA3596"/>
    <w:rsid w:val="1EFD1181"/>
    <w:rsid w:val="1F0354EE"/>
    <w:rsid w:val="1F2B667A"/>
    <w:rsid w:val="1F2E743E"/>
    <w:rsid w:val="1F48694C"/>
    <w:rsid w:val="1F533558"/>
    <w:rsid w:val="1F585385"/>
    <w:rsid w:val="1F587593"/>
    <w:rsid w:val="1F5F482E"/>
    <w:rsid w:val="1F702B2B"/>
    <w:rsid w:val="1FA712C1"/>
    <w:rsid w:val="1FCF7306"/>
    <w:rsid w:val="1FD461E9"/>
    <w:rsid w:val="1FF94EAF"/>
    <w:rsid w:val="20276CD8"/>
    <w:rsid w:val="202A4CEF"/>
    <w:rsid w:val="203C7661"/>
    <w:rsid w:val="204D6915"/>
    <w:rsid w:val="20922988"/>
    <w:rsid w:val="20BC7602"/>
    <w:rsid w:val="20CF7921"/>
    <w:rsid w:val="20D646B4"/>
    <w:rsid w:val="20D95D18"/>
    <w:rsid w:val="20DF1133"/>
    <w:rsid w:val="20EE04C0"/>
    <w:rsid w:val="20FA4BAE"/>
    <w:rsid w:val="210D1740"/>
    <w:rsid w:val="21293F26"/>
    <w:rsid w:val="213741BA"/>
    <w:rsid w:val="213B302E"/>
    <w:rsid w:val="21516F1E"/>
    <w:rsid w:val="21776974"/>
    <w:rsid w:val="217B1442"/>
    <w:rsid w:val="21873D09"/>
    <w:rsid w:val="219072C7"/>
    <w:rsid w:val="21B61360"/>
    <w:rsid w:val="21C87CBB"/>
    <w:rsid w:val="21D42A42"/>
    <w:rsid w:val="220E6AD0"/>
    <w:rsid w:val="22285079"/>
    <w:rsid w:val="22720F54"/>
    <w:rsid w:val="227855A0"/>
    <w:rsid w:val="22AD60D6"/>
    <w:rsid w:val="22D170BB"/>
    <w:rsid w:val="22F12B17"/>
    <w:rsid w:val="231D15F9"/>
    <w:rsid w:val="233174FD"/>
    <w:rsid w:val="233741A4"/>
    <w:rsid w:val="23491743"/>
    <w:rsid w:val="2355143D"/>
    <w:rsid w:val="235C0598"/>
    <w:rsid w:val="2366364A"/>
    <w:rsid w:val="23780236"/>
    <w:rsid w:val="23904AAC"/>
    <w:rsid w:val="23A32F09"/>
    <w:rsid w:val="23B00D6A"/>
    <w:rsid w:val="23C44489"/>
    <w:rsid w:val="240D6BEC"/>
    <w:rsid w:val="24107A5A"/>
    <w:rsid w:val="244F13C2"/>
    <w:rsid w:val="247F3840"/>
    <w:rsid w:val="24962B9F"/>
    <w:rsid w:val="24D95EA8"/>
    <w:rsid w:val="24DE3D86"/>
    <w:rsid w:val="24F2056C"/>
    <w:rsid w:val="250826D0"/>
    <w:rsid w:val="251946ED"/>
    <w:rsid w:val="251C5B9F"/>
    <w:rsid w:val="25221990"/>
    <w:rsid w:val="25361026"/>
    <w:rsid w:val="254F71BA"/>
    <w:rsid w:val="25743D5B"/>
    <w:rsid w:val="25914573"/>
    <w:rsid w:val="259C7F7B"/>
    <w:rsid w:val="25A53713"/>
    <w:rsid w:val="25A73609"/>
    <w:rsid w:val="25D37FDB"/>
    <w:rsid w:val="2609105E"/>
    <w:rsid w:val="26147754"/>
    <w:rsid w:val="26470D83"/>
    <w:rsid w:val="264B4BD0"/>
    <w:rsid w:val="2651214D"/>
    <w:rsid w:val="26690EFA"/>
    <w:rsid w:val="267C717C"/>
    <w:rsid w:val="269F64AB"/>
    <w:rsid w:val="26BA53F3"/>
    <w:rsid w:val="26C5250C"/>
    <w:rsid w:val="26C96DA0"/>
    <w:rsid w:val="26D81809"/>
    <w:rsid w:val="26EE47C1"/>
    <w:rsid w:val="27060ACC"/>
    <w:rsid w:val="27062EE6"/>
    <w:rsid w:val="273F752C"/>
    <w:rsid w:val="27440052"/>
    <w:rsid w:val="274474D4"/>
    <w:rsid w:val="27602AA7"/>
    <w:rsid w:val="276F2E6D"/>
    <w:rsid w:val="27AB42A3"/>
    <w:rsid w:val="27BA3375"/>
    <w:rsid w:val="27D55715"/>
    <w:rsid w:val="27DB2338"/>
    <w:rsid w:val="280451E0"/>
    <w:rsid w:val="28447191"/>
    <w:rsid w:val="284B1574"/>
    <w:rsid w:val="284E4686"/>
    <w:rsid w:val="2867018F"/>
    <w:rsid w:val="286B5927"/>
    <w:rsid w:val="286E3C11"/>
    <w:rsid w:val="287C56BE"/>
    <w:rsid w:val="289E7A02"/>
    <w:rsid w:val="28AA0028"/>
    <w:rsid w:val="28C836F2"/>
    <w:rsid w:val="28DB0637"/>
    <w:rsid w:val="291A0914"/>
    <w:rsid w:val="293E06B2"/>
    <w:rsid w:val="29497A2D"/>
    <w:rsid w:val="295311BF"/>
    <w:rsid w:val="295D3E30"/>
    <w:rsid w:val="29754B24"/>
    <w:rsid w:val="297D1117"/>
    <w:rsid w:val="29876672"/>
    <w:rsid w:val="299B4D7D"/>
    <w:rsid w:val="29A07061"/>
    <w:rsid w:val="29AD77C2"/>
    <w:rsid w:val="29D60DFE"/>
    <w:rsid w:val="29E347A5"/>
    <w:rsid w:val="29FA689B"/>
    <w:rsid w:val="29FB4E04"/>
    <w:rsid w:val="2A1F09F7"/>
    <w:rsid w:val="2A227428"/>
    <w:rsid w:val="2A4801A7"/>
    <w:rsid w:val="2A5064B9"/>
    <w:rsid w:val="2A583840"/>
    <w:rsid w:val="2A5C16A2"/>
    <w:rsid w:val="2A9B2B07"/>
    <w:rsid w:val="2AA73DA7"/>
    <w:rsid w:val="2AB96756"/>
    <w:rsid w:val="2AC0355D"/>
    <w:rsid w:val="2AD16A5F"/>
    <w:rsid w:val="2AF475AA"/>
    <w:rsid w:val="2B4E2E20"/>
    <w:rsid w:val="2B6372C9"/>
    <w:rsid w:val="2B701165"/>
    <w:rsid w:val="2B702C44"/>
    <w:rsid w:val="2B7560EC"/>
    <w:rsid w:val="2BA96379"/>
    <w:rsid w:val="2BB26366"/>
    <w:rsid w:val="2BB32266"/>
    <w:rsid w:val="2BCA04EF"/>
    <w:rsid w:val="2BDB2D9A"/>
    <w:rsid w:val="2BEF16FC"/>
    <w:rsid w:val="2C444E40"/>
    <w:rsid w:val="2C4D2488"/>
    <w:rsid w:val="2C6C77F8"/>
    <w:rsid w:val="2C7D5D0F"/>
    <w:rsid w:val="2CB75962"/>
    <w:rsid w:val="2D0068E2"/>
    <w:rsid w:val="2D2A1570"/>
    <w:rsid w:val="2D3E51CD"/>
    <w:rsid w:val="2D4B7365"/>
    <w:rsid w:val="2D637010"/>
    <w:rsid w:val="2D8B166A"/>
    <w:rsid w:val="2D992A8B"/>
    <w:rsid w:val="2DC756A8"/>
    <w:rsid w:val="2DE17DEF"/>
    <w:rsid w:val="2DFC4A5B"/>
    <w:rsid w:val="2E1A155D"/>
    <w:rsid w:val="2E9B1043"/>
    <w:rsid w:val="2EB93E5A"/>
    <w:rsid w:val="2ECF5053"/>
    <w:rsid w:val="2EDA686C"/>
    <w:rsid w:val="2EDF1432"/>
    <w:rsid w:val="2EE054E9"/>
    <w:rsid w:val="2EF84F9D"/>
    <w:rsid w:val="2F050A61"/>
    <w:rsid w:val="2F692190"/>
    <w:rsid w:val="2F6C0211"/>
    <w:rsid w:val="2F8B3B7F"/>
    <w:rsid w:val="2F993F36"/>
    <w:rsid w:val="2FB50B28"/>
    <w:rsid w:val="2FB54414"/>
    <w:rsid w:val="2FD962A4"/>
    <w:rsid w:val="301E15BB"/>
    <w:rsid w:val="30474222"/>
    <w:rsid w:val="3049322A"/>
    <w:rsid w:val="30627DC5"/>
    <w:rsid w:val="307C6876"/>
    <w:rsid w:val="309F367C"/>
    <w:rsid w:val="30B65102"/>
    <w:rsid w:val="30BA400F"/>
    <w:rsid w:val="30C04476"/>
    <w:rsid w:val="30ED546B"/>
    <w:rsid w:val="30EE244B"/>
    <w:rsid w:val="30F25BC4"/>
    <w:rsid w:val="30F34ECD"/>
    <w:rsid w:val="30FD4E57"/>
    <w:rsid w:val="31067496"/>
    <w:rsid w:val="31070B4A"/>
    <w:rsid w:val="311D504E"/>
    <w:rsid w:val="31267664"/>
    <w:rsid w:val="31357294"/>
    <w:rsid w:val="31372124"/>
    <w:rsid w:val="313A20CC"/>
    <w:rsid w:val="31607ED6"/>
    <w:rsid w:val="316E194F"/>
    <w:rsid w:val="318F0CA8"/>
    <w:rsid w:val="31973569"/>
    <w:rsid w:val="31A45AA4"/>
    <w:rsid w:val="31AA4D58"/>
    <w:rsid w:val="31D4754B"/>
    <w:rsid w:val="31D5286A"/>
    <w:rsid w:val="3202242A"/>
    <w:rsid w:val="32206C1E"/>
    <w:rsid w:val="32234EB7"/>
    <w:rsid w:val="323015E6"/>
    <w:rsid w:val="328A5462"/>
    <w:rsid w:val="329178E2"/>
    <w:rsid w:val="32AF5F4F"/>
    <w:rsid w:val="32C82EE9"/>
    <w:rsid w:val="32DF2849"/>
    <w:rsid w:val="32FF2732"/>
    <w:rsid w:val="33003EE4"/>
    <w:rsid w:val="33156EC9"/>
    <w:rsid w:val="334D1E82"/>
    <w:rsid w:val="335214F5"/>
    <w:rsid w:val="33577E04"/>
    <w:rsid w:val="3391081B"/>
    <w:rsid w:val="33AC7FEC"/>
    <w:rsid w:val="33B84424"/>
    <w:rsid w:val="342904B0"/>
    <w:rsid w:val="342A06C4"/>
    <w:rsid w:val="346B5B8F"/>
    <w:rsid w:val="349C4BF1"/>
    <w:rsid w:val="34A52327"/>
    <w:rsid w:val="34A52CE9"/>
    <w:rsid w:val="34B4456A"/>
    <w:rsid w:val="34B85187"/>
    <w:rsid w:val="34C7128B"/>
    <w:rsid w:val="34DC233B"/>
    <w:rsid w:val="34EC14F0"/>
    <w:rsid w:val="34FE5F81"/>
    <w:rsid w:val="35546381"/>
    <w:rsid w:val="355941C7"/>
    <w:rsid w:val="355B0669"/>
    <w:rsid w:val="355C0057"/>
    <w:rsid w:val="357E4C9E"/>
    <w:rsid w:val="359C0BC4"/>
    <w:rsid w:val="35A2433A"/>
    <w:rsid w:val="35BB6E36"/>
    <w:rsid w:val="35BF7AE8"/>
    <w:rsid w:val="35D56820"/>
    <w:rsid w:val="35F55204"/>
    <w:rsid w:val="35F55A0A"/>
    <w:rsid w:val="36025ABD"/>
    <w:rsid w:val="360D1604"/>
    <w:rsid w:val="36400BC7"/>
    <w:rsid w:val="36566109"/>
    <w:rsid w:val="36877708"/>
    <w:rsid w:val="36B32FCE"/>
    <w:rsid w:val="36C049CA"/>
    <w:rsid w:val="36D63721"/>
    <w:rsid w:val="36E868A5"/>
    <w:rsid w:val="36FC4D8E"/>
    <w:rsid w:val="370A5659"/>
    <w:rsid w:val="372C23B4"/>
    <w:rsid w:val="375B5CCC"/>
    <w:rsid w:val="37710988"/>
    <w:rsid w:val="377879CD"/>
    <w:rsid w:val="378F4834"/>
    <w:rsid w:val="37A721E6"/>
    <w:rsid w:val="37F43A9A"/>
    <w:rsid w:val="37FA6A96"/>
    <w:rsid w:val="38486DD2"/>
    <w:rsid w:val="38541407"/>
    <w:rsid w:val="386A5DC4"/>
    <w:rsid w:val="386D6ECF"/>
    <w:rsid w:val="387031EE"/>
    <w:rsid w:val="387072B1"/>
    <w:rsid w:val="38855E08"/>
    <w:rsid w:val="38AD4E23"/>
    <w:rsid w:val="38C9621B"/>
    <w:rsid w:val="38CF183A"/>
    <w:rsid w:val="38D532FB"/>
    <w:rsid w:val="393020F2"/>
    <w:rsid w:val="393E6E98"/>
    <w:rsid w:val="394F1A62"/>
    <w:rsid w:val="39972128"/>
    <w:rsid w:val="39A35456"/>
    <w:rsid w:val="39BC66E0"/>
    <w:rsid w:val="39F05928"/>
    <w:rsid w:val="39F951B5"/>
    <w:rsid w:val="3A1439A9"/>
    <w:rsid w:val="3A186FD9"/>
    <w:rsid w:val="3A371D89"/>
    <w:rsid w:val="3A3C4444"/>
    <w:rsid w:val="3A455C45"/>
    <w:rsid w:val="3A5A6345"/>
    <w:rsid w:val="3A6E3DA5"/>
    <w:rsid w:val="3A7B364D"/>
    <w:rsid w:val="3A8F0C94"/>
    <w:rsid w:val="3AB45215"/>
    <w:rsid w:val="3AB605BC"/>
    <w:rsid w:val="3AB93DE5"/>
    <w:rsid w:val="3AC244E9"/>
    <w:rsid w:val="3AC271DA"/>
    <w:rsid w:val="3AE3710F"/>
    <w:rsid w:val="3B1654FE"/>
    <w:rsid w:val="3B631F67"/>
    <w:rsid w:val="3B7C29A6"/>
    <w:rsid w:val="3B7C36EF"/>
    <w:rsid w:val="3B800BCA"/>
    <w:rsid w:val="3B877877"/>
    <w:rsid w:val="3BA32A45"/>
    <w:rsid w:val="3BA92261"/>
    <w:rsid w:val="3BAE4E72"/>
    <w:rsid w:val="3BB87FCC"/>
    <w:rsid w:val="3BBF16F2"/>
    <w:rsid w:val="3BF644FB"/>
    <w:rsid w:val="3C0076BC"/>
    <w:rsid w:val="3C215B08"/>
    <w:rsid w:val="3C361DC2"/>
    <w:rsid w:val="3C6417B2"/>
    <w:rsid w:val="3C8D1911"/>
    <w:rsid w:val="3CBD317A"/>
    <w:rsid w:val="3CCC2899"/>
    <w:rsid w:val="3CD059B2"/>
    <w:rsid w:val="3CEB76F8"/>
    <w:rsid w:val="3CF12CE0"/>
    <w:rsid w:val="3D0F0464"/>
    <w:rsid w:val="3D1B7E7B"/>
    <w:rsid w:val="3D350438"/>
    <w:rsid w:val="3D476C60"/>
    <w:rsid w:val="3D5917F8"/>
    <w:rsid w:val="3D61026F"/>
    <w:rsid w:val="3D69365C"/>
    <w:rsid w:val="3D7276E2"/>
    <w:rsid w:val="3D73061E"/>
    <w:rsid w:val="3D86450B"/>
    <w:rsid w:val="3DA3482B"/>
    <w:rsid w:val="3DDC69DA"/>
    <w:rsid w:val="3DE87195"/>
    <w:rsid w:val="3DEF070E"/>
    <w:rsid w:val="3E284891"/>
    <w:rsid w:val="3E29287B"/>
    <w:rsid w:val="3E325B31"/>
    <w:rsid w:val="3E4C6B3F"/>
    <w:rsid w:val="3E6D3625"/>
    <w:rsid w:val="3E9C29C9"/>
    <w:rsid w:val="3EBD6845"/>
    <w:rsid w:val="3EC5148B"/>
    <w:rsid w:val="3F140E79"/>
    <w:rsid w:val="3F344F9F"/>
    <w:rsid w:val="3F376970"/>
    <w:rsid w:val="3F3E27B9"/>
    <w:rsid w:val="3F534912"/>
    <w:rsid w:val="3F6F779F"/>
    <w:rsid w:val="3F9E0CF8"/>
    <w:rsid w:val="3FA81E86"/>
    <w:rsid w:val="3FBB10F2"/>
    <w:rsid w:val="3FC45529"/>
    <w:rsid w:val="3FDA33E3"/>
    <w:rsid w:val="3FDD7B4F"/>
    <w:rsid w:val="3FEC1FE2"/>
    <w:rsid w:val="40006F87"/>
    <w:rsid w:val="400971C8"/>
    <w:rsid w:val="401418AB"/>
    <w:rsid w:val="40296425"/>
    <w:rsid w:val="404B17A6"/>
    <w:rsid w:val="404F1773"/>
    <w:rsid w:val="4094780C"/>
    <w:rsid w:val="40AA3039"/>
    <w:rsid w:val="40E46961"/>
    <w:rsid w:val="40F51626"/>
    <w:rsid w:val="40F52BF4"/>
    <w:rsid w:val="40FA026D"/>
    <w:rsid w:val="410763DE"/>
    <w:rsid w:val="413E57AF"/>
    <w:rsid w:val="4144252F"/>
    <w:rsid w:val="414F39DF"/>
    <w:rsid w:val="41850CE8"/>
    <w:rsid w:val="419E15EB"/>
    <w:rsid w:val="41BB2D74"/>
    <w:rsid w:val="41C71D8E"/>
    <w:rsid w:val="41CC427A"/>
    <w:rsid w:val="41D74968"/>
    <w:rsid w:val="41E05342"/>
    <w:rsid w:val="41FD178E"/>
    <w:rsid w:val="42011A14"/>
    <w:rsid w:val="423A3B0A"/>
    <w:rsid w:val="425065F7"/>
    <w:rsid w:val="428B0C10"/>
    <w:rsid w:val="42A27D5C"/>
    <w:rsid w:val="42B27008"/>
    <w:rsid w:val="42C20C87"/>
    <w:rsid w:val="42C616D1"/>
    <w:rsid w:val="42D46804"/>
    <w:rsid w:val="43052DEC"/>
    <w:rsid w:val="431C742A"/>
    <w:rsid w:val="43985C9F"/>
    <w:rsid w:val="43AC31BD"/>
    <w:rsid w:val="43AF029E"/>
    <w:rsid w:val="43C4699B"/>
    <w:rsid w:val="43E20963"/>
    <w:rsid w:val="4412440D"/>
    <w:rsid w:val="44321073"/>
    <w:rsid w:val="4456444F"/>
    <w:rsid w:val="446C160A"/>
    <w:rsid w:val="448F7DDB"/>
    <w:rsid w:val="449C16EC"/>
    <w:rsid w:val="44A5795B"/>
    <w:rsid w:val="44B01D6A"/>
    <w:rsid w:val="44CD2CE8"/>
    <w:rsid w:val="44DB07A5"/>
    <w:rsid w:val="44E637AF"/>
    <w:rsid w:val="450C2DF6"/>
    <w:rsid w:val="45210B75"/>
    <w:rsid w:val="45375AF0"/>
    <w:rsid w:val="453C3D7A"/>
    <w:rsid w:val="453C4FCB"/>
    <w:rsid w:val="453D4DB3"/>
    <w:rsid w:val="454343D8"/>
    <w:rsid w:val="454F2093"/>
    <w:rsid w:val="458157D3"/>
    <w:rsid w:val="45850D48"/>
    <w:rsid w:val="45CD2311"/>
    <w:rsid w:val="45ED3EB9"/>
    <w:rsid w:val="46243C16"/>
    <w:rsid w:val="46597FDE"/>
    <w:rsid w:val="466E4263"/>
    <w:rsid w:val="46A254A8"/>
    <w:rsid w:val="46A27DEB"/>
    <w:rsid w:val="46A43BFE"/>
    <w:rsid w:val="46CC5B14"/>
    <w:rsid w:val="46E77EAE"/>
    <w:rsid w:val="47067C55"/>
    <w:rsid w:val="471151F9"/>
    <w:rsid w:val="47142FA3"/>
    <w:rsid w:val="47213C60"/>
    <w:rsid w:val="47460F2E"/>
    <w:rsid w:val="475916BD"/>
    <w:rsid w:val="476B4E24"/>
    <w:rsid w:val="478163F5"/>
    <w:rsid w:val="47821A13"/>
    <w:rsid w:val="47842CCE"/>
    <w:rsid w:val="47850040"/>
    <w:rsid w:val="47885F68"/>
    <w:rsid w:val="478F4ECF"/>
    <w:rsid w:val="479C0F5F"/>
    <w:rsid w:val="47A00EA0"/>
    <w:rsid w:val="47AD3FC1"/>
    <w:rsid w:val="47D227BB"/>
    <w:rsid w:val="47D44CC4"/>
    <w:rsid w:val="47D9271C"/>
    <w:rsid w:val="47EE3605"/>
    <w:rsid w:val="483E17E4"/>
    <w:rsid w:val="485C03F6"/>
    <w:rsid w:val="485F12FE"/>
    <w:rsid w:val="4860263B"/>
    <w:rsid w:val="486D0739"/>
    <w:rsid w:val="486E535B"/>
    <w:rsid w:val="48867D8E"/>
    <w:rsid w:val="48A74BB5"/>
    <w:rsid w:val="48B56357"/>
    <w:rsid w:val="48D415FA"/>
    <w:rsid w:val="49105B22"/>
    <w:rsid w:val="494963CF"/>
    <w:rsid w:val="495E2AB7"/>
    <w:rsid w:val="4969650F"/>
    <w:rsid w:val="497236BE"/>
    <w:rsid w:val="49742279"/>
    <w:rsid w:val="497C5513"/>
    <w:rsid w:val="49856076"/>
    <w:rsid w:val="49ED0448"/>
    <w:rsid w:val="49ED04C0"/>
    <w:rsid w:val="49F17862"/>
    <w:rsid w:val="49FE5668"/>
    <w:rsid w:val="4A0E0BF1"/>
    <w:rsid w:val="4A254F75"/>
    <w:rsid w:val="4A411600"/>
    <w:rsid w:val="4A4E0ACA"/>
    <w:rsid w:val="4ACE23E1"/>
    <w:rsid w:val="4AEB44A2"/>
    <w:rsid w:val="4AF7337C"/>
    <w:rsid w:val="4AFD1D65"/>
    <w:rsid w:val="4B025FFD"/>
    <w:rsid w:val="4B05673B"/>
    <w:rsid w:val="4B164EE0"/>
    <w:rsid w:val="4B2D71B2"/>
    <w:rsid w:val="4B35377F"/>
    <w:rsid w:val="4B356275"/>
    <w:rsid w:val="4B570551"/>
    <w:rsid w:val="4B7345E4"/>
    <w:rsid w:val="4B876715"/>
    <w:rsid w:val="4BD33D0E"/>
    <w:rsid w:val="4BEC0E45"/>
    <w:rsid w:val="4BF05E6D"/>
    <w:rsid w:val="4BF15AEB"/>
    <w:rsid w:val="4BF65230"/>
    <w:rsid w:val="4BFA6F69"/>
    <w:rsid w:val="4C524CE2"/>
    <w:rsid w:val="4C54014B"/>
    <w:rsid w:val="4C6F7EE0"/>
    <w:rsid w:val="4C7C74BF"/>
    <w:rsid w:val="4C7E4CB1"/>
    <w:rsid w:val="4C95034F"/>
    <w:rsid w:val="4C99652D"/>
    <w:rsid w:val="4CB1386B"/>
    <w:rsid w:val="4CC4720A"/>
    <w:rsid w:val="4CE77772"/>
    <w:rsid w:val="4D3D5B90"/>
    <w:rsid w:val="4D470523"/>
    <w:rsid w:val="4D693BB4"/>
    <w:rsid w:val="4D833E1A"/>
    <w:rsid w:val="4DE6619C"/>
    <w:rsid w:val="4E1C1FB4"/>
    <w:rsid w:val="4E311ECF"/>
    <w:rsid w:val="4E3923F3"/>
    <w:rsid w:val="4E411C01"/>
    <w:rsid w:val="4E411D66"/>
    <w:rsid w:val="4E66718D"/>
    <w:rsid w:val="4E7C4E44"/>
    <w:rsid w:val="4E7E4E33"/>
    <w:rsid w:val="4E833C48"/>
    <w:rsid w:val="4E91193A"/>
    <w:rsid w:val="4F091EE9"/>
    <w:rsid w:val="4F2827CF"/>
    <w:rsid w:val="4F4B0122"/>
    <w:rsid w:val="4F6F0016"/>
    <w:rsid w:val="4FA152FA"/>
    <w:rsid w:val="4FD259BB"/>
    <w:rsid w:val="4FE91D82"/>
    <w:rsid w:val="50147901"/>
    <w:rsid w:val="50185843"/>
    <w:rsid w:val="502B0519"/>
    <w:rsid w:val="503879BD"/>
    <w:rsid w:val="504C0214"/>
    <w:rsid w:val="505C0880"/>
    <w:rsid w:val="50A81F13"/>
    <w:rsid w:val="50AE2E0C"/>
    <w:rsid w:val="50FA4731"/>
    <w:rsid w:val="51360A49"/>
    <w:rsid w:val="51557852"/>
    <w:rsid w:val="516C1C55"/>
    <w:rsid w:val="518F6C01"/>
    <w:rsid w:val="51C660F1"/>
    <w:rsid w:val="51D114A4"/>
    <w:rsid w:val="52142A1A"/>
    <w:rsid w:val="522372F2"/>
    <w:rsid w:val="52426C2E"/>
    <w:rsid w:val="52636E23"/>
    <w:rsid w:val="526F70A9"/>
    <w:rsid w:val="52765A3E"/>
    <w:rsid w:val="527C4AED"/>
    <w:rsid w:val="528B5B30"/>
    <w:rsid w:val="52B455F4"/>
    <w:rsid w:val="52B9212B"/>
    <w:rsid w:val="52BF08CD"/>
    <w:rsid w:val="52EC1AFA"/>
    <w:rsid w:val="53070566"/>
    <w:rsid w:val="530D1AC7"/>
    <w:rsid w:val="532C0497"/>
    <w:rsid w:val="53402FC3"/>
    <w:rsid w:val="534A07C8"/>
    <w:rsid w:val="535305FD"/>
    <w:rsid w:val="535B7F81"/>
    <w:rsid w:val="535E6574"/>
    <w:rsid w:val="538E2F50"/>
    <w:rsid w:val="539D070A"/>
    <w:rsid w:val="53A40C4B"/>
    <w:rsid w:val="53A62432"/>
    <w:rsid w:val="53AF7BCB"/>
    <w:rsid w:val="53B22A0E"/>
    <w:rsid w:val="53C47A33"/>
    <w:rsid w:val="53CB65B8"/>
    <w:rsid w:val="53D723BD"/>
    <w:rsid w:val="53F15083"/>
    <w:rsid w:val="53F87CEA"/>
    <w:rsid w:val="53F9524E"/>
    <w:rsid w:val="542F559E"/>
    <w:rsid w:val="5443402C"/>
    <w:rsid w:val="544B5737"/>
    <w:rsid w:val="544B5859"/>
    <w:rsid w:val="544C0296"/>
    <w:rsid w:val="54517616"/>
    <w:rsid w:val="5457703E"/>
    <w:rsid w:val="545A3985"/>
    <w:rsid w:val="54660CBC"/>
    <w:rsid w:val="549C3E8D"/>
    <w:rsid w:val="549D754A"/>
    <w:rsid w:val="54A159E1"/>
    <w:rsid w:val="54A25AF4"/>
    <w:rsid w:val="54B74B91"/>
    <w:rsid w:val="54DC4D24"/>
    <w:rsid w:val="551D030C"/>
    <w:rsid w:val="55377926"/>
    <w:rsid w:val="55421798"/>
    <w:rsid w:val="555F1FC2"/>
    <w:rsid w:val="55630EE8"/>
    <w:rsid w:val="55AE07A9"/>
    <w:rsid w:val="55B27F17"/>
    <w:rsid w:val="55BB6CE9"/>
    <w:rsid w:val="55BF6634"/>
    <w:rsid w:val="55C44A15"/>
    <w:rsid w:val="56010E7E"/>
    <w:rsid w:val="56194D00"/>
    <w:rsid w:val="5624310A"/>
    <w:rsid w:val="56302E6E"/>
    <w:rsid w:val="56304DBF"/>
    <w:rsid w:val="56342281"/>
    <w:rsid w:val="56351B56"/>
    <w:rsid w:val="5638691E"/>
    <w:rsid w:val="56471AB7"/>
    <w:rsid w:val="564E4237"/>
    <w:rsid w:val="565B3939"/>
    <w:rsid w:val="56791797"/>
    <w:rsid w:val="568B464C"/>
    <w:rsid w:val="56916FE8"/>
    <w:rsid w:val="56BE47CC"/>
    <w:rsid w:val="56D66F58"/>
    <w:rsid w:val="56F03BAE"/>
    <w:rsid w:val="571B1F82"/>
    <w:rsid w:val="572E3761"/>
    <w:rsid w:val="573646AC"/>
    <w:rsid w:val="57393747"/>
    <w:rsid w:val="574B58FC"/>
    <w:rsid w:val="575E0539"/>
    <w:rsid w:val="5774562F"/>
    <w:rsid w:val="57876852"/>
    <w:rsid w:val="57A001D2"/>
    <w:rsid w:val="57C75A7A"/>
    <w:rsid w:val="57D173E2"/>
    <w:rsid w:val="57DF75F4"/>
    <w:rsid w:val="57F81DBC"/>
    <w:rsid w:val="5805272B"/>
    <w:rsid w:val="58162FAF"/>
    <w:rsid w:val="5842572D"/>
    <w:rsid w:val="58487B7C"/>
    <w:rsid w:val="5875340D"/>
    <w:rsid w:val="58865129"/>
    <w:rsid w:val="588E45A6"/>
    <w:rsid w:val="589D1749"/>
    <w:rsid w:val="59207C83"/>
    <w:rsid w:val="59460DB2"/>
    <w:rsid w:val="59472B49"/>
    <w:rsid w:val="595C04A0"/>
    <w:rsid w:val="59651E14"/>
    <w:rsid w:val="59710803"/>
    <w:rsid w:val="59BD150F"/>
    <w:rsid w:val="59DD4B38"/>
    <w:rsid w:val="59F30547"/>
    <w:rsid w:val="59F83C5F"/>
    <w:rsid w:val="5A0B7D8E"/>
    <w:rsid w:val="5A5808B0"/>
    <w:rsid w:val="5A74342E"/>
    <w:rsid w:val="5A897433"/>
    <w:rsid w:val="5A9C26B9"/>
    <w:rsid w:val="5ABB74F2"/>
    <w:rsid w:val="5AC02DAC"/>
    <w:rsid w:val="5ADE23CF"/>
    <w:rsid w:val="5AE361A2"/>
    <w:rsid w:val="5B183B13"/>
    <w:rsid w:val="5B1E73A1"/>
    <w:rsid w:val="5B273748"/>
    <w:rsid w:val="5B2C5CB2"/>
    <w:rsid w:val="5B364AB0"/>
    <w:rsid w:val="5B3F65BE"/>
    <w:rsid w:val="5B4D6F23"/>
    <w:rsid w:val="5B5F04BE"/>
    <w:rsid w:val="5B6B0230"/>
    <w:rsid w:val="5B7E6008"/>
    <w:rsid w:val="5B7E7F80"/>
    <w:rsid w:val="5BA70C3B"/>
    <w:rsid w:val="5BCC42E6"/>
    <w:rsid w:val="5BF75887"/>
    <w:rsid w:val="5BFE0A64"/>
    <w:rsid w:val="5C022F40"/>
    <w:rsid w:val="5C0E6B79"/>
    <w:rsid w:val="5C1836B4"/>
    <w:rsid w:val="5C3F6EA6"/>
    <w:rsid w:val="5C741432"/>
    <w:rsid w:val="5CA01504"/>
    <w:rsid w:val="5CBB2533"/>
    <w:rsid w:val="5CBB26CB"/>
    <w:rsid w:val="5CDE440D"/>
    <w:rsid w:val="5D1A27D4"/>
    <w:rsid w:val="5D412CA5"/>
    <w:rsid w:val="5D51685C"/>
    <w:rsid w:val="5D5A1EB3"/>
    <w:rsid w:val="5DD04B30"/>
    <w:rsid w:val="5E060AE7"/>
    <w:rsid w:val="5E100511"/>
    <w:rsid w:val="5E3D4511"/>
    <w:rsid w:val="5EA34FA9"/>
    <w:rsid w:val="5EC4656D"/>
    <w:rsid w:val="5F0F0333"/>
    <w:rsid w:val="5F39341C"/>
    <w:rsid w:val="5F3D66A9"/>
    <w:rsid w:val="5FA347AB"/>
    <w:rsid w:val="5FB54A36"/>
    <w:rsid w:val="5FD27396"/>
    <w:rsid w:val="5FF94A51"/>
    <w:rsid w:val="600621F2"/>
    <w:rsid w:val="6012063A"/>
    <w:rsid w:val="6028185B"/>
    <w:rsid w:val="60326087"/>
    <w:rsid w:val="604E0222"/>
    <w:rsid w:val="605C01E2"/>
    <w:rsid w:val="605C5EF6"/>
    <w:rsid w:val="608D02AD"/>
    <w:rsid w:val="609C2F6B"/>
    <w:rsid w:val="60A074DA"/>
    <w:rsid w:val="60AB3EFB"/>
    <w:rsid w:val="60AF305A"/>
    <w:rsid w:val="60B4785D"/>
    <w:rsid w:val="60C05222"/>
    <w:rsid w:val="60C33578"/>
    <w:rsid w:val="60DE7F61"/>
    <w:rsid w:val="60E71E7E"/>
    <w:rsid w:val="60EC4488"/>
    <w:rsid w:val="60F375C4"/>
    <w:rsid w:val="61106F1F"/>
    <w:rsid w:val="61135AFC"/>
    <w:rsid w:val="612400C6"/>
    <w:rsid w:val="61332061"/>
    <w:rsid w:val="613A1048"/>
    <w:rsid w:val="61444A27"/>
    <w:rsid w:val="61623612"/>
    <w:rsid w:val="61765E28"/>
    <w:rsid w:val="617F52FC"/>
    <w:rsid w:val="61AC3545"/>
    <w:rsid w:val="61BC2564"/>
    <w:rsid w:val="61C77C1D"/>
    <w:rsid w:val="61DE1832"/>
    <w:rsid w:val="61DE2042"/>
    <w:rsid w:val="61E83E4C"/>
    <w:rsid w:val="61F07FA8"/>
    <w:rsid w:val="61F46E59"/>
    <w:rsid w:val="620121B5"/>
    <w:rsid w:val="623C0BC5"/>
    <w:rsid w:val="626606A7"/>
    <w:rsid w:val="628D0484"/>
    <w:rsid w:val="62A03775"/>
    <w:rsid w:val="62B35FF4"/>
    <w:rsid w:val="62BB620A"/>
    <w:rsid w:val="62BF606A"/>
    <w:rsid w:val="62DA01B3"/>
    <w:rsid w:val="62F22488"/>
    <w:rsid w:val="62F95778"/>
    <w:rsid w:val="631B45BB"/>
    <w:rsid w:val="632176C3"/>
    <w:rsid w:val="63573D35"/>
    <w:rsid w:val="63691EC2"/>
    <w:rsid w:val="63730E90"/>
    <w:rsid w:val="63790B55"/>
    <w:rsid w:val="637B2DC7"/>
    <w:rsid w:val="638C64B3"/>
    <w:rsid w:val="63AD2743"/>
    <w:rsid w:val="63B744B5"/>
    <w:rsid w:val="63CB1296"/>
    <w:rsid w:val="64152CFE"/>
    <w:rsid w:val="64394FD2"/>
    <w:rsid w:val="64486BBA"/>
    <w:rsid w:val="6475360A"/>
    <w:rsid w:val="64762C85"/>
    <w:rsid w:val="64766276"/>
    <w:rsid w:val="64A322E6"/>
    <w:rsid w:val="64E4693E"/>
    <w:rsid w:val="653117E4"/>
    <w:rsid w:val="65333338"/>
    <w:rsid w:val="65445D85"/>
    <w:rsid w:val="655566BE"/>
    <w:rsid w:val="656E584C"/>
    <w:rsid w:val="656F552B"/>
    <w:rsid w:val="65736326"/>
    <w:rsid w:val="658A16EC"/>
    <w:rsid w:val="65B425A4"/>
    <w:rsid w:val="65D80C23"/>
    <w:rsid w:val="65EF2BBF"/>
    <w:rsid w:val="661B5443"/>
    <w:rsid w:val="66373CAC"/>
    <w:rsid w:val="665335B5"/>
    <w:rsid w:val="66855163"/>
    <w:rsid w:val="6699311E"/>
    <w:rsid w:val="66D726F7"/>
    <w:rsid w:val="66F7685C"/>
    <w:rsid w:val="670A10F3"/>
    <w:rsid w:val="67424D4F"/>
    <w:rsid w:val="67640766"/>
    <w:rsid w:val="676B42A5"/>
    <w:rsid w:val="678659B6"/>
    <w:rsid w:val="678E2B5A"/>
    <w:rsid w:val="67971584"/>
    <w:rsid w:val="679D494B"/>
    <w:rsid w:val="67B72FCD"/>
    <w:rsid w:val="67E265E5"/>
    <w:rsid w:val="685932EF"/>
    <w:rsid w:val="68641B59"/>
    <w:rsid w:val="68653233"/>
    <w:rsid w:val="68AC6A20"/>
    <w:rsid w:val="68BF08FC"/>
    <w:rsid w:val="68C22BD8"/>
    <w:rsid w:val="68C33BDB"/>
    <w:rsid w:val="68D1012D"/>
    <w:rsid w:val="68D407B4"/>
    <w:rsid w:val="68E14071"/>
    <w:rsid w:val="68EA61C7"/>
    <w:rsid w:val="692E4996"/>
    <w:rsid w:val="6936661A"/>
    <w:rsid w:val="696B7551"/>
    <w:rsid w:val="69735563"/>
    <w:rsid w:val="69B47B0D"/>
    <w:rsid w:val="69C412E7"/>
    <w:rsid w:val="69C968FE"/>
    <w:rsid w:val="69F470A3"/>
    <w:rsid w:val="6A150757"/>
    <w:rsid w:val="6A34783D"/>
    <w:rsid w:val="6A573F36"/>
    <w:rsid w:val="6A5A6AC5"/>
    <w:rsid w:val="6A786E59"/>
    <w:rsid w:val="6A84751B"/>
    <w:rsid w:val="6A922500"/>
    <w:rsid w:val="6AA1239C"/>
    <w:rsid w:val="6AA24B17"/>
    <w:rsid w:val="6AFF7254"/>
    <w:rsid w:val="6B00699E"/>
    <w:rsid w:val="6B136AAB"/>
    <w:rsid w:val="6B271223"/>
    <w:rsid w:val="6B3158B9"/>
    <w:rsid w:val="6B5372A9"/>
    <w:rsid w:val="6B677164"/>
    <w:rsid w:val="6B7350A2"/>
    <w:rsid w:val="6B8B58FA"/>
    <w:rsid w:val="6B920BFE"/>
    <w:rsid w:val="6BE90C32"/>
    <w:rsid w:val="6C0B5EF0"/>
    <w:rsid w:val="6C1743F9"/>
    <w:rsid w:val="6C3A6FA5"/>
    <w:rsid w:val="6C3F62ED"/>
    <w:rsid w:val="6C507FC1"/>
    <w:rsid w:val="6C775431"/>
    <w:rsid w:val="6C96537C"/>
    <w:rsid w:val="6CCB3680"/>
    <w:rsid w:val="6D006E1B"/>
    <w:rsid w:val="6D091C1B"/>
    <w:rsid w:val="6D153FD7"/>
    <w:rsid w:val="6D1C3A9F"/>
    <w:rsid w:val="6D22437B"/>
    <w:rsid w:val="6D594C53"/>
    <w:rsid w:val="6D5E3277"/>
    <w:rsid w:val="6D6C3F45"/>
    <w:rsid w:val="6DA06985"/>
    <w:rsid w:val="6DB4632D"/>
    <w:rsid w:val="6DBD4401"/>
    <w:rsid w:val="6DDD1507"/>
    <w:rsid w:val="6DEB04F2"/>
    <w:rsid w:val="6E104C5A"/>
    <w:rsid w:val="6E1130C8"/>
    <w:rsid w:val="6E1135E9"/>
    <w:rsid w:val="6E190CA8"/>
    <w:rsid w:val="6E2D0B33"/>
    <w:rsid w:val="6E522B90"/>
    <w:rsid w:val="6E704465"/>
    <w:rsid w:val="6E88257F"/>
    <w:rsid w:val="6ECC76A7"/>
    <w:rsid w:val="6EEB0B63"/>
    <w:rsid w:val="6EF713DC"/>
    <w:rsid w:val="6EF81131"/>
    <w:rsid w:val="6F151426"/>
    <w:rsid w:val="6F1B6B7C"/>
    <w:rsid w:val="6F1C4096"/>
    <w:rsid w:val="6F201A58"/>
    <w:rsid w:val="6F227AB9"/>
    <w:rsid w:val="6F4B24BE"/>
    <w:rsid w:val="6F6C4857"/>
    <w:rsid w:val="6F872A94"/>
    <w:rsid w:val="6FB27574"/>
    <w:rsid w:val="6FC33FD3"/>
    <w:rsid w:val="6FD23200"/>
    <w:rsid w:val="6FE93130"/>
    <w:rsid w:val="6FF22C45"/>
    <w:rsid w:val="701017D9"/>
    <w:rsid w:val="701A43FB"/>
    <w:rsid w:val="70585D6F"/>
    <w:rsid w:val="705D13DB"/>
    <w:rsid w:val="70CE7EBA"/>
    <w:rsid w:val="70D84D75"/>
    <w:rsid w:val="70E64A50"/>
    <w:rsid w:val="714C7A33"/>
    <w:rsid w:val="71644917"/>
    <w:rsid w:val="71735096"/>
    <w:rsid w:val="71891689"/>
    <w:rsid w:val="71C5597B"/>
    <w:rsid w:val="71C96297"/>
    <w:rsid w:val="723569B5"/>
    <w:rsid w:val="724D277D"/>
    <w:rsid w:val="727678C7"/>
    <w:rsid w:val="728344D6"/>
    <w:rsid w:val="728A470B"/>
    <w:rsid w:val="72A00449"/>
    <w:rsid w:val="72A033EB"/>
    <w:rsid w:val="72BB0561"/>
    <w:rsid w:val="72C3271C"/>
    <w:rsid w:val="72D164AC"/>
    <w:rsid w:val="72D36BA4"/>
    <w:rsid w:val="72F93001"/>
    <w:rsid w:val="733470EE"/>
    <w:rsid w:val="734E4B2E"/>
    <w:rsid w:val="73711E53"/>
    <w:rsid w:val="73FB0DAA"/>
    <w:rsid w:val="73FB2156"/>
    <w:rsid w:val="740642EE"/>
    <w:rsid w:val="742B1D6B"/>
    <w:rsid w:val="7433708E"/>
    <w:rsid w:val="74783CDD"/>
    <w:rsid w:val="74810974"/>
    <w:rsid w:val="748239FA"/>
    <w:rsid w:val="74B1088C"/>
    <w:rsid w:val="74E47741"/>
    <w:rsid w:val="74EB5F03"/>
    <w:rsid w:val="752D6BB2"/>
    <w:rsid w:val="75490828"/>
    <w:rsid w:val="754E0E15"/>
    <w:rsid w:val="7564703D"/>
    <w:rsid w:val="756D77BD"/>
    <w:rsid w:val="7580578E"/>
    <w:rsid w:val="7584546F"/>
    <w:rsid w:val="759F2263"/>
    <w:rsid w:val="75BB489C"/>
    <w:rsid w:val="75C35E2A"/>
    <w:rsid w:val="75EE674D"/>
    <w:rsid w:val="76452218"/>
    <w:rsid w:val="765A6991"/>
    <w:rsid w:val="7679737D"/>
    <w:rsid w:val="7682521B"/>
    <w:rsid w:val="768A5309"/>
    <w:rsid w:val="7695001B"/>
    <w:rsid w:val="76A94C2F"/>
    <w:rsid w:val="76D003EB"/>
    <w:rsid w:val="76EC56D1"/>
    <w:rsid w:val="77060002"/>
    <w:rsid w:val="771361D7"/>
    <w:rsid w:val="771511AB"/>
    <w:rsid w:val="773D7303"/>
    <w:rsid w:val="77454E33"/>
    <w:rsid w:val="776C08D3"/>
    <w:rsid w:val="77807292"/>
    <w:rsid w:val="77903967"/>
    <w:rsid w:val="77965865"/>
    <w:rsid w:val="77B34EE3"/>
    <w:rsid w:val="77D03FC0"/>
    <w:rsid w:val="77D66715"/>
    <w:rsid w:val="77DF4D7E"/>
    <w:rsid w:val="78057243"/>
    <w:rsid w:val="781B6BAF"/>
    <w:rsid w:val="781E6AA1"/>
    <w:rsid w:val="7843126B"/>
    <w:rsid w:val="78447A79"/>
    <w:rsid w:val="78461680"/>
    <w:rsid w:val="785564CB"/>
    <w:rsid w:val="78696D8C"/>
    <w:rsid w:val="787123F8"/>
    <w:rsid w:val="78714785"/>
    <w:rsid w:val="78727105"/>
    <w:rsid w:val="788115E9"/>
    <w:rsid w:val="78BE3583"/>
    <w:rsid w:val="78F11E6D"/>
    <w:rsid w:val="791B09B2"/>
    <w:rsid w:val="793403D9"/>
    <w:rsid w:val="79612A7C"/>
    <w:rsid w:val="79A45783"/>
    <w:rsid w:val="79A5562F"/>
    <w:rsid w:val="79D930F4"/>
    <w:rsid w:val="79E2572D"/>
    <w:rsid w:val="79EC36DB"/>
    <w:rsid w:val="7A0D63E1"/>
    <w:rsid w:val="7A0F58CD"/>
    <w:rsid w:val="7A3045A5"/>
    <w:rsid w:val="7A4F175A"/>
    <w:rsid w:val="7ABB6CF3"/>
    <w:rsid w:val="7ACB5CCD"/>
    <w:rsid w:val="7AD30084"/>
    <w:rsid w:val="7AE51902"/>
    <w:rsid w:val="7AE5422E"/>
    <w:rsid w:val="7B015DEE"/>
    <w:rsid w:val="7B1B79EC"/>
    <w:rsid w:val="7B284B0F"/>
    <w:rsid w:val="7B492C23"/>
    <w:rsid w:val="7B6E02D0"/>
    <w:rsid w:val="7B757010"/>
    <w:rsid w:val="7B845F52"/>
    <w:rsid w:val="7B9E3DFA"/>
    <w:rsid w:val="7BA573A9"/>
    <w:rsid w:val="7BB27891"/>
    <w:rsid w:val="7C0213D3"/>
    <w:rsid w:val="7C0557B4"/>
    <w:rsid w:val="7C266648"/>
    <w:rsid w:val="7C356F62"/>
    <w:rsid w:val="7C3A1609"/>
    <w:rsid w:val="7C886453"/>
    <w:rsid w:val="7C896ACE"/>
    <w:rsid w:val="7C916173"/>
    <w:rsid w:val="7CB27F9C"/>
    <w:rsid w:val="7CE37BD4"/>
    <w:rsid w:val="7CF518F4"/>
    <w:rsid w:val="7CFD3778"/>
    <w:rsid w:val="7D17226B"/>
    <w:rsid w:val="7D263FE0"/>
    <w:rsid w:val="7D2C6B9E"/>
    <w:rsid w:val="7D3778F5"/>
    <w:rsid w:val="7D7653AD"/>
    <w:rsid w:val="7D7A3268"/>
    <w:rsid w:val="7E05336D"/>
    <w:rsid w:val="7E0D1CC6"/>
    <w:rsid w:val="7E71424C"/>
    <w:rsid w:val="7E7F1285"/>
    <w:rsid w:val="7E8548A7"/>
    <w:rsid w:val="7E8E7288"/>
    <w:rsid w:val="7EA24412"/>
    <w:rsid w:val="7EA35679"/>
    <w:rsid w:val="7EAB59CF"/>
    <w:rsid w:val="7EB37704"/>
    <w:rsid w:val="7EBC2892"/>
    <w:rsid w:val="7EBE67A9"/>
    <w:rsid w:val="7EC65EC0"/>
    <w:rsid w:val="7ED87949"/>
    <w:rsid w:val="7F034455"/>
    <w:rsid w:val="7F7E04DA"/>
    <w:rsid w:val="7F932E06"/>
    <w:rsid w:val="7F972A25"/>
    <w:rsid w:val="7F9D23A6"/>
    <w:rsid w:val="7FAB65AF"/>
    <w:rsid w:val="7FBB7F5B"/>
    <w:rsid w:val="7FC44315"/>
    <w:rsid w:val="7FE472D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0"/>
    <w:pPr>
      <w:keepNext/>
      <w:jc w:val="center"/>
      <w:outlineLvl w:val="0"/>
    </w:pPr>
    <w:rPr>
      <w:b/>
      <w:bCs/>
      <w:sz w:val="24"/>
      <w:szCs w:val="20"/>
    </w:rPr>
  </w:style>
  <w:style w:type="paragraph" w:styleId="3">
    <w:name w:val="heading 2"/>
    <w:basedOn w:val="1"/>
    <w:next w:val="1"/>
    <w:link w:val="66"/>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7"/>
    <w:qFormat/>
    <w:uiPriority w:val="0"/>
    <w:pPr>
      <w:keepNext/>
      <w:keepLines/>
      <w:spacing w:before="260" w:after="260" w:line="416" w:lineRule="auto"/>
      <w:outlineLvl w:val="2"/>
    </w:pPr>
    <w:rPr>
      <w:b/>
      <w:bCs/>
      <w:sz w:val="32"/>
      <w:szCs w:val="32"/>
    </w:rPr>
  </w:style>
  <w:style w:type="paragraph" w:styleId="5">
    <w:name w:val="heading 4"/>
    <w:basedOn w:val="1"/>
    <w:next w:val="1"/>
    <w:link w:val="6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9"/>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0"/>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1"/>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2"/>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3"/>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8">
    <w:name w:val="Default Paragraph Font"/>
    <w:semiHidden/>
    <w:qFormat/>
    <w:uiPriority w:val="0"/>
  </w:style>
  <w:style w:type="table" w:default="1" w:styleId="46">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next w:val="13"/>
    <w:qFormat/>
    <w:uiPriority w:val="0"/>
    <w:pPr>
      <w:widowControl/>
      <w:ind w:firstLine="420"/>
      <w:jc w:val="left"/>
    </w:pPr>
    <w:rPr>
      <w:kern w:val="0"/>
      <w:sz w:val="20"/>
      <w:szCs w:val="20"/>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semiHidden/>
    <w:qFormat/>
    <w:uiPriority w:val="0"/>
    <w:pPr>
      <w:shd w:val="clear" w:color="auto" w:fill="000080"/>
    </w:pPr>
  </w:style>
  <w:style w:type="paragraph" w:styleId="15">
    <w:name w:val="annotation text"/>
    <w:basedOn w:val="1"/>
    <w:link w:val="74"/>
    <w:semiHidden/>
    <w:qFormat/>
    <w:uiPriority w:val="0"/>
    <w:pPr>
      <w:jc w:val="left"/>
    </w:pPr>
  </w:style>
  <w:style w:type="paragraph" w:styleId="16">
    <w:name w:val="Salutation"/>
    <w:basedOn w:val="1"/>
    <w:next w:val="1"/>
    <w:qFormat/>
    <w:uiPriority w:val="0"/>
    <w:rPr>
      <w:rFonts w:ascii="仿宋_GB2312" w:eastAsia="仿宋_GB2312"/>
      <w:sz w:val="24"/>
    </w:rPr>
  </w:style>
  <w:style w:type="paragraph" w:styleId="17">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18">
    <w:name w:val="Closing"/>
    <w:basedOn w:val="1"/>
    <w:next w:val="1"/>
    <w:qFormat/>
    <w:uiPriority w:val="0"/>
    <w:pPr>
      <w:ind w:left="4320"/>
    </w:pPr>
    <w:rPr>
      <w:rFonts w:eastAsia="楷体_GB2312"/>
      <w:sz w:val="24"/>
      <w:szCs w:val="20"/>
    </w:rPr>
  </w:style>
  <w:style w:type="paragraph" w:styleId="19">
    <w:name w:val="Body Text"/>
    <w:basedOn w:val="1"/>
    <w:next w:val="20"/>
    <w:qFormat/>
    <w:uiPriority w:val="0"/>
    <w:pPr>
      <w:spacing w:after="120"/>
    </w:pPr>
  </w:style>
  <w:style w:type="paragraph" w:styleId="20">
    <w:name w:val="toc 2"/>
    <w:basedOn w:val="1"/>
    <w:next w:val="1"/>
    <w:qFormat/>
    <w:uiPriority w:val="39"/>
    <w:pPr>
      <w:ind w:left="420" w:leftChars="200"/>
    </w:pPr>
  </w:style>
  <w:style w:type="paragraph" w:styleId="21">
    <w:name w:val="Body Text Indent"/>
    <w:basedOn w:val="1"/>
    <w:next w:val="1"/>
    <w:link w:val="64"/>
    <w:qFormat/>
    <w:uiPriority w:val="0"/>
    <w:pPr>
      <w:spacing w:after="120"/>
      <w:ind w:left="420" w:leftChars="200"/>
    </w:pPr>
  </w:style>
  <w:style w:type="paragraph" w:styleId="22">
    <w:name w:val="Block Text"/>
    <w:basedOn w:val="1"/>
    <w:qFormat/>
    <w:uiPriority w:val="0"/>
    <w:pPr>
      <w:ind w:left="1171" w:right="91" w:hanging="1080"/>
    </w:pPr>
    <w:rPr>
      <w:rFonts w:eastAsia="楷体_GB2312"/>
      <w:szCs w:val="20"/>
    </w:rPr>
  </w:style>
  <w:style w:type="paragraph" w:styleId="23">
    <w:name w:val="toc 5"/>
    <w:basedOn w:val="1"/>
    <w:next w:val="1"/>
    <w:qFormat/>
    <w:uiPriority w:val="0"/>
    <w:pPr>
      <w:ind w:left="1680" w:leftChars="800"/>
    </w:pPr>
    <w:rPr>
      <w:rFonts w:ascii="Calibri" w:hAnsi="Calibri"/>
      <w:szCs w:val="22"/>
    </w:rPr>
  </w:style>
  <w:style w:type="paragraph" w:styleId="24">
    <w:name w:val="toc 3"/>
    <w:basedOn w:val="1"/>
    <w:next w:val="1"/>
    <w:qFormat/>
    <w:uiPriority w:val="39"/>
    <w:pPr>
      <w:ind w:left="840" w:leftChars="400"/>
    </w:pPr>
  </w:style>
  <w:style w:type="paragraph" w:styleId="25">
    <w:name w:val="Plain Text"/>
    <w:basedOn w:val="1"/>
    <w:link w:val="75"/>
    <w:qFormat/>
    <w:uiPriority w:val="0"/>
    <w:rPr>
      <w:rFonts w:ascii="宋体" w:hAnsi="Courier New" w:cs="Courier New"/>
      <w:szCs w:val="21"/>
    </w:rPr>
  </w:style>
  <w:style w:type="paragraph" w:styleId="26">
    <w:name w:val="toc 8"/>
    <w:basedOn w:val="1"/>
    <w:next w:val="1"/>
    <w:qFormat/>
    <w:uiPriority w:val="0"/>
    <w:pPr>
      <w:ind w:left="2940" w:leftChars="1400"/>
    </w:pPr>
    <w:rPr>
      <w:rFonts w:ascii="Calibri" w:hAnsi="Calibri"/>
      <w:szCs w:val="22"/>
    </w:rPr>
  </w:style>
  <w:style w:type="paragraph" w:styleId="27">
    <w:name w:val="Date"/>
    <w:basedOn w:val="1"/>
    <w:next w:val="1"/>
    <w:link w:val="76"/>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link w:val="77"/>
    <w:qFormat/>
    <w:uiPriority w:val="0"/>
    <w:rPr>
      <w:rFonts w:ascii="Calibri" w:hAnsi="Calibri"/>
      <w:sz w:val="18"/>
      <w:szCs w:val="18"/>
    </w:rPr>
  </w:style>
  <w:style w:type="paragraph" w:styleId="30">
    <w:name w:val="footer"/>
    <w:basedOn w:val="1"/>
    <w:link w:val="78"/>
    <w:qFormat/>
    <w:uiPriority w:val="0"/>
    <w:pPr>
      <w:tabs>
        <w:tab w:val="center" w:pos="4153"/>
        <w:tab w:val="right" w:pos="8306"/>
      </w:tabs>
      <w:snapToGrid w:val="0"/>
      <w:jc w:val="left"/>
    </w:pPr>
    <w:rPr>
      <w:sz w:val="18"/>
      <w:szCs w:val="18"/>
    </w:rPr>
  </w:style>
  <w:style w:type="paragraph" w:styleId="31">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next w:val="1"/>
    <w:link w:val="80"/>
    <w:qFormat/>
    <w:uiPriority w:val="0"/>
    <w:pPr>
      <w:spacing w:before="240" w:after="60" w:line="312" w:lineRule="auto"/>
      <w:jc w:val="center"/>
      <w:outlineLvl w:val="1"/>
    </w:pPr>
    <w:rPr>
      <w:rFonts w:ascii="Cambria" w:hAnsi="Cambria"/>
      <w:b/>
      <w:bCs/>
      <w:kern w:val="28"/>
      <w:sz w:val="32"/>
      <w:szCs w:val="32"/>
    </w:rPr>
  </w:style>
  <w:style w:type="paragraph" w:styleId="35">
    <w:name w:val="toc 6"/>
    <w:basedOn w:val="1"/>
    <w:next w:val="1"/>
    <w:qFormat/>
    <w:uiPriority w:val="0"/>
    <w:pPr>
      <w:ind w:left="2100" w:leftChars="1000"/>
    </w:pPr>
    <w:rPr>
      <w:rFonts w:ascii="Calibri" w:hAnsi="Calibri"/>
      <w:szCs w:val="22"/>
    </w:rPr>
  </w:style>
  <w:style w:type="paragraph" w:styleId="36">
    <w:name w:val="Body Text Indent 3"/>
    <w:basedOn w:val="1"/>
    <w:link w:val="81"/>
    <w:qFormat/>
    <w:uiPriority w:val="0"/>
    <w:pPr>
      <w:spacing w:after="120"/>
      <w:ind w:left="420" w:leftChars="200"/>
    </w:pPr>
    <w:rPr>
      <w:sz w:val="16"/>
      <w:szCs w:val="16"/>
    </w:rPr>
  </w:style>
  <w:style w:type="paragraph" w:styleId="37">
    <w:name w:val="toc 9"/>
    <w:basedOn w:val="1"/>
    <w:next w:val="1"/>
    <w:qFormat/>
    <w:uiPriority w:val="0"/>
    <w:pPr>
      <w:ind w:left="3360" w:leftChars="1600"/>
    </w:pPr>
    <w:rPr>
      <w:rFonts w:ascii="Calibri" w:hAnsi="Calibri"/>
      <w:szCs w:val="22"/>
    </w:rPr>
  </w:style>
  <w:style w:type="paragraph" w:styleId="38">
    <w:name w:val="Body Text 2"/>
    <w:basedOn w:val="1"/>
    <w:qFormat/>
    <w:uiPriority w:val="0"/>
    <w:pPr>
      <w:spacing w:after="120" w:line="480" w:lineRule="auto"/>
    </w:pPr>
  </w:style>
  <w:style w:type="paragraph" w:styleId="3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0">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1">
    <w:name w:val="index 1"/>
    <w:basedOn w:val="1"/>
    <w:next w:val="1"/>
    <w:qFormat/>
    <w:uiPriority w:val="0"/>
    <w:pPr>
      <w:spacing w:line="220" w:lineRule="exact"/>
      <w:jc w:val="center"/>
    </w:pPr>
    <w:rPr>
      <w:rFonts w:ascii="仿宋_GB2312" w:eastAsia="仿宋_GB2312"/>
      <w:szCs w:val="20"/>
    </w:rPr>
  </w:style>
  <w:style w:type="paragraph" w:styleId="42">
    <w:name w:val="Title"/>
    <w:basedOn w:val="1"/>
    <w:next w:val="1"/>
    <w:qFormat/>
    <w:uiPriority w:val="0"/>
    <w:pPr>
      <w:spacing w:before="240" w:after="60"/>
      <w:jc w:val="center"/>
      <w:outlineLvl w:val="0"/>
    </w:pPr>
    <w:rPr>
      <w:rFonts w:ascii="Cambria" w:hAnsi="Cambria"/>
      <w:b/>
      <w:sz w:val="32"/>
    </w:rPr>
  </w:style>
  <w:style w:type="paragraph" w:styleId="43">
    <w:name w:val="annotation subject"/>
    <w:basedOn w:val="15"/>
    <w:next w:val="1"/>
    <w:link w:val="82"/>
    <w:qFormat/>
    <w:uiPriority w:val="0"/>
    <w:rPr>
      <w:b/>
      <w:bCs/>
    </w:rPr>
  </w:style>
  <w:style w:type="paragraph" w:styleId="44">
    <w:name w:val="Body Text First Indent"/>
    <w:basedOn w:val="19"/>
    <w:next w:val="1"/>
    <w:qFormat/>
    <w:uiPriority w:val="99"/>
    <w:pPr>
      <w:spacing w:line="240" w:lineRule="auto"/>
      <w:ind w:firstLine="420" w:firstLineChars="100"/>
    </w:pPr>
    <w:rPr>
      <w:sz w:val="21"/>
    </w:rPr>
  </w:style>
  <w:style w:type="paragraph" w:styleId="45">
    <w:name w:val="Body Text First Indent 2"/>
    <w:basedOn w:val="21"/>
    <w:next w:val="12"/>
    <w:unhideWhenUsed/>
    <w:qFormat/>
    <w:uiPriority w:val="0"/>
    <w:pPr>
      <w:ind w:firstLine="420" w:firstLineChars="200"/>
    </w:pPr>
    <w:rPr>
      <w:kern w:val="2"/>
      <w:sz w:val="21"/>
      <w:lang w:val="en-US" w:eastAsia="zh-CN"/>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0"/>
    <w:rPr>
      <w:b/>
      <w:bCs/>
    </w:rPr>
  </w:style>
  <w:style w:type="character" w:styleId="50">
    <w:name w:val="page number"/>
    <w:basedOn w:val="48"/>
    <w:qFormat/>
    <w:uiPriority w:val="0"/>
  </w:style>
  <w:style w:type="character" w:styleId="51">
    <w:name w:val="FollowedHyperlink"/>
    <w:basedOn w:val="48"/>
    <w:qFormat/>
    <w:uiPriority w:val="0"/>
    <w:rPr>
      <w:color w:val="5C5C5C"/>
      <w:u w:val="none"/>
    </w:rPr>
  </w:style>
  <w:style w:type="character" w:styleId="52">
    <w:name w:val="Emphasis"/>
    <w:qFormat/>
    <w:uiPriority w:val="0"/>
    <w:rPr>
      <w:rFonts w:ascii="Times New Roman" w:hAnsi="Times New Roman" w:eastAsia="宋体"/>
    </w:rPr>
  </w:style>
  <w:style w:type="character" w:styleId="53">
    <w:name w:val="HTML Definition"/>
    <w:qFormat/>
    <w:uiPriority w:val="0"/>
    <w:rPr>
      <w:rFonts w:ascii="Times New Roman" w:hAnsi="Times New Roman" w:eastAsia="宋体"/>
    </w:rPr>
  </w:style>
  <w:style w:type="character" w:styleId="54">
    <w:name w:val="HTML Variable"/>
    <w:qFormat/>
    <w:uiPriority w:val="0"/>
    <w:rPr>
      <w:rFonts w:ascii="Times New Roman" w:hAnsi="Times New Roman" w:eastAsia="宋体"/>
    </w:rPr>
  </w:style>
  <w:style w:type="character" w:styleId="55">
    <w:name w:val="Hyperlink"/>
    <w:qFormat/>
    <w:uiPriority w:val="99"/>
    <w:rPr>
      <w:color w:val="136EC2"/>
      <w:u w:val="single"/>
    </w:rPr>
  </w:style>
  <w:style w:type="character" w:styleId="56">
    <w:name w:val="HTML Code"/>
    <w:qFormat/>
    <w:uiPriority w:val="0"/>
    <w:rPr>
      <w:rFonts w:ascii="Courier New" w:hAnsi="Courier New" w:eastAsia="Courier New" w:cs="Courier New"/>
      <w:sz w:val="20"/>
    </w:rPr>
  </w:style>
  <w:style w:type="character" w:styleId="57">
    <w:name w:val="annotation reference"/>
    <w:qFormat/>
    <w:uiPriority w:val="0"/>
    <w:rPr>
      <w:sz w:val="21"/>
      <w:szCs w:val="21"/>
    </w:rPr>
  </w:style>
  <w:style w:type="character" w:styleId="58">
    <w:name w:val="HTML Cite"/>
    <w:qFormat/>
    <w:uiPriority w:val="0"/>
    <w:rPr>
      <w:rFonts w:ascii="Times New Roman" w:hAnsi="Times New Roman" w:eastAsia="宋体"/>
    </w:rPr>
  </w:style>
  <w:style w:type="character" w:styleId="59">
    <w:name w:val="HTML Keyboard"/>
    <w:qFormat/>
    <w:uiPriority w:val="0"/>
    <w:rPr>
      <w:rFonts w:ascii="Courier New" w:hAnsi="Courier New" w:eastAsia="Courier New" w:cs="Courier New"/>
      <w:sz w:val="20"/>
    </w:rPr>
  </w:style>
  <w:style w:type="character" w:styleId="60">
    <w:name w:val="HTML Sample"/>
    <w:qFormat/>
    <w:uiPriority w:val="0"/>
    <w:rPr>
      <w:rFonts w:ascii="Courier New" w:hAnsi="Courier New" w:eastAsia="Courier New" w:cs="Courier New"/>
    </w:rPr>
  </w:style>
  <w:style w:type="paragraph" w:customStyle="1" w:styleId="61">
    <w:name w:val="正文首行缩进1"/>
    <w:basedOn w:val="1"/>
    <w:qFormat/>
    <w:uiPriority w:val="99"/>
    <w:pPr>
      <w:spacing w:after="120"/>
      <w:ind w:firstLine="420" w:firstLineChars="100"/>
    </w:pPr>
  </w:style>
  <w:style w:type="paragraph" w:customStyle="1" w:styleId="62">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63">
    <w:name w:val="列出段落1"/>
    <w:basedOn w:val="1"/>
    <w:qFormat/>
    <w:uiPriority w:val="0"/>
    <w:pPr>
      <w:ind w:firstLine="420" w:firstLineChars="200"/>
    </w:pPr>
    <w:rPr>
      <w:rFonts w:ascii="Calibri" w:hAnsi="Calibri" w:eastAsia="宋体" w:cs="Times New Roman"/>
    </w:rPr>
  </w:style>
  <w:style w:type="character" w:customStyle="1" w:styleId="64">
    <w:name w:val="正文文本缩进 Char"/>
    <w:link w:val="21"/>
    <w:qFormat/>
    <w:uiPriority w:val="0"/>
    <w:rPr>
      <w:rFonts w:eastAsia="宋体"/>
      <w:kern w:val="2"/>
      <w:sz w:val="21"/>
      <w:szCs w:val="24"/>
      <w:lang w:val="en-US" w:eastAsia="zh-CN" w:bidi="ar-SA"/>
    </w:rPr>
  </w:style>
  <w:style w:type="character" w:customStyle="1" w:styleId="65">
    <w:name w:val="标题 1 Char1"/>
    <w:link w:val="2"/>
    <w:qFormat/>
    <w:uiPriority w:val="0"/>
    <w:rPr>
      <w:rFonts w:eastAsia="宋体"/>
      <w:b/>
      <w:bCs/>
      <w:kern w:val="2"/>
      <w:sz w:val="24"/>
      <w:lang w:val="en-US" w:eastAsia="zh-CN" w:bidi="ar-SA"/>
    </w:rPr>
  </w:style>
  <w:style w:type="character" w:customStyle="1" w:styleId="66">
    <w:name w:val="标题 2 Char1"/>
    <w:link w:val="3"/>
    <w:qFormat/>
    <w:uiPriority w:val="0"/>
    <w:rPr>
      <w:rFonts w:ascii="Arial" w:hAnsi="Arial" w:eastAsia="宋体"/>
      <w:b/>
      <w:bCs/>
      <w:kern w:val="2"/>
      <w:sz w:val="24"/>
      <w:szCs w:val="32"/>
      <w:lang w:val="en-US" w:eastAsia="zh-CN" w:bidi="ar-SA"/>
    </w:rPr>
  </w:style>
  <w:style w:type="character" w:customStyle="1" w:styleId="67">
    <w:name w:val="标题 3 Char1"/>
    <w:link w:val="4"/>
    <w:qFormat/>
    <w:uiPriority w:val="0"/>
    <w:rPr>
      <w:rFonts w:eastAsia="宋体"/>
      <w:b/>
      <w:bCs/>
      <w:kern w:val="2"/>
      <w:sz w:val="32"/>
      <w:szCs w:val="32"/>
      <w:lang w:val="en-US" w:eastAsia="zh-CN" w:bidi="ar-SA"/>
    </w:rPr>
  </w:style>
  <w:style w:type="character" w:customStyle="1" w:styleId="68">
    <w:name w:val="标题 4 Char1"/>
    <w:link w:val="5"/>
    <w:qFormat/>
    <w:uiPriority w:val="0"/>
    <w:rPr>
      <w:rFonts w:ascii="Arial" w:hAnsi="Arial" w:eastAsia="黑体"/>
      <w:b/>
      <w:bCs/>
      <w:kern w:val="2"/>
      <w:sz w:val="28"/>
      <w:szCs w:val="28"/>
      <w:lang w:val="en-US" w:eastAsia="zh-CN" w:bidi="ar-SA"/>
    </w:rPr>
  </w:style>
  <w:style w:type="character" w:customStyle="1" w:styleId="69">
    <w:name w:val="标题 5 Char1"/>
    <w:link w:val="6"/>
    <w:qFormat/>
    <w:uiPriority w:val="0"/>
    <w:rPr>
      <w:rFonts w:eastAsia="宋体"/>
      <w:b/>
      <w:bCs/>
      <w:sz w:val="28"/>
      <w:szCs w:val="28"/>
      <w:lang w:val="en-US" w:eastAsia="zh-CN" w:bidi="ar-SA"/>
    </w:rPr>
  </w:style>
  <w:style w:type="character" w:customStyle="1" w:styleId="70">
    <w:name w:val="标题 6 Char1"/>
    <w:link w:val="7"/>
    <w:qFormat/>
    <w:uiPriority w:val="0"/>
    <w:rPr>
      <w:rFonts w:ascii="Arial" w:hAnsi="Arial" w:eastAsia="黑体"/>
      <w:b/>
      <w:bCs/>
      <w:sz w:val="24"/>
      <w:szCs w:val="24"/>
      <w:lang w:val="en-US" w:eastAsia="zh-CN" w:bidi="ar-SA"/>
    </w:rPr>
  </w:style>
  <w:style w:type="character" w:customStyle="1" w:styleId="71">
    <w:name w:val="标题 7 Char1"/>
    <w:link w:val="8"/>
    <w:qFormat/>
    <w:uiPriority w:val="0"/>
    <w:rPr>
      <w:rFonts w:eastAsia="宋体"/>
      <w:b/>
      <w:bCs/>
      <w:sz w:val="24"/>
      <w:szCs w:val="24"/>
      <w:lang w:val="en-US" w:eastAsia="zh-CN" w:bidi="ar-SA"/>
    </w:rPr>
  </w:style>
  <w:style w:type="character" w:customStyle="1" w:styleId="72">
    <w:name w:val="标题 8 Char1"/>
    <w:link w:val="9"/>
    <w:qFormat/>
    <w:uiPriority w:val="0"/>
    <w:rPr>
      <w:rFonts w:ascii="Arial" w:hAnsi="Arial" w:eastAsia="黑体"/>
      <w:sz w:val="24"/>
      <w:szCs w:val="24"/>
      <w:lang w:val="en-US" w:eastAsia="zh-CN" w:bidi="ar-SA"/>
    </w:rPr>
  </w:style>
  <w:style w:type="character" w:customStyle="1" w:styleId="73">
    <w:name w:val="标题 9 Char1"/>
    <w:link w:val="10"/>
    <w:qFormat/>
    <w:uiPriority w:val="0"/>
    <w:rPr>
      <w:rFonts w:ascii="Arial" w:hAnsi="Arial" w:eastAsia="黑体"/>
      <w:sz w:val="21"/>
      <w:szCs w:val="21"/>
      <w:lang w:val="en-US" w:eastAsia="zh-CN" w:bidi="ar-SA"/>
    </w:rPr>
  </w:style>
  <w:style w:type="character" w:customStyle="1" w:styleId="74">
    <w:name w:val="批注文字 Char1"/>
    <w:link w:val="15"/>
    <w:qFormat/>
    <w:uiPriority w:val="0"/>
    <w:rPr>
      <w:rFonts w:eastAsia="宋体"/>
      <w:kern w:val="2"/>
      <w:sz w:val="21"/>
      <w:szCs w:val="24"/>
      <w:lang w:val="en-US" w:eastAsia="zh-CN" w:bidi="ar-SA"/>
    </w:rPr>
  </w:style>
  <w:style w:type="character" w:customStyle="1" w:styleId="75">
    <w:name w:val="纯文本 Char"/>
    <w:link w:val="25"/>
    <w:qFormat/>
    <w:locked/>
    <w:uiPriority w:val="0"/>
    <w:rPr>
      <w:rFonts w:ascii="宋体" w:hAnsi="Courier New" w:eastAsia="宋体" w:cs="Courier New"/>
      <w:kern w:val="2"/>
      <w:sz w:val="21"/>
      <w:szCs w:val="21"/>
      <w:lang w:val="en-US" w:eastAsia="zh-CN" w:bidi="ar-SA"/>
    </w:rPr>
  </w:style>
  <w:style w:type="character" w:customStyle="1" w:styleId="76">
    <w:name w:val="日期 Char1"/>
    <w:link w:val="27"/>
    <w:qFormat/>
    <w:uiPriority w:val="0"/>
    <w:rPr>
      <w:rFonts w:eastAsia="宋体"/>
      <w:kern w:val="2"/>
      <w:sz w:val="24"/>
      <w:lang w:val="en-US" w:eastAsia="zh-CN" w:bidi="ar-SA"/>
    </w:rPr>
  </w:style>
  <w:style w:type="character" w:customStyle="1" w:styleId="77">
    <w:name w:val="批注框文本 Char1"/>
    <w:link w:val="29"/>
    <w:semiHidden/>
    <w:qFormat/>
    <w:locked/>
    <w:uiPriority w:val="0"/>
    <w:rPr>
      <w:rFonts w:ascii="Calibri" w:hAnsi="Calibri" w:eastAsia="宋体"/>
      <w:kern w:val="2"/>
      <w:sz w:val="18"/>
      <w:szCs w:val="18"/>
      <w:lang w:val="en-US" w:eastAsia="zh-CN" w:bidi="ar-SA"/>
    </w:rPr>
  </w:style>
  <w:style w:type="character" w:customStyle="1" w:styleId="78">
    <w:name w:val="页脚 Char1"/>
    <w:link w:val="30"/>
    <w:qFormat/>
    <w:uiPriority w:val="0"/>
    <w:rPr>
      <w:rFonts w:eastAsia="宋体"/>
      <w:kern w:val="2"/>
      <w:sz w:val="18"/>
      <w:szCs w:val="18"/>
      <w:lang w:val="en-US" w:eastAsia="zh-CN" w:bidi="ar-SA"/>
    </w:rPr>
  </w:style>
  <w:style w:type="character" w:customStyle="1" w:styleId="79">
    <w:name w:val="页眉 Char1"/>
    <w:link w:val="31"/>
    <w:qFormat/>
    <w:uiPriority w:val="0"/>
    <w:rPr>
      <w:rFonts w:eastAsia="宋体"/>
      <w:kern w:val="2"/>
      <w:sz w:val="18"/>
      <w:szCs w:val="18"/>
      <w:lang w:val="en-US" w:eastAsia="zh-CN" w:bidi="ar-SA"/>
    </w:rPr>
  </w:style>
  <w:style w:type="character" w:customStyle="1" w:styleId="80">
    <w:name w:val="副标题 Char"/>
    <w:link w:val="34"/>
    <w:qFormat/>
    <w:uiPriority w:val="0"/>
    <w:rPr>
      <w:rFonts w:ascii="Cambria" w:hAnsi="Cambria"/>
      <w:b/>
      <w:bCs/>
      <w:kern w:val="28"/>
      <w:sz w:val="32"/>
      <w:szCs w:val="32"/>
    </w:rPr>
  </w:style>
  <w:style w:type="character" w:customStyle="1" w:styleId="81">
    <w:name w:val="正文文本缩进 3 Char1"/>
    <w:link w:val="36"/>
    <w:qFormat/>
    <w:uiPriority w:val="0"/>
    <w:rPr>
      <w:rFonts w:eastAsia="宋体"/>
      <w:kern w:val="2"/>
      <w:sz w:val="16"/>
      <w:szCs w:val="16"/>
      <w:lang w:val="en-US" w:eastAsia="zh-CN" w:bidi="ar-SA"/>
    </w:rPr>
  </w:style>
  <w:style w:type="character" w:customStyle="1" w:styleId="82">
    <w:name w:val="批注主题 Char1"/>
    <w:link w:val="43"/>
    <w:qFormat/>
    <w:uiPriority w:val="0"/>
    <w:rPr>
      <w:rFonts w:eastAsia="宋体"/>
      <w:b/>
      <w:bCs/>
      <w:kern w:val="2"/>
      <w:sz w:val="21"/>
      <w:szCs w:val="24"/>
      <w:lang w:val="en-US" w:eastAsia="zh-CN" w:bidi="ar-SA"/>
    </w:rPr>
  </w:style>
  <w:style w:type="paragraph" w:customStyle="1" w:styleId="83">
    <w:name w:val="表格文字"/>
    <w:basedOn w:val="1"/>
    <w:next w:val="19"/>
    <w:qFormat/>
    <w:uiPriority w:val="99"/>
    <w:pPr>
      <w:adjustRightInd w:val="0"/>
      <w:spacing w:line="420" w:lineRule="atLeast"/>
      <w:jc w:val="left"/>
      <w:textAlignment w:val="baseline"/>
    </w:pPr>
    <w:rPr>
      <w:kern w:val="0"/>
      <w:szCs w:val="22"/>
    </w:rPr>
  </w:style>
  <w:style w:type="character" w:customStyle="1" w:styleId="84">
    <w:name w:val="标题 Char"/>
    <w:qFormat/>
    <w:uiPriority w:val="0"/>
    <w:rPr>
      <w:rFonts w:ascii="Cambria" w:hAnsi="Cambria"/>
      <w:b/>
      <w:kern w:val="2"/>
      <w:sz w:val="32"/>
      <w:szCs w:val="24"/>
    </w:rPr>
  </w:style>
  <w:style w:type="character" w:customStyle="1" w:styleId="85">
    <w:name w:val="Font Style94"/>
    <w:unhideWhenUsed/>
    <w:qFormat/>
    <w:uiPriority w:val="0"/>
    <w:rPr>
      <w:rFonts w:hint="eastAsia" w:ascii="Times New Roman" w:hAnsi="Times New Roman" w:eastAsia="Times New Roman"/>
      <w:sz w:val="28"/>
    </w:rPr>
  </w:style>
  <w:style w:type="character" w:customStyle="1" w:styleId="86">
    <w:name w:val="sidecatalog-dot1"/>
    <w:qFormat/>
    <w:uiPriority w:val="0"/>
    <w:rPr>
      <w:rFonts w:ascii="Times New Roman" w:hAnsi="Times New Roman" w:eastAsia="宋体"/>
    </w:rPr>
  </w:style>
  <w:style w:type="character" w:customStyle="1" w:styleId="87">
    <w:name w:val="lemmatitleh12"/>
    <w:qFormat/>
    <w:uiPriority w:val="0"/>
    <w:rPr>
      <w:rFonts w:ascii="Times New Roman" w:hAnsi="Times New Roman" w:eastAsia="宋体"/>
    </w:rPr>
  </w:style>
  <w:style w:type="character" w:customStyle="1" w:styleId="88">
    <w:name w:val="sidecatalog-index1"/>
    <w:qFormat/>
    <w:uiPriority w:val="0"/>
    <w:rPr>
      <w:rFonts w:ascii="Arial" w:hAnsi="Arial" w:eastAsia="宋体" w:cs="Arial"/>
      <w:b/>
      <w:color w:val="999999"/>
      <w:sz w:val="21"/>
      <w:szCs w:val="21"/>
    </w:rPr>
  </w:style>
  <w:style w:type="character" w:customStyle="1" w:styleId="89">
    <w:name w:val="标题 1 Char"/>
    <w:qFormat/>
    <w:uiPriority w:val="0"/>
    <w:rPr>
      <w:rFonts w:ascii="Cambria" w:hAnsi="Cambria"/>
      <w:b/>
      <w:bCs/>
      <w:kern w:val="32"/>
      <w:sz w:val="32"/>
      <w:szCs w:val="32"/>
    </w:rPr>
  </w:style>
  <w:style w:type="character" w:customStyle="1" w:styleId="90">
    <w:name w:val="bds_more10"/>
    <w:qFormat/>
    <w:uiPriority w:val="0"/>
    <w:rPr>
      <w:rFonts w:ascii="Times New Roman" w:hAnsi="Times New Roman" w:eastAsia="宋体"/>
    </w:rPr>
  </w:style>
  <w:style w:type="character" w:customStyle="1" w:styleId="91">
    <w:name w:val=" Char Char15"/>
    <w:qFormat/>
    <w:uiPriority w:val="0"/>
    <w:rPr>
      <w:b/>
      <w:bCs/>
      <w:sz w:val="24"/>
      <w:szCs w:val="24"/>
    </w:rPr>
  </w:style>
  <w:style w:type="character" w:customStyle="1" w:styleId="92">
    <w:name w:val="Font Style126"/>
    <w:unhideWhenUsed/>
    <w:qFormat/>
    <w:uiPriority w:val="0"/>
    <w:rPr>
      <w:rFonts w:hint="eastAsia" w:ascii="宋体" w:hAnsi="宋体" w:eastAsia="宋体"/>
      <w:b/>
      <w:spacing w:val="-30"/>
      <w:sz w:val="28"/>
    </w:rPr>
  </w:style>
  <w:style w:type="character" w:customStyle="1" w:styleId="93">
    <w:name w:val="批注主题 Char"/>
    <w:qFormat/>
    <w:uiPriority w:val="0"/>
    <w:rPr>
      <w:b/>
      <w:bCs/>
      <w:kern w:val="2"/>
      <w:sz w:val="21"/>
      <w:szCs w:val="24"/>
    </w:rPr>
  </w:style>
  <w:style w:type="character" w:customStyle="1" w:styleId="94">
    <w:name w:val="标题 4 Char Char"/>
    <w:qFormat/>
    <w:uiPriority w:val="0"/>
    <w:rPr>
      <w:rFonts w:ascii="Arial" w:hAnsi="Arial" w:eastAsia="宋体"/>
      <w:b/>
      <w:bCs/>
      <w:kern w:val="2"/>
      <w:sz w:val="21"/>
      <w:szCs w:val="28"/>
      <w:lang w:val="en-US" w:eastAsia="zh-CN" w:bidi="ar-SA"/>
    </w:rPr>
  </w:style>
  <w:style w:type="character" w:customStyle="1" w:styleId="95">
    <w:name w:val="Font Style104"/>
    <w:unhideWhenUsed/>
    <w:qFormat/>
    <w:uiPriority w:val="0"/>
    <w:rPr>
      <w:rFonts w:hint="eastAsia" w:ascii="宋体" w:hAnsi="宋体" w:eastAsia="宋体"/>
      <w:spacing w:val="30"/>
      <w:sz w:val="18"/>
    </w:rPr>
  </w:style>
  <w:style w:type="character" w:customStyle="1" w:styleId="96">
    <w:name w:val="标题 6 Char"/>
    <w:qFormat/>
    <w:uiPriority w:val="0"/>
    <w:rPr>
      <w:rFonts w:ascii="Arial" w:hAnsi="Arial" w:eastAsia="黑体"/>
      <w:b/>
      <w:bCs/>
      <w:sz w:val="24"/>
      <w:szCs w:val="24"/>
    </w:rPr>
  </w:style>
  <w:style w:type="character" w:customStyle="1" w:styleId="97">
    <w:name w:val="desc"/>
    <w:qFormat/>
    <w:uiPriority w:val="0"/>
    <w:rPr>
      <w:rFonts w:ascii="Times New Roman" w:hAnsi="Times New Roman" w:eastAsia="宋体"/>
      <w:color w:val="000000"/>
      <w:sz w:val="18"/>
      <w:szCs w:val="18"/>
    </w:rPr>
  </w:style>
  <w:style w:type="character" w:customStyle="1" w:styleId="98">
    <w:name w:val="批注文字 Char Char"/>
    <w:qFormat/>
    <w:uiPriority w:val="0"/>
    <w:rPr>
      <w:kern w:val="2"/>
      <w:sz w:val="21"/>
      <w:szCs w:val="24"/>
      <w:lang w:bidi="ar-SA"/>
    </w:rPr>
  </w:style>
  <w:style w:type="character" w:customStyle="1" w:styleId="99">
    <w:name w:val="样式2 Char Char"/>
    <w:qFormat/>
    <w:uiPriority w:val="0"/>
    <w:rPr>
      <w:rFonts w:eastAsia="宋体"/>
      <w:kern w:val="2"/>
      <w:sz w:val="18"/>
      <w:szCs w:val="18"/>
      <w:lang w:val="en-US" w:eastAsia="zh-CN" w:bidi="ar-SA"/>
    </w:rPr>
  </w:style>
  <w:style w:type="character" w:customStyle="1" w:styleId="100">
    <w:name w:val="polysemyexp"/>
    <w:qFormat/>
    <w:uiPriority w:val="0"/>
    <w:rPr>
      <w:rFonts w:ascii="Times New Roman" w:hAnsi="Times New Roman" w:eastAsia="宋体"/>
      <w:color w:val="AAAAAA"/>
      <w:sz w:val="18"/>
      <w:szCs w:val="18"/>
    </w:rPr>
  </w:style>
  <w:style w:type="character" w:customStyle="1" w:styleId="101">
    <w:name w:val=" Char Char17"/>
    <w:qFormat/>
    <w:uiPriority w:val="0"/>
    <w:rPr>
      <w:rFonts w:ascii="宋体" w:hAnsi="Times New Roman" w:eastAsia="宋体"/>
      <w:b/>
      <w:sz w:val="28"/>
      <w:lang w:val="en-US" w:eastAsia="zh-CN" w:bidi="ar-SA"/>
    </w:rPr>
  </w:style>
  <w:style w:type="character" w:customStyle="1" w:styleId="102">
    <w:name w:val="Font Style90"/>
    <w:unhideWhenUsed/>
    <w:qFormat/>
    <w:uiPriority w:val="0"/>
    <w:rPr>
      <w:rFonts w:hint="eastAsia" w:ascii="宋体" w:hAnsi="宋体" w:eastAsia="宋体"/>
      <w:b/>
      <w:spacing w:val="-20"/>
      <w:sz w:val="40"/>
    </w:rPr>
  </w:style>
  <w:style w:type="character" w:customStyle="1" w:styleId="103">
    <w:name w:val="Font Style133"/>
    <w:unhideWhenUsed/>
    <w:qFormat/>
    <w:uiPriority w:val="0"/>
    <w:rPr>
      <w:rFonts w:hint="eastAsia" w:ascii="宋体" w:hAnsi="宋体" w:eastAsia="宋体"/>
      <w:spacing w:val="30"/>
      <w:sz w:val="24"/>
    </w:rPr>
  </w:style>
  <w:style w:type="character" w:customStyle="1" w:styleId="104">
    <w:name w:val="apple-converted-space"/>
    <w:basedOn w:val="48"/>
    <w:qFormat/>
    <w:uiPriority w:val="0"/>
  </w:style>
  <w:style w:type="character" w:customStyle="1" w:styleId="105">
    <w:name w:val="Font Style86"/>
    <w:unhideWhenUsed/>
    <w:qFormat/>
    <w:uiPriority w:val="0"/>
    <w:rPr>
      <w:rFonts w:hint="eastAsia" w:ascii="黑体" w:hAnsi="黑体" w:eastAsia="黑体"/>
      <w:spacing w:val="10"/>
      <w:sz w:val="30"/>
    </w:rPr>
  </w:style>
  <w:style w:type="character" w:customStyle="1" w:styleId="106">
    <w:name w:val="标题 5 Char"/>
    <w:qFormat/>
    <w:uiPriority w:val="0"/>
    <w:rPr>
      <w:b/>
      <w:bCs/>
      <w:kern w:val="2"/>
      <w:sz w:val="28"/>
      <w:szCs w:val="28"/>
    </w:rPr>
  </w:style>
  <w:style w:type="character" w:customStyle="1" w:styleId="107">
    <w:name w:val="Font Style127"/>
    <w:unhideWhenUsed/>
    <w:qFormat/>
    <w:uiPriority w:val="0"/>
    <w:rPr>
      <w:rFonts w:hint="eastAsia" w:ascii="Times New Roman" w:hAnsi="Times New Roman" w:eastAsia="Times New Roman"/>
      <w:sz w:val="20"/>
    </w:rPr>
  </w:style>
  <w:style w:type="character" w:customStyle="1" w:styleId="108">
    <w:name w:val="页眉 Char"/>
    <w:qFormat/>
    <w:uiPriority w:val="99"/>
    <w:rPr>
      <w:kern w:val="2"/>
      <w:sz w:val="18"/>
      <w:szCs w:val="18"/>
    </w:rPr>
  </w:style>
  <w:style w:type="character" w:customStyle="1" w:styleId="109">
    <w:name w:val="标题 2 Char"/>
    <w:qFormat/>
    <w:uiPriority w:val="0"/>
    <w:rPr>
      <w:rFonts w:ascii="Cambria" w:hAnsi="Cambria" w:eastAsia="宋体" w:cs="Times New Roman"/>
      <w:b/>
      <w:bCs/>
      <w:kern w:val="2"/>
      <w:sz w:val="32"/>
      <w:szCs w:val="32"/>
    </w:rPr>
  </w:style>
  <w:style w:type="character" w:customStyle="1" w:styleId="110">
    <w:name w:val="页脚 Char"/>
    <w:qFormat/>
    <w:uiPriority w:val="0"/>
    <w:rPr>
      <w:kern w:val="2"/>
      <w:sz w:val="18"/>
      <w:szCs w:val="18"/>
    </w:rPr>
  </w:style>
  <w:style w:type="character" w:customStyle="1" w:styleId="111">
    <w:name w:val="bds_more7"/>
    <w:qFormat/>
    <w:uiPriority w:val="0"/>
    <w:rPr>
      <w:rFonts w:ascii="Times New Roman" w:hAnsi="Times New Roman" w:eastAsia="宋体"/>
    </w:rPr>
  </w:style>
  <w:style w:type="character" w:customStyle="1" w:styleId="112">
    <w:name w:val="Font Style134"/>
    <w:unhideWhenUsed/>
    <w:qFormat/>
    <w:uiPriority w:val="0"/>
    <w:rPr>
      <w:rFonts w:hint="eastAsia" w:ascii="宋体" w:hAnsi="宋体" w:eastAsia="宋体"/>
      <w:spacing w:val="20"/>
      <w:sz w:val="22"/>
    </w:rPr>
  </w:style>
  <w:style w:type="character" w:customStyle="1" w:styleId="113">
    <w:name w:val="sort1"/>
    <w:qFormat/>
    <w:uiPriority w:val="0"/>
    <w:rPr>
      <w:rFonts w:ascii="Times New Roman" w:hAnsi="Times New Roman" w:eastAsia="宋体"/>
    </w:rPr>
  </w:style>
  <w:style w:type="character" w:customStyle="1" w:styleId="114">
    <w:name w:val="bds_nopic1"/>
    <w:qFormat/>
    <w:uiPriority w:val="0"/>
    <w:rPr>
      <w:rFonts w:ascii="Times New Roman" w:hAnsi="Times New Roman" w:eastAsia="宋体"/>
    </w:rPr>
  </w:style>
  <w:style w:type="character" w:customStyle="1" w:styleId="115">
    <w:name w:val="Font Style105"/>
    <w:unhideWhenUsed/>
    <w:qFormat/>
    <w:uiPriority w:val="0"/>
    <w:rPr>
      <w:rFonts w:hint="eastAsia" w:ascii="Times New Roman" w:hAnsi="Times New Roman" w:eastAsia="Times New Roman"/>
      <w:w w:val="60"/>
      <w:sz w:val="26"/>
    </w:rPr>
  </w:style>
  <w:style w:type="character" w:customStyle="1" w:styleId="116">
    <w:name w:val="标题 7 Char"/>
    <w:qFormat/>
    <w:uiPriority w:val="0"/>
    <w:rPr>
      <w:b/>
      <w:bCs/>
      <w:sz w:val="24"/>
      <w:szCs w:val="24"/>
    </w:rPr>
  </w:style>
  <w:style w:type="character" w:customStyle="1" w:styleId="117">
    <w:name w:val=" Char Char16"/>
    <w:qFormat/>
    <w:uiPriority w:val="0"/>
    <w:rPr>
      <w:rFonts w:ascii="宋体" w:hAnsi="Times New Roman" w:eastAsia="宋体"/>
      <w:b/>
      <w:sz w:val="24"/>
      <w:lang w:val="en-US" w:eastAsia="zh-CN" w:bidi="ar-SA"/>
    </w:rPr>
  </w:style>
  <w:style w:type="character" w:customStyle="1" w:styleId="118">
    <w:name w:val="Font Style121"/>
    <w:unhideWhenUsed/>
    <w:qFormat/>
    <w:uiPriority w:val="0"/>
    <w:rPr>
      <w:rFonts w:hint="eastAsia" w:ascii="宋体" w:hAnsi="宋体" w:eastAsia="宋体"/>
      <w:spacing w:val="-10"/>
      <w:sz w:val="30"/>
    </w:rPr>
  </w:style>
  <w:style w:type="character" w:customStyle="1" w:styleId="119">
    <w:name w:val="正文文本缩进 3 Char"/>
    <w:qFormat/>
    <w:uiPriority w:val="0"/>
    <w:rPr>
      <w:rFonts w:ascii="宋体" w:hAnsi="MS Sans Serif"/>
      <w:color w:val="000000"/>
      <w:sz w:val="24"/>
    </w:rPr>
  </w:style>
  <w:style w:type="character" w:customStyle="1" w:styleId="120">
    <w:name w:val="p0 Char Char"/>
    <w:qFormat/>
    <w:uiPriority w:val="0"/>
    <w:rPr>
      <w:rFonts w:eastAsia="宋体"/>
      <w:kern w:val="2"/>
      <w:sz w:val="21"/>
      <w:szCs w:val="21"/>
      <w:lang w:val="en-US" w:eastAsia="zh-CN" w:bidi="ar-SA"/>
    </w:rPr>
  </w:style>
  <w:style w:type="character" w:customStyle="1" w:styleId="121">
    <w:name w:val=" Char Char6"/>
    <w:qFormat/>
    <w:uiPriority w:val="0"/>
    <w:rPr>
      <w:rFonts w:ascii="Arial" w:hAnsi="Arial" w:eastAsia="黑体"/>
      <w:sz w:val="24"/>
      <w:szCs w:val="24"/>
      <w:lang w:val="en-US" w:eastAsia="zh-CN" w:bidi="ar-SA"/>
    </w:rPr>
  </w:style>
  <w:style w:type="character" w:customStyle="1" w:styleId="122">
    <w:name w:val="Font Style116"/>
    <w:unhideWhenUsed/>
    <w:qFormat/>
    <w:uiPriority w:val="0"/>
    <w:rPr>
      <w:rFonts w:hint="eastAsia" w:ascii="宋体" w:hAnsi="宋体" w:eastAsia="宋体"/>
      <w:spacing w:val="-20"/>
      <w:sz w:val="24"/>
    </w:rPr>
  </w:style>
  <w:style w:type="character" w:customStyle="1" w:styleId="123">
    <w:name w:val="bds_more6"/>
    <w:qFormat/>
    <w:uiPriority w:val="0"/>
    <w:rPr>
      <w:rFonts w:hint="eastAsia" w:ascii="宋体" w:hAnsi="宋体" w:eastAsia="宋体" w:cs="宋体"/>
    </w:rPr>
  </w:style>
  <w:style w:type="character" w:customStyle="1" w:styleId="124">
    <w:name w:val="bds_nopic"/>
    <w:qFormat/>
    <w:uiPriority w:val="0"/>
    <w:rPr>
      <w:rFonts w:ascii="Times New Roman" w:hAnsi="Times New Roman" w:eastAsia="宋体"/>
    </w:rPr>
  </w:style>
  <w:style w:type="character" w:customStyle="1" w:styleId="125">
    <w:name w:val="Font Style122"/>
    <w:unhideWhenUsed/>
    <w:qFormat/>
    <w:uiPriority w:val="0"/>
    <w:rPr>
      <w:rFonts w:hint="eastAsia" w:ascii="宋体" w:hAnsi="宋体" w:eastAsia="宋体"/>
      <w:spacing w:val="20"/>
      <w:sz w:val="24"/>
    </w:rPr>
  </w:style>
  <w:style w:type="character" w:customStyle="1" w:styleId="126">
    <w:name w:val="sidecatalog-index2"/>
    <w:qFormat/>
    <w:uiPriority w:val="0"/>
    <w:rPr>
      <w:rFonts w:ascii="Arail" w:hAnsi="Arail" w:eastAsia="Arail" w:cs="Arail"/>
      <w:color w:val="999999"/>
      <w:sz w:val="21"/>
      <w:szCs w:val="21"/>
    </w:rPr>
  </w:style>
  <w:style w:type="character" w:customStyle="1" w:styleId="127">
    <w:name w:val="sidecatalog-dot"/>
    <w:qFormat/>
    <w:uiPriority w:val="0"/>
    <w:rPr>
      <w:rFonts w:ascii="Times New Roman" w:hAnsi="Times New Roman" w:eastAsia="宋体"/>
    </w:rPr>
  </w:style>
  <w:style w:type="character" w:customStyle="1" w:styleId="128">
    <w:name w:val="标题 9 Char"/>
    <w:qFormat/>
    <w:uiPriority w:val="0"/>
    <w:rPr>
      <w:rFonts w:ascii="Arial" w:hAnsi="Arial" w:eastAsia="黑体"/>
      <w:sz w:val="21"/>
      <w:szCs w:val="21"/>
    </w:rPr>
  </w:style>
  <w:style w:type="character" w:customStyle="1" w:styleId="129">
    <w:name w:val="Font Style125"/>
    <w:unhideWhenUsed/>
    <w:qFormat/>
    <w:uiPriority w:val="0"/>
    <w:rPr>
      <w:rFonts w:hint="eastAsia" w:ascii="宋体" w:hAnsi="宋体" w:eastAsia="宋体"/>
      <w:b/>
      <w:sz w:val="26"/>
    </w:rPr>
  </w:style>
  <w:style w:type="character" w:customStyle="1" w:styleId="130">
    <w:name w:val="bds_more8"/>
    <w:qFormat/>
    <w:uiPriority w:val="0"/>
    <w:rPr>
      <w:rFonts w:ascii="Times New Roman" w:hAnsi="Times New Roman" w:eastAsia="宋体"/>
    </w:rPr>
  </w:style>
  <w:style w:type="character" w:customStyle="1" w:styleId="131">
    <w:name w:val="Font Style123"/>
    <w:unhideWhenUsed/>
    <w:qFormat/>
    <w:uiPriority w:val="0"/>
    <w:rPr>
      <w:rFonts w:hint="eastAsia" w:ascii="宋体" w:hAnsi="宋体" w:eastAsia="宋体"/>
      <w:b/>
      <w:sz w:val="32"/>
    </w:rPr>
  </w:style>
  <w:style w:type="character" w:customStyle="1" w:styleId="132">
    <w:name w:val="标题 3 Char"/>
    <w:qFormat/>
    <w:uiPriority w:val="0"/>
    <w:rPr>
      <w:b/>
      <w:bCs/>
      <w:sz w:val="24"/>
      <w:szCs w:val="24"/>
    </w:rPr>
  </w:style>
  <w:style w:type="character" w:customStyle="1" w:styleId="133">
    <w:name w:val="纯文本 Char2"/>
    <w:qFormat/>
    <w:uiPriority w:val="0"/>
    <w:rPr>
      <w:rFonts w:ascii="宋体" w:hAnsi="Courier New" w:eastAsia="宋体"/>
      <w:kern w:val="2"/>
      <w:sz w:val="21"/>
      <w:szCs w:val="21"/>
      <w:lang w:val="en-US" w:eastAsia="zh-CN" w:bidi="ar-SA"/>
    </w:rPr>
  </w:style>
  <w:style w:type="character" w:customStyle="1" w:styleId="134">
    <w:name w:val="批注框文本 Char"/>
    <w:qFormat/>
    <w:uiPriority w:val="0"/>
    <w:rPr>
      <w:kern w:val="2"/>
      <w:sz w:val="18"/>
      <w:szCs w:val="18"/>
    </w:rPr>
  </w:style>
  <w:style w:type="character" w:customStyle="1" w:styleId="135">
    <w:name w:val="Font Style117"/>
    <w:unhideWhenUsed/>
    <w:qFormat/>
    <w:uiPriority w:val="0"/>
    <w:rPr>
      <w:rFonts w:hint="eastAsia" w:ascii="宋体" w:hAnsi="宋体" w:eastAsia="宋体"/>
      <w:spacing w:val="20"/>
      <w:sz w:val="24"/>
    </w:rPr>
  </w:style>
  <w:style w:type="character" w:customStyle="1" w:styleId="136">
    <w:name w:val="标题 Char1"/>
    <w:qFormat/>
    <w:uiPriority w:val="0"/>
    <w:rPr>
      <w:rFonts w:ascii="Cambria" w:hAnsi="Cambria" w:eastAsia="宋体" w:cs="Times New Roman"/>
      <w:b/>
      <w:bCs/>
      <w:sz w:val="32"/>
      <w:szCs w:val="32"/>
    </w:rPr>
  </w:style>
  <w:style w:type="character" w:customStyle="1" w:styleId="137">
    <w:name w:val="sort"/>
    <w:qFormat/>
    <w:uiPriority w:val="0"/>
    <w:rPr>
      <w:rFonts w:ascii="Times New Roman" w:hAnsi="Times New Roman" w:eastAsia="宋体"/>
      <w:color w:val="FFFFFF"/>
      <w:bdr w:val="single" w:color="auto" w:sz="24" w:space="0"/>
    </w:rPr>
  </w:style>
  <w:style w:type="character" w:customStyle="1" w:styleId="138">
    <w:name w:val="日期 Char"/>
    <w:qFormat/>
    <w:uiPriority w:val="0"/>
    <w:rPr>
      <w:kern w:val="2"/>
      <w:sz w:val="21"/>
      <w:szCs w:val="24"/>
    </w:rPr>
  </w:style>
  <w:style w:type="character" w:customStyle="1" w:styleId="139">
    <w:name w:val="bds_more9"/>
    <w:qFormat/>
    <w:uiPriority w:val="0"/>
    <w:rPr>
      <w:rFonts w:ascii="Times New Roman" w:hAnsi="Times New Roman" w:eastAsia="宋体"/>
    </w:rPr>
  </w:style>
  <w:style w:type="character" w:customStyle="1" w:styleId="140">
    <w:name w:val="批注文字 Char"/>
    <w:qFormat/>
    <w:uiPriority w:val="0"/>
    <w:rPr>
      <w:kern w:val="2"/>
      <w:sz w:val="21"/>
      <w:szCs w:val="24"/>
    </w:rPr>
  </w:style>
  <w:style w:type="character" w:customStyle="1" w:styleId="141">
    <w:name w:val="Font Style115"/>
    <w:unhideWhenUsed/>
    <w:qFormat/>
    <w:uiPriority w:val="0"/>
    <w:rPr>
      <w:rFonts w:hint="eastAsia" w:ascii="Times New Roman" w:hAnsi="Times New Roman" w:eastAsia="Times New Roman"/>
      <w:sz w:val="16"/>
    </w:rPr>
  </w:style>
  <w:style w:type="character" w:customStyle="1" w:styleId="142">
    <w:name w:val="plus"/>
    <w:qFormat/>
    <w:uiPriority w:val="0"/>
    <w:rPr>
      <w:rFonts w:ascii="Times New Roman" w:hAnsi="Times New Roman" w:eastAsia="宋体"/>
      <w:b/>
      <w:vanish/>
      <w:color w:val="1F8DEF"/>
      <w:sz w:val="24"/>
      <w:szCs w:val="24"/>
    </w:rPr>
  </w:style>
  <w:style w:type="character" w:customStyle="1" w:styleId="143">
    <w:name w:val=" Char Char14"/>
    <w:qFormat/>
    <w:uiPriority w:val="0"/>
    <w:rPr>
      <w:rFonts w:ascii="Arial" w:hAnsi="Arial" w:eastAsia="黑体"/>
      <w:b/>
      <w:bCs/>
      <w:sz w:val="28"/>
      <w:szCs w:val="28"/>
      <w:lang w:val="en-US" w:eastAsia="zh-CN" w:bidi="ar-SA"/>
    </w:rPr>
  </w:style>
  <w:style w:type="character" w:customStyle="1" w:styleId="144">
    <w:name w:val="Font Style124"/>
    <w:unhideWhenUsed/>
    <w:qFormat/>
    <w:uiPriority w:val="0"/>
    <w:rPr>
      <w:rFonts w:hint="eastAsia" w:ascii="宋体" w:hAnsi="宋体" w:eastAsia="宋体"/>
      <w:spacing w:val="30"/>
      <w:sz w:val="24"/>
    </w:rPr>
  </w:style>
  <w:style w:type="character" w:customStyle="1" w:styleId="145">
    <w:name w:val="Font Style131"/>
    <w:unhideWhenUsed/>
    <w:qFormat/>
    <w:uiPriority w:val="0"/>
    <w:rPr>
      <w:rFonts w:hint="eastAsia" w:ascii="Times New Roman" w:hAnsi="Times New Roman" w:eastAsia="Times New Roman"/>
      <w:sz w:val="18"/>
    </w:rPr>
  </w:style>
  <w:style w:type="character" w:customStyle="1" w:styleId="146">
    <w:name w:val="p0 Char"/>
    <w:link w:val="147"/>
    <w:qFormat/>
    <w:uiPriority w:val="0"/>
    <w:rPr>
      <w:rFonts w:eastAsia="宋体"/>
      <w:sz w:val="21"/>
      <w:szCs w:val="21"/>
      <w:lang w:val="en-US" w:eastAsia="zh-CN" w:bidi="ar-SA"/>
    </w:rPr>
  </w:style>
  <w:style w:type="paragraph" w:customStyle="1" w:styleId="147">
    <w:name w:val="p0"/>
    <w:basedOn w:val="1"/>
    <w:link w:val="146"/>
    <w:qFormat/>
    <w:uiPriority w:val="0"/>
    <w:pPr>
      <w:widowControl/>
    </w:pPr>
    <w:rPr>
      <w:kern w:val="0"/>
      <w:szCs w:val="21"/>
    </w:rPr>
  </w:style>
  <w:style w:type="character" w:customStyle="1" w:styleId="148">
    <w:name w:val="polysemyred"/>
    <w:qFormat/>
    <w:uiPriority w:val="0"/>
    <w:rPr>
      <w:rFonts w:ascii="Times New Roman" w:hAnsi="Times New Roman" w:eastAsia="宋体"/>
      <w:color w:val="FF6666"/>
      <w:sz w:val="18"/>
      <w:szCs w:val="18"/>
    </w:rPr>
  </w:style>
  <w:style w:type="character" w:customStyle="1" w:styleId="149">
    <w:name w:val="标题 4 Char"/>
    <w:qFormat/>
    <w:uiPriority w:val="0"/>
    <w:rPr>
      <w:rFonts w:ascii="Arial" w:hAnsi="Arial" w:eastAsia="宋体" w:cs="Times New Roman"/>
      <w:b/>
      <w:bCs/>
      <w:szCs w:val="28"/>
    </w:rPr>
  </w:style>
  <w:style w:type="character" w:customStyle="1" w:styleId="150">
    <w:name w:val="morelink-item"/>
    <w:qFormat/>
    <w:uiPriority w:val="0"/>
    <w:rPr>
      <w:rFonts w:ascii="Times New Roman" w:hAnsi="Times New Roman" w:eastAsia="宋体"/>
    </w:rPr>
  </w:style>
  <w:style w:type="character" w:customStyle="1" w:styleId="151">
    <w:name w:val="标题 8 Char"/>
    <w:qFormat/>
    <w:uiPriority w:val="0"/>
    <w:rPr>
      <w:rFonts w:ascii="Arial" w:hAnsi="Arial" w:eastAsia="黑体"/>
      <w:sz w:val="24"/>
      <w:szCs w:val="24"/>
    </w:rPr>
  </w:style>
  <w:style w:type="character" w:customStyle="1" w:styleId="152">
    <w:name w:val="Font Style128"/>
    <w:unhideWhenUsed/>
    <w:qFormat/>
    <w:uiPriority w:val="0"/>
    <w:rPr>
      <w:rFonts w:hint="eastAsia" w:ascii="Times New Roman" w:hAnsi="Times New Roman" w:eastAsia="Times New Roman"/>
      <w:sz w:val="16"/>
    </w:rPr>
  </w:style>
  <w:style w:type="character" w:customStyle="1" w:styleId="153">
    <w:name w:val="Font Style119"/>
    <w:unhideWhenUsed/>
    <w:qFormat/>
    <w:uiPriority w:val="0"/>
    <w:rPr>
      <w:rFonts w:hint="eastAsia" w:ascii="宋体" w:hAnsi="宋体" w:eastAsia="宋体"/>
      <w:sz w:val="24"/>
    </w:rPr>
  </w:style>
  <w:style w:type="character" w:customStyle="1" w:styleId="154">
    <w:name w:val="bds_nopic2"/>
    <w:qFormat/>
    <w:uiPriority w:val="0"/>
    <w:rPr>
      <w:rFonts w:ascii="Times New Roman" w:hAnsi="Times New Roman" w:eastAsia="宋体"/>
    </w:rPr>
  </w:style>
  <w:style w:type="paragraph" w:customStyle="1" w:styleId="155">
    <w:name w:val="Style23"/>
    <w:basedOn w:val="1"/>
    <w:unhideWhenUsed/>
    <w:qFormat/>
    <w:uiPriority w:val="0"/>
  </w:style>
  <w:style w:type="paragraph" w:customStyle="1" w:styleId="156">
    <w:name w:val="Char Char1 Char Char Char Char Char Char Char"/>
    <w:basedOn w:val="1"/>
    <w:qFormat/>
    <w:uiPriority w:val="0"/>
    <w:pPr>
      <w:widowControl/>
      <w:spacing w:after="160" w:line="240" w:lineRule="exact"/>
      <w:jc w:val="left"/>
    </w:pPr>
  </w:style>
  <w:style w:type="paragraph" w:customStyle="1" w:styleId="157">
    <w:name w:val="Style68"/>
    <w:basedOn w:val="1"/>
    <w:unhideWhenUsed/>
    <w:qFormat/>
    <w:uiPriority w:val="0"/>
    <w:pPr>
      <w:spacing w:line="547" w:lineRule="exact"/>
    </w:pPr>
  </w:style>
  <w:style w:type="paragraph" w:customStyle="1" w:styleId="158">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59">
    <w:name w:val="Char Char1 Char Char Char"/>
    <w:basedOn w:val="1"/>
    <w:qFormat/>
    <w:uiPriority w:val="0"/>
    <w:rPr>
      <w:kern w:val="0"/>
      <w:sz w:val="20"/>
      <w:szCs w:val="20"/>
    </w:rPr>
  </w:style>
  <w:style w:type="paragraph" w:customStyle="1" w:styleId="160">
    <w:name w:val=" Char Char Char1 Char"/>
    <w:basedOn w:val="1"/>
    <w:qFormat/>
    <w:uiPriority w:val="0"/>
    <w:pPr>
      <w:tabs>
        <w:tab w:val="left" w:pos="360"/>
      </w:tabs>
      <w:snapToGrid w:val="0"/>
      <w:spacing w:line="360" w:lineRule="auto"/>
    </w:pPr>
    <w:rPr>
      <w:rFonts w:eastAsia="仿宋_GB2312" w:cs="宋体"/>
      <w:sz w:val="24"/>
    </w:rPr>
  </w:style>
  <w:style w:type="paragraph" w:customStyle="1" w:styleId="161">
    <w:name w:val="_Style 156"/>
    <w:qFormat/>
    <w:uiPriority w:val="0"/>
    <w:rPr>
      <w:rFonts w:ascii="Times New Roman" w:hAnsi="Times New Roman" w:eastAsia="宋体" w:cs="Times New Roman"/>
      <w:kern w:val="2"/>
      <w:sz w:val="21"/>
      <w:szCs w:val="24"/>
      <w:lang w:val="en-US" w:eastAsia="zh-CN" w:bidi="ar-SA"/>
    </w:rPr>
  </w:style>
  <w:style w:type="paragraph" w:customStyle="1" w:styleId="162">
    <w:name w:val="Style41"/>
    <w:basedOn w:val="1"/>
    <w:unhideWhenUsed/>
    <w:qFormat/>
    <w:uiPriority w:val="0"/>
    <w:pPr>
      <w:spacing w:line="542" w:lineRule="exact"/>
      <w:ind w:firstLine="125"/>
    </w:pPr>
  </w:style>
  <w:style w:type="paragraph" w:customStyle="1" w:styleId="163">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4">
    <w:name w:val="Style45"/>
    <w:basedOn w:val="1"/>
    <w:unhideWhenUsed/>
    <w:qFormat/>
    <w:uiPriority w:val="0"/>
  </w:style>
  <w:style w:type="paragraph" w:customStyle="1" w:styleId="165">
    <w:name w:val="Char"/>
    <w:basedOn w:val="1"/>
    <w:qFormat/>
    <w:uiPriority w:val="0"/>
    <w:pPr>
      <w:tabs>
        <w:tab w:val="left" w:pos="360"/>
      </w:tabs>
      <w:ind w:left="360" w:hanging="360" w:hangingChars="200"/>
    </w:pPr>
    <w:rPr>
      <w:sz w:val="24"/>
    </w:rPr>
  </w:style>
  <w:style w:type="paragraph" w:customStyle="1" w:styleId="166">
    <w:name w:val="Style46"/>
    <w:basedOn w:val="1"/>
    <w:unhideWhenUsed/>
    <w:qFormat/>
    <w:uiPriority w:val="0"/>
    <w:pPr>
      <w:spacing w:line="672" w:lineRule="exact"/>
    </w:pPr>
  </w:style>
  <w:style w:type="paragraph" w:customStyle="1" w:styleId="167">
    <w:name w:val="1 Char Char Char Char"/>
    <w:basedOn w:val="1"/>
    <w:qFormat/>
    <w:uiPriority w:val="0"/>
  </w:style>
  <w:style w:type="paragraph" w:customStyle="1" w:styleId="168">
    <w:name w:val="Char1 Char Char Char 字元 Char Char 字元 Char 字元 Char1 Char Char Char"/>
    <w:basedOn w:val="1"/>
    <w:qFormat/>
    <w:uiPriority w:val="0"/>
    <w:rPr>
      <w:szCs w:val="20"/>
    </w:rPr>
  </w:style>
  <w:style w:type="paragraph" w:customStyle="1" w:styleId="169">
    <w:name w:val="附录标识"/>
    <w:basedOn w:val="170"/>
    <w:qFormat/>
    <w:uiPriority w:val="0"/>
    <w:pPr>
      <w:tabs>
        <w:tab w:val="left" w:pos="360"/>
        <w:tab w:val="left" w:pos="720"/>
        <w:tab w:val="left" w:pos="6405"/>
      </w:tabs>
      <w:spacing w:after="200"/>
    </w:pPr>
    <w:rPr>
      <w:sz w:val="21"/>
    </w:rPr>
  </w:style>
  <w:style w:type="paragraph" w:customStyle="1" w:styleId="170">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171">
    <w:name w:val="Style24"/>
    <w:basedOn w:val="1"/>
    <w:unhideWhenUsed/>
    <w:qFormat/>
    <w:uiPriority w:val="0"/>
  </w:style>
  <w:style w:type="paragraph" w:customStyle="1" w:styleId="172">
    <w:name w:val="Style74"/>
    <w:basedOn w:val="1"/>
    <w:unhideWhenUsed/>
    <w:qFormat/>
    <w:uiPriority w:val="0"/>
    <w:pPr>
      <w:spacing w:line="437" w:lineRule="exact"/>
    </w:pPr>
  </w:style>
  <w:style w:type="paragraph" w:customStyle="1" w:styleId="173">
    <w:name w:val="Style47"/>
    <w:basedOn w:val="1"/>
    <w:unhideWhenUsed/>
    <w:qFormat/>
    <w:uiPriority w:val="0"/>
  </w:style>
  <w:style w:type="paragraph" w:customStyle="1" w:styleId="174">
    <w:name w:val=" Char Char Char"/>
    <w:basedOn w:val="1"/>
    <w:qFormat/>
    <w:uiPriority w:val="0"/>
    <w:rPr>
      <w:rFonts w:ascii="宋体" w:hAnsi="宋体"/>
      <w:b/>
      <w:sz w:val="28"/>
      <w:szCs w:val="28"/>
    </w:rPr>
  </w:style>
  <w:style w:type="paragraph" w:customStyle="1" w:styleId="175">
    <w:name w:val="Style54"/>
    <w:basedOn w:val="1"/>
    <w:unhideWhenUsed/>
    <w:qFormat/>
    <w:uiPriority w:val="0"/>
  </w:style>
  <w:style w:type="paragraph" w:customStyle="1" w:styleId="176">
    <w:name w:val="Style12"/>
    <w:basedOn w:val="1"/>
    <w:unhideWhenUsed/>
    <w:qFormat/>
    <w:uiPriority w:val="0"/>
    <w:pPr>
      <w:spacing w:line="564" w:lineRule="exact"/>
      <w:ind w:hanging="115"/>
    </w:pPr>
  </w:style>
  <w:style w:type="paragraph" w:customStyle="1" w:styleId="177">
    <w:name w:val=" Char Char Char Char Char Char Char"/>
    <w:basedOn w:val="1"/>
    <w:qFormat/>
    <w:uiPriority w:val="0"/>
    <w:pPr>
      <w:snapToGrid w:val="0"/>
      <w:spacing w:line="360" w:lineRule="auto"/>
      <w:ind w:firstLine="200" w:firstLineChars="200"/>
    </w:pPr>
    <w:rPr>
      <w:rFonts w:eastAsia="仿宋_GB2312"/>
      <w:sz w:val="24"/>
    </w:rPr>
  </w:style>
  <w:style w:type="paragraph" w:customStyle="1" w:styleId="17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Style9"/>
    <w:basedOn w:val="1"/>
    <w:unhideWhenUsed/>
    <w:qFormat/>
    <w:uiPriority w:val="0"/>
  </w:style>
  <w:style w:type="paragraph" w:customStyle="1" w:styleId="180">
    <w:name w:val="Style56"/>
    <w:basedOn w:val="1"/>
    <w:unhideWhenUsed/>
    <w:qFormat/>
    <w:uiPriority w:val="0"/>
  </w:style>
  <w:style w:type="paragraph" w:customStyle="1" w:styleId="181">
    <w:name w:val="正文段"/>
    <w:basedOn w:val="1"/>
    <w:qFormat/>
    <w:uiPriority w:val="0"/>
    <w:pPr>
      <w:widowControl/>
      <w:snapToGrid w:val="0"/>
      <w:spacing w:after="50" w:afterLines="50"/>
      <w:ind w:firstLine="200" w:firstLineChars="200"/>
    </w:pPr>
    <w:rPr>
      <w:kern w:val="0"/>
      <w:sz w:val="24"/>
      <w:szCs w:val="20"/>
    </w:rPr>
  </w:style>
  <w:style w:type="paragraph" w:customStyle="1" w:styleId="182">
    <w:name w:val="List Paragraph1"/>
    <w:basedOn w:val="1"/>
    <w:qFormat/>
    <w:uiPriority w:val="0"/>
    <w:pPr>
      <w:ind w:firstLine="420" w:firstLineChars="200"/>
    </w:pPr>
    <w:rPr>
      <w:rFonts w:ascii="Calibri" w:hAnsi="Calibri" w:cs="Calibri"/>
      <w:szCs w:val="21"/>
    </w:rPr>
  </w:style>
  <w:style w:type="paragraph" w:customStyle="1" w:styleId="183">
    <w:name w:val="Style58"/>
    <w:basedOn w:val="1"/>
    <w:unhideWhenUsed/>
    <w:qFormat/>
    <w:uiPriority w:val="0"/>
    <w:pPr>
      <w:spacing w:line="413" w:lineRule="exact"/>
    </w:pPr>
  </w:style>
  <w:style w:type="paragraph" w:customStyle="1" w:styleId="184">
    <w:name w:val="GP正文(首行缩进)"/>
    <w:basedOn w:val="1"/>
    <w:qFormat/>
    <w:uiPriority w:val="0"/>
    <w:pPr>
      <w:spacing w:line="360" w:lineRule="auto"/>
      <w:ind w:firstLine="480" w:firstLineChars="200"/>
      <w:jc w:val="left"/>
    </w:pPr>
    <w:rPr>
      <w:rFonts w:hAnsi="宋体"/>
      <w:sz w:val="24"/>
    </w:rPr>
  </w:style>
  <w:style w:type="paragraph" w:customStyle="1" w:styleId="185">
    <w:name w:val="Style60"/>
    <w:basedOn w:val="1"/>
    <w:unhideWhenUsed/>
    <w:qFormat/>
    <w:uiPriority w:val="0"/>
    <w:pPr>
      <w:spacing w:line="566" w:lineRule="exact"/>
    </w:pPr>
  </w:style>
  <w:style w:type="paragraph" w:customStyle="1" w:styleId="186">
    <w:name w:val="Style15"/>
    <w:basedOn w:val="1"/>
    <w:unhideWhenUsed/>
    <w:qFormat/>
    <w:uiPriority w:val="0"/>
    <w:pPr>
      <w:spacing w:line="557" w:lineRule="exact"/>
      <w:ind w:firstLine="672"/>
    </w:pPr>
  </w:style>
  <w:style w:type="paragraph" w:customStyle="1" w:styleId="187">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88">
    <w:name w:val="Style70"/>
    <w:basedOn w:val="1"/>
    <w:unhideWhenUsed/>
    <w:qFormat/>
    <w:uiPriority w:val="0"/>
    <w:pPr>
      <w:spacing w:line="549" w:lineRule="exact"/>
      <w:ind w:firstLine="686"/>
    </w:pPr>
  </w:style>
  <w:style w:type="paragraph" w:customStyle="1" w:styleId="189">
    <w:name w:val="Style76"/>
    <w:basedOn w:val="1"/>
    <w:unhideWhenUsed/>
    <w:qFormat/>
    <w:uiPriority w:val="0"/>
  </w:style>
  <w:style w:type="paragraph" w:customStyle="1" w:styleId="190">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1">
    <w:name w:val="Style62"/>
    <w:basedOn w:val="1"/>
    <w:unhideWhenUsed/>
    <w:qFormat/>
    <w:uiPriority w:val="0"/>
  </w:style>
  <w:style w:type="paragraph" w:customStyle="1" w:styleId="192">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193">
    <w:name w:val="标题2"/>
    <w:basedOn w:val="42"/>
    <w:qFormat/>
    <w:uiPriority w:val="0"/>
    <w:pPr>
      <w:spacing w:after="240"/>
      <w:jc w:val="left"/>
    </w:pPr>
    <w:rPr>
      <w:sz w:val="30"/>
    </w:rPr>
  </w:style>
  <w:style w:type="paragraph" w:customStyle="1" w:styleId="194">
    <w:name w:val="Style65"/>
    <w:basedOn w:val="1"/>
    <w:unhideWhenUsed/>
    <w:qFormat/>
    <w:uiPriority w:val="0"/>
  </w:style>
  <w:style w:type="paragraph" w:customStyle="1" w:styleId="195">
    <w:name w:val="Style69"/>
    <w:basedOn w:val="1"/>
    <w:unhideWhenUsed/>
    <w:qFormat/>
    <w:uiPriority w:val="0"/>
    <w:pPr>
      <w:spacing w:line="557" w:lineRule="exact"/>
      <w:ind w:firstLine="1666"/>
    </w:pPr>
  </w:style>
  <w:style w:type="paragraph" w:customStyle="1" w:styleId="196">
    <w:name w:val="Style27"/>
    <w:basedOn w:val="1"/>
    <w:unhideWhenUsed/>
    <w:qFormat/>
    <w:uiPriority w:val="0"/>
  </w:style>
  <w:style w:type="paragraph" w:customStyle="1" w:styleId="197">
    <w:name w:val="表格内容"/>
    <w:basedOn w:val="19"/>
    <w:qFormat/>
    <w:uiPriority w:val="0"/>
    <w:pPr>
      <w:suppressLineNumbers/>
      <w:suppressAutoHyphens/>
      <w:jc w:val="left"/>
    </w:pPr>
    <w:rPr>
      <w:rFonts w:cs="Tahoma"/>
      <w:kern w:val="0"/>
      <w:sz w:val="24"/>
    </w:rPr>
  </w:style>
  <w:style w:type="paragraph" w:customStyle="1" w:styleId="198">
    <w:name w:val="Style42"/>
    <w:basedOn w:val="1"/>
    <w:unhideWhenUsed/>
    <w:qFormat/>
    <w:uiPriority w:val="0"/>
    <w:pPr>
      <w:spacing w:line="542" w:lineRule="exact"/>
      <w:ind w:firstLine="547"/>
    </w:pPr>
  </w:style>
  <w:style w:type="paragraph" w:customStyle="1" w:styleId="199">
    <w:name w:val="1"/>
    <w:basedOn w:val="1"/>
    <w:qFormat/>
    <w:uiPriority w:val="0"/>
    <w:pPr>
      <w:spacing w:after="156" w:afterLines="50" w:line="360" w:lineRule="auto"/>
    </w:pPr>
    <w:rPr>
      <w:rFonts w:ascii="宋体" w:hAnsi="宋体"/>
      <w:b/>
      <w:sz w:val="30"/>
      <w:szCs w:val="21"/>
    </w:rPr>
  </w:style>
  <w:style w:type="paragraph" w:customStyle="1" w:styleId="200">
    <w:name w:val="Style8"/>
    <w:basedOn w:val="1"/>
    <w:unhideWhenUsed/>
    <w:qFormat/>
    <w:uiPriority w:val="0"/>
    <w:pPr>
      <w:spacing w:line="566" w:lineRule="exact"/>
      <w:jc w:val="center"/>
    </w:pPr>
  </w:style>
  <w:style w:type="paragraph" w:customStyle="1" w:styleId="201">
    <w:name w:val="Style81"/>
    <w:basedOn w:val="1"/>
    <w:unhideWhenUsed/>
    <w:qFormat/>
    <w:uiPriority w:val="0"/>
    <w:pPr>
      <w:spacing w:line="547" w:lineRule="exact"/>
    </w:pPr>
  </w:style>
  <w:style w:type="paragraph" w:customStyle="1" w:styleId="202">
    <w:name w:val="Style52"/>
    <w:basedOn w:val="1"/>
    <w:unhideWhenUsed/>
    <w:qFormat/>
    <w:uiPriority w:val="0"/>
    <w:pPr>
      <w:spacing w:line="682" w:lineRule="exact"/>
      <w:ind w:firstLine="557"/>
    </w:pPr>
  </w:style>
  <w:style w:type="paragraph" w:customStyle="1" w:styleId="203">
    <w:name w:val="Style34"/>
    <w:basedOn w:val="1"/>
    <w:unhideWhenUsed/>
    <w:qFormat/>
    <w:uiPriority w:val="0"/>
    <w:pPr>
      <w:spacing w:line="375" w:lineRule="exact"/>
    </w:pPr>
  </w:style>
  <w:style w:type="paragraph" w:customStyle="1" w:styleId="20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05">
    <w:name w:val="Style67"/>
    <w:basedOn w:val="1"/>
    <w:unhideWhenUsed/>
    <w:qFormat/>
    <w:uiPriority w:val="0"/>
    <w:pPr>
      <w:spacing w:line="566" w:lineRule="exact"/>
      <w:ind w:firstLine="552"/>
    </w:pPr>
  </w:style>
  <w:style w:type="paragraph" w:customStyle="1" w:styleId="206">
    <w:name w:val="Style64"/>
    <w:basedOn w:val="1"/>
    <w:unhideWhenUsed/>
    <w:qFormat/>
    <w:uiPriority w:val="0"/>
  </w:style>
  <w:style w:type="paragraph" w:customStyle="1" w:styleId="207">
    <w:name w:val="Style80"/>
    <w:basedOn w:val="1"/>
    <w:unhideWhenUsed/>
    <w:qFormat/>
    <w:uiPriority w:val="0"/>
  </w:style>
  <w:style w:type="paragraph" w:customStyle="1" w:styleId="20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09">
    <w:name w:val=" Char1 Char Char Char"/>
    <w:basedOn w:val="1"/>
    <w:qFormat/>
    <w:uiPriority w:val="0"/>
    <w:pPr>
      <w:widowControl/>
      <w:spacing w:after="160" w:line="240" w:lineRule="exact"/>
      <w:jc w:val="left"/>
    </w:pPr>
    <w:rPr>
      <w:kern w:val="0"/>
      <w:sz w:val="24"/>
      <w:szCs w:val="20"/>
    </w:rPr>
  </w:style>
  <w:style w:type="paragraph" w:customStyle="1" w:styleId="210">
    <w:name w:val="NO3"/>
    <w:basedOn w:val="1"/>
    <w:qFormat/>
    <w:uiPriority w:val="0"/>
    <w:pPr>
      <w:tabs>
        <w:tab w:val="left" w:pos="907"/>
      </w:tabs>
      <w:spacing w:line="360" w:lineRule="auto"/>
    </w:pPr>
    <w:rPr>
      <w:rFonts w:ascii="宋体" w:hAnsi="宋体"/>
      <w:sz w:val="24"/>
    </w:rPr>
  </w:style>
  <w:style w:type="paragraph" w:customStyle="1" w:styleId="211">
    <w:name w:val="Char Char1 Char Char Char Char Char1 Char Char Char Char"/>
    <w:basedOn w:val="14"/>
    <w:qFormat/>
    <w:uiPriority w:val="0"/>
    <w:rPr>
      <w:rFonts w:ascii="Tahoma" w:hAnsi="Tahoma"/>
    </w:rPr>
  </w:style>
  <w:style w:type="paragraph" w:customStyle="1" w:styleId="212">
    <w:name w:val="Style11"/>
    <w:basedOn w:val="1"/>
    <w:unhideWhenUsed/>
    <w:qFormat/>
    <w:uiPriority w:val="0"/>
    <w:pPr>
      <w:spacing w:line="559" w:lineRule="exact"/>
      <w:ind w:firstLine="590"/>
    </w:pPr>
  </w:style>
  <w:style w:type="paragraph" w:customStyle="1" w:styleId="213">
    <w:name w:val="GP正文(无首行缩进)"/>
    <w:basedOn w:val="184"/>
    <w:qFormat/>
    <w:uiPriority w:val="0"/>
  </w:style>
  <w:style w:type="paragraph" w:customStyle="1" w:styleId="214">
    <w:name w:val="Style21"/>
    <w:basedOn w:val="1"/>
    <w:unhideWhenUsed/>
    <w:qFormat/>
    <w:uiPriority w:val="0"/>
    <w:pPr>
      <w:spacing w:line="566" w:lineRule="exact"/>
      <w:ind w:firstLine="682"/>
    </w:pPr>
  </w:style>
  <w:style w:type="paragraph" w:customStyle="1" w:styleId="215">
    <w:name w:val="Style44"/>
    <w:basedOn w:val="1"/>
    <w:unhideWhenUsed/>
    <w:qFormat/>
    <w:uiPriority w:val="0"/>
  </w:style>
  <w:style w:type="paragraph" w:customStyle="1" w:styleId="216">
    <w:name w:val="Style4"/>
    <w:basedOn w:val="1"/>
    <w:unhideWhenUsed/>
    <w:qFormat/>
    <w:uiPriority w:val="0"/>
  </w:style>
  <w:style w:type="paragraph" w:customStyle="1" w:styleId="217">
    <w:name w:val=" Char1 Char Char Char Char Char Char Char Char Char"/>
    <w:basedOn w:val="1"/>
    <w:qFormat/>
    <w:uiPriority w:val="0"/>
    <w:rPr>
      <w:szCs w:val="20"/>
    </w:rPr>
  </w:style>
  <w:style w:type="paragraph" w:customStyle="1" w:styleId="218">
    <w:name w:val="Style29"/>
    <w:basedOn w:val="1"/>
    <w:unhideWhenUsed/>
    <w:qFormat/>
    <w:uiPriority w:val="0"/>
    <w:pPr>
      <w:spacing w:line="547" w:lineRule="exact"/>
      <w:ind w:firstLine="547"/>
    </w:pPr>
  </w:style>
  <w:style w:type="paragraph" w:customStyle="1" w:styleId="219">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20">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21">
    <w:name w:val="Style10"/>
    <w:basedOn w:val="1"/>
    <w:unhideWhenUsed/>
    <w:qFormat/>
    <w:uiPriority w:val="0"/>
    <w:pPr>
      <w:spacing w:line="538" w:lineRule="exact"/>
    </w:pPr>
  </w:style>
  <w:style w:type="paragraph" w:customStyle="1" w:styleId="222">
    <w:name w:val="Style61"/>
    <w:basedOn w:val="1"/>
    <w:unhideWhenUsed/>
    <w:qFormat/>
    <w:uiPriority w:val="0"/>
  </w:style>
  <w:style w:type="paragraph" w:customStyle="1" w:styleId="223">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4">
    <w:name w:val="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5">
    <w:name w:val="Style78"/>
    <w:basedOn w:val="1"/>
    <w:unhideWhenUsed/>
    <w:qFormat/>
    <w:uiPriority w:val="0"/>
  </w:style>
  <w:style w:type="paragraph" w:customStyle="1" w:styleId="226">
    <w:name w:val="Style48"/>
    <w:basedOn w:val="1"/>
    <w:unhideWhenUsed/>
    <w:qFormat/>
    <w:uiPriority w:val="0"/>
    <w:pPr>
      <w:spacing w:line="542" w:lineRule="exact"/>
      <w:jc w:val="right"/>
    </w:pPr>
  </w:style>
  <w:style w:type="paragraph" w:customStyle="1" w:styleId="227">
    <w:name w:val="Style77"/>
    <w:basedOn w:val="1"/>
    <w:unhideWhenUsed/>
    <w:qFormat/>
    <w:uiPriority w:val="0"/>
  </w:style>
  <w:style w:type="paragraph" w:customStyle="1" w:styleId="228">
    <w:name w:val="p16"/>
    <w:basedOn w:val="1"/>
    <w:qFormat/>
    <w:uiPriority w:val="0"/>
    <w:pPr>
      <w:widowControl/>
      <w:jc w:val="left"/>
    </w:pPr>
    <w:rPr>
      <w:kern w:val="0"/>
      <w:szCs w:val="21"/>
    </w:rPr>
  </w:style>
  <w:style w:type="paragraph" w:customStyle="1" w:styleId="229">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30">
    <w:name w:val="标题 1 +"/>
    <w:basedOn w:val="2"/>
    <w:next w:val="1"/>
    <w:qFormat/>
    <w:uiPriority w:val="0"/>
    <w:pPr>
      <w:keepLines/>
      <w:spacing w:line="600" w:lineRule="auto"/>
    </w:pPr>
    <w:rPr>
      <w:rFonts w:eastAsia="黑体"/>
      <w:kern w:val="0"/>
      <w:sz w:val="32"/>
      <w:szCs w:val="32"/>
    </w:rPr>
  </w:style>
  <w:style w:type="paragraph" w:styleId="231">
    <w:name w:val="List Paragraph"/>
    <w:basedOn w:val="1"/>
    <w:qFormat/>
    <w:uiPriority w:val="34"/>
    <w:pPr>
      <w:ind w:firstLine="420" w:firstLineChars="200"/>
    </w:pPr>
    <w:rPr>
      <w:rFonts w:ascii="Calibri" w:hAnsi="Calibri"/>
      <w:szCs w:val="22"/>
    </w:rPr>
  </w:style>
  <w:style w:type="paragraph" w:customStyle="1" w:styleId="232">
    <w:name w:val="Style13"/>
    <w:basedOn w:val="1"/>
    <w:unhideWhenUsed/>
    <w:qFormat/>
    <w:uiPriority w:val="0"/>
  </w:style>
  <w:style w:type="paragraph" w:customStyle="1" w:styleId="233">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4">
    <w:name w:val="Style50"/>
    <w:basedOn w:val="1"/>
    <w:unhideWhenUsed/>
    <w:qFormat/>
    <w:uiPriority w:val="0"/>
  </w:style>
  <w:style w:type="paragraph" w:customStyle="1" w:styleId="235">
    <w:name w:val="Style72"/>
    <w:basedOn w:val="1"/>
    <w:unhideWhenUsed/>
    <w:qFormat/>
    <w:uiPriority w:val="0"/>
  </w:style>
  <w:style w:type="paragraph" w:customStyle="1" w:styleId="236">
    <w:name w:val="Style59"/>
    <w:basedOn w:val="1"/>
    <w:unhideWhenUsed/>
    <w:qFormat/>
    <w:uiPriority w:val="0"/>
  </w:style>
  <w:style w:type="paragraph" w:customStyle="1" w:styleId="237">
    <w:name w:val="_Style 39"/>
    <w:basedOn w:val="178"/>
    <w:qFormat/>
    <w:uiPriority w:val="0"/>
  </w:style>
  <w:style w:type="paragraph" w:customStyle="1" w:styleId="23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39">
    <w:name w:val="Style16"/>
    <w:basedOn w:val="1"/>
    <w:unhideWhenUsed/>
    <w:qFormat/>
    <w:uiPriority w:val="0"/>
    <w:pPr>
      <w:jc w:val="right"/>
    </w:pPr>
  </w:style>
  <w:style w:type="paragraph" w:customStyle="1" w:styleId="240">
    <w:name w:val="Style36"/>
    <w:basedOn w:val="1"/>
    <w:unhideWhenUsed/>
    <w:qFormat/>
    <w:uiPriority w:val="0"/>
  </w:style>
  <w:style w:type="paragraph" w:customStyle="1" w:styleId="241">
    <w:name w:val="Style71"/>
    <w:basedOn w:val="1"/>
    <w:unhideWhenUsed/>
    <w:qFormat/>
    <w:uiPriority w:val="0"/>
    <w:pPr>
      <w:spacing w:line="538" w:lineRule="exact"/>
      <w:ind w:firstLine="101"/>
    </w:pPr>
  </w:style>
  <w:style w:type="paragraph" w:customStyle="1" w:styleId="242">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43">
    <w:name w:val="Style5"/>
    <w:basedOn w:val="1"/>
    <w:unhideWhenUsed/>
    <w:qFormat/>
    <w:uiPriority w:val="0"/>
  </w:style>
  <w:style w:type="paragraph" w:customStyle="1" w:styleId="244">
    <w:name w:val="Style73"/>
    <w:basedOn w:val="1"/>
    <w:unhideWhenUsed/>
    <w:qFormat/>
    <w:uiPriority w:val="0"/>
    <w:pPr>
      <w:spacing w:line="538" w:lineRule="exact"/>
      <w:ind w:firstLine="533"/>
    </w:pPr>
  </w:style>
  <w:style w:type="paragraph" w:customStyle="1" w:styleId="245">
    <w:name w:val="Style28"/>
    <w:basedOn w:val="1"/>
    <w:unhideWhenUsed/>
    <w:qFormat/>
    <w:uiPriority w:val="0"/>
    <w:pPr>
      <w:spacing w:line="552" w:lineRule="exact"/>
      <w:ind w:firstLine="547"/>
    </w:pPr>
  </w:style>
  <w:style w:type="paragraph" w:customStyle="1" w:styleId="246">
    <w:name w:val="默认段落字体 Para Char Char Char Char Char Char Char Char Char Char Char Char Char Char Char Char Char Char Char"/>
    <w:basedOn w:val="1"/>
    <w:qFormat/>
    <w:uiPriority w:val="0"/>
  </w:style>
  <w:style w:type="paragraph" w:customStyle="1" w:styleId="247">
    <w:name w:val="Style26"/>
    <w:basedOn w:val="1"/>
    <w:unhideWhenUsed/>
    <w:qFormat/>
    <w:uiPriority w:val="0"/>
  </w:style>
  <w:style w:type="paragraph" w:customStyle="1" w:styleId="248">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49">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50">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251">
    <w:name w:val="Style63"/>
    <w:basedOn w:val="1"/>
    <w:unhideWhenUsed/>
    <w:qFormat/>
    <w:uiPriority w:val="0"/>
    <w:pPr>
      <w:spacing w:line="564" w:lineRule="exact"/>
      <w:ind w:firstLine="682"/>
    </w:pPr>
  </w:style>
  <w:style w:type="paragraph" w:customStyle="1" w:styleId="252">
    <w:name w:val="Style53"/>
    <w:basedOn w:val="1"/>
    <w:unhideWhenUsed/>
    <w:qFormat/>
    <w:uiPriority w:val="0"/>
    <w:pPr>
      <w:spacing w:line="533" w:lineRule="exact"/>
      <w:ind w:firstLine="581"/>
    </w:pPr>
  </w:style>
  <w:style w:type="paragraph" w:customStyle="1" w:styleId="253">
    <w:name w:val="首行缩进"/>
    <w:basedOn w:val="1"/>
    <w:next w:val="33"/>
    <w:qFormat/>
    <w:uiPriority w:val="0"/>
    <w:pPr>
      <w:ind w:firstLine="480" w:firstLineChars="200"/>
    </w:pPr>
    <w:rPr>
      <w:rFonts w:ascii="Times New Roman" w:hAnsi="Times New Roman"/>
      <w:kern w:val="0"/>
      <w:szCs w:val="20"/>
      <w:lang w:val="zh-CN"/>
    </w:rPr>
  </w:style>
  <w:style w:type="character" w:customStyle="1" w:styleId="254">
    <w:name w:val="NormalCharacter"/>
    <w:semiHidden/>
    <w:qFormat/>
    <w:uiPriority w:val="0"/>
  </w:style>
  <w:style w:type="paragraph" w:customStyle="1" w:styleId="255">
    <w:name w:val="样式6"/>
    <w:basedOn w:val="1"/>
    <w:qFormat/>
    <w:uiPriority w:val="0"/>
    <w:pPr>
      <w:pBdr>
        <w:top w:val="single" w:color="auto" w:sz="4" w:space="1"/>
      </w:pBdr>
    </w:pPr>
  </w:style>
  <w:style w:type="character" w:customStyle="1" w:styleId="256">
    <w:name w:val="font21"/>
    <w:basedOn w:val="48"/>
    <w:qFormat/>
    <w:uiPriority w:val="0"/>
    <w:rPr>
      <w:rFonts w:hint="eastAsia" w:ascii="宋体" w:hAnsi="宋体" w:eastAsia="宋体" w:cs="宋体"/>
      <w:color w:val="000000"/>
      <w:sz w:val="22"/>
      <w:szCs w:val="22"/>
      <w:u w:val="none"/>
    </w:rPr>
  </w:style>
  <w:style w:type="character" w:customStyle="1" w:styleId="257">
    <w:name w:val="font131"/>
    <w:basedOn w:val="48"/>
    <w:qFormat/>
    <w:uiPriority w:val="0"/>
    <w:rPr>
      <w:rFonts w:hint="eastAsia" w:ascii="宋体" w:hAnsi="宋体" w:eastAsia="宋体" w:cs="宋体"/>
      <w:color w:val="000000"/>
      <w:sz w:val="20"/>
      <w:szCs w:val="20"/>
      <w:u w:val="none"/>
    </w:rPr>
  </w:style>
  <w:style w:type="character" w:customStyle="1" w:styleId="258">
    <w:name w:val="font122"/>
    <w:basedOn w:val="48"/>
    <w:qFormat/>
    <w:uiPriority w:val="0"/>
    <w:rPr>
      <w:rFonts w:hint="eastAsia" w:ascii="宋体" w:hAnsi="宋体" w:eastAsia="宋体" w:cs="宋体"/>
      <w:color w:val="000000"/>
      <w:sz w:val="20"/>
      <w:szCs w:val="20"/>
      <w:u w:val="none"/>
    </w:rPr>
  </w:style>
  <w:style w:type="character" w:customStyle="1" w:styleId="259">
    <w:name w:val="font01"/>
    <w:basedOn w:val="48"/>
    <w:qFormat/>
    <w:uiPriority w:val="0"/>
    <w:rPr>
      <w:rFonts w:hint="eastAsia" w:ascii="宋体" w:hAnsi="宋体" w:eastAsia="宋体" w:cs="宋体"/>
      <w:color w:val="000000"/>
      <w:sz w:val="22"/>
      <w:szCs w:val="22"/>
      <w:u w:val="none"/>
    </w:rPr>
  </w:style>
  <w:style w:type="character" w:customStyle="1" w:styleId="260">
    <w:name w:val="font112"/>
    <w:basedOn w:val="48"/>
    <w:qFormat/>
    <w:uiPriority w:val="0"/>
    <w:rPr>
      <w:rFonts w:hint="eastAsia" w:ascii="宋体" w:hAnsi="宋体" w:eastAsia="宋体" w:cs="宋体"/>
      <w:color w:val="000000"/>
      <w:sz w:val="20"/>
      <w:szCs w:val="20"/>
      <w:u w:val="none"/>
    </w:rPr>
  </w:style>
  <w:style w:type="character" w:customStyle="1" w:styleId="261">
    <w:name w:val="font101"/>
    <w:basedOn w:val="48"/>
    <w:qFormat/>
    <w:uiPriority w:val="0"/>
    <w:rPr>
      <w:rFonts w:hint="eastAsia" w:ascii="宋体" w:hAnsi="宋体" w:eastAsia="宋体" w:cs="宋体"/>
      <w:color w:val="000000"/>
      <w:sz w:val="20"/>
      <w:szCs w:val="20"/>
      <w:u w:val="none"/>
    </w:rPr>
  </w:style>
  <w:style w:type="character" w:customStyle="1" w:styleId="262">
    <w:name w:val="font11"/>
    <w:basedOn w:val="48"/>
    <w:qFormat/>
    <w:uiPriority w:val="0"/>
    <w:rPr>
      <w:rFonts w:hint="eastAsia" w:ascii="宋体" w:hAnsi="宋体" w:eastAsia="宋体" w:cs="宋体"/>
      <w:color w:val="000000"/>
      <w:sz w:val="22"/>
      <w:szCs w:val="22"/>
      <w:u w:val="none"/>
    </w:rPr>
  </w:style>
  <w:style w:type="character" w:customStyle="1" w:styleId="263">
    <w:name w:val="font121"/>
    <w:basedOn w:val="48"/>
    <w:qFormat/>
    <w:uiPriority w:val="0"/>
    <w:rPr>
      <w:rFonts w:hint="eastAsia" w:ascii="宋体" w:hAnsi="宋体" w:eastAsia="宋体" w:cs="宋体"/>
      <w:color w:val="000000"/>
      <w:sz w:val="20"/>
      <w:szCs w:val="20"/>
      <w:u w:val="none"/>
    </w:rPr>
  </w:style>
  <w:style w:type="paragraph" w:customStyle="1" w:styleId="264">
    <w:name w:val="BodyText1I"/>
    <w:basedOn w:val="265"/>
    <w:qFormat/>
    <w:uiPriority w:val="0"/>
    <w:pPr>
      <w:ind w:firstLine="309" w:firstLineChars="100"/>
      <w:textAlignment w:val="baseline"/>
    </w:pPr>
    <w:rPr>
      <w:bCs/>
      <w:color w:val="000000"/>
      <w:kern w:val="28"/>
      <w:szCs w:val="21"/>
    </w:rPr>
  </w:style>
  <w:style w:type="paragraph" w:customStyle="1" w:styleId="265">
    <w:name w:val="BodyText"/>
    <w:basedOn w:val="1"/>
    <w:qFormat/>
    <w:uiPriority w:val="0"/>
    <w:pPr>
      <w:widowControl/>
      <w:spacing w:before="120" w:after="120" w:line="360" w:lineRule="auto"/>
    </w:pPr>
    <w:rPr>
      <w:rFonts w:ascii="宋体" w:hAnsi="Times New Roman"/>
      <w:snapToGrid w:val="0"/>
      <w:kern w:val="0"/>
      <w:sz w:val="28"/>
      <w:szCs w:val="20"/>
    </w:rPr>
  </w:style>
  <w:style w:type="paragraph" w:customStyle="1" w:styleId="266">
    <w:name w:val="正文首行缩进 211"/>
    <w:basedOn w:val="21"/>
    <w:unhideWhenUsed/>
    <w:qFormat/>
    <w:uiPriority w:val="99"/>
    <w:pPr>
      <w:ind w:firstLine="420"/>
    </w:pPr>
  </w:style>
  <w:style w:type="paragraph" w:customStyle="1" w:styleId="267">
    <w:name w:val="mytitle"/>
    <w:basedOn w:val="1"/>
    <w:qFormat/>
    <w:uiPriority w:val="0"/>
    <w:pPr>
      <w:spacing w:after="0" w:line="240" w:lineRule="auto"/>
      <w:jc w:val="center"/>
      <w:outlineLvl w:val="0"/>
    </w:pPr>
    <w:rPr>
      <w:rFonts w:eastAsia="黑体"/>
      <w:color w:val="366091"/>
      <w:sz w:val="36"/>
      <w:lang w:eastAsia="zh-CN"/>
    </w:rPr>
  </w:style>
  <w:style w:type="paragraph" w:customStyle="1" w:styleId="268">
    <w:name w:val="mybody"/>
    <w:basedOn w:val="1"/>
    <w:qFormat/>
    <w:uiPriority w:val="0"/>
    <w:pPr>
      <w:spacing w:before="100" w:beforeLines="100" w:after="100" w:afterLines="100" w:line="288" w:lineRule="auto"/>
      <w:ind w:firstLine="200" w:firstLineChars="200"/>
    </w:pPr>
    <w:rPr>
      <w:color w:val="000000"/>
      <w:sz w:val="28"/>
    </w:rPr>
  </w:style>
  <w:style w:type="paragraph" w:customStyle="1" w:styleId="269">
    <w:name w:val="Normal_8"/>
    <w:qFormat/>
    <w:uiPriority w:val="0"/>
    <w:rPr>
      <w:rFonts w:ascii="Times New Roman" w:hAnsi="Times New Roman" w:eastAsia="Times New Roman" w:cs="Times New Roman"/>
      <w:sz w:val="24"/>
      <w:szCs w:val="24"/>
      <w:lang w:bidi="ar-SA"/>
    </w:rPr>
  </w:style>
  <w:style w:type="character" w:customStyle="1" w:styleId="270">
    <w:name w:val="l-btn-left"/>
    <w:basedOn w:val="48"/>
    <w:qFormat/>
    <w:uiPriority w:val="0"/>
  </w:style>
  <w:style w:type="character" w:customStyle="1" w:styleId="271">
    <w:name w:val="l-btn-left1"/>
    <w:basedOn w:val="48"/>
    <w:qFormat/>
    <w:uiPriority w:val="0"/>
  </w:style>
  <w:style w:type="character" w:customStyle="1" w:styleId="272">
    <w:name w:val="l-btn-left2"/>
    <w:basedOn w:val="48"/>
    <w:qFormat/>
    <w:uiPriority w:val="0"/>
  </w:style>
  <w:style w:type="character" w:customStyle="1" w:styleId="273">
    <w:name w:val="l-btn-left3"/>
    <w:basedOn w:val="48"/>
    <w:qFormat/>
    <w:uiPriority w:val="0"/>
  </w:style>
  <w:style w:type="character" w:customStyle="1" w:styleId="274">
    <w:name w:val="l-btn-empty"/>
    <w:basedOn w:val="48"/>
    <w:qFormat/>
    <w:uiPriority w:val="0"/>
  </w:style>
  <w:style w:type="character" w:customStyle="1" w:styleId="275">
    <w:name w:val="l-btn-text"/>
    <w:basedOn w:val="48"/>
    <w:qFormat/>
    <w:uiPriority w:val="0"/>
    <w:rPr>
      <w:sz w:val="18"/>
      <w:szCs w:val="18"/>
      <w:vertAlign w:val="baseline"/>
    </w:rPr>
  </w:style>
  <w:style w:type="character" w:customStyle="1" w:styleId="276">
    <w:name w:val="l-btn-icon-left"/>
    <w:basedOn w:val="48"/>
    <w:qFormat/>
    <w:uiPriority w:val="0"/>
  </w:style>
  <w:style w:type="character" w:customStyle="1" w:styleId="277">
    <w:name w:val="l-btn-icon-right"/>
    <w:basedOn w:val="48"/>
    <w:qFormat/>
    <w:uiPriority w:val="0"/>
  </w:style>
  <w:style w:type="paragraph" w:customStyle="1" w:styleId="278">
    <w:name w:val="UserStyle_0"/>
    <w:basedOn w:val="1"/>
    <w:qFormat/>
    <w:uiPriority w:val="0"/>
    <w:pPr>
      <w:jc w:val="left"/>
    </w:pPr>
    <w:rPr>
      <w:color w:val="000000"/>
      <w:sz w:val="24"/>
    </w:rPr>
  </w:style>
  <w:style w:type="paragraph" w:customStyle="1" w:styleId="279">
    <w:name w:val="目录 81"/>
    <w:basedOn w:val="1"/>
    <w:next w:val="1"/>
    <w:qFormat/>
    <w:uiPriority w:val="0"/>
    <w:pPr>
      <w:ind w:left="2940"/>
    </w:pPr>
    <w:rPr>
      <w:rFonts w:ascii="Calibri"/>
    </w:rPr>
  </w:style>
  <w:style w:type="paragraph" w:customStyle="1" w:styleId="280">
    <w:name w:val="Table Paragraph"/>
    <w:basedOn w:val="1"/>
    <w:qFormat/>
    <w:uiPriority w:val="0"/>
    <w:pPr>
      <w:autoSpaceDE w:val="0"/>
      <w:autoSpaceDN w:val="0"/>
      <w:jc w:val="left"/>
    </w:pPr>
    <w:rPr>
      <w:rFonts w:ascii="宋体" w:hAnsi="宋体" w:cs="宋体"/>
      <w:kern w:val="0"/>
      <w:sz w:val="22"/>
      <w:szCs w:val="22"/>
      <w:lang w:val="zh-CN" w:bidi="zh-CN"/>
    </w:rPr>
  </w:style>
  <w:style w:type="paragraph" w:customStyle="1" w:styleId="281">
    <w:name w:val="！表格内容"/>
    <w:basedOn w:val="1"/>
    <w:qFormat/>
    <w:uiPriority w:val="0"/>
    <w:pPr>
      <w:spacing w:line="320" w:lineRule="atLeast"/>
    </w:pPr>
  </w:style>
  <w:style w:type="paragraph" w:customStyle="1" w:styleId="282">
    <w:name w:val="正文格式"/>
    <w:basedOn w:val="19"/>
    <w:next w:val="19"/>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emf"/><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60</Pages>
  <Words>5488</Words>
  <Characters>5970</Characters>
  <Lines>221</Lines>
  <Paragraphs>62</Paragraphs>
  <TotalTime>3</TotalTime>
  <ScaleCrop>false</ScaleCrop>
  <LinksUpToDate>false</LinksUpToDate>
  <CharactersWithSpaces>6264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2018-09-12T02:48:00Z</dcterms:created>
  <dc:creator>admin</dc:creator>
  <cp:lastModifiedBy>陈卓</cp:lastModifiedBy>
  <cp:lastPrinted>2025-06-06T08:15:00Z</cp:lastPrinted>
  <dcterms:modified xsi:type="dcterms:W3CDTF">2026-07-02T02:29:21Z</dcterms:modified>
  <dc:title>附件十一</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415433A28BF04BFFA04016B4FD6AA3A3_13</vt:lpwstr>
  </property>
  <property fmtid="{D5CDD505-2E9C-101B-9397-08002B2CF9AE}" pid="4" name="commondata">
    <vt:lpwstr>eyJoZGlkIjoiMDk0ZGFhY2I2ODgxNDFiNDZjMzEzMjJhZDY2NTg4NTkifQ==</vt:lpwstr>
  </property>
  <property fmtid="{D5CDD505-2E9C-101B-9397-08002B2CF9AE}" pid="5" name="KSOTemplateDocerSaveRecord">
    <vt:lpwstr>eyJoZGlkIjoiNjk0ODMxZjdiNjg2YjdlNzVkOGIxZWJkYWY2ZjllYTkiLCJ1c2VySWQiOiI1NDU1NDE5NDgifQ==</vt:lpwstr>
  </property>
</Properties>
</file>