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21F35">
      <w:pPr>
        <w:spacing w:line="360" w:lineRule="exact"/>
        <w:jc w:val="center"/>
        <w:outlineLvl w:val="0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bookmarkStart w:id="0" w:name="_Toc11064_WPSOffice_Level1"/>
      <w:bookmarkStart w:id="1" w:name="_Toc10854"/>
      <w:bookmarkStart w:id="2" w:name="_Toc18821"/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  <w:t xml:space="preserve">第四章 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采购需求</w:t>
      </w:r>
      <w:bookmarkEnd w:id="0"/>
      <w:bookmarkEnd w:id="1"/>
      <w:bookmarkEnd w:id="2"/>
    </w:p>
    <w:p w14:paraId="104FB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/>
        <w:textAlignment w:val="auto"/>
        <w:rPr>
          <w:rFonts w:hint="eastAsia" w:ascii="宋体" w:hAnsi="宋体" w:eastAsia="宋体" w:cs="宋体"/>
          <w:b/>
          <w:color w:val="000000"/>
          <w:szCs w:val="21"/>
          <w:highlight w:val="none"/>
        </w:rPr>
      </w:pPr>
    </w:p>
    <w:p w14:paraId="6F7DE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/>
        <w:textAlignment w:val="auto"/>
        <w:rPr>
          <w:rFonts w:hint="eastAsia" w:ascii="宋体" w:hAnsi="宋体" w:eastAsia="宋体" w:cs="宋体"/>
          <w:b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Cs w:val="21"/>
          <w:highlight w:val="none"/>
        </w:rPr>
        <w:t>一、项目</w:t>
      </w:r>
      <w:r>
        <w:rPr>
          <w:rFonts w:hint="eastAsia" w:ascii="宋体" w:hAnsi="宋体" w:eastAsia="宋体" w:cs="宋体"/>
          <w:b/>
          <w:color w:val="000000"/>
          <w:szCs w:val="21"/>
          <w:highlight w:val="none"/>
          <w:lang w:val="en-US" w:eastAsia="zh-CN"/>
        </w:rPr>
        <w:t>概括</w:t>
      </w:r>
    </w:p>
    <w:p w14:paraId="7A79B4BB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szCs w:val="21"/>
          <w:highlight w:val="none"/>
        </w:rPr>
        <w:t>采购项目名称：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汝城县集益乡联民心村笋竹初加工厂项目</w:t>
      </w:r>
    </w:p>
    <w:p w14:paraId="30894F2E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szCs w:val="21"/>
          <w:highlight w:val="none"/>
        </w:rPr>
        <w:t>工程承包范围：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汝城县集益乡联民心村笋竹初加工厂项目</w:t>
      </w:r>
      <w:r>
        <w:rPr>
          <w:rFonts w:hint="eastAsia" w:ascii="宋体" w:hAnsi="宋体" w:eastAsia="宋体" w:cs="宋体"/>
          <w:szCs w:val="21"/>
          <w:highlight w:val="none"/>
        </w:rPr>
        <w:t>（详见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szCs w:val="21"/>
          <w:highlight w:val="none"/>
        </w:rPr>
        <w:t>量清单）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。</w:t>
      </w:r>
    </w:p>
    <w:p w14:paraId="3397079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color w:val="auto"/>
          <w:szCs w:val="21"/>
          <w:highlight w:val="none"/>
        </w:rPr>
        <w:t>合同履行期限</w:t>
      </w:r>
      <w:r>
        <w:rPr>
          <w:rFonts w:hint="eastAsia" w:ascii="宋体" w:hAnsi="宋体" w:eastAsia="宋体" w:cs="宋体"/>
          <w:color w:val="000000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  <w:t>3个月。</w:t>
      </w:r>
    </w:p>
    <w:p w14:paraId="4B5CC558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szCs w:val="21"/>
          <w:highlight w:val="none"/>
        </w:rPr>
        <w:t>质量要求：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达到国家验收规范合格标准</w:t>
      </w:r>
    </w:p>
    <w:p w14:paraId="5A59E4E9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szCs w:val="21"/>
          <w:highlight w:val="none"/>
        </w:rPr>
        <w:t>保修要求：按《建设工程质量管理条例》执行</w:t>
      </w:r>
    </w:p>
    <w:p w14:paraId="6134D443">
      <w:pPr>
        <w:adjustRightInd w:val="0"/>
        <w:snapToGrid w:val="0"/>
        <w:spacing w:line="360" w:lineRule="auto"/>
        <w:outlineLvl w:val="1"/>
        <w:rPr>
          <w:rFonts w:hint="eastAsia" w:ascii="宋体" w:hAnsi="宋体" w:eastAsia="宋体" w:cs="宋体"/>
          <w:b/>
          <w:szCs w:val="21"/>
          <w:highlight w:val="none"/>
          <w:lang w:val="en-US" w:eastAsia="zh-CN"/>
        </w:rPr>
      </w:pPr>
      <w:bookmarkStart w:id="3" w:name="_Toc5058"/>
      <w:r>
        <w:rPr>
          <w:rFonts w:hint="eastAsia" w:ascii="宋体" w:hAnsi="宋体" w:eastAsia="宋体" w:cs="宋体"/>
          <w:b/>
          <w:szCs w:val="21"/>
          <w:highlight w:val="none"/>
          <w:lang w:val="en-US" w:eastAsia="zh-CN"/>
        </w:rPr>
        <w:t>二、项目实施要求</w:t>
      </w:r>
      <w:bookmarkEnd w:id="3"/>
    </w:p>
    <w:p w14:paraId="28EC671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1.材料运输、保管及保险</w:t>
      </w:r>
    </w:p>
    <w:p w14:paraId="2771BB4E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1.1 中标人（签订合同后简称乙方）负责材料到施工地点的全部运输，包括装卸及现场搬运等。</w:t>
      </w:r>
    </w:p>
    <w:p w14:paraId="6A531DEE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1.2 中标人负责材料在施工地点的保管，直至项目验收合格。</w:t>
      </w:r>
    </w:p>
    <w:p w14:paraId="29E90F0E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1.3 中标人负责其派出的施工人员的人身意外保险。</w:t>
      </w:r>
    </w:p>
    <w:p w14:paraId="192E042C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2.施工要求</w:t>
      </w:r>
    </w:p>
    <w:p w14:paraId="2754D74C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2.1 中标人须加强施工的组织管理，所有施工人员须遵守安全文明施工的有关规章制度，持证上岗。</w:t>
      </w:r>
    </w:p>
    <w:p w14:paraId="1997A4C4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2.2在施工过程中，造成第三方损失均由成交供应商全权承担，包括但不限于损坏地下光缆、市政管网等，采购人不予支付任何费用。</w:t>
      </w:r>
    </w:p>
    <w:p w14:paraId="0DA698F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3.安全文明施工与环境保护</w:t>
      </w:r>
    </w:p>
    <w:p w14:paraId="5B458DA3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3.1安全文明施工</w:t>
      </w:r>
    </w:p>
    <w:p w14:paraId="3452D4D0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3.1.1项目安全生产的达标目标及相应事项的约定:达标。</w:t>
      </w:r>
    </w:p>
    <w:p w14:paraId="51190419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3.2文明施工合同当事人对文明施工的要求:</w:t>
      </w:r>
    </w:p>
    <w:p w14:paraId="30AFAEDD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(1)施工期间，承包人应及时整理和安排所有机械、工具、材料、垃圾等，以上物品在不需用时应按发包人要求清理出工地。</w:t>
      </w:r>
    </w:p>
    <w:p w14:paraId="57BE5908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(2)施工现场各类垃圾应当天清理，否则由发包人指派人员清理。</w:t>
      </w:r>
    </w:p>
    <w:p w14:paraId="184886E8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(3)发包人或监理人有权对承包人的违章现象提出整改，承包人接书面整改通知后 24 小时内应采职相应整改措施。</w:t>
      </w:r>
    </w:p>
    <w:p w14:paraId="16D0B129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szCs w:val="21"/>
          <w:highlight w:val="none"/>
        </w:rPr>
        <w:t>验收要求</w:t>
      </w:r>
    </w:p>
    <w:p w14:paraId="745FBBE0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 xml:space="preserve"> 由采购人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及行业相关监督部门</w:t>
      </w:r>
      <w:r>
        <w:rPr>
          <w:rFonts w:hint="eastAsia" w:ascii="宋体" w:hAnsi="宋体" w:eastAsia="宋体" w:cs="宋体"/>
          <w:szCs w:val="21"/>
          <w:highlight w:val="none"/>
        </w:rPr>
        <w:t>组织验收。</w:t>
      </w:r>
    </w:p>
    <w:p w14:paraId="4FA0E01C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Cs w:val="21"/>
          <w:highlight w:val="none"/>
        </w:rPr>
        <w:t>.质量保证</w:t>
      </w:r>
    </w:p>
    <w:p w14:paraId="36AEACAA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Cs w:val="21"/>
          <w:highlight w:val="none"/>
        </w:rPr>
        <w:t>.1 本工程质量符合《工程施工质量验收规范》要求验收合格。</w:t>
      </w:r>
    </w:p>
    <w:p w14:paraId="47932D05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Cs w:val="21"/>
          <w:highlight w:val="none"/>
        </w:rPr>
        <w:t>.2 施工期间，应接受采购人及监理工程师的监督管理，遵守有关规定。</w:t>
      </w:r>
    </w:p>
    <w:p w14:paraId="3A2F01A8">
      <w:pPr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6.工程保修</w:t>
      </w:r>
    </w:p>
    <w:p w14:paraId="3B750401">
      <w:pPr>
        <w:adjustRightInd w:val="0"/>
        <w:snapToGrid w:val="0"/>
        <w:spacing w:line="360" w:lineRule="auto"/>
        <w:ind w:firstLine="630" w:firstLineChars="300"/>
        <w:rPr>
          <w:rFonts w:hint="default" w:ascii="宋体" w:hAnsi="宋体" w:eastAsia="宋体" w:cs="宋体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szCs w:val="21"/>
          <w:highlight w:val="none"/>
          <w:lang w:val="en-US" w:eastAsia="zh-CN"/>
        </w:rPr>
        <w:t>执行国务院令第279号《建设工程质量管理条例》规定保修内容及期限，由成交供应商承担其责任与义务。</w:t>
      </w:r>
    </w:p>
    <w:p w14:paraId="58929282">
      <w:pPr>
        <w:spacing w:line="360" w:lineRule="auto"/>
        <w:outlineLvl w:val="1"/>
        <w:rPr>
          <w:rFonts w:hint="eastAsia" w:ascii="宋体" w:hAnsi="宋体" w:eastAsia="宋体" w:cs="宋体"/>
          <w:b/>
          <w:sz w:val="24"/>
          <w:highlight w:val="none"/>
        </w:rPr>
      </w:pPr>
      <w:bookmarkStart w:id="4" w:name="_Toc15142"/>
      <w:r>
        <w:rPr>
          <w:rFonts w:hint="eastAsia" w:ascii="宋体" w:hAnsi="宋体" w:cs="Times New Roman"/>
          <w:b/>
          <w:szCs w:val="21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b/>
          <w:sz w:val="24"/>
          <w:highlight w:val="none"/>
        </w:rPr>
        <w:t>其他要求与说明</w:t>
      </w:r>
      <w:bookmarkEnd w:id="4"/>
    </w:p>
    <w:p w14:paraId="33354BA0">
      <w:pPr>
        <w:spacing w:line="360" w:lineRule="auto"/>
        <w:ind w:firstLine="632" w:firstLineChars="300"/>
        <w:rPr>
          <w:rFonts w:hint="eastAsia" w:ascii="宋体" w:hAnsi="宋体" w:eastAsia="宋体" w:cs="宋体"/>
          <w:b/>
          <w:bCs/>
          <w:highlight w:val="none"/>
        </w:rPr>
      </w:pPr>
      <w:r>
        <w:rPr>
          <w:rFonts w:hint="eastAsia" w:ascii="宋体" w:hAnsi="宋体" w:eastAsia="宋体" w:cs="宋体"/>
          <w:b/>
          <w:bCs/>
          <w:highlight w:val="none"/>
        </w:rPr>
        <w:t>1、合同签订时间及地点</w:t>
      </w:r>
    </w:p>
    <w:p w14:paraId="05836BAF">
      <w:pPr>
        <w:spacing w:line="360" w:lineRule="auto"/>
        <w:ind w:firstLine="630" w:firstLineChars="300"/>
        <w:rPr>
          <w:rFonts w:hint="eastAsia" w:ascii="宋体" w:hAnsi="宋体" w:eastAsia="宋体" w:cs="宋体"/>
          <w:b w:val="0"/>
          <w:bCs w:val="0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</w:rPr>
        <w:t>1.1合同签订时间：</w:t>
      </w:r>
      <w:r>
        <w:rPr>
          <w:rFonts w:hint="eastAsia" w:ascii="Times New Roman" w:hAnsi="Times New Roman" w:eastAsia="宋体" w:cs="Times New Roman"/>
          <w:b w:val="0"/>
          <w:bCs w:val="0"/>
          <w:highlight w:val="none"/>
        </w:rPr>
        <w:t>采购人指定时间</w:t>
      </w:r>
      <w:r>
        <w:rPr>
          <w:rFonts w:hint="eastAsia" w:ascii="Times New Roman" w:hAnsi="Times New Roman" w:eastAsia="宋体" w:cs="Times New Roman"/>
          <w:b w:val="0"/>
          <w:bCs w:val="0"/>
          <w:highlight w:val="none"/>
          <w:lang w:eastAsia="zh-CN"/>
        </w:rPr>
        <w:t>。</w:t>
      </w:r>
    </w:p>
    <w:p w14:paraId="4EF7C7C3">
      <w:pPr>
        <w:spacing w:line="360" w:lineRule="auto"/>
        <w:ind w:firstLine="630" w:firstLineChars="300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1.2地点：采购人指定地点。</w:t>
      </w:r>
    </w:p>
    <w:p w14:paraId="69F35775">
      <w:pPr>
        <w:pStyle w:val="5"/>
        <w:spacing w:line="240" w:lineRule="auto"/>
        <w:rPr>
          <w:rFonts w:hint="eastAsia" w:ascii="宋体" w:hAnsi="宋体" w:eastAsia="宋体" w:cs="宋体"/>
          <w:b/>
          <w:bCs/>
          <w:highlight w:val="none"/>
        </w:rPr>
      </w:pPr>
      <w:r>
        <w:rPr>
          <w:rFonts w:hint="eastAsia" w:ascii="宋体" w:hAnsi="宋体" w:eastAsia="宋体" w:cs="宋体"/>
          <w:highlight w:val="none"/>
        </w:rPr>
        <w:t xml:space="preserve">  </w:t>
      </w: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highlight w:val="none"/>
        </w:rPr>
        <w:t>2、结算方法</w:t>
      </w:r>
    </w:p>
    <w:p w14:paraId="4D2B7409">
      <w:pPr>
        <w:spacing w:line="360" w:lineRule="auto"/>
        <w:ind w:firstLine="630" w:firstLineChars="300"/>
        <w:rPr>
          <w:rFonts w:hint="eastAsia" w:ascii="宋体" w:hAnsi="宋体" w:eastAsia="宋体" w:cs="宋体"/>
          <w:color w:val="auto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</w:rPr>
        <w:t>2.1付款人：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汝城县集益乡人民政府</w:t>
      </w:r>
    </w:p>
    <w:p w14:paraId="586A2DF7">
      <w:pPr>
        <w:spacing w:line="360" w:lineRule="auto"/>
        <w:ind w:firstLine="630" w:firstLineChars="300"/>
        <w:rPr>
          <w:rFonts w:hint="eastAsia" w:ascii="宋体" w:hAnsi="宋体" w:eastAsia="宋体" w:cs="宋体"/>
          <w:color w:val="auto"/>
          <w:szCs w:val="21"/>
          <w:highlight w:val="yellow"/>
          <w:lang w:eastAsia="zh-CN"/>
        </w:rPr>
      </w:pPr>
      <w:r>
        <w:rPr>
          <w:rFonts w:hint="eastAsia" w:ascii="宋体" w:hAnsi="宋体" w:eastAsia="宋体" w:cs="宋体"/>
          <w:color w:val="auto"/>
          <w:highlight w:val="yellow"/>
        </w:rPr>
        <w:t>2.2</w:t>
      </w:r>
      <w:r>
        <w:rPr>
          <w:rFonts w:hint="eastAsia" w:ascii="宋体" w:hAnsi="宋体" w:eastAsia="宋体" w:cs="宋体"/>
          <w:color w:val="auto"/>
          <w:szCs w:val="21"/>
          <w:highlight w:val="yellow"/>
        </w:rPr>
        <w:t>付款方式：</w:t>
      </w:r>
      <w:r>
        <w:rPr>
          <w:rFonts w:hint="eastAsia" w:ascii="宋体" w:hAnsi="宋体" w:eastAsia="宋体" w:cs="宋体"/>
          <w:color w:val="auto"/>
          <w:szCs w:val="21"/>
          <w:highlight w:val="yellow"/>
          <w:lang w:val="en-US" w:eastAsia="zh-CN"/>
        </w:rPr>
        <w:t>项目竣工验收合格结算审计完成后支付97%款项，余3%在工程保修期满后无质量问题时支付。</w:t>
      </w:r>
    </w:p>
    <w:p w14:paraId="682DBF23">
      <w:pPr>
        <w:numPr>
          <w:ilvl w:val="0"/>
          <w:numId w:val="0"/>
        </w:num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3、工程保险费</w:t>
      </w:r>
    </w:p>
    <w:p w14:paraId="1A8804AA">
      <w:pPr>
        <w:adjustRightInd w:val="0"/>
        <w:snapToGrid w:val="0"/>
        <w:spacing w:line="360" w:lineRule="auto"/>
        <w:ind w:firstLine="630" w:firstLineChars="300"/>
        <w:rPr>
          <w:rFonts w:hint="default" w:ascii="宋体" w:hAnsi="宋体" w:eastAsia="宋体" w:cs="宋体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szCs w:val="21"/>
          <w:highlight w:val="none"/>
          <w:lang w:val="en-US" w:eastAsia="zh-CN"/>
        </w:rPr>
        <w:t>由中标单位就本项目参加工程保险，并承担保费。</w:t>
      </w:r>
    </w:p>
    <w:p w14:paraId="0E853D11">
      <w:pPr>
        <w:spacing w:line="360" w:lineRule="auto"/>
        <w:outlineLvl w:val="1"/>
        <w:rPr>
          <w:rFonts w:hint="eastAsia"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highlight w:val="none"/>
        </w:rPr>
        <w:t>、对于上述项目要求，供应商应在响应文件中进行回应，作出承诺及说明。</w:t>
      </w:r>
    </w:p>
    <w:p w14:paraId="57DA144C">
      <w:pPr>
        <w:pStyle w:val="2"/>
        <w:spacing w:after="0" w:line="440" w:lineRule="exact"/>
        <w:ind w:right="23" w:rightChars="11" w:firstLine="422" w:firstLineChars="200"/>
        <w:rPr>
          <w:rFonts w:hint="eastAsia"/>
          <w:b/>
          <w:highlight w:val="none"/>
        </w:rPr>
      </w:pPr>
    </w:p>
    <w:p w14:paraId="1E7CB2C7">
      <w:pPr>
        <w:pStyle w:val="2"/>
        <w:spacing w:after="0" w:line="440" w:lineRule="exact"/>
        <w:ind w:right="23" w:rightChars="11" w:firstLine="422" w:firstLineChars="200"/>
        <w:rPr>
          <w:rFonts w:ascii="宋体" w:hAnsi="宋体"/>
          <w:szCs w:val="21"/>
          <w:highlight w:val="none"/>
        </w:rPr>
      </w:pPr>
      <w:r>
        <w:rPr>
          <w:rFonts w:hint="eastAsia"/>
          <w:b/>
          <w:highlight w:val="none"/>
        </w:rPr>
        <w:t>注：</w:t>
      </w:r>
      <w:r>
        <w:rPr>
          <w:rFonts w:hint="eastAsia" w:ascii="宋体" w:hAnsi="宋体" w:cs="宋体"/>
          <w:b/>
          <w:kern w:val="0"/>
          <w:szCs w:val="21"/>
          <w:highlight w:val="none"/>
        </w:rPr>
        <w:t>在磋商过程中，磋商文件的技术、服务要求以及合同草案条款可能发生实质性变动。如有，磋商小组将以书面形式告知所有参加磋商的</w:t>
      </w:r>
      <w:r>
        <w:rPr>
          <w:rFonts w:hint="eastAsia" w:ascii="宋体" w:hAnsi="宋体" w:cs="宋体"/>
          <w:b/>
          <w:kern w:val="0"/>
          <w:szCs w:val="21"/>
          <w:highlight w:val="none"/>
          <w:lang w:eastAsia="zh-CN"/>
        </w:rPr>
        <w:t>供应商</w:t>
      </w:r>
      <w:r>
        <w:rPr>
          <w:rFonts w:hint="eastAsia" w:ascii="宋体" w:hAnsi="宋体" w:cs="宋体"/>
          <w:b/>
          <w:kern w:val="0"/>
          <w:szCs w:val="21"/>
          <w:highlight w:val="none"/>
        </w:rPr>
        <w:t>，</w:t>
      </w:r>
      <w:r>
        <w:rPr>
          <w:rFonts w:hint="eastAsia" w:ascii="宋体" w:hAnsi="宋体" w:cs="宋体"/>
          <w:b/>
          <w:kern w:val="0"/>
          <w:szCs w:val="21"/>
          <w:highlight w:val="none"/>
          <w:lang w:eastAsia="zh-CN"/>
        </w:rPr>
        <w:t>供应商</w:t>
      </w:r>
      <w:r>
        <w:rPr>
          <w:rFonts w:hint="eastAsia" w:ascii="宋体" w:hAnsi="宋体" w:cs="宋体"/>
          <w:b/>
          <w:kern w:val="0"/>
          <w:szCs w:val="21"/>
          <w:highlight w:val="none"/>
        </w:rPr>
        <w:t>应以书面形式进行回应和答复。</w:t>
      </w:r>
    </w:p>
    <w:p w14:paraId="386E0D0D">
      <w:pPr>
        <w:outlineLvl w:val="9"/>
        <w:rPr>
          <w:rFonts w:hint="eastAsia" w:ascii="宋体" w:hAnsi="宋体" w:eastAsia="宋体"/>
          <w:bCs w:val="0"/>
          <w:sz w:val="24"/>
          <w:szCs w:val="24"/>
          <w:highlight w:val="none"/>
        </w:rPr>
      </w:pPr>
      <w:bookmarkStart w:id="5" w:name="PO_S_BODY"/>
      <w:bookmarkStart w:id="6" w:name="PO_T_BODY"/>
    </w:p>
    <w:p w14:paraId="013F6F70">
      <w:pPr>
        <w:numPr>
          <w:ilvl w:val="0"/>
          <w:numId w:val="1"/>
        </w:numPr>
        <w:spacing w:line="360" w:lineRule="auto"/>
        <w:outlineLvl w:val="1"/>
        <w:rPr>
          <w:rFonts w:hint="eastAsia" w:ascii="宋体" w:hAnsi="宋体" w:cs="宋体"/>
          <w:b/>
          <w:sz w:val="24"/>
          <w:highlight w:val="none"/>
          <w:lang w:val="en-US" w:eastAsia="zh-CN"/>
        </w:rPr>
      </w:pPr>
      <w:bookmarkStart w:id="7" w:name="_Toc16177"/>
      <w:r>
        <w:rPr>
          <w:rFonts w:hint="eastAsia" w:ascii="宋体" w:hAnsi="宋体" w:cs="宋体"/>
          <w:b/>
          <w:sz w:val="24"/>
          <w:highlight w:val="none"/>
          <w:lang w:val="en-US" w:eastAsia="zh-CN"/>
        </w:rPr>
        <w:t>施工图纸由采购人提供</w:t>
      </w:r>
    </w:p>
    <w:p w14:paraId="419C74D1">
      <w:pPr>
        <w:numPr>
          <w:ilvl w:val="0"/>
          <w:numId w:val="0"/>
        </w:numPr>
        <w:spacing w:line="360" w:lineRule="auto"/>
        <w:outlineLvl w:val="9"/>
        <w:rPr>
          <w:rFonts w:hint="eastAsia" w:ascii="宋体" w:hAnsi="宋体" w:eastAsia="宋体" w:cs="宋体"/>
          <w:b/>
          <w:sz w:val="24"/>
          <w:highlight w:val="none"/>
          <w:lang w:val="en-US" w:eastAsia="zh-CN"/>
        </w:rPr>
      </w:pPr>
    </w:p>
    <w:p w14:paraId="083F37D1">
      <w:pPr>
        <w:numPr>
          <w:ilvl w:val="0"/>
          <w:numId w:val="0"/>
        </w:numPr>
        <w:spacing w:line="360" w:lineRule="auto"/>
        <w:outlineLvl w:val="1"/>
        <w:rPr>
          <w:rFonts w:hint="eastAsia" w:eastAsia="宋体"/>
          <w:highlight w:val="none"/>
          <w:lang w:eastAsia="zh-CN"/>
        </w:rPr>
        <w:sectPr>
          <w:headerReference r:id="rId4" w:type="first"/>
          <w:footerReference r:id="rId5" w:type="default"/>
          <w:headerReference r:id="rId3" w:type="even"/>
          <w:footerReference r:id="rId6" w:type="even"/>
          <w:pgSz w:w="11905" w:h="16838"/>
          <w:pgMar w:top="1417" w:right="1304" w:bottom="1417" w:left="1304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8" w:charSpace="0"/>
        </w:sectPr>
      </w:pPr>
      <w:r>
        <w:rPr>
          <w:rFonts w:hint="eastAsia" w:ascii="宋体" w:hAnsi="宋体" w:eastAsia="宋体" w:cs="宋体"/>
          <w:b/>
          <w:sz w:val="24"/>
          <w:highlight w:val="none"/>
          <w:lang w:val="en-US" w:eastAsia="zh-CN"/>
        </w:rPr>
        <w:t>六、</w:t>
      </w:r>
      <w:r>
        <w:rPr>
          <w:rFonts w:hint="eastAsia" w:ascii="宋体" w:hAnsi="宋体" w:eastAsia="宋体" w:cs="宋体"/>
          <w:b/>
          <w:sz w:val="24"/>
          <w:highlight w:val="none"/>
        </w:rPr>
        <w:t>工程量清单</w:t>
      </w:r>
      <w:bookmarkEnd w:id="5"/>
      <w:bookmarkEnd w:id="6"/>
      <w:bookmarkEnd w:id="7"/>
      <w:r>
        <w:rPr>
          <w:rFonts w:hint="eastAsia" w:ascii="宋体" w:hAnsi="宋体" w:eastAsia="宋体" w:cs="宋体"/>
          <w:b/>
          <w:sz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highlight w:val="none"/>
          <w:lang w:val="en-US" w:eastAsia="zh-CN"/>
        </w:rPr>
        <w:t>另附</w:t>
      </w:r>
      <w:r>
        <w:rPr>
          <w:rFonts w:hint="eastAsia" w:ascii="宋体" w:hAnsi="宋体" w:eastAsia="宋体" w:cs="宋体"/>
          <w:b/>
          <w:sz w:val="24"/>
          <w:highlight w:val="none"/>
          <w:lang w:eastAsia="zh-CN"/>
        </w:rPr>
        <w:t>）</w:t>
      </w:r>
    </w:p>
    <w:p w14:paraId="0731B5E9"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31D01">
    <w:pPr>
      <w:pStyle w:val="3"/>
      <w:ind w:right="1052"/>
      <w:rPr>
        <w:rFonts w:hint="eastAsia" w:eastAsia="宋体"/>
        <w:lang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42D2A0">
                          <w:pPr>
                            <w:pStyle w:val="3"/>
                            <w:rPr>
                              <w:rStyle w:val="8"/>
                            </w:rPr>
                          </w:pPr>
                          <w:r>
                            <w:rPr>
                              <w:rStyle w:val="8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</w:rPr>
                            <w:t>133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42D2A0">
                    <w:pPr>
                      <w:pStyle w:val="3"/>
                      <w:rPr>
                        <w:rStyle w:val="8"/>
                      </w:rPr>
                    </w:pPr>
                    <w:r>
                      <w:rPr>
                        <w:rStyle w:val="8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rStyle w:val="8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Style w:val="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Style w:val="8"/>
                      </w:rPr>
                      <w:t>133</w:t>
                    </w:r>
                    <w:r>
                      <w:fldChar w:fldCharType="end"/>
                    </w:r>
                    <w:r>
                      <w:rPr>
                        <w:rStyle w:val="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AA248">
    <w:pPr>
      <w:pStyle w:val="3"/>
      <w:framePr w:wrap="around" w:vAnchor="text" w:hAnchor="margin" w:xAlign="right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70BA4448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A9643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8F018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22C33"/>
    <w:multiLevelType w:val="singleLevel"/>
    <w:tmpl w:val="1FB22C3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56F90"/>
    <w:rsid w:val="0F15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uiPriority w:val="0"/>
    <w:pPr>
      <w:spacing w:after="120" w:line="480" w:lineRule="auto"/>
    </w:pPr>
  </w:style>
  <w:style w:type="character" w:styleId="8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2026-10-26T08:09:00Z</dcterms:created>
  <dc:creator>悲伤荷包蛋</dc:creator>
  <cp:lastModifiedBy>悲伤荷包蛋</cp:lastModifiedBy>
  <dcterms:modified xsi:type="dcterms:W3CDTF">2026-10-26T08:09:46Z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7785998601EB4E63B56353F56A4BA35A_11</vt:lpwstr>
  </property>
  <property fmtid="{D5CDD505-2E9C-101B-9397-08002B2CF9AE}" pid="4" name="KSOTemplateDocerSaveRecord">
    <vt:lpwstr>eyJoZGlkIjoiYTdhZmMzYTg5MTc0NjQzZDFmNGI4NTdhODNjMDhhZmIiLCJ1c2VySWQiOiIxNjE3MDQ5NzcyIn0=</vt:lpwstr>
  </property>
</Properties>
</file>