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52787">
      <w:pPr>
        <w:pStyle w:val="2"/>
        <w:spacing w:before="91" w:line="222" w:lineRule="auto"/>
        <w:ind w:left="3711"/>
        <w:outlineLvl w:val="1"/>
        <w:rPr>
          <w:color w:val="auto"/>
          <w:sz w:val="28"/>
          <w:szCs w:val="28"/>
        </w:rPr>
      </w:pPr>
      <w:bookmarkStart w:id="0" w:name="bookmark22"/>
      <w:bookmarkEnd w:id="0"/>
      <w:r>
        <w:rPr>
          <w:b/>
          <w:bCs/>
          <w:color w:val="auto"/>
          <w:spacing w:val="-4"/>
          <w:sz w:val="28"/>
          <w:szCs w:val="28"/>
        </w:rPr>
        <w:t>第二节</w:t>
      </w:r>
      <w:r>
        <w:rPr>
          <w:color w:val="auto"/>
          <w:spacing w:val="-4"/>
          <w:sz w:val="28"/>
          <w:szCs w:val="28"/>
        </w:rPr>
        <w:t xml:space="preserve"> </w:t>
      </w:r>
      <w:r>
        <w:rPr>
          <w:b/>
          <w:bCs/>
          <w:color w:val="auto"/>
          <w:spacing w:val="-4"/>
          <w:sz w:val="28"/>
          <w:szCs w:val="28"/>
        </w:rPr>
        <w:t>技术要求</w:t>
      </w:r>
    </w:p>
    <w:p w14:paraId="6B80BF61">
      <w:pPr>
        <w:spacing w:line="405" w:lineRule="auto"/>
        <w:rPr>
          <w:rFonts w:ascii="Arial"/>
          <w:color w:val="auto"/>
          <w:sz w:val="21"/>
        </w:rPr>
      </w:pPr>
    </w:p>
    <w:p w14:paraId="72EF7540">
      <w:pPr>
        <w:spacing w:before="68" w:line="219" w:lineRule="auto"/>
        <w:ind w:left="613"/>
        <w:outlineLvl w:val="1"/>
        <w:rPr>
          <w:rFonts w:ascii="宋体" w:hAnsi="宋体" w:eastAsia="宋体" w:cs="宋体"/>
          <w:color w:val="auto"/>
          <w:sz w:val="21"/>
          <w:szCs w:val="21"/>
        </w:rPr>
      </w:pPr>
      <w:r>
        <w:rPr>
          <w:rFonts w:ascii="宋体" w:hAnsi="宋体" w:eastAsia="宋体" w:cs="宋体"/>
          <w:b/>
          <w:bCs/>
          <w:color w:val="auto"/>
          <w:spacing w:val="-4"/>
          <w:sz w:val="21"/>
          <w:szCs w:val="21"/>
        </w:rPr>
        <w:t>一、采购项目概况</w:t>
      </w:r>
    </w:p>
    <w:p w14:paraId="7471E9A3">
      <w:pPr>
        <w:spacing w:before="190" w:line="219" w:lineRule="auto"/>
        <w:ind w:left="615"/>
        <w:rPr>
          <w:rFonts w:ascii="宋体" w:hAnsi="宋体" w:eastAsia="宋体" w:cs="宋体"/>
          <w:color w:val="auto"/>
          <w:sz w:val="21"/>
          <w:szCs w:val="21"/>
        </w:rPr>
      </w:pPr>
      <w:r>
        <w:rPr>
          <w:rFonts w:ascii="宋体" w:hAnsi="宋体" w:eastAsia="宋体" w:cs="宋体"/>
          <w:b/>
          <w:bCs/>
          <w:color w:val="auto"/>
          <w:spacing w:val="-1"/>
          <w:sz w:val="21"/>
          <w:szCs w:val="21"/>
        </w:rPr>
        <w:t>（一）采购项目名称</w:t>
      </w:r>
      <w:r>
        <w:rPr>
          <w:rFonts w:ascii="宋体" w:hAnsi="宋体" w:eastAsia="宋体" w:cs="宋体"/>
          <w:color w:val="auto"/>
          <w:spacing w:val="-1"/>
          <w:sz w:val="21"/>
          <w:szCs w:val="21"/>
        </w:rPr>
        <w:t>：株洲市妇幼保健院生育医疗服务能力提升第一批医疗设备采购项目</w:t>
      </w:r>
    </w:p>
    <w:p w14:paraId="5296D547">
      <w:pPr>
        <w:spacing w:before="190" w:line="219" w:lineRule="auto"/>
        <w:ind w:left="615"/>
        <w:rPr>
          <w:rFonts w:ascii="宋体" w:hAnsi="宋体" w:eastAsia="宋体" w:cs="宋体"/>
          <w:color w:val="auto"/>
          <w:sz w:val="21"/>
          <w:szCs w:val="21"/>
        </w:rPr>
      </w:pPr>
      <w:r>
        <w:rPr>
          <w:rFonts w:ascii="宋体" w:hAnsi="宋体" w:eastAsia="宋体" w:cs="宋体"/>
          <w:b/>
          <w:bCs/>
          <w:color w:val="auto"/>
          <w:spacing w:val="-2"/>
          <w:sz w:val="21"/>
          <w:szCs w:val="21"/>
        </w:rPr>
        <w:t>（二）政府采购计划编号</w:t>
      </w:r>
      <w:r>
        <w:rPr>
          <w:rFonts w:ascii="宋体" w:hAnsi="宋体" w:eastAsia="宋体" w:cs="宋体"/>
          <w:color w:val="auto"/>
          <w:spacing w:val="-2"/>
          <w:sz w:val="21"/>
          <w:szCs w:val="21"/>
        </w:rPr>
        <w:t>：</w:t>
      </w:r>
      <w:r>
        <w:rPr>
          <w:rFonts w:ascii="宋体" w:hAnsi="宋体" w:eastAsia="宋体" w:cs="宋体"/>
          <w:color w:val="auto"/>
          <w:spacing w:val="-60"/>
          <w:sz w:val="21"/>
          <w:szCs w:val="21"/>
        </w:rPr>
        <w:t xml:space="preserve"> </w:t>
      </w:r>
      <w:r>
        <w:rPr>
          <w:rFonts w:ascii="宋体" w:hAnsi="宋体" w:eastAsia="宋体" w:cs="宋体"/>
          <w:color w:val="auto"/>
          <w:spacing w:val="-2"/>
          <w:sz w:val="21"/>
          <w:szCs w:val="21"/>
        </w:rPr>
        <w:t>(2026)430</w:t>
      </w:r>
      <w:r>
        <w:rPr>
          <w:rFonts w:ascii="宋体" w:hAnsi="宋体" w:eastAsia="宋体" w:cs="宋体"/>
          <w:color w:val="auto"/>
          <w:spacing w:val="-3"/>
          <w:sz w:val="21"/>
          <w:szCs w:val="21"/>
        </w:rPr>
        <w:t>200000040-1</w:t>
      </w:r>
    </w:p>
    <w:p w14:paraId="327450AC">
      <w:pPr>
        <w:spacing w:before="191" w:line="218" w:lineRule="auto"/>
        <w:ind w:left="615"/>
        <w:rPr>
          <w:rFonts w:ascii="宋体" w:hAnsi="宋体" w:eastAsia="宋体" w:cs="宋体"/>
          <w:color w:val="auto"/>
          <w:sz w:val="21"/>
          <w:szCs w:val="21"/>
        </w:rPr>
      </w:pPr>
      <w:r>
        <w:rPr>
          <w:rFonts w:ascii="宋体" w:hAnsi="宋体" w:eastAsia="宋体" w:cs="宋体"/>
          <w:b/>
          <w:bCs/>
          <w:color w:val="auto"/>
          <w:spacing w:val="-2"/>
          <w:sz w:val="21"/>
          <w:szCs w:val="21"/>
        </w:rPr>
        <w:t>（三）委托代理编号：</w:t>
      </w:r>
      <w:r>
        <w:rPr>
          <w:rFonts w:ascii="宋体" w:hAnsi="宋体" w:eastAsia="宋体" w:cs="宋体"/>
          <w:color w:val="auto"/>
          <w:spacing w:val="-2"/>
          <w:sz w:val="21"/>
          <w:szCs w:val="21"/>
        </w:rPr>
        <w:t>HNPJ-ZZ-4306</w:t>
      </w:r>
      <w:bookmarkStart w:id="8" w:name="_GoBack"/>
      <w:bookmarkEnd w:id="8"/>
    </w:p>
    <w:p w14:paraId="47B70A28">
      <w:pPr>
        <w:spacing w:before="192" w:line="219" w:lineRule="auto"/>
        <w:ind w:left="613"/>
        <w:outlineLvl w:val="1"/>
        <w:rPr>
          <w:rFonts w:ascii="宋体" w:hAnsi="宋体" w:eastAsia="宋体" w:cs="宋体"/>
          <w:color w:val="auto"/>
          <w:sz w:val="21"/>
          <w:szCs w:val="21"/>
        </w:rPr>
      </w:pPr>
      <w:r>
        <w:rPr>
          <w:rFonts w:ascii="宋体" w:hAnsi="宋体" w:eastAsia="宋体" w:cs="宋体"/>
          <w:b/>
          <w:bCs/>
          <w:color w:val="auto"/>
          <w:spacing w:val="-4"/>
          <w:sz w:val="21"/>
          <w:szCs w:val="21"/>
        </w:rPr>
        <w:t>二、采购清单</w:t>
      </w:r>
    </w:p>
    <w:p w14:paraId="06F56F68">
      <w:pPr>
        <w:spacing w:line="20" w:lineRule="exact"/>
        <w:rPr>
          <w:color w:val="auto"/>
        </w:rPr>
      </w:pPr>
    </w:p>
    <w:tbl>
      <w:tblPr>
        <w:tblStyle w:val="6"/>
        <w:tblW w:w="9477"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35"/>
        <w:gridCol w:w="1134"/>
        <w:gridCol w:w="2534"/>
        <w:gridCol w:w="2374"/>
      </w:tblGrid>
      <w:tr w14:paraId="40A80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3435" w:type="dxa"/>
            <w:vAlign w:val="top"/>
          </w:tcPr>
          <w:p w14:paraId="18A0093F">
            <w:pPr>
              <w:pStyle w:val="5"/>
              <w:spacing w:before="125" w:line="221" w:lineRule="auto"/>
              <w:ind w:left="1301"/>
              <w:rPr>
                <w:color w:val="auto"/>
              </w:rPr>
            </w:pPr>
            <w:r>
              <w:rPr>
                <w:b/>
                <w:bCs/>
                <w:color w:val="auto"/>
                <w:spacing w:val="-5"/>
              </w:rPr>
              <w:t>设备名称</w:t>
            </w:r>
          </w:p>
        </w:tc>
        <w:tc>
          <w:tcPr>
            <w:tcW w:w="1134" w:type="dxa"/>
            <w:vAlign w:val="top"/>
          </w:tcPr>
          <w:p w14:paraId="52D612B8">
            <w:pPr>
              <w:pStyle w:val="5"/>
              <w:spacing w:before="124" w:line="220" w:lineRule="auto"/>
              <w:ind w:left="360"/>
              <w:rPr>
                <w:color w:val="auto"/>
              </w:rPr>
            </w:pPr>
            <w:r>
              <w:rPr>
                <w:b/>
                <w:bCs/>
                <w:color w:val="auto"/>
                <w:spacing w:val="-7"/>
              </w:rPr>
              <w:t>数量</w:t>
            </w:r>
          </w:p>
        </w:tc>
        <w:tc>
          <w:tcPr>
            <w:tcW w:w="2534" w:type="dxa"/>
            <w:vAlign w:val="top"/>
          </w:tcPr>
          <w:p w14:paraId="4165B578">
            <w:pPr>
              <w:pStyle w:val="5"/>
              <w:spacing w:before="125" w:line="218" w:lineRule="auto"/>
              <w:ind w:left="325"/>
              <w:rPr>
                <w:color w:val="auto"/>
              </w:rPr>
            </w:pPr>
            <w:r>
              <w:rPr>
                <w:b/>
                <w:bCs/>
                <w:color w:val="auto"/>
                <w:spacing w:val="-3"/>
              </w:rPr>
              <w:t>最高限价单价（元）</w:t>
            </w:r>
          </w:p>
        </w:tc>
        <w:tc>
          <w:tcPr>
            <w:tcW w:w="2374" w:type="dxa"/>
            <w:vAlign w:val="top"/>
          </w:tcPr>
          <w:p w14:paraId="7F751CDF">
            <w:pPr>
              <w:pStyle w:val="5"/>
              <w:spacing w:before="125" w:line="218" w:lineRule="auto"/>
              <w:ind w:left="245"/>
              <w:rPr>
                <w:color w:val="auto"/>
              </w:rPr>
            </w:pPr>
            <w:r>
              <w:rPr>
                <w:b/>
                <w:bCs/>
                <w:color w:val="auto"/>
                <w:spacing w:val="-3"/>
              </w:rPr>
              <w:t>最高限价总价（元）</w:t>
            </w:r>
          </w:p>
        </w:tc>
      </w:tr>
      <w:tr w14:paraId="59209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3435" w:type="dxa"/>
            <w:vAlign w:val="top"/>
          </w:tcPr>
          <w:p w14:paraId="637ADE9E">
            <w:pPr>
              <w:pStyle w:val="5"/>
              <w:spacing w:before="30" w:line="203" w:lineRule="auto"/>
              <w:ind w:left="112"/>
              <w:rPr>
                <w:color w:val="auto"/>
              </w:rPr>
            </w:pPr>
            <w:r>
              <w:rPr>
                <w:color w:val="auto"/>
                <w:spacing w:val="-1"/>
              </w:rPr>
              <w:t>新生儿转运呼吸机</w:t>
            </w:r>
          </w:p>
        </w:tc>
        <w:tc>
          <w:tcPr>
            <w:tcW w:w="1134" w:type="dxa"/>
            <w:vAlign w:val="top"/>
          </w:tcPr>
          <w:p w14:paraId="221C7A8C">
            <w:pPr>
              <w:pStyle w:val="5"/>
              <w:spacing w:before="30" w:line="203" w:lineRule="auto"/>
              <w:ind w:left="401"/>
              <w:rPr>
                <w:color w:val="auto"/>
              </w:rPr>
            </w:pPr>
            <w:r>
              <w:rPr>
                <w:color w:val="auto"/>
                <w:spacing w:val="-12"/>
              </w:rPr>
              <w:t>1</w:t>
            </w:r>
            <w:r>
              <w:rPr>
                <w:color w:val="auto"/>
                <w:spacing w:val="-28"/>
              </w:rPr>
              <w:t xml:space="preserve"> </w:t>
            </w:r>
            <w:r>
              <w:rPr>
                <w:color w:val="auto"/>
                <w:spacing w:val="-12"/>
              </w:rPr>
              <w:t>台</w:t>
            </w:r>
          </w:p>
        </w:tc>
        <w:tc>
          <w:tcPr>
            <w:tcW w:w="2534" w:type="dxa"/>
            <w:vAlign w:val="top"/>
          </w:tcPr>
          <w:p w14:paraId="1F3783DE">
            <w:pPr>
              <w:pStyle w:val="5"/>
              <w:spacing w:before="30" w:line="203" w:lineRule="auto"/>
              <w:ind w:left="959"/>
              <w:rPr>
                <w:color w:val="auto"/>
              </w:rPr>
            </w:pPr>
            <w:r>
              <w:rPr>
                <w:color w:val="auto"/>
                <w:spacing w:val="-2"/>
              </w:rPr>
              <w:t>260000</w:t>
            </w:r>
          </w:p>
        </w:tc>
        <w:tc>
          <w:tcPr>
            <w:tcW w:w="2374" w:type="dxa"/>
            <w:vAlign w:val="top"/>
          </w:tcPr>
          <w:p w14:paraId="1D4CBE1A">
            <w:pPr>
              <w:pStyle w:val="5"/>
              <w:spacing w:before="30" w:line="203" w:lineRule="auto"/>
              <w:ind w:left="879"/>
              <w:rPr>
                <w:color w:val="auto"/>
              </w:rPr>
            </w:pPr>
            <w:r>
              <w:rPr>
                <w:color w:val="auto"/>
                <w:spacing w:val="-2"/>
              </w:rPr>
              <w:t>260000</w:t>
            </w:r>
          </w:p>
        </w:tc>
      </w:tr>
      <w:tr w14:paraId="1CB1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3435" w:type="dxa"/>
            <w:vAlign w:val="top"/>
          </w:tcPr>
          <w:p w14:paraId="7D74A264">
            <w:pPr>
              <w:pStyle w:val="5"/>
              <w:spacing w:before="119" w:line="220" w:lineRule="auto"/>
              <w:ind w:left="112"/>
              <w:rPr>
                <w:color w:val="auto"/>
              </w:rPr>
            </w:pPr>
            <w:r>
              <w:rPr>
                <w:color w:val="auto"/>
                <w:spacing w:val="-2"/>
              </w:rPr>
              <w:t>子宫肌电监测仪</w:t>
            </w:r>
          </w:p>
        </w:tc>
        <w:tc>
          <w:tcPr>
            <w:tcW w:w="1134" w:type="dxa"/>
            <w:vAlign w:val="top"/>
          </w:tcPr>
          <w:p w14:paraId="7663ED33">
            <w:pPr>
              <w:pStyle w:val="5"/>
              <w:spacing w:before="119" w:line="222" w:lineRule="auto"/>
              <w:ind w:left="401"/>
              <w:rPr>
                <w:color w:val="auto"/>
              </w:rPr>
            </w:pPr>
            <w:r>
              <w:rPr>
                <w:color w:val="auto"/>
                <w:spacing w:val="-12"/>
              </w:rPr>
              <w:t>1</w:t>
            </w:r>
            <w:r>
              <w:rPr>
                <w:color w:val="auto"/>
                <w:spacing w:val="-28"/>
              </w:rPr>
              <w:t xml:space="preserve"> </w:t>
            </w:r>
            <w:r>
              <w:rPr>
                <w:color w:val="auto"/>
                <w:spacing w:val="-12"/>
              </w:rPr>
              <w:t>台</w:t>
            </w:r>
          </w:p>
        </w:tc>
        <w:tc>
          <w:tcPr>
            <w:tcW w:w="2534" w:type="dxa"/>
            <w:vAlign w:val="top"/>
          </w:tcPr>
          <w:p w14:paraId="40970770">
            <w:pPr>
              <w:pStyle w:val="5"/>
              <w:spacing w:before="119"/>
              <w:ind w:left="955"/>
              <w:rPr>
                <w:color w:val="auto"/>
              </w:rPr>
            </w:pPr>
            <w:r>
              <w:rPr>
                <w:color w:val="auto"/>
                <w:spacing w:val="-2"/>
              </w:rPr>
              <w:t>400000</w:t>
            </w:r>
          </w:p>
        </w:tc>
        <w:tc>
          <w:tcPr>
            <w:tcW w:w="2374" w:type="dxa"/>
            <w:vAlign w:val="top"/>
          </w:tcPr>
          <w:p w14:paraId="3419ED66">
            <w:pPr>
              <w:pStyle w:val="5"/>
              <w:spacing w:before="119"/>
              <w:ind w:left="876"/>
              <w:rPr>
                <w:color w:val="auto"/>
              </w:rPr>
            </w:pPr>
            <w:r>
              <w:rPr>
                <w:color w:val="auto"/>
                <w:spacing w:val="-2"/>
              </w:rPr>
              <w:t>400000</w:t>
            </w:r>
          </w:p>
        </w:tc>
      </w:tr>
      <w:tr w14:paraId="78351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3435" w:type="dxa"/>
            <w:vAlign w:val="top"/>
          </w:tcPr>
          <w:p w14:paraId="1BFAFEA0">
            <w:pPr>
              <w:pStyle w:val="5"/>
              <w:spacing w:before="120" w:line="220" w:lineRule="auto"/>
              <w:ind w:left="111"/>
              <w:rPr>
                <w:color w:val="auto"/>
              </w:rPr>
            </w:pPr>
            <w:r>
              <w:rPr>
                <w:color w:val="auto"/>
                <w:spacing w:val="-3"/>
              </w:rPr>
              <w:t>胎心监护仪（单胎）</w:t>
            </w:r>
          </w:p>
        </w:tc>
        <w:tc>
          <w:tcPr>
            <w:tcW w:w="1134" w:type="dxa"/>
            <w:vAlign w:val="top"/>
          </w:tcPr>
          <w:p w14:paraId="24139582">
            <w:pPr>
              <w:pStyle w:val="5"/>
              <w:spacing w:before="120" w:line="222" w:lineRule="auto"/>
              <w:ind w:left="348"/>
              <w:rPr>
                <w:color w:val="auto"/>
              </w:rPr>
            </w:pPr>
            <w:r>
              <w:rPr>
                <w:color w:val="auto"/>
                <w:spacing w:val="-8"/>
              </w:rPr>
              <w:t>14</w:t>
            </w:r>
            <w:r>
              <w:rPr>
                <w:color w:val="auto"/>
                <w:spacing w:val="-28"/>
              </w:rPr>
              <w:t xml:space="preserve"> </w:t>
            </w:r>
            <w:r>
              <w:rPr>
                <w:color w:val="auto"/>
                <w:spacing w:val="-8"/>
              </w:rPr>
              <w:t>台</w:t>
            </w:r>
          </w:p>
        </w:tc>
        <w:tc>
          <w:tcPr>
            <w:tcW w:w="2534" w:type="dxa"/>
            <w:vAlign w:val="top"/>
          </w:tcPr>
          <w:p w14:paraId="52285E02">
            <w:pPr>
              <w:pStyle w:val="5"/>
              <w:spacing w:before="120"/>
              <w:ind w:left="1024"/>
              <w:rPr>
                <w:color w:val="auto"/>
              </w:rPr>
            </w:pPr>
            <w:r>
              <w:rPr>
                <w:color w:val="auto"/>
                <w:spacing w:val="-4"/>
              </w:rPr>
              <w:t>19000</w:t>
            </w:r>
          </w:p>
        </w:tc>
        <w:tc>
          <w:tcPr>
            <w:tcW w:w="2374" w:type="dxa"/>
            <w:vAlign w:val="top"/>
          </w:tcPr>
          <w:p w14:paraId="40E1675F">
            <w:pPr>
              <w:pStyle w:val="5"/>
              <w:spacing w:before="120"/>
              <w:ind w:left="879"/>
              <w:rPr>
                <w:color w:val="auto"/>
              </w:rPr>
            </w:pPr>
            <w:r>
              <w:rPr>
                <w:color w:val="auto"/>
                <w:spacing w:val="-2"/>
              </w:rPr>
              <w:t>266000</w:t>
            </w:r>
          </w:p>
        </w:tc>
      </w:tr>
      <w:tr w14:paraId="2CFA9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3435" w:type="dxa"/>
            <w:vAlign w:val="top"/>
          </w:tcPr>
          <w:p w14:paraId="1D435CF3">
            <w:pPr>
              <w:pStyle w:val="5"/>
              <w:spacing w:before="121" w:line="220" w:lineRule="auto"/>
              <w:ind w:left="111"/>
              <w:rPr>
                <w:color w:val="auto"/>
              </w:rPr>
            </w:pPr>
            <w:r>
              <w:rPr>
                <w:color w:val="auto"/>
                <w:spacing w:val="-3"/>
              </w:rPr>
              <w:t>胎心监护仪（双胎）</w:t>
            </w:r>
          </w:p>
        </w:tc>
        <w:tc>
          <w:tcPr>
            <w:tcW w:w="1134" w:type="dxa"/>
            <w:vAlign w:val="top"/>
          </w:tcPr>
          <w:p w14:paraId="2305D039">
            <w:pPr>
              <w:pStyle w:val="5"/>
              <w:spacing w:before="121" w:line="222" w:lineRule="auto"/>
              <w:ind w:left="388"/>
              <w:rPr>
                <w:color w:val="auto"/>
              </w:rPr>
            </w:pPr>
            <w:r>
              <w:rPr>
                <w:color w:val="auto"/>
                <w:spacing w:val="-6"/>
              </w:rPr>
              <w:t>2</w:t>
            </w:r>
            <w:r>
              <w:rPr>
                <w:color w:val="auto"/>
                <w:spacing w:val="-28"/>
              </w:rPr>
              <w:t xml:space="preserve"> </w:t>
            </w:r>
            <w:r>
              <w:rPr>
                <w:color w:val="auto"/>
                <w:spacing w:val="-6"/>
              </w:rPr>
              <w:t>台</w:t>
            </w:r>
          </w:p>
        </w:tc>
        <w:tc>
          <w:tcPr>
            <w:tcW w:w="2534" w:type="dxa"/>
            <w:vAlign w:val="top"/>
          </w:tcPr>
          <w:p w14:paraId="62E25B84">
            <w:pPr>
              <w:pStyle w:val="5"/>
              <w:spacing w:before="121"/>
              <w:ind w:left="1011"/>
              <w:rPr>
                <w:color w:val="auto"/>
              </w:rPr>
            </w:pPr>
            <w:r>
              <w:rPr>
                <w:color w:val="auto"/>
                <w:spacing w:val="-2"/>
              </w:rPr>
              <w:t>28000</w:t>
            </w:r>
          </w:p>
        </w:tc>
        <w:tc>
          <w:tcPr>
            <w:tcW w:w="2374" w:type="dxa"/>
            <w:vAlign w:val="top"/>
          </w:tcPr>
          <w:p w14:paraId="4EB23F14">
            <w:pPr>
              <w:pStyle w:val="5"/>
              <w:spacing w:before="121"/>
              <w:ind w:left="933"/>
              <w:rPr>
                <w:color w:val="auto"/>
              </w:rPr>
            </w:pPr>
            <w:r>
              <w:rPr>
                <w:color w:val="auto"/>
                <w:spacing w:val="-2"/>
              </w:rPr>
              <w:t>56000</w:t>
            </w:r>
          </w:p>
        </w:tc>
      </w:tr>
      <w:tr w14:paraId="00FB7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3435" w:type="dxa"/>
            <w:vAlign w:val="top"/>
          </w:tcPr>
          <w:p w14:paraId="736C6F49">
            <w:pPr>
              <w:pStyle w:val="5"/>
              <w:spacing w:before="122" w:line="220" w:lineRule="auto"/>
              <w:ind w:left="111"/>
              <w:rPr>
                <w:color w:val="auto"/>
              </w:rPr>
            </w:pPr>
            <w:r>
              <w:rPr>
                <w:color w:val="auto"/>
                <w:spacing w:val="-1"/>
              </w:rPr>
              <w:t>产程数据监测与可视化系统</w:t>
            </w:r>
          </w:p>
        </w:tc>
        <w:tc>
          <w:tcPr>
            <w:tcW w:w="1134" w:type="dxa"/>
            <w:vAlign w:val="top"/>
          </w:tcPr>
          <w:p w14:paraId="6337AE92">
            <w:pPr>
              <w:pStyle w:val="5"/>
              <w:spacing w:before="122" w:line="220" w:lineRule="auto"/>
              <w:ind w:left="401"/>
              <w:rPr>
                <w:color w:val="auto"/>
              </w:rPr>
            </w:pPr>
            <w:r>
              <w:rPr>
                <w:color w:val="auto"/>
                <w:spacing w:val="-12"/>
              </w:rPr>
              <w:t>1</w:t>
            </w:r>
            <w:r>
              <w:rPr>
                <w:color w:val="auto"/>
                <w:spacing w:val="-44"/>
              </w:rPr>
              <w:t xml:space="preserve"> </w:t>
            </w:r>
            <w:r>
              <w:rPr>
                <w:color w:val="auto"/>
                <w:spacing w:val="-12"/>
              </w:rPr>
              <w:t>套</w:t>
            </w:r>
          </w:p>
        </w:tc>
        <w:tc>
          <w:tcPr>
            <w:tcW w:w="2534" w:type="dxa"/>
            <w:vAlign w:val="top"/>
          </w:tcPr>
          <w:p w14:paraId="219D5401">
            <w:pPr>
              <w:pStyle w:val="5"/>
              <w:spacing w:before="122"/>
              <w:ind w:left="958"/>
              <w:rPr>
                <w:color w:val="auto"/>
              </w:rPr>
            </w:pPr>
            <w:r>
              <w:rPr>
                <w:color w:val="auto"/>
                <w:spacing w:val="-2"/>
              </w:rPr>
              <w:t>620000</w:t>
            </w:r>
          </w:p>
        </w:tc>
        <w:tc>
          <w:tcPr>
            <w:tcW w:w="2374" w:type="dxa"/>
            <w:vAlign w:val="top"/>
          </w:tcPr>
          <w:p w14:paraId="06D2D72A">
            <w:pPr>
              <w:pStyle w:val="5"/>
              <w:spacing w:before="122"/>
              <w:ind w:left="878"/>
              <w:rPr>
                <w:color w:val="auto"/>
              </w:rPr>
            </w:pPr>
            <w:r>
              <w:rPr>
                <w:color w:val="auto"/>
                <w:spacing w:val="-2"/>
              </w:rPr>
              <w:t>620000</w:t>
            </w:r>
          </w:p>
        </w:tc>
      </w:tr>
      <w:tr w14:paraId="2F4F6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7103" w:type="dxa"/>
            <w:gridSpan w:val="3"/>
            <w:vAlign w:val="top"/>
          </w:tcPr>
          <w:p w14:paraId="316E70AA">
            <w:pPr>
              <w:pStyle w:val="5"/>
              <w:spacing w:before="129" w:line="221" w:lineRule="auto"/>
              <w:ind w:left="3347"/>
              <w:rPr>
                <w:color w:val="auto"/>
              </w:rPr>
            </w:pPr>
            <w:r>
              <w:rPr>
                <w:color w:val="auto"/>
                <w:spacing w:val="-3"/>
              </w:rPr>
              <w:t>合计</w:t>
            </w:r>
          </w:p>
        </w:tc>
        <w:tc>
          <w:tcPr>
            <w:tcW w:w="2374" w:type="dxa"/>
            <w:vAlign w:val="top"/>
          </w:tcPr>
          <w:p w14:paraId="7021B715">
            <w:pPr>
              <w:pStyle w:val="5"/>
              <w:spacing w:before="129"/>
              <w:ind w:left="840"/>
              <w:rPr>
                <w:color w:val="auto"/>
              </w:rPr>
            </w:pPr>
            <w:r>
              <w:rPr>
                <w:color w:val="auto"/>
                <w:spacing w:val="-3"/>
              </w:rPr>
              <w:t>1602000</w:t>
            </w:r>
          </w:p>
        </w:tc>
      </w:tr>
    </w:tbl>
    <w:p w14:paraId="26AD742D">
      <w:pPr>
        <w:spacing w:before="171" w:line="218" w:lineRule="auto"/>
        <w:ind w:left="1033"/>
        <w:outlineLvl w:val="1"/>
        <w:rPr>
          <w:rFonts w:ascii="宋体" w:hAnsi="宋体" w:eastAsia="宋体" w:cs="宋体"/>
          <w:color w:val="auto"/>
          <w:sz w:val="21"/>
          <w:szCs w:val="21"/>
        </w:rPr>
      </w:pPr>
      <w:r>
        <w:rPr>
          <w:rFonts w:ascii="宋体" w:hAnsi="宋体" w:eastAsia="宋体" w:cs="宋体"/>
          <w:b/>
          <w:bCs/>
          <w:color w:val="auto"/>
          <w:spacing w:val="-2"/>
          <w:sz w:val="21"/>
          <w:szCs w:val="21"/>
        </w:rPr>
        <w:t>★本项目总报价不得超过最高限价单价及总价金额，否则视为无效响应。</w:t>
      </w:r>
    </w:p>
    <w:p w14:paraId="336CBC4F">
      <w:pPr>
        <w:spacing w:before="192" w:line="219" w:lineRule="auto"/>
        <w:ind w:left="609"/>
        <w:outlineLvl w:val="1"/>
        <w:rPr>
          <w:rFonts w:ascii="宋体" w:hAnsi="宋体" w:eastAsia="宋体" w:cs="宋体"/>
          <w:color w:val="auto"/>
          <w:sz w:val="21"/>
          <w:szCs w:val="21"/>
        </w:rPr>
      </w:pPr>
      <w:r>
        <w:rPr>
          <w:rFonts w:ascii="宋体" w:hAnsi="宋体" w:eastAsia="宋体" w:cs="宋体"/>
          <w:b/>
          <w:bCs/>
          <w:color w:val="auto"/>
          <w:spacing w:val="-3"/>
          <w:sz w:val="21"/>
          <w:szCs w:val="21"/>
        </w:rPr>
        <w:t>三、采购要求</w:t>
      </w:r>
    </w:p>
    <w:p w14:paraId="4FEA8043">
      <w:pPr>
        <w:spacing w:before="191" w:line="219" w:lineRule="auto"/>
        <w:ind w:left="1035"/>
        <w:outlineLvl w:val="1"/>
        <w:rPr>
          <w:rFonts w:ascii="宋体" w:hAnsi="宋体" w:eastAsia="宋体" w:cs="宋体"/>
          <w:color w:val="auto"/>
          <w:sz w:val="21"/>
          <w:szCs w:val="21"/>
        </w:rPr>
      </w:pPr>
      <w:r>
        <w:rPr>
          <w:rFonts w:ascii="宋体" w:hAnsi="宋体" w:eastAsia="宋体" w:cs="宋体"/>
          <w:color w:val="auto"/>
          <w:spacing w:val="-3"/>
          <w:sz w:val="21"/>
          <w:szCs w:val="21"/>
        </w:rPr>
        <w:t>（一）</w:t>
      </w:r>
      <w:r>
        <w:rPr>
          <w:rFonts w:ascii="宋体" w:hAnsi="宋体" w:eastAsia="宋体" w:cs="宋体"/>
          <w:b/>
          <w:bCs/>
          <w:color w:val="auto"/>
          <w:spacing w:val="-3"/>
          <w:sz w:val="21"/>
          <w:szCs w:val="21"/>
        </w:rPr>
        <w:t>新生儿转运呼吸机：</w:t>
      </w:r>
    </w:p>
    <w:p w14:paraId="68749DE0">
      <w:pPr>
        <w:spacing w:before="190" w:line="220" w:lineRule="auto"/>
        <w:ind w:left="1045"/>
        <w:outlineLvl w:val="1"/>
        <w:rPr>
          <w:rFonts w:ascii="宋体" w:hAnsi="宋体" w:eastAsia="宋体" w:cs="宋体"/>
          <w:color w:val="auto"/>
          <w:sz w:val="21"/>
          <w:szCs w:val="21"/>
        </w:rPr>
      </w:pPr>
      <w:r>
        <w:rPr>
          <w:rFonts w:ascii="宋体" w:hAnsi="宋体" w:eastAsia="宋体" w:cs="宋体"/>
          <w:b/>
          <w:bCs/>
          <w:color w:val="auto"/>
          <w:spacing w:val="-8"/>
          <w:sz w:val="21"/>
          <w:szCs w:val="21"/>
        </w:rPr>
        <w:t>1、数量：</w:t>
      </w:r>
      <w:r>
        <w:rPr>
          <w:rFonts w:ascii="宋体" w:hAnsi="宋体" w:eastAsia="宋体" w:cs="宋体"/>
          <w:color w:val="auto"/>
          <w:spacing w:val="-8"/>
          <w:sz w:val="21"/>
          <w:szCs w:val="21"/>
        </w:rPr>
        <w:t>1</w:t>
      </w:r>
      <w:r>
        <w:rPr>
          <w:rFonts w:ascii="宋体" w:hAnsi="宋体" w:eastAsia="宋体" w:cs="宋体"/>
          <w:color w:val="auto"/>
          <w:spacing w:val="-23"/>
          <w:sz w:val="21"/>
          <w:szCs w:val="21"/>
        </w:rPr>
        <w:t xml:space="preserve"> </w:t>
      </w:r>
      <w:r>
        <w:rPr>
          <w:rFonts w:ascii="宋体" w:hAnsi="宋体" w:eastAsia="宋体" w:cs="宋体"/>
          <w:color w:val="auto"/>
          <w:spacing w:val="-8"/>
          <w:sz w:val="21"/>
          <w:szCs w:val="21"/>
        </w:rPr>
        <w:t>台。</w:t>
      </w:r>
    </w:p>
    <w:p w14:paraId="6B7C3FD2">
      <w:pPr>
        <w:spacing w:before="190" w:line="220" w:lineRule="auto"/>
        <w:ind w:left="1032"/>
        <w:outlineLvl w:val="1"/>
        <w:rPr>
          <w:rFonts w:ascii="宋体" w:hAnsi="宋体" w:eastAsia="宋体" w:cs="宋体"/>
          <w:color w:val="auto"/>
          <w:sz w:val="21"/>
          <w:szCs w:val="21"/>
        </w:rPr>
      </w:pPr>
      <w:r>
        <w:rPr>
          <w:rFonts w:ascii="宋体" w:hAnsi="宋体" w:eastAsia="宋体" w:cs="宋体"/>
          <w:b/>
          <w:bCs/>
          <w:color w:val="auto"/>
          <w:spacing w:val="-4"/>
          <w:sz w:val="21"/>
          <w:szCs w:val="21"/>
        </w:rPr>
        <w:t>2、技术参数：</w:t>
      </w:r>
    </w:p>
    <w:p w14:paraId="7EC1EDA2">
      <w:pPr>
        <w:spacing w:line="19" w:lineRule="exact"/>
        <w:rPr>
          <w:color w:val="auto"/>
        </w:rPr>
      </w:pPr>
    </w:p>
    <w:tbl>
      <w:tblPr>
        <w:tblStyle w:val="6"/>
        <w:tblW w:w="94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2256"/>
        <w:gridCol w:w="5989"/>
      </w:tblGrid>
      <w:tr w14:paraId="74E9D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254" w:type="dxa"/>
            <w:vAlign w:val="top"/>
          </w:tcPr>
          <w:p w14:paraId="3A6974CE">
            <w:pPr>
              <w:pStyle w:val="5"/>
              <w:spacing w:before="52" w:line="220" w:lineRule="auto"/>
              <w:ind w:left="417"/>
              <w:rPr>
                <w:color w:val="auto"/>
              </w:rPr>
            </w:pPr>
            <w:r>
              <w:rPr>
                <w:color w:val="auto"/>
                <w:spacing w:val="-2"/>
              </w:rPr>
              <w:t>序号</w:t>
            </w:r>
          </w:p>
        </w:tc>
        <w:tc>
          <w:tcPr>
            <w:tcW w:w="2256" w:type="dxa"/>
            <w:vAlign w:val="top"/>
          </w:tcPr>
          <w:p w14:paraId="3DB0CAB2">
            <w:pPr>
              <w:pStyle w:val="5"/>
              <w:spacing w:before="52" w:line="220" w:lineRule="auto"/>
              <w:ind w:left="108"/>
              <w:rPr>
                <w:color w:val="auto"/>
              </w:rPr>
            </w:pPr>
            <w:r>
              <w:rPr>
                <w:color w:val="auto"/>
                <w:spacing w:val="-2"/>
              </w:rPr>
              <w:t>技术参数名称</w:t>
            </w:r>
          </w:p>
        </w:tc>
        <w:tc>
          <w:tcPr>
            <w:tcW w:w="5989" w:type="dxa"/>
            <w:vAlign w:val="top"/>
          </w:tcPr>
          <w:p w14:paraId="16666576">
            <w:pPr>
              <w:pStyle w:val="5"/>
              <w:spacing w:before="52" w:line="220" w:lineRule="auto"/>
              <w:ind w:left="111"/>
              <w:rPr>
                <w:color w:val="auto"/>
              </w:rPr>
            </w:pPr>
            <w:r>
              <w:rPr>
                <w:color w:val="auto"/>
                <w:spacing w:val="-2"/>
              </w:rPr>
              <w:t>参数要求</w:t>
            </w:r>
          </w:p>
        </w:tc>
      </w:tr>
      <w:tr w14:paraId="67C47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1254" w:type="dxa"/>
            <w:vAlign w:val="top"/>
          </w:tcPr>
          <w:p w14:paraId="3586825E">
            <w:pPr>
              <w:pStyle w:val="5"/>
              <w:spacing w:before="211" w:line="241" w:lineRule="auto"/>
              <w:ind w:left="591"/>
              <w:rPr>
                <w:color w:val="auto"/>
              </w:rPr>
            </w:pPr>
            <w:r>
              <w:rPr>
                <w:color w:val="auto"/>
              </w:rPr>
              <w:t>1</w:t>
            </w:r>
          </w:p>
        </w:tc>
        <w:tc>
          <w:tcPr>
            <w:tcW w:w="2256" w:type="dxa"/>
            <w:vAlign w:val="top"/>
          </w:tcPr>
          <w:p w14:paraId="71EB3D92">
            <w:pPr>
              <w:pStyle w:val="5"/>
              <w:spacing w:before="211" w:line="219" w:lineRule="auto"/>
              <w:ind w:left="107"/>
              <w:rPr>
                <w:color w:val="auto"/>
              </w:rPr>
            </w:pPr>
            <w:r>
              <w:rPr>
                <w:color w:val="auto"/>
                <w:spacing w:val="-2"/>
              </w:rPr>
              <w:t>基本要求</w:t>
            </w:r>
          </w:p>
        </w:tc>
        <w:tc>
          <w:tcPr>
            <w:tcW w:w="5989" w:type="dxa"/>
            <w:vAlign w:val="top"/>
          </w:tcPr>
          <w:p w14:paraId="7EFA0E3A">
            <w:pPr>
              <w:pStyle w:val="5"/>
              <w:spacing w:before="55" w:line="220" w:lineRule="auto"/>
              <w:ind w:left="110"/>
              <w:rPr>
                <w:color w:val="auto"/>
              </w:rPr>
            </w:pPr>
            <w:r>
              <w:rPr>
                <w:color w:val="auto"/>
                <w:spacing w:val="-10"/>
              </w:rPr>
              <w:t>适用范围：</w:t>
            </w:r>
          </w:p>
          <w:p w14:paraId="01569B3C">
            <w:pPr>
              <w:pStyle w:val="5"/>
              <w:spacing w:before="61" w:line="219" w:lineRule="auto"/>
              <w:ind w:left="110"/>
              <w:rPr>
                <w:color w:val="auto"/>
              </w:rPr>
            </w:pPr>
            <w:r>
              <w:rPr>
                <w:color w:val="auto"/>
                <w:spacing w:val="-2"/>
              </w:rPr>
              <w:t>适用于为儿童和新生儿提供正压通气辅助及呼吸支持。</w:t>
            </w:r>
          </w:p>
        </w:tc>
      </w:tr>
      <w:tr w14:paraId="64A4D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jc w:val="center"/>
        </w:trPr>
        <w:tc>
          <w:tcPr>
            <w:tcW w:w="1254" w:type="dxa"/>
            <w:vAlign w:val="top"/>
          </w:tcPr>
          <w:p w14:paraId="63B0CE2B">
            <w:pPr>
              <w:pStyle w:val="5"/>
              <w:spacing w:before="121" w:line="241" w:lineRule="auto"/>
              <w:ind w:left="578"/>
              <w:rPr>
                <w:color w:val="auto"/>
              </w:rPr>
            </w:pPr>
            <w:r>
              <w:rPr>
                <w:color w:val="auto"/>
              </w:rPr>
              <w:t>2</w:t>
            </w:r>
          </w:p>
        </w:tc>
        <w:tc>
          <w:tcPr>
            <w:tcW w:w="2256" w:type="dxa"/>
            <w:vAlign w:val="top"/>
          </w:tcPr>
          <w:p w14:paraId="346F8364">
            <w:pPr>
              <w:pStyle w:val="5"/>
              <w:spacing w:before="121" w:line="220" w:lineRule="auto"/>
              <w:ind w:left="116"/>
              <w:rPr>
                <w:color w:val="auto"/>
              </w:rPr>
            </w:pPr>
            <w:r>
              <w:rPr>
                <w:color w:val="auto"/>
                <w:spacing w:val="-4"/>
              </w:rPr>
              <w:t>资质认证</w:t>
            </w:r>
          </w:p>
        </w:tc>
        <w:tc>
          <w:tcPr>
            <w:tcW w:w="5989" w:type="dxa"/>
            <w:vAlign w:val="top"/>
          </w:tcPr>
          <w:p w14:paraId="6B78EEE3">
            <w:pPr>
              <w:pStyle w:val="5"/>
              <w:spacing w:before="121" w:line="220" w:lineRule="auto"/>
              <w:ind w:left="120"/>
              <w:rPr>
                <w:color w:val="auto"/>
              </w:rPr>
            </w:pPr>
            <w:r>
              <w:rPr>
                <w:color w:val="auto"/>
                <w:spacing w:val="-3"/>
              </w:rPr>
              <w:t>医疗器械注册证</w:t>
            </w:r>
          </w:p>
        </w:tc>
      </w:tr>
      <w:tr w14:paraId="596DC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jc w:val="center"/>
        </w:trPr>
        <w:tc>
          <w:tcPr>
            <w:tcW w:w="1254" w:type="dxa"/>
            <w:vAlign w:val="top"/>
          </w:tcPr>
          <w:p w14:paraId="2773351C">
            <w:pPr>
              <w:pStyle w:val="5"/>
              <w:spacing w:before="70" w:line="238" w:lineRule="auto"/>
              <w:ind w:left="579"/>
              <w:rPr>
                <w:color w:val="auto"/>
              </w:rPr>
            </w:pPr>
            <w:r>
              <w:rPr>
                <w:color w:val="auto"/>
              </w:rPr>
              <w:t>3</w:t>
            </w:r>
          </w:p>
        </w:tc>
        <w:tc>
          <w:tcPr>
            <w:tcW w:w="8245" w:type="dxa"/>
            <w:gridSpan w:val="2"/>
            <w:vAlign w:val="top"/>
          </w:tcPr>
          <w:p w14:paraId="4B69F92C">
            <w:pPr>
              <w:pStyle w:val="5"/>
              <w:spacing w:before="69" w:line="220" w:lineRule="auto"/>
              <w:ind w:left="108"/>
              <w:rPr>
                <w:color w:val="auto"/>
              </w:rPr>
            </w:pPr>
            <w:r>
              <w:rPr>
                <w:color w:val="auto"/>
                <w:spacing w:val="-2"/>
              </w:rPr>
              <w:t>技术和性能参数</w:t>
            </w:r>
          </w:p>
        </w:tc>
      </w:tr>
      <w:tr w14:paraId="0207B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jc w:val="center"/>
        </w:trPr>
        <w:tc>
          <w:tcPr>
            <w:tcW w:w="1254" w:type="dxa"/>
            <w:vAlign w:val="top"/>
          </w:tcPr>
          <w:p w14:paraId="59B0B989">
            <w:pPr>
              <w:pStyle w:val="5"/>
              <w:spacing w:before="66" w:line="235" w:lineRule="auto"/>
              <w:ind w:left="474"/>
              <w:rPr>
                <w:color w:val="auto"/>
              </w:rPr>
            </w:pPr>
            <w:r>
              <w:rPr>
                <w:color w:val="auto"/>
                <w:spacing w:val="-3"/>
              </w:rPr>
              <w:t>3.1</w:t>
            </w:r>
          </w:p>
        </w:tc>
        <w:tc>
          <w:tcPr>
            <w:tcW w:w="8245" w:type="dxa"/>
            <w:gridSpan w:val="2"/>
            <w:vAlign w:val="top"/>
          </w:tcPr>
          <w:p w14:paraId="12938816">
            <w:pPr>
              <w:pStyle w:val="5"/>
              <w:spacing w:before="66" w:line="219" w:lineRule="auto"/>
              <w:ind w:left="107"/>
              <w:rPr>
                <w:color w:val="auto"/>
              </w:rPr>
            </w:pPr>
            <w:r>
              <w:rPr>
                <w:color w:val="auto"/>
                <w:spacing w:val="-2"/>
              </w:rPr>
              <w:t>基本参数</w:t>
            </w:r>
          </w:p>
        </w:tc>
      </w:tr>
      <w:tr w14:paraId="7B80C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1254" w:type="dxa"/>
            <w:vAlign w:val="top"/>
          </w:tcPr>
          <w:p w14:paraId="046535D2">
            <w:pPr>
              <w:pStyle w:val="5"/>
              <w:spacing w:before="203" w:line="227" w:lineRule="auto"/>
              <w:ind w:left="264"/>
              <w:rPr>
                <w:color w:val="auto"/>
              </w:rPr>
            </w:pPr>
            <w:r>
              <w:rPr>
                <w:color w:val="auto"/>
                <w:spacing w:val="-2"/>
              </w:rPr>
              <w:t>★3.1.1</w:t>
            </w:r>
          </w:p>
        </w:tc>
        <w:tc>
          <w:tcPr>
            <w:tcW w:w="8245" w:type="dxa"/>
            <w:gridSpan w:val="2"/>
            <w:vAlign w:val="top"/>
          </w:tcPr>
          <w:p w14:paraId="1A166DD9">
            <w:pPr>
              <w:pStyle w:val="5"/>
              <w:spacing w:before="69" w:line="220" w:lineRule="auto"/>
              <w:ind w:left="108"/>
              <w:rPr>
                <w:color w:val="auto"/>
              </w:rPr>
            </w:pPr>
            <w:r>
              <w:rPr>
                <w:rFonts w:hint="eastAsia"/>
                <w:color w:val="auto"/>
                <w:spacing w:val="-2"/>
              </w:rPr>
              <w:t>支持有创双回路（吸气与呼气独立管路）通气模式</w:t>
            </w:r>
            <w:r>
              <w:rPr>
                <w:color w:val="auto"/>
                <w:spacing w:val="-2"/>
              </w:rPr>
              <w:t>（提供产品说明书或技术白皮书关键信息页扫描件）</w:t>
            </w:r>
          </w:p>
        </w:tc>
      </w:tr>
      <w:tr w14:paraId="58255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1254" w:type="dxa"/>
            <w:vAlign w:val="top"/>
          </w:tcPr>
          <w:p w14:paraId="19649127">
            <w:pPr>
              <w:pStyle w:val="5"/>
              <w:spacing w:before="263" w:line="239" w:lineRule="auto"/>
              <w:ind w:left="369"/>
              <w:rPr>
                <w:color w:val="auto"/>
              </w:rPr>
            </w:pPr>
            <w:r>
              <w:rPr>
                <w:color w:val="auto"/>
                <w:spacing w:val="-2"/>
              </w:rPr>
              <w:t>3.1.2</w:t>
            </w:r>
          </w:p>
        </w:tc>
        <w:tc>
          <w:tcPr>
            <w:tcW w:w="8245" w:type="dxa"/>
            <w:gridSpan w:val="2"/>
            <w:vAlign w:val="top"/>
          </w:tcPr>
          <w:p w14:paraId="246D83E6">
            <w:pPr>
              <w:pStyle w:val="5"/>
              <w:spacing w:before="107" w:line="270" w:lineRule="auto"/>
              <w:ind w:left="112" w:right="59" w:firstLine="19"/>
              <w:rPr>
                <w:color w:val="auto"/>
                <w:spacing w:val="-4"/>
              </w:rPr>
            </w:pPr>
            <w:r>
              <w:rPr>
                <w:color w:val="auto"/>
                <w:spacing w:val="-1"/>
              </w:rPr>
              <w:t>电动电控呼吸机，无须气源驱动，峰值流速≥</w:t>
            </w:r>
            <w:r>
              <w:rPr>
                <w:rFonts w:hint="eastAsia"/>
                <w:color w:val="auto"/>
                <w:spacing w:val="-1"/>
                <w:lang w:val="en-US" w:eastAsia="zh-CN"/>
              </w:rPr>
              <w:t>18</w:t>
            </w:r>
            <w:r>
              <w:rPr>
                <w:color w:val="auto"/>
                <w:spacing w:val="-1"/>
              </w:rPr>
              <w:t xml:space="preserve">0 </w:t>
            </w:r>
            <w:r>
              <w:rPr>
                <w:color w:val="auto"/>
                <w:spacing w:val="-1"/>
              </w:rPr>
              <w:t>L/min。（提供检测报告或说明书关键</w:t>
            </w:r>
            <w:r>
              <w:rPr>
                <w:color w:val="auto"/>
                <w:spacing w:val="-4"/>
              </w:rPr>
              <w:t>页证明材料）</w:t>
            </w:r>
          </w:p>
        </w:tc>
      </w:tr>
      <w:tr w14:paraId="272E9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1254" w:type="dxa"/>
            <w:vAlign w:val="top"/>
          </w:tcPr>
          <w:p w14:paraId="6D6A0532">
            <w:pPr>
              <w:pStyle w:val="5"/>
              <w:spacing w:before="93" w:line="239" w:lineRule="auto"/>
              <w:ind w:left="369"/>
              <w:rPr>
                <w:color w:val="auto"/>
              </w:rPr>
            </w:pPr>
            <w:r>
              <w:rPr>
                <w:color w:val="auto"/>
                <w:spacing w:val="-2"/>
              </w:rPr>
              <w:t>3.1.3</w:t>
            </w:r>
          </w:p>
        </w:tc>
        <w:tc>
          <w:tcPr>
            <w:tcW w:w="8245" w:type="dxa"/>
            <w:gridSpan w:val="2"/>
            <w:vAlign w:val="top"/>
          </w:tcPr>
          <w:p w14:paraId="771C62E4">
            <w:pPr>
              <w:pStyle w:val="5"/>
              <w:spacing w:before="69" w:line="220" w:lineRule="auto"/>
              <w:ind w:left="108"/>
              <w:rPr>
                <w:color w:val="auto"/>
                <w:spacing w:val="-2"/>
              </w:rPr>
            </w:pPr>
            <w:r>
              <w:rPr>
                <w:color w:val="auto"/>
                <w:spacing w:val="-2"/>
              </w:rPr>
              <w:t>一体化</w:t>
            </w:r>
            <w:r>
              <w:rPr>
                <w:rFonts w:hint="eastAsia"/>
                <w:color w:val="auto"/>
                <w:spacing w:val="-2"/>
              </w:rPr>
              <w:t>彩色</w:t>
            </w:r>
            <w:r>
              <w:rPr>
                <w:color w:val="auto"/>
                <w:spacing w:val="-2"/>
              </w:rPr>
              <w:t>触摸屏</w:t>
            </w:r>
            <w:r>
              <w:rPr>
                <w:color w:val="auto"/>
                <w:spacing w:val="-2"/>
              </w:rPr>
              <w:t>，非外接显示屏，屏幕≥</w:t>
            </w:r>
            <w:r>
              <w:rPr>
                <w:rFonts w:hint="eastAsia"/>
                <w:color w:val="auto"/>
                <w:spacing w:val="-2"/>
                <w:lang w:val="en-US" w:eastAsia="zh-CN"/>
              </w:rPr>
              <w:t>8</w:t>
            </w:r>
            <w:r>
              <w:rPr>
                <w:color w:val="auto"/>
                <w:spacing w:val="-2"/>
              </w:rPr>
              <w:t>英</w:t>
            </w:r>
            <w:r>
              <w:rPr>
                <w:color w:val="auto"/>
                <w:spacing w:val="-2"/>
              </w:rPr>
              <w:t>寸，</w:t>
            </w:r>
            <w:r>
              <w:rPr>
                <w:rFonts w:hint="eastAsia"/>
                <w:color w:val="auto"/>
                <w:spacing w:val="-2"/>
              </w:rPr>
              <w:t>支持亮度调节或日夜显示模式切换</w:t>
            </w:r>
            <w:r>
              <w:rPr>
                <w:color w:val="auto"/>
                <w:spacing w:val="-2"/>
              </w:rPr>
              <w:t>。</w:t>
            </w:r>
          </w:p>
        </w:tc>
      </w:tr>
      <w:tr w14:paraId="36DA0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1254" w:type="dxa"/>
            <w:vAlign w:val="top"/>
          </w:tcPr>
          <w:p w14:paraId="78450001">
            <w:pPr>
              <w:pStyle w:val="5"/>
              <w:spacing w:before="58" w:line="220" w:lineRule="auto"/>
              <w:ind w:left="369"/>
              <w:rPr>
                <w:color w:val="auto"/>
              </w:rPr>
            </w:pPr>
            <w:r>
              <w:rPr>
                <w:color w:val="auto"/>
                <w:spacing w:val="-2"/>
              </w:rPr>
              <w:t>3.1.4</w:t>
            </w:r>
          </w:p>
        </w:tc>
        <w:tc>
          <w:tcPr>
            <w:tcW w:w="8245" w:type="dxa"/>
            <w:gridSpan w:val="2"/>
            <w:vAlign w:val="top"/>
          </w:tcPr>
          <w:p w14:paraId="076C66E3">
            <w:pPr>
              <w:pStyle w:val="5"/>
              <w:spacing w:before="69" w:line="220" w:lineRule="auto"/>
              <w:ind w:left="108"/>
              <w:rPr>
                <w:color w:val="auto"/>
                <w:spacing w:val="-2"/>
              </w:rPr>
            </w:pPr>
            <w:r>
              <w:rPr>
                <w:color w:val="auto"/>
                <w:spacing w:val="-2"/>
              </w:rPr>
              <w:t>呼吸机整机重量≤7kg。</w:t>
            </w:r>
          </w:p>
        </w:tc>
      </w:tr>
      <w:tr w14:paraId="7663D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jc w:val="center"/>
        </w:trPr>
        <w:tc>
          <w:tcPr>
            <w:tcW w:w="1254" w:type="dxa"/>
            <w:vAlign w:val="top"/>
          </w:tcPr>
          <w:p w14:paraId="673143A5">
            <w:pPr>
              <w:pStyle w:val="5"/>
              <w:spacing w:before="64" w:line="224" w:lineRule="auto"/>
              <w:ind w:left="369"/>
              <w:rPr>
                <w:color w:val="auto"/>
              </w:rPr>
            </w:pPr>
            <w:r>
              <w:rPr>
                <w:color w:val="auto"/>
                <w:spacing w:val="-2"/>
              </w:rPr>
              <w:t>3.1.5</w:t>
            </w:r>
          </w:p>
        </w:tc>
        <w:tc>
          <w:tcPr>
            <w:tcW w:w="8245" w:type="dxa"/>
            <w:gridSpan w:val="2"/>
            <w:vAlign w:val="top"/>
          </w:tcPr>
          <w:p w14:paraId="3DD27259">
            <w:pPr>
              <w:pStyle w:val="5"/>
              <w:spacing w:before="69" w:line="220" w:lineRule="auto"/>
              <w:ind w:left="108"/>
              <w:rPr>
                <w:color w:val="auto"/>
                <w:spacing w:val="-2"/>
              </w:rPr>
            </w:pPr>
            <w:r>
              <w:rPr>
                <w:color w:val="auto"/>
                <w:spacing w:val="-2"/>
              </w:rPr>
              <w:t>内置锂电池，工作时长≥200 分钟。</w:t>
            </w:r>
          </w:p>
        </w:tc>
      </w:tr>
      <w:tr w14:paraId="14658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1254" w:type="dxa"/>
            <w:vAlign w:val="top"/>
          </w:tcPr>
          <w:p w14:paraId="7D538203">
            <w:pPr>
              <w:pStyle w:val="5"/>
              <w:spacing w:before="93" w:line="239" w:lineRule="auto"/>
              <w:ind w:left="474"/>
              <w:rPr>
                <w:color w:val="auto"/>
              </w:rPr>
            </w:pPr>
            <w:r>
              <w:rPr>
                <w:color w:val="auto"/>
                <w:spacing w:val="-3"/>
              </w:rPr>
              <w:t>3.2</w:t>
            </w:r>
          </w:p>
        </w:tc>
        <w:tc>
          <w:tcPr>
            <w:tcW w:w="8245" w:type="dxa"/>
            <w:gridSpan w:val="2"/>
            <w:vAlign w:val="top"/>
          </w:tcPr>
          <w:p w14:paraId="79E612A4">
            <w:pPr>
              <w:pStyle w:val="5"/>
              <w:spacing w:before="69" w:line="220" w:lineRule="auto"/>
              <w:ind w:left="108"/>
              <w:rPr>
                <w:color w:val="auto"/>
                <w:spacing w:val="-2"/>
              </w:rPr>
            </w:pPr>
            <w:r>
              <w:rPr>
                <w:color w:val="auto"/>
                <w:spacing w:val="-2"/>
              </w:rPr>
              <w:t>通气模式和功能</w:t>
            </w:r>
          </w:p>
        </w:tc>
      </w:tr>
    </w:tbl>
    <w:p w14:paraId="45898BF2">
      <w:pPr>
        <w:rPr>
          <w:rFonts w:ascii="Arial"/>
          <w:color w:val="auto"/>
          <w:sz w:val="21"/>
        </w:rPr>
      </w:pPr>
    </w:p>
    <w:p w14:paraId="70BED11E">
      <w:pPr>
        <w:rPr>
          <w:rFonts w:ascii="Arial" w:hAnsi="Arial" w:eastAsia="Arial" w:cs="Arial"/>
          <w:color w:val="auto"/>
          <w:sz w:val="21"/>
          <w:szCs w:val="21"/>
        </w:rPr>
        <w:sectPr>
          <w:footerReference r:id="rId5" w:type="default"/>
          <w:pgSz w:w="11906" w:h="16839"/>
          <w:pgMar w:top="1431" w:right="1198" w:bottom="1152" w:left="1198" w:header="0" w:footer="992" w:gutter="0"/>
          <w:cols w:space="720" w:num="1"/>
        </w:sectPr>
      </w:pPr>
    </w:p>
    <w:p w14:paraId="785CE740">
      <w:pPr>
        <w:spacing w:line="91" w:lineRule="auto"/>
        <w:rPr>
          <w:rFonts w:ascii="Arial"/>
          <w:color w:val="auto"/>
          <w:sz w:val="2"/>
        </w:rPr>
      </w:pPr>
    </w:p>
    <w:tbl>
      <w:tblPr>
        <w:tblStyle w:val="6"/>
        <w:tblW w:w="97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3"/>
        <w:gridCol w:w="8436"/>
      </w:tblGrid>
      <w:tr w14:paraId="44334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1283" w:type="dxa"/>
            <w:vAlign w:val="top"/>
          </w:tcPr>
          <w:p w14:paraId="5E1EE7C1">
            <w:pPr>
              <w:pStyle w:val="5"/>
              <w:spacing w:before="265" w:line="227" w:lineRule="auto"/>
              <w:ind w:left="264"/>
              <w:rPr>
                <w:color w:val="auto"/>
              </w:rPr>
            </w:pPr>
            <w:r>
              <w:rPr>
                <w:color w:val="auto"/>
                <w:spacing w:val="-2"/>
              </w:rPr>
              <w:t>★3.2.1</w:t>
            </w:r>
          </w:p>
        </w:tc>
        <w:tc>
          <w:tcPr>
            <w:tcW w:w="8436" w:type="dxa"/>
            <w:vAlign w:val="top"/>
          </w:tcPr>
          <w:p w14:paraId="63A2AE9E">
            <w:pPr>
              <w:pStyle w:val="5"/>
              <w:spacing w:before="108" w:line="274" w:lineRule="auto"/>
              <w:ind w:left="108" w:right="103"/>
              <w:rPr>
                <w:color w:val="auto"/>
                <w:spacing w:val="-1"/>
              </w:rPr>
            </w:pPr>
            <w:r>
              <w:rPr>
                <w:color w:val="auto"/>
                <w:spacing w:val="-1"/>
              </w:rPr>
              <w:t>标配有创通气模式：至少具有压力及容量控制通气下的辅助控制通气和同步间歇指令通气模式（V-SIMV、P-SIMV）。（提供检测报告或说明书关键页证明材料）</w:t>
            </w:r>
          </w:p>
        </w:tc>
      </w:tr>
      <w:tr w14:paraId="632C3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1283" w:type="dxa"/>
            <w:vAlign w:val="top"/>
          </w:tcPr>
          <w:p w14:paraId="4C5202EC">
            <w:pPr>
              <w:pStyle w:val="5"/>
              <w:spacing w:before="109" w:line="239" w:lineRule="auto"/>
              <w:ind w:left="369"/>
              <w:rPr>
                <w:color w:val="auto"/>
              </w:rPr>
            </w:pPr>
            <w:r>
              <w:rPr>
                <w:color w:val="auto"/>
                <w:spacing w:val="-2"/>
              </w:rPr>
              <w:t>3.2.2</w:t>
            </w:r>
          </w:p>
        </w:tc>
        <w:tc>
          <w:tcPr>
            <w:tcW w:w="8436" w:type="dxa"/>
            <w:vAlign w:val="top"/>
          </w:tcPr>
          <w:p w14:paraId="1D2C58B8">
            <w:pPr>
              <w:pStyle w:val="5"/>
              <w:spacing w:before="108" w:line="274" w:lineRule="auto"/>
              <w:ind w:left="108" w:right="103"/>
              <w:rPr>
                <w:color w:val="auto"/>
                <w:spacing w:val="-1"/>
              </w:rPr>
            </w:pPr>
            <w:r>
              <w:rPr>
                <w:color w:val="auto"/>
                <w:spacing w:val="-1"/>
              </w:rPr>
              <w:t>标配无创通气模式：至少具有 P-SIMV、CPAP/PSV 等模式。</w:t>
            </w:r>
          </w:p>
        </w:tc>
      </w:tr>
      <w:tr w14:paraId="6A6F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1283" w:type="dxa"/>
            <w:vAlign w:val="top"/>
          </w:tcPr>
          <w:p w14:paraId="391BC8A8">
            <w:pPr>
              <w:pStyle w:val="5"/>
              <w:spacing w:before="51" w:line="224" w:lineRule="auto"/>
              <w:ind w:left="369"/>
              <w:rPr>
                <w:color w:val="auto"/>
              </w:rPr>
            </w:pPr>
            <w:r>
              <w:rPr>
                <w:color w:val="auto"/>
                <w:spacing w:val="-2"/>
              </w:rPr>
              <w:t>3.2.3</w:t>
            </w:r>
          </w:p>
        </w:tc>
        <w:tc>
          <w:tcPr>
            <w:tcW w:w="8436" w:type="dxa"/>
            <w:vAlign w:val="top"/>
          </w:tcPr>
          <w:p w14:paraId="75ABA479">
            <w:pPr>
              <w:pStyle w:val="5"/>
              <w:spacing w:before="108" w:line="274" w:lineRule="auto"/>
              <w:ind w:left="108" w:right="103"/>
              <w:rPr>
                <w:color w:val="auto"/>
                <w:spacing w:val="-1"/>
              </w:rPr>
            </w:pPr>
            <w:r>
              <w:rPr>
                <w:rFonts w:hint="eastAsia"/>
                <w:color w:val="auto"/>
                <w:spacing w:val="-1"/>
              </w:rPr>
              <w:t>具备高流量氧疗（HFNC）功能或支持外接高流量氧疗模块，可调节氧疗流速（</w:t>
            </w:r>
            <w:r>
              <w:rPr>
                <w:rFonts w:hint="eastAsia"/>
                <w:color w:val="auto"/>
                <w:spacing w:val="-1"/>
                <w:lang w:val="en-US" w:eastAsia="zh-CN"/>
              </w:rPr>
              <w:t>至少覆盖2-20</w:t>
            </w:r>
            <w:r>
              <w:rPr>
                <w:rFonts w:hint="eastAsia"/>
                <w:color w:val="auto"/>
                <w:spacing w:val="-1"/>
              </w:rPr>
              <w:t xml:space="preserve"> L/min）和氧浓度。</w:t>
            </w:r>
          </w:p>
        </w:tc>
      </w:tr>
      <w:tr w14:paraId="5EE28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1283" w:type="dxa"/>
            <w:vAlign w:val="top"/>
          </w:tcPr>
          <w:p w14:paraId="2C86BFA6">
            <w:pPr>
              <w:pStyle w:val="5"/>
              <w:spacing w:before="218" w:line="239" w:lineRule="auto"/>
              <w:ind w:left="369"/>
              <w:rPr>
                <w:color w:val="auto"/>
              </w:rPr>
            </w:pPr>
            <w:r>
              <w:rPr>
                <w:color w:val="auto"/>
                <w:spacing w:val="-2"/>
              </w:rPr>
              <w:t>3.2.4</w:t>
            </w:r>
          </w:p>
        </w:tc>
        <w:tc>
          <w:tcPr>
            <w:tcW w:w="8436" w:type="dxa"/>
            <w:vAlign w:val="top"/>
          </w:tcPr>
          <w:p w14:paraId="44A5B482">
            <w:pPr>
              <w:pStyle w:val="5"/>
              <w:spacing w:before="108" w:line="274" w:lineRule="auto"/>
              <w:ind w:left="108" w:right="103"/>
              <w:rPr>
                <w:color w:val="auto"/>
                <w:spacing w:val="-1"/>
              </w:rPr>
            </w:pPr>
            <w:r>
              <w:rPr>
                <w:color w:val="auto"/>
                <w:spacing w:val="-1"/>
              </w:rPr>
              <w:t>可根据病人的肺特性，调节吸气触发、压力上升时间和呼气触发参数，减少治疗过程中呼吸机设置值的频繁调节，提高人机同步，使病人呼吸更加舒适。</w:t>
            </w:r>
          </w:p>
        </w:tc>
      </w:tr>
      <w:tr w14:paraId="40149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jc w:val="center"/>
        </w:trPr>
        <w:tc>
          <w:tcPr>
            <w:tcW w:w="1283" w:type="dxa"/>
            <w:vAlign w:val="top"/>
          </w:tcPr>
          <w:p w14:paraId="349851D0">
            <w:pPr>
              <w:pStyle w:val="5"/>
              <w:spacing w:before="122" w:line="239" w:lineRule="auto"/>
              <w:ind w:left="369"/>
              <w:rPr>
                <w:color w:val="auto"/>
              </w:rPr>
            </w:pPr>
            <w:r>
              <w:rPr>
                <w:color w:val="auto"/>
                <w:spacing w:val="-2"/>
              </w:rPr>
              <w:t>3.2.5</w:t>
            </w:r>
          </w:p>
        </w:tc>
        <w:tc>
          <w:tcPr>
            <w:tcW w:w="8436" w:type="dxa"/>
            <w:vAlign w:val="top"/>
          </w:tcPr>
          <w:p w14:paraId="5CEC4AB2">
            <w:pPr>
              <w:pStyle w:val="5"/>
              <w:spacing w:before="108" w:line="274" w:lineRule="auto"/>
              <w:ind w:left="108" w:right="103"/>
              <w:rPr>
                <w:color w:val="auto"/>
                <w:spacing w:val="-1"/>
              </w:rPr>
            </w:pPr>
            <w:r>
              <w:rPr>
                <w:rFonts w:hint="eastAsia"/>
                <w:color w:val="auto"/>
                <w:spacing w:val="-1"/>
              </w:rPr>
              <w:t>具备肺动力学图形化监测功能，能以图形方式实时显示患者肺部力学状态</w:t>
            </w:r>
          </w:p>
        </w:tc>
      </w:tr>
      <w:tr w14:paraId="03499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283" w:type="dxa"/>
            <w:vAlign w:val="top"/>
          </w:tcPr>
          <w:p w14:paraId="16B18BD8">
            <w:pPr>
              <w:pStyle w:val="5"/>
              <w:spacing w:before="111" w:line="239" w:lineRule="auto"/>
              <w:ind w:left="369"/>
              <w:rPr>
                <w:color w:val="auto"/>
              </w:rPr>
            </w:pPr>
            <w:r>
              <w:rPr>
                <w:color w:val="auto"/>
                <w:spacing w:val="-2"/>
              </w:rPr>
              <w:t>3.2.6</w:t>
            </w:r>
          </w:p>
        </w:tc>
        <w:tc>
          <w:tcPr>
            <w:tcW w:w="8436" w:type="dxa"/>
            <w:vAlign w:val="top"/>
          </w:tcPr>
          <w:p w14:paraId="4E4E5774">
            <w:pPr>
              <w:pStyle w:val="5"/>
              <w:spacing w:before="108" w:line="274" w:lineRule="auto"/>
              <w:ind w:left="108" w:right="103"/>
              <w:rPr>
                <w:color w:val="auto"/>
                <w:spacing w:val="-1"/>
              </w:rPr>
            </w:pPr>
            <w:r>
              <w:rPr>
                <w:rFonts w:hint="default"/>
                <w:color w:val="auto"/>
                <w:spacing w:val="-1"/>
              </w:rPr>
              <w:t>具备自主呼吸试验（SBT）功能或脱机辅助评估参数监测功能。</w:t>
            </w:r>
          </w:p>
        </w:tc>
      </w:tr>
      <w:tr w14:paraId="44EE6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1283" w:type="dxa"/>
            <w:vAlign w:val="top"/>
          </w:tcPr>
          <w:p w14:paraId="770BDE51">
            <w:pPr>
              <w:pStyle w:val="5"/>
              <w:spacing w:before="201" w:line="239" w:lineRule="auto"/>
              <w:ind w:left="369"/>
              <w:rPr>
                <w:color w:val="auto"/>
              </w:rPr>
            </w:pPr>
            <w:r>
              <w:rPr>
                <w:color w:val="auto"/>
                <w:spacing w:val="-2"/>
              </w:rPr>
              <w:t>3.2.7</w:t>
            </w:r>
          </w:p>
        </w:tc>
        <w:tc>
          <w:tcPr>
            <w:tcW w:w="8436" w:type="dxa"/>
            <w:vAlign w:val="top"/>
          </w:tcPr>
          <w:p w14:paraId="51F27CE2">
            <w:pPr>
              <w:pStyle w:val="5"/>
              <w:spacing w:before="108" w:line="274" w:lineRule="auto"/>
              <w:ind w:left="108" w:right="103"/>
              <w:rPr>
                <w:color w:val="auto"/>
                <w:spacing w:val="-1"/>
              </w:rPr>
            </w:pPr>
            <w:r>
              <w:rPr>
                <w:rFonts w:hint="eastAsia"/>
                <w:color w:val="auto"/>
                <w:spacing w:val="-1"/>
              </w:rPr>
              <w:t>具备扩展功能：支持SpO2监测模块接入，可提供SpO2和脉率（PR）监测值及脉搏波形显示，支持相关监测数据的趋势回顾。</w:t>
            </w:r>
          </w:p>
        </w:tc>
      </w:tr>
      <w:tr w14:paraId="27239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1283" w:type="dxa"/>
            <w:vAlign w:val="top"/>
          </w:tcPr>
          <w:p w14:paraId="3AD7C542">
            <w:pPr>
              <w:pStyle w:val="5"/>
              <w:spacing w:before="161" w:line="239" w:lineRule="auto"/>
              <w:ind w:left="473"/>
              <w:rPr>
                <w:color w:val="auto"/>
              </w:rPr>
            </w:pPr>
            <w:r>
              <w:rPr>
                <w:b/>
                <w:bCs/>
                <w:color w:val="auto"/>
                <w:spacing w:val="-6"/>
              </w:rPr>
              <w:t>3.3</w:t>
            </w:r>
          </w:p>
        </w:tc>
        <w:tc>
          <w:tcPr>
            <w:tcW w:w="8436" w:type="dxa"/>
            <w:vAlign w:val="top"/>
          </w:tcPr>
          <w:p w14:paraId="3985BF59">
            <w:pPr>
              <w:pStyle w:val="5"/>
              <w:spacing w:before="161" w:line="220" w:lineRule="auto"/>
              <w:ind w:left="110"/>
              <w:rPr>
                <w:color w:val="auto"/>
              </w:rPr>
            </w:pPr>
            <w:r>
              <w:rPr>
                <w:b/>
                <w:bCs/>
                <w:color w:val="auto"/>
                <w:spacing w:val="-5"/>
              </w:rPr>
              <w:t>设置参数</w:t>
            </w:r>
          </w:p>
        </w:tc>
      </w:tr>
      <w:tr w14:paraId="4476F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1283" w:type="dxa"/>
            <w:vAlign w:val="top"/>
          </w:tcPr>
          <w:p w14:paraId="30404022">
            <w:pPr>
              <w:pStyle w:val="5"/>
              <w:spacing w:before="221" w:line="227" w:lineRule="auto"/>
              <w:ind w:left="264"/>
              <w:rPr>
                <w:color w:val="auto"/>
              </w:rPr>
            </w:pPr>
            <w:r>
              <w:rPr>
                <w:color w:val="auto"/>
                <w:spacing w:val="-2"/>
              </w:rPr>
              <w:t>★3.3.1</w:t>
            </w:r>
          </w:p>
        </w:tc>
        <w:tc>
          <w:tcPr>
            <w:tcW w:w="8436" w:type="dxa"/>
            <w:vAlign w:val="top"/>
          </w:tcPr>
          <w:p w14:paraId="4DBBBE6E">
            <w:pPr>
              <w:pStyle w:val="5"/>
              <w:spacing w:before="170" w:line="214" w:lineRule="auto"/>
              <w:ind w:left="118"/>
              <w:rPr>
                <w:color w:val="auto"/>
              </w:rPr>
            </w:pPr>
            <w:r>
              <w:rPr>
                <w:color w:val="auto"/>
                <w:spacing w:val="-1"/>
              </w:rPr>
              <w:t>潮气量：新生儿：至少</w:t>
            </w:r>
            <w:r>
              <w:rPr>
                <w:rFonts w:hint="eastAsia"/>
                <w:color w:val="auto"/>
                <w:spacing w:val="-1"/>
                <w:lang w:val="en-US" w:eastAsia="zh-CN"/>
              </w:rPr>
              <w:t>覆盖</w:t>
            </w:r>
            <w:r>
              <w:rPr>
                <w:color w:val="auto"/>
                <w:spacing w:val="-1"/>
              </w:rPr>
              <w:t xml:space="preserve"> 2.0 mL～</w:t>
            </w:r>
            <w:r>
              <w:rPr>
                <w:rFonts w:hint="eastAsia"/>
                <w:color w:val="auto"/>
                <w:spacing w:val="-1"/>
                <w:lang w:val="en-US" w:eastAsia="zh-CN"/>
              </w:rPr>
              <w:t>5</w:t>
            </w:r>
            <w:r>
              <w:rPr>
                <w:color w:val="auto"/>
                <w:spacing w:val="-1"/>
              </w:rPr>
              <w:t>0</w:t>
            </w:r>
            <w:r>
              <w:rPr>
                <w:color w:val="auto"/>
                <w:spacing w:val="-1"/>
              </w:rPr>
              <w:t>mL。 （提供检测报告或说明书关键页证明材料）</w:t>
            </w:r>
          </w:p>
        </w:tc>
      </w:tr>
      <w:tr w14:paraId="64864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1283" w:type="dxa"/>
            <w:vAlign w:val="top"/>
          </w:tcPr>
          <w:p w14:paraId="105346A5">
            <w:pPr>
              <w:pStyle w:val="5"/>
              <w:spacing w:before="169" w:line="239" w:lineRule="auto"/>
              <w:ind w:left="369"/>
              <w:rPr>
                <w:color w:val="auto"/>
              </w:rPr>
            </w:pPr>
            <w:r>
              <w:rPr>
                <w:color w:val="auto"/>
                <w:spacing w:val="-2"/>
              </w:rPr>
              <w:t>3.3.2</w:t>
            </w:r>
          </w:p>
        </w:tc>
        <w:tc>
          <w:tcPr>
            <w:tcW w:w="8436" w:type="dxa"/>
            <w:vAlign w:val="top"/>
          </w:tcPr>
          <w:p w14:paraId="4335CA5A">
            <w:pPr>
              <w:pStyle w:val="5"/>
              <w:spacing w:before="170" w:line="214" w:lineRule="auto"/>
              <w:ind w:left="118"/>
              <w:rPr>
                <w:color w:val="auto"/>
                <w:spacing w:val="-1"/>
              </w:rPr>
            </w:pPr>
            <w:r>
              <w:rPr>
                <w:color w:val="auto"/>
                <w:spacing w:val="-1"/>
              </w:rPr>
              <w:t>呼吸频率(bpm)：新生儿：至少</w:t>
            </w:r>
            <w:r>
              <w:rPr>
                <w:rFonts w:hint="eastAsia"/>
                <w:color w:val="auto"/>
                <w:spacing w:val="-1"/>
                <w:lang w:val="en-US" w:eastAsia="zh-CN"/>
              </w:rPr>
              <w:t>覆盖</w:t>
            </w:r>
            <w:r>
              <w:rPr>
                <w:color w:val="auto"/>
                <w:spacing w:val="-1"/>
              </w:rPr>
              <w:t>1</w:t>
            </w:r>
            <w:r>
              <w:rPr>
                <w:rFonts w:hint="eastAsia"/>
                <w:color w:val="auto"/>
                <w:spacing w:val="-1"/>
                <w:lang w:val="en-US" w:eastAsia="zh-CN"/>
              </w:rPr>
              <w:t>0</w:t>
            </w:r>
            <w:r>
              <w:rPr>
                <w:color w:val="auto"/>
                <w:spacing w:val="-1"/>
              </w:rPr>
              <w:t>～</w:t>
            </w:r>
            <w:r>
              <w:rPr>
                <w:rFonts w:hint="eastAsia"/>
                <w:color w:val="auto"/>
                <w:spacing w:val="-1"/>
                <w:lang w:val="en-US" w:eastAsia="zh-CN"/>
              </w:rPr>
              <w:t>6</w:t>
            </w:r>
            <w:r>
              <w:rPr>
                <w:color w:val="auto"/>
                <w:spacing w:val="-1"/>
              </w:rPr>
              <w:t>0</w:t>
            </w:r>
            <w:r>
              <w:rPr>
                <w:color w:val="auto"/>
                <w:spacing w:val="-1"/>
              </w:rPr>
              <w:t>bpm。</w:t>
            </w:r>
          </w:p>
        </w:tc>
      </w:tr>
      <w:tr w14:paraId="728EB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1283" w:type="dxa"/>
            <w:vAlign w:val="top"/>
          </w:tcPr>
          <w:p w14:paraId="756E740E">
            <w:pPr>
              <w:pStyle w:val="5"/>
              <w:spacing w:before="53" w:line="190" w:lineRule="auto"/>
              <w:ind w:left="369"/>
              <w:rPr>
                <w:color w:val="auto"/>
              </w:rPr>
            </w:pPr>
            <w:r>
              <w:rPr>
                <w:color w:val="auto"/>
                <w:spacing w:val="-2"/>
              </w:rPr>
              <w:t>3.3.3</w:t>
            </w:r>
          </w:p>
        </w:tc>
        <w:tc>
          <w:tcPr>
            <w:tcW w:w="8436" w:type="dxa"/>
            <w:vAlign w:val="top"/>
          </w:tcPr>
          <w:p w14:paraId="4555546E">
            <w:pPr>
              <w:pStyle w:val="5"/>
              <w:spacing w:before="170" w:line="214" w:lineRule="auto"/>
              <w:ind w:left="118"/>
              <w:rPr>
                <w:color w:val="auto"/>
                <w:spacing w:val="-1"/>
              </w:rPr>
            </w:pPr>
            <w:r>
              <w:rPr>
                <w:color w:val="auto"/>
                <w:spacing w:val="-1"/>
              </w:rPr>
              <w:t>吸气时间：至少</w:t>
            </w:r>
            <w:r>
              <w:rPr>
                <w:rFonts w:hint="eastAsia"/>
                <w:color w:val="auto"/>
                <w:spacing w:val="-1"/>
                <w:lang w:val="en-US" w:eastAsia="zh-CN"/>
              </w:rPr>
              <w:t>覆盖</w:t>
            </w:r>
            <w:r>
              <w:rPr>
                <w:color w:val="auto"/>
                <w:spacing w:val="-1"/>
              </w:rPr>
              <w:t xml:space="preserve"> 0.1 s～10.0s。（提供检测报告或说明书关键页证明材料）</w:t>
            </w:r>
          </w:p>
        </w:tc>
      </w:tr>
      <w:tr w14:paraId="192D2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1283" w:type="dxa"/>
            <w:vAlign w:val="top"/>
          </w:tcPr>
          <w:p w14:paraId="1F9027D7">
            <w:pPr>
              <w:pStyle w:val="5"/>
              <w:spacing w:before="74" w:line="237" w:lineRule="auto"/>
              <w:ind w:left="369"/>
              <w:rPr>
                <w:color w:val="auto"/>
              </w:rPr>
            </w:pPr>
            <w:r>
              <w:rPr>
                <w:color w:val="auto"/>
                <w:spacing w:val="-2"/>
              </w:rPr>
              <w:t>3.3.4</w:t>
            </w:r>
          </w:p>
        </w:tc>
        <w:tc>
          <w:tcPr>
            <w:tcW w:w="8436" w:type="dxa"/>
            <w:vAlign w:val="top"/>
          </w:tcPr>
          <w:p w14:paraId="4B6C116C">
            <w:pPr>
              <w:pStyle w:val="5"/>
              <w:spacing w:before="170" w:line="214" w:lineRule="auto"/>
              <w:ind w:left="118"/>
              <w:rPr>
                <w:color w:val="auto"/>
                <w:spacing w:val="-1"/>
              </w:rPr>
            </w:pPr>
            <w:r>
              <w:rPr>
                <w:color w:val="auto"/>
                <w:spacing w:val="-1"/>
              </w:rPr>
              <w:t>呼末正压：新生儿：至少</w:t>
            </w:r>
            <w:r>
              <w:rPr>
                <w:rFonts w:hint="eastAsia"/>
                <w:color w:val="auto"/>
                <w:spacing w:val="-1"/>
                <w:lang w:val="en-US" w:eastAsia="zh-CN"/>
              </w:rPr>
              <w:t>覆盖</w:t>
            </w:r>
            <w:r>
              <w:rPr>
                <w:color w:val="auto"/>
                <w:spacing w:val="-1"/>
              </w:rPr>
              <w:t xml:space="preserve"> 0cmH2</w:t>
            </w:r>
            <w:r>
              <w:rPr>
                <w:rFonts w:hint="eastAsia"/>
                <w:color w:val="auto"/>
                <w:spacing w:val="-1"/>
                <w:lang w:val="en-US" w:eastAsia="zh-CN"/>
              </w:rPr>
              <w:t>O</w:t>
            </w:r>
            <w:r>
              <w:rPr>
                <w:color w:val="auto"/>
                <w:spacing w:val="-1"/>
              </w:rPr>
              <w:t>～25cmH2O。</w:t>
            </w:r>
          </w:p>
        </w:tc>
      </w:tr>
      <w:tr w14:paraId="775D7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1283" w:type="dxa"/>
            <w:vAlign w:val="top"/>
          </w:tcPr>
          <w:p w14:paraId="7C8D9D28">
            <w:pPr>
              <w:pStyle w:val="5"/>
              <w:spacing w:before="78" w:line="239" w:lineRule="auto"/>
              <w:ind w:left="369"/>
              <w:rPr>
                <w:color w:val="auto"/>
              </w:rPr>
            </w:pPr>
            <w:r>
              <w:rPr>
                <w:color w:val="auto"/>
                <w:spacing w:val="-2"/>
              </w:rPr>
              <w:t>3.3.5</w:t>
            </w:r>
          </w:p>
        </w:tc>
        <w:tc>
          <w:tcPr>
            <w:tcW w:w="8436" w:type="dxa"/>
            <w:vAlign w:val="top"/>
          </w:tcPr>
          <w:p w14:paraId="6B52E8A2">
            <w:pPr>
              <w:pStyle w:val="5"/>
              <w:spacing w:before="170" w:line="214" w:lineRule="auto"/>
              <w:ind w:left="118"/>
              <w:rPr>
                <w:color w:val="auto"/>
                <w:spacing w:val="-1"/>
              </w:rPr>
            </w:pPr>
            <w:r>
              <w:rPr>
                <w:color w:val="auto"/>
                <w:spacing w:val="-1"/>
              </w:rPr>
              <w:t>吸气压力：新生儿至少</w:t>
            </w:r>
            <w:r>
              <w:rPr>
                <w:rFonts w:hint="eastAsia"/>
                <w:color w:val="auto"/>
                <w:spacing w:val="-1"/>
                <w:lang w:val="en-US" w:eastAsia="zh-CN"/>
              </w:rPr>
              <w:t>覆盖</w:t>
            </w:r>
            <w:r>
              <w:rPr>
                <w:color w:val="auto"/>
                <w:spacing w:val="-1"/>
              </w:rPr>
              <w:t xml:space="preserve"> 1cmH2O～</w:t>
            </w:r>
            <w:r>
              <w:rPr>
                <w:rFonts w:hint="eastAsia"/>
                <w:color w:val="auto"/>
                <w:spacing w:val="-1"/>
                <w:lang w:val="en-US" w:eastAsia="zh-CN"/>
              </w:rPr>
              <w:t>50</w:t>
            </w:r>
            <w:r>
              <w:rPr>
                <w:color w:val="auto"/>
                <w:spacing w:val="-1"/>
              </w:rPr>
              <w:t>cmH2O。</w:t>
            </w:r>
          </w:p>
        </w:tc>
      </w:tr>
      <w:tr w14:paraId="56908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1283" w:type="dxa"/>
            <w:vAlign w:val="top"/>
          </w:tcPr>
          <w:p w14:paraId="2F736C09">
            <w:pPr>
              <w:pStyle w:val="5"/>
              <w:spacing w:before="76" w:line="238" w:lineRule="auto"/>
              <w:ind w:left="369"/>
              <w:rPr>
                <w:color w:val="auto"/>
              </w:rPr>
            </w:pPr>
            <w:r>
              <w:rPr>
                <w:color w:val="auto"/>
                <w:spacing w:val="-2"/>
              </w:rPr>
              <w:t>3.3.6</w:t>
            </w:r>
          </w:p>
        </w:tc>
        <w:tc>
          <w:tcPr>
            <w:tcW w:w="8436" w:type="dxa"/>
            <w:vAlign w:val="top"/>
          </w:tcPr>
          <w:p w14:paraId="13114CC6">
            <w:pPr>
              <w:pStyle w:val="5"/>
              <w:spacing w:before="170" w:line="214" w:lineRule="auto"/>
              <w:ind w:left="118"/>
              <w:rPr>
                <w:color w:val="auto"/>
                <w:spacing w:val="-1"/>
              </w:rPr>
            </w:pPr>
            <w:r>
              <w:rPr>
                <w:rFonts w:hint="eastAsia"/>
                <w:color w:val="auto"/>
                <w:spacing w:val="-1"/>
              </w:rPr>
              <w:t>触发灵敏度：</w:t>
            </w:r>
            <w:r>
              <w:rPr>
                <w:rFonts w:hint="eastAsia"/>
                <w:color w:val="auto"/>
                <w:spacing w:val="-1"/>
              </w:rPr>
              <w:t>支持流速触发或压力触发，流速触发范围至少包含 0.5 L/min～20 L/min。</w:t>
            </w:r>
          </w:p>
        </w:tc>
      </w:tr>
      <w:tr w14:paraId="1BFB4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1283" w:type="dxa"/>
            <w:vAlign w:val="top"/>
          </w:tcPr>
          <w:p w14:paraId="5FCBB8A0">
            <w:pPr>
              <w:pStyle w:val="5"/>
              <w:spacing w:before="74" w:line="237" w:lineRule="auto"/>
              <w:ind w:left="369"/>
              <w:rPr>
                <w:color w:val="auto"/>
              </w:rPr>
            </w:pPr>
            <w:r>
              <w:rPr>
                <w:color w:val="auto"/>
                <w:spacing w:val="-2"/>
              </w:rPr>
              <w:t>3.3.7</w:t>
            </w:r>
          </w:p>
        </w:tc>
        <w:tc>
          <w:tcPr>
            <w:tcW w:w="8436" w:type="dxa"/>
            <w:vAlign w:val="top"/>
          </w:tcPr>
          <w:p w14:paraId="46396D18">
            <w:pPr>
              <w:pStyle w:val="5"/>
              <w:spacing w:before="170" w:line="214" w:lineRule="auto"/>
              <w:ind w:left="118"/>
              <w:rPr>
                <w:color w:val="auto"/>
                <w:spacing w:val="-1"/>
              </w:rPr>
            </w:pPr>
            <w:r>
              <w:rPr>
                <w:color w:val="auto"/>
                <w:spacing w:val="-1"/>
              </w:rPr>
              <w:t>氧浓度：21-100%。</w:t>
            </w:r>
          </w:p>
        </w:tc>
      </w:tr>
      <w:tr w14:paraId="62917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1283" w:type="dxa"/>
            <w:vAlign w:val="top"/>
          </w:tcPr>
          <w:p w14:paraId="4F83A9A8">
            <w:pPr>
              <w:pStyle w:val="5"/>
              <w:spacing w:before="54" w:line="195" w:lineRule="auto"/>
              <w:ind w:left="473"/>
              <w:rPr>
                <w:color w:val="auto"/>
              </w:rPr>
            </w:pPr>
            <w:r>
              <w:rPr>
                <w:b/>
                <w:bCs/>
                <w:color w:val="auto"/>
                <w:spacing w:val="-6"/>
              </w:rPr>
              <w:t>3.4</w:t>
            </w:r>
          </w:p>
        </w:tc>
        <w:tc>
          <w:tcPr>
            <w:tcW w:w="8436" w:type="dxa"/>
            <w:vAlign w:val="top"/>
          </w:tcPr>
          <w:p w14:paraId="5951B567">
            <w:pPr>
              <w:pStyle w:val="5"/>
              <w:spacing w:before="54" w:line="195" w:lineRule="auto"/>
              <w:ind w:left="108"/>
              <w:rPr>
                <w:color w:val="auto"/>
              </w:rPr>
            </w:pPr>
            <w:r>
              <w:rPr>
                <w:b/>
                <w:bCs/>
                <w:color w:val="auto"/>
                <w:spacing w:val="-4"/>
              </w:rPr>
              <w:t>监测参数</w:t>
            </w:r>
          </w:p>
        </w:tc>
      </w:tr>
      <w:tr w14:paraId="373C1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1283" w:type="dxa"/>
            <w:vAlign w:val="top"/>
          </w:tcPr>
          <w:p w14:paraId="76DB95B7">
            <w:pPr>
              <w:pStyle w:val="5"/>
              <w:spacing w:before="240" w:line="239" w:lineRule="auto"/>
              <w:ind w:left="369"/>
              <w:rPr>
                <w:color w:val="auto"/>
              </w:rPr>
            </w:pPr>
            <w:r>
              <w:rPr>
                <w:color w:val="auto"/>
                <w:spacing w:val="-2"/>
              </w:rPr>
              <w:t>3.4.1</w:t>
            </w:r>
          </w:p>
        </w:tc>
        <w:tc>
          <w:tcPr>
            <w:tcW w:w="8436" w:type="dxa"/>
            <w:vAlign w:val="top"/>
          </w:tcPr>
          <w:p w14:paraId="40DD2334">
            <w:pPr>
              <w:pStyle w:val="5"/>
              <w:spacing w:before="52" w:line="273" w:lineRule="auto"/>
              <w:ind w:left="106" w:right="113" w:firstLine="5"/>
              <w:rPr>
                <w:color w:val="auto"/>
              </w:rPr>
            </w:pPr>
            <w:r>
              <w:rPr>
                <w:color w:val="auto"/>
                <w:spacing w:val="1"/>
              </w:rPr>
              <w:t>具有：氧浓度、分钟呼出通气量、潮气量、气道压力(</w:t>
            </w:r>
            <w:r>
              <w:rPr>
                <w:color w:val="auto"/>
              </w:rPr>
              <w:t>PEEP</w:t>
            </w:r>
            <w:r>
              <w:rPr>
                <w:color w:val="auto"/>
                <w:spacing w:val="1"/>
              </w:rPr>
              <w:t>、</w:t>
            </w:r>
            <w:r>
              <w:rPr>
                <w:color w:val="auto"/>
              </w:rPr>
              <w:t>PIP</w:t>
            </w:r>
            <w:r>
              <w:rPr>
                <w:color w:val="auto"/>
                <w:spacing w:val="1"/>
              </w:rPr>
              <w:t>、</w:t>
            </w:r>
            <w:r>
              <w:rPr>
                <w:color w:val="auto"/>
              </w:rPr>
              <w:t>MAP</w:t>
            </w:r>
            <w:r>
              <w:rPr>
                <w:color w:val="auto"/>
                <w:spacing w:val="1"/>
              </w:rPr>
              <w:t>)、呼</w:t>
            </w:r>
            <w:r>
              <w:rPr>
                <w:color w:val="auto"/>
              </w:rPr>
              <w:t>吸频率等关</w:t>
            </w:r>
            <w:r>
              <w:rPr>
                <w:color w:val="auto"/>
                <w:spacing w:val="-7"/>
              </w:rPr>
              <w:t>键参数。</w:t>
            </w:r>
          </w:p>
        </w:tc>
      </w:tr>
      <w:tr w14:paraId="6215A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1283" w:type="dxa"/>
            <w:vAlign w:val="top"/>
          </w:tcPr>
          <w:p w14:paraId="64623642">
            <w:pPr>
              <w:pStyle w:val="5"/>
              <w:spacing w:before="68" w:line="229" w:lineRule="auto"/>
              <w:ind w:left="369"/>
              <w:rPr>
                <w:color w:val="auto"/>
              </w:rPr>
            </w:pPr>
            <w:r>
              <w:rPr>
                <w:color w:val="auto"/>
                <w:spacing w:val="-2"/>
              </w:rPr>
              <w:t>3.4.2</w:t>
            </w:r>
          </w:p>
        </w:tc>
        <w:tc>
          <w:tcPr>
            <w:tcW w:w="8436" w:type="dxa"/>
            <w:vAlign w:val="top"/>
          </w:tcPr>
          <w:p w14:paraId="21ACCD8D">
            <w:pPr>
              <w:pStyle w:val="5"/>
              <w:spacing w:before="67" w:line="220" w:lineRule="auto"/>
              <w:ind w:left="108"/>
              <w:rPr>
                <w:color w:val="auto"/>
              </w:rPr>
            </w:pPr>
            <w:r>
              <w:rPr>
                <w:color w:val="auto"/>
                <w:spacing w:val="-2"/>
              </w:rPr>
              <w:t>波形显示：压力/时间、流速/时间、容量/时间。</w:t>
            </w:r>
          </w:p>
        </w:tc>
      </w:tr>
      <w:tr w14:paraId="60FD8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jc w:val="center"/>
        </w:trPr>
        <w:tc>
          <w:tcPr>
            <w:tcW w:w="1283" w:type="dxa"/>
            <w:vAlign w:val="top"/>
          </w:tcPr>
          <w:p w14:paraId="51F365FE">
            <w:pPr>
              <w:pStyle w:val="5"/>
              <w:spacing w:before="110" w:line="239" w:lineRule="auto"/>
              <w:ind w:left="369"/>
              <w:rPr>
                <w:color w:val="auto"/>
              </w:rPr>
            </w:pPr>
            <w:r>
              <w:rPr>
                <w:color w:val="auto"/>
                <w:spacing w:val="-2"/>
              </w:rPr>
              <w:t>3.4.3</w:t>
            </w:r>
          </w:p>
        </w:tc>
        <w:tc>
          <w:tcPr>
            <w:tcW w:w="8436" w:type="dxa"/>
            <w:vAlign w:val="top"/>
          </w:tcPr>
          <w:p w14:paraId="0887387F">
            <w:pPr>
              <w:pStyle w:val="5"/>
              <w:spacing w:before="110" w:line="220" w:lineRule="auto"/>
              <w:ind w:left="111"/>
              <w:rPr>
                <w:color w:val="auto"/>
              </w:rPr>
            </w:pPr>
            <w:r>
              <w:rPr>
                <w:color w:val="auto"/>
                <w:spacing w:val="-1"/>
              </w:rPr>
              <w:t>具有数据存储功能，可存储监测参数趋势图、</w:t>
            </w:r>
            <w:r>
              <w:rPr>
                <w:color w:val="auto"/>
                <w:spacing w:val="-2"/>
              </w:rPr>
              <w:t>表、事件日志、环图等。</w:t>
            </w:r>
          </w:p>
        </w:tc>
      </w:tr>
      <w:tr w14:paraId="33501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6" w:hRule="atLeast"/>
          <w:jc w:val="center"/>
        </w:trPr>
        <w:tc>
          <w:tcPr>
            <w:tcW w:w="1283" w:type="dxa"/>
            <w:vAlign w:val="top"/>
          </w:tcPr>
          <w:p w14:paraId="387C3257">
            <w:pPr>
              <w:spacing w:line="275" w:lineRule="auto"/>
              <w:rPr>
                <w:rFonts w:ascii="Arial"/>
                <w:color w:val="auto"/>
                <w:sz w:val="21"/>
              </w:rPr>
            </w:pPr>
          </w:p>
          <w:p w14:paraId="5191100A">
            <w:pPr>
              <w:spacing w:line="275" w:lineRule="auto"/>
              <w:rPr>
                <w:rFonts w:ascii="Arial"/>
                <w:color w:val="auto"/>
                <w:sz w:val="21"/>
              </w:rPr>
            </w:pPr>
          </w:p>
          <w:p w14:paraId="4D2295D3">
            <w:pPr>
              <w:spacing w:line="275" w:lineRule="auto"/>
              <w:rPr>
                <w:rFonts w:ascii="Arial"/>
                <w:color w:val="auto"/>
                <w:sz w:val="21"/>
              </w:rPr>
            </w:pPr>
          </w:p>
          <w:p w14:paraId="36B167F1">
            <w:pPr>
              <w:spacing w:line="275" w:lineRule="auto"/>
              <w:rPr>
                <w:rFonts w:ascii="Arial"/>
                <w:color w:val="auto"/>
                <w:sz w:val="21"/>
              </w:rPr>
            </w:pPr>
          </w:p>
          <w:p w14:paraId="643192CF">
            <w:pPr>
              <w:spacing w:line="275" w:lineRule="auto"/>
              <w:rPr>
                <w:rFonts w:ascii="Arial"/>
                <w:color w:val="auto"/>
                <w:sz w:val="21"/>
              </w:rPr>
            </w:pPr>
          </w:p>
          <w:p w14:paraId="0948AB0A">
            <w:pPr>
              <w:spacing w:line="276" w:lineRule="auto"/>
              <w:rPr>
                <w:rFonts w:ascii="Arial"/>
                <w:color w:val="auto"/>
                <w:sz w:val="21"/>
              </w:rPr>
            </w:pPr>
          </w:p>
          <w:p w14:paraId="22482FD6">
            <w:pPr>
              <w:pStyle w:val="5"/>
              <w:spacing w:before="69" w:line="239" w:lineRule="auto"/>
              <w:ind w:left="369"/>
              <w:rPr>
                <w:color w:val="auto"/>
              </w:rPr>
            </w:pPr>
            <w:r>
              <w:rPr>
                <w:color w:val="auto"/>
                <w:spacing w:val="-2"/>
              </w:rPr>
              <w:t>3.4.7</w:t>
            </w:r>
          </w:p>
        </w:tc>
        <w:tc>
          <w:tcPr>
            <w:tcW w:w="8436" w:type="dxa"/>
            <w:vAlign w:val="top"/>
          </w:tcPr>
          <w:p w14:paraId="2D6C61E0">
            <w:pPr>
              <w:pStyle w:val="5"/>
              <w:spacing w:before="170" w:line="220" w:lineRule="auto"/>
              <w:ind w:left="107"/>
              <w:rPr>
                <w:color w:val="auto"/>
              </w:rPr>
            </w:pPr>
            <w:r>
              <w:rPr>
                <w:color w:val="auto"/>
                <w:spacing w:val="-10"/>
              </w:rPr>
              <w:t>配置清单：</w:t>
            </w:r>
          </w:p>
          <w:p w14:paraId="1F4AED3A">
            <w:pPr>
              <w:pStyle w:val="5"/>
              <w:spacing w:before="60" w:line="220" w:lineRule="auto"/>
              <w:ind w:left="107"/>
              <w:rPr>
                <w:color w:val="auto"/>
              </w:rPr>
            </w:pPr>
            <w:r>
              <w:rPr>
                <w:color w:val="auto"/>
                <w:spacing w:val="-2"/>
              </w:rPr>
              <w:t>配置重复性（可高温高压灭菌消毒）呼吸管路</w:t>
            </w:r>
            <w:r>
              <w:rPr>
                <w:color w:val="auto"/>
                <w:spacing w:val="-42"/>
              </w:rPr>
              <w:t xml:space="preserve"> </w:t>
            </w:r>
            <w:r>
              <w:rPr>
                <w:color w:val="auto"/>
                <w:spacing w:val="-3"/>
              </w:rPr>
              <w:t>2</w:t>
            </w:r>
            <w:r>
              <w:rPr>
                <w:color w:val="auto"/>
                <w:spacing w:val="-43"/>
              </w:rPr>
              <w:t xml:space="preserve"> </w:t>
            </w:r>
            <w:r>
              <w:rPr>
                <w:color w:val="auto"/>
                <w:spacing w:val="-3"/>
              </w:rPr>
              <w:t>套；</w:t>
            </w:r>
          </w:p>
          <w:p w14:paraId="3C85BC78">
            <w:pPr>
              <w:pStyle w:val="5"/>
              <w:spacing w:before="61" w:line="220" w:lineRule="auto"/>
              <w:ind w:left="110"/>
              <w:rPr>
                <w:color w:val="auto"/>
              </w:rPr>
            </w:pPr>
            <w:r>
              <w:rPr>
                <w:color w:val="auto"/>
                <w:spacing w:val="-3"/>
              </w:rPr>
              <w:t>一次性呼吸管路（含气管切开延长管）5</w:t>
            </w:r>
            <w:r>
              <w:rPr>
                <w:color w:val="auto"/>
                <w:spacing w:val="-25"/>
              </w:rPr>
              <w:t xml:space="preserve"> </w:t>
            </w:r>
            <w:r>
              <w:rPr>
                <w:color w:val="auto"/>
                <w:spacing w:val="-3"/>
              </w:rPr>
              <w:t>套；</w:t>
            </w:r>
          </w:p>
          <w:p w14:paraId="6A223D40">
            <w:pPr>
              <w:pStyle w:val="5"/>
              <w:spacing w:before="61" w:line="220" w:lineRule="auto"/>
              <w:ind w:left="123"/>
              <w:rPr>
                <w:color w:val="auto"/>
              </w:rPr>
            </w:pPr>
            <w:r>
              <w:rPr>
                <w:color w:val="auto"/>
                <w:spacing w:val="-17"/>
              </w:rPr>
              <w:t>台车</w:t>
            </w:r>
            <w:r>
              <w:rPr>
                <w:color w:val="auto"/>
                <w:spacing w:val="-29"/>
              </w:rPr>
              <w:t xml:space="preserve"> </w:t>
            </w:r>
            <w:r>
              <w:rPr>
                <w:color w:val="auto"/>
                <w:spacing w:val="-17"/>
              </w:rPr>
              <w:t>1</w:t>
            </w:r>
            <w:r>
              <w:rPr>
                <w:color w:val="auto"/>
                <w:spacing w:val="-28"/>
              </w:rPr>
              <w:t xml:space="preserve"> </w:t>
            </w:r>
            <w:r>
              <w:rPr>
                <w:color w:val="auto"/>
                <w:spacing w:val="-17"/>
              </w:rPr>
              <w:t>台；</w:t>
            </w:r>
          </w:p>
          <w:p w14:paraId="008383CD">
            <w:pPr>
              <w:pStyle w:val="5"/>
              <w:spacing w:before="62" w:line="219" w:lineRule="auto"/>
              <w:ind w:left="111"/>
              <w:rPr>
                <w:color w:val="auto"/>
              </w:rPr>
            </w:pPr>
            <w:r>
              <w:rPr>
                <w:color w:val="auto"/>
                <w:spacing w:val="-10"/>
              </w:rPr>
              <w:t>管路支臂</w:t>
            </w:r>
            <w:r>
              <w:rPr>
                <w:color w:val="auto"/>
                <w:spacing w:val="-25"/>
              </w:rPr>
              <w:t xml:space="preserve"> </w:t>
            </w:r>
            <w:r>
              <w:rPr>
                <w:color w:val="auto"/>
                <w:spacing w:val="-10"/>
              </w:rPr>
              <w:t>1</w:t>
            </w:r>
            <w:r>
              <w:rPr>
                <w:color w:val="auto"/>
                <w:spacing w:val="-44"/>
              </w:rPr>
              <w:t xml:space="preserve"> </w:t>
            </w:r>
            <w:r>
              <w:rPr>
                <w:color w:val="auto"/>
                <w:spacing w:val="-10"/>
              </w:rPr>
              <w:t>套；</w:t>
            </w:r>
          </w:p>
          <w:p w14:paraId="7E055FF8">
            <w:pPr>
              <w:pStyle w:val="5"/>
              <w:spacing w:before="63" w:line="219" w:lineRule="auto"/>
              <w:ind w:left="112"/>
              <w:rPr>
                <w:color w:val="auto"/>
              </w:rPr>
            </w:pPr>
            <w:r>
              <w:rPr>
                <w:color w:val="auto"/>
                <w:spacing w:val="-5"/>
              </w:rPr>
              <w:t>高流量氧疗鼻塞</w:t>
            </w:r>
            <w:r>
              <w:rPr>
                <w:color w:val="auto"/>
                <w:spacing w:val="-39"/>
              </w:rPr>
              <w:t xml:space="preserve"> </w:t>
            </w:r>
            <w:r>
              <w:rPr>
                <w:color w:val="auto"/>
                <w:spacing w:val="-5"/>
              </w:rPr>
              <w:t>5</w:t>
            </w:r>
            <w:r>
              <w:rPr>
                <w:color w:val="auto"/>
                <w:spacing w:val="-44"/>
              </w:rPr>
              <w:t xml:space="preserve"> </w:t>
            </w:r>
            <w:r>
              <w:rPr>
                <w:color w:val="auto"/>
                <w:spacing w:val="-5"/>
              </w:rPr>
              <w:t>个（新生儿各型号</w:t>
            </w:r>
            <w:r>
              <w:rPr>
                <w:color w:val="auto"/>
              </w:rPr>
              <w:t>）；</w:t>
            </w:r>
          </w:p>
          <w:p w14:paraId="3E8833A3">
            <w:pPr>
              <w:pStyle w:val="5"/>
              <w:spacing w:before="63" w:line="220" w:lineRule="auto"/>
              <w:ind w:left="108"/>
              <w:rPr>
                <w:color w:val="auto"/>
              </w:rPr>
            </w:pPr>
            <w:r>
              <w:rPr>
                <w:color w:val="auto"/>
                <w:spacing w:val="-5"/>
              </w:rPr>
              <w:t>无创通气鼻罩</w:t>
            </w:r>
            <w:r>
              <w:rPr>
                <w:color w:val="auto"/>
                <w:spacing w:val="-42"/>
              </w:rPr>
              <w:t xml:space="preserve"> </w:t>
            </w:r>
            <w:r>
              <w:rPr>
                <w:color w:val="auto"/>
                <w:spacing w:val="-5"/>
              </w:rPr>
              <w:t>2</w:t>
            </w:r>
            <w:r>
              <w:rPr>
                <w:color w:val="auto"/>
                <w:spacing w:val="-44"/>
              </w:rPr>
              <w:t xml:space="preserve"> </w:t>
            </w:r>
            <w:r>
              <w:rPr>
                <w:color w:val="auto"/>
                <w:spacing w:val="-5"/>
              </w:rPr>
              <w:t>个（新生儿各型号</w:t>
            </w:r>
            <w:r>
              <w:rPr>
                <w:color w:val="auto"/>
                <w:spacing w:val="1"/>
              </w:rPr>
              <w:t>）；</w:t>
            </w:r>
          </w:p>
          <w:p w14:paraId="26525EC4">
            <w:pPr>
              <w:pStyle w:val="5"/>
              <w:spacing w:before="62" w:line="220" w:lineRule="auto"/>
              <w:ind w:left="107"/>
              <w:rPr>
                <w:color w:val="auto"/>
              </w:rPr>
            </w:pPr>
            <w:r>
              <w:rPr>
                <w:color w:val="auto"/>
                <w:spacing w:val="-8"/>
              </w:rPr>
              <w:t>湿化器</w:t>
            </w:r>
            <w:r>
              <w:rPr>
                <w:color w:val="auto"/>
                <w:spacing w:val="-42"/>
              </w:rPr>
              <w:t xml:space="preserve"> </w:t>
            </w:r>
            <w:r>
              <w:rPr>
                <w:color w:val="auto"/>
                <w:spacing w:val="-8"/>
              </w:rPr>
              <w:t>2</w:t>
            </w:r>
            <w:r>
              <w:rPr>
                <w:color w:val="auto"/>
                <w:spacing w:val="-45"/>
              </w:rPr>
              <w:t xml:space="preserve"> </w:t>
            </w:r>
            <w:r>
              <w:rPr>
                <w:color w:val="auto"/>
                <w:spacing w:val="-8"/>
              </w:rPr>
              <w:t>个；</w:t>
            </w:r>
          </w:p>
          <w:p w14:paraId="593F4E35">
            <w:pPr>
              <w:pStyle w:val="5"/>
              <w:spacing w:before="61" w:line="220" w:lineRule="auto"/>
              <w:ind w:left="107"/>
              <w:rPr>
                <w:color w:val="auto"/>
              </w:rPr>
            </w:pPr>
            <w:r>
              <w:rPr>
                <w:color w:val="auto"/>
                <w:spacing w:val="-8"/>
              </w:rPr>
              <w:t>湿化罐</w:t>
            </w:r>
            <w:r>
              <w:rPr>
                <w:color w:val="auto"/>
                <w:spacing w:val="-42"/>
              </w:rPr>
              <w:t xml:space="preserve"> </w:t>
            </w:r>
            <w:r>
              <w:rPr>
                <w:color w:val="auto"/>
                <w:spacing w:val="-8"/>
              </w:rPr>
              <w:t>2</w:t>
            </w:r>
            <w:r>
              <w:rPr>
                <w:color w:val="auto"/>
                <w:spacing w:val="-45"/>
              </w:rPr>
              <w:t xml:space="preserve"> </w:t>
            </w:r>
            <w:r>
              <w:rPr>
                <w:color w:val="auto"/>
                <w:spacing w:val="-8"/>
              </w:rPr>
              <w:t>个；</w:t>
            </w:r>
          </w:p>
          <w:p w14:paraId="7861F8A5">
            <w:pPr>
              <w:pStyle w:val="5"/>
              <w:spacing w:before="62" w:line="220" w:lineRule="auto"/>
              <w:ind w:left="106"/>
              <w:rPr>
                <w:color w:val="auto"/>
              </w:rPr>
            </w:pPr>
            <w:r>
              <w:rPr>
                <w:color w:val="auto"/>
                <w:spacing w:val="-7"/>
              </w:rPr>
              <w:t>模肺</w:t>
            </w:r>
            <w:r>
              <w:rPr>
                <w:color w:val="auto"/>
                <w:spacing w:val="-42"/>
              </w:rPr>
              <w:t xml:space="preserve"> </w:t>
            </w:r>
            <w:r>
              <w:rPr>
                <w:color w:val="auto"/>
                <w:spacing w:val="-7"/>
              </w:rPr>
              <w:t>2</w:t>
            </w:r>
            <w:r>
              <w:rPr>
                <w:color w:val="auto"/>
                <w:spacing w:val="-44"/>
              </w:rPr>
              <w:t xml:space="preserve"> </w:t>
            </w:r>
            <w:r>
              <w:rPr>
                <w:color w:val="auto"/>
                <w:spacing w:val="-7"/>
              </w:rPr>
              <w:t>个（新生儿用</w:t>
            </w:r>
            <w:r>
              <w:rPr>
                <w:color w:val="auto"/>
                <w:spacing w:val="-3"/>
              </w:rPr>
              <w:t>）；</w:t>
            </w:r>
          </w:p>
          <w:p w14:paraId="32318238">
            <w:pPr>
              <w:pStyle w:val="5"/>
              <w:spacing w:before="62" w:line="219" w:lineRule="auto"/>
              <w:ind w:left="111"/>
              <w:rPr>
                <w:color w:val="auto"/>
              </w:rPr>
            </w:pPr>
            <w:r>
              <w:rPr>
                <w:color w:val="auto"/>
                <w:spacing w:val="-5"/>
              </w:rPr>
              <w:t>管道固定帽</w:t>
            </w:r>
            <w:r>
              <w:rPr>
                <w:color w:val="auto"/>
                <w:spacing w:val="-39"/>
              </w:rPr>
              <w:t xml:space="preserve"> </w:t>
            </w:r>
            <w:r>
              <w:rPr>
                <w:color w:val="auto"/>
                <w:spacing w:val="-5"/>
              </w:rPr>
              <w:t>5</w:t>
            </w:r>
            <w:r>
              <w:rPr>
                <w:color w:val="auto"/>
                <w:spacing w:val="-44"/>
              </w:rPr>
              <w:t xml:space="preserve"> </w:t>
            </w:r>
            <w:r>
              <w:rPr>
                <w:color w:val="auto"/>
                <w:spacing w:val="-5"/>
              </w:rPr>
              <w:t>个（新生儿无创有创各型号</w:t>
            </w:r>
            <w:r>
              <w:rPr>
                <w:color w:val="auto"/>
                <w:spacing w:val="5"/>
              </w:rPr>
              <w:t>）；</w:t>
            </w:r>
          </w:p>
        </w:tc>
      </w:tr>
      <w:tr w14:paraId="707DC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83" w:type="dxa"/>
            <w:vAlign w:val="top"/>
          </w:tcPr>
          <w:p w14:paraId="2DC1EB7A">
            <w:pPr>
              <w:pStyle w:val="5"/>
              <w:spacing w:before="160" w:line="239" w:lineRule="auto"/>
              <w:ind w:left="474"/>
              <w:rPr>
                <w:color w:val="auto"/>
              </w:rPr>
            </w:pPr>
            <w:r>
              <w:rPr>
                <w:color w:val="auto"/>
                <w:spacing w:val="-3"/>
              </w:rPr>
              <w:t>3.5</w:t>
            </w:r>
          </w:p>
        </w:tc>
        <w:tc>
          <w:tcPr>
            <w:tcW w:w="8436" w:type="dxa"/>
            <w:vAlign w:val="top"/>
          </w:tcPr>
          <w:p w14:paraId="0F409757">
            <w:pPr>
              <w:pStyle w:val="5"/>
              <w:spacing w:before="159" w:line="220" w:lineRule="auto"/>
              <w:ind w:left="108"/>
              <w:rPr>
                <w:color w:val="auto"/>
              </w:rPr>
            </w:pPr>
            <w:r>
              <w:rPr>
                <w:color w:val="auto"/>
                <w:spacing w:val="-2"/>
              </w:rPr>
              <w:t>使用年限：≥10</w:t>
            </w:r>
            <w:r>
              <w:rPr>
                <w:color w:val="auto"/>
                <w:spacing w:val="-35"/>
              </w:rPr>
              <w:t xml:space="preserve"> </w:t>
            </w:r>
            <w:r>
              <w:rPr>
                <w:color w:val="auto"/>
                <w:spacing w:val="-2"/>
              </w:rPr>
              <w:t>年（以产品铭牌标示为准）</w:t>
            </w:r>
          </w:p>
        </w:tc>
      </w:tr>
    </w:tbl>
    <w:p w14:paraId="3F09B6FC">
      <w:pPr>
        <w:spacing w:before="68" w:line="219" w:lineRule="auto"/>
        <w:ind w:left="1109"/>
        <w:rPr>
          <w:rFonts w:ascii="宋体" w:hAnsi="宋体" w:eastAsia="宋体" w:cs="宋体"/>
          <w:b/>
          <w:bCs/>
          <w:color w:val="auto"/>
          <w:spacing w:val="-3"/>
          <w:sz w:val="21"/>
          <w:szCs w:val="21"/>
        </w:rPr>
      </w:pPr>
    </w:p>
    <w:p w14:paraId="1D12CCE2">
      <w:pPr>
        <w:keepNext/>
        <w:keepLines/>
        <w:pageBreakBefore w:val="0"/>
        <w:widowControl w:val="0"/>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bCs/>
          <w:color w:val="auto"/>
          <w:kern w:val="0"/>
          <w:szCs w:val="21"/>
          <w:highlight w:val="none"/>
          <w:lang w:val="en-US" w:eastAsia="zh-CN" w:bidi="ar"/>
        </w:rPr>
      </w:pPr>
      <w:bookmarkStart w:id="1" w:name="_Toc7692"/>
      <w:bookmarkStart w:id="2" w:name="_Toc395"/>
      <w:bookmarkStart w:id="3" w:name="_Toc8849"/>
      <w:bookmarkStart w:id="4" w:name="_Toc25752"/>
      <w:bookmarkStart w:id="5" w:name="_Toc14880"/>
      <w:r>
        <w:rPr>
          <w:rFonts w:hint="eastAsia" w:ascii="宋体" w:hAnsi="宋体" w:eastAsia="宋体" w:cs="宋体"/>
          <w:b/>
          <w:bCs/>
          <w:color w:val="auto"/>
          <w:kern w:val="0"/>
          <w:sz w:val="21"/>
          <w:szCs w:val="21"/>
          <w:highlight w:val="none"/>
          <w:lang w:val="en-US" w:eastAsia="zh-CN" w:bidi="ar-SA"/>
        </w:rPr>
        <w:t>（二）</w:t>
      </w:r>
      <w:r>
        <w:rPr>
          <w:rFonts w:hint="eastAsia" w:ascii="宋体" w:hAnsi="宋体" w:eastAsia="宋体" w:cs="宋体"/>
          <w:b/>
          <w:bCs/>
          <w:color w:val="auto"/>
          <w:kern w:val="0"/>
          <w:szCs w:val="21"/>
          <w:highlight w:val="none"/>
          <w:lang w:val="en-US" w:eastAsia="zh-CN" w:bidi="ar"/>
        </w:rPr>
        <w:t>子宫肌电监测仪</w:t>
      </w:r>
    </w:p>
    <w:p w14:paraId="119624E0">
      <w:pPr>
        <w:keepNext/>
        <w:keepLines/>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1、数量：</w:t>
      </w:r>
      <w:r>
        <w:rPr>
          <w:rFonts w:hint="eastAsia" w:ascii="宋体" w:hAnsi="宋体" w:eastAsia="宋体" w:cs="宋体"/>
          <w:b w:val="0"/>
          <w:bCs w:val="0"/>
          <w:color w:val="auto"/>
          <w:kern w:val="0"/>
          <w:sz w:val="21"/>
          <w:szCs w:val="21"/>
          <w:highlight w:val="none"/>
          <w:lang w:val="en-US" w:eastAsia="zh-CN" w:bidi="ar-SA"/>
        </w:rPr>
        <w:t>1台。</w:t>
      </w:r>
    </w:p>
    <w:p w14:paraId="33919E2F">
      <w:pPr>
        <w:keepNext/>
        <w:keepLines/>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2、技术参数：</w:t>
      </w:r>
    </w:p>
    <w:tbl>
      <w:tblPr>
        <w:tblStyle w:val="3"/>
        <w:tblW w:w="9878" w:type="dxa"/>
        <w:jc w:val="center"/>
        <w:tblLayout w:type="autofit"/>
        <w:tblCellMar>
          <w:top w:w="0" w:type="dxa"/>
          <w:left w:w="108" w:type="dxa"/>
          <w:bottom w:w="0" w:type="dxa"/>
          <w:right w:w="108" w:type="dxa"/>
        </w:tblCellMar>
      </w:tblPr>
      <w:tblGrid>
        <w:gridCol w:w="910"/>
        <w:gridCol w:w="2074"/>
        <w:gridCol w:w="6894"/>
      </w:tblGrid>
      <w:tr w14:paraId="056AEE5C">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2301D211">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2074" w:type="dxa"/>
            <w:tcBorders>
              <w:top w:val="single" w:color="000000" w:sz="4" w:space="0"/>
              <w:left w:val="single" w:color="000000" w:sz="4" w:space="0"/>
              <w:bottom w:val="single" w:color="000000" w:sz="4" w:space="0"/>
              <w:right w:val="single" w:color="000000" w:sz="4" w:space="0"/>
            </w:tcBorders>
            <w:noWrap w:val="0"/>
            <w:vAlign w:val="center"/>
          </w:tcPr>
          <w:p w14:paraId="49F9808B">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技术参数名称</w:t>
            </w:r>
          </w:p>
        </w:tc>
        <w:tc>
          <w:tcPr>
            <w:tcW w:w="6894" w:type="dxa"/>
            <w:tcBorders>
              <w:top w:val="single" w:color="000000" w:sz="4" w:space="0"/>
              <w:left w:val="single" w:color="000000" w:sz="4" w:space="0"/>
              <w:bottom w:val="single" w:color="000000" w:sz="4" w:space="0"/>
              <w:right w:val="single" w:color="000000" w:sz="4" w:space="0"/>
            </w:tcBorders>
            <w:noWrap w:val="0"/>
            <w:vAlign w:val="center"/>
          </w:tcPr>
          <w:p w14:paraId="0D135108">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参数要求</w:t>
            </w:r>
          </w:p>
        </w:tc>
      </w:tr>
      <w:tr w14:paraId="223B72F0">
        <w:tblPrEx>
          <w:tblCellMar>
            <w:top w:w="0" w:type="dxa"/>
            <w:left w:w="108" w:type="dxa"/>
            <w:bottom w:w="0" w:type="dxa"/>
            <w:right w:w="108" w:type="dxa"/>
          </w:tblCellMar>
        </w:tblPrEx>
        <w:trPr>
          <w:cantSplit/>
          <w:trHeight w:val="662"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EBE27C4">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074" w:type="dxa"/>
            <w:tcBorders>
              <w:top w:val="single" w:color="000000" w:sz="4" w:space="0"/>
              <w:left w:val="single" w:color="000000" w:sz="4" w:space="0"/>
              <w:bottom w:val="single" w:color="000000" w:sz="4" w:space="0"/>
              <w:right w:val="single" w:color="000000" w:sz="4" w:space="0"/>
            </w:tcBorders>
            <w:noWrap w:val="0"/>
            <w:vAlign w:val="center"/>
          </w:tcPr>
          <w:p w14:paraId="684944E0">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基本要求</w:t>
            </w:r>
          </w:p>
        </w:tc>
        <w:tc>
          <w:tcPr>
            <w:tcW w:w="6894" w:type="dxa"/>
            <w:tcBorders>
              <w:top w:val="single" w:color="000000" w:sz="4" w:space="0"/>
              <w:left w:val="single" w:color="000000" w:sz="4" w:space="0"/>
              <w:bottom w:val="single" w:color="000000" w:sz="4" w:space="0"/>
              <w:right w:val="single" w:color="000000" w:sz="4" w:space="0"/>
            </w:tcBorders>
            <w:noWrap w:val="0"/>
            <w:vAlign w:val="center"/>
          </w:tcPr>
          <w:p w14:paraId="4B4FDEBA">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用于经孕妇腹部表面采集子宫肌电信号、母亲心率和宫缩数值，实现无创宫缩监测和早产风险评估。</w:t>
            </w:r>
          </w:p>
        </w:tc>
      </w:tr>
      <w:tr w14:paraId="59737D26">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50D920D3">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074" w:type="dxa"/>
            <w:tcBorders>
              <w:top w:val="single" w:color="000000" w:sz="4" w:space="0"/>
              <w:left w:val="single" w:color="000000" w:sz="4" w:space="0"/>
              <w:bottom w:val="single" w:color="000000" w:sz="4" w:space="0"/>
              <w:right w:val="single" w:color="000000" w:sz="4" w:space="0"/>
            </w:tcBorders>
            <w:noWrap w:val="0"/>
            <w:vAlign w:val="center"/>
          </w:tcPr>
          <w:p w14:paraId="2D3DE9A8">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资质认证</w:t>
            </w:r>
          </w:p>
        </w:tc>
        <w:tc>
          <w:tcPr>
            <w:tcW w:w="6894" w:type="dxa"/>
            <w:tcBorders>
              <w:top w:val="single" w:color="000000" w:sz="4" w:space="0"/>
              <w:left w:val="single" w:color="000000" w:sz="4" w:space="0"/>
              <w:bottom w:val="single" w:color="000000" w:sz="4" w:space="0"/>
              <w:right w:val="single" w:color="000000" w:sz="4" w:space="0"/>
            </w:tcBorders>
            <w:noWrap w:val="0"/>
            <w:vAlign w:val="center"/>
          </w:tcPr>
          <w:p w14:paraId="1EBD6E33">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医疗器械注册证</w:t>
            </w:r>
          </w:p>
        </w:tc>
      </w:tr>
      <w:tr w14:paraId="7ED04D92">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2D4E1899">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134720EA">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技术和性能参数</w:t>
            </w:r>
          </w:p>
        </w:tc>
      </w:tr>
      <w:tr w14:paraId="0F422025">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37BF82E0">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7F452C60">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设备使用年限：≥10年（以产品铭牌标示为准）</w:t>
            </w:r>
          </w:p>
        </w:tc>
      </w:tr>
      <w:tr w14:paraId="6177711D">
        <w:tblPrEx>
          <w:tblCellMar>
            <w:top w:w="0" w:type="dxa"/>
            <w:left w:w="108" w:type="dxa"/>
            <w:bottom w:w="0" w:type="dxa"/>
            <w:right w:w="108" w:type="dxa"/>
          </w:tblCellMar>
        </w:tblPrEx>
        <w:trPr>
          <w:cantSplit/>
          <w:trHeight w:val="336"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D80F5FA">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sz w:val="21"/>
                <w:szCs w:val="21"/>
              </w:rPr>
              <w:t>3.2</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3E8DACB0">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适用孕周：</w:t>
            </w:r>
            <w:r>
              <w:rPr>
                <w:rFonts w:hint="eastAsia" w:ascii="宋体" w:hAnsi="宋体" w:eastAsia="宋体" w:cs="宋体"/>
                <w:color w:val="auto"/>
                <w:sz w:val="21"/>
                <w:szCs w:val="21"/>
              </w:rPr>
              <w:t>适用于孕中晚期孕产妇腹部表面的子宫肌电信号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为确保数据准确性和使用安全性，注册证核准用途应至少包含肌电信号采集或肌电图。（提供医疗器械注册证）</w:t>
            </w:r>
          </w:p>
        </w:tc>
      </w:tr>
      <w:tr w14:paraId="564CDBB3">
        <w:tblPrEx>
          <w:tblCellMar>
            <w:top w:w="0" w:type="dxa"/>
            <w:left w:w="108" w:type="dxa"/>
            <w:bottom w:w="0" w:type="dxa"/>
            <w:right w:w="108" w:type="dxa"/>
          </w:tblCellMar>
        </w:tblPrEx>
        <w:trPr>
          <w:cantSplit/>
          <w:trHeight w:val="469"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3E014673">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sz w:val="21"/>
                <w:szCs w:val="21"/>
              </w:rPr>
              <w:t>3.3</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35A99310">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监测参数：至少包括母亲心率、EHG子宫肌电、EUCG子宫收缩图（基于子宫肌电原理）等。</w:t>
            </w:r>
          </w:p>
        </w:tc>
      </w:tr>
      <w:tr w14:paraId="7A3334D4">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21135DA3">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sz w:val="21"/>
                <w:szCs w:val="21"/>
              </w:rPr>
              <w:t>3.4</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5DDE1E76">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采集通道：支持实时采集≥4通道子宫肌电数据。</w:t>
            </w:r>
          </w:p>
        </w:tc>
      </w:tr>
      <w:tr w14:paraId="7E148932">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096285FA">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3.5</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2798CF5A">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信号采集方式：无创腹部表面电极采集，无需宫颈内探头。</w:t>
            </w:r>
          </w:p>
        </w:tc>
      </w:tr>
      <w:tr w14:paraId="482AB737">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797FEDD">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3.6</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37A41090">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数据管理：支持档案管理：搜索、新建、编辑病人信息、调取病人历史监测数据。</w:t>
            </w:r>
          </w:p>
        </w:tc>
      </w:tr>
      <w:tr w14:paraId="13802E35">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21AF2897">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3.7</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5552EF23">
            <w:pPr>
              <w:spacing w:line="300" w:lineRule="exact"/>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实时显示：支持实时监测数据显示、存储、显示冻结；支持实时EHG、EUCG显示</w:t>
            </w:r>
            <w:r>
              <w:rPr>
                <w:rFonts w:hint="eastAsia" w:ascii="宋体" w:hAnsi="宋体" w:eastAsia="宋体" w:cs="宋体"/>
                <w:color w:val="auto"/>
                <w:sz w:val="21"/>
                <w:szCs w:val="21"/>
                <w:lang w:eastAsia="zh-CN"/>
              </w:rPr>
              <w:t>。</w:t>
            </w:r>
          </w:p>
        </w:tc>
      </w:tr>
      <w:tr w14:paraId="59FAF16F">
        <w:tblPrEx>
          <w:tblCellMar>
            <w:top w:w="0" w:type="dxa"/>
            <w:left w:w="108" w:type="dxa"/>
            <w:bottom w:w="0" w:type="dxa"/>
            <w:right w:w="108" w:type="dxa"/>
          </w:tblCellMar>
        </w:tblPrEx>
        <w:trPr>
          <w:cantSplit/>
          <w:trHeight w:val="545"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06386A7F">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3.8</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2AD1F5E9">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事件记录：支持事件记录功能</w:t>
            </w:r>
          </w:p>
        </w:tc>
      </w:tr>
      <w:tr w14:paraId="2EBFF245">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1D6BCB2D">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3.9</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1E2355BA">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信息提示：具有电极状态提示、接口连接状态提示、记录状态、异常提醒功能</w:t>
            </w:r>
          </w:p>
        </w:tc>
      </w:tr>
      <w:tr w14:paraId="489D33D7">
        <w:tblPrEx>
          <w:tblCellMar>
            <w:top w:w="0" w:type="dxa"/>
            <w:left w:w="108" w:type="dxa"/>
            <w:bottom w:w="0" w:type="dxa"/>
            <w:right w:w="108" w:type="dxa"/>
          </w:tblCellMar>
        </w:tblPrEx>
        <w:trPr>
          <w:cantSplit/>
          <w:trHeight w:val="48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415F5C17">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3.10</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50AF6C17">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母亲心率测量范围50bpm～200bpm，精度±1bpm</w:t>
            </w:r>
          </w:p>
        </w:tc>
      </w:tr>
      <w:tr w14:paraId="55ABEEEE">
        <w:tblPrEx>
          <w:tblCellMar>
            <w:top w:w="0" w:type="dxa"/>
            <w:left w:w="108" w:type="dxa"/>
            <w:bottom w:w="0" w:type="dxa"/>
            <w:right w:w="108" w:type="dxa"/>
          </w:tblCellMar>
        </w:tblPrEx>
        <w:trPr>
          <w:cantSplit/>
          <w:trHeight w:val="448"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6D7282F6">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3.11</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3FD151BF">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EHG分析：支持分析子宫肌电EHG的爆发峰值、RMS值</w:t>
            </w:r>
          </w:p>
        </w:tc>
      </w:tr>
      <w:tr w14:paraId="71A102B0">
        <w:tblPrEx>
          <w:tblCellMar>
            <w:top w:w="0" w:type="dxa"/>
            <w:left w:w="108" w:type="dxa"/>
            <w:bottom w:w="0" w:type="dxa"/>
            <w:right w:w="108" w:type="dxa"/>
          </w:tblCellMar>
        </w:tblPrEx>
        <w:trPr>
          <w:cantSplit/>
          <w:trHeight w:val="455"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16259EB1">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3.12</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5A71A2DE">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EUCG分析：支持分析EUCG宫缩次数、持续时间和间隔时间</w:t>
            </w:r>
          </w:p>
        </w:tc>
      </w:tr>
      <w:tr w14:paraId="6AD8F99C">
        <w:tblPrEx>
          <w:tblCellMar>
            <w:top w:w="0" w:type="dxa"/>
            <w:left w:w="108" w:type="dxa"/>
            <w:bottom w:w="0" w:type="dxa"/>
            <w:right w:w="108" w:type="dxa"/>
          </w:tblCellMar>
        </w:tblPrEx>
        <w:trPr>
          <w:cantSplit/>
          <w:trHeight w:val="460"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5199DD0D">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3.13</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02200202">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打印报告：支持子宫肌电监测报告打印、生成电子PDF监测报告、选择分析及打印功能</w:t>
            </w:r>
          </w:p>
        </w:tc>
      </w:tr>
      <w:tr w14:paraId="77F4705D">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4A0DFE31">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3.14</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0A91760F">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操作界面：中文操作界面</w:t>
            </w:r>
          </w:p>
        </w:tc>
      </w:tr>
      <w:tr w14:paraId="405B113A">
        <w:tblPrEx>
          <w:tblCellMar>
            <w:top w:w="0" w:type="dxa"/>
            <w:left w:w="108" w:type="dxa"/>
            <w:bottom w:w="0" w:type="dxa"/>
            <w:right w:w="108" w:type="dxa"/>
          </w:tblCellMar>
        </w:tblPrEx>
        <w:trPr>
          <w:cantSplit/>
          <w:trHeight w:val="43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21312A8F">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3.15</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3E7BB2BF">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数据接口：支持与医院HIS/EMR系统对接</w:t>
            </w:r>
          </w:p>
        </w:tc>
      </w:tr>
      <w:tr w14:paraId="78691F78">
        <w:tblPrEx>
          <w:tblCellMar>
            <w:top w:w="0" w:type="dxa"/>
            <w:left w:w="108" w:type="dxa"/>
            <w:bottom w:w="0" w:type="dxa"/>
            <w:right w:w="108" w:type="dxa"/>
          </w:tblCellMar>
        </w:tblPrEx>
        <w:trPr>
          <w:cantSplit/>
          <w:trHeight w:val="459"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4B8D9C07">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3.16</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6C8C4FC1">
            <w:pPr>
              <w:spacing w:line="300" w:lineRule="exact"/>
              <w:jc w:val="left"/>
              <w:rPr>
                <w:rFonts w:hint="eastAsia"/>
                <w:color w:val="auto"/>
                <w:lang w:val="en-US" w:eastAsia="zh-CN"/>
              </w:rPr>
            </w:pPr>
            <w:r>
              <w:rPr>
                <w:rFonts w:hint="eastAsia" w:ascii="宋体" w:hAnsi="宋体" w:eastAsia="宋体" w:cs="宋体"/>
                <w:color w:val="auto"/>
                <w:sz w:val="21"/>
                <w:szCs w:val="21"/>
              </w:rPr>
              <w:t>共模抑制比：≥100</w:t>
            </w:r>
            <w:r>
              <w:rPr>
                <w:rFonts w:hint="eastAsia" w:ascii="宋体" w:hAnsi="宋体" w:eastAsia="宋体" w:cs="宋体"/>
                <w:color w:val="auto"/>
                <w:sz w:val="21"/>
                <w:szCs w:val="21"/>
              </w:rPr>
              <w:t>dB</w:t>
            </w:r>
            <w:r>
              <w:rPr>
                <w:rFonts w:hint="eastAsia" w:ascii="宋体" w:hAnsi="宋体" w:eastAsia="宋体" w:cs="宋体"/>
                <w:color w:val="auto"/>
                <w:sz w:val="21"/>
                <w:szCs w:val="21"/>
              </w:rPr>
              <w:t>；差模输入阻抗：≥10MΩ；输入噪声：≤</w:t>
            </w:r>
            <w:r>
              <w:rPr>
                <w:rFonts w:hint="eastAsia" w:ascii="宋体" w:hAnsi="宋体" w:eastAsia="宋体" w:cs="宋体"/>
                <w:color w:val="auto"/>
                <w:sz w:val="21"/>
                <w:szCs w:val="21"/>
              </w:rPr>
              <w:t>5</w:t>
            </w:r>
            <w:r>
              <w:rPr>
                <w:rFonts w:hint="eastAsia" w:ascii="宋体" w:hAnsi="宋体" w:eastAsia="宋体" w:cs="宋体"/>
                <w:color w:val="auto"/>
                <w:sz w:val="21"/>
                <w:szCs w:val="21"/>
              </w:rPr>
              <w:t>μV</w:t>
            </w:r>
          </w:p>
        </w:tc>
      </w:tr>
      <w:tr w14:paraId="17C944F4">
        <w:tblPrEx>
          <w:tblCellMar>
            <w:top w:w="0" w:type="dxa"/>
            <w:left w:w="108" w:type="dxa"/>
            <w:bottom w:w="0" w:type="dxa"/>
            <w:right w:w="108" w:type="dxa"/>
          </w:tblCellMar>
        </w:tblPrEx>
        <w:trPr>
          <w:cantSplit/>
          <w:trHeight w:val="377"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12DCF93E">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079C121C">
            <w:pPr>
              <w:spacing w:line="300" w:lineRule="exact"/>
              <w:jc w:val="left"/>
              <w:rPr>
                <w:rFonts w:hint="eastAsia" w:ascii="宋体" w:hAnsi="宋体" w:eastAsia="宋体" w:cs="宋体"/>
                <w:color w:val="auto"/>
                <w:kern w:val="2"/>
                <w:sz w:val="21"/>
                <w:szCs w:val="21"/>
                <w:highlight w:val="yellow"/>
                <w:lang w:val="en-US" w:eastAsia="zh-CN" w:bidi="ar-SA"/>
              </w:rPr>
            </w:pPr>
            <w:r>
              <w:rPr>
                <w:rFonts w:hint="eastAsia" w:ascii="宋体" w:hAnsi="宋体" w:eastAsia="宋体" w:cs="宋体"/>
                <w:color w:val="auto"/>
                <w:sz w:val="21"/>
                <w:szCs w:val="21"/>
              </w:rPr>
              <w:t>配置清单</w:t>
            </w:r>
          </w:p>
        </w:tc>
      </w:tr>
      <w:tr w14:paraId="5E7797F9">
        <w:tblPrEx>
          <w:tblCellMar>
            <w:top w:w="0" w:type="dxa"/>
            <w:left w:w="108" w:type="dxa"/>
            <w:bottom w:w="0" w:type="dxa"/>
            <w:right w:w="108" w:type="dxa"/>
          </w:tblCellMar>
        </w:tblPrEx>
        <w:trPr>
          <w:cantSplit/>
          <w:trHeight w:val="2304" w:hRule="atLeast"/>
          <w:jc w:val="center"/>
        </w:trPr>
        <w:tc>
          <w:tcPr>
            <w:tcW w:w="910" w:type="dxa"/>
            <w:tcBorders>
              <w:top w:val="single" w:color="000000" w:sz="4" w:space="0"/>
              <w:left w:val="single" w:color="000000" w:sz="4" w:space="0"/>
              <w:bottom w:val="single" w:color="000000" w:sz="4" w:space="0"/>
              <w:right w:val="single" w:color="000000" w:sz="4" w:space="0"/>
            </w:tcBorders>
            <w:noWrap w:val="0"/>
            <w:vAlign w:val="center"/>
          </w:tcPr>
          <w:p w14:paraId="50C94D61">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3.2.1</w:t>
            </w:r>
          </w:p>
        </w:tc>
        <w:tc>
          <w:tcPr>
            <w:tcW w:w="8968" w:type="dxa"/>
            <w:gridSpan w:val="2"/>
            <w:tcBorders>
              <w:top w:val="single" w:color="000000" w:sz="4" w:space="0"/>
              <w:left w:val="single" w:color="000000" w:sz="4" w:space="0"/>
              <w:bottom w:val="single" w:color="000000" w:sz="4" w:space="0"/>
              <w:right w:val="single" w:color="000000" w:sz="4" w:space="0"/>
            </w:tcBorders>
            <w:noWrap w:val="0"/>
            <w:vAlign w:val="center"/>
          </w:tcPr>
          <w:p w14:paraId="5FF1DCC2">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子宫肌电监测仪主机 1台；</w:t>
            </w:r>
          </w:p>
          <w:p w14:paraId="5D647B0B">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子宫肌电监测仪采集器 1台；</w:t>
            </w:r>
          </w:p>
          <w:p w14:paraId="469378CA">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台车 1台；</w:t>
            </w:r>
          </w:p>
          <w:p w14:paraId="374A676B">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电极连接线 6条；</w:t>
            </w:r>
          </w:p>
          <w:p w14:paraId="398CD16D">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USB连接线 2条；</w:t>
            </w:r>
          </w:p>
          <w:p w14:paraId="7DFC810B">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一次性贴电极片 10包；</w:t>
            </w:r>
          </w:p>
          <w:p w14:paraId="2FB5FD88">
            <w:pPr>
              <w:spacing w:line="30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随机文件（合格证、保修卡、装箱单、说明书、用户须知等）1套。</w:t>
            </w:r>
          </w:p>
        </w:tc>
      </w:tr>
    </w:tbl>
    <w:p w14:paraId="3A8C99F0">
      <w:pPr>
        <w:keepNext/>
        <w:keepLines/>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（三）胎心监护仪：</w:t>
      </w:r>
    </w:p>
    <w:p w14:paraId="4D701B3C">
      <w:pPr>
        <w:keepNext/>
        <w:keepLines/>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1、胎心监护仪(单胎)，数量：14台</w:t>
      </w:r>
      <w:r>
        <w:rPr>
          <w:rFonts w:hint="eastAsia" w:ascii="宋体" w:hAnsi="宋体" w:eastAsia="宋体" w:cs="宋体"/>
          <w:b w:val="0"/>
          <w:bCs w:val="0"/>
          <w:color w:val="auto"/>
          <w:kern w:val="0"/>
          <w:sz w:val="21"/>
          <w:szCs w:val="21"/>
          <w:highlight w:val="none"/>
          <w:lang w:val="en-US" w:eastAsia="zh-CN" w:bidi="ar-SA"/>
        </w:rPr>
        <w:t>。</w:t>
      </w:r>
    </w:p>
    <w:p w14:paraId="2656E8CE">
      <w:pPr>
        <w:keepNext/>
        <w:keepLines/>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2、技术参数：</w:t>
      </w:r>
    </w:p>
    <w:tbl>
      <w:tblPr>
        <w:tblStyle w:val="3"/>
        <w:tblW w:w="9538" w:type="dxa"/>
        <w:jc w:val="center"/>
        <w:tblLayout w:type="autofit"/>
        <w:tblCellMar>
          <w:top w:w="0" w:type="dxa"/>
          <w:left w:w="108" w:type="dxa"/>
          <w:bottom w:w="0" w:type="dxa"/>
          <w:right w:w="108" w:type="dxa"/>
        </w:tblCellMar>
      </w:tblPr>
      <w:tblGrid>
        <w:gridCol w:w="904"/>
        <w:gridCol w:w="1507"/>
        <w:gridCol w:w="7127"/>
      </w:tblGrid>
      <w:tr w14:paraId="46889D3B">
        <w:tblPrEx>
          <w:tblCellMar>
            <w:top w:w="0" w:type="dxa"/>
            <w:left w:w="108" w:type="dxa"/>
            <w:bottom w:w="0" w:type="dxa"/>
            <w:right w:w="108" w:type="dxa"/>
          </w:tblCellMar>
        </w:tblPrEx>
        <w:trPr>
          <w:cantSplit/>
          <w:trHeight w:val="330"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68BB1FB2">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507" w:type="dxa"/>
            <w:tcBorders>
              <w:top w:val="single" w:color="000000" w:sz="4" w:space="0"/>
              <w:left w:val="single" w:color="000000" w:sz="4" w:space="0"/>
              <w:bottom w:val="single" w:color="000000" w:sz="4" w:space="0"/>
              <w:right w:val="single" w:color="000000" w:sz="4" w:space="0"/>
            </w:tcBorders>
            <w:noWrap w:val="0"/>
            <w:vAlign w:val="center"/>
          </w:tcPr>
          <w:p w14:paraId="0E4AB166">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技术参数名称</w:t>
            </w:r>
          </w:p>
        </w:tc>
        <w:tc>
          <w:tcPr>
            <w:tcW w:w="7127" w:type="dxa"/>
            <w:tcBorders>
              <w:top w:val="single" w:color="000000" w:sz="4" w:space="0"/>
              <w:left w:val="single" w:color="000000" w:sz="4" w:space="0"/>
              <w:bottom w:val="single" w:color="000000" w:sz="4" w:space="0"/>
              <w:right w:val="single" w:color="000000" w:sz="4" w:space="0"/>
            </w:tcBorders>
            <w:noWrap w:val="0"/>
            <w:vAlign w:val="center"/>
          </w:tcPr>
          <w:p w14:paraId="1D33A664">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参数要求</w:t>
            </w:r>
          </w:p>
        </w:tc>
      </w:tr>
      <w:tr w14:paraId="774D72D9">
        <w:tblPrEx>
          <w:tblCellMar>
            <w:top w:w="0" w:type="dxa"/>
            <w:left w:w="108" w:type="dxa"/>
            <w:bottom w:w="0" w:type="dxa"/>
            <w:right w:w="108" w:type="dxa"/>
          </w:tblCellMar>
        </w:tblPrEx>
        <w:trPr>
          <w:cantSplit/>
          <w:trHeight w:val="711"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21A50A4B">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507" w:type="dxa"/>
            <w:tcBorders>
              <w:top w:val="single" w:color="000000" w:sz="4" w:space="0"/>
              <w:left w:val="single" w:color="000000" w:sz="4" w:space="0"/>
              <w:bottom w:val="single" w:color="000000" w:sz="4" w:space="0"/>
              <w:right w:val="single" w:color="000000" w:sz="4" w:space="0"/>
            </w:tcBorders>
            <w:noWrap w:val="0"/>
            <w:vAlign w:val="center"/>
          </w:tcPr>
          <w:p w14:paraId="6FC01049">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基本要求</w:t>
            </w:r>
          </w:p>
        </w:tc>
        <w:tc>
          <w:tcPr>
            <w:tcW w:w="7127" w:type="dxa"/>
            <w:tcBorders>
              <w:top w:val="single" w:color="000000" w:sz="4" w:space="0"/>
              <w:left w:val="single" w:color="000000" w:sz="4" w:space="0"/>
              <w:bottom w:val="single" w:color="000000" w:sz="4" w:space="0"/>
              <w:right w:val="single" w:color="000000" w:sz="4" w:space="0"/>
            </w:tcBorders>
            <w:noWrap w:val="0"/>
            <w:vAlign w:val="center"/>
          </w:tcPr>
          <w:p w14:paraId="208F497B">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通过持续监测胎心率（FHR）、宫缩压力（TOCO）及胎动（FM）等参数，实时评估胎儿宫内状况，为临床提供准确的诊断及处理依据。</w:t>
            </w:r>
          </w:p>
        </w:tc>
      </w:tr>
      <w:tr w14:paraId="42166329">
        <w:tblPrEx>
          <w:tblCellMar>
            <w:top w:w="0" w:type="dxa"/>
            <w:left w:w="108" w:type="dxa"/>
            <w:bottom w:w="0" w:type="dxa"/>
            <w:right w:w="108" w:type="dxa"/>
          </w:tblCellMar>
        </w:tblPrEx>
        <w:trPr>
          <w:cantSplit/>
          <w:trHeight w:val="374"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38F2359F">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507" w:type="dxa"/>
            <w:tcBorders>
              <w:top w:val="single" w:color="000000" w:sz="4" w:space="0"/>
              <w:left w:val="single" w:color="000000" w:sz="4" w:space="0"/>
              <w:bottom w:val="single" w:color="000000" w:sz="4" w:space="0"/>
              <w:right w:val="single" w:color="000000" w:sz="4" w:space="0"/>
            </w:tcBorders>
            <w:noWrap w:val="0"/>
            <w:vAlign w:val="center"/>
          </w:tcPr>
          <w:p w14:paraId="73C144B6">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资质认证</w:t>
            </w:r>
          </w:p>
        </w:tc>
        <w:tc>
          <w:tcPr>
            <w:tcW w:w="7127" w:type="dxa"/>
            <w:tcBorders>
              <w:top w:val="single" w:color="000000" w:sz="4" w:space="0"/>
              <w:left w:val="single" w:color="000000" w:sz="4" w:space="0"/>
              <w:bottom w:val="single" w:color="000000" w:sz="4" w:space="0"/>
              <w:right w:val="single" w:color="000000" w:sz="4" w:space="0"/>
            </w:tcBorders>
            <w:noWrap w:val="0"/>
            <w:vAlign w:val="center"/>
          </w:tcPr>
          <w:p w14:paraId="692B4CD1">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医疗器械注册证</w:t>
            </w:r>
          </w:p>
        </w:tc>
      </w:tr>
      <w:tr w14:paraId="73131444">
        <w:tblPrEx>
          <w:tblCellMar>
            <w:top w:w="0" w:type="dxa"/>
            <w:left w:w="108" w:type="dxa"/>
            <w:bottom w:w="0" w:type="dxa"/>
            <w:right w:w="108" w:type="dxa"/>
          </w:tblCellMar>
        </w:tblPrEx>
        <w:trPr>
          <w:cantSplit/>
          <w:trHeight w:val="374"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0295D5C5">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331120F6">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技术和性能参数</w:t>
            </w:r>
          </w:p>
        </w:tc>
      </w:tr>
      <w:tr w14:paraId="793E1B6C">
        <w:tblPrEx>
          <w:tblCellMar>
            <w:top w:w="0" w:type="dxa"/>
            <w:left w:w="108" w:type="dxa"/>
            <w:bottom w:w="0" w:type="dxa"/>
            <w:right w:w="108" w:type="dxa"/>
          </w:tblCellMar>
        </w:tblPrEx>
        <w:trPr>
          <w:cantSplit/>
          <w:trHeight w:val="374"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14F9C962">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69A31A03">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设备使用年限：≥10年（以产品铭牌标示为准）</w:t>
            </w:r>
          </w:p>
        </w:tc>
      </w:tr>
      <w:tr w14:paraId="01D97F7B">
        <w:tblPrEx>
          <w:tblCellMar>
            <w:top w:w="0" w:type="dxa"/>
            <w:left w:w="108" w:type="dxa"/>
            <w:bottom w:w="0" w:type="dxa"/>
            <w:right w:w="108" w:type="dxa"/>
          </w:tblCellMar>
        </w:tblPrEx>
        <w:trPr>
          <w:cantSplit/>
          <w:trHeight w:val="374"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710CF777">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78C523E6">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监护参数：胎心率(FHR)，宫缩压力(TOCO)，胎动(FM);</w:t>
            </w:r>
          </w:p>
        </w:tc>
      </w:tr>
      <w:tr w14:paraId="63580D74">
        <w:tblPrEx>
          <w:tblCellMar>
            <w:top w:w="0" w:type="dxa"/>
            <w:left w:w="108" w:type="dxa"/>
            <w:bottom w:w="0" w:type="dxa"/>
            <w:right w:w="108" w:type="dxa"/>
          </w:tblCellMar>
        </w:tblPrEx>
        <w:trPr>
          <w:cantSplit/>
          <w:trHeight w:val="849"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49720EFD">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3.3</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52CDB58D">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无线超声胎心探头：</w:t>
            </w:r>
            <w:r>
              <w:rPr>
                <w:rFonts w:hint="eastAsia" w:ascii="宋体" w:hAnsi="宋体" w:eastAsia="宋体" w:cs="宋体"/>
                <w:color w:val="auto"/>
                <w:sz w:val="21"/>
                <w:szCs w:val="21"/>
              </w:rPr>
              <w:t>脉冲工作方式</w:t>
            </w:r>
            <w:r>
              <w:rPr>
                <w:rFonts w:hint="eastAsia" w:ascii="宋体" w:hAnsi="宋体" w:eastAsia="宋体" w:cs="宋体"/>
                <w:color w:val="auto"/>
                <w:sz w:val="21"/>
                <w:szCs w:val="21"/>
              </w:rPr>
              <w:t>，工作频率：≥</w:t>
            </w:r>
            <w:r>
              <w:rPr>
                <w:rFonts w:hint="eastAsia" w:ascii="宋体" w:hAnsi="宋体" w:eastAsia="宋体" w:cs="宋体"/>
                <w:color w:val="auto"/>
                <w:sz w:val="21"/>
                <w:szCs w:val="21"/>
              </w:rPr>
              <w:t>1.0</w:t>
            </w:r>
            <w:r>
              <w:rPr>
                <w:rFonts w:hint="eastAsia" w:ascii="宋体" w:hAnsi="宋体" w:eastAsia="宋体" w:cs="宋体"/>
                <w:color w:val="auto"/>
                <w:sz w:val="21"/>
                <w:szCs w:val="21"/>
              </w:rPr>
              <w:t>MHz；输出波束声强：≤5mW/cm²；测量范围：50~250bpm；测量误差：≤±2bpm。</w:t>
            </w:r>
          </w:p>
        </w:tc>
      </w:tr>
      <w:tr w14:paraId="156850DC">
        <w:tblPrEx>
          <w:tblCellMar>
            <w:top w:w="0" w:type="dxa"/>
            <w:left w:w="108" w:type="dxa"/>
            <w:bottom w:w="0" w:type="dxa"/>
            <w:right w:w="108" w:type="dxa"/>
          </w:tblCellMar>
        </w:tblPrEx>
        <w:trPr>
          <w:cantSplit/>
          <w:trHeight w:val="628"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38F356A2">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3.4</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45E2CCE0">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信号质量指示：胎心信号质量可以显示，胎心音大小可以调节;</w:t>
            </w:r>
          </w:p>
        </w:tc>
      </w:tr>
      <w:tr w14:paraId="14B31C4D">
        <w:tblPrEx>
          <w:tblCellMar>
            <w:top w:w="0" w:type="dxa"/>
            <w:left w:w="108" w:type="dxa"/>
            <w:bottom w:w="0" w:type="dxa"/>
            <w:right w:w="108" w:type="dxa"/>
          </w:tblCellMar>
        </w:tblPrEx>
        <w:trPr>
          <w:cantSplit/>
          <w:trHeight w:val="628"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2805C6A4">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3.5</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399BC64A">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宫缩探头：无线探头，测量范围：0-100压力单位，非线性误差≤士10%，宫缩复位值可以多档调节;</w:t>
            </w:r>
          </w:p>
        </w:tc>
      </w:tr>
      <w:tr w14:paraId="6E75BF77">
        <w:tblPrEx>
          <w:tblCellMar>
            <w:top w:w="0" w:type="dxa"/>
            <w:left w:w="108" w:type="dxa"/>
            <w:bottom w:w="0" w:type="dxa"/>
            <w:right w:w="108" w:type="dxa"/>
          </w:tblCellMar>
        </w:tblPrEx>
        <w:trPr>
          <w:cantSplit/>
          <w:trHeight w:val="756"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6546D04D">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3.6</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4A39B977">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探头续传功能：探头与主机断开后可以存储数据，连上主机后数据自动续传，保证监测数据的连贯性。</w:t>
            </w:r>
          </w:p>
        </w:tc>
      </w:tr>
      <w:tr w14:paraId="187E6A9B">
        <w:tblPrEx>
          <w:tblCellMar>
            <w:top w:w="0" w:type="dxa"/>
            <w:left w:w="108" w:type="dxa"/>
            <w:bottom w:w="0" w:type="dxa"/>
            <w:right w:w="108" w:type="dxa"/>
          </w:tblCellMar>
        </w:tblPrEx>
        <w:trPr>
          <w:cantSplit/>
          <w:trHeight w:val="628"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1B3CBA23">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3.7</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1E28BA13">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胎动检测：无线胎动计数器，</w:t>
            </w:r>
            <w:r>
              <w:rPr>
                <w:rFonts w:hint="eastAsia" w:ascii="宋体" w:hAnsi="宋体" w:eastAsia="宋体" w:cs="宋体"/>
                <w:color w:val="auto"/>
                <w:sz w:val="21"/>
                <w:szCs w:val="21"/>
                <w:lang w:eastAsia="zh-CN"/>
              </w:rPr>
              <w:t>支持</w:t>
            </w:r>
            <w:r>
              <w:rPr>
                <w:rFonts w:hint="eastAsia" w:ascii="宋体" w:hAnsi="宋体" w:eastAsia="宋体" w:cs="宋体"/>
                <w:color w:val="auto"/>
                <w:sz w:val="21"/>
                <w:szCs w:val="21"/>
              </w:rPr>
              <w:t xml:space="preserve">手动或自动计算胎动； </w:t>
            </w:r>
          </w:p>
        </w:tc>
      </w:tr>
      <w:tr w14:paraId="1ED80A79">
        <w:tblPrEx>
          <w:tblCellMar>
            <w:top w:w="0" w:type="dxa"/>
            <w:left w:w="108" w:type="dxa"/>
            <w:bottom w:w="0" w:type="dxa"/>
            <w:right w:w="108" w:type="dxa"/>
          </w:tblCellMar>
        </w:tblPrEx>
        <w:trPr>
          <w:cantSplit/>
          <w:trHeight w:val="628"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30D4BB9F">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3.8</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4AAF741D">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显示屏：≥8英寸</w:t>
            </w:r>
            <w:r>
              <w:rPr>
                <w:rFonts w:hint="eastAsia" w:ascii="宋体" w:hAnsi="宋体" w:eastAsia="宋体" w:cs="宋体"/>
                <w:color w:val="auto"/>
                <w:sz w:val="21"/>
                <w:szCs w:val="21"/>
              </w:rPr>
              <w:t>彩色</w:t>
            </w:r>
            <w:r>
              <w:rPr>
                <w:rFonts w:hint="eastAsia" w:ascii="宋体" w:hAnsi="宋体" w:eastAsia="宋体" w:cs="宋体"/>
                <w:color w:val="auto"/>
                <w:sz w:val="21"/>
                <w:szCs w:val="21"/>
              </w:rPr>
              <w:t>显示屏，显示电池电量、时间日期、波形曲线、监测参数等信息，屏幕</w:t>
            </w:r>
            <w:r>
              <w:rPr>
                <w:rFonts w:hint="eastAsia" w:ascii="宋体" w:hAnsi="宋体" w:eastAsia="宋体" w:cs="宋体"/>
                <w:color w:val="auto"/>
                <w:sz w:val="21"/>
                <w:szCs w:val="21"/>
              </w:rPr>
              <w:t>角度可调节以适应不同观察视角</w:t>
            </w:r>
            <w:r>
              <w:rPr>
                <w:rFonts w:hint="eastAsia" w:ascii="宋体" w:hAnsi="宋体" w:eastAsia="宋体" w:cs="宋体"/>
                <w:color w:val="auto"/>
                <w:sz w:val="21"/>
                <w:szCs w:val="21"/>
              </w:rPr>
              <w:t>。</w:t>
            </w:r>
          </w:p>
        </w:tc>
      </w:tr>
      <w:tr w14:paraId="13FEC23A">
        <w:tblPrEx>
          <w:tblCellMar>
            <w:top w:w="0" w:type="dxa"/>
            <w:left w:w="108" w:type="dxa"/>
            <w:bottom w:w="0" w:type="dxa"/>
            <w:right w:w="108" w:type="dxa"/>
          </w:tblCellMar>
        </w:tblPrEx>
        <w:trPr>
          <w:cantSplit/>
          <w:trHeight w:val="519"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339F8D23">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3.9</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366FC881">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安装方式：机器安装方式支持挂墙、台面平放和推车。</w:t>
            </w:r>
          </w:p>
        </w:tc>
      </w:tr>
      <w:tr w14:paraId="7CE56280">
        <w:tblPrEx>
          <w:tblCellMar>
            <w:top w:w="0" w:type="dxa"/>
            <w:left w:w="108" w:type="dxa"/>
            <w:bottom w:w="0" w:type="dxa"/>
            <w:right w:w="108" w:type="dxa"/>
          </w:tblCellMar>
        </w:tblPrEx>
        <w:trPr>
          <w:cantSplit/>
          <w:trHeight w:val="628"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0BF04301">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3.10</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0601EF40">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打印功能：内置高清晰度热敏打印机</w:t>
            </w:r>
            <w:r>
              <w:rPr>
                <w:rFonts w:hint="eastAsia" w:ascii="宋体" w:hAnsi="宋体" w:eastAsia="宋体" w:cs="宋体"/>
                <w:color w:val="auto"/>
                <w:sz w:val="21"/>
                <w:szCs w:val="21"/>
                <w:lang w:val="en-US" w:eastAsia="zh-CN"/>
              </w:rPr>
              <w:t>或者无线打印联网模块</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连续准确记录胎心率、宫缩压曲线；</w:t>
            </w:r>
            <w:r>
              <w:rPr>
                <w:rFonts w:hint="eastAsia" w:ascii="宋体" w:hAnsi="宋体" w:eastAsia="宋体" w:cs="宋体"/>
                <w:color w:val="auto"/>
                <w:sz w:val="21"/>
                <w:szCs w:val="21"/>
              </w:rPr>
              <w:t>支持回放打印</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支持选段打印和定时长监护实时打印功能。</w:t>
            </w:r>
          </w:p>
        </w:tc>
      </w:tr>
      <w:tr w14:paraId="3C891A10">
        <w:tblPrEx>
          <w:tblCellMar>
            <w:top w:w="0" w:type="dxa"/>
            <w:left w:w="108" w:type="dxa"/>
            <w:bottom w:w="0" w:type="dxa"/>
            <w:right w:w="108" w:type="dxa"/>
          </w:tblCellMar>
        </w:tblPrEx>
        <w:trPr>
          <w:cantSplit/>
          <w:trHeight w:val="419"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5159AA5B">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3.11</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6AF0AE2A">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报警功能：支持声音报警、报警灯闪烁报警、文字提示报警，报警级别分高、中、低，报警可以暂停、可以调节报警音量； </w:t>
            </w:r>
          </w:p>
        </w:tc>
      </w:tr>
      <w:tr w14:paraId="1E63E843">
        <w:tblPrEx>
          <w:tblCellMar>
            <w:top w:w="0" w:type="dxa"/>
            <w:left w:w="108" w:type="dxa"/>
            <w:bottom w:w="0" w:type="dxa"/>
            <w:right w:w="108" w:type="dxa"/>
          </w:tblCellMar>
        </w:tblPrEx>
        <w:trPr>
          <w:cantSplit/>
          <w:trHeight w:val="377"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0D53922E">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3.12</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19B4C777">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存储：支持≥</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000小时存储，支持掉电数据存储;</w:t>
            </w:r>
          </w:p>
        </w:tc>
      </w:tr>
      <w:tr w14:paraId="287EBA22">
        <w:tblPrEx>
          <w:tblCellMar>
            <w:top w:w="0" w:type="dxa"/>
            <w:left w:w="108" w:type="dxa"/>
            <w:bottom w:w="0" w:type="dxa"/>
            <w:right w:w="108" w:type="dxa"/>
          </w:tblCellMar>
        </w:tblPrEx>
        <w:trPr>
          <w:cantSplit/>
          <w:trHeight w:val="557"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271F9489">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3.13</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05CF5DD4">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支持输入孕妇中英文姓名、年龄、孕周等患者信息，</w:t>
            </w:r>
            <w:r>
              <w:rPr>
                <w:rFonts w:hint="eastAsia" w:ascii="宋体" w:hAnsi="宋体" w:eastAsia="宋体" w:cs="宋体"/>
                <w:color w:val="auto"/>
                <w:sz w:val="21"/>
                <w:szCs w:val="21"/>
              </w:rPr>
              <w:t>支持触摸屏或物理按键等多种输入方式。</w:t>
            </w:r>
          </w:p>
        </w:tc>
      </w:tr>
      <w:tr w14:paraId="50151095">
        <w:tblPrEx>
          <w:tblCellMar>
            <w:top w:w="0" w:type="dxa"/>
            <w:left w:w="108" w:type="dxa"/>
            <w:bottom w:w="0" w:type="dxa"/>
            <w:right w:w="108" w:type="dxa"/>
          </w:tblCellMar>
        </w:tblPrEx>
        <w:trPr>
          <w:cantSplit/>
          <w:trHeight w:val="452"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7096CAC8">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3.14</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1752644F">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具备有线/无线WIFI联网功能，支持接入产科中央胎心监护系统。</w:t>
            </w:r>
          </w:p>
        </w:tc>
      </w:tr>
      <w:tr w14:paraId="61DCB305">
        <w:tblPrEx>
          <w:tblCellMar>
            <w:top w:w="0" w:type="dxa"/>
            <w:left w:w="108" w:type="dxa"/>
            <w:bottom w:w="0" w:type="dxa"/>
            <w:right w:w="108" w:type="dxa"/>
          </w:tblCellMar>
        </w:tblPrEx>
        <w:trPr>
          <w:cantSplit/>
          <w:trHeight w:val="452"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1079CF4B">
            <w:pPr>
              <w:spacing w:line="300" w:lineRule="exact"/>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3.15</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1EDBF58C">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内置电池，主机续航</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2小时，探头</w:t>
            </w:r>
            <w:r>
              <w:rPr>
                <w:rFonts w:hint="eastAsia" w:ascii="宋体" w:hAnsi="宋体" w:eastAsia="宋体" w:cs="宋体"/>
                <w:color w:val="auto"/>
                <w:sz w:val="21"/>
                <w:szCs w:val="21"/>
                <w:lang w:eastAsia="zh-CN"/>
              </w:rPr>
              <w:t>续航</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6小时。</w:t>
            </w:r>
          </w:p>
        </w:tc>
      </w:tr>
      <w:tr w14:paraId="2411B3B0">
        <w:tblPrEx>
          <w:tblCellMar>
            <w:top w:w="0" w:type="dxa"/>
            <w:left w:w="108" w:type="dxa"/>
            <w:bottom w:w="0" w:type="dxa"/>
            <w:right w:w="108" w:type="dxa"/>
          </w:tblCellMar>
        </w:tblPrEx>
        <w:trPr>
          <w:cantSplit/>
          <w:trHeight w:val="750"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28F29BC3">
            <w:pPr>
              <w:spacing w:line="300" w:lineRule="exact"/>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16</w:t>
            </w:r>
          </w:p>
        </w:tc>
        <w:tc>
          <w:tcPr>
            <w:tcW w:w="8634" w:type="dxa"/>
            <w:gridSpan w:val="2"/>
            <w:tcBorders>
              <w:top w:val="single" w:color="000000" w:sz="4" w:space="0"/>
              <w:left w:val="single" w:color="000000" w:sz="4" w:space="0"/>
              <w:bottom w:val="single" w:color="000000" w:sz="4" w:space="0"/>
              <w:right w:val="single" w:color="000000" w:sz="4" w:space="0"/>
            </w:tcBorders>
            <w:noWrap w:val="0"/>
            <w:vAlign w:val="center"/>
          </w:tcPr>
          <w:p w14:paraId="74A12AA9">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配置清单：主机1台、无线超声胎心探头1个、无线宫缩压力探头1个、无线胎动计数器1个、胎监绑带6根、热敏打印纸（内置）10卷、上墙墙板及安装配件1套。</w:t>
            </w:r>
          </w:p>
        </w:tc>
      </w:tr>
    </w:tbl>
    <w:p w14:paraId="4A16792E">
      <w:pPr>
        <w:keepNext/>
        <w:keepLines/>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3、胎心监护仪(双胎)，数量：2台</w:t>
      </w:r>
    </w:p>
    <w:p w14:paraId="3A7AF28B">
      <w:pPr>
        <w:keepNext/>
        <w:keepLines/>
        <w:pageBreakBefore w:val="0"/>
        <w:widowControl w:val="0"/>
        <w:numPr>
          <w:ilvl w:val="0"/>
          <w:numId w:val="0"/>
        </w:numPr>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4、技术参数</w:t>
      </w:r>
    </w:p>
    <w:tbl>
      <w:tblPr>
        <w:tblStyle w:val="3"/>
        <w:tblW w:w="9597" w:type="dxa"/>
        <w:jc w:val="center"/>
        <w:tblLayout w:type="autofit"/>
        <w:tblCellMar>
          <w:top w:w="0" w:type="dxa"/>
          <w:left w:w="108" w:type="dxa"/>
          <w:bottom w:w="0" w:type="dxa"/>
          <w:right w:w="108" w:type="dxa"/>
        </w:tblCellMar>
      </w:tblPr>
      <w:tblGrid>
        <w:gridCol w:w="911"/>
        <w:gridCol w:w="1516"/>
        <w:gridCol w:w="7170"/>
      </w:tblGrid>
      <w:tr w14:paraId="37021483">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4A148C6F">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516" w:type="dxa"/>
            <w:tcBorders>
              <w:top w:val="single" w:color="000000" w:sz="4" w:space="0"/>
              <w:left w:val="single" w:color="000000" w:sz="4" w:space="0"/>
              <w:bottom w:val="single" w:color="000000" w:sz="4" w:space="0"/>
              <w:right w:val="single" w:color="000000" w:sz="4" w:space="0"/>
            </w:tcBorders>
            <w:noWrap w:val="0"/>
            <w:vAlign w:val="center"/>
          </w:tcPr>
          <w:p w14:paraId="2319A1FA">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技术参数名称</w:t>
            </w:r>
          </w:p>
        </w:tc>
        <w:tc>
          <w:tcPr>
            <w:tcW w:w="7170" w:type="dxa"/>
            <w:tcBorders>
              <w:top w:val="single" w:color="000000" w:sz="4" w:space="0"/>
              <w:left w:val="single" w:color="000000" w:sz="4" w:space="0"/>
              <w:bottom w:val="single" w:color="000000" w:sz="4" w:space="0"/>
              <w:right w:val="single" w:color="000000" w:sz="4" w:space="0"/>
            </w:tcBorders>
            <w:noWrap w:val="0"/>
            <w:vAlign w:val="center"/>
          </w:tcPr>
          <w:p w14:paraId="1A160B5C">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参数要求</w:t>
            </w:r>
          </w:p>
        </w:tc>
      </w:tr>
      <w:tr w14:paraId="4BD6FFD9">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74B98F11">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516" w:type="dxa"/>
            <w:tcBorders>
              <w:top w:val="single" w:color="000000" w:sz="4" w:space="0"/>
              <w:left w:val="single" w:color="000000" w:sz="4" w:space="0"/>
              <w:bottom w:val="single" w:color="000000" w:sz="4" w:space="0"/>
              <w:right w:val="single" w:color="000000" w:sz="4" w:space="0"/>
            </w:tcBorders>
            <w:noWrap w:val="0"/>
            <w:vAlign w:val="center"/>
          </w:tcPr>
          <w:p w14:paraId="5801CFAD">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基本要求</w:t>
            </w:r>
          </w:p>
        </w:tc>
        <w:tc>
          <w:tcPr>
            <w:tcW w:w="7170" w:type="dxa"/>
            <w:tcBorders>
              <w:top w:val="single" w:color="000000" w:sz="4" w:space="0"/>
              <w:left w:val="single" w:color="000000" w:sz="4" w:space="0"/>
              <w:bottom w:val="single" w:color="000000" w:sz="4" w:space="0"/>
              <w:right w:val="single" w:color="000000" w:sz="4" w:space="0"/>
            </w:tcBorders>
            <w:noWrap w:val="0"/>
            <w:vAlign w:val="center"/>
          </w:tcPr>
          <w:p w14:paraId="75947EA7">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用于单胎、双胎及多胎妊娠的胎心率、宫缩压力、胎动等参数的实时监护</w:t>
            </w:r>
          </w:p>
        </w:tc>
      </w:tr>
      <w:tr w14:paraId="49F53F36">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44B586C4">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516" w:type="dxa"/>
            <w:tcBorders>
              <w:top w:val="single" w:color="000000" w:sz="4" w:space="0"/>
              <w:left w:val="single" w:color="000000" w:sz="4" w:space="0"/>
              <w:bottom w:val="single" w:color="000000" w:sz="4" w:space="0"/>
              <w:right w:val="single" w:color="000000" w:sz="4" w:space="0"/>
            </w:tcBorders>
            <w:noWrap w:val="0"/>
            <w:vAlign w:val="center"/>
          </w:tcPr>
          <w:p w14:paraId="150422D7">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资质认证</w:t>
            </w:r>
          </w:p>
        </w:tc>
        <w:tc>
          <w:tcPr>
            <w:tcW w:w="7170" w:type="dxa"/>
            <w:tcBorders>
              <w:top w:val="single" w:color="000000" w:sz="4" w:space="0"/>
              <w:left w:val="single" w:color="000000" w:sz="4" w:space="0"/>
              <w:bottom w:val="single" w:color="000000" w:sz="4" w:space="0"/>
              <w:right w:val="single" w:color="000000" w:sz="4" w:space="0"/>
            </w:tcBorders>
            <w:noWrap w:val="0"/>
            <w:vAlign w:val="center"/>
          </w:tcPr>
          <w:p w14:paraId="61F7DFE0">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医疗器械注册证</w:t>
            </w:r>
          </w:p>
        </w:tc>
      </w:tr>
      <w:tr w14:paraId="3F394661">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565329E8">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0B42FD42">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技术和性能参数</w:t>
            </w:r>
          </w:p>
        </w:tc>
      </w:tr>
      <w:tr w14:paraId="53D7FBD8">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19818E54">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6B0F464D">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设备使用年限：≥10年（以产品铭牌标示为准）</w:t>
            </w:r>
          </w:p>
        </w:tc>
      </w:tr>
      <w:tr w14:paraId="2A879158">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0DBA895A">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2A98A02E">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支持双胞胎监护，支持双胎心率重合报警功能，支持双胎曲线分离显示。</w:t>
            </w:r>
          </w:p>
        </w:tc>
      </w:tr>
      <w:tr w14:paraId="55D9D2A3">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3CD5C265">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3.3</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6090204F">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rPr>
              <w:t>监护参数: 胎心率（FHR）、宫缩压力（TOCO）、胎动（FM）</w:t>
            </w:r>
          </w:p>
        </w:tc>
      </w:tr>
      <w:tr w14:paraId="160543B7">
        <w:tblPrEx>
          <w:tblCellMar>
            <w:top w:w="0" w:type="dxa"/>
            <w:left w:w="108" w:type="dxa"/>
            <w:bottom w:w="0" w:type="dxa"/>
            <w:right w:w="108" w:type="dxa"/>
          </w:tblCellMar>
        </w:tblPrEx>
        <w:trPr>
          <w:cantSplit/>
          <w:trHeight w:val="816"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4898E7EE">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3.4</w:t>
            </w:r>
          </w:p>
        </w:tc>
        <w:tc>
          <w:tcPr>
            <w:tcW w:w="868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44EC">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无线超声胎心探头：</w:t>
            </w:r>
            <w:r>
              <w:rPr>
                <w:rFonts w:hint="eastAsia" w:ascii="宋体" w:hAnsi="宋体" w:eastAsia="宋体" w:cs="宋体"/>
                <w:color w:val="auto"/>
                <w:sz w:val="21"/>
                <w:szCs w:val="21"/>
              </w:rPr>
              <w:t>脉冲工作方式</w:t>
            </w:r>
            <w:r>
              <w:rPr>
                <w:rFonts w:hint="eastAsia" w:ascii="宋体" w:hAnsi="宋体" w:eastAsia="宋体" w:cs="宋体"/>
                <w:color w:val="auto"/>
                <w:sz w:val="21"/>
                <w:szCs w:val="21"/>
              </w:rPr>
              <w:t>，工作频率：≥</w:t>
            </w:r>
            <w:r>
              <w:rPr>
                <w:rFonts w:hint="eastAsia" w:ascii="宋体" w:hAnsi="宋体" w:eastAsia="宋体" w:cs="宋体"/>
                <w:color w:val="auto"/>
                <w:sz w:val="21"/>
                <w:szCs w:val="21"/>
              </w:rPr>
              <w:t>1.0</w:t>
            </w:r>
            <w:r>
              <w:rPr>
                <w:rFonts w:hint="eastAsia" w:ascii="宋体" w:hAnsi="宋体" w:eastAsia="宋体" w:cs="宋体"/>
                <w:color w:val="auto"/>
                <w:sz w:val="21"/>
                <w:szCs w:val="21"/>
              </w:rPr>
              <w:t>MHz；输出波束声强：≤5mW/cm²；测量范围：50~250bpm；测量误差：≤±2bpm。</w:t>
            </w:r>
          </w:p>
        </w:tc>
      </w:tr>
      <w:tr w14:paraId="45894F82">
        <w:tblPrEx>
          <w:tblCellMar>
            <w:top w:w="0" w:type="dxa"/>
            <w:left w:w="108" w:type="dxa"/>
            <w:bottom w:w="0" w:type="dxa"/>
            <w:right w:w="108" w:type="dxa"/>
          </w:tblCellMar>
        </w:tblPrEx>
        <w:trPr>
          <w:cantSplit/>
          <w:trHeight w:val="637"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1D5AC856">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3.5</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3BFBEA09">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胎心信号质量可以显示，胎心音大小可以调节;</w:t>
            </w:r>
          </w:p>
        </w:tc>
      </w:tr>
      <w:tr w14:paraId="5C9771B1">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76FE0F3C">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3.6</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4DD5679C">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无线宫缩探头，测量范围：0~100压力单位，非线性误差≤±10%</w:t>
            </w:r>
          </w:p>
        </w:tc>
      </w:tr>
      <w:tr w14:paraId="4BB839CD">
        <w:tblPrEx>
          <w:tblCellMar>
            <w:top w:w="0" w:type="dxa"/>
            <w:left w:w="108" w:type="dxa"/>
            <w:bottom w:w="0" w:type="dxa"/>
            <w:right w:w="108" w:type="dxa"/>
          </w:tblCellMar>
        </w:tblPrEx>
        <w:trPr>
          <w:cantSplit/>
          <w:trHeight w:val="443"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3AEE68AA">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3.7</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04011345">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探头与主机断开后可以存储数据，连上主机后数据自动续传，保证监测数据的连续性</w:t>
            </w:r>
          </w:p>
        </w:tc>
      </w:tr>
      <w:tr w14:paraId="75770546">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4EF1755E">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3.8</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48486C4A">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胎动检测：无线胎动</w:t>
            </w:r>
            <w:r>
              <w:rPr>
                <w:rFonts w:hint="eastAsia" w:ascii="宋体" w:hAnsi="宋体" w:eastAsia="宋体" w:cs="宋体"/>
                <w:color w:val="auto"/>
                <w:sz w:val="21"/>
                <w:szCs w:val="21"/>
                <w:lang w:eastAsia="zh-CN"/>
              </w:rPr>
              <w:t>计数</w:t>
            </w:r>
            <w:r>
              <w:rPr>
                <w:rFonts w:hint="eastAsia" w:ascii="宋体" w:hAnsi="宋体" w:eastAsia="宋体" w:cs="宋体"/>
                <w:color w:val="auto"/>
                <w:sz w:val="21"/>
                <w:szCs w:val="21"/>
              </w:rPr>
              <w:t>器，</w:t>
            </w:r>
            <w:r>
              <w:rPr>
                <w:rFonts w:hint="eastAsia" w:ascii="宋体" w:hAnsi="宋体" w:eastAsia="宋体" w:cs="宋体"/>
                <w:color w:val="auto"/>
                <w:sz w:val="21"/>
                <w:szCs w:val="21"/>
                <w:lang w:eastAsia="zh-CN"/>
              </w:rPr>
              <w:t>支持</w:t>
            </w:r>
            <w:r>
              <w:rPr>
                <w:rFonts w:hint="eastAsia" w:ascii="宋体" w:hAnsi="宋体" w:eastAsia="宋体" w:cs="宋体"/>
                <w:color w:val="auto"/>
                <w:sz w:val="21"/>
                <w:szCs w:val="21"/>
              </w:rPr>
              <w:t>手动或自动计算胎动；</w:t>
            </w:r>
          </w:p>
        </w:tc>
      </w:tr>
      <w:tr w14:paraId="511EDD85">
        <w:tblPrEx>
          <w:tblCellMar>
            <w:top w:w="0" w:type="dxa"/>
            <w:left w:w="108" w:type="dxa"/>
            <w:bottom w:w="0" w:type="dxa"/>
            <w:right w:w="108" w:type="dxa"/>
          </w:tblCellMar>
        </w:tblPrEx>
        <w:trPr>
          <w:cantSplit/>
          <w:trHeight w:val="637"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308E1188">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3.9</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6CA4E15C">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显示屏：≥8英寸</w:t>
            </w:r>
            <w:r>
              <w:rPr>
                <w:rFonts w:hint="eastAsia" w:ascii="宋体" w:hAnsi="宋体" w:eastAsia="宋体" w:cs="宋体"/>
                <w:color w:val="auto"/>
                <w:sz w:val="21"/>
                <w:szCs w:val="21"/>
              </w:rPr>
              <w:t>彩色</w:t>
            </w:r>
            <w:r>
              <w:rPr>
                <w:rFonts w:hint="eastAsia" w:ascii="宋体" w:hAnsi="宋体" w:eastAsia="宋体" w:cs="宋体"/>
                <w:color w:val="auto"/>
                <w:sz w:val="21"/>
                <w:szCs w:val="21"/>
              </w:rPr>
              <w:t>显示屏，显示电池电量、时间日期、波形曲线、监测参数等信息，屏幕</w:t>
            </w:r>
            <w:r>
              <w:rPr>
                <w:rFonts w:hint="eastAsia" w:ascii="宋体" w:hAnsi="宋体" w:eastAsia="宋体" w:cs="宋体"/>
                <w:color w:val="auto"/>
                <w:sz w:val="21"/>
                <w:szCs w:val="21"/>
              </w:rPr>
              <w:t>角度可调节以适应不同观察视角</w:t>
            </w:r>
            <w:r>
              <w:rPr>
                <w:rFonts w:hint="eastAsia" w:ascii="宋体" w:hAnsi="宋体" w:eastAsia="宋体" w:cs="宋体"/>
                <w:color w:val="auto"/>
                <w:sz w:val="21"/>
                <w:szCs w:val="21"/>
              </w:rPr>
              <w:t>。</w:t>
            </w:r>
          </w:p>
        </w:tc>
      </w:tr>
      <w:tr w14:paraId="7C1C241D">
        <w:tblPrEx>
          <w:tblCellMar>
            <w:top w:w="0" w:type="dxa"/>
            <w:left w:w="108" w:type="dxa"/>
            <w:bottom w:w="0" w:type="dxa"/>
            <w:right w:w="108" w:type="dxa"/>
          </w:tblCellMar>
        </w:tblPrEx>
        <w:trPr>
          <w:cantSplit/>
          <w:trHeight w:val="637"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284CD4A6">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3.10</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036FCCC2">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机器安装方式支持挂墙、台面平放和推车。</w:t>
            </w:r>
          </w:p>
        </w:tc>
      </w:tr>
      <w:tr w14:paraId="49EB8DFD">
        <w:tblPrEx>
          <w:tblCellMar>
            <w:top w:w="0" w:type="dxa"/>
            <w:left w:w="108" w:type="dxa"/>
            <w:bottom w:w="0" w:type="dxa"/>
            <w:right w:w="108" w:type="dxa"/>
          </w:tblCellMar>
        </w:tblPrEx>
        <w:trPr>
          <w:cantSplit/>
          <w:trHeight w:val="637"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3684C60B">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3.11</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7A09BDC6">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打印功能：内置高清晰度热敏打印机</w:t>
            </w:r>
            <w:r>
              <w:rPr>
                <w:rFonts w:hint="eastAsia" w:ascii="宋体" w:hAnsi="宋体" w:eastAsia="宋体" w:cs="宋体"/>
                <w:color w:val="auto"/>
                <w:sz w:val="21"/>
                <w:szCs w:val="21"/>
                <w:lang w:val="en-US" w:eastAsia="zh-CN"/>
              </w:rPr>
              <w:t>或者无线打印联网模块</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连续准确记录胎心率、宫缩压曲线；</w:t>
            </w:r>
            <w:r>
              <w:rPr>
                <w:rFonts w:hint="eastAsia" w:ascii="宋体" w:hAnsi="宋体" w:eastAsia="宋体" w:cs="宋体"/>
                <w:color w:val="auto"/>
                <w:sz w:val="21"/>
                <w:szCs w:val="21"/>
              </w:rPr>
              <w:t>支持回放打印</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支持选段打印和定时长监护实时打印功能。</w:t>
            </w:r>
          </w:p>
        </w:tc>
      </w:tr>
      <w:tr w14:paraId="6F576201">
        <w:tblPrEx>
          <w:tblCellMar>
            <w:top w:w="0" w:type="dxa"/>
            <w:left w:w="108" w:type="dxa"/>
            <w:bottom w:w="0" w:type="dxa"/>
            <w:right w:w="108" w:type="dxa"/>
          </w:tblCellMar>
        </w:tblPrEx>
        <w:trPr>
          <w:cantSplit/>
          <w:trHeight w:val="420"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0C4CE0D7">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3.12</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69FB23C2">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仪器报警支持声音报警、报警灯闪烁报警、文字提示报警，报警级别分高、中、低，报警可以暂停、可以调节报警音量；</w:t>
            </w:r>
          </w:p>
        </w:tc>
      </w:tr>
      <w:tr w14:paraId="2352F509">
        <w:tblPrEx>
          <w:tblCellMar>
            <w:top w:w="0" w:type="dxa"/>
            <w:left w:w="108" w:type="dxa"/>
            <w:bottom w:w="0" w:type="dxa"/>
            <w:right w:w="108" w:type="dxa"/>
          </w:tblCellMar>
        </w:tblPrEx>
        <w:trPr>
          <w:cantSplit/>
          <w:trHeight w:val="595"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50064895">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3.13</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16411280">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存储：支持≥1000小时存储、支持监护数据回放打印，支持掉电数据存储;</w:t>
            </w:r>
          </w:p>
        </w:tc>
      </w:tr>
      <w:tr w14:paraId="2E46A423">
        <w:tblPrEx>
          <w:tblCellMar>
            <w:top w:w="0" w:type="dxa"/>
            <w:left w:w="108" w:type="dxa"/>
            <w:bottom w:w="0" w:type="dxa"/>
            <w:right w:w="108" w:type="dxa"/>
          </w:tblCellMar>
        </w:tblPrEx>
        <w:trPr>
          <w:cantSplit/>
          <w:trHeight w:val="637"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46C83F09">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3.14</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5C31AB7D">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支持输入孕妇中英文姓名、年龄、孕周等患者信息，</w:t>
            </w:r>
            <w:r>
              <w:rPr>
                <w:rFonts w:hint="eastAsia" w:ascii="宋体" w:hAnsi="宋体" w:eastAsia="宋体" w:cs="宋体"/>
                <w:color w:val="auto"/>
                <w:sz w:val="21"/>
                <w:szCs w:val="21"/>
              </w:rPr>
              <w:t>支持触摸屏或物理按键等多种输入方式。</w:t>
            </w:r>
          </w:p>
        </w:tc>
      </w:tr>
      <w:tr w14:paraId="06EC137D">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78835E9B">
            <w:pPr>
              <w:spacing w:line="30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3.15</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34D781C4">
            <w:pPr>
              <w:spacing w:line="30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具备有线/无线WIFI联网功能，支持接入产科中央胎心监护系统。</w:t>
            </w:r>
          </w:p>
        </w:tc>
      </w:tr>
      <w:tr w14:paraId="7AE6F0FB">
        <w:tblPrEx>
          <w:tblCellMar>
            <w:top w:w="0" w:type="dxa"/>
            <w:left w:w="108" w:type="dxa"/>
            <w:bottom w:w="0" w:type="dxa"/>
            <w:right w:w="108" w:type="dxa"/>
          </w:tblCellMar>
        </w:tblPrEx>
        <w:trPr>
          <w:cantSplit/>
          <w:trHeight w:val="324"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4500947E">
            <w:pPr>
              <w:spacing w:line="300" w:lineRule="exact"/>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3.16</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06A473CD">
            <w:pPr>
              <w:spacing w:line="300" w:lineRule="exact"/>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内置电池，主机续航</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2小时，探头</w:t>
            </w:r>
            <w:r>
              <w:rPr>
                <w:rFonts w:hint="eastAsia" w:ascii="宋体" w:hAnsi="宋体" w:eastAsia="宋体" w:cs="宋体"/>
                <w:color w:val="auto"/>
                <w:sz w:val="21"/>
                <w:szCs w:val="21"/>
                <w:lang w:eastAsia="zh-CN"/>
              </w:rPr>
              <w:t>续航</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6小时。</w:t>
            </w:r>
          </w:p>
        </w:tc>
      </w:tr>
      <w:tr w14:paraId="48728B56">
        <w:tblPrEx>
          <w:tblCellMar>
            <w:top w:w="0" w:type="dxa"/>
            <w:left w:w="108" w:type="dxa"/>
            <w:bottom w:w="0" w:type="dxa"/>
            <w:right w:w="108" w:type="dxa"/>
          </w:tblCellMar>
        </w:tblPrEx>
        <w:trPr>
          <w:cantSplit/>
          <w:trHeight w:val="737" w:hRule="atLeast"/>
          <w:jc w:val="center"/>
        </w:trPr>
        <w:tc>
          <w:tcPr>
            <w:tcW w:w="911" w:type="dxa"/>
            <w:tcBorders>
              <w:top w:val="single" w:color="000000" w:sz="4" w:space="0"/>
              <w:left w:val="single" w:color="000000" w:sz="4" w:space="0"/>
              <w:bottom w:val="single" w:color="000000" w:sz="4" w:space="0"/>
              <w:right w:val="single" w:color="000000" w:sz="4" w:space="0"/>
            </w:tcBorders>
            <w:noWrap w:val="0"/>
            <w:vAlign w:val="center"/>
          </w:tcPr>
          <w:p w14:paraId="52097F7A">
            <w:pPr>
              <w:spacing w:line="300" w:lineRule="exact"/>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3.1</w:t>
            </w:r>
            <w:r>
              <w:rPr>
                <w:rFonts w:hint="eastAsia" w:ascii="宋体" w:hAnsi="宋体" w:eastAsia="宋体" w:cs="宋体"/>
                <w:color w:val="auto"/>
                <w:sz w:val="21"/>
                <w:szCs w:val="21"/>
                <w:lang w:val="en-US" w:eastAsia="zh-CN"/>
              </w:rPr>
              <w:t>7</w:t>
            </w:r>
          </w:p>
        </w:tc>
        <w:tc>
          <w:tcPr>
            <w:tcW w:w="8686" w:type="dxa"/>
            <w:gridSpan w:val="2"/>
            <w:tcBorders>
              <w:top w:val="single" w:color="000000" w:sz="4" w:space="0"/>
              <w:left w:val="single" w:color="000000" w:sz="4" w:space="0"/>
              <w:bottom w:val="single" w:color="000000" w:sz="4" w:space="0"/>
              <w:right w:val="single" w:color="000000" w:sz="4" w:space="0"/>
            </w:tcBorders>
            <w:noWrap w:val="0"/>
            <w:vAlign w:val="center"/>
          </w:tcPr>
          <w:p w14:paraId="49D77EF7">
            <w:pPr>
              <w:spacing w:line="30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配置清单主机1台、无线超声胎心探头2个（双胎）、无线宫缩压力探头1个、无线胎动计数器1个、胎监绑带6根、热敏打印纸（内置）10卷、上墙墙板及安装配件1套。</w:t>
            </w:r>
          </w:p>
        </w:tc>
      </w:tr>
    </w:tbl>
    <w:p w14:paraId="6F829E57">
      <w:pPr>
        <w:keepNext/>
        <w:keepLines/>
        <w:pageBreakBefore w:val="0"/>
        <w:widowControl w:val="0"/>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（四）产程数据监测与可视化系统</w:t>
      </w:r>
    </w:p>
    <w:p w14:paraId="19AA6F3D">
      <w:pPr>
        <w:keepNext/>
        <w:keepLines/>
        <w:pageBreakBefore w:val="0"/>
        <w:widowControl w:val="0"/>
        <w:kinsoku/>
        <w:wordWrap/>
        <w:overflowPunct/>
        <w:topLinePunct w:val="0"/>
        <w:autoSpaceDE/>
        <w:autoSpaceDN/>
        <w:bidi w:val="0"/>
        <w:adjustRightInd w:val="0"/>
        <w:snapToGrid w:val="0"/>
        <w:spacing w:line="440" w:lineRule="exact"/>
        <w:ind w:firstLine="422" w:firstLineChars="200"/>
        <w:jc w:val="left"/>
        <w:textAlignment w:val="auto"/>
        <w:outlineLvl w:val="1"/>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1、数量：</w:t>
      </w:r>
      <w:r>
        <w:rPr>
          <w:rFonts w:hint="eastAsia" w:ascii="宋体" w:hAnsi="宋体" w:eastAsia="宋体" w:cs="宋体"/>
          <w:b w:val="0"/>
          <w:bCs w:val="0"/>
          <w:color w:val="auto"/>
          <w:kern w:val="0"/>
          <w:sz w:val="21"/>
          <w:szCs w:val="21"/>
          <w:highlight w:val="none"/>
          <w:lang w:val="en-US" w:eastAsia="zh-CN" w:bidi="ar-SA"/>
        </w:rPr>
        <w:t>1套。</w:t>
      </w:r>
    </w:p>
    <w:p w14:paraId="6E9EB427">
      <w:pPr>
        <w:keepNext/>
        <w:keepLines/>
        <w:pageBreakBefore w:val="0"/>
        <w:widowControl w:val="0"/>
        <w:kinsoku/>
        <w:wordWrap/>
        <w:overflowPunct/>
        <w:topLinePunct w:val="0"/>
        <w:autoSpaceDE/>
        <w:autoSpaceDN/>
        <w:bidi w:val="0"/>
        <w:adjustRightInd w:val="0"/>
        <w:snapToGrid w:val="0"/>
        <w:spacing w:line="440" w:lineRule="exact"/>
        <w:ind w:firstLine="422" w:firstLineChars="200"/>
        <w:jc w:val="left"/>
        <w:textAlignment w:val="auto"/>
        <w:outlineLvl w:val="1"/>
        <w:rPr>
          <w:rFonts w:hint="default" w:ascii="Times New Roman" w:hAnsi="Times New Roman" w:eastAsia="宋体" w:cs="Times New Roman"/>
          <w:b/>
          <w:bCs/>
          <w:color w:val="auto"/>
          <w:lang w:val="en-US" w:eastAsia="zh-CN"/>
        </w:rPr>
      </w:pPr>
      <w:r>
        <w:rPr>
          <w:rFonts w:hint="eastAsia" w:ascii="宋体" w:hAnsi="宋体" w:eastAsia="宋体" w:cs="宋体"/>
          <w:b/>
          <w:bCs/>
          <w:color w:val="auto"/>
          <w:kern w:val="0"/>
          <w:sz w:val="21"/>
          <w:szCs w:val="21"/>
          <w:highlight w:val="none"/>
          <w:lang w:val="en-US" w:eastAsia="zh-CN" w:bidi="ar-SA"/>
        </w:rPr>
        <w:t>2、技术参数</w:t>
      </w:r>
    </w:p>
    <w:tbl>
      <w:tblPr>
        <w:tblStyle w:val="3"/>
        <w:tblW w:w="9659" w:type="dxa"/>
        <w:jc w:val="center"/>
        <w:tblLayout w:type="autofit"/>
        <w:tblCellMar>
          <w:top w:w="0" w:type="dxa"/>
          <w:left w:w="108" w:type="dxa"/>
          <w:bottom w:w="0" w:type="dxa"/>
          <w:right w:w="108" w:type="dxa"/>
        </w:tblCellMar>
      </w:tblPr>
      <w:tblGrid>
        <w:gridCol w:w="1138"/>
        <w:gridCol w:w="1305"/>
        <w:gridCol w:w="7216"/>
      </w:tblGrid>
      <w:tr w14:paraId="789B801E">
        <w:tblPrEx>
          <w:tblCellMar>
            <w:top w:w="0" w:type="dxa"/>
            <w:left w:w="108" w:type="dxa"/>
            <w:bottom w:w="0" w:type="dxa"/>
            <w:right w:w="108" w:type="dxa"/>
          </w:tblCellMar>
        </w:tblPrEx>
        <w:trPr>
          <w:cantSplit/>
          <w:trHeight w:val="335"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32F0A46E">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358A1F29">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参数要求</w:t>
            </w:r>
          </w:p>
        </w:tc>
      </w:tr>
      <w:tr w14:paraId="05688512">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04F1678C">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A212265">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基本要求</w:t>
            </w:r>
          </w:p>
        </w:tc>
        <w:tc>
          <w:tcPr>
            <w:tcW w:w="7216" w:type="dxa"/>
            <w:tcBorders>
              <w:top w:val="single" w:color="000000" w:sz="4" w:space="0"/>
              <w:left w:val="single" w:color="000000" w:sz="4" w:space="0"/>
              <w:bottom w:val="single" w:color="000000" w:sz="4" w:space="0"/>
              <w:right w:val="single" w:color="000000" w:sz="4" w:space="0"/>
            </w:tcBorders>
            <w:noWrap w:val="0"/>
            <w:vAlign w:val="center"/>
          </w:tcPr>
          <w:p w14:paraId="2F2EEC12">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用于产房产程数据监测，对产程进展进行评估，记录产程数据。</w:t>
            </w:r>
          </w:p>
        </w:tc>
      </w:tr>
      <w:tr w14:paraId="338C8238">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C1372E6">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02D3C2E">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资质认证</w:t>
            </w:r>
          </w:p>
        </w:tc>
        <w:tc>
          <w:tcPr>
            <w:tcW w:w="7216" w:type="dxa"/>
            <w:tcBorders>
              <w:top w:val="single" w:color="000000" w:sz="4" w:space="0"/>
              <w:left w:val="single" w:color="000000" w:sz="4" w:space="0"/>
              <w:bottom w:val="single" w:color="000000" w:sz="4" w:space="0"/>
              <w:right w:val="single" w:color="000000" w:sz="4" w:space="0"/>
            </w:tcBorders>
            <w:noWrap w:val="0"/>
            <w:vAlign w:val="center"/>
          </w:tcPr>
          <w:p w14:paraId="249159DB">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医疗器械注册证</w:t>
            </w:r>
          </w:p>
        </w:tc>
      </w:tr>
      <w:tr w14:paraId="5ADA2A47">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7FCDC5C0">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2820C9E3">
            <w:pPr>
              <w:spacing w:line="320" w:lineRule="exact"/>
              <w:rPr>
                <w:rFonts w:hint="eastAsia" w:ascii="宋体" w:hAnsi="宋体" w:eastAsia="宋体" w:cs="宋体"/>
                <w:color w:val="auto"/>
                <w:sz w:val="21"/>
                <w:szCs w:val="21"/>
              </w:rPr>
            </w:pPr>
            <w:r>
              <w:rPr>
                <w:rFonts w:hint="eastAsia" w:ascii="宋体" w:hAnsi="宋体" w:eastAsia="宋体" w:cs="宋体"/>
                <w:b/>
                <w:bCs/>
                <w:color w:val="auto"/>
                <w:sz w:val="21"/>
                <w:szCs w:val="21"/>
              </w:rPr>
              <w:t>可视化分娩监测系统（产时超声）：</w:t>
            </w:r>
          </w:p>
        </w:tc>
      </w:tr>
      <w:tr w14:paraId="729D0891">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2CF17F0F">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4DE773FD">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设备使用年限：≥8年（以产品铭牌标示为准）</w:t>
            </w:r>
          </w:p>
        </w:tc>
      </w:tr>
      <w:tr w14:paraId="24D286DF">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78768CC4">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674496A8">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显示屏：具备≥15英寸触摸液晶显示屏，主机、探头接口及显示屏一体平板式设计；</w:t>
            </w:r>
          </w:p>
          <w:p w14:paraId="0BCF0A03">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配备≥10寸副屏，可旋转，孕妇能够实时查看3D产程进展</w:t>
            </w:r>
            <w:r>
              <w:rPr>
                <w:rFonts w:hint="eastAsia" w:ascii="宋体" w:hAnsi="宋体" w:eastAsia="宋体" w:cs="宋体"/>
                <w:color w:val="auto"/>
                <w:sz w:val="21"/>
                <w:szCs w:val="21"/>
                <w:lang w:eastAsia="zh-CN"/>
              </w:rPr>
              <w:t>；</w:t>
            </w:r>
          </w:p>
        </w:tc>
      </w:tr>
      <w:tr w14:paraId="22103476">
        <w:tblPrEx>
          <w:tblCellMar>
            <w:top w:w="0" w:type="dxa"/>
            <w:left w:w="108" w:type="dxa"/>
            <w:bottom w:w="0" w:type="dxa"/>
            <w:right w:w="108" w:type="dxa"/>
          </w:tblCellMar>
        </w:tblPrEx>
        <w:trPr>
          <w:cantSplit/>
          <w:trHeight w:val="375"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574BAD1E">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3.3</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0039FE57">
            <w:pPr>
              <w:spacing w:line="320" w:lineRule="exact"/>
              <w:rPr>
                <w:rFonts w:hint="default"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探头接口：≥2个，支持热插拔，支持同时插入凸阵、线阵两个超声探头</w:t>
            </w:r>
          </w:p>
        </w:tc>
      </w:tr>
      <w:tr w14:paraId="2775CA00">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08A50730">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3.4</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27D913CC">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B模式参数：声束形成器：全数字声束形成器；接收声束聚焦：连续动态；增益：近场、中场、远场独立调节；组织谐波：多档可调；放大功能：</w:t>
            </w:r>
            <w:r>
              <w:rPr>
                <w:rFonts w:hint="eastAsia" w:ascii="宋体" w:hAnsi="宋体" w:eastAsia="宋体" w:cs="宋体"/>
                <w:color w:val="auto"/>
                <w:sz w:val="21"/>
                <w:szCs w:val="21"/>
                <w:lang w:eastAsia="zh-CN"/>
              </w:rPr>
              <w:t>支持</w:t>
            </w:r>
            <w:r>
              <w:rPr>
                <w:rFonts w:hint="eastAsia" w:ascii="宋体" w:hAnsi="宋体" w:eastAsia="宋体" w:cs="宋体"/>
                <w:color w:val="auto"/>
                <w:sz w:val="21"/>
                <w:szCs w:val="21"/>
              </w:rPr>
              <w:t>局部放大；扫描深度：连续可调；扫描角度/宽度：连续可调； 二维灰阶成像：256灰阶； 扫描线数：≥256条。</w:t>
            </w:r>
          </w:p>
        </w:tc>
      </w:tr>
      <w:tr w14:paraId="4965DE63">
        <w:tblPrEx>
          <w:tblCellMar>
            <w:top w:w="0" w:type="dxa"/>
            <w:left w:w="108" w:type="dxa"/>
            <w:bottom w:w="0" w:type="dxa"/>
            <w:right w:w="108" w:type="dxa"/>
          </w:tblCellMar>
        </w:tblPrEx>
        <w:trPr>
          <w:cantSplit/>
          <w:trHeight w:val="1009"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9C53F97">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3.5</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1757632A">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B+C 模式参数：取样框大小、位置可调，支持 B／Color 宽度一致；脉冲频率：</w:t>
            </w:r>
            <w:r>
              <w:rPr>
                <w:rFonts w:hint="eastAsia" w:ascii="宋体" w:hAnsi="宋体" w:eastAsia="宋体" w:cs="宋体"/>
                <w:color w:val="auto"/>
                <w:sz w:val="21"/>
                <w:szCs w:val="21"/>
              </w:rPr>
              <w:t>凸阵支持分级可调</w:t>
            </w:r>
            <w:r>
              <w:rPr>
                <w:rFonts w:hint="eastAsia" w:ascii="宋体" w:hAnsi="宋体" w:eastAsia="宋体" w:cs="宋体"/>
                <w:color w:val="auto"/>
                <w:sz w:val="21"/>
                <w:szCs w:val="21"/>
              </w:rPr>
              <w:t>；彩色增益：</w:t>
            </w:r>
            <w:r>
              <w:rPr>
                <w:rFonts w:hint="eastAsia" w:ascii="宋体" w:hAnsi="宋体" w:eastAsia="宋体" w:cs="宋体"/>
                <w:color w:val="auto"/>
                <w:sz w:val="21"/>
                <w:szCs w:val="21"/>
              </w:rPr>
              <w:t>支持多档连续可调</w:t>
            </w:r>
            <w:r>
              <w:rPr>
                <w:rFonts w:hint="eastAsia" w:ascii="宋体" w:hAnsi="宋体" w:eastAsia="宋体" w:cs="宋体"/>
                <w:color w:val="auto"/>
                <w:sz w:val="21"/>
                <w:szCs w:val="21"/>
              </w:rPr>
              <w:t>。</w:t>
            </w:r>
          </w:p>
        </w:tc>
      </w:tr>
      <w:tr w14:paraId="4F434192">
        <w:tblPrEx>
          <w:tblCellMar>
            <w:top w:w="0" w:type="dxa"/>
            <w:left w:w="108" w:type="dxa"/>
            <w:bottom w:w="0" w:type="dxa"/>
            <w:right w:w="108" w:type="dxa"/>
          </w:tblCellMar>
        </w:tblPrEx>
        <w:trPr>
          <w:cantSplit/>
          <w:trHeight w:val="6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293987D9">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★3.6</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25B1D2DA">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产时超声专用界面：具备自动测量引擎，用于产前及产程数据监测；</w:t>
            </w:r>
          </w:p>
          <w:p w14:paraId="68E2A6DB">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产程监测功能包括</w:t>
            </w:r>
            <w:r>
              <w:rPr>
                <w:rFonts w:hint="eastAsia" w:ascii="宋体" w:hAnsi="宋体" w:eastAsia="宋体" w:cs="宋体"/>
                <w:color w:val="auto"/>
                <w:sz w:val="21"/>
                <w:szCs w:val="21"/>
                <w:lang w:val="en-US" w:eastAsia="zh-CN"/>
              </w:rPr>
              <w:t>但</w:t>
            </w:r>
            <w:r>
              <w:rPr>
                <w:rFonts w:hint="eastAsia" w:ascii="宋体" w:hAnsi="宋体" w:eastAsia="宋体" w:cs="宋体"/>
                <w:color w:val="auto"/>
                <w:sz w:val="21"/>
                <w:szCs w:val="21"/>
              </w:rPr>
              <w:t>不限于胎方位、产程进展角（AOP）、胎头与会阴距离（HPD）、宫颈管长度、枕脊角、宫口检测</w:t>
            </w:r>
            <w:r>
              <w:rPr>
                <w:rFonts w:hint="eastAsia" w:ascii="宋体" w:hAnsi="宋体" w:eastAsia="宋体" w:cs="宋体"/>
                <w:color w:val="auto"/>
                <w:sz w:val="21"/>
                <w:szCs w:val="21"/>
                <w:lang w:eastAsia="zh-CN"/>
              </w:rPr>
              <w:t>等</w:t>
            </w:r>
            <w:r>
              <w:rPr>
                <w:rFonts w:hint="eastAsia" w:ascii="宋体" w:hAnsi="宋体" w:eastAsia="宋体" w:cs="宋体"/>
                <w:color w:val="auto"/>
                <w:sz w:val="21"/>
                <w:szCs w:val="21"/>
              </w:rPr>
              <w:t>。</w:t>
            </w:r>
          </w:p>
        </w:tc>
      </w:tr>
      <w:tr w14:paraId="6FDAC62C">
        <w:tblPrEx>
          <w:tblCellMar>
            <w:top w:w="0" w:type="dxa"/>
            <w:left w:w="108" w:type="dxa"/>
            <w:bottom w:w="0" w:type="dxa"/>
            <w:right w:w="108" w:type="dxa"/>
          </w:tblCellMar>
        </w:tblPrEx>
        <w:trPr>
          <w:cantSplit/>
          <w:trHeight w:val="1009"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4A280F24">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★3.7</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0FE52FC8">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智能测量功能：具备产程参数智能测量功能，支持自动选择标准切面并生成结果，同时显示智能识别置信度；支持提供≥5副标准切面，允许用户手动选择，自动生成测量结果</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提供智能测量界面截图等佐证资料</w:t>
            </w:r>
            <w:r>
              <w:rPr>
                <w:rFonts w:hint="eastAsia" w:ascii="宋体" w:hAnsi="宋体" w:eastAsia="宋体" w:cs="宋体"/>
                <w:color w:val="auto"/>
                <w:sz w:val="21"/>
                <w:szCs w:val="21"/>
                <w:lang w:eastAsia="zh-CN"/>
              </w:rPr>
              <w:t>）</w:t>
            </w:r>
          </w:p>
        </w:tc>
      </w:tr>
      <w:tr w14:paraId="44BE2AF0">
        <w:tblPrEx>
          <w:tblCellMar>
            <w:top w:w="0" w:type="dxa"/>
            <w:left w:w="108" w:type="dxa"/>
            <w:bottom w:w="0" w:type="dxa"/>
            <w:right w:w="108" w:type="dxa"/>
          </w:tblCellMar>
        </w:tblPrEx>
        <w:trPr>
          <w:cantSplit/>
          <w:trHeight w:val="6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9981CBC">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3.8</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23D164C9">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AOP测量：测量胎头进展角（AOP）时，具备将AOP智能换算成胎头位置，系统具有显示产程进展角（AOP）-胎头与会阴距离（HPD）趋势图功能，以评估胎头下降。</w:t>
            </w:r>
          </w:p>
        </w:tc>
      </w:tr>
      <w:tr w14:paraId="506E6643">
        <w:tblPrEx>
          <w:tblCellMar>
            <w:top w:w="0" w:type="dxa"/>
            <w:left w:w="108" w:type="dxa"/>
            <w:bottom w:w="0" w:type="dxa"/>
            <w:right w:w="108" w:type="dxa"/>
          </w:tblCellMar>
        </w:tblPrEx>
        <w:trPr>
          <w:cantSplit/>
          <w:trHeight w:val="63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493F3CD1">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3.9</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0BFF2A14">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操作引导具有操作帮助功能，提供视频和文字智能引导，帮助用户正确操作超声探头。</w:t>
            </w:r>
          </w:p>
        </w:tc>
      </w:tr>
      <w:tr w14:paraId="0E5CC809">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7DD8BF4">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3.10</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1526A793">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分娩档案系统为每个孕妇建立分娩档案，根据胎头位置和方向等数据绘制头盆关系3D图像，绘制电子产程图，自动生成产程数据记录单。</w:t>
            </w:r>
          </w:p>
        </w:tc>
      </w:tr>
      <w:tr w14:paraId="1D804DC0">
        <w:tblPrEx>
          <w:tblCellMar>
            <w:top w:w="0" w:type="dxa"/>
            <w:left w:w="108" w:type="dxa"/>
            <w:bottom w:w="0" w:type="dxa"/>
            <w:right w:w="108" w:type="dxa"/>
          </w:tblCellMar>
        </w:tblPrEx>
        <w:trPr>
          <w:cantSplit/>
          <w:trHeight w:val="6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7C2F05AD">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3.11</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5800C8A9">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头盆评估：具备头盆评估功能，</w:t>
            </w:r>
            <w:r>
              <w:rPr>
                <w:rFonts w:hint="eastAsia" w:ascii="宋体" w:hAnsi="宋体" w:eastAsia="宋体" w:cs="宋体"/>
                <w:color w:val="auto"/>
                <w:sz w:val="21"/>
                <w:szCs w:val="21"/>
              </w:rPr>
              <w:t>支持生成</w:t>
            </w:r>
            <w:r>
              <w:rPr>
                <w:rFonts w:hint="eastAsia" w:ascii="宋体" w:hAnsi="宋体" w:eastAsia="宋体" w:cs="宋体"/>
                <w:color w:val="auto"/>
                <w:sz w:val="21"/>
                <w:szCs w:val="21"/>
              </w:rPr>
              <w:t>产前试产评估相关报告；</w:t>
            </w:r>
            <w:r>
              <w:rPr>
                <w:rFonts w:hint="eastAsia" w:ascii="宋体" w:hAnsi="宋体" w:eastAsia="宋体" w:cs="宋体"/>
                <w:color w:val="auto"/>
                <w:sz w:val="21"/>
                <w:szCs w:val="21"/>
              </w:rPr>
              <w:t>支持输出头盆关系图像及相关评估指标。</w:t>
            </w:r>
          </w:p>
        </w:tc>
      </w:tr>
      <w:tr w14:paraId="68842256">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F411C2C">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3.12</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5D981E9E">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系统具有智能提示功能，当产程参数测量结果与产程逻辑不符时，弹窗提醒。</w:t>
            </w:r>
          </w:p>
        </w:tc>
      </w:tr>
      <w:tr w14:paraId="02E66AB3">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36200A5E">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3.13</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4755037E">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支持对接电子分娩白板</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同步数量</w:t>
            </w:r>
            <w:r>
              <w:rPr>
                <w:rFonts w:hint="eastAsia" w:ascii="宋体" w:hAnsi="宋体" w:eastAsia="宋体" w:cs="宋体"/>
                <w:color w:val="auto"/>
                <w:sz w:val="21"/>
                <w:szCs w:val="21"/>
              </w:rPr>
              <w:t>。</w:t>
            </w:r>
          </w:p>
        </w:tc>
      </w:tr>
      <w:tr w14:paraId="452E06CB">
        <w:tblPrEx>
          <w:tblCellMar>
            <w:top w:w="0" w:type="dxa"/>
            <w:left w:w="108" w:type="dxa"/>
            <w:bottom w:w="0" w:type="dxa"/>
            <w:right w:w="108" w:type="dxa"/>
          </w:tblCellMar>
        </w:tblPrEx>
        <w:trPr>
          <w:cantSplit/>
          <w:trHeight w:val="6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35CE8CF">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3.14</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4902CB85">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数据管理：人性化档案管理，自动生成产程数据记录单，档案可存储和回顾，数据档案可打包导出、刻录光盘，便于永久保存数据。</w:t>
            </w:r>
          </w:p>
        </w:tc>
      </w:tr>
      <w:tr w14:paraId="2A6C8EB2">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C9D9D1B">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7E6CED05">
            <w:pPr>
              <w:spacing w:line="320" w:lineRule="exact"/>
              <w:rPr>
                <w:rFonts w:hint="eastAsia" w:ascii="宋体" w:hAnsi="宋体" w:eastAsia="宋体" w:cs="宋体"/>
                <w:b/>
                <w:bCs/>
                <w:color w:val="auto"/>
                <w:sz w:val="21"/>
                <w:szCs w:val="21"/>
              </w:rPr>
            </w:pPr>
            <w:r>
              <w:rPr>
                <w:rFonts w:hint="eastAsia" w:ascii="宋体" w:hAnsi="宋体" w:eastAsia="宋体" w:cs="宋体"/>
                <w:b/>
                <w:bCs/>
                <w:color w:val="auto"/>
                <w:sz w:val="21"/>
                <w:szCs w:val="21"/>
              </w:rPr>
              <w:t>电子分娩白板（分娩监测与产程管理系统）：</w:t>
            </w:r>
          </w:p>
        </w:tc>
      </w:tr>
      <w:tr w14:paraId="4ACCCCDB">
        <w:tblPrEx>
          <w:tblCellMar>
            <w:top w:w="0" w:type="dxa"/>
            <w:left w:w="108" w:type="dxa"/>
            <w:bottom w:w="0" w:type="dxa"/>
            <w:right w:w="108" w:type="dxa"/>
          </w:tblCellMar>
        </w:tblPrEx>
        <w:trPr>
          <w:cantSplit/>
          <w:trHeight w:val="1009"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646173FA">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★4.1</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53708705">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分娩监测与产程管理系统</w:t>
            </w:r>
            <w:r>
              <w:rPr>
                <w:rFonts w:hint="eastAsia" w:ascii="宋体" w:hAnsi="宋体" w:eastAsia="宋体" w:cs="宋体"/>
                <w:color w:val="auto"/>
                <w:sz w:val="21"/>
                <w:szCs w:val="21"/>
                <w:lang w:val="en-US" w:eastAsia="zh-CN"/>
              </w:rPr>
              <w:t>须支持与医院</w:t>
            </w:r>
            <w:r>
              <w:rPr>
                <w:rFonts w:hint="eastAsia" w:ascii="宋体" w:hAnsi="宋体" w:eastAsia="宋体" w:cs="宋体"/>
                <w:color w:val="auto"/>
                <w:sz w:val="21"/>
                <w:szCs w:val="21"/>
              </w:rPr>
              <w:t>产房</w:t>
            </w:r>
            <w:r>
              <w:rPr>
                <w:rFonts w:hint="eastAsia" w:ascii="宋体" w:hAnsi="宋体" w:eastAsia="宋体" w:cs="宋体"/>
                <w:color w:val="auto"/>
                <w:sz w:val="21"/>
                <w:szCs w:val="21"/>
                <w:lang w:val="en-US" w:eastAsia="zh-CN"/>
              </w:rPr>
              <w:t>现有在用</w:t>
            </w:r>
            <w:r>
              <w:rPr>
                <w:rFonts w:hint="eastAsia" w:ascii="宋体" w:hAnsi="宋体" w:eastAsia="宋体" w:cs="宋体"/>
                <w:color w:val="auto"/>
                <w:sz w:val="21"/>
                <w:szCs w:val="21"/>
              </w:rPr>
              <w:t>胎</w:t>
            </w:r>
            <w:r>
              <w:rPr>
                <w:rFonts w:hint="eastAsia" w:ascii="宋体" w:hAnsi="宋体" w:eastAsia="宋体" w:cs="宋体"/>
                <w:color w:val="auto"/>
                <w:sz w:val="21"/>
                <w:szCs w:val="21"/>
                <w:lang w:eastAsia="zh-CN"/>
              </w:rPr>
              <w:t>心</w:t>
            </w:r>
            <w:r>
              <w:rPr>
                <w:rFonts w:hint="eastAsia" w:ascii="宋体" w:hAnsi="宋体" w:eastAsia="宋体" w:cs="宋体"/>
                <w:color w:val="auto"/>
                <w:sz w:val="21"/>
                <w:szCs w:val="21"/>
              </w:rPr>
              <w:t>监护仪</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支持</w:t>
            </w:r>
            <w:r>
              <w:rPr>
                <w:rFonts w:hint="eastAsia" w:ascii="宋体" w:hAnsi="宋体" w:eastAsia="宋体" w:cs="宋体"/>
                <w:color w:val="auto"/>
                <w:sz w:val="21"/>
                <w:szCs w:val="21"/>
                <w:lang w:val="en-US" w:eastAsia="zh-CN"/>
              </w:rPr>
              <w:t>对接≥5个市场主流品牌胎心监护仪，</w:t>
            </w:r>
            <w:r>
              <w:rPr>
                <w:rFonts w:hint="eastAsia" w:ascii="宋体" w:hAnsi="宋体" w:eastAsia="宋体" w:cs="宋体"/>
                <w:color w:val="auto"/>
                <w:sz w:val="21"/>
                <w:szCs w:val="21"/>
              </w:rPr>
              <w:t>最大接入数≥128台</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对接</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可接入胎心监护</w:t>
            </w:r>
            <w:r>
              <w:rPr>
                <w:rFonts w:hint="eastAsia" w:ascii="宋体" w:hAnsi="宋体" w:eastAsia="宋体" w:cs="宋体"/>
                <w:color w:val="auto"/>
                <w:sz w:val="21"/>
                <w:szCs w:val="21"/>
              </w:rPr>
              <w:t>数据</w:t>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rPr>
              <w:t>产时超声数据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实现产房数据统一化管理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实现同屏</w:t>
            </w:r>
            <w:r>
              <w:rPr>
                <w:rFonts w:hint="eastAsia" w:ascii="宋体" w:hAnsi="宋体" w:eastAsia="宋体" w:cs="宋体"/>
                <w:color w:val="auto"/>
                <w:sz w:val="21"/>
                <w:szCs w:val="21"/>
              </w:rPr>
              <w:t>显示孕产妇基本信息、</w:t>
            </w:r>
            <w:r>
              <w:rPr>
                <w:rFonts w:hint="eastAsia" w:ascii="宋体" w:hAnsi="宋体" w:eastAsia="宋体" w:cs="宋体"/>
                <w:color w:val="auto"/>
                <w:sz w:val="21"/>
                <w:szCs w:val="21"/>
                <w:lang w:val="en-US" w:eastAsia="zh-CN"/>
              </w:rPr>
              <w:t>胎心</w:t>
            </w:r>
            <w:r>
              <w:rPr>
                <w:rFonts w:hint="eastAsia" w:ascii="宋体" w:hAnsi="宋体" w:eastAsia="宋体" w:cs="宋体"/>
                <w:color w:val="auto"/>
                <w:sz w:val="21"/>
                <w:szCs w:val="21"/>
              </w:rPr>
              <w:t>监护数据和产程监测数据。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提供数据接入技术方案</w:t>
            </w:r>
            <w:r>
              <w:rPr>
                <w:rFonts w:hint="eastAsia" w:ascii="宋体" w:hAnsi="宋体" w:eastAsia="宋体" w:cs="宋体"/>
                <w:color w:val="auto"/>
                <w:sz w:val="21"/>
                <w:szCs w:val="21"/>
                <w:lang w:eastAsia="zh-CN"/>
              </w:rPr>
              <w:t>）</w:t>
            </w:r>
          </w:p>
        </w:tc>
      </w:tr>
      <w:tr w14:paraId="095A2AD6">
        <w:tblPrEx>
          <w:tblCellMar>
            <w:top w:w="0" w:type="dxa"/>
            <w:left w:w="108" w:type="dxa"/>
            <w:bottom w:w="0" w:type="dxa"/>
            <w:right w:w="108" w:type="dxa"/>
          </w:tblCellMar>
        </w:tblPrEx>
        <w:trPr>
          <w:cantSplit/>
          <w:trHeight w:val="6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149C366D">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4.2</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21696320">
            <w:pPr>
              <w:spacing w:line="320" w:lineRule="exact"/>
              <w:rPr>
                <w:rFonts w:hint="eastAsia" w:ascii="宋体" w:hAnsi="宋体" w:eastAsia="宋体" w:cs="宋体"/>
                <w:color w:val="auto"/>
                <w:sz w:val="21"/>
                <w:szCs w:val="21"/>
              </w:rPr>
            </w:pPr>
            <w:r>
              <w:rPr>
                <w:rFonts w:hint="eastAsia" w:ascii="宋体" w:hAnsi="宋体" w:eastAsia="宋体" w:cs="宋体"/>
                <w:color w:val="auto"/>
                <w:sz w:val="21"/>
                <w:szCs w:val="21"/>
              </w:rPr>
              <w:t>支持为每个孕妇建立档案，根据监测结果显示头盆3D图像、绘制电子产程图、 自动生成产程数据记录单，产程数据记录单包括每轮次测量的产程数据。</w:t>
            </w:r>
          </w:p>
        </w:tc>
      </w:tr>
      <w:tr w14:paraId="5D78F41B">
        <w:tblPrEx>
          <w:tblCellMar>
            <w:top w:w="0" w:type="dxa"/>
            <w:left w:w="108" w:type="dxa"/>
            <w:bottom w:w="0" w:type="dxa"/>
            <w:right w:w="108" w:type="dxa"/>
          </w:tblCellMar>
        </w:tblPrEx>
        <w:trPr>
          <w:cantSplit/>
          <w:trHeight w:val="6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78BE7A1D">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4.3</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70D37D05">
            <w:pPr>
              <w:spacing w:line="320" w:lineRule="exac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具有多种监护界面，包括分娩管理、</w:t>
            </w:r>
            <w:r>
              <w:rPr>
                <w:rFonts w:hint="eastAsia" w:ascii="宋体" w:hAnsi="宋体" w:eastAsia="宋体" w:cs="宋体"/>
                <w:color w:val="auto"/>
                <w:sz w:val="21"/>
                <w:szCs w:val="21"/>
                <w:lang w:eastAsia="zh-CN"/>
              </w:rPr>
              <w:t>胎儿</w:t>
            </w:r>
            <w:r>
              <w:rPr>
                <w:rFonts w:hint="eastAsia" w:ascii="宋体" w:hAnsi="宋体" w:eastAsia="宋体" w:cs="宋体"/>
                <w:color w:val="auto"/>
                <w:sz w:val="21"/>
                <w:szCs w:val="21"/>
              </w:rPr>
              <w:t>监护、床位管理、病案管理界面。</w:t>
            </w:r>
          </w:p>
        </w:tc>
      </w:tr>
      <w:tr w14:paraId="0C25CB47">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0D94D3CC">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4.4</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044CA87A">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配置≥50英寸触摸大屏，实现产房集中化管理监控、可视化呈现产房分娩数据。</w:t>
            </w:r>
          </w:p>
        </w:tc>
      </w:tr>
      <w:tr w14:paraId="6109B21C">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326A371E">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4.5</w:t>
            </w:r>
          </w:p>
        </w:tc>
        <w:tc>
          <w:tcPr>
            <w:tcW w:w="852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62142">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数据存储：系统能自动保存数据，数据库可永久保存≥</w:t>
            </w: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万份记录，数据档案可打包导出、刻录光盘。</w:t>
            </w:r>
          </w:p>
        </w:tc>
      </w:tr>
      <w:tr w14:paraId="17CB726F">
        <w:tblPrEx>
          <w:tblCellMar>
            <w:top w:w="0" w:type="dxa"/>
            <w:left w:w="108" w:type="dxa"/>
            <w:bottom w:w="0" w:type="dxa"/>
            <w:right w:w="108" w:type="dxa"/>
          </w:tblCellMar>
        </w:tblPrEx>
        <w:trPr>
          <w:cantSplit/>
          <w:trHeight w:val="549"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782A7ACE">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4.6</w:t>
            </w:r>
          </w:p>
        </w:tc>
        <w:tc>
          <w:tcPr>
            <w:tcW w:w="852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5CA5D">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档案管理：人性化档案管理，自动生成产程数据记录单，档案可存储和回顾</w:t>
            </w:r>
          </w:p>
        </w:tc>
      </w:tr>
      <w:tr w14:paraId="77B09F2D">
        <w:tblPrEx>
          <w:tblCellMar>
            <w:top w:w="0" w:type="dxa"/>
            <w:left w:w="108" w:type="dxa"/>
            <w:bottom w:w="0" w:type="dxa"/>
            <w:right w:w="108" w:type="dxa"/>
          </w:tblCellMar>
        </w:tblPrEx>
        <w:trPr>
          <w:cantSplit/>
          <w:trHeight w:val="6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277A61A5">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4.7</w:t>
            </w:r>
          </w:p>
        </w:tc>
        <w:tc>
          <w:tcPr>
            <w:tcW w:w="852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A90C9">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统计报表：系统提供各类统计报表，满足科室需要</w:t>
            </w:r>
          </w:p>
        </w:tc>
      </w:tr>
      <w:tr w14:paraId="33FECCB4">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2B28C7F1">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4.8</w:t>
            </w:r>
          </w:p>
        </w:tc>
        <w:tc>
          <w:tcPr>
            <w:tcW w:w="852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57DD9">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病案管理：具备病案管理功能，查看产房所有床位孕妇胎监报告、电子产程记录单</w:t>
            </w:r>
          </w:p>
        </w:tc>
      </w:tr>
      <w:tr w14:paraId="118D347F">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3DBD9013">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4.9</w:t>
            </w:r>
          </w:p>
        </w:tc>
        <w:tc>
          <w:tcPr>
            <w:tcW w:w="852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EA5BB">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系统支持与院内HIS 等系统做对接，实现数据互联互通。</w:t>
            </w:r>
          </w:p>
        </w:tc>
      </w:tr>
      <w:tr w14:paraId="4145B3BA">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2E547C73">
            <w:pPr>
              <w:spacing w:line="320" w:lineRule="exact"/>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00BEA6A9">
            <w:pPr>
              <w:spacing w:line="320" w:lineRule="exact"/>
              <w:rPr>
                <w:rFonts w:hint="eastAsia" w:ascii="宋体" w:hAnsi="宋体" w:eastAsia="宋体" w:cs="宋体"/>
                <w:color w:val="auto"/>
                <w:sz w:val="21"/>
                <w:szCs w:val="21"/>
              </w:rPr>
            </w:pPr>
            <w:r>
              <w:rPr>
                <w:rFonts w:hint="eastAsia" w:ascii="宋体" w:hAnsi="宋体" w:eastAsia="宋体" w:cs="宋体"/>
                <w:b/>
                <w:bCs/>
                <w:color w:val="auto"/>
                <w:sz w:val="21"/>
                <w:szCs w:val="21"/>
              </w:rPr>
              <w:t>配置清单</w:t>
            </w:r>
          </w:p>
        </w:tc>
      </w:tr>
      <w:tr w14:paraId="2070438F">
        <w:tblPrEx>
          <w:tblCellMar>
            <w:top w:w="0" w:type="dxa"/>
            <w:left w:w="108" w:type="dxa"/>
            <w:bottom w:w="0" w:type="dxa"/>
            <w:right w:w="108" w:type="dxa"/>
          </w:tblCellMar>
        </w:tblPrEx>
        <w:trPr>
          <w:cantSplit/>
          <w:trHeight w:val="343"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3C25F507">
            <w:pPr>
              <w:spacing w:line="320" w:lineRule="exact"/>
              <w:jc w:val="center"/>
              <w:rPr>
                <w:rFonts w:hint="default" w:ascii="宋体" w:hAnsi="宋体" w:eastAsia="宋体" w:cs="宋体"/>
                <w:color w:val="auto"/>
                <w:sz w:val="21"/>
                <w:szCs w:val="21"/>
                <w:lang w:val="en-US" w:eastAsia="zh-CN"/>
              </w:rPr>
            </w:pP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sz w:val="21"/>
                <w:szCs w:val="21"/>
                <w:lang w:val="en-US" w:eastAsia="zh-CN"/>
              </w:rPr>
              <w:t>5.1</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64D0864D">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电子分娩白板（含1台智慧大屏、1套分娩监测与产程管理系统）1套；</w:t>
            </w:r>
          </w:p>
          <w:p w14:paraId="26DD1739">
            <w:pPr>
              <w:spacing w:line="320" w:lineRule="exact"/>
              <w:rPr>
                <w:rFonts w:hint="eastAsia" w:ascii="宋体" w:hAnsi="宋体" w:eastAsia="宋体" w:cs="宋体"/>
                <w:b/>
                <w:bCs/>
                <w:color w:val="auto"/>
                <w:sz w:val="21"/>
                <w:szCs w:val="21"/>
              </w:rPr>
            </w:pPr>
            <w:r>
              <w:rPr>
                <w:rFonts w:hint="eastAsia" w:ascii="宋体" w:hAnsi="宋体" w:eastAsia="宋体" w:cs="宋体"/>
                <w:bCs/>
                <w:color w:val="auto"/>
                <w:sz w:val="21"/>
                <w:szCs w:val="21"/>
              </w:rPr>
              <w:t>数据服务器1台；</w:t>
            </w:r>
          </w:p>
        </w:tc>
      </w:tr>
      <w:tr w14:paraId="641C772A">
        <w:tblPrEx>
          <w:tblCellMar>
            <w:top w:w="0" w:type="dxa"/>
            <w:left w:w="108" w:type="dxa"/>
            <w:bottom w:w="0" w:type="dxa"/>
            <w:right w:w="108" w:type="dxa"/>
          </w:tblCellMar>
        </w:tblPrEx>
        <w:trPr>
          <w:cantSplit/>
          <w:trHeight w:val="3276" w:hRule="atLeast"/>
          <w:jc w:val="center"/>
        </w:trPr>
        <w:tc>
          <w:tcPr>
            <w:tcW w:w="1138" w:type="dxa"/>
            <w:tcBorders>
              <w:top w:val="single" w:color="000000" w:sz="4" w:space="0"/>
              <w:left w:val="single" w:color="000000" w:sz="4" w:space="0"/>
              <w:bottom w:val="single" w:color="000000" w:sz="4" w:space="0"/>
              <w:right w:val="single" w:color="000000" w:sz="4" w:space="0"/>
            </w:tcBorders>
            <w:noWrap w:val="0"/>
            <w:vAlign w:val="center"/>
          </w:tcPr>
          <w:p w14:paraId="5D638D25">
            <w:pPr>
              <w:spacing w:line="320" w:lineRule="exact"/>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2</w:t>
            </w:r>
          </w:p>
        </w:tc>
        <w:tc>
          <w:tcPr>
            <w:tcW w:w="8521" w:type="dxa"/>
            <w:gridSpan w:val="2"/>
            <w:tcBorders>
              <w:top w:val="single" w:color="000000" w:sz="4" w:space="0"/>
              <w:left w:val="single" w:color="000000" w:sz="4" w:space="0"/>
              <w:bottom w:val="single" w:color="000000" w:sz="4" w:space="0"/>
              <w:right w:val="single" w:color="000000" w:sz="4" w:space="0"/>
            </w:tcBorders>
            <w:noWrap w:val="0"/>
            <w:vAlign w:val="center"/>
          </w:tcPr>
          <w:p w14:paraId="5900FD27">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彩色多普勒超声（含产时超声系统）1台；</w:t>
            </w:r>
          </w:p>
          <w:p w14:paraId="18573843">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一体化台车1台；</w:t>
            </w:r>
          </w:p>
          <w:p w14:paraId="1EE282D9">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凸阵腹部探头1个；</w:t>
            </w:r>
          </w:p>
          <w:p w14:paraId="010CD8AE">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高频线阵探头1个；</w:t>
            </w:r>
          </w:p>
          <w:p w14:paraId="262AB3C8">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电池1个；</w:t>
            </w:r>
          </w:p>
          <w:p w14:paraId="77FC6F83">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电源线1条；</w:t>
            </w:r>
            <w:r>
              <w:rPr>
                <w:rFonts w:hint="eastAsia" w:ascii="宋体" w:hAnsi="宋体" w:eastAsia="宋体" w:cs="宋体"/>
                <w:bCs/>
                <w:color w:val="auto"/>
                <w:sz w:val="21"/>
                <w:szCs w:val="21"/>
              </w:rPr>
              <w:br w:type="textWrapping"/>
            </w:r>
            <w:r>
              <w:rPr>
                <w:rFonts w:hint="eastAsia" w:ascii="宋体" w:hAnsi="宋体" w:eastAsia="宋体" w:cs="宋体"/>
                <w:bCs/>
                <w:color w:val="auto"/>
                <w:sz w:val="21"/>
                <w:szCs w:val="21"/>
              </w:rPr>
              <w:t>电脑1套（含显示器1台）；</w:t>
            </w:r>
          </w:p>
          <w:p w14:paraId="6C26130B">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打印机1台；</w:t>
            </w:r>
          </w:p>
          <w:p w14:paraId="095AD5F6">
            <w:pPr>
              <w:spacing w:line="320" w:lineRule="exact"/>
              <w:rPr>
                <w:rFonts w:hint="eastAsia" w:ascii="宋体" w:hAnsi="宋体" w:eastAsia="宋体" w:cs="宋体"/>
                <w:bCs/>
                <w:color w:val="auto"/>
                <w:sz w:val="21"/>
                <w:szCs w:val="21"/>
              </w:rPr>
            </w:pPr>
            <w:r>
              <w:rPr>
                <w:rFonts w:hint="eastAsia" w:ascii="宋体" w:hAnsi="宋体" w:eastAsia="宋体" w:cs="宋体"/>
                <w:bCs/>
                <w:color w:val="auto"/>
                <w:sz w:val="21"/>
                <w:szCs w:val="21"/>
              </w:rPr>
              <w:t>异型机联网模块</w:t>
            </w:r>
            <w:r>
              <w:rPr>
                <w:rFonts w:hint="default" w:ascii="宋体" w:hAnsi="宋体" w:eastAsia="宋体" w:cs="宋体"/>
                <w:bCs/>
                <w:color w:val="auto"/>
                <w:sz w:val="21"/>
                <w:szCs w:val="21"/>
              </w:rPr>
              <w:t>≥</w:t>
            </w:r>
            <w:r>
              <w:rPr>
                <w:rFonts w:hint="eastAsia" w:ascii="宋体" w:hAnsi="宋体" w:eastAsia="宋体" w:cs="宋体"/>
                <w:bCs/>
                <w:color w:val="auto"/>
                <w:sz w:val="21"/>
                <w:szCs w:val="21"/>
              </w:rPr>
              <w:t>13台，用于连接不同品牌</w:t>
            </w:r>
            <w:r>
              <w:rPr>
                <w:rFonts w:hint="eastAsia" w:ascii="宋体" w:hAnsi="宋体" w:eastAsia="宋体" w:cs="宋体"/>
                <w:bCs/>
                <w:color w:val="auto"/>
                <w:sz w:val="21"/>
                <w:szCs w:val="21"/>
                <w:lang w:val="en-US" w:eastAsia="zh-CN"/>
              </w:rPr>
              <w:t>胎心监护</w:t>
            </w:r>
            <w:r>
              <w:rPr>
                <w:rFonts w:hint="eastAsia" w:ascii="宋体" w:hAnsi="宋体" w:eastAsia="宋体" w:cs="宋体"/>
                <w:bCs/>
                <w:color w:val="auto"/>
                <w:sz w:val="21"/>
                <w:szCs w:val="21"/>
              </w:rPr>
              <w:t>设备</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满足产房设备接入需求；</w:t>
            </w:r>
          </w:p>
          <w:p w14:paraId="32883C58">
            <w:pPr>
              <w:spacing w:line="320" w:lineRule="exact"/>
              <w:rPr>
                <w:rFonts w:hint="eastAsia" w:ascii="宋体" w:hAnsi="宋体" w:eastAsia="宋体" w:cs="宋体"/>
                <w:color w:val="auto"/>
                <w:sz w:val="21"/>
                <w:szCs w:val="21"/>
              </w:rPr>
            </w:pPr>
            <w:r>
              <w:rPr>
                <w:rFonts w:hint="eastAsia" w:ascii="宋体" w:hAnsi="宋体" w:eastAsia="宋体" w:cs="宋体"/>
                <w:bCs/>
                <w:color w:val="auto"/>
                <w:sz w:val="21"/>
                <w:szCs w:val="21"/>
              </w:rPr>
              <w:t>随机文件（含合格证、保修卡、装箱单、说明书等文件）1套</w:t>
            </w:r>
          </w:p>
        </w:tc>
      </w:tr>
      <w:bookmarkEnd w:id="1"/>
      <w:bookmarkEnd w:id="2"/>
      <w:bookmarkEnd w:id="3"/>
      <w:bookmarkEnd w:id="4"/>
      <w:bookmarkEnd w:id="5"/>
    </w:tbl>
    <w:p w14:paraId="6DB07552">
      <w:pPr>
        <w:numPr>
          <w:ilvl w:val="0"/>
          <w:numId w:val="0"/>
        </w:numPr>
        <w:adjustRightInd w:val="0"/>
        <w:snapToGrid w:val="0"/>
        <w:spacing w:line="440" w:lineRule="exact"/>
        <w:rPr>
          <w:rFonts w:hint="eastAsia" w:ascii="宋体" w:hAnsi="宋体" w:eastAsia="宋体" w:cs="宋体"/>
          <w:b/>
          <w:bCs/>
          <w:color w:val="auto"/>
          <w:szCs w:val="21"/>
          <w:highlight w:val="none"/>
        </w:rPr>
      </w:pPr>
    </w:p>
    <w:p w14:paraId="17010E09">
      <w:pPr>
        <w:widowControl w:val="0"/>
        <w:kinsoku/>
        <w:autoSpaceDE/>
        <w:autoSpaceDN/>
        <w:adjustRightInd w:val="0"/>
        <w:snapToGrid w:val="0"/>
        <w:spacing w:line="440" w:lineRule="exact"/>
        <w:ind w:firstLine="422" w:firstLineChars="200"/>
        <w:jc w:val="both"/>
        <w:textAlignment w:val="auto"/>
        <w:rPr>
          <w:rFonts w:hint="eastAsia" w:ascii="宋体" w:hAnsi="宋体" w:eastAsia="宋体" w:cs="宋体"/>
          <w:b/>
          <w:bCs w:val="0"/>
          <w:snapToGrid/>
          <w:color w:val="auto"/>
          <w:kern w:val="2"/>
          <w:szCs w:val="21"/>
          <w:highlight w:val="none"/>
          <w:lang w:val="en-US" w:eastAsia="zh-CN"/>
        </w:rPr>
      </w:pPr>
      <w:r>
        <w:rPr>
          <w:rFonts w:hint="eastAsia" w:ascii="宋体" w:hAnsi="宋体" w:eastAsia="宋体" w:cs="宋体"/>
          <w:b/>
          <w:bCs w:val="0"/>
          <w:snapToGrid/>
          <w:color w:val="auto"/>
          <w:kern w:val="2"/>
          <w:szCs w:val="21"/>
          <w:highlight w:val="none"/>
          <w:lang w:val="en-US" w:eastAsia="zh-CN"/>
        </w:rPr>
        <w:t>三、供货要求</w:t>
      </w:r>
    </w:p>
    <w:p w14:paraId="21C134E9">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供货时间：合同签订后7天内安装到位。</w:t>
      </w:r>
    </w:p>
    <w:p w14:paraId="7C8E1AD3">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bCs w:val="0"/>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供货地点：采购人指定地点。</w:t>
      </w:r>
    </w:p>
    <w:p w14:paraId="0E3DB600">
      <w:pPr>
        <w:widowControl w:val="0"/>
        <w:kinsoku/>
        <w:autoSpaceDE/>
        <w:autoSpaceDN/>
        <w:adjustRightInd w:val="0"/>
        <w:snapToGrid w:val="0"/>
        <w:spacing w:line="440" w:lineRule="exact"/>
        <w:ind w:firstLine="422" w:firstLineChars="200"/>
        <w:jc w:val="both"/>
        <w:textAlignment w:val="auto"/>
        <w:rPr>
          <w:rFonts w:hint="eastAsia" w:ascii="宋体" w:hAnsi="宋体" w:eastAsia="宋体" w:cs="宋体"/>
          <w:b/>
          <w:bCs w:val="0"/>
          <w:snapToGrid/>
          <w:color w:val="auto"/>
          <w:kern w:val="2"/>
          <w:szCs w:val="21"/>
          <w:highlight w:val="none"/>
          <w:lang w:val="en-US" w:eastAsia="zh-CN"/>
        </w:rPr>
      </w:pPr>
      <w:r>
        <w:rPr>
          <w:rFonts w:hint="eastAsia" w:ascii="宋体" w:hAnsi="宋体" w:eastAsia="宋体" w:cs="宋体"/>
          <w:b/>
          <w:bCs w:val="0"/>
          <w:snapToGrid/>
          <w:color w:val="auto"/>
          <w:kern w:val="2"/>
          <w:szCs w:val="21"/>
          <w:highlight w:val="none"/>
          <w:lang w:val="en-US" w:eastAsia="zh-CN"/>
        </w:rPr>
        <w:t>四、质量要求</w:t>
      </w:r>
    </w:p>
    <w:p w14:paraId="6C093417">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产品性质：保证产品为生产厂家原装正品，通过合法渠道进货或生产，是全新的、未曾使用过的产品，并满足本项目所需的技术参数及性能（配置）要求。</w:t>
      </w:r>
    </w:p>
    <w:p w14:paraId="0235CB4C">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出厂日期：产品的出厂日期到</w:t>
      </w:r>
      <w:r>
        <w:rPr>
          <w:rFonts w:hint="eastAsia" w:ascii="宋体" w:hAnsi="宋体" w:eastAsia="宋体" w:cs="宋体"/>
          <w:b w:val="0"/>
          <w:bCs/>
          <w:snapToGrid/>
          <w:color w:val="auto"/>
          <w:kern w:val="2"/>
          <w:szCs w:val="21"/>
          <w:highlight w:val="none"/>
          <w:lang w:val="en-US" w:eastAsia="zh-CN"/>
        </w:rPr>
        <w:t>设备到医院安装日</w:t>
      </w:r>
      <w:r>
        <w:rPr>
          <w:rFonts w:hint="default" w:ascii="宋体" w:hAnsi="宋体" w:eastAsia="宋体" w:cs="宋体"/>
          <w:b w:val="0"/>
          <w:bCs/>
          <w:snapToGrid/>
          <w:color w:val="auto"/>
          <w:kern w:val="2"/>
          <w:szCs w:val="21"/>
          <w:highlight w:val="none"/>
          <w:lang w:val="en-US" w:eastAsia="zh-CN"/>
        </w:rPr>
        <w:t>不能超过六个月</w:t>
      </w:r>
      <w:r>
        <w:rPr>
          <w:rFonts w:hint="eastAsia" w:ascii="宋体" w:hAnsi="宋体" w:eastAsia="宋体" w:cs="宋体"/>
          <w:b w:val="0"/>
          <w:bCs/>
          <w:snapToGrid/>
          <w:color w:val="auto"/>
          <w:kern w:val="2"/>
          <w:szCs w:val="21"/>
          <w:highlight w:val="none"/>
          <w:lang w:val="en-US" w:eastAsia="zh-CN"/>
        </w:rPr>
        <w:t>（以产品铭牌标示为准）</w:t>
      </w:r>
      <w:r>
        <w:rPr>
          <w:rFonts w:hint="default" w:ascii="宋体" w:hAnsi="宋体" w:eastAsia="宋体" w:cs="宋体"/>
          <w:b w:val="0"/>
          <w:bCs/>
          <w:snapToGrid/>
          <w:color w:val="auto"/>
          <w:kern w:val="2"/>
          <w:szCs w:val="21"/>
          <w:highlight w:val="none"/>
          <w:lang w:val="en-US" w:eastAsia="zh-CN"/>
        </w:rPr>
        <w:t>。</w:t>
      </w:r>
    </w:p>
    <w:p w14:paraId="0F137B16">
      <w:pPr>
        <w:widowControl w:val="0"/>
        <w:kinsoku/>
        <w:autoSpaceDE/>
        <w:autoSpaceDN/>
        <w:adjustRightInd w:val="0"/>
        <w:snapToGrid w:val="0"/>
        <w:spacing w:line="440" w:lineRule="exact"/>
        <w:ind w:firstLine="422" w:firstLineChars="200"/>
        <w:jc w:val="both"/>
        <w:textAlignment w:val="auto"/>
        <w:rPr>
          <w:rFonts w:hint="eastAsia" w:ascii="宋体" w:hAnsi="宋体" w:eastAsia="宋体" w:cs="宋体"/>
          <w:b/>
          <w:bCs w:val="0"/>
          <w:snapToGrid/>
          <w:color w:val="auto"/>
          <w:kern w:val="2"/>
          <w:szCs w:val="21"/>
          <w:highlight w:val="none"/>
          <w:lang w:val="en-US" w:eastAsia="zh-CN"/>
        </w:rPr>
      </w:pPr>
      <w:r>
        <w:rPr>
          <w:rFonts w:hint="eastAsia" w:ascii="宋体" w:hAnsi="宋体" w:eastAsia="宋体" w:cs="宋体"/>
          <w:b/>
          <w:bCs w:val="0"/>
          <w:snapToGrid/>
          <w:color w:val="auto"/>
          <w:kern w:val="2"/>
          <w:szCs w:val="21"/>
          <w:highlight w:val="none"/>
          <w:lang w:val="en-US" w:eastAsia="zh-CN"/>
        </w:rPr>
        <w:t>五、售后服务</w:t>
      </w:r>
    </w:p>
    <w:p w14:paraId="1B2D0DA2">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1、培训要求：供应商应根据项目情况制定培训方案，指派技术人员提供完整、全面的设备使用及维护培训，确保操作人员能无障碍使用、检修、维护设备。培训期间因供应商操作失误导致的损失由供应商负责。</w:t>
      </w:r>
    </w:p>
    <w:p w14:paraId="133DEC90">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2、维修记录：质保期内每次维护维修后，供应商须及时提供维保记录。</w:t>
      </w:r>
    </w:p>
    <w:p w14:paraId="1986CD32">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3、后期报价：供应商需在投标文件中明确质保期满后每年的全面维护价格清单及关键配件/易损件价格清单。</w:t>
      </w:r>
    </w:p>
    <w:p w14:paraId="07852DEE">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4、技术支持：设备制造商必须具备国内免费维修电话、网络、电传或E-mail等形式的技术支持联系方式，并能对技术咨询要求迅速做出响应。</w:t>
      </w:r>
    </w:p>
    <w:p w14:paraId="5DE3ECB6">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5、软件升级：设备软件提供终身免费升级服务。</w:t>
      </w:r>
    </w:p>
    <w:p w14:paraId="6D5B12D8">
      <w:pPr>
        <w:widowControl w:val="0"/>
        <w:kinsoku/>
        <w:autoSpaceDE/>
        <w:autoSpaceDN/>
        <w:adjustRightInd w:val="0"/>
        <w:snapToGrid w:val="0"/>
        <w:spacing w:line="440" w:lineRule="exact"/>
        <w:ind w:firstLine="422" w:firstLineChars="200"/>
        <w:jc w:val="both"/>
        <w:textAlignment w:val="auto"/>
        <w:rPr>
          <w:rFonts w:hint="eastAsia" w:ascii="宋体" w:hAnsi="宋体" w:eastAsia="宋体" w:cs="宋体"/>
          <w:b/>
          <w:bCs w:val="0"/>
          <w:snapToGrid/>
          <w:color w:val="auto"/>
          <w:kern w:val="2"/>
          <w:szCs w:val="21"/>
          <w:highlight w:val="none"/>
          <w:lang w:val="en-US" w:eastAsia="zh-CN"/>
        </w:rPr>
      </w:pPr>
      <w:r>
        <w:rPr>
          <w:rFonts w:hint="eastAsia" w:ascii="宋体" w:hAnsi="宋体" w:eastAsia="宋体" w:cs="宋体"/>
          <w:b/>
          <w:bCs w:val="0"/>
          <w:snapToGrid/>
          <w:color w:val="auto"/>
          <w:kern w:val="2"/>
          <w:szCs w:val="21"/>
          <w:highlight w:val="none"/>
          <w:lang w:val="en-US" w:eastAsia="zh-CN"/>
        </w:rPr>
        <w:t>六、各设备其他要求</w:t>
      </w:r>
    </w:p>
    <w:p w14:paraId="37BECA67">
      <w:pPr>
        <w:widowControl w:val="0"/>
        <w:kinsoku/>
        <w:autoSpaceDE/>
        <w:autoSpaceDN/>
        <w:adjustRightInd w:val="0"/>
        <w:snapToGrid w:val="0"/>
        <w:spacing w:line="440" w:lineRule="exact"/>
        <w:ind w:firstLine="422" w:firstLineChars="200"/>
        <w:jc w:val="both"/>
        <w:textAlignment w:val="auto"/>
        <w:rPr>
          <w:rFonts w:hint="default" w:ascii="宋体" w:hAnsi="宋体" w:eastAsia="宋体" w:cs="宋体"/>
          <w:b/>
          <w:bCs w:val="0"/>
          <w:snapToGrid/>
          <w:color w:val="auto"/>
          <w:kern w:val="2"/>
          <w:szCs w:val="21"/>
          <w:highlight w:val="none"/>
          <w:lang w:val="en-US" w:eastAsia="zh-CN"/>
        </w:rPr>
      </w:pPr>
      <w:r>
        <w:rPr>
          <w:rFonts w:hint="default" w:ascii="宋体" w:hAnsi="宋体" w:eastAsia="宋体" w:cs="宋体"/>
          <w:b/>
          <w:bCs w:val="0"/>
          <w:snapToGrid/>
          <w:color w:val="auto"/>
          <w:kern w:val="2"/>
          <w:szCs w:val="21"/>
          <w:highlight w:val="none"/>
          <w:lang w:val="en-US" w:eastAsia="zh-CN"/>
        </w:rPr>
        <w:t>（一）新生儿转运呼吸机</w:t>
      </w:r>
    </w:p>
    <w:p w14:paraId="3F6E91F5">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质保期：不少于3年。质保期内，如货物故障导致停用时间连续超过三个工作日，每超出一天则延长保修期四天。</w:t>
      </w:r>
    </w:p>
    <w:p w14:paraId="362A7910">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响应与维修：</w:t>
      </w:r>
    </w:p>
    <w:p w14:paraId="7D076337">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接到院方通知后1小时内响应，24小时内派维修人员到达现场。</w:t>
      </w:r>
    </w:p>
    <w:p w14:paraId="3E49D5EC">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如维修人员判断故障维修时间需24小时以上，则需提供备用机，并于12小时内送达。</w:t>
      </w:r>
    </w:p>
    <w:p w14:paraId="565C2D2F">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（3）</w:t>
      </w:r>
      <w:r>
        <w:rPr>
          <w:rFonts w:hint="default" w:ascii="宋体" w:hAnsi="宋体" w:eastAsia="宋体" w:cs="宋体"/>
          <w:b w:val="0"/>
          <w:bCs/>
          <w:snapToGrid/>
          <w:color w:val="auto"/>
          <w:kern w:val="2"/>
          <w:szCs w:val="21"/>
          <w:highlight w:val="none"/>
          <w:lang w:val="en-US" w:eastAsia="zh-CN"/>
        </w:rPr>
        <w:t>定期保养：每年至少两次免费上门进行设备保养维护，内容包括主机与辅机运行检测、系统调测、清洗及指标调测等。</w:t>
      </w:r>
    </w:p>
    <w:p w14:paraId="1765999F">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（4）</w:t>
      </w:r>
      <w:r>
        <w:rPr>
          <w:rFonts w:hint="default" w:ascii="宋体" w:hAnsi="宋体" w:eastAsia="宋体" w:cs="宋体"/>
          <w:b w:val="0"/>
          <w:bCs/>
          <w:snapToGrid/>
          <w:color w:val="auto"/>
          <w:kern w:val="2"/>
          <w:szCs w:val="21"/>
          <w:highlight w:val="none"/>
          <w:lang w:val="en-US" w:eastAsia="zh-CN"/>
        </w:rPr>
        <w:t>售后信息：供应商需提供制造商在国内的售后服务机构、厂家办事处的名称、办公地点、联系方式，以及国内专业维修工程师的姓名和联系方式。</w:t>
      </w:r>
    </w:p>
    <w:p w14:paraId="4F25A11E">
      <w:pPr>
        <w:widowControl w:val="0"/>
        <w:kinsoku/>
        <w:autoSpaceDE/>
        <w:autoSpaceDN/>
        <w:adjustRightInd w:val="0"/>
        <w:snapToGrid w:val="0"/>
        <w:spacing w:line="440" w:lineRule="exact"/>
        <w:ind w:firstLine="422" w:firstLineChars="200"/>
        <w:jc w:val="both"/>
        <w:textAlignment w:val="auto"/>
        <w:rPr>
          <w:rFonts w:hint="default" w:ascii="宋体" w:hAnsi="宋体" w:eastAsia="宋体" w:cs="宋体"/>
          <w:b/>
          <w:bCs w:val="0"/>
          <w:snapToGrid/>
          <w:color w:val="auto"/>
          <w:kern w:val="2"/>
          <w:szCs w:val="21"/>
          <w:highlight w:val="none"/>
          <w:lang w:val="en-US" w:eastAsia="zh-CN"/>
        </w:rPr>
      </w:pPr>
      <w:bookmarkStart w:id="6" w:name="二子宫肌电监测仪"/>
      <w:r>
        <w:rPr>
          <w:rFonts w:hint="default" w:ascii="宋体" w:hAnsi="宋体" w:eastAsia="宋体" w:cs="宋体"/>
          <w:b/>
          <w:bCs w:val="0"/>
          <w:snapToGrid/>
          <w:color w:val="auto"/>
          <w:kern w:val="2"/>
          <w:szCs w:val="21"/>
          <w:highlight w:val="none"/>
          <w:lang w:val="en-US" w:eastAsia="zh-CN"/>
        </w:rPr>
        <w:t>（二）子宫肌电监测仪</w:t>
      </w:r>
    </w:p>
    <w:p w14:paraId="6EB0CA22">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质保期：整机不少于3年。质保期内，如设备故障导致停机时间连续超过2个工作日，则超出的停机工作日应在免费质保期基础上予以相应补偿延长。</w:t>
      </w:r>
    </w:p>
    <w:p w14:paraId="11D36721">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响应与维修：接到医院故障报修后，应在1小时内线上响应。一般故障应在24小时内抵达现场维修。</w:t>
      </w:r>
    </w:p>
    <w:p w14:paraId="2CEC4C8A">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3、</w:t>
      </w:r>
      <w:r>
        <w:rPr>
          <w:rFonts w:hint="default" w:ascii="宋体" w:hAnsi="宋体" w:eastAsia="宋体" w:cs="宋体"/>
          <w:b w:val="0"/>
          <w:bCs/>
          <w:snapToGrid/>
          <w:color w:val="auto"/>
          <w:kern w:val="2"/>
          <w:szCs w:val="21"/>
          <w:highlight w:val="none"/>
          <w:lang w:val="en-US" w:eastAsia="zh-CN"/>
        </w:rPr>
        <w:t>定期保养：质保期内每年免费上门进行一次维护保养与调试。</w:t>
      </w:r>
    </w:p>
    <w:p w14:paraId="5B5FE4AD">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bCs w:val="0"/>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4、</w:t>
      </w:r>
      <w:r>
        <w:rPr>
          <w:rFonts w:hint="default" w:ascii="宋体" w:hAnsi="宋体" w:eastAsia="宋体" w:cs="宋体"/>
          <w:b w:val="0"/>
          <w:bCs/>
          <w:snapToGrid/>
          <w:color w:val="auto"/>
          <w:kern w:val="2"/>
          <w:szCs w:val="21"/>
          <w:highlight w:val="none"/>
          <w:lang w:val="en-US" w:eastAsia="zh-CN"/>
        </w:rPr>
        <w:t>售后信息：供应商需提供制造商在国内的售后服务机构、厂家办事处的名称、办公地点、联系方式，以及国内专业维修工程师的姓名和联系方式</w:t>
      </w:r>
      <w:r>
        <w:rPr>
          <w:rFonts w:hint="eastAsia" w:ascii="宋体" w:hAnsi="宋体" w:eastAsia="宋体" w:cs="宋体"/>
          <w:b w:val="0"/>
          <w:bCs/>
          <w:snapToGrid/>
          <w:color w:val="auto"/>
          <w:kern w:val="2"/>
          <w:szCs w:val="21"/>
          <w:highlight w:val="none"/>
          <w:lang w:val="en-US" w:eastAsia="zh-CN"/>
        </w:rPr>
        <w:t>。</w:t>
      </w:r>
    </w:p>
    <w:bookmarkEnd w:id="6"/>
    <w:p w14:paraId="573D4D22">
      <w:pPr>
        <w:widowControl w:val="0"/>
        <w:kinsoku/>
        <w:autoSpaceDE/>
        <w:autoSpaceDN/>
        <w:adjustRightInd w:val="0"/>
        <w:snapToGrid w:val="0"/>
        <w:spacing w:line="440" w:lineRule="exact"/>
        <w:ind w:firstLine="422" w:firstLineChars="200"/>
        <w:jc w:val="both"/>
        <w:textAlignment w:val="auto"/>
        <w:rPr>
          <w:rFonts w:hint="default" w:ascii="宋体" w:hAnsi="宋体" w:eastAsia="宋体" w:cs="宋体"/>
          <w:b/>
          <w:bCs w:val="0"/>
          <w:snapToGrid/>
          <w:color w:val="auto"/>
          <w:kern w:val="2"/>
          <w:szCs w:val="21"/>
          <w:highlight w:val="none"/>
          <w:lang w:val="en-US" w:eastAsia="zh-CN"/>
        </w:rPr>
      </w:pPr>
      <w:bookmarkStart w:id="7" w:name="三胎心监护仪"/>
      <w:r>
        <w:rPr>
          <w:rFonts w:hint="default" w:ascii="宋体" w:hAnsi="宋体" w:eastAsia="宋体" w:cs="宋体"/>
          <w:b/>
          <w:bCs w:val="0"/>
          <w:snapToGrid/>
          <w:color w:val="auto"/>
          <w:kern w:val="2"/>
          <w:szCs w:val="21"/>
          <w:highlight w:val="none"/>
          <w:lang w:val="en-US" w:eastAsia="zh-CN"/>
        </w:rPr>
        <w:t>（三）胎心监护仪</w:t>
      </w:r>
    </w:p>
    <w:p w14:paraId="33713D0D">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质保期：整机免费质保期2年。质保期内，如设备故障导致停机时间连续超过2个工作日，则每个超出的停机工作日获得相应免费的补偿保修日。</w:t>
      </w:r>
    </w:p>
    <w:p w14:paraId="17DF37A9">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响应与维修：</w:t>
      </w:r>
    </w:p>
    <w:p w14:paraId="7EAE5236">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接到故障报告后1小时内响应。</w:t>
      </w:r>
    </w:p>
    <w:p w14:paraId="7D1064EC">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确保在指定时限内（湖南省内8小时，省外24小时）抵达现场。</w:t>
      </w:r>
    </w:p>
    <w:p w14:paraId="2B7F0E89">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（3）</w:t>
      </w:r>
      <w:r>
        <w:rPr>
          <w:rFonts w:hint="default" w:ascii="宋体" w:hAnsi="宋体" w:eastAsia="宋体" w:cs="宋体"/>
          <w:b w:val="0"/>
          <w:bCs/>
          <w:snapToGrid/>
          <w:color w:val="auto"/>
          <w:kern w:val="2"/>
          <w:szCs w:val="21"/>
          <w:highlight w:val="none"/>
          <w:lang w:val="en-US" w:eastAsia="zh-CN"/>
        </w:rPr>
        <w:t>质保期内货物正常运行天数需≥95%，不足部分则双倍延长保修期。</w:t>
      </w:r>
    </w:p>
    <w:p w14:paraId="0C4BB96E">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（4）</w:t>
      </w:r>
      <w:r>
        <w:rPr>
          <w:rFonts w:hint="default" w:ascii="宋体" w:hAnsi="宋体" w:eastAsia="宋体" w:cs="宋体"/>
          <w:b w:val="0"/>
          <w:bCs/>
          <w:snapToGrid/>
          <w:color w:val="auto"/>
          <w:kern w:val="2"/>
          <w:szCs w:val="21"/>
          <w:highlight w:val="none"/>
          <w:lang w:val="en-US" w:eastAsia="zh-CN"/>
        </w:rPr>
        <w:t>定期保养：每年至少两次免费上门进行设备保养维护，内容包括主机与辅机运行检测、系统调测、清洗及指标调测等。</w:t>
      </w:r>
    </w:p>
    <w:p w14:paraId="19A5DDFC">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bCs w:val="0"/>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（5）</w:t>
      </w:r>
      <w:r>
        <w:rPr>
          <w:rFonts w:hint="default" w:ascii="宋体" w:hAnsi="宋体" w:eastAsia="宋体" w:cs="宋体"/>
          <w:b w:val="0"/>
          <w:bCs/>
          <w:snapToGrid/>
          <w:color w:val="auto"/>
          <w:kern w:val="2"/>
          <w:szCs w:val="21"/>
          <w:highlight w:val="none"/>
          <w:lang w:val="en-US" w:eastAsia="zh-CN"/>
        </w:rPr>
        <w:t>售后信息：供应商需提供制造商在国内的售后服务机构、厂家办事处的名称、办公地点、联系方式，以及专业维修工程师的姓名和联系电话。</w:t>
      </w:r>
    </w:p>
    <w:bookmarkEnd w:id="7"/>
    <w:p w14:paraId="578B993B">
      <w:pPr>
        <w:widowControl w:val="0"/>
        <w:kinsoku/>
        <w:autoSpaceDE/>
        <w:autoSpaceDN/>
        <w:adjustRightInd w:val="0"/>
        <w:snapToGrid w:val="0"/>
        <w:spacing w:line="440" w:lineRule="exact"/>
        <w:ind w:firstLine="422" w:firstLineChars="200"/>
        <w:jc w:val="both"/>
        <w:textAlignment w:val="auto"/>
        <w:rPr>
          <w:rFonts w:hint="default" w:ascii="宋体" w:hAnsi="宋体" w:eastAsia="宋体" w:cs="宋体"/>
          <w:b/>
          <w:bCs w:val="0"/>
          <w:snapToGrid/>
          <w:color w:val="auto"/>
          <w:kern w:val="2"/>
          <w:szCs w:val="21"/>
          <w:highlight w:val="none"/>
          <w:lang w:val="en-US" w:eastAsia="zh-CN"/>
        </w:rPr>
      </w:pPr>
      <w:r>
        <w:rPr>
          <w:rFonts w:hint="default" w:ascii="宋体" w:hAnsi="宋体" w:eastAsia="宋体" w:cs="宋体"/>
          <w:b/>
          <w:bCs w:val="0"/>
          <w:snapToGrid/>
          <w:color w:val="auto"/>
          <w:kern w:val="2"/>
          <w:szCs w:val="21"/>
          <w:highlight w:val="none"/>
          <w:lang w:val="en-US" w:eastAsia="zh-CN"/>
        </w:rPr>
        <w:t>（四）产程数据监测与可视化系统</w:t>
      </w:r>
    </w:p>
    <w:p w14:paraId="6F1E0A7B">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1、</w:t>
      </w:r>
      <w:r>
        <w:rPr>
          <w:rFonts w:hint="default" w:ascii="宋体" w:hAnsi="宋体" w:eastAsia="宋体" w:cs="宋体"/>
          <w:b w:val="0"/>
          <w:bCs/>
          <w:snapToGrid/>
          <w:color w:val="auto"/>
          <w:kern w:val="2"/>
          <w:szCs w:val="21"/>
          <w:highlight w:val="none"/>
          <w:lang w:val="en-US" w:eastAsia="zh-CN"/>
        </w:rPr>
        <w:t>质保期：整机免费质保不少于3年。质保期内，如设备故障导致停机时间连续超过2个工作日，则超出的停机工作日应在免费质保期基础上予以相应补偿延长。</w:t>
      </w:r>
    </w:p>
    <w:p w14:paraId="41D0BFE4">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2、</w:t>
      </w:r>
      <w:r>
        <w:rPr>
          <w:rFonts w:hint="default" w:ascii="宋体" w:hAnsi="宋体" w:eastAsia="宋体" w:cs="宋体"/>
          <w:b w:val="0"/>
          <w:bCs/>
          <w:snapToGrid/>
          <w:color w:val="auto"/>
          <w:kern w:val="2"/>
          <w:szCs w:val="21"/>
          <w:highlight w:val="none"/>
          <w:lang w:val="en-US" w:eastAsia="zh-CN"/>
        </w:rPr>
        <w:t>响应与维修：接到医院故障报修后，应在1小时内线上响应。一般故障应在24小时内抵达现场维修。</w:t>
      </w:r>
    </w:p>
    <w:p w14:paraId="49CFB4D9">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3、</w:t>
      </w:r>
      <w:r>
        <w:rPr>
          <w:rFonts w:hint="default" w:ascii="宋体" w:hAnsi="宋体" w:eastAsia="宋体" w:cs="宋体"/>
          <w:b w:val="0"/>
          <w:bCs/>
          <w:snapToGrid/>
          <w:color w:val="auto"/>
          <w:kern w:val="2"/>
          <w:szCs w:val="21"/>
          <w:highlight w:val="none"/>
          <w:lang w:val="en-US" w:eastAsia="zh-CN"/>
        </w:rPr>
        <w:t>定期保养：质保期内每年免费上门进行一次产床维护保养与调试。</w:t>
      </w:r>
    </w:p>
    <w:p w14:paraId="40B1E99B">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val="0"/>
          <w:bCs/>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4、</w:t>
      </w:r>
      <w:r>
        <w:rPr>
          <w:rFonts w:hint="default" w:ascii="宋体" w:hAnsi="宋体" w:eastAsia="宋体" w:cs="宋体"/>
          <w:b w:val="0"/>
          <w:bCs/>
          <w:snapToGrid/>
          <w:color w:val="auto"/>
          <w:kern w:val="2"/>
          <w:szCs w:val="21"/>
          <w:highlight w:val="none"/>
          <w:lang w:val="en-US" w:eastAsia="zh-CN"/>
        </w:rPr>
        <w:t>售后信息：供应商需提供制造商在国内的售后服务机构、厂家办事处的名称、办公地点、联系方式，以及国内专业维修工程师的姓名和联系方式</w:t>
      </w:r>
    </w:p>
    <w:p w14:paraId="471B6613">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
          <w:bCs w:val="0"/>
          <w:snapToGrid/>
          <w:color w:val="auto"/>
          <w:kern w:val="2"/>
          <w:szCs w:val="21"/>
          <w:highlight w:val="none"/>
          <w:lang w:val="en-US" w:eastAsia="zh-CN"/>
        </w:rPr>
      </w:pPr>
      <w:r>
        <w:rPr>
          <w:rFonts w:hint="eastAsia" w:ascii="宋体" w:hAnsi="宋体" w:eastAsia="宋体" w:cs="宋体"/>
          <w:b w:val="0"/>
          <w:bCs/>
          <w:snapToGrid/>
          <w:color w:val="auto"/>
          <w:kern w:val="2"/>
          <w:szCs w:val="21"/>
          <w:highlight w:val="none"/>
          <w:lang w:val="en-US" w:eastAsia="zh-CN"/>
        </w:rPr>
        <w:t>5、</w:t>
      </w:r>
      <w:r>
        <w:rPr>
          <w:rFonts w:hint="default" w:ascii="宋体" w:hAnsi="宋体" w:eastAsia="宋体" w:cs="宋体"/>
          <w:b w:val="0"/>
          <w:bCs/>
          <w:snapToGrid/>
          <w:color w:val="auto"/>
          <w:kern w:val="2"/>
          <w:szCs w:val="21"/>
          <w:highlight w:val="none"/>
          <w:lang w:val="en-US" w:eastAsia="zh-CN"/>
        </w:rPr>
        <w:t>特殊要求：须与医院HIS等系统进行对接，实现信息数据互联互通。中标方负责完成所有接口的开发与联调，并承担相关费用。</w:t>
      </w:r>
    </w:p>
    <w:p w14:paraId="09F151F6">
      <w:pPr>
        <w:widowControl w:val="0"/>
        <w:kinsoku/>
        <w:autoSpaceDE/>
        <w:autoSpaceDN/>
        <w:adjustRightInd w:val="0"/>
        <w:snapToGrid w:val="0"/>
        <w:spacing w:line="440" w:lineRule="exact"/>
        <w:ind w:firstLine="422" w:firstLineChars="200"/>
        <w:jc w:val="both"/>
        <w:textAlignment w:val="auto"/>
        <w:rPr>
          <w:rFonts w:hint="eastAsia" w:ascii="宋体" w:hAnsi="宋体" w:eastAsia="宋体" w:cs="宋体"/>
          <w:b/>
          <w:bCs w:val="0"/>
          <w:snapToGrid/>
          <w:color w:val="auto"/>
          <w:kern w:val="2"/>
          <w:szCs w:val="21"/>
          <w:highlight w:val="none"/>
          <w:lang w:eastAsia="zh-CN"/>
        </w:rPr>
      </w:pPr>
      <w:r>
        <w:rPr>
          <w:rFonts w:hint="eastAsia" w:ascii="宋体" w:hAnsi="宋体" w:eastAsia="宋体" w:cs="宋体"/>
          <w:b/>
          <w:bCs w:val="0"/>
          <w:snapToGrid/>
          <w:color w:val="auto"/>
          <w:kern w:val="2"/>
          <w:szCs w:val="21"/>
          <w:highlight w:val="none"/>
          <w:lang w:val="en-US" w:eastAsia="zh-CN"/>
        </w:rPr>
        <w:t>四、</w:t>
      </w:r>
      <w:r>
        <w:rPr>
          <w:rFonts w:hint="eastAsia" w:ascii="宋体" w:hAnsi="宋体" w:eastAsia="宋体" w:cs="宋体"/>
          <w:b/>
          <w:bCs w:val="0"/>
          <w:snapToGrid/>
          <w:color w:val="auto"/>
          <w:kern w:val="2"/>
          <w:szCs w:val="21"/>
          <w:highlight w:val="none"/>
          <w:lang w:eastAsia="zh-CN"/>
        </w:rPr>
        <w:t>验收要求</w:t>
      </w:r>
    </w:p>
    <w:p w14:paraId="17E57CDD">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Cs/>
          <w:snapToGrid/>
          <w:color w:val="auto"/>
          <w:kern w:val="2"/>
          <w:szCs w:val="21"/>
          <w:highlight w:val="none"/>
          <w:lang w:val="en-US" w:eastAsia="zh-CN"/>
        </w:rPr>
        <w:t>1、供应商</w:t>
      </w:r>
      <w:r>
        <w:rPr>
          <w:rFonts w:hint="eastAsia" w:ascii="宋体" w:hAnsi="宋体" w:eastAsia="宋体" w:cs="宋体"/>
          <w:bCs/>
          <w:snapToGrid/>
          <w:color w:val="auto"/>
          <w:kern w:val="2"/>
          <w:szCs w:val="21"/>
          <w:highlight w:val="none"/>
          <w:lang w:eastAsia="zh-CN"/>
        </w:rPr>
        <w:t>所投产品必须为符合国家标准的正品，并提供相关部门的认证及检测资料，不得提供贴牌或高仿产品，一经发现，</w:t>
      </w:r>
      <w:r>
        <w:rPr>
          <w:rFonts w:hint="eastAsia" w:ascii="宋体" w:hAnsi="宋体" w:eastAsia="宋体" w:cs="宋体"/>
          <w:bCs/>
          <w:snapToGrid/>
          <w:color w:val="auto"/>
          <w:kern w:val="2"/>
          <w:szCs w:val="21"/>
          <w:highlight w:val="none"/>
          <w:lang w:val="en-US" w:eastAsia="zh-CN"/>
        </w:rPr>
        <w:t>采购</w:t>
      </w:r>
      <w:r>
        <w:rPr>
          <w:rFonts w:hint="eastAsia" w:ascii="宋体" w:hAnsi="宋体" w:eastAsia="宋体" w:cs="宋体"/>
          <w:bCs/>
          <w:snapToGrid/>
          <w:color w:val="auto"/>
          <w:kern w:val="2"/>
          <w:szCs w:val="21"/>
          <w:highlight w:val="none"/>
          <w:lang w:eastAsia="zh-CN"/>
        </w:rPr>
        <w:t>人有权要求退货，并要求赔偿相应损失。</w:t>
      </w:r>
    </w:p>
    <w:p w14:paraId="45E5CED7">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Cs/>
          <w:snapToGrid/>
          <w:color w:val="auto"/>
          <w:kern w:val="2"/>
          <w:szCs w:val="21"/>
          <w:highlight w:val="none"/>
          <w:lang w:val="en-US" w:eastAsia="zh-CN"/>
        </w:rPr>
        <w:t>2、</w:t>
      </w:r>
      <w:r>
        <w:rPr>
          <w:rFonts w:hint="eastAsia" w:ascii="宋体" w:hAnsi="宋体" w:eastAsia="宋体" w:cs="宋体"/>
          <w:bCs/>
          <w:snapToGrid/>
          <w:color w:val="auto"/>
          <w:kern w:val="2"/>
          <w:szCs w:val="21"/>
          <w:highlight w:val="none"/>
          <w:lang w:eastAsia="zh-CN"/>
        </w:rPr>
        <w:t>设备验收签字前如有任何质量问题</w:t>
      </w:r>
      <w:r>
        <w:rPr>
          <w:rFonts w:hint="eastAsia" w:ascii="宋体" w:hAnsi="宋体" w:eastAsia="宋体" w:cs="宋体"/>
          <w:bCs/>
          <w:snapToGrid/>
          <w:color w:val="auto"/>
          <w:kern w:val="2"/>
          <w:szCs w:val="21"/>
          <w:highlight w:val="none"/>
          <w:lang w:val="en-US" w:eastAsia="zh-CN"/>
        </w:rPr>
        <w:t>导致</w:t>
      </w:r>
      <w:r>
        <w:rPr>
          <w:rFonts w:hint="eastAsia" w:ascii="宋体" w:hAnsi="宋体" w:eastAsia="宋体" w:cs="宋体"/>
          <w:bCs/>
          <w:snapToGrid/>
          <w:color w:val="auto"/>
          <w:kern w:val="2"/>
          <w:szCs w:val="21"/>
          <w:highlight w:val="none"/>
          <w:lang w:eastAsia="zh-CN"/>
        </w:rPr>
        <w:t>验收未通过的，成交单位须及时</w:t>
      </w:r>
      <w:r>
        <w:rPr>
          <w:rFonts w:hint="eastAsia" w:ascii="宋体" w:hAnsi="宋体" w:eastAsia="宋体" w:cs="宋体"/>
          <w:bCs/>
          <w:snapToGrid/>
          <w:color w:val="auto"/>
          <w:kern w:val="2"/>
          <w:szCs w:val="21"/>
          <w:highlight w:val="none"/>
          <w:lang w:val="en-US" w:eastAsia="zh-CN"/>
        </w:rPr>
        <w:t>无条件</w:t>
      </w:r>
      <w:r>
        <w:rPr>
          <w:rFonts w:hint="eastAsia" w:ascii="宋体" w:hAnsi="宋体" w:eastAsia="宋体" w:cs="宋体"/>
          <w:bCs/>
          <w:snapToGrid/>
          <w:color w:val="auto"/>
          <w:kern w:val="2"/>
          <w:szCs w:val="21"/>
          <w:highlight w:val="none"/>
          <w:lang w:eastAsia="zh-CN"/>
        </w:rPr>
        <w:t>更换合格产品，连续两次验收不合格的，</w:t>
      </w:r>
      <w:r>
        <w:rPr>
          <w:rFonts w:hint="eastAsia" w:ascii="宋体" w:hAnsi="宋体" w:eastAsia="宋体" w:cs="宋体"/>
          <w:bCs/>
          <w:snapToGrid/>
          <w:color w:val="auto"/>
          <w:kern w:val="2"/>
          <w:szCs w:val="21"/>
          <w:highlight w:val="none"/>
          <w:lang w:val="en-US" w:eastAsia="zh-CN"/>
        </w:rPr>
        <w:t>采购</w:t>
      </w:r>
      <w:r>
        <w:rPr>
          <w:rFonts w:hint="eastAsia" w:ascii="宋体" w:hAnsi="宋体" w:eastAsia="宋体" w:cs="宋体"/>
          <w:bCs/>
          <w:snapToGrid/>
          <w:color w:val="auto"/>
          <w:kern w:val="2"/>
          <w:szCs w:val="21"/>
          <w:highlight w:val="none"/>
          <w:lang w:eastAsia="zh-CN"/>
        </w:rPr>
        <w:t>人可单方面终止采购合同，对</w:t>
      </w:r>
      <w:r>
        <w:rPr>
          <w:rFonts w:hint="eastAsia" w:ascii="宋体" w:hAnsi="宋体" w:eastAsia="宋体" w:cs="宋体"/>
          <w:bCs/>
          <w:snapToGrid/>
          <w:color w:val="auto"/>
          <w:kern w:val="2"/>
          <w:szCs w:val="21"/>
          <w:highlight w:val="none"/>
          <w:lang w:val="en-US" w:eastAsia="zh-CN"/>
        </w:rPr>
        <w:t>采购</w:t>
      </w:r>
      <w:r>
        <w:rPr>
          <w:rFonts w:hint="eastAsia" w:ascii="宋体" w:hAnsi="宋体" w:eastAsia="宋体" w:cs="宋体"/>
          <w:bCs/>
          <w:snapToGrid/>
          <w:color w:val="auto"/>
          <w:kern w:val="2"/>
          <w:szCs w:val="21"/>
          <w:highlight w:val="none"/>
          <w:lang w:eastAsia="zh-CN"/>
        </w:rPr>
        <w:t>人造成损失的，成交单位同时须承担相应责任。</w:t>
      </w:r>
    </w:p>
    <w:p w14:paraId="561AC38C">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Cs/>
          <w:snapToGrid/>
          <w:color w:val="auto"/>
          <w:kern w:val="2"/>
          <w:szCs w:val="21"/>
          <w:highlight w:val="none"/>
          <w:lang w:val="en-US" w:eastAsia="zh-CN"/>
        </w:rPr>
        <w:t>3、</w:t>
      </w:r>
      <w:r>
        <w:rPr>
          <w:rFonts w:hint="eastAsia" w:ascii="宋体" w:hAnsi="宋体" w:eastAsia="宋体" w:cs="宋体"/>
          <w:bCs/>
          <w:snapToGrid/>
          <w:color w:val="auto"/>
          <w:kern w:val="2"/>
          <w:szCs w:val="21"/>
          <w:highlight w:val="none"/>
          <w:lang w:eastAsia="zh-CN"/>
        </w:rPr>
        <w:t>验收方式：本项目验收方式为</w:t>
      </w:r>
      <w:r>
        <w:rPr>
          <w:rFonts w:hint="eastAsia" w:ascii="宋体" w:hAnsi="宋体" w:eastAsia="宋体" w:cs="宋体"/>
          <w:bCs/>
          <w:snapToGrid/>
          <w:color w:val="auto"/>
          <w:kern w:val="2"/>
          <w:szCs w:val="21"/>
          <w:highlight w:val="none"/>
          <w:lang w:val="en-US" w:eastAsia="zh-CN"/>
        </w:rPr>
        <w:t>采购</w:t>
      </w:r>
      <w:r>
        <w:rPr>
          <w:rFonts w:hint="eastAsia" w:ascii="宋体" w:hAnsi="宋体" w:eastAsia="宋体" w:cs="宋体"/>
          <w:bCs/>
          <w:snapToGrid/>
          <w:color w:val="auto"/>
          <w:kern w:val="2"/>
          <w:szCs w:val="21"/>
          <w:highlight w:val="none"/>
          <w:lang w:eastAsia="zh-CN"/>
        </w:rPr>
        <w:t>人自行组织验收，合同履约及验收相关程序按照《株洲市政府采购项目履约验收管理暂行办法》的要求执行。</w:t>
      </w:r>
    </w:p>
    <w:p w14:paraId="60263248">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Cs/>
          <w:snapToGrid/>
          <w:color w:val="auto"/>
          <w:kern w:val="2"/>
          <w:szCs w:val="21"/>
          <w:highlight w:val="none"/>
          <w:lang w:val="en-US" w:eastAsia="zh-CN"/>
        </w:rPr>
        <w:t>4、</w:t>
      </w:r>
      <w:r>
        <w:rPr>
          <w:rFonts w:hint="eastAsia" w:ascii="宋体" w:hAnsi="宋体" w:eastAsia="宋体" w:cs="宋体"/>
          <w:bCs/>
          <w:snapToGrid/>
          <w:color w:val="auto"/>
          <w:kern w:val="2"/>
          <w:szCs w:val="21"/>
          <w:highlight w:val="none"/>
          <w:lang w:eastAsia="zh-CN"/>
        </w:rPr>
        <w:t>成交</w:t>
      </w:r>
      <w:r>
        <w:rPr>
          <w:rFonts w:hint="eastAsia" w:ascii="宋体" w:hAnsi="宋体" w:eastAsia="宋体" w:cs="宋体"/>
          <w:bCs/>
          <w:snapToGrid/>
          <w:color w:val="auto"/>
          <w:kern w:val="2"/>
          <w:szCs w:val="21"/>
          <w:highlight w:val="none"/>
          <w:lang w:val="en-US" w:eastAsia="zh-CN"/>
        </w:rPr>
        <w:t>单位</w:t>
      </w:r>
      <w:r>
        <w:rPr>
          <w:rFonts w:hint="eastAsia" w:ascii="宋体" w:hAnsi="宋体" w:eastAsia="宋体" w:cs="宋体"/>
          <w:bCs/>
          <w:snapToGrid/>
          <w:color w:val="auto"/>
          <w:kern w:val="2"/>
          <w:szCs w:val="21"/>
          <w:highlight w:val="none"/>
          <w:lang w:eastAsia="zh-CN"/>
        </w:rPr>
        <w:t>须委托具备本行业资质的检测公司（当地县（市）级人民政府计量行政部门所指定的计量检定机构）对设备及设备系统展开校验工作，并出具检测报告，检测费用由成交</w:t>
      </w:r>
      <w:r>
        <w:rPr>
          <w:rFonts w:hint="eastAsia" w:ascii="宋体" w:hAnsi="宋体" w:eastAsia="宋体" w:cs="宋体"/>
          <w:bCs/>
          <w:snapToGrid/>
          <w:color w:val="auto"/>
          <w:kern w:val="2"/>
          <w:szCs w:val="21"/>
          <w:highlight w:val="none"/>
          <w:lang w:val="en-US" w:eastAsia="zh-CN"/>
        </w:rPr>
        <w:t>单位</w:t>
      </w:r>
      <w:r>
        <w:rPr>
          <w:rFonts w:hint="eastAsia" w:ascii="宋体" w:hAnsi="宋体" w:eastAsia="宋体" w:cs="宋体"/>
          <w:bCs/>
          <w:snapToGrid/>
          <w:color w:val="auto"/>
          <w:kern w:val="2"/>
          <w:szCs w:val="21"/>
          <w:highlight w:val="none"/>
          <w:lang w:eastAsia="zh-CN"/>
        </w:rPr>
        <w:t>承担。</w:t>
      </w:r>
    </w:p>
    <w:p w14:paraId="7AFC92F1">
      <w:pPr>
        <w:widowControl w:val="0"/>
        <w:kinsoku/>
        <w:autoSpaceDE/>
        <w:autoSpaceDN/>
        <w:adjustRightInd w:val="0"/>
        <w:snapToGrid w:val="0"/>
        <w:spacing w:line="440" w:lineRule="exact"/>
        <w:ind w:firstLine="420" w:firstLineChars="200"/>
        <w:jc w:val="both"/>
        <w:textAlignment w:val="auto"/>
        <w:rPr>
          <w:rFonts w:hint="eastAsia" w:ascii="宋体" w:hAnsi="宋体" w:eastAsia="宋体" w:cs="Times New Roman"/>
          <w:snapToGrid w:val="0"/>
          <w:color w:val="auto"/>
          <w:kern w:val="0"/>
          <w:szCs w:val="21"/>
          <w:highlight w:val="none"/>
          <w:lang w:eastAsia="zh-CN"/>
        </w:rPr>
      </w:pPr>
      <w:r>
        <w:rPr>
          <w:rFonts w:hint="eastAsia" w:ascii="宋体" w:hAnsi="宋体" w:eastAsia="宋体" w:cs="宋体"/>
          <w:bCs/>
          <w:snapToGrid/>
          <w:color w:val="auto"/>
          <w:kern w:val="2"/>
          <w:szCs w:val="21"/>
          <w:highlight w:val="none"/>
          <w:lang w:val="en-US" w:eastAsia="zh-CN"/>
        </w:rPr>
        <w:t>5、</w:t>
      </w:r>
      <w:r>
        <w:rPr>
          <w:rFonts w:hint="eastAsia" w:ascii="宋体" w:hAnsi="宋体" w:eastAsia="宋体" w:cs="Times New Roman"/>
          <w:snapToGrid w:val="0"/>
          <w:color w:val="auto"/>
          <w:kern w:val="0"/>
          <w:szCs w:val="21"/>
          <w:highlight w:val="none"/>
          <w:lang w:eastAsia="zh-CN"/>
        </w:rPr>
        <w:t>在验收报告出具前，成交</w:t>
      </w:r>
      <w:r>
        <w:rPr>
          <w:rFonts w:hint="eastAsia" w:ascii="宋体" w:hAnsi="宋体" w:eastAsia="宋体" w:cs="Times New Roman"/>
          <w:snapToGrid w:val="0"/>
          <w:color w:val="auto"/>
          <w:kern w:val="0"/>
          <w:szCs w:val="21"/>
          <w:highlight w:val="none"/>
          <w:lang w:val="en-US" w:eastAsia="zh-CN"/>
        </w:rPr>
        <w:t>单位</w:t>
      </w:r>
      <w:r>
        <w:rPr>
          <w:rFonts w:hint="eastAsia" w:ascii="宋体" w:hAnsi="宋体" w:eastAsia="宋体" w:cs="Times New Roman"/>
          <w:snapToGrid w:val="0"/>
          <w:color w:val="auto"/>
          <w:kern w:val="0"/>
          <w:szCs w:val="21"/>
          <w:highlight w:val="none"/>
          <w:lang w:eastAsia="zh-CN"/>
        </w:rPr>
        <w:t>需按相关规定，委托国内具备资格的单位对货物进行检验并出具报告，所有费用均由成交</w:t>
      </w:r>
      <w:r>
        <w:rPr>
          <w:rFonts w:hint="eastAsia" w:ascii="宋体" w:hAnsi="宋体" w:eastAsia="宋体" w:cs="Times New Roman"/>
          <w:snapToGrid w:val="0"/>
          <w:color w:val="auto"/>
          <w:kern w:val="0"/>
          <w:szCs w:val="21"/>
          <w:highlight w:val="none"/>
          <w:lang w:val="en-US" w:eastAsia="zh-CN"/>
        </w:rPr>
        <w:t>单位</w:t>
      </w:r>
      <w:r>
        <w:rPr>
          <w:rFonts w:hint="eastAsia" w:ascii="宋体" w:hAnsi="宋体" w:eastAsia="宋体" w:cs="Times New Roman"/>
          <w:snapToGrid w:val="0"/>
          <w:color w:val="auto"/>
          <w:kern w:val="0"/>
          <w:szCs w:val="21"/>
          <w:highlight w:val="none"/>
          <w:lang w:eastAsia="zh-CN"/>
        </w:rPr>
        <w:t>承担。</w:t>
      </w:r>
    </w:p>
    <w:p w14:paraId="6FE783BB">
      <w:pPr>
        <w:pageBreakBefore w:val="0"/>
        <w:widowControl w:val="0"/>
        <w:kinsoku/>
        <w:wordWrap/>
        <w:overflowPunct/>
        <w:topLinePunct w:val="0"/>
        <w:autoSpaceDE/>
        <w:autoSpaceDN/>
        <w:bidi w:val="0"/>
        <w:adjustRightInd w:val="0"/>
        <w:snapToGrid w:val="0"/>
        <w:spacing w:line="380" w:lineRule="exact"/>
        <w:ind w:right="0" w:rightChars="0" w:firstLine="420" w:firstLineChars="200"/>
        <w:jc w:val="both"/>
        <w:textAlignment w:val="auto"/>
        <w:rPr>
          <w:rFonts w:hint="eastAsia" w:ascii="宋体" w:hAnsi="宋体" w:eastAsia="宋体" w:cs="Times New Roman"/>
          <w:bCs/>
          <w:snapToGrid w:val="0"/>
          <w:color w:val="auto"/>
          <w:kern w:val="0"/>
          <w:szCs w:val="21"/>
          <w:highlight w:val="none"/>
          <w:lang w:val="en-US" w:eastAsia="zh-CN"/>
        </w:rPr>
      </w:pPr>
      <w:r>
        <w:rPr>
          <w:rFonts w:hint="eastAsia" w:ascii="宋体" w:hAnsi="宋体" w:eastAsia="宋体" w:cs="Times New Roman"/>
          <w:snapToGrid w:val="0"/>
          <w:color w:val="auto"/>
          <w:kern w:val="0"/>
          <w:szCs w:val="21"/>
          <w:highlight w:val="none"/>
          <w:lang w:val="en-US" w:eastAsia="zh-CN"/>
        </w:rPr>
        <w:t>6、</w:t>
      </w:r>
      <w:r>
        <w:rPr>
          <w:rFonts w:hint="eastAsia" w:ascii="宋体" w:hAnsi="宋体" w:eastAsia="宋体" w:cs="Times New Roman"/>
          <w:snapToGrid w:val="0"/>
          <w:color w:val="auto"/>
          <w:kern w:val="0"/>
          <w:szCs w:val="21"/>
          <w:highlight w:val="none"/>
          <w:lang w:eastAsia="zh-CN"/>
        </w:rPr>
        <w:t>设备安装后，采购人按国际和国家标准、地方标准、医院验收制度流程及合同要求进行质量验收。成交</w:t>
      </w:r>
      <w:r>
        <w:rPr>
          <w:rFonts w:hint="eastAsia" w:ascii="宋体" w:hAnsi="宋体" w:eastAsia="宋体" w:cs="Times New Roman"/>
          <w:snapToGrid w:val="0"/>
          <w:color w:val="auto"/>
          <w:kern w:val="0"/>
          <w:szCs w:val="21"/>
          <w:highlight w:val="none"/>
          <w:lang w:val="en-US" w:eastAsia="zh-CN"/>
        </w:rPr>
        <w:t>单位</w:t>
      </w:r>
      <w:r>
        <w:rPr>
          <w:rFonts w:hint="eastAsia" w:ascii="宋体" w:hAnsi="宋体" w:eastAsia="宋体" w:cs="Times New Roman"/>
          <w:snapToGrid w:val="0"/>
          <w:color w:val="auto"/>
          <w:kern w:val="0"/>
          <w:szCs w:val="21"/>
          <w:highlight w:val="none"/>
          <w:lang w:eastAsia="zh-CN"/>
        </w:rPr>
        <w:t>应向采购人提供详细的验收标准，验收手册和部分验收专用仪器，并承担相关费用。设备各项技术性能、指标必须达到合同和技术文件规定的要求。</w:t>
      </w:r>
    </w:p>
    <w:p w14:paraId="58A27FD5">
      <w:pPr>
        <w:pageBreakBefore w:val="0"/>
        <w:widowControl w:val="0"/>
        <w:kinsoku/>
        <w:wordWrap/>
        <w:overflowPunct/>
        <w:topLinePunct w:val="0"/>
        <w:autoSpaceDE/>
        <w:autoSpaceDN/>
        <w:bidi w:val="0"/>
        <w:adjustRightInd w:val="0"/>
        <w:snapToGrid w:val="0"/>
        <w:spacing w:line="440" w:lineRule="exact"/>
        <w:ind w:firstLine="422" w:firstLineChars="200"/>
        <w:jc w:val="both"/>
        <w:textAlignment w:val="auto"/>
        <w:rPr>
          <w:rFonts w:hint="eastAsia" w:ascii="宋体" w:hAnsi="宋体" w:eastAsia="宋体" w:cs="宋体"/>
          <w:bCs/>
          <w:snapToGrid/>
          <w:color w:val="auto"/>
          <w:kern w:val="2"/>
          <w:szCs w:val="21"/>
          <w:highlight w:val="none"/>
          <w:lang w:val="en-US" w:eastAsia="zh-CN"/>
        </w:rPr>
      </w:pPr>
      <w:r>
        <w:rPr>
          <w:rFonts w:hint="eastAsia" w:ascii="宋体" w:hAnsi="宋体" w:eastAsia="宋体" w:cs="宋体"/>
          <w:b/>
          <w:snapToGrid/>
          <w:color w:val="auto"/>
          <w:kern w:val="2"/>
          <w:szCs w:val="21"/>
          <w:highlight w:val="none"/>
          <w:lang w:val="en-US" w:eastAsia="zh-CN"/>
        </w:rPr>
        <w:t>★五、付款方式：</w:t>
      </w:r>
    </w:p>
    <w:p w14:paraId="390E9543">
      <w:pPr>
        <w:widowControl w:val="0"/>
        <w:kinsoku/>
        <w:autoSpaceDE/>
        <w:autoSpaceDN/>
        <w:adjustRightInd w:val="0"/>
        <w:snapToGrid w:val="0"/>
        <w:spacing w:line="440" w:lineRule="exact"/>
        <w:ind w:firstLine="420" w:firstLineChars="200"/>
        <w:jc w:val="both"/>
        <w:textAlignment w:val="auto"/>
        <w:rPr>
          <w:rFonts w:hint="default" w:ascii="宋体" w:hAnsi="宋体" w:eastAsia="宋体" w:cs="宋体"/>
          <w:bCs/>
          <w:snapToGrid/>
          <w:color w:val="auto"/>
          <w:kern w:val="2"/>
          <w:szCs w:val="21"/>
          <w:highlight w:val="none"/>
          <w:u w:val="none"/>
          <w:lang w:val="en-US" w:eastAsia="zh-CN"/>
        </w:rPr>
      </w:pPr>
      <w:r>
        <w:rPr>
          <w:rFonts w:hint="eastAsia" w:ascii="宋体" w:hAnsi="宋体" w:eastAsia="宋体" w:cs="宋体"/>
          <w:snapToGrid/>
          <w:color w:val="auto"/>
          <w:kern w:val="2"/>
          <w:szCs w:val="21"/>
          <w:highlight w:val="none"/>
          <w:u w:val="none"/>
          <w:lang w:eastAsia="zh-CN"/>
        </w:rPr>
        <w:t>采购人在设备及设备系统全部安装验收合格正常运行后支付合同总价款的90%，余款10%在设备</w:t>
      </w:r>
      <w:r>
        <w:rPr>
          <w:rFonts w:hint="eastAsia" w:ascii="宋体" w:hAnsi="宋体" w:eastAsia="宋体" w:cs="宋体"/>
          <w:snapToGrid/>
          <w:color w:val="auto"/>
          <w:kern w:val="2"/>
          <w:szCs w:val="21"/>
          <w:highlight w:val="none"/>
          <w:u w:val="none"/>
          <w:lang w:val="en-US" w:eastAsia="zh-CN"/>
        </w:rPr>
        <w:t>正常运行满一年后支付。</w:t>
      </w:r>
    </w:p>
    <w:p w14:paraId="072BAA6C">
      <w:pPr>
        <w:pageBreakBefore w:val="0"/>
        <w:widowControl w:val="0"/>
        <w:kinsoku/>
        <w:wordWrap/>
        <w:overflowPunct/>
        <w:topLinePunct w:val="0"/>
        <w:autoSpaceDE/>
        <w:autoSpaceDN/>
        <w:bidi w:val="0"/>
        <w:adjustRightInd w:val="0"/>
        <w:snapToGrid w:val="0"/>
        <w:spacing w:line="440" w:lineRule="exact"/>
        <w:ind w:firstLine="422" w:firstLineChars="200"/>
        <w:jc w:val="both"/>
        <w:textAlignment w:val="auto"/>
        <w:rPr>
          <w:rFonts w:hint="eastAsia" w:ascii="宋体" w:hAnsi="宋体" w:eastAsia="宋体" w:cs="宋体"/>
          <w:b/>
          <w:snapToGrid/>
          <w:color w:val="auto"/>
          <w:kern w:val="2"/>
          <w:szCs w:val="21"/>
          <w:highlight w:val="none"/>
          <w:lang w:eastAsia="zh-CN"/>
        </w:rPr>
      </w:pPr>
      <w:r>
        <w:rPr>
          <w:rFonts w:hint="eastAsia" w:ascii="宋体" w:hAnsi="宋体" w:eastAsia="宋体" w:cs="宋体"/>
          <w:b/>
          <w:snapToGrid/>
          <w:color w:val="auto"/>
          <w:kern w:val="2"/>
          <w:szCs w:val="21"/>
          <w:highlight w:val="none"/>
          <w:lang w:val="en-US" w:eastAsia="zh-CN"/>
        </w:rPr>
        <w:t>六</w:t>
      </w:r>
      <w:r>
        <w:rPr>
          <w:rFonts w:hint="eastAsia" w:ascii="宋体" w:hAnsi="宋体" w:eastAsia="宋体" w:cs="宋体"/>
          <w:b/>
          <w:snapToGrid/>
          <w:color w:val="auto"/>
          <w:kern w:val="2"/>
          <w:szCs w:val="21"/>
          <w:highlight w:val="none"/>
          <w:lang w:eastAsia="zh-CN"/>
        </w:rPr>
        <w:t>、其他要求</w:t>
      </w:r>
    </w:p>
    <w:p w14:paraId="350CB6FB">
      <w:pPr>
        <w:pageBreakBefore w:val="0"/>
        <w:widowControl w:val="0"/>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Cs/>
          <w:snapToGrid/>
          <w:color w:val="auto"/>
          <w:kern w:val="2"/>
          <w:szCs w:val="21"/>
          <w:highlight w:val="none"/>
          <w:lang w:val="en-US" w:eastAsia="zh-CN"/>
        </w:rPr>
        <w:t>1、</w:t>
      </w:r>
      <w:r>
        <w:rPr>
          <w:rFonts w:hint="eastAsia" w:ascii="宋体" w:hAnsi="宋体" w:eastAsia="宋体" w:cs="宋体"/>
          <w:bCs/>
          <w:snapToGrid/>
          <w:color w:val="auto"/>
          <w:kern w:val="2"/>
          <w:szCs w:val="21"/>
          <w:highlight w:val="none"/>
          <w:lang w:eastAsia="zh-CN"/>
        </w:rPr>
        <w:t>本项目采用费用包干方式，投标报价含项目所需的设备购置、专用工具、产品运输、保险保管、</w:t>
      </w:r>
      <w:r>
        <w:rPr>
          <w:rFonts w:hint="eastAsia" w:ascii="宋体" w:hAnsi="宋体" w:eastAsia="宋体" w:cs="宋体"/>
          <w:bCs/>
          <w:snapToGrid/>
          <w:color w:val="auto"/>
          <w:kern w:val="2"/>
          <w:szCs w:val="21"/>
          <w:highlight w:val="none"/>
          <w:lang w:val="en-US" w:eastAsia="zh-CN"/>
        </w:rPr>
        <w:t>装卸费、</w:t>
      </w:r>
      <w:r>
        <w:rPr>
          <w:rFonts w:hint="eastAsia" w:ascii="宋体" w:hAnsi="宋体" w:eastAsia="宋体" w:cs="宋体"/>
          <w:bCs/>
          <w:snapToGrid/>
          <w:color w:val="auto"/>
          <w:kern w:val="2"/>
          <w:szCs w:val="21"/>
          <w:highlight w:val="none"/>
          <w:lang w:eastAsia="zh-CN"/>
        </w:rPr>
        <w:t>安装、</w:t>
      </w:r>
      <w:r>
        <w:rPr>
          <w:rFonts w:hint="eastAsia" w:ascii="宋体" w:hAnsi="宋体" w:eastAsia="宋体" w:cs="宋体"/>
          <w:bCs/>
          <w:snapToGrid/>
          <w:color w:val="auto"/>
          <w:kern w:val="2"/>
          <w:szCs w:val="21"/>
          <w:highlight w:val="none"/>
          <w:lang w:val="en-US" w:eastAsia="zh-CN"/>
        </w:rPr>
        <w:t>检测、</w:t>
      </w:r>
      <w:r>
        <w:rPr>
          <w:rFonts w:hint="eastAsia" w:ascii="宋体" w:hAnsi="宋体" w:eastAsia="宋体" w:cs="宋体"/>
          <w:bCs/>
          <w:snapToGrid/>
          <w:color w:val="auto"/>
          <w:kern w:val="2"/>
          <w:szCs w:val="21"/>
          <w:highlight w:val="none"/>
          <w:lang w:eastAsia="zh-CN"/>
        </w:rPr>
        <w:t>调试、验收、培训、质保期免费保修维护费等所有人工、管理、财务等所有相关费用。</w:t>
      </w:r>
    </w:p>
    <w:p w14:paraId="6DC25599">
      <w:pPr>
        <w:pageBreakBefore w:val="0"/>
        <w:widowControl w:val="0"/>
        <w:kinsoku/>
        <w:wordWrap/>
        <w:overflowPunct/>
        <w:topLinePunct w:val="0"/>
        <w:autoSpaceDE/>
        <w:autoSpaceDN/>
        <w:bidi w:val="0"/>
        <w:adjustRightInd w:val="0"/>
        <w:snapToGrid w:val="0"/>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Cs/>
          <w:snapToGrid/>
          <w:color w:val="auto"/>
          <w:kern w:val="2"/>
          <w:szCs w:val="21"/>
          <w:highlight w:val="none"/>
          <w:lang w:val="en-US" w:eastAsia="zh-CN"/>
        </w:rPr>
        <w:t>2、</w:t>
      </w:r>
      <w:r>
        <w:rPr>
          <w:rFonts w:hint="eastAsia" w:ascii="宋体" w:hAnsi="宋体" w:eastAsia="宋体" w:cs="宋体"/>
          <w:bCs/>
          <w:snapToGrid/>
          <w:color w:val="auto"/>
          <w:kern w:val="2"/>
          <w:szCs w:val="21"/>
          <w:highlight w:val="none"/>
          <w:lang w:eastAsia="zh-CN"/>
        </w:rPr>
        <w:t>项目采购人</w:t>
      </w:r>
      <w:r>
        <w:rPr>
          <w:rFonts w:hint="eastAsia" w:ascii="宋体" w:hAnsi="宋体" w:eastAsia="宋体" w:cs="宋体"/>
          <w:bCs/>
          <w:snapToGrid/>
          <w:color w:val="auto"/>
          <w:kern w:val="2"/>
          <w:szCs w:val="21"/>
          <w:highlight w:val="none"/>
          <w:lang w:val="en-US" w:eastAsia="zh-CN"/>
        </w:rPr>
        <w:t>不</w:t>
      </w:r>
      <w:r>
        <w:rPr>
          <w:rFonts w:hint="eastAsia" w:ascii="宋体" w:hAnsi="宋体" w:eastAsia="宋体" w:cs="宋体"/>
          <w:bCs/>
          <w:snapToGrid/>
          <w:color w:val="auto"/>
          <w:kern w:val="2"/>
          <w:szCs w:val="21"/>
          <w:highlight w:val="none"/>
          <w:lang w:eastAsia="zh-CN"/>
        </w:rPr>
        <w:t>组织</w:t>
      </w:r>
      <w:r>
        <w:rPr>
          <w:rFonts w:hint="eastAsia" w:ascii="宋体" w:hAnsi="宋体" w:eastAsia="宋体" w:cs="宋体"/>
          <w:bCs/>
          <w:snapToGrid/>
          <w:color w:val="auto"/>
          <w:kern w:val="2"/>
          <w:szCs w:val="21"/>
          <w:highlight w:val="none"/>
          <w:lang w:val="en-US" w:eastAsia="zh-CN"/>
        </w:rPr>
        <w:t>对</w:t>
      </w:r>
      <w:r>
        <w:rPr>
          <w:rFonts w:hint="eastAsia" w:ascii="宋体" w:hAnsi="宋体" w:eastAsia="宋体" w:cs="宋体"/>
          <w:bCs/>
          <w:snapToGrid/>
          <w:color w:val="auto"/>
          <w:kern w:val="2"/>
          <w:szCs w:val="21"/>
          <w:highlight w:val="none"/>
          <w:lang w:eastAsia="zh-CN"/>
        </w:rPr>
        <w:t>任何一个</w:t>
      </w:r>
      <w:r>
        <w:rPr>
          <w:rFonts w:hint="eastAsia" w:ascii="宋体" w:hAnsi="宋体" w:eastAsia="宋体" w:cs="宋体"/>
          <w:bCs/>
          <w:snapToGrid/>
          <w:color w:val="auto"/>
          <w:kern w:val="2"/>
          <w:szCs w:val="21"/>
          <w:highlight w:val="none"/>
          <w:lang w:val="en-US" w:eastAsia="zh-CN"/>
        </w:rPr>
        <w:t>供应商</w:t>
      </w:r>
      <w:r>
        <w:rPr>
          <w:rFonts w:hint="eastAsia" w:ascii="宋体" w:hAnsi="宋体" w:eastAsia="宋体" w:cs="宋体"/>
          <w:bCs/>
          <w:snapToGrid/>
          <w:color w:val="auto"/>
          <w:kern w:val="2"/>
          <w:szCs w:val="21"/>
          <w:highlight w:val="none"/>
          <w:lang w:eastAsia="zh-CN"/>
        </w:rPr>
        <w:t>进行现场踏勘，</w:t>
      </w:r>
      <w:r>
        <w:rPr>
          <w:rFonts w:hint="eastAsia" w:ascii="宋体" w:hAnsi="宋体" w:eastAsia="宋体" w:cs="宋体"/>
          <w:bCs/>
          <w:snapToGrid/>
          <w:color w:val="auto"/>
          <w:kern w:val="2"/>
          <w:szCs w:val="21"/>
          <w:highlight w:val="none"/>
          <w:lang w:val="en-US" w:eastAsia="zh-CN"/>
        </w:rPr>
        <w:t>供应商</w:t>
      </w:r>
      <w:r>
        <w:rPr>
          <w:rFonts w:hint="eastAsia" w:ascii="宋体" w:hAnsi="宋体" w:eastAsia="宋体" w:cs="宋体"/>
          <w:bCs/>
          <w:snapToGrid/>
          <w:color w:val="auto"/>
          <w:kern w:val="2"/>
          <w:szCs w:val="21"/>
          <w:highlight w:val="none"/>
          <w:lang w:eastAsia="zh-CN"/>
        </w:rPr>
        <w:t>可自行对项目现场进行勘察，以便</w:t>
      </w:r>
      <w:r>
        <w:rPr>
          <w:rFonts w:hint="eastAsia" w:ascii="宋体" w:hAnsi="宋体" w:eastAsia="宋体" w:cs="宋体"/>
          <w:bCs/>
          <w:snapToGrid/>
          <w:color w:val="auto"/>
          <w:kern w:val="2"/>
          <w:szCs w:val="21"/>
          <w:highlight w:val="none"/>
          <w:lang w:val="en-US" w:eastAsia="zh-CN"/>
        </w:rPr>
        <w:t>供应商</w:t>
      </w:r>
      <w:r>
        <w:rPr>
          <w:rFonts w:hint="eastAsia" w:ascii="宋体" w:hAnsi="宋体" w:eastAsia="宋体" w:cs="宋体"/>
          <w:bCs/>
          <w:snapToGrid/>
          <w:color w:val="auto"/>
          <w:kern w:val="2"/>
          <w:szCs w:val="21"/>
          <w:highlight w:val="none"/>
          <w:lang w:eastAsia="zh-CN"/>
        </w:rPr>
        <w:t>获取有关编制</w:t>
      </w:r>
      <w:r>
        <w:rPr>
          <w:rFonts w:hint="eastAsia" w:ascii="宋体" w:hAnsi="宋体" w:eastAsia="宋体" w:cs="宋体"/>
          <w:bCs/>
          <w:snapToGrid/>
          <w:color w:val="auto"/>
          <w:kern w:val="2"/>
          <w:szCs w:val="21"/>
          <w:highlight w:val="none"/>
          <w:lang w:val="en-US" w:eastAsia="zh-CN"/>
        </w:rPr>
        <w:t>响应</w:t>
      </w:r>
      <w:r>
        <w:rPr>
          <w:rFonts w:hint="eastAsia" w:ascii="宋体" w:hAnsi="宋体" w:eastAsia="宋体" w:cs="宋体"/>
          <w:bCs/>
          <w:snapToGrid/>
          <w:color w:val="auto"/>
          <w:kern w:val="2"/>
          <w:szCs w:val="21"/>
          <w:highlight w:val="none"/>
          <w:lang w:eastAsia="zh-CN"/>
        </w:rPr>
        <w:t>文件和签署合同所涉及现场的资料，</w:t>
      </w:r>
      <w:r>
        <w:rPr>
          <w:rFonts w:hint="eastAsia" w:ascii="宋体" w:hAnsi="宋体" w:eastAsia="宋体" w:cs="宋体"/>
          <w:bCs/>
          <w:snapToGrid/>
          <w:color w:val="auto"/>
          <w:kern w:val="2"/>
          <w:szCs w:val="21"/>
          <w:highlight w:val="none"/>
          <w:lang w:val="en-US" w:eastAsia="zh-CN"/>
        </w:rPr>
        <w:t>成交单位</w:t>
      </w:r>
      <w:r>
        <w:rPr>
          <w:rFonts w:hint="eastAsia" w:ascii="宋体" w:hAnsi="宋体" w:eastAsia="宋体" w:cs="宋体"/>
          <w:bCs/>
          <w:snapToGrid/>
          <w:color w:val="auto"/>
          <w:kern w:val="2"/>
          <w:szCs w:val="21"/>
          <w:highlight w:val="none"/>
          <w:lang w:eastAsia="zh-CN"/>
        </w:rPr>
        <w:t>签订采购合同和项目实施过程中，不得以不了解现场情况为由，提出任何形式的索赔要求，</w:t>
      </w:r>
      <w:r>
        <w:rPr>
          <w:rFonts w:hint="eastAsia" w:ascii="宋体" w:hAnsi="宋体" w:eastAsia="宋体" w:cs="宋体"/>
          <w:bCs/>
          <w:snapToGrid/>
          <w:color w:val="auto"/>
          <w:kern w:val="2"/>
          <w:szCs w:val="21"/>
          <w:highlight w:val="none"/>
          <w:lang w:val="en-US" w:eastAsia="zh-CN"/>
        </w:rPr>
        <w:t>供应商</w:t>
      </w:r>
      <w:r>
        <w:rPr>
          <w:rFonts w:hint="eastAsia" w:ascii="宋体" w:hAnsi="宋体" w:eastAsia="宋体" w:cs="宋体"/>
          <w:bCs/>
          <w:snapToGrid/>
          <w:color w:val="auto"/>
          <w:kern w:val="2"/>
          <w:szCs w:val="21"/>
          <w:highlight w:val="none"/>
          <w:lang w:eastAsia="zh-CN"/>
        </w:rPr>
        <w:t>踏勘现场所发生的一切费用和责任概由</w:t>
      </w:r>
      <w:r>
        <w:rPr>
          <w:rFonts w:hint="eastAsia" w:ascii="宋体" w:hAnsi="宋体" w:eastAsia="宋体" w:cs="宋体"/>
          <w:bCs/>
          <w:snapToGrid/>
          <w:color w:val="auto"/>
          <w:kern w:val="2"/>
          <w:szCs w:val="21"/>
          <w:highlight w:val="none"/>
          <w:lang w:val="en-US" w:eastAsia="zh-CN"/>
        </w:rPr>
        <w:t>供应商</w:t>
      </w:r>
      <w:r>
        <w:rPr>
          <w:rFonts w:hint="eastAsia" w:ascii="宋体" w:hAnsi="宋体" w:eastAsia="宋体" w:cs="宋体"/>
          <w:bCs/>
          <w:snapToGrid/>
          <w:color w:val="auto"/>
          <w:kern w:val="2"/>
          <w:szCs w:val="21"/>
          <w:highlight w:val="none"/>
          <w:lang w:eastAsia="zh-CN"/>
        </w:rPr>
        <w:t>自行负责。</w:t>
      </w:r>
    </w:p>
    <w:p w14:paraId="1D30B817">
      <w:pPr>
        <w:pageBreakBefore w:val="0"/>
        <w:widowControl w:val="0"/>
        <w:kinsoku/>
        <w:wordWrap/>
        <w:overflowPunct/>
        <w:topLinePunct w:val="0"/>
        <w:autoSpaceDE/>
        <w:autoSpaceDN/>
        <w:bidi w:val="0"/>
        <w:adjustRightInd w:val="0"/>
        <w:snapToGrid w:val="0"/>
        <w:spacing w:line="440" w:lineRule="exact"/>
        <w:ind w:firstLine="412"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Times New Roman" w:hAnsi="Times New Roman" w:eastAsia="宋体" w:cs="Times New Roman"/>
          <w:snapToGrid/>
          <w:color w:val="auto"/>
          <w:spacing w:val="-2"/>
          <w:kern w:val="2"/>
          <w:sz w:val="21"/>
          <w:szCs w:val="21"/>
          <w:highlight w:val="none"/>
          <w:lang w:val="en-US" w:eastAsia="zh-CN"/>
        </w:rPr>
        <w:t>3、</w:t>
      </w:r>
      <w:r>
        <w:rPr>
          <w:rFonts w:ascii="宋体" w:hAnsi="宋体" w:eastAsia="宋体" w:cs="宋体"/>
          <w:snapToGrid/>
          <w:color w:val="auto"/>
          <w:spacing w:val="-2"/>
          <w:kern w:val="2"/>
          <w:sz w:val="21"/>
          <w:szCs w:val="21"/>
          <w:highlight w:val="none"/>
          <w:lang w:eastAsia="zh-CN"/>
        </w:rPr>
        <w:t>供应商响应文件中各种参数必须真实可</w:t>
      </w:r>
      <w:r>
        <w:rPr>
          <w:rFonts w:ascii="宋体" w:hAnsi="宋体" w:eastAsia="宋体" w:cs="宋体"/>
          <w:snapToGrid/>
          <w:color w:val="auto"/>
          <w:spacing w:val="-3"/>
          <w:kern w:val="2"/>
          <w:sz w:val="21"/>
          <w:szCs w:val="21"/>
          <w:highlight w:val="none"/>
          <w:lang w:eastAsia="zh-CN"/>
        </w:rPr>
        <w:t>行，并且提供有效检测证书和所投设备完整的</w:t>
      </w:r>
      <w:r>
        <w:rPr>
          <w:rFonts w:ascii="宋体" w:hAnsi="宋体" w:eastAsia="宋体" w:cs="宋体"/>
          <w:snapToGrid/>
          <w:color w:val="auto"/>
          <w:kern w:val="2"/>
          <w:sz w:val="21"/>
          <w:szCs w:val="21"/>
          <w:highlight w:val="none"/>
          <w:lang w:eastAsia="zh-CN"/>
        </w:rPr>
        <w:t>原版技术</w:t>
      </w:r>
      <w:r>
        <w:rPr>
          <w:rFonts w:hint="eastAsia" w:ascii="宋体" w:hAnsi="宋体" w:eastAsia="宋体" w:cs="宋体"/>
          <w:snapToGrid/>
          <w:color w:val="auto"/>
          <w:kern w:val="2"/>
          <w:sz w:val="21"/>
          <w:szCs w:val="21"/>
          <w:highlight w:val="none"/>
          <w:lang w:val="en-US" w:eastAsia="zh-CN"/>
        </w:rPr>
        <w:t>白皮书</w:t>
      </w:r>
      <w:r>
        <w:rPr>
          <w:rFonts w:ascii="宋体" w:hAnsi="宋体" w:eastAsia="宋体" w:cs="宋体"/>
          <w:snapToGrid/>
          <w:color w:val="auto"/>
          <w:kern w:val="2"/>
          <w:sz w:val="21"/>
          <w:szCs w:val="21"/>
          <w:highlight w:val="none"/>
          <w:lang w:eastAsia="zh-CN"/>
        </w:rPr>
        <w:t>、彩页样本等</w:t>
      </w:r>
      <w:r>
        <w:rPr>
          <w:rFonts w:hint="eastAsia" w:ascii="宋体" w:hAnsi="宋体" w:eastAsia="宋体" w:cs="宋体"/>
          <w:snapToGrid/>
          <w:color w:val="auto"/>
          <w:kern w:val="2"/>
          <w:sz w:val="21"/>
          <w:szCs w:val="21"/>
          <w:highlight w:val="none"/>
          <w:lang w:val="en-US" w:eastAsia="zh-CN"/>
        </w:rPr>
        <w:t>作为参数响应的佐证材料</w:t>
      </w:r>
      <w:r>
        <w:rPr>
          <w:rFonts w:ascii="宋体" w:hAnsi="宋体" w:eastAsia="宋体" w:cs="宋体"/>
          <w:snapToGrid/>
          <w:color w:val="auto"/>
          <w:kern w:val="2"/>
          <w:sz w:val="21"/>
          <w:szCs w:val="21"/>
          <w:highlight w:val="none"/>
          <w:lang w:eastAsia="zh-CN"/>
        </w:rPr>
        <w:t>，</w:t>
      </w:r>
      <w:r>
        <w:rPr>
          <w:rFonts w:ascii="宋体" w:hAnsi="宋体" w:eastAsia="宋体" w:cs="宋体"/>
          <w:snapToGrid/>
          <w:color w:val="auto"/>
          <w:spacing w:val="-3"/>
          <w:kern w:val="2"/>
          <w:sz w:val="21"/>
          <w:szCs w:val="21"/>
          <w:highlight w:val="none"/>
          <w:lang w:eastAsia="zh-CN"/>
        </w:rPr>
        <w:t>否则视为</w:t>
      </w:r>
      <w:r>
        <w:rPr>
          <w:rFonts w:hint="eastAsia" w:ascii="宋体" w:hAnsi="宋体" w:eastAsia="宋体" w:cs="宋体"/>
          <w:snapToGrid/>
          <w:color w:val="auto"/>
          <w:spacing w:val="-3"/>
          <w:kern w:val="2"/>
          <w:sz w:val="21"/>
          <w:szCs w:val="21"/>
          <w:highlight w:val="none"/>
          <w:lang w:val="en-US" w:eastAsia="zh-CN"/>
        </w:rPr>
        <w:t>偏离</w:t>
      </w:r>
      <w:r>
        <w:rPr>
          <w:rFonts w:ascii="宋体" w:hAnsi="宋体" w:eastAsia="宋体" w:cs="宋体"/>
          <w:snapToGrid/>
          <w:color w:val="auto"/>
          <w:spacing w:val="-3"/>
          <w:kern w:val="2"/>
          <w:sz w:val="21"/>
          <w:szCs w:val="21"/>
          <w:highlight w:val="none"/>
          <w:lang w:eastAsia="zh-CN"/>
        </w:rPr>
        <w:t>。</w:t>
      </w:r>
    </w:p>
    <w:p w14:paraId="13CF9B75">
      <w:pPr>
        <w:pageBreakBefore w:val="0"/>
        <w:widowControl w:val="0"/>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bCs/>
          <w:snapToGrid/>
          <w:color w:val="auto"/>
          <w:kern w:val="2"/>
          <w:szCs w:val="21"/>
          <w:highlight w:val="none"/>
          <w:lang w:val="en-US" w:eastAsia="zh-CN"/>
        </w:rPr>
        <w:t>4、谈判文件中的</w:t>
      </w:r>
      <w:r>
        <w:rPr>
          <w:rFonts w:hint="eastAsia" w:ascii="宋体" w:hAnsi="宋体" w:eastAsia="宋体" w:cs="宋体"/>
          <w:bCs/>
          <w:snapToGrid/>
          <w:color w:val="auto"/>
          <w:kern w:val="2"/>
          <w:szCs w:val="21"/>
          <w:highlight w:val="none"/>
          <w:lang w:eastAsia="zh-CN"/>
        </w:rPr>
        <w:t>技术参数及</w:t>
      </w:r>
      <w:r>
        <w:rPr>
          <w:rFonts w:hint="eastAsia" w:ascii="宋体" w:hAnsi="宋体" w:eastAsia="宋体" w:cs="宋体"/>
          <w:bCs/>
          <w:snapToGrid/>
          <w:color w:val="auto"/>
          <w:kern w:val="2"/>
          <w:szCs w:val="21"/>
          <w:highlight w:val="none"/>
          <w:lang w:val="en-US" w:eastAsia="zh-CN"/>
        </w:rPr>
        <w:t>商务</w:t>
      </w:r>
      <w:r>
        <w:rPr>
          <w:rFonts w:hint="eastAsia" w:ascii="宋体" w:hAnsi="宋体" w:eastAsia="宋体" w:cs="宋体"/>
          <w:bCs/>
          <w:snapToGrid/>
          <w:color w:val="auto"/>
          <w:kern w:val="2"/>
          <w:szCs w:val="21"/>
          <w:highlight w:val="none"/>
          <w:lang w:eastAsia="zh-CN"/>
        </w:rPr>
        <w:t>要求，供应商必须满足或超过，</w:t>
      </w:r>
      <w:r>
        <w:rPr>
          <w:rFonts w:hint="eastAsia" w:ascii="宋体" w:hAnsi="宋体" w:eastAsia="宋体" w:cs="宋体"/>
          <w:snapToGrid/>
          <w:color w:val="auto"/>
          <w:kern w:val="0"/>
          <w:sz w:val="21"/>
          <w:szCs w:val="21"/>
          <w:highlight w:val="none"/>
          <w:lang w:val="en-US" w:eastAsia="zh-CN"/>
        </w:rPr>
        <w:t>并提供参数、品牌、型号、含税单价及总价等详细说明，</w:t>
      </w:r>
      <w:r>
        <w:rPr>
          <w:rFonts w:hint="eastAsia" w:ascii="Times New Roman" w:hAnsi="Times New Roman" w:eastAsia="宋体" w:cs="Times New Roman"/>
          <w:snapToGrid/>
          <w:color w:val="auto"/>
          <w:kern w:val="2"/>
          <w:szCs w:val="24"/>
          <w:highlight w:val="none"/>
          <w:lang w:val="en-US" w:eastAsia="zh-CN"/>
        </w:rPr>
        <w:t>要求提供证明材料的必须提供，</w:t>
      </w:r>
      <w:r>
        <w:rPr>
          <w:rFonts w:hint="eastAsia" w:ascii="宋体" w:hAnsi="宋体" w:eastAsia="宋体" w:cs="宋体"/>
          <w:snapToGrid/>
          <w:color w:val="auto"/>
          <w:kern w:val="0"/>
          <w:sz w:val="21"/>
          <w:szCs w:val="21"/>
          <w:highlight w:val="none"/>
          <w:lang w:val="en-US" w:eastAsia="zh-CN"/>
        </w:rPr>
        <w:t>不得完全复制谈判文件要求作为响应情况，否则视为偏离。</w:t>
      </w:r>
    </w:p>
    <w:p w14:paraId="3FF2467D">
      <w:pPr>
        <w:pageBreakBefore w:val="0"/>
        <w:widowControl w:val="0"/>
        <w:kinsoku/>
        <w:wordWrap/>
        <w:overflowPunct/>
        <w:topLinePunct w:val="0"/>
        <w:autoSpaceDE/>
        <w:autoSpaceDN/>
        <w:bidi w:val="0"/>
        <w:adjustRightInd/>
        <w:snapToGrid/>
        <w:spacing w:line="440" w:lineRule="exact"/>
        <w:ind w:firstLine="420" w:firstLineChars="200"/>
        <w:jc w:val="both"/>
        <w:textAlignment w:val="auto"/>
        <w:rPr>
          <w:rFonts w:hint="eastAsia" w:ascii="宋体" w:hAnsi="宋体" w:eastAsia="宋体" w:cs="宋体"/>
          <w:snapToGrid/>
          <w:color w:val="auto"/>
          <w:kern w:val="0"/>
          <w:sz w:val="21"/>
          <w:szCs w:val="21"/>
          <w:highlight w:val="none"/>
          <w:lang w:val="en-US" w:eastAsia="zh-CN"/>
        </w:rPr>
      </w:pPr>
      <w:r>
        <w:rPr>
          <w:rFonts w:hint="eastAsia" w:ascii="宋体" w:hAnsi="宋体" w:eastAsia="宋体" w:cs="宋体"/>
          <w:snapToGrid/>
          <w:color w:val="auto"/>
          <w:kern w:val="0"/>
          <w:sz w:val="21"/>
          <w:szCs w:val="21"/>
          <w:highlight w:val="none"/>
          <w:lang w:val="en-US" w:eastAsia="zh-CN"/>
        </w:rPr>
        <w:t>5、所投设备如有相关耗材和主要配件（维修配件等），请按下表填写。</w:t>
      </w:r>
    </w:p>
    <w:p w14:paraId="097E42E1">
      <w:pPr>
        <w:keepNext w:val="0"/>
        <w:keepLines w:val="0"/>
        <w:widowControl w:val="0"/>
        <w:kinsoku/>
        <w:wordWrap w:val="0"/>
        <w:overflowPunct/>
        <w:topLinePunct/>
        <w:autoSpaceDE/>
        <w:autoSpaceDN/>
        <w:bidi w:val="0"/>
        <w:adjustRightInd/>
        <w:snapToGrid/>
        <w:spacing w:line="109" w:lineRule="exact"/>
        <w:jc w:val="both"/>
        <w:textAlignment w:val="auto"/>
        <w:rPr>
          <w:rFonts w:hint="default" w:ascii="Times New Roman" w:hAnsi="Times New Roman" w:eastAsia="宋体" w:cs="Times New Roman"/>
          <w:snapToGrid/>
          <w:color w:val="auto"/>
          <w:kern w:val="2"/>
          <w:szCs w:val="24"/>
          <w:highlight w:val="none"/>
          <w:lang w:eastAsia="zh-CN"/>
        </w:rPr>
      </w:pPr>
    </w:p>
    <w:tbl>
      <w:tblPr>
        <w:tblStyle w:val="6"/>
        <w:tblW w:w="87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2"/>
        <w:gridCol w:w="2180"/>
        <w:gridCol w:w="1412"/>
        <w:gridCol w:w="1156"/>
        <w:gridCol w:w="3478"/>
      </w:tblGrid>
      <w:tr w14:paraId="73F61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jc w:val="center"/>
        </w:trPr>
        <w:tc>
          <w:tcPr>
            <w:tcW w:w="492" w:type="dxa"/>
            <w:noWrap w:val="0"/>
            <w:vAlign w:val="center"/>
          </w:tcPr>
          <w:p w14:paraId="3C36577E">
            <w:pPr>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snapToGrid/>
                <w:color w:val="auto"/>
                <w:kern w:val="2"/>
                <w:szCs w:val="24"/>
                <w:highlight w:val="none"/>
                <w:lang w:val="en-US" w:eastAsia="zh-CN"/>
              </w:rPr>
            </w:pPr>
            <w:r>
              <w:rPr>
                <w:rFonts w:hint="eastAsia" w:ascii="Times New Roman" w:hAnsi="Times New Roman" w:eastAsia="宋体" w:cs="Times New Roman"/>
                <w:snapToGrid/>
                <w:color w:val="auto"/>
                <w:kern w:val="2"/>
                <w:szCs w:val="24"/>
                <w:highlight w:val="none"/>
                <w:lang w:val="en-US" w:eastAsia="zh-CN"/>
              </w:rPr>
              <w:t>序号</w:t>
            </w:r>
          </w:p>
        </w:tc>
        <w:tc>
          <w:tcPr>
            <w:tcW w:w="2180" w:type="dxa"/>
            <w:noWrap w:val="0"/>
            <w:vAlign w:val="center"/>
          </w:tcPr>
          <w:p w14:paraId="449072BD">
            <w:pPr>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snapToGrid/>
                <w:color w:val="auto"/>
                <w:kern w:val="2"/>
                <w:szCs w:val="24"/>
                <w:highlight w:val="none"/>
                <w:lang w:val="en-US" w:eastAsia="zh-CN"/>
              </w:rPr>
            </w:pPr>
            <w:r>
              <w:rPr>
                <w:rFonts w:hint="eastAsia" w:ascii="Times New Roman" w:hAnsi="Times New Roman" w:eastAsia="宋体" w:cs="Times New Roman"/>
                <w:snapToGrid/>
                <w:color w:val="auto"/>
                <w:kern w:val="2"/>
                <w:szCs w:val="24"/>
                <w:highlight w:val="none"/>
                <w:lang w:val="en-US" w:eastAsia="zh-CN"/>
              </w:rPr>
              <w:t>耗材/主要配件名称</w:t>
            </w:r>
          </w:p>
        </w:tc>
        <w:tc>
          <w:tcPr>
            <w:tcW w:w="1412" w:type="dxa"/>
            <w:noWrap w:val="0"/>
            <w:vAlign w:val="center"/>
          </w:tcPr>
          <w:p w14:paraId="26C3DF2D">
            <w:pPr>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snapToGrid/>
                <w:color w:val="auto"/>
                <w:kern w:val="2"/>
                <w:szCs w:val="24"/>
                <w:highlight w:val="none"/>
                <w:lang w:val="en-US" w:eastAsia="zh-CN"/>
              </w:rPr>
            </w:pPr>
            <w:r>
              <w:rPr>
                <w:rFonts w:hint="eastAsia" w:ascii="Times New Roman" w:hAnsi="Times New Roman" w:eastAsia="宋体" w:cs="Times New Roman"/>
                <w:snapToGrid/>
                <w:color w:val="auto"/>
                <w:kern w:val="2"/>
                <w:szCs w:val="24"/>
                <w:highlight w:val="none"/>
                <w:lang w:val="en-US" w:eastAsia="zh-CN"/>
              </w:rPr>
              <w:t>规格及型号</w:t>
            </w:r>
          </w:p>
        </w:tc>
        <w:tc>
          <w:tcPr>
            <w:tcW w:w="1156" w:type="dxa"/>
            <w:noWrap w:val="0"/>
            <w:vAlign w:val="center"/>
          </w:tcPr>
          <w:p w14:paraId="1438DD14">
            <w:pPr>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snapToGrid/>
                <w:color w:val="auto"/>
                <w:kern w:val="2"/>
                <w:szCs w:val="24"/>
                <w:highlight w:val="none"/>
                <w:lang w:val="en-US" w:eastAsia="zh-CN"/>
              </w:rPr>
            </w:pPr>
            <w:r>
              <w:rPr>
                <w:rFonts w:hint="eastAsia" w:ascii="Times New Roman" w:hAnsi="Times New Roman" w:eastAsia="宋体" w:cs="Times New Roman"/>
                <w:snapToGrid/>
                <w:color w:val="auto"/>
                <w:kern w:val="2"/>
                <w:szCs w:val="24"/>
                <w:highlight w:val="none"/>
                <w:lang w:val="en-US" w:eastAsia="zh-CN"/>
              </w:rPr>
              <w:t>价格（元）</w:t>
            </w:r>
          </w:p>
        </w:tc>
        <w:tc>
          <w:tcPr>
            <w:tcW w:w="3478" w:type="dxa"/>
            <w:noWrap w:val="0"/>
            <w:vAlign w:val="center"/>
          </w:tcPr>
          <w:p w14:paraId="481EB544">
            <w:pPr>
              <w:pageBreakBefore w:val="0"/>
              <w:widowControl w:val="0"/>
              <w:kinsoku/>
              <w:wordWrap/>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snapToGrid/>
                <w:color w:val="auto"/>
                <w:kern w:val="2"/>
                <w:szCs w:val="24"/>
                <w:highlight w:val="none"/>
                <w:lang w:val="en-US" w:eastAsia="zh-CN"/>
              </w:rPr>
            </w:pPr>
            <w:r>
              <w:rPr>
                <w:rFonts w:hint="eastAsia" w:ascii="Times New Roman" w:hAnsi="Times New Roman" w:eastAsia="宋体" w:cs="Times New Roman"/>
                <w:snapToGrid/>
                <w:color w:val="auto"/>
                <w:kern w:val="2"/>
                <w:szCs w:val="24"/>
                <w:highlight w:val="none"/>
                <w:lang w:val="en-US" w:eastAsia="zh-CN"/>
              </w:rPr>
              <w:t>是否有相同耗材/配件在采购人处使用</w:t>
            </w:r>
          </w:p>
        </w:tc>
      </w:tr>
      <w:tr w14:paraId="540D3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jc w:val="center"/>
        </w:trPr>
        <w:tc>
          <w:tcPr>
            <w:tcW w:w="492" w:type="dxa"/>
            <w:noWrap w:val="0"/>
            <w:vAlign w:val="top"/>
          </w:tcPr>
          <w:p w14:paraId="169BCC24">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2180" w:type="dxa"/>
            <w:noWrap w:val="0"/>
            <w:vAlign w:val="top"/>
          </w:tcPr>
          <w:p w14:paraId="789E69D0">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1412" w:type="dxa"/>
            <w:noWrap w:val="0"/>
            <w:vAlign w:val="top"/>
          </w:tcPr>
          <w:p w14:paraId="059EAF3A">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1156" w:type="dxa"/>
            <w:noWrap w:val="0"/>
            <w:vAlign w:val="top"/>
          </w:tcPr>
          <w:p w14:paraId="3883BE4A">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3478" w:type="dxa"/>
            <w:noWrap w:val="0"/>
            <w:vAlign w:val="top"/>
          </w:tcPr>
          <w:p w14:paraId="6C98FD38">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r>
      <w:tr w14:paraId="0EC5F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jc w:val="center"/>
        </w:trPr>
        <w:tc>
          <w:tcPr>
            <w:tcW w:w="492" w:type="dxa"/>
            <w:noWrap w:val="0"/>
            <w:vAlign w:val="top"/>
          </w:tcPr>
          <w:p w14:paraId="1AD1D10F">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2180" w:type="dxa"/>
            <w:noWrap w:val="0"/>
            <w:vAlign w:val="top"/>
          </w:tcPr>
          <w:p w14:paraId="190EE733">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1412" w:type="dxa"/>
            <w:noWrap w:val="0"/>
            <w:vAlign w:val="top"/>
          </w:tcPr>
          <w:p w14:paraId="5637BA43">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1156" w:type="dxa"/>
            <w:noWrap w:val="0"/>
            <w:vAlign w:val="top"/>
          </w:tcPr>
          <w:p w14:paraId="0A83F0EE">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c>
          <w:tcPr>
            <w:tcW w:w="3478" w:type="dxa"/>
            <w:noWrap w:val="0"/>
            <w:vAlign w:val="top"/>
          </w:tcPr>
          <w:p w14:paraId="0CAE00C5">
            <w:pPr>
              <w:keepNext w:val="0"/>
              <w:keepLines w:val="0"/>
              <w:pageBreakBefore w:val="0"/>
              <w:widowControl w:val="0"/>
              <w:kinsoku w:val="0"/>
              <w:wordWrap/>
              <w:overflowPunct w:val="0"/>
              <w:topLinePunct w:val="0"/>
              <w:autoSpaceDE w:val="0"/>
              <w:autoSpaceDN w:val="0"/>
              <w:bidi w:val="0"/>
              <w:adjustRightInd/>
              <w:snapToGrid/>
              <w:spacing w:line="240" w:lineRule="auto"/>
              <w:jc w:val="both"/>
              <w:textAlignment w:val="auto"/>
              <w:rPr>
                <w:rFonts w:hint="eastAsia" w:ascii="宋体" w:hAnsi="宋体" w:eastAsia="宋体" w:cs="宋体"/>
                <w:snapToGrid/>
                <w:color w:val="auto"/>
                <w:kern w:val="2"/>
                <w:sz w:val="21"/>
                <w:szCs w:val="21"/>
                <w:highlight w:val="none"/>
                <w:lang w:eastAsia="zh-CN"/>
              </w:rPr>
            </w:pPr>
          </w:p>
        </w:tc>
      </w:tr>
    </w:tbl>
    <w:p w14:paraId="1F025A08">
      <w:pPr>
        <w:pageBreakBefore w:val="0"/>
        <w:widowControl w:val="0"/>
        <w:kinsoku/>
        <w:wordWrap/>
        <w:overflowPunct/>
        <w:topLinePunct w:val="0"/>
        <w:autoSpaceDE/>
        <w:autoSpaceDN/>
        <w:bidi w:val="0"/>
        <w:adjustRightInd/>
        <w:snapToGrid/>
        <w:spacing w:line="440" w:lineRule="exact"/>
        <w:ind w:firstLine="422" w:firstLineChars="200"/>
        <w:jc w:val="both"/>
        <w:textAlignment w:val="auto"/>
        <w:rPr>
          <w:rFonts w:hint="default" w:ascii="Times New Roman" w:hAnsi="Times New Roman" w:eastAsia="宋体" w:cs="Times New Roman"/>
          <w:b/>
          <w:bCs/>
          <w:snapToGrid/>
          <w:color w:val="auto"/>
          <w:kern w:val="2"/>
          <w:szCs w:val="24"/>
          <w:highlight w:val="none"/>
          <w:lang w:val="en-US" w:eastAsia="zh-CN"/>
        </w:rPr>
      </w:pPr>
      <w:r>
        <w:rPr>
          <w:rFonts w:hint="default" w:ascii="Times New Roman" w:hAnsi="Times New Roman" w:eastAsia="宋体" w:cs="Times New Roman"/>
          <w:b/>
          <w:bCs/>
          <w:snapToGrid/>
          <w:color w:val="auto"/>
          <w:kern w:val="2"/>
          <w:szCs w:val="24"/>
          <w:highlight w:val="none"/>
          <w:lang w:val="en-US" w:eastAsia="zh-CN"/>
        </w:rPr>
        <w:t>★所</w:t>
      </w:r>
      <w:r>
        <w:rPr>
          <w:rFonts w:hint="eastAsia" w:ascii="Times New Roman" w:hAnsi="Times New Roman" w:eastAsia="宋体" w:cs="Times New Roman"/>
          <w:b/>
          <w:bCs/>
          <w:snapToGrid/>
          <w:color w:val="auto"/>
          <w:kern w:val="2"/>
          <w:szCs w:val="24"/>
          <w:highlight w:val="none"/>
          <w:lang w:val="en-US" w:eastAsia="zh-CN"/>
        </w:rPr>
        <w:t>提供</w:t>
      </w:r>
      <w:r>
        <w:rPr>
          <w:rFonts w:hint="default" w:ascii="Times New Roman" w:hAnsi="Times New Roman" w:eastAsia="宋体" w:cs="Times New Roman"/>
          <w:b/>
          <w:bCs/>
          <w:snapToGrid/>
          <w:color w:val="auto"/>
          <w:kern w:val="2"/>
          <w:szCs w:val="24"/>
          <w:highlight w:val="none"/>
          <w:lang w:val="en-US" w:eastAsia="zh-CN"/>
        </w:rPr>
        <w:t>设备如有耗材/主要配件必填此表。未填写此表</w:t>
      </w:r>
      <w:r>
        <w:rPr>
          <w:rFonts w:hint="eastAsia" w:ascii="Times New Roman" w:hAnsi="Times New Roman" w:eastAsia="宋体" w:cs="Times New Roman"/>
          <w:b/>
          <w:bCs/>
          <w:snapToGrid/>
          <w:color w:val="auto"/>
          <w:kern w:val="2"/>
          <w:szCs w:val="24"/>
          <w:highlight w:val="none"/>
          <w:lang w:val="en-US" w:eastAsia="zh-CN"/>
        </w:rPr>
        <w:t>的视为</w:t>
      </w:r>
      <w:r>
        <w:rPr>
          <w:rFonts w:hint="default" w:ascii="Times New Roman" w:hAnsi="Times New Roman" w:eastAsia="宋体" w:cs="Times New Roman"/>
          <w:b/>
          <w:bCs/>
          <w:snapToGrid/>
          <w:color w:val="auto"/>
          <w:kern w:val="2"/>
          <w:szCs w:val="24"/>
          <w:highlight w:val="none"/>
          <w:lang w:val="en-US" w:eastAsia="zh-CN"/>
        </w:rPr>
        <w:t>无效</w:t>
      </w:r>
      <w:r>
        <w:rPr>
          <w:rFonts w:hint="eastAsia" w:ascii="Times New Roman" w:hAnsi="Times New Roman" w:eastAsia="宋体" w:cs="Times New Roman"/>
          <w:b/>
          <w:bCs/>
          <w:snapToGrid/>
          <w:color w:val="auto"/>
          <w:kern w:val="2"/>
          <w:szCs w:val="24"/>
          <w:highlight w:val="none"/>
          <w:lang w:val="en-US" w:eastAsia="zh-CN"/>
        </w:rPr>
        <w:t>响应</w:t>
      </w:r>
      <w:r>
        <w:rPr>
          <w:rFonts w:hint="default" w:ascii="Times New Roman" w:hAnsi="Times New Roman" w:eastAsia="宋体" w:cs="Times New Roman"/>
          <w:b/>
          <w:bCs/>
          <w:snapToGrid/>
          <w:color w:val="auto"/>
          <w:kern w:val="2"/>
          <w:szCs w:val="24"/>
          <w:highlight w:val="none"/>
          <w:lang w:val="en-US" w:eastAsia="zh-CN"/>
        </w:rPr>
        <w:t>。</w:t>
      </w:r>
    </w:p>
    <w:p w14:paraId="283A73FC">
      <w:pPr>
        <w:pageBreakBefore w:val="0"/>
        <w:widowControl w:val="0"/>
        <w:kinsoku/>
        <w:wordWrap/>
        <w:overflowPunct/>
        <w:topLinePunct w:val="0"/>
        <w:autoSpaceDE/>
        <w:autoSpaceDN/>
        <w:bidi w:val="0"/>
        <w:adjustRightInd w:val="0"/>
        <w:snapToGrid w:val="0"/>
        <w:spacing w:line="440" w:lineRule="exact"/>
        <w:ind w:firstLine="420" w:firstLineChars="200"/>
        <w:jc w:val="both"/>
        <w:textAlignment w:val="auto"/>
        <w:rPr>
          <w:rFonts w:hint="eastAsia" w:ascii="Times New Roman" w:hAnsi="Times New Roman" w:eastAsia="宋体" w:cs="Times New Roman"/>
          <w:snapToGrid/>
          <w:color w:val="auto"/>
          <w:kern w:val="2"/>
          <w:szCs w:val="24"/>
          <w:highlight w:val="none"/>
          <w:lang w:val="en-US" w:eastAsia="zh-CN"/>
        </w:rPr>
      </w:pPr>
      <w:r>
        <w:rPr>
          <w:rFonts w:hint="eastAsia" w:ascii="宋体" w:hAnsi="宋体" w:eastAsia="宋体" w:cs="宋体"/>
          <w:bCs/>
          <w:snapToGrid/>
          <w:color w:val="auto"/>
          <w:kern w:val="2"/>
          <w:szCs w:val="21"/>
          <w:highlight w:val="none"/>
          <w:lang w:val="en-US" w:eastAsia="zh-CN"/>
        </w:rPr>
        <w:t>6、</w:t>
      </w:r>
      <w:r>
        <w:rPr>
          <w:rFonts w:hint="eastAsia" w:ascii="宋体" w:hAnsi="宋体" w:eastAsia="宋体" w:cs="宋体"/>
          <w:bCs/>
          <w:snapToGrid/>
          <w:color w:val="auto"/>
          <w:kern w:val="2"/>
          <w:szCs w:val="21"/>
          <w:highlight w:val="none"/>
          <w:lang w:eastAsia="zh-CN"/>
        </w:rPr>
        <w:t>成交单位确保所供货物技术指标符合项目采购技术文件，以及国家或行业标准要求。</w:t>
      </w:r>
    </w:p>
    <w:p w14:paraId="079AA78D">
      <w:pPr>
        <w:pageBreakBefore w:val="0"/>
        <w:widowControl w:val="0"/>
        <w:kinsoku/>
        <w:wordWrap/>
        <w:overflowPunct/>
        <w:topLinePunct w:val="0"/>
        <w:autoSpaceDE/>
        <w:autoSpaceDN/>
        <w:bidi w:val="0"/>
        <w:adjustRightInd w:val="0"/>
        <w:snapToGrid w:val="0"/>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 w:val="0"/>
          <w:bCs/>
          <w:snapToGrid/>
          <w:color w:val="auto"/>
          <w:kern w:val="2"/>
          <w:szCs w:val="21"/>
          <w:highlight w:val="none"/>
          <w:lang w:val="en-US" w:eastAsia="zh-CN"/>
        </w:rPr>
        <w:t>7、</w:t>
      </w:r>
      <w:r>
        <w:rPr>
          <w:rFonts w:hint="eastAsia" w:ascii="宋体" w:hAnsi="宋体" w:eastAsia="宋体" w:cs="宋体"/>
          <w:bCs/>
          <w:snapToGrid/>
          <w:color w:val="auto"/>
          <w:kern w:val="2"/>
          <w:szCs w:val="21"/>
          <w:highlight w:val="none"/>
          <w:lang w:val="en-US" w:eastAsia="zh-CN"/>
        </w:rPr>
        <w:t>交货时</w:t>
      </w:r>
      <w:r>
        <w:rPr>
          <w:rFonts w:hint="eastAsia" w:ascii="宋体" w:hAnsi="宋体" w:eastAsia="宋体" w:cs="宋体"/>
          <w:bCs/>
          <w:snapToGrid/>
          <w:color w:val="auto"/>
          <w:kern w:val="2"/>
          <w:szCs w:val="21"/>
          <w:highlight w:val="none"/>
          <w:lang w:eastAsia="zh-CN"/>
        </w:rPr>
        <w:t>供应商应提供产品合格证及产品说明书等设备资料，并提供相应电子文档。</w:t>
      </w:r>
    </w:p>
    <w:p w14:paraId="77AA4896">
      <w:pPr>
        <w:pageBreakBefore w:val="0"/>
        <w:widowControl w:val="0"/>
        <w:kinsoku/>
        <w:wordWrap/>
        <w:overflowPunct/>
        <w:topLinePunct w:val="0"/>
        <w:autoSpaceDE/>
        <w:autoSpaceDN/>
        <w:bidi w:val="0"/>
        <w:adjustRightInd w:val="0"/>
        <w:snapToGrid w:val="0"/>
        <w:spacing w:line="440" w:lineRule="exact"/>
        <w:ind w:firstLine="420" w:firstLineChars="200"/>
        <w:jc w:val="both"/>
        <w:textAlignment w:val="auto"/>
        <w:rPr>
          <w:rFonts w:hint="eastAsia" w:ascii="宋体" w:hAnsi="宋体" w:eastAsia="宋体" w:cs="宋体"/>
          <w:bCs/>
          <w:snapToGrid/>
          <w:color w:val="auto"/>
          <w:kern w:val="2"/>
          <w:szCs w:val="21"/>
          <w:highlight w:val="none"/>
          <w:lang w:eastAsia="zh-CN"/>
        </w:rPr>
      </w:pPr>
      <w:r>
        <w:rPr>
          <w:rFonts w:hint="eastAsia" w:ascii="宋体" w:hAnsi="宋体" w:eastAsia="宋体" w:cs="宋体"/>
          <w:bCs/>
          <w:snapToGrid/>
          <w:color w:val="auto"/>
          <w:kern w:val="2"/>
          <w:szCs w:val="21"/>
          <w:highlight w:val="none"/>
          <w:lang w:val="en-US" w:eastAsia="zh-CN"/>
        </w:rPr>
        <w:t>8、</w:t>
      </w:r>
      <w:r>
        <w:rPr>
          <w:rFonts w:hint="eastAsia" w:ascii="宋体" w:hAnsi="宋体" w:eastAsia="宋体" w:cs="宋体"/>
          <w:b w:val="0"/>
          <w:bCs/>
          <w:snapToGrid/>
          <w:color w:val="auto"/>
          <w:kern w:val="2"/>
          <w:szCs w:val="21"/>
          <w:highlight w:val="none"/>
          <w:lang w:eastAsia="zh-CN"/>
        </w:rPr>
        <w:t>对于上述项目要求，</w:t>
      </w:r>
      <w:r>
        <w:rPr>
          <w:rFonts w:hint="eastAsia" w:ascii="宋体" w:hAnsi="宋体" w:eastAsia="宋体" w:cs="宋体"/>
          <w:bCs/>
          <w:snapToGrid/>
          <w:color w:val="auto"/>
          <w:kern w:val="2"/>
          <w:szCs w:val="21"/>
          <w:highlight w:val="none"/>
          <w:lang w:eastAsia="zh-CN"/>
        </w:rPr>
        <w:t>供应商应在</w:t>
      </w:r>
      <w:r>
        <w:rPr>
          <w:rFonts w:hint="eastAsia" w:ascii="宋体" w:hAnsi="宋体" w:eastAsia="宋体" w:cs="宋体"/>
          <w:bCs/>
          <w:snapToGrid/>
          <w:color w:val="auto"/>
          <w:kern w:val="2"/>
          <w:szCs w:val="21"/>
          <w:highlight w:val="none"/>
          <w:lang w:val="en-US" w:eastAsia="zh-CN"/>
        </w:rPr>
        <w:t>响应</w:t>
      </w:r>
      <w:r>
        <w:rPr>
          <w:rFonts w:hint="eastAsia" w:ascii="宋体" w:hAnsi="宋体" w:eastAsia="宋体" w:cs="宋体"/>
          <w:bCs/>
          <w:snapToGrid/>
          <w:color w:val="auto"/>
          <w:kern w:val="2"/>
          <w:szCs w:val="21"/>
          <w:highlight w:val="none"/>
          <w:lang w:eastAsia="zh-CN"/>
        </w:rPr>
        <w:t>文件中进行回应，作出承诺及说明。</w:t>
      </w:r>
    </w:p>
    <w:p w14:paraId="20E2636D">
      <w:pPr>
        <w:widowControl w:val="0"/>
        <w:kinsoku/>
        <w:autoSpaceDE/>
        <w:autoSpaceDN/>
        <w:adjustRightInd w:val="0"/>
        <w:snapToGrid w:val="0"/>
        <w:spacing w:line="440" w:lineRule="exact"/>
        <w:ind w:firstLine="422" w:firstLineChars="200"/>
        <w:jc w:val="both"/>
        <w:textAlignment w:val="auto"/>
        <w:rPr>
          <w:rFonts w:hint="eastAsia" w:ascii="宋体" w:hAnsi="宋体" w:eastAsia="宋体" w:cs="宋体"/>
          <w:b/>
          <w:bCs/>
          <w:snapToGrid/>
          <w:color w:val="auto"/>
          <w:kern w:val="2"/>
          <w:szCs w:val="21"/>
          <w:highlight w:val="none"/>
          <w:lang w:eastAsia="zh-CN"/>
        </w:rPr>
      </w:pPr>
    </w:p>
    <w:p w14:paraId="34C6D222">
      <w:pPr>
        <w:widowControl w:val="0"/>
        <w:kinsoku/>
        <w:autoSpaceDE/>
        <w:autoSpaceDN/>
        <w:adjustRightInd w:val="0"/>
        <w:snapToGrid w:val="0"/>
        <w:spacing w:line="440" w:lineRule="exact"/>
        <w:ind w:firstLine="422" w:firstLineChars="200"/>
        <w:jc w:val="both"/>
        <w:textAlignment w:val="auto"/>
        <w:rPr>
          <w:rFonts w:hint="eastAsia" w:ascii="宋体" w:hAnsi="宋体" w:eastAsia="宋体" w:cs="宋体"/>
          <w:b/>
          <w:bCs/>
          <w:snapToGrid/>
          <w:color w:val="auto"/>
          <w:kern w:val="2"/>
          <w:szCs w:val="21"/>
          <w:highlight w:val="none"/>
          <w:lang w:eastAsia="zh-CN"/>
        </w:rPr>
      </w:pPr>
      <w:r>
        <w:rPr>
          <w:rFonts w:hint="eastAsia" w:ascii="宋体" w:hAnsi="宋体" w:eastAsia="宋体" w:cs="宋体"/>
          <w:b/>
          <w:bCs/>
          <w:snapToGrid/>
          <w:color w:val="auto"/>
          <w:kern w:val="2"/>
          <w:szCs w:val="21"/>
          <w:highlight w:val="none"/>
          <w:lang w:eastAsia="zh-CN"/>
        </w:rPr>
        <w:t>重要说明：</w:t>
      </w:r>
    </w:p>
    <w:p w14:paraId="13CCF3E5">
      <w:pPr>
        <w:widowControl w:val="0"/>
        <w:numPr>
          <w:ilvl w:val="0"/>
          <w:numId w:val="1"/>
        </w:numPr>
        <w:kinsoku/>
        <w:autoSpaceDE/>
        <w:autoSpaceDN/>
        <w:adjustRightInd w:val="0"/>
        <w:snapToGrid w:val="0"/>
        <w:spacing w:line="440" w:lineRule="exact"/>
        <w:ind w:left="420" w:leftChars="200" w:firstLine="0" w:firstLineChars="0"/>
        <w:jc w:val="both"/>
        <w:textAlignment w:val="auto"/>
        <w:rPr>
          <w:rFonts w:hint="eastAsia" w:ascii="宋体" w:hAnsi="宋体" w:eastAsia="宋体" w:cs="宋体"/>
          <w:b/>
          <w:bCs/>
          <w:snapToGrid/>
          <w:color w:val="auto"/>
          <w:kern w:val="2"/>
          <w:szCs w:val="21"/>
          <w:highlight w:val="none"/>
          <w:lang w:eastAsia="zh-CN"/>
        </w:rPr>
      </w:pPr>
      <w:r>
        <w:rPr>
          <w:rFonts w:hint="eastAsia" w:ascii="宋体" w:hAnsi="宋体" w:eastAsia="宋体" w:cs="宋体"/>
          <w:b/>
          <w:bCs/>
          <w:snapToGrid/>
          <w:color w:val="auto"/>
          <w:kern w:val="2"/>
          <w:szCs w:val="21"/>
          <w:highlight w:val="none"/>
          <w:lang w:eastAsia="zh-CN"/>
        </w:rPr>
        <w:t>加注“★”号的技术指标为关键指标，≥1项未达到招标文件要求，即做废标处理。</w:t>
      </w:r>
    </w:p>
    <w:p w14:paraId="20643EBD">
      <w:pPr>
        <w:rPr>
          <w:color w:val="auto"/>
        </w:rPr>
      </w:pPr>
      <w:r>
        <w:rPr>
          <w:rFonts w:hint="eastAsia" w:ascii="宋体" w:hAnsi="宋体" w:eastAsia="宋体" w:cs="宋体"/>
          <w:b/>
          <w:bCs/>
          <w:snapToGrid/>
          <w:color w:val="auto"/>
          <w:kern w:val="2"/>
          <w:szCs w:val="21"/>
          <w:highlight w:val="none"/>
          <w:lang w:val="en-US" w:eastAsia="zh-CN"/>
        </w:rPr>
        <w:t>非标</w:t>
      </w:r>
      <w:r>
        <w:rPr>
          <w:rFonts w:hint="eastAsia" w:ascii="宋体" w:hAnsi="宋体" w:eastAsia="宋体" w:cs="宋体"/>
          <w:b/>
          <w:bCs/>
          <w:snapToGrid/>
          <w:color w:val="auto"/>
          <w:kern w:val="2"/>
          <w:szCs w:val="21"/>
          <w:highlight w:val="none"/>
          <w:lang w:eastAsia="zh-CN"/>
        </w:rPr>
        <w:t>“★”号</w:t>
      </w:r>
      <w:r>
        <w:rPr>
          <w:rFonts w:hint="eastAsia" w:ascii="宋体" w:hAnsi="宋体" w:eastAsia="宋体" w:cs="宋体"/>
          <w:b/>
          <w:bCs/>
          <w:snapToGrid/>
          <w:color w:val="auto"/>
          <w:kern w:val="2"/>
          <w:szCs w:val="21"/>
          <w:highlight w:val="none"/>
          <w:lang w:val="en-US" w:eastAsia="zh-CN"/>
        </w:rPr>
        <w:t>的</w:t>
      </w:r>
      <w:r>
        <w:rPr>
          <w:rFonts w:hint="eastAsia" w:ascii="宋体" w:hAnsi="宋体" w:eastAsia="宋体" w:cs="宋体"/>
          <w:b/>
          <w:bCs/>
          <w:snapToGrid/>
          <w:color w:val="auto"/>
          <w:kern w:val="2"/>
          <w:szCs w:val="21"/>
          <w:highlight w:val="none"/>
          <w:lang w:eastAsia="zh-CN"/>
        </w:rPr>
        <w:t>一般条款≥</w:t>
      </w:r>
      <w:r>
        <w:rPr>
          <w:rFonts w:hint="eastAsia" w:ascii="宋体" w:hAnsi="宋体" w:eastAsia="宋体" w:cs="宋体"/>
          <w:b/>
          <w:bCs/>
          <w:snapToGrid/>
          <w:color w:val="auto"/>
          <w:kern w:val="2"/>
          <w:szCs w:val="21"/>
          <w:highlight w:val="none"/>
          <w:lang w:val="en-US" w:eastAsia="zh-CN"/>
        </w:rPr>
        <w:t>6</w:t>
      </w:r>
      <w:r>
        <w:rPr>
          <w:rFonts w:hint="eastAsia" w:ascii="宋体" w:hAnsi="宋体" w:eastAsia="宋体" w:cs="宋体"/>
          <w:b/>
          <w:bCs/>
          <w:snapToGrid/>
          <w:color w:val="auto"/>
          <w:kern w:val="2"/>
          <w:szCs w:val="21"/>
          <w:highlight w:val="none"/>
          <w:lang w:eastAsia="zh-CN"/>
        </w:rPr>
        <w:t>项未达到招标文件要求，即做废标处理。</w:t>
      </w:r>
    </w:p>
    <w:sectPr>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0CDB8">
    <w:pPr>
      <w:spacing w:line="174" w:lineRule="auto"/>
      <w:ind w:left="466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21344">
    <w:pPr>
      <w:spacing w:line="174" w:lineRule="auto"/>
      <w:ind w:left="42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34FE18"/>
    <w:multiLevelType w:val="singleLevel"/>
    <w:tmpl w:val="5434FE1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C52878"/>
    <w:rsid w:val="0ABF65E6"/>
    <w:rsid w:val="16300001"/>
    <w:rsid w:val="27E965F8"/>
    <w:rsid w:val="2B82123D"/>
    <w:rsid w:val="2D9D235F"/>
    <w:rsid w:val="33E02FA5"/>
    <w:rsid w:val="39883A1B"/>
    <w:rsid w:val="3BBF7469"/>
    <w:rsid w:val="4484172B"/>
    <w:rsid w:val="477517FF"/>
    <w:rsid w:val="4E424C42"/>
    <w:rsid w:val="59DB7BE7"/>
    <w:rsid w:val="5A3947C1"/>
    <w:rsid w:val="5F9B2ED8"/>
    <w:rsid w:val="650224CC"/>
    <w:rsid w:val="65C52878"/>
    <w:rsid w:val="76A71125"/>
    <w:rsid w:val="7A1721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24"/>
      <w:szCs w:val="24"/>
      <w:lang w:val="en-US" w:eastAsia="en-US" w:bidi="ar-SA"/>
    </w:rPr>
  </w:style>
  <w:style w:type="paragraph" w:customStyle="1" w:styleId="5">
    <w:name w:val="Table Text"/>
    <w:basedOn w:val="1"/>
    <w:semiHidden/>
    <w:qFormat/>
    <w:uiPriority w:val="0"/>
    <w:rPr>
      <w:rFonts w:ascii="宋体" w:hAnsi="宋体" w:eastAsia="宋体" w:cs="宋体"/>
      <w:sz w:val="21"/>
      <w:szCs w:val="21"/>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2727</Words>
  <Characters>3229</Characters>
  <Lines>0</Lines>
  <Paragraphs>0</Paragraphs>
  <TotalTime>0</TotalTime>
  <ScaleCrop>false</ScaleCrop>
  <LinksUpToDate>false</LinksUpToDate>
  <CharactersWithSpaces>3280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2026-09-24T02:45:00Z</dcterms:created>
  <dc:creator>云淡淡</dc:creator>
  <cp:lastModifiedBy>Administrator</cp:lastModifiedBy>
  <cp:lastPrinted>2026-09-30T00:50:00Z</cp:lastPrinted>
  <dcterms:modified xsi:type="dcterms:W3CDTF">2026-10-10T01:37:38Z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BA67DAC440774F17BCEE8EB09C8FA5F6_13</vt:lpwstr>
  </property>
  <property fmtid="{D5CDD505-2E9C-101B-9397-08002B2CF9AE}" pid="4" name="KSOTemplateDocerSaveRecord">
    <vt:lpwstr>eyJoZGlkIjoiZjUzYWUyMDgxNzM5YmZmYTY2MTlmZjhlOGYxZjQ3ODgiLCJ1c2VySWQiOiI2MzUwNjc2MjQifQ==</vt:lpwstr>
  </property>
</Properties>
</file>