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B4AB3">
      <w:pPr>
        <w:pStyle w:val="18"/>
        <w:tabs>
          <w:tab w:val="left" w:pos="1950"/>
        </w:tabs>
        <w:rPr>
          <w:rFonts w:hAnsi="宋体"/>
          <w:sz w:val="44"/>
          <w:highlight w:val="none"/>
        </w:rPr>
      </w:pPr>
    </w:p>
    <w:p w14:paraId="5B52A088">
      <w:pPr>
        <w:pStyle w:val="18"/>
        <w:spacing w:line="400" w:lineRule="atLeast"/>
        <w:jc w:val="center"/>
        <w:rPr>
          <w:rFonts w:hint="eastAsia" w:ascii="华文中宋" w:hAnsi="华文中宋" w:eastAsia="华文中宋"/>
          <w:b/>
          <w:bCs/>
          <w:color w:val="auto"/>
          <w:sz w:val="72"/>
          <w:szCs w:val="72"/>
          <w:highlight w:val="none"/>
          <w:lang w:val="en-US" w:eastAsia="zh-CN"/>
        </w:rPr>
      </w:pPr>
      <w:r>
        <w:rPr>
          <w:rFonts w:hint="eastAsia" w:ascii="华文中宋" w:hAnsi="华文中宋" w:eastAsia="华文中宋"/>
          <w:b/>
          <w:bCs/>
          <w:color w:val="auto"/>
          <w:sz w:val="72"/>
          <w:szCs w:val="72"/>
          <w:highlight w:val="none"/>
          <w:lang w:val="en-US" w:eastAsia="zh-CN"/>
        </w:rPr>
        <w:t>岳阳政府采购</w:t>
      </w:r>
    </w:p>
    <w:p w14:paraId="11EA5B77">
      <w:pPr>
        <w:pStyle w:val="18"/>
        <w:spacing w:line="400" w:lineRule="atLeast"/>
        <w:jc w:val="center"/>
        <w:rPr>
          <w:rFonts w:ascii="华文中宋" w:hAnsi="华文中宋" w:eastAsia="华文中宋"/>
          <w:b/>
          <w:bCs/>
          <w:color w:val="auto"/>
          <w:sz w:val="72"/>
          <w:szCs w:val="72"/>
          <w:highlight w:val="none"/>
        </w:rPr>
      </w:pPr>
      <w:r>
        <w:rPr>
          <w:rFonts w:hint="eastAsia" w:ascii="华文中宋" w:hAnsi="华文中宋" w:eastAsia="华文中宋"/>
          <w:b/>
          <w:bCs/>
          <w:color w:val="auto"/>
          <w:sz w:val="72"/>
          <w:szCs w:val="72"/>
          <w:highlight w:val="none"/>
        </w:rPr>
        <w:t>公开招标</w:t>
      </w:r>
    </w:p>
    <w:p w14:paraId="1D6FD4A5">
      <w:pPr>
        <w:pStyle w:val="18"/>
        <w:spacing w:line="400" w:lineRule="atLeast"/>
        <w:jc w:val="center"/>
        <w:rPr>
          <w:rFonts w:ascii="华文中宋" w:hAnsi="华文中宋" w:eastAsia="华文中宋"/>
          <w:b/>
          <w:bCs/>
          <w:color w:val="auto"/>
          <w:sz w:val="72"/>
          <w:szCs w:val="72"/>
          <w:highlight w:val="none"/>
        </w:rPr>
      </w:pPr>
      <w:r>
        <w:rPr>
          <w:rFonts w:hint="eastAsia" w:ascii="华文中宋" w:hAnsi="华文中宋" w:eastAsia="华文中宋"/>
          <w:b/>
          <w:bCs/>
          <w:color w:val="auto"/>
          <w:sz w:val="72"/>
          <w:szCs w:val="72"/>
          <w:highlight w:val="none"/>
        </w:rPr>
        <w:t>电子招标文件</w:t>
      </w:r>
    </w:p>
    <w:p w14:paraId="6B78680C">
      <w:pPr>
        <w:pStyle w:val="18"/>
        <w:adjustRightInd w:val="0"/>
        <w:snapToGrid w:val="0"/>
        <w:spacing w:line="360" w:lineRule="auto"/>
        <w:jc w:val="center"/>
        <w:rPr>
          <w:rFonts w:ascii="华文中宋" w:hAnsi="华文中宋" w:eastAsia="华文中宋"/>
          <w:bCs/>
          <w:color w:val="auto"/>
          <w:highlight w:val="none"/>
        </w:rPr>
      </w:pPr>
    </w:p>
    <w:p w14:paraId="05F050CB">
      <w:pPr>
        <w:pStyle w:val="47"/>
        <w:rPr>
          <w:color w:val="auto"/>
          <w:highlight w:val="none"/>
        </w:rPr>
      </w:pPr>
    </w:p>
    <w:p w14:paraId="216F40E9">
      <w:pPr>
        <w:pStyle w:val="47"/>
        <w:rPr>
          <w:color w:val="auto"/>
          <w:highlight w:val="none"/>
        </w:rPr>
      </w:pPr>
    </w:p>
    <w:p w14:paraId="572FA89C">
      <w:pPr>
        <w:rPr>
          <w:rFonts w:hAnsi="宋体"/>
          <w:b/>
          <w:color w:val="auto"/>
          <w:sz w:val="32"/>
          <w:szCs w:val="32"/>
          <w:highlight w:val="none"/>
        </w:rPr>
      </w:pPr>
    </w:p>
    <w:p w14:paraId="1573BC96">
      <w:pPr>
        <w:ind w:left="2244" w:leftChars="304" w:hanging="1606" w:hangingChars="500"/>
        <w:rPr>
          <w:rFonts w:hint="eastAsia" w:hAnsi="宋体" w:eastAsia="宋体"/>
          <w:b/>
          <w:color w:val="auto"/>
          <w:sz w:val="32"/>
          <w:szCs w:val="32"/>
          <w:highlight w:val="none"/>
          <w:u w:val="single"/>
          <w:lang w:eastAsia="zh-CN"/>
        </w:rPr>
      </w:pPr>
      <w:r>
        <w:rPr>
          <w:rFonts w:hint="eastAsia" w:hAnsi="宋体"/>
          <w:b/>
          <w:color w:val="auto"/>
          <w:sz w:val="32"/>
          <w:szCs w:val="32"/>
          <w:highlight w:val="none"/>
        </w:rPr>
        <w:t>项目名称：</w:t>
      </w:r>
      <w:r>
        <w:rPr>
          <w:rFonts w:hint="eastAsia" w:hAnsi="宋体"/>
          <w:b/>
          <w:color w:val="auto"/>
          <w:sz w:val="32"/>
          <w:szCs w:val="32"/>
          <w:highlight w:val="none"/>
          <w:u w:val="single"/>
          <w:lang w:eastAsia="zh-CN"/>
        </w:rPr>
        <w:t>岳阳市人民医院多参数心电监护仪、二氧化碳激光治疗仪、皮秒激光治疗机采购项目</w:t>
      </w:r>
    </w:p>
    <w:p w14:paraId="0A0F09CC">
      <w:pPr>
        <w:ind w:firstLine="643" w:firstLineChars="200"/>
        <w:rPr>
          <w:rFonts w:hint="default" w:ascii="宋体" w:eastAsia="宋体"/>
          <w:b/>
          <w:color w:val="auto"/>
          <w:sz w:val="32"/>
          <w:szCs w:val="21"/>
          <w:highlight w:val="none"/>
          <w:u w:val="single"/>
          <w:lang w:val="en-US" w:eastAsia="zh-CN"/>
        </w:rPr>
      </w:pPr>
      <w:r>
        <w:rPr>
          <w:rFonts w:hint="eastAsia" w:hAnsi="宋体"/>
          <w:b/>
          <w:color w:val="auto"/>
          <w:sz w:val="32"/>
          <w:szCs w:val="32"/>
          <w:highlight w:val="none"/>
        </w:rPr>
        <w:t>采购计划编号：</w:t>
      </w:r>
      <w:r>
        <w:rPr>
          <w:rFonts w:hint="eastAsia" w:hAnsi="宋体"/>
          <w:b/>
          <w:color w:val="auto"/>
          <w:sz w:val="32"/>
          <w:szCs w:val="32"/>
          <w:highlight w:val="none"/>
          <w:u w:val="single"/>
        </w:rPr>
        <w:t>CGXM2026430600000110</w:t>
      </w:r>
    </w:p>
    <w:p w14:paraId="51AB986F">
      <w:pPr>
        <w:ind w:firstLine="643" w:firstLineChars="200"/>
        <w:rPr>
          <w:rFonts w:hAnsi="宋体"/>
          <w:b/>
          <w:color w:val="auto"/>
          <w:sz w:val="32"/>
          <w:szCs w:val="32"/>
          <w:highlight w:val="none"/>
        </w:rPr>
      </w:pPr>
      <w:r>
        <w:rPr>
          <w:rFonts w:hint="eastAsia" w:hAnsi="宋体"/>
          <w:b/>
          <w:color w:val="auto"/>
          <w:sz w:val="32"/>
          <w:szCs w:val="32"/>
          <w:highlight w:val="none"/>
        </w:rPr>
        <w:t>采购代理编号：</w:t>
      </w:r>
      <w:r>
        <w:rPr>
          <w:rFonts w:hint="eastAsia" w:ascii="宋体"/>
          <w:b/>
          <w:color w:val="auto"/>
          <w:sz w:val="32"/>
          <w:szCs w:val="21"/>
          <w:highlight w:val="none"/>
          <w:u w:val="single"/>
          <w:lang w:eastAsia="zh-CN"/>
        </w:rPr>
        <w:t>HNZC2026018</w:t>
      </w:r>
    </w:p>
    <w:p w14:paraId="79177C65">
      <w:pPr>
        <w:ind w:firstLine="643" w:firstLineChars="200"/>
        <w:rPr>
          <w:rFonts w:hint="eastAsia" w:hAnsi="宋体" w:eastAsia="宋体"/>
          <w:b/>
          <w:color w:val="auto"/>
          <w:sz w:val="32"/>
          <w:szCs w:val="32"/>
          <w:highlight w:val="none"/>
          <w:u w:val="single"/>
          <w:lang w:eastAsia="zh-CN"/>
        </w:rPr>
      </w:pPr>
      <w:r>
        <w:rPr>
          <w:rFonts w:hint="eastAsia" w:hAnsi="宋体"/>
          <w:b/>
          <w:color w:val="auto"/>
          <w:sz w:val="32"/>
          <w:szCs w:val="32"/>
          <w:highlight w:val="none"/>
        </w:rPr>
        <w:t>采购人：</w:t>
      </w:r>
      <w:r>
        <w:rPr>
          <w:rFonts w:hint="eastAsia" w:hAnsi="宋体"/>
          <w:b/>
          <w:color w:val="auto"/>
          <w:sz w:val="32"/>
          <w:szCs w:val="32"/>
          <w:highlight w:val="none"/>
          <w:u w:val="single"/>
          <w:lang w:eastAsia="zh-CN"/>
        </w:rPr>
        <w:t>岳阳市人民医院</w:t>
      </w:r>
    </w:p>
    <w:p w14:paraId="2A06EE8C">
      <w:pPr>
        <w:ind w:firstLine="643" w:firstLineChars="200"/>
        <w:rPr>
          <w:rFonts w:hint="eastAsia" w:ascii="宋体" w:eastAsia="宋体"/>
          <w:b/>
          <w:color w:val="auto"/>
          <w:sz w:val="32"/>
          <w:szCs w:val="21"/>
          <w:highlight w:val="none"/>
          <w:lang w:eastAsia="zh-CN"/>
        </w:rPr>
      </w:pPr>
      <w:r>
        <w:rPr>
          <w:rFonts w:hint="eastAsia" w:ascii="宋体"/>
          <w:b/>
          <w:color w:val="auto"/>
          <w:sz w:val="32"/>
          <w:szCs w:val="21"/>
          <w:highlight w:val="none"/>
        </w:rPr>
        <w:t>采购代理机构：</w:t>
      </w:r>
      <w:r>
        <w:rPr>
          <w:rFonts w:hint="eastAsia" w:ascii="宋体"/>
          <w:b/>
          <w:color w:val="auto"/>
          <w:sz w:val="32"/>
          <w:szCs w:val="21"/>
          <w:highlight w:val="none"/>
          <w:u w:val="single"/>
          <w:lang w:eastAsia="zh-CN"/>
        </w:rPr>
        <w:t>湖南咨创咨询有限公司</w:t>
      </w:r>
    </w:p>
    <w:p w14:paraId="320C31C7">
      <w:pPr>
        <w:pStyle w:val="18"/>
        <w:jc w:val="center"/>
        <w:rPr>
          <w:rFonts w:hAnsi="宋体"/>
          <w:bCs/>
          <w:color w:val="auto"/>
          <w:sz w:val="32"/>
          <w:szCs w:val="32"/>
          <w:highlight w:val="none"/>
        </w:rPr>
      </w:pPr>
    </w:p>
    <w:p w14:paraId="4219FCB6">
      <w:pPr>
        <w:pStyle w:val="6"/>
        <w:rPr>
          <w:highlight w:val="none"/>
        </w:rPr>
      </w:pPr>
    </w:p>
    <w:p w14:paraId="2A1DF6C1">
      <w:pPr>
        <w:rPr>
          <w:highlight w:val="none"/>
        </w:rPr>
      </w:pPr>
    </w:p>
    <w:p w14:paraId="41E851D9">
      <w:pPr>
        <w:pStyle w:val="18"/>
        <w:adjustRightInd w:val="0"/>
        <w:snapToGrid w:val="0"/>
        <w:spacing w:before="312" w:beforeLines="100" w:line="340" w:lineRule="exact"/>
        <w:jc w:val="center"/>
        <w:rPr>
          <w:rFonts w:hint="eastAsia" w:hAnsi="宋体" w:eastAsia="宋体"/>
          <w:b/>
          <w:color w:val="auto"/>
          <w:sz w:val="32"/>
          <w:highlight w:val="none"/>
          <w:lang w:eastAsia="zh-CN"/>
        </w:rPr>
      </w:pPr>
      <w:r>
        <w:rPr>
          <w:rFonts w:hint="eastAsia" w:hAnsi="宋体"/>
          <w:b/>
          <w:color w:val="auto"/>
          <w:sz w:val="32"/>
          <w:highlight w:val="none"/>
          <w:lang w:eastAsia="zh-CN"/>
        </w:rPr>
        <w:t>2026年</w:t>
      </w:r>
      <w:r>
        <w:rPr>
          <w:rFonts w:hint="eastAsia" w:hAnsi="宋体"/>
          <w:b/>
          <w:color w:val="auto"/>
          <w:sz w:val="32"/>
          <w:highlight w:val="none"/>
          <w:lang w:val="en-US" w:eastAsia="zh-CN"/>
        </w:rPr>
        <w:t>8</w:t>
      </w:r>
      <w:r>
        <w:rPr>
          <w:rFonts w:hint="eastAsia" w:hAnsi="宋体"/>
          <w:b/>
          <w:color w:val="auto"/>
          <w:sz w:val="32"/>
          <w:highlight w:val="none"/>
          <w:lang w:eastAsia="zh-CN"/>
        </w:rPr>
        <w:t>月</w:t>
      </w:r>
    </w:p>
    <w:p w14:paraId="520BA5C0">
      <w:pPr>
        <w:rPr>
          <w:color w:val="auto"/>
          <w:highlight w:val="none"/>
        </w:rPr>
        <w:sectPr>
          <w:headerReference r:id="rId4" w:type="default"/>
          <w:footerReference r:id="rId5" w:type="even"/>
          <w:pgSz w:w="11906" w:h="16838"/>
          <w:pgMar w:top="1474" w:right="1474" w:bottom="1474" w:left="1588" w:header="851" w:footer="992" w:gutter="0"/>
          <w:pgNumType w:fmt="decimal" w:start="1"/>
          <w:cols w:space="720" w:num="1"/>
          <w:docGrid w:type="lines" w:linePitch="312" w:charSpace="0"/>
        </w:sectPr>
      </w:pPr>
    </w:p>
    <w:p w14:paraId="603B68CA">
      <w:pPr>
        <w:jc w:val="center"/>
        <w:outlineLvl w:val="0"/>
        <w:rPr>
          <w:rFonts w:hint="eastAsia"/>
          <w:b/>
          <w:sz w:val="44"/>
          <w:szCs w:val="44"/>
          <w:highlight w:val="none"/>
        </w:rPr>
      </w:pPr>
      <w:r>
        <w:rPr>
          <w:rFonts w:hint="eastAsia"/>
          <w:b/>
          <w:sz w:val="44"/>
          <w:szCs w:val="44"/>
          <w:highlight w:val="none"/>
        </w:rPr>
        <w:t>关键信息</w:t>
      </w:r>
    </w:p>
    <w:p w14:paraId="1FFB11B8">
      <w:pPr>
        <w:jc w:val="center"/>
        <w:rPr>
          <w:rFonts w:hint="eastAsia"/>
          <w:b/>
          <w:sz w:val="44"/>
          <w:szCs w:val="44"/>
          <w:highlight w:val="none"/>
        </w:rPr>
      </w:pPr>
      <w:r>
        <w:rPr>
          <w:rFonts w:hint="eastAsia"/>
          <w:b/>
          <w:sz w:val="32"/>
          <w:szCs w:val="32"/>
          <w:highlight w:val="none"/>
        </w:rPr>
        <w:t>一、资格性审查</w:t>
      </w:r>
    </w:p>
    <w:tbl>
      <w:tblPr>
        <w:tblStyle w:val="38"/>
        <w:tblpPr w:leftFromText="180" w:rightFromText="180" w:vertAnchor="text" w:horzAnchor="page" w:tblpX="676" w:tblpY="18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8989"/>
      </w:tblGrid>
      <w:tr w14:paraId="16D7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625" w:type="dxa"/>
            <w:noWrap w:val="0"/>
            <w:vAlign w:val="center"/>
          </w:tcPr>
          <w:p w14:paraId="405EC4BA">
            <w:pPr>
              <w:adjustRightInd w:val="0"/>
              <w:snapToGrid w:val="0"/>
              <w:spacing w:line="360" w:lineRule="auto"/>
              <w:jc w:val="center"/>
              <w:rPr>
                <w:rFonts w:ascii="宋体" w:hAnsi="宋体"/>
                <w:sz w:val="18"/>
                <w:szCs w:val="18"/>
                <w:highlight w:val="none"/>
              </w:rPr>
            </w:pPr>
            <w:r>
              <w:rPr>
                <w:rFonts w:hint="eastAsia" w:ascii="宋体" w:hAnsi="宋体"/>
                <w:sz w:val="18"/>
                <w:szCs w:val="18"/>
                <w:highlight w:val="none"/>
              </w:rPr>
              <w:t>序号</w:t>
            </w:r>
          </w:p>
        </w:tc>
        <w:tc>
          <w:tcPr>
            <w:tcW w:w="8989" w:type="dxa"/>
            <w:noWrap w:val="0"/>
            <w:vAlign w:val="center"/>
          </w:tcPr>
          <w:p w14:paraId="5ED1A7ED">
            <w:pPr>
              <w:adjustRightInd w:val="0"/>
              <w:snapToGrid w:val="0"/>
              <w:spacing w:line="360" w:lineRule="auto"/>
              <w:jc w:val="center"/>
              <w:rPr>
                <w:rFonts w:hint="eastAsia" w:ascii="宋体" w:hAnsi="宋体"/>
                <w:sz w:val="18"/>
                <w:szCs w:val="18"/>
                <w:highlight w:val="none"/>
              </w:rPr>
            </w:pPr>
            <w:r>
              <w:rPr>
                <w:rFonts w:hint="eastAsia" w:ascii="宋体" w:hAnsi="宋体"/>
                <w:sz w:val="18"/>
                <w:szCs w:val="18"/>
                <w:highlight w:val="none"/>
              </w:rPr>
              <w:t>审查内容</w:t>
            </w:r>
          </w:p>
        </w:tc>
      </w:tr>
      <w:tr w14:paraId="27E9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625" w:type="dxa"/>
            <w:noWrap w:val="0"/>
            <w:vAlign w:val="center"/>
          </w:tcPr>
          <w:p w14:paraId="6D00C9F0">
            <w:pPr>
              <w:adjustRightInd w:val="0"/>
              <w:snapToGrid w:val="0"/>
              <w:spacing w:line="360" w:lineRule="auto"/>
              <w:jc w:val="center"/>
              <w:rPr>
                <w:rFonts w:ascii="宋体" w:hAnsi="宋体"/>
                <w:sz w:val="18"/>
                <w:szCs w:val="18"/>
                <w:highlight w:val="none"/>
              </w:rPr>
            </w:pPr>
            <w:r>
              <w:rPr>
                <w:rFonts w:hint="eastAsia" w:ascii="宋体" w:hAnsi="宋体"/>
                <w:sz w:val="18"/>
                <w:szCs w:val="18"/>
                <w:highlight w:val="none"/>
              </w:rPr>
              <w:t>1</w:t>
            </w:r>
          </w:p>
        </w:tc>
        <w:tc>
          <w:tcPr>
            <w:tcW w:w="8989" w:type="dxa"/>
            <w:noWrap w:val="0"/>
            <w:vAlign w:val="center"/>
          </w:tcPr>
          <w:p w14:paraId="312B2AE1">
            <w:pPr>
              <w:adjustRightInd w:val="0"/>
              <w:snapToGrid w:val="0"/>
              <w:spacing w:line="360" w:lineRule="auto"/>
              <w:rPr>
                <w:rFonts w:ascii="宋体" w:hAnsi="宋体"/>
                <w:sz w:val="18"/>
                <w:szCs w:val="18"/>
                <w:highlight w:val="none"/>
              </w:rPr>
            </w:pPr>
            <w:r>
              <w:rPr>
                <w:rFonts w:hint="eastAsia" w:ascii="宋体" w:hAnsi="宋体"/>
                <w:sz w:val="18"/>
                <w:szCs w:val="18"/>
                <w:highlight w:val="none"/>
              </w:rPr>
              <w:t>法人提交企业法人营业执照副本(或者法人登记证书)以及组织机构代码证副本原件扫描件；</w:t>
            </w:r>
          </w:p>
        </w:tc>
      </w:tr>
      <w:tr w14:paraId="58D9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1625" w:type="dxa"/>
            <w:noWrap w:val="0"/>
            <w:vAlign w:val="center"/>
          </w:tcPr>
          <w:p w14:paraId="55E14790">
            <w:pPr>
              <w:adjustRightInd w:val="0"/>
              <w:snapToGrid w:val="0"/>
              <w:spacing w:line="360" w:lineRule="auto"/>
              <w:jc w:val="center"/>
              <w:rPr>
                <w:rFonts w:hint="eastAsia" w:ascii="宋体" w:hAnsi="宋体"/>
                <w:sz w:val="18"/>
                <w:szCs w:val="18"/>
                <w:highlight w:val="none"/>
              </w:rPr>
            </w:pPr>
            <w:r>
              <w:rPr>
                <w:rFonts w:hint="eastAsia" w:ascii="宋体" w:hAnsi="宋体"/>
                <w:sz w:val="18"/>
                <w:szCs w:val="18"/>
                <w:highlight w:val="none"/>
              </w:rPr>
              <w:t>2</w:t>
            </w:r>
          </w:p>
        </w:tc>
        <w:tc>
          <w:tcPr>
            <w:tcW w:w="8989" w:type="dxa"/>
            <w:noWrap w:val="0"/>
            <w:vAlign w:val="center"/>
          </w:tcPr>
          <w:p w14:paraId="637FAFFA">
            <w:pPr>
              <w:adjustRightInd w:val="0"/>
              <w:snapToGrid w:val="0"/>
              <w:spacing w:line="360" w:lineRule="auto"/>
              <w:rPr>
                <w:rFonts w:ascii="宋体" w:hAnsi="宋体"/>
                <w:sz w:val="18"/>
                <w:szCs w:val="18"/>
                <w:highlight w:val="none"/>
              </w:rPr>
            </w:pPr>
            <w:r>
              <w:rPr>
                <w:rFonts w:hint="eastAsia" w:ascii="宋体" w:hAnsi="宋体"/>
                <w:sz w:val="18"/>
                <w:szCs w:val="18"/>
                <w:highlight w:val="none"/>
              </w:rPr>
              <w:t>法人提交法定代表人身份证明原件扫描件或者授权委托人提交法定代表人授权委托书原件扫描件以及法定代表人身份证明原件扫描件，自然人提交身份证原件扫描件。</w:t>
            </w:r>
          </w:p>
        </w:tc>
      </w:tr>
      <w:tr w14:paraId="549EF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625" w:type="dxa"/>
            <w:noWrap w:val="0"/>
            <w:vAlign w:val="center"/>
          </w:tcPr>
          <w:p w14:paraId="43EA9090">
            <w:pPr>
              <w:adjustRightInd w:val="0"/>
              <w:snapToGrid w:val="0"/>
              <w:spacing w:line="360" w:lineRule="auto"/>
              <w:jc w:val="center"/>
              <w:rPr>
                <w:rFonts w:hint="eastAsia" w:ascii="宋体" w:hAnsi="宋体"/>
                <w:sz w:val="18"/>
                <w:szCs w:val="18"/>
                <w:highlight w:val="none"/>
              </w:rPr>
            </w:pPr>
            <w:r>
              <w:rPr>
                <w:rFonts w:hint="eastAsia" w:ascii="宋体" w:hAnsi="宋体"/>
                <w:sz w:val="18"/>
                <w:szCs w:val="18"/>
                <w:highlight w:val="none"/>
              </w:rPr>
              <w:t>3</w:t>
            </w:r>
          </w:p>
        </w:tc>
        <w:tc>
          <w:tcPr>
            <w:tcW w:w="8989" w:type="dxa"/>
            <w:noWrap w:val="0"/>
            <w:vAlign w:val="center"/>
          </w:tcPr>
          <w:p w14:paraId="03BDA8E9">
            <w:pPr>
              <w:adjustRightInd w:val="0"/>
              <w:snapToGrid w:val="0"/>
              <w:spacing w:line="360" w:lineRule="auto"/>
              <w:rPr>
                <w:rFonts w:hint="eastAsia" w:ascii="宋体" w:hAnsi="宋体"/>
                <w:sz w:val="18"/>
                <w:szCs w:val="18"/>
                <w:highlight w:val="none"/>
              </w:rPr>
            </w:pPr>
            <w:r>
              <w:rPr>
                <w:rFonts w:hint="eastAsia" w:ascii="宋体" w:hAnsi="宋体"/>
                <w:sz w:val="18"/>
                <w:szCs w:val="18"/>
                <w:highlight w:val="none"/>
              </w:rPr>
              <w:t>投标报价是否超过招标文件中规定的预算金额或者最高限价。</w:t>
            </w:r>
          </w:p>
        </w:tc>
      </w:tr>
      <w:tr w14:paraId="543A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625" w:type="dxa"/>
            <w:noWrap w:val="0"/>
            <w:vAlign w:val="center"/>
          </w:tcPr>
          <w:p w14:paraId="1DABC94B">
            <w:pPr>
              <w:adjustRightInd w:val="0"/>
              <w:snapToGrid w:val="0"/>
              <w:spacing w:line="360" w:lineRule="auto"/>
              <w:jc w:val="center"/>
              <w:rPr>
                <w:rFonts w:hint="eastAsia" w:ascii="宋体" w:hAnsi="宋体"/>
                <w:sz w:val="18"/>
                <w:szCs w:val="18"/>
                <w:highlight w:val="none"/>
              </w:rPr>
            </w:pPr>
            <w:r>
              <w:rPr>
                <w:rFonts w:hint="eastAsia" w:ascii="宋体" w:hAnsi="宋体"/>
                <w:sz w:val="18"/>
                <w:szCs w:val="18"/>
                <w:highlight w:val="none"/>
              </w:rPr>
              <w:t>4</w:t>
            </w:r>
          </w:p>
        </w:tc>
        <w:tc>
          <w:tcPr>
            <w:tcW w:w="8989" w:type="dxa"/>
            <w:noWrap w:val="0"/>
            <w:vAlign w:val="center"/>
          </w:tcPr>
          <w:p w14:paraId="416681BD">
            <w:pPr>
              <w:adjustRightInd w:val="0"/>
              <w:snapToGrid w:val="0"/>
              <w:spacing w:line="360" w:lineRule="auto"/>
              <w:rPr>
                <w:rFonts w:ascii="宋体" w:hAnsi="宋体"/>
                <w:sz w:val="18"/>
                <w:szCs w:val="18"/>
                <w:highlight w:val="none"/>
              </w:rPr>
            </w:pPr>
            <w:r>
              <w:rPr>
                <w:rFonts w:hint="eastAsia" w:ascii="宋体" w:hAnsi="宋体"/>
                <w:sz w:val="18"/>
                <w:szCs w:val="18"/>
                <w:highlight w:val="none"/>
              </w:rPr>
              <w:t xml:space="preserve">符合特定资格条件的证明材料复印件或情况说明。 </w:t>
            </w:r>
          </w:p>
        </w:tc>
      </w:tr>
      <w:tr w14:paraId="6630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625" w:type="dxa"/>
            <w:tcBorders>
              <w:bottom w:val="single" w:color="auto" w:sz="6" w:space="0"/>
            </w:tcBorders>
            <w:noWrap w:val="0"/>
            <w:vAlign w:val="center"/>
          </w:tcPr>
          <w:p w14:paraId="3CC17DBD">
            <w:pPr>
              <w:adjustRightInd w:val="0"/>
              <w:snapToGrid w:val="0"/>
              <w:spacing w:line="360" w:lineRule="auto"/>
              <w:jc w:val="center"/>
              <w:rPr>
                <w:rFonts w:hint="eastAsia" w:ascii="宋体" w:hAnsi="宋体"/>
                <w:sz w:val="18"/>
                <w:szCs w:val="18"/>
                <w:highlight w:val="none"/>
              </w:rPr>
            </w:pPr>
            <w:r>
              <w:rPr>
                <w:rFonts w:hint="eastAsia" w:ascii="宋体" w:hAnsi="宋体"/>
                <w:sz w:val="18"/>
                <w:szCs w:val="18"/>
                <w:highlight w:val="none"/>
              </w:rPr>
              <w:t>5</w:t>
            </w:r>
          </w:p>
        </w:tc>
        <w:tc>
          <w:tcPr>
            <w:tcW w:w="8989" w:type="dxa"/>
            <w:noWrap w:val="0"/>
            <w:vAlign w:val="center"/>
          </w:tcPr>
          <w:p w14:paraId="16DD2ACC">
            <w:pPr>
              <w:adjustRightInd w:val="0"/>
              <w:snapToGrid w:val="0"/>
              <w:spacing w:line="360" w:lineRule="auto"/>
              <w:rPr>
                <w:rFonts w:ascii="宋体" w:hAnsi="宋体"/>
                <w:sz w:val="18"/>
                <w:szCs w:val="18"/>
                <w:highlight w:val="none"/>
              </w:rPr>
            </w:pPr>
            <w:r>
              <w:rPr>
                <w:rFonts w:hint="eastAsia" w:ascii="宋体" w:hAnsi="宋体"/>
                <w:sz w:val="18"/>
                <w:szCs w:val="18"/>
                <w:highlight w:val="none"/>
              </w:rPr>
              <w:t>投标文件的资格证明文件是否按照招标文件要求签署、盖章。</w:t>
            </w:r>
            <w:bookmarkStart w:id="0" w:name="S_2_4"/>
            <w:bookmarkEnd w:id="0"/>
          </w:p>
        </w:tc>
      </w:tr>
      <w:tr w14:paraId="470D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625" w:type="dxa"/>
            <w:tcBorders>
              <w:bottom w:val="single" w:color="auto" w:sz="6" w:space="0"/>
            </w:tcBorders>
            <w:noWrap w:val="0"/>
            <w:vAlign w:val="center"/>
          </w:tcPr>
          <w:p w14:paraId="4AA49BDB">
            <w:pPr>
              <w:adjustRightInd w:val="0"/>
              <w:snapToGrid w:val="0"/>
              <w:spacing w:line="360" w:lineRule="auto"/>
              <w:jc w:val="center"/>
              <w:rPr>
                <w:rFonts w:hint="eastAsia" w:ascii="宋体" w:hAnsi="宋体"/>
                <w:sz w:val="18"/>
                <w:szCs w:val="18"/>
                <w:highlight w:val="none"/>
              </w:rPr>
            </w:pPr>
            <w:r>
              <w:rPr>
                <w:rFonts w:hint="eastAsia" w:ascii="宋体" w:hAnsi="宋体"/>
                <w:sz w:val="18"/>
                <w:szCs w:val="18"/>
                <w:highlight w:val="none"/>
              </w:rPr>
              <w:t>6</w:t>
            </w:r>
          </w:p>
        </w:tc>
        <w:tc>
          <w:tcPr>
            <w:tcW w:w="8989" w:type="dxa"/>
            <w:noWrap w:val="0"/>
            <w:vAlign w:val="center"/>
          </w:tcPr>
          <w:p w14:paraId="566F80D4">
            <w:pPr>
              <w:adjustRightInd w:val="0"/>
              <w:snapToGrid w:val="0"/>
              <w:spacing w:line="360" w:lineRule="auto"/>
              <w:rPr>
                <w:rFonts w:hint="eastAsia" w:ascii="宋体" w:hAnsi="宋体"/>
                <w:sz w:val="18"/>
                <w:szCs w:val="18"/>
                <w:highlight w:val="none"/>
              </w:rPr>
            </w:pPr>
            <w:r>
              <w:rPr>
                <w:rFonts w:hint="eastAsia" w:ascii="宋体" w:hAnsi="宋体"/>
                <w:sz w:val="18"/>
                <w:szCs w:val="18"/>
                <w:highlight w:val="none"/>
              </w:rPr>
              <w:t>信用记录查询情况。</w:t>
            </w:r>
          </w:p>
        </w:tc>
      </w:tr>
      <w:tr w14:paraId="6901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625" w:type="dxa"/>
            <w:tcBorders>
              <w:top w:val="single" w:color="auto" w:sz="6" w:space="0"/>
              <w:left w:val="single" w:color="auto" w:sz="6" w:space="0"/>
              <w:bottom w:val="single" w:color="auto" w:sz="6" w:space="0"/>
              <w:right w:val="single" w:color="auto" w:sz="6" w:space="0"/>
            </w:tcBorders>
            <w:noWrap w:val="0"/>
            <w:vAlign w:val="center"/>
          </w:tcPr>
          <w:p w14:paraId="00ED1760">
            <w:pPr>
              <w:adjustRightInd w:val="0"/>
              <w:snapToGrid w:val="0"/>
              <w:spacing w:line="360" w:lineRule="auto"/>
              <w:jc w:val="center"/>
              <w:rPr>
                <w:rFonts w:hint="eastAsia" w:ascii="宋体" w:hAnsi="宋体"/>
                <w:sz w:val="18"/>
                <w:szCs w:val="18"/>
                <w:highlight w:val="none"/>
              </w:rPr>
            </w:pPr>
            <w:r>
              <w:rPr>
                <w:rFonts w:hint="eastAsia" w:ascii="宋体" w:hAnsi="宋体"/>
                <w:sz w:val="18"/>
                <w:szCs w:val="18"/>
                <w:highlight w:val="none"/>
              </w:rPr>
              <w:t>7</w:t>
            </w:r>
          </w:p>
        </w:tc>
        <w:tc>
          <w:tcPr>
            <w:tcW w:w="8989" w:type="dxa"/>
            <w:tcBorders>
              <w:left w:val="single" w:color="auto" w:sz="6" w:space="0"/>
            </w:tcBorders>
            <w:noWrap w:val="0"/>
            <w:vAlign w:val="center"/>
          </w:tcPr>
          <w:p w14:paraId="5BB786DE">
            <w:pPr>
              <w:adjustRightInd w:val="0"/>
              <w:snapToGrid w:val="0"/>
              <w:spacing w:line="360" w:lineRule="auto"/>
              <w:rPr>
                <w:rFonts w:hint="eastAsia" w:ascii="宋体" w:hAnsi="宋体"/>
                <w:sz w:val="18"/>
                <w:szCs w:val="18"/>
                <w:highlight w:val="none"/>
              </w:rPr>
            </w:pPr>
            <w:r>
              <w:rPr>
                <w:rFonts w:hint="eastAsia" w:ascii="宋体" w:hAnsi="宋体"/>
                <w:sz w:val="18"/>
                <w:szCs w:val="18"/>
                <w:highlight w:val="none"/>
              </w:rPr>
              <w:t>其他说明。(非法人组织参与投标需提供的相关证明材料)。</w:t>
            </w:r>
          </w:p>
        </w:tc>
      </w:tr>
      <w:tr w14:paraId="26C5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2" w:hRule="atLeast"/>
        </w:trPr>
        <w:tc>
          <w:tcPr>
            <w:tcW w:w="10614" w:type="dxa"/>
            <w:gridSpan w:val="2"/>
            <w:tcBorders>
              <w:top w:val="single" w:color="auto" w:sz="6" w:space="0"/>
            </w:tcBorders>
            <w:noWrap w:val="0"/>
            <w:vAlign w:val="top"/>
          </w:tcPr>
          <w:p w14:paraId="21B2899C">
            <w:pPr>
              <w:adjustRightInd w:val="0"/>
              <w:snapToGrid w:val="0"/>
              <w:spacing w:line="360" w:lineRule="auto"/>
              <w:jc w:val="left"/>
              <w:rPr>
                <w:rFonts w:ascii="宋体" w:hAnsi="宋体"/>
                <w:sz w:val="18"/>
                <w:szCs w:val="18"/>
                <w:highlight w:val="none"/>
              </w:rPr>
            </w:pPr>
            <w:r>
              <w:rPr>
                <w:rFonts w:hint="eastAsia" w:ascii="宋体" w:hAnsi="宋体"/>
                <w:sz w:val="18"/>
                <w:szCs w:val="18"/>
                <w:highlight w:val="none"/>
              </w:rPr>
              <w:t>说明：</w:t>
            </w:r>
          </w:p>
          <w:p w14:paraId="05CFCA02">
            <w:pPr>
              <w:adjustRightInd w:val="0"/>
              <w:snapToGrid w:val="0"/>
              <w:spacing w:line="360" w:lineRule="auto"/>
              <w:jc w:val="left"/>
              <w:rPr>
                <w:rFonts w:hint="eastAsia" w:ascii="宋体" w:hAnsi="宋体"/>
                <w:sz w:val="18"/>
                <w:szCs w:val="18"/>
                <w:highlight w:val="none"/>
              </w:rPr>
            </w:pPr>
            <w:r>
              <w:rPr>
                <w:rFonts w:hint="eastAsia" w:ascii="宋体" w:hAnsi="宋体"/>
                <w:sz w:val="18"/>
                <w:szCs w:val="18"/>
                <w:highlight w:val="none"/>
              </w:rPr>
              <w:t>1、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社会保险登记证，符合基本资格条件的相关条款。</w:t>
            </w:r>
          </w:p>
          <w:p w14:paraId="1C623B8F">
            <w:pPr>
              <w:adjustRightInd w:val="0"/>
              <w:snapToGrid w:val="0"/>
              <w:spacing w:line="360" w:lineRule="auto"/>
              <w:jc w:val="left"/>
              <w:rPr>
                <w:rFonts w:hint="eastAsia" w:ascii="宋体" w:hAnsi="宋体"/>
                <w:sz w:val="18"/>
                <w:szCs w:val="18"/>
                <w:highlight w:val="none"/>
              </w:rPr>
            </w:pPr>
            <w:r>
              <w:rPr>
                <w:rFonts w:hint="eastAsia" w:ascii="宋体" w:hAnsi="宋体"/>
                <w:sz w:val="18"/>
                <w:szCs w:val="18"/>
                <w:highlight w:val="none"/>
              </w:rPr>
              <w:t>2、资格证明文件扫描件须加盖投标人公章。</w:t>
            </w:r>
          </w:p>
          <w:p w14:paraId="28AEAD64">
            <w:pPr>
              <w:rPr>
                <w:rFonts w:hint="eastAsia" w:ascii="宋体" w:hAnsi="宋体"/>
                <w:sz w:val="18"/>
                <w:szCs w:val="18"/>
                <w:highlight w:val="none"/>
              </w:rPr>
            </w:pPr>
            <w:r>
              <w:rPr>
                <w:rFonts w:hint="eastAsia" w:ascii="宋体" w:hAnsi="宋体"/>
                <w:sz w:val="18"/>
                <w:szCs w:val="18"/>
                <w:highlight w:val="none"/>
              </w:rPr>
              <w:t>3.特定资格条件：详见第一章投标邀请第三节第3条投标人特定资格条件。</w:t>
            </w:r>
          </w:p>
        </w:tc>
      </w:tr>
    </w:tbl>
    <w:p w14:paraId="4699FED0">
      <w:pPr>
        <w:rPr>
          <w:highlight w:val="none"/>
        </w:rPr>
      </w:pPr>
    </w:p>
    <w:p w14:paraId="012EFF16">
      <w:pPr>
        <w:rPr>
          <w:highlight w:val="none"/>
        </w:rPr>
      </w:pPr>
    </w:p>
    <w:p w14:paraId="2276AB6F">
      <w:pPr>
        <w:jc w:val="center"/>
        <w:rPr>
          <w:b/>
          <w:sz w:val="32"/>
          <w:szCs w:val="32"/>
          <w:highlight w:val="none"/>
        </w:rPr>
      </w:pPr>
    </w:p>
    <w:p w14:paraId="6C23CD8E">
      <w:pPr>
        <w:adjustRightInd w:val="0"/>
        <w:snapToGrid w:val="0"/>
        <w:spacing w:line="360" w:lineRule="auto"/>
        <w:jc w:val="center"/>
        <w:rPr>
          <w:rFonts w:hint="eastAsia" w:ascii="宋体" w:hAnsi="宋体"/>
          <w:b/>
          <w:sz w:val="30"/>
          <w:szCs w:val="30"/>
          <w:highlight w:val="none"/>
        </w:rPr>
      </w:pPr>
    </w:p>
    <w:p w14:paraId="6A02CFBC">
      <w:pPr>
        <w:adjustRightInd w:val="0"/>
        <w:snapToGrid w:val="0"/>
        <w:spacing w:line="360" w:lineRule="auto"/>
        <w:jc w:val="center"/>
        <w:rPr>
          <w:rFonts w:hint="eastAsia" w:ascii="宋体" w:hAnsi="宋体"/>
          <w:b/>
          <w:sz w:val="30"/>
          <w:szCs w:val="30"/>
          <w:highlight w:val="none"/>
        </w:rPr>
        <w:sectPr>
          <w:footerReference r:id="rId6" w:type="default"/>
          <w:pgSz w:w="11906" w:h="16838"/>
          <w:pgMar w:top="720" w:right="720" w:bottom="720" w:left="720" w:header="851" w:footer="992" w:gutter="0"/>
          <w:pgNumType w:fmt="decimal" w:start="1"/>
          <w:cols w:space="720" w:num="1"/>
          <w:docGrid w:type="lines" w:linePitch="312" w:charSpace="0"/>
        </w:sectPr>
      </w:pPr>
    </w:p>
    <w:p w14:paraId="03345605">
      <w:pPr>
        <w:adjustRightInd w:val="0"/>
        <w:snapToGrid w:val="0"/>
        <w:spacing w:line="360" w:lineRule="auto"/>
        <w:jc w:val="center"/>
        <w:rPr>
          <w:rFonts w:ascii="宋体" w:hAnsi="宋体"/>
          <w:b/>
          <w:sz w:val="30"/>
          <w:szCs w:val="30"/>
          <w:highlight w:val="none"/>
        </w:rPr>
      </w:pPr>
      <w:r>
        <w:rPr>
          <w:rFonts w:hint="eastAsia" w:ascii="宋体" w:hAnsi="宋体"/>
          <w:b/>
          <w:sz w:val="30"/>
          <w:szCs w:val="30"/>
          <w:highlight w:val="none"/>
        </w:rPr>
        <w:t>二、符合性审查</w:t>
      </w:r>
    </w:p>
    <w:tbl>
      <w:tblPr>
        <w:tblStyle w:val="38"/>
        <w:tblpPr w:leftFromText="180" w:rightFromText="180" w:vertAnchor="text" w:horzAnchor="page" w:tblpX="828" w:tblpY="224"/>
        <w:tblOverlap w:val="never"/>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66"/>
        <w:gridCol w:w="9016"/>
      </w:tblGrid>
      <w:tr w14:paraId="7DD653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6B20AFAF">
            <w:pPr>
              <w:adjustRightInd w:val="0"/>
              <w:snapToGrid w:val="0"/>
              <w:spacing w:before="156" w:beforeLines="50" w:line="360" w:lineRule="auto"/>
              <w:jc w:val="center"/>
              <w:rPr>
                <w:rFonts w:ascii="宋体" w:hAnsi="宋体"/>
                <w:sz w:val="18"/>
                <w:szCs w:val="18"/>
                <w:highlight w:val="none"/>
              </w:rPr>
            </w:pPr>
            <w:r>
              <w:rPr>
                <w:rFonts w:hint="eastAsia" w:ascii="宋体" w:hAnsi="宋体"/>
                <w:sz w:val="18"/>
                <w:szCs w:val="18"/>
                <w:highlight w:val="none"/>
              </w:rPr>
              <w:t>序号</w:t>
            </w:r>
          </w:p>
        </w:tc>
        <w:tc>
          <w:tcPr>
            <w:tcW w:w="9016" w:type="dxa"/>
            <w:tcBorders>
              <w:top w:val="single" w:color="auto" w:sz="6" w:space="0"/>
              <w:bottom w:val="single" w:color="auto" w:sz="6" w:space="0"/>
              <w:right w:val="single" w:color="auto" w:sz="6" w:space="0"/>
            </w:tcBorders>
            <w:noWrap w:val="0"/>
            <w:vAlign w:val="center"/>
          </w:tcPr>
          <w:p w14:paraId="2A40D0EC">
            <w:pPr>
              <w:adjustRightInd w:val="0"/>
              <w:snapToGrid w:val="0"/>
              <w:spacing w:line="360" w:lineRule="auto"/>
              <w:jc w:val="center"/>
              <w:rPr>
                <w:rFonts w:hint="eastAsia" w:ascii="宋体" w:hAnsi="宋体"/>
                <w:sz w:val="18"/>
                <w:szCs w:val="18"/>
                <w:highlight w:val="none"/>
              </w:rPr>
            </w:pPr>
            <w:r>
              <w:rPr>
                <w:rFonts w:hint="eastAsia" w:ascii="宋体" w:hAnsi="宋体"/>
                <w:sz w:val="18"/>
                <w:szCs w:val="18"/>
                <w:highlight w:val="none"/>
              </w:rPr>
              <w:t>审查内容</w:t>
            </w:r>
          </w:p>
        </w:tc>
      </w:tr>
      <w:tr w14:paraId="4B06E0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45E731FD">
            <w:pPr>
              <w:adjustRightInd w:val="0"/>
              <w:snapToGrid w:val="0"/>
              <w:spacing w:before="156" w:beforeLines="50" w:line="360" w:lineRule="auto"/>
              <w:jc w:val="center"/>
              <w:rPr>
                <w:rFonts w:ascii="宋体" w:hAnsi="宋体"/>
                <w:sz w:val="18"/>
                <w:szCs w:val="18"/>
                <w:highlight w:val="none"/>
              </w:rPr>
            </w:pPr>
            <w:r>
              <w:rPr>
                <w:rFonts w:hint="eastAsia" w:ascii="宋体" w:hAnsi="宋体"/>
                <w:sz w:val="18"/>
                <w:szCs w:val="18"/>
                <w:highlight w:val="none"/>
              </w:rPr>
              <w:t>1</w:t>
            </w:r>
          </w:p>
        </w:tc>
        <w:tc>
          <w:tcPr>
            <w:tcW w:w="9016" w:type="dxa"/>
            <w:tcBorders>
              <w:top w:val="single" w:color="auto" w:sz="6" w:space="0"/>
              <w:bottom w:val="single" w:color="auto" w:sz="6" w:space="0"/>
              <w:right w:val="single" w:color="auto" w:sz="6" w:space="0"/>
            </w:tcBorders>
            <w:noWrap w:val="0"/>
            <w:vAlign w:val="center"/>
          </w:tcPr>
          <w:p w14:paraId="2187275D">
            <w:pPr>
              <w:adjustRightInd w:val="0"/>
              <w:snapToGrid w:val="0"/>
              <w:spacing w:line="360" w:lineRule="auto"/>
              <w:jc w:val="left"/>
              <w:rPr>
                <w:rFonts w:hint="eastAsia" w:ascii="宋体" w:hAnsi="宋体"/>
                <w:sz w:val="18"/>
                <w:szCs w:val="18"/>
                <w:highlight w:val="none"/>
              </w:rPr>
            </w:pPr>
            <w:r>
              <w:rPr>
                <w:rFonts w:hint="eastAsia" w:ascii="宋体" w:hAnsi="宋体" w:cs="宋体"/>
                <w:color w:val="000000"/>
                <w:sz w:val="18"/>
                <w:szCs w:val="18"/>
                <w:highlight w:val="none"/>
              </w:rPr>
              <w:t>投标文件中商务文件是否按招标文件规定签字、盖章，是否按规定格式填写，没有以他人名义投标。</w:t>
            </w:r>
          </w:p>
        </w:tc>
      </w:tr>
      <w:tr w14:paraId="093B96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4BBEE19A">
            <w:pPr>
              <w:adjustRightInd w:val="0"/>
              <w:snapToGrid w:val="0"/>
              <w:spacing w:before="156" w:beforeLines="50" w:line="360" w:lineRule="auto"/>
              <w:jc w:val="center"/>
              <w:rPr>
                <w:rFonts w:hint="eastAsia" w:ascii="宋体" w:hAnsi="宋体"/>
                <w:sz w:val="18"/>
                <w:szCs w:val="18"/>
                <w:highlight w:val="none"/>
              </w:rPr>
            </w:pPr>
            <w:r>
              <w:rPr>
                <w:rFonts w:hint="eastAsia" w:ascii="宋体" w:hAnsi="宋体"/>
                <w:sz w:val="18"/>
                <w:szCs w:val="18"/>
                <w:highlight w:val="none"/>
              </w:rPr>
              <w:t>2</w:t>
            </w:r>
          </w:p>
        </w:tc>
        <w:tc>
          <w:tcPr>
            <w:tcW w:w="9016" w:type="dxa"/>
            <w:tcBorders>
              <w:top w:val="single" w:color="auto" w:sz="6" w:space="0"/>
              <w:bottom w:val="single" w:color="auto" w:sz="6" w:space="0"/>
              <w:right w:val="single" w:color="auto" w:sz="6" w:space="0"/>
            </w:tcBorders>
            <w:noWrap w:val="0"/>
            <w:vAlign w:val="center"/>
          </w:tcPr>
          <w:p w14:paraId="3E1FBE57">
            <w:pPr>
              <w:adjustRightInd w:val="0"/>
              <w:snapToGrid w:val="0"/>
              <w:spacing w:line="360" w:lineRule="auto"/>
              <w:rPr>
                <w:rFonts w:hint="eastAsia" w:ascii="宋体" w:hAnsi="宋体"/>
                <w:sz w:val="18"/>
                <w:szCs w:val="18"/>
                <w:highlight w:val="none"/>
              </w:rPr>
            </w:pPr>
            <w:r>
              <w:rPr>
                <w:rFonts w:hint="eastAsia" w:ascii="宋体" w:hAnsi="宋体" w:cs="宋体"/>
                <w:color w:val="000000"/>
                <w:sz w:val="18"/>
                <w:szCs w:val="18"/>
                <w:highlight w:val="none"/>
              </w:rPr>
              <w:t>投标文件商务文件的完整性（招标文件要求提供的主要资料是否齐全）。</w:t>
            </w:r>
          </w:p>
        </w:tc>
      </w:tr>
      <w:tr w14:paraId="717952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412ADB1D">
            <w:pPr>
              <w:adjustRightInd w:val="0"/>
              <w:snapToGrid w:val="0"/>
              <w:spacing w:before="156" w:beforeLines="50" w:line="360" w:lineRule="auto"/>
              <w:jc w:val="center"/>
              <w:rPr>
                <w:rFonts w:hint="eastAsia" w:ascii="宋体" w:hAnsi="宋体"/>
                <w:sz w:val="18"/>
                <w:szCs w:val="18"/>
                <w:highlight w:val="none"/>
              </w:rPr>
            </w:pPr>
            <w:r>
              <w:rPr>
                <w:rFonts w:hint="eastAsia" w:ascii="宋体" w:hAnsi="宋体"/>
                <w:sz w:val="18"/>
                <w:szCs w:val="18"/>
                <w:highlight w:val="none"/>
              </w:rPr>
              <w:t>3</w:t>
            </w:r>
          </w:p>
        </w:tc>
        <w:tc>
          <w:tcPr>
            <w:tcW w:w="9016" w:type="dxa"/>
            <w:tcBorders>
              <w:top w:val="single" w:color="auto" w:sz="6" w:space="0"/>
              <w:bottom w:val="single" w:color="auto" w:sz="6" w:space="0"/>
              <w:right w:val="single" w:color="auto" w:sz="6" w:space="0"/>
            </w:tcBorders>
            <w:noWrap w:val="0"/>
            <w:vAlign w:val="center"/>
          </w:tcPr>
          <w:p w14:paraId="4EAEA5CC">
            <w:pPr>
              <w:adjustRightInd w:val="0"/>
              <w:snapToGrid w:val="0"/>
              <w:spacing w:line="360" w:lineRule="auto"/>
              <w:rPr>
                <w:rFonts w:hint="eastAsia" w:ascii="宋体" w:hAnsi="宋体"/>
                <w:sz w:val="18"/>
                <w:szCs w:val="18"/>
                <w:highlight w:val="none"/>
              </w:rPr>
            </w:pPr>
            <w:r>
              <w:rPr>
                <w:rFonts w:hint="eastAsia" w:ascii="宋体" w:hAnsi="宋体"/>
                <w:sz w:val="18"/>
                <w:szCs w:val="18"/>
                <w:highlight w:val="none"/>
              </w:rPr>
              <w:t>投标文件</w:t>
            </w:r>
            <w:r>
              <w:rPr>
                <w:rFonts w:hint="eastAsia" w:ascii="宋体" w:hAnsi="宋体" w:cs="宋体"/>
                <w:color w:val="000000"/>
                <w:sz w:val="18"/>
                <w:szCs w:val="18"/>
                <w:highlight w:val="none"/>
              </w:rPr>
              <w:t>商务文件</w:t>
            </w:r>
            <w:r>
              <w:rPr>
                <w:rFonts w:hint="eastAsia" w:ascii="宋体" w:hAnsi="宋体"/>
                <w:sz w:val="18"/>
                <w:szCs w:val="18"/>
                <w:highlight w:val="none"/>
              </w:rPr>
              <w:t>是否对招标文件的实质性要求和条件作出响应。</w:t>
            </w:r>
          </w:p>
        </w:tc>
      </w:tr>
      <w:tr w14:paraId="7F8869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5F737AE9">
            <w:pPr>
              <w:adjustRightInd w:val="0"/>
              <w:snapToGrid w:val="0"/>
              <w:spacing w:before="156" w:beforeLines="50" w:line="360" w:lineRule="auto"/>
              <w:jc w:val="center"/>
              <w:rPr>
                <w:rFonts w:hint="eastAsia" w:ascii="宋体" w:hAnsi="宋体"/>
                <w:sz w:val="18"/>
                <w:szCs w:val="18"/>
                <w:highlight w:val="none"/>
              </w:rPr>
            </w:pPr>
            <w:r>
              <w:rPr>
                <w:rFonts w:hint="eastAsia" w:ascii="宋体" w:hAnsi="宋体"/>
                <w:sz w:val="18"/>
                <w:szCs w:val="18"/>
                <w:highlight w:val="none"/>
              </w:rPr>
              <w:t>4</w:t>
            </w:r>
          </w:p>
        </w:tc>
        <w:tc>
          <w:tcPr>
            <w:tcW w:w="9016" w:type="dxa"/>
            <w:tcBorders>
              <w:top w:val="single" w:color="auto" w:sz="6" w:space="0"/>
              <w:bottom w:val="single" w:color="auto" w:sz="6" w:space="0"/>
              <w:right w:val="single" w:color="auto" w:sz="6" w:space="0"/>
            </w:tcBorders>
            <w:noWrap w:val="0"/>
            <w:vAlign w:val="center"/>
          </w:tcPr>
          <w:p w14:paraId="02C0EE49">
            <w:pPr>
              <w:adjustRightInd w:val="0"/>
              <w:snapToGrid w:val="0"/>
              <w:spacing w:line="360" w:lineRule="auto"/>
              <w:rPr>
                <w:rFonts w:hint="eastAsia" w:ascii="宋体" w:hAnsi="宋体"/>
                <w:sz w:val="18"/>
                <w:szCs w:val="18"/>
                <w:highlight w:val="none"/>
              </w:rPr>
            </w:pPr>
            <w:r>
              <w:rPr>
                <w:rFonts w:hint="eastAsia" w:ascii="宋体" w:hAnsi="宋体"/>
                <w:sz w:val="18"/>
                <w:szCs w:val="18"/>
                <w:highlight w:val="none"/>
              </w:rPr>
              <w:t>投标文件</w:t>
            </w:r>
            <w:r>
              <w:rPr>
                <w:rFonts w:hint="eastAsia" w:ascii="宋体" w:hAnsi="宋体" w:cs="宋体"/>
                <w:color w:val="000000"/>
                <w:sz w:val="18"/>
                <w:szCs w:val="18"/>
                <w:highlight w:val="none"/>
              </w:rPr>
              <w:t>商务文件</w:t>
            </w:r>
            <w:r>
              <w:rPr>
                <w:rFonts w:hint="eastAsia" w:ascii="宋体" w:hAnsi="宋体"/>
                <w:sz w:val="18"/>
                <w:szCs w:val="18"/>
                <w:highlight w:val="none"/>
              </w:rPr>
              <w:t>对招标文件非实质性要求和条件的偏差是否超出招标文件规定的偏差范围或最高项数。</w:t>
            </w:r>
          </w:p>
        </w:tc>
      </w:tr>
      <w:tr w14:paraId="591CAE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7C50157E">
            <w:pPr>
              <w:adjustRightInd w:val="0"/>
              <w:snapToGrid w:val="0"/>
              <w:spacing w:before="156" w:beforeLines="50" w:line="360" w:lineRule="auto"/>
              <w:jc w:val="center"/>
              <w:rPr>
                <w:rFonts w:hint="eastAsia" w:ascii="宋体" w:hAnsi="宋体"/>
                <w:sz w:val="18"/>
                <w:szCs w:val="18"/>
                <w:highlight w:val="none"/>
              </w:rPr>
            </w:pPr>
            <w:r>
              <w:rPr>
                <w:rFonts w:hint="eastAsia" w:ascii="宋体" w:hAnsi="宋体"/>
                <w:sz w:val="18"/>
                <w:szCs w:val="18"/>
                <w:highlight w:val="none"/>
              </w:rPr>
              <w:t>5</w:t>
            </w:r>
          </w:p>
        </w:tc>
        <w:tc>
          <w:tcPr>
            <w:tcW w:w="9016" w:type="dxa"/>
            <w:tcBorders>
              <w:top w:val="single" w:color="auto" w:sz="6" w:space="0"/>
              <w:bottom w:val="single" w:color="auto" w:sz="6" w:space="0"/>
              <w:right w:val="single" w:color="auto" w:sz="6" w:space="0"/>
            </w:tcBorders>
            <w:noWrap w:val="0"/>
            <w:vAlign w:val="center"/>
          </w:tcPr>
          <w:p w14:paraId="52B9B7E4">
            <w:pPr>
              <w:adjustRightInd w:val="0"/>
              <w:snapToGrid w:val="0"/>
              <w:spacing w:line="360" w:lineRule="auto"/>
              <w:rPr>
                <w:rFonts w:hint="eastAsia" w:ascii="宋体" w:hAnsi="宋体"/>
                <w:sz w:val="18"/>
                <w:szCs w:val="18"/>
                <w:highlight w:val="none"/>
              </w:rPr>
            </w:pPr>
            <w:r>
              <w:rPr>
                <w:rFonts w:hint="eastAsia" w:ascii="宋体" w:hAnsi="宋体"/>
                <w:sz w:val="18"/>
                <w:szCs w:val="18"/>
                <w:highlight w:val="none"/>
              </w:rPr>
              <w:t>投标有效期是否不足。</w:t>
            </w:r>
          </w:p>
        </w:tc>
      </w:tr>
      <w:tr w14:paraId="709BB4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1CE80D27">
            <w:pPr>
              <w:adjustRightInd w:val="0"/>
              <w:snapToGrid w:val="0"/>
              <w:spacing w:before="156" w:beforeLines="50" w:line="360" w:lineRule="auto"/>
              <w:jc w:val="center"/>
              <w:rPr>
                <w:rFonts w:hint="eastAsia" w:ascii="宋体" w:hAnsi="宋体"/>
                <w:sz w:val="18"/>
                <w:szCs w:val="18"/>
                <w:highlight w:val="none"/>
              </w:rPr>
            </w:pPr>
            <w:r>
              <w:rPr>
                <w:rFonts w:hint="eastAsia" w:ascii="宋体" w:hAnsi="宋体"/>
                <w:sz w:val="18"/>
                <w:szCs w:val="18"/>
                <w:highlight w:val="none"/>
              </w:rPr>
              <w:t>6</w:t>
            </w:r>
          </w:p>
        </w:tc>
        <w:tc>
          <w:tcPr>
            <w:tcW w:w="9016" w:type="dxa"/>
            <w:tcBorders>
              <w:top w:val="single" w:color="auto" w:sz="6" w:space="0"/>
              <w:bottom w:val="single" w:color="auto" w:sz="6" w:space="0"/>
              <w:right w:val="single" w:color="auto" w:sz="6" w:space="0"/>
            </w:tcBorders>
            <w:noWrap w:val="0"/>
            <w:vAlign w:val="center"/>
          </w:tcPr>
          <w:p w14:paraId="601015BB">
            <w:pPr>
              <w:adjustRightInd w:val="0"/>
              <w:snapToGrid w:val="0"/>
              <w:spacing w:line="360" w:lineRule="auto"/>
              <w:rPr>
                <w:rFonts w:hint="eastAsia" w:ascii="宋体" w:hAnsi="宋体"/>
                <w:sz w:val="18"/>
                <w:szCs w:val="18"/>
                <w:highlight w:val="none"/>
              </w:rPr>
            </w:pPr>
            <w:r>
              <w:rPr>
                <w:rFonts w:hint="eastAsia" w:ascii="宋体" w:hAnsi="宋体"/>
                <w:sz w:val="18"/>
                <w:szCs w:val="18"/>
                <w:highlight w:val="none"/>
              </w:rPr>
              <w:t>投标文件</w:t>
            </w:r>
            <w:r>
              <w:rPr>
                <w:rFonts w:hint="eastAsia" w:ascii="宋体" w:hAnsi="宋体" w:cs="宋体"/>
                <w:color w:val="000000"/>
                <w:sz w:val="18"/>
                <w:szCs w:val="18"/>
                <w:highlight w:val="none"/>
              </w:rPr>
              <w:t>商务文件</w:t>
            </w:r>
            <w:r>
              <w:rPr>
                <w:rFonts w:hint="eastAsia" w:ascii="宋体" w:hAnsi="宋体"/>
                <w:sz w:val="18"/>
                <w:szCs w:val="18"/>
                <w:highlight w:val="none"/>
              </w:rPr>
              <w:t>是否含有采购人不能接受的附加条件。</w:t>
            </w:r>
          </w:p>
        </w:tc>
      </w:tr>
      <w:tr w14:paraId="658E4C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666" w:type="dxa"/>
            <w:tcBorders>
              <w:top w:val="single" w:color="auto" w:sz="6" w:space="0"/>
              <w:left w:val="single" w:color="auto" w:sz="6" w:space="0"/>
              <w:bottom w:val="single" w:color="auto" w:sz="6" w:space="0"/>
            </w:tcBorders>
            <w:noWrap w:val="0"/>
            <w:vAlign w:val="center"/>
          </w:tcPr>
          <w:p w14:paraId="5AAB440A">
            <w:pPr>
              <w:adjustRightInd w:val="0"/>
              <w:snapToGrid w:val="0"/>
              <w:spacing w:before="156" w:beforeLines="50" w:line="360" w:lineRule="auto"/>
              <w:jc w:val="center"/>
              <w:rPr>
                <w:rFonts w:hint="eastAsia" w:ascii="宋体" w:hAnsi="宋体"/>
                <w:sz w:val="18"/>
                <w:szCs w:val="18"/>
                <w:highlight w:val="none"/>
              </w:rPr>
            </w:pPr>
            <w:r>
              <w:rPr>
                <w:rFonts w:hint="eastAsia" w:ascii="宋体" w:hAnsi="宋体"/>
                <w:sz w:val="18"/>
                <w:szCs w:val="18"/>
                <w:highlight w:val="none"/>
              </w:rPr>
              <w:t>7</w:t>
            </w:r>
          </w:p>
        </w:tc>
        <w:tc>
          <w:tcPr>
            <w:tcW w:w="9016" w:type="dxa"/>
            <w:tcBorders>
              <w:top w:val="single" w:color="auto" w:sz="6" w:space="0"/>
              <w:bottom w:val="single" w:color="auto" w:sz="6" w:space="0"/>
              <w:right w:val="single" w:color="auto" w:sz="6" w:space="0"/>
            </w:tcBorders>
            <w:noWrap w:val="0"/>
            <w:vAlign w:val="center"/>
          </w:tcPr>
          <w:p w14:paraId="578AE75E">
            <w:pPr>
              <w:adjustRightInd w:val="0"/>
              <w:snapToGrid w:val="0"/>
              <w:spacing w:line="360" w:lineRule="auto"/>
              <w:rPr>
                <w:rFonts w:hint="eastAsia" w:ascii="宋体" w:hAnsi="宋体"/>
                <w:sz w:val="18"/>
                <w:szCs w:val="18"/>
                <w:highlight w:val="none"/>
              </w:rPr>
            </w:pPr>
            <w:r>
              <w:rPr>
                <w:rFonts w:hint="eastAsia" w:ascii="宋体" w:hAnsi="宋体"/>
                <w:sz w:val="18"/>
                <w:szCs w:val="18"/>
                <w:highlight w:val="none"/>
              </w:rPr>
              <w:t>投标文件</w:t>
            </w:r>
            <w:r>
              <w:rPr>
                <w:rFonts w:hint="eastAsia" w:ascii="宋体" w:hAnsi="宋体" w:cs="宋体"/>
                <w:color w:val="000000"/>
                <w:sz w:val="18"/>
                <w:szCs w:val="18"/>
                <w:highlight w:val="none"/>
              </w:rPr>
              <w:t>商务文件</w:t>
            </w:r>
            <w:r>
              <w:rPr>
                <w:rFonts w:hint="eastAsia" w:ascii="宋体" w:hAnsi="宋体"/>
                <w:sz w:val="18"/>
                <w:szCs w:val="18"/>
                <w:highlight w:val="none"/>
              </w:rPr>
              <w:t>是否有法律、法规和招标文件规定的其他投标无效情形的。</w:t>
            </w:r>
          </w:p>
        </w:tc>
      </w:tr>
      <w:tr w14:paraId="621904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trPr>
        <w:tc>
          <w:tcPr>
            <w:tcW w:w="10682" w:type="dxa"/>
            <w:gridSpan w:val="2"/>
            <w:tcBorders>
              <w:top w:val="single" w:color="auto" w:sz="6" w:space="0"/>
              <w:left w:val="single" w:color="auto" w:sz="6" w:space="0"/>
              <w:bottom w:val="single" w:color="auto" w:sz="6" w:space="0"/>
              <w:right w:val="single" w:color="auto" w:sz="6" w:space="0"/>
            </w:tcBorders>
            <w:noWrap w:val="0"/>
            <w:vAlign w:val="center"/>
          </w:tcPr>
          <w:p w14:paraId="4F91CFAE">
            <w:pPr>
              <w:adjustRightInd w:val="0"/>
              <w:snapToGrid w:val="0"/>
              <w:spacing w:line="360" w:lineRule="auto"/>
              <w:rPr>
                <w:rFonts w:hint="eastAsia" w:ascii="宋体" w:hAnsi="宋体"/>
                <w:sz w:val="18"/>
                <w:szCs w:val="18"/>
                <w:highlight w:val="none"/>
              </w:rPr>
            </w:pPr>
            <w:r>
              <w:rPr>
                <w:rFonts w:hint="eastAsia" w:ascii="宋体" w:hAnsi="宋体"/>
                <w:sz w:val="18"/>
                <w:szCs w:val="18"/>
                <w:highlight w:val="none"/>
              </w:rPr>
              <w:t>说明：</w:t>
            </w:r>
          </w:p>
          <w:p w14:paraId="0DDAE0EB">
            <w:pPr>
              <w:numPr>
                <w:ilvl w:val="0"/>
                <w:numId w:val="1"/>
              </w:numPr>
              <w:adjustRightInd w:val="0"/>
              <w:snapToGrid w:val="0"/>
              <w:spacing w:line="360" w:lineRule="auto"/>
              <w:rPr>
                <w:rFonts w:hint="eastAsia" w:ascii="宋体" w:hAnsi="宋体"/>
                <w:sz w:val="18"/>
                <w:szCs w:val="18"/>
                <w:highlight w:val="none"/>
              </w:rPr>
            </w:pPr>
            <w:r>
              <w:rPr>
                <w:rFonts w:hint="eastAsia" w:ascii="宋体" w:hAnsi="宋体"/>
                <w:sz w:val="18"/>
                <w:szCs w:val="18"/>
                <w:highlight w:val="none"/>
              </w:rPr>
              <w:t>招标文件的实质性要求指的是标记★的条款。</w:t>
            </w:r>
          </w:p>
          <w:p w14:paraId="5094CA0B">
            <w:pPr>
              <w:adjustRightInd w:val="0"/>
              <w:snapToGrid w:val="0"/>
              <w:spacing w:line="360" w:lineRule="auto"/>
              <w:rPr>
                <w:rFonts w:ascii="宋体" w:hAnsi="宋体"/>
                <w:sz w:val="18"/>
                <w:szCs w:val="18"/>
                <w:highlight w:val="none"/>
              </w:rPr>
            </w:pPr>
            <w:r>
              <w:rPr>
                <w:rFonts w:hint="eastAsia" w:ascii="宋体" w:hAnsi="宋体"/>
                <w:sz w:val="18"/>
                <w:szCs w:val="18"/>
                <w:highlight w:val="none"/>
              </w:rPr>
              <w:t>2、电子投标文件有病毒或使用不属于岳阳市公共资源交易中心的电子密钥进行加密导致文件读取有误时，按无效投标处理。</w:t>
            </w:r>
          </w:p>
        </w:tc>
      </w:tr>
    </w:tbl>
    <w:p w14:paraId="4F8E6A0E">
      <w:pPr>
        <w:rPr>
          <w:rFonts w:hint="eastAsia" w:ascii="宋体" w:hAnsi="宋体"/>
          <w:sz w:val="18"/>
          <w:szCs w:val="18"/>
          <w:highlight w:val="none"/>
        </w:rPr>
      </w:pPr>
    </w:p>
    <w:p w14:paraId="00C278FD">
      <w:pPr>
        <w:rPr>
          <w:rFonts w:hint="eastAsia"/>
          <w:b/>
          <w:bCs/>
          <w:sz w:val="28"/>
          <w:szCs w:val="28"/>
          <w:highlight w:val="none"/>
        </w:rPr>
      </w:pPr>
    </w:p>
    <w:p w14:paraId="5CA25F46">
      <w:pPr>
        <w:rPr>
          <w:rFonts w:hint="eastAsia"/>
          <w:b/>
          <w:bCs/>
          <w:sz w:val="28"/>
          <w:szCs w:val="28"/>
          <w:highlight w:val="none"/>
        </w:rPr>
      </w:pPr>
    </w:p>
    <w:p w14:paraId="3C9701B0">
      <w:pPr>
        <w:rPr>
          <w:rFonts w:hint="eastAsia"/>
          <w:b/>
          <w:bCs/>
          <w:sz w:val="28"/>
          <w:szCs w:val="28"/>
          <w:highlight w:val="none"/>
        </w:rPr>
      </w:pPr>
    </w:p>
    <w:p w14:paraId="60E10E50">
      <w:pPr>
        <w:rPr>
          <w:rFonts w:hint="eastAsia"/>
          <w:b/>
          <w:bCs/>
          <w:sz w:val="28"/>
          <w:szCs w:val="28"/>
          <w:highlight w:val="none"/>
        </w:rPr>
      </w:pPr>
    </w:p>
    <w:p w14:paraId="10B424EF">
      <w:pPr>
        <w:rPr>
          <w:rFonts w:hint="eastAsia"/>
          <w:b/>
          <w:bCs/>
          <w:sz w:val="28"/>
          <w:szCs w:val="28"/>
          <w:highlight w:val="none"/>
        </w:rPr>
      </w:pPr>
    </w:p>
    <w:p w14:paraId="1F680AD0">
      <w:pPr>
        <w:rPr>
          <w:rFonts w:hint="eastAsia"/>
          <w:b/>
          <w:bCs/>
          <w:sz w:val="28"/>
          <w:szCs w:val="28"/>
          <w:highlight w:val="none"/>
        </w:rPr>
      </w:pPr>
    </w:p>
    <w:p w14:paraId="68BDA66D">
      <w:pPr>
        <w:rPr>
          <w:rFonts w:hint="eastAsia"/>
          <w:b/>
          <w:bCs/>
          <w:sz w:val="28"/>
          <w:szCs w:val="28"/>
          <w:highlight w:val="none"/>
        </w:rPr>
      </w:pPr>
    </w:p>
    <w:p w14:paraId="45E07D97">
      <w:pPr>
        <w:rPr>
          <w:rFonts w:hint="eastAsia"/>
          <w:b/>
          <w:bCs/>
          <w:sz w:val="28"/>
          <w:szCs w:val="28"/>
          <w:highlight w:val="none"/>
        </w:rPr>
      </w:pPr>
    </w:p>
    <w:p w14:paraId="3C470643">
      <w:pPr>
        <w:rPr>
          <w:rFonts w:hint="eastAsia"/>
          <w:b/>
          <w:bCs/>
          <w:sz w:val="28"/>
          <w:szCs w:val="28"/>
          <w:highlight w:val="none"/>
        </w:rPr>
      </w:pPr>
    </w:p>
    <w:p w14:paraId="52355965">
      <w:pPr>
        <w:rPr>
          <w:rFonts w:hint="eastAsia"/>
          <w:b/>
          <w:bCs/>
          <w:sz w:val="28"/>
          <w:szCs w:val="28"/>
          <w:highlight w:val="none"/>
        </w:rPr>
      </w:pPr>
    </w:p>
    <w:p w14:paraId="289C6C12">
      <w:pPr>
        <w:jc w:val="center"/>
        <w:rPr>
          <w:rFonts w:hint="eastAsia"/>
          <w:b/>
          <w:bCs/>
          <w:sz w:val="28"/>
          <w:szCs w:val="28"/>
          <w:highlight w:val="none"/>
        </w:rPr>
      </w:pPr>
    </w:p>
    <w:p w14:paraId="64B0A946">
      <w:pPr>
        <w:pStyle w:val="37"/>
        <w:ind w:left="0" w:leftChars="0" w:firstLine="0" w:firstLineChars="0"/>
        <w:rPr>
          <w:rFonts w:hint="eastAsia" w:ascii="华文中宋" w:hAnsi="华文中宋" w:eastAsia="华文中宋"/>
          <w:b/>
          <w:spacing w:val="160"/>
          <w:sz w:val="36"/>
          <w:szCs w:val="36"/>
          <w:highlight w:val="none"/>
        </w:rPr>
      </w:pPr>
    </w:p>
    <w:p w14:paraId="11849040">
      <w:pPr>
        <w:rPr>
          <w:rFonts w:hint="eastAsia"/>
          <w:highlight w:val="none"/>
        </w:rPr>
      </w:pPr>
    </w:p>
    <w:p w14:paraId="6C36EE67">
      <w:pPr>
        <w:pStyle w:val="18"/>
        <w:adjustRightInd w:val="0"/>
        <w:snapToGrid w:val="0"/>
        <w:spacing w:line="360" w:lineRule="auto"/>
        <w:jc w:val="center"/>
        <w:rPr>
          <w:rFonts w:ascii="华文中宋" w:hAnsi="华文中宋" w:eastAsia="华文中宋"/>
          <w:b/>
          <w:spacing w:val="160"/>
          <w:sz w:val="36"/>
          <w:szCs w:val="36"/>
          <w:highlight w:val="none"/>
        </w:rPr>
      </w:pPr>
      <w:r>
        <w:rPr>
          <w:rFonts w:hint="eastAsia" w:ascii="华文中宋" w:hAnsi="华文中宋" w:eastAsia="华文中宋"/>
          <w:b/>
          <w:spacing w:val="160"/>
          <w:sz w:val="36"/>
          <w:szCs w:val="36"/>
          <w:highlight w:val="none"/>
        </w:rPr>
        <w:t>目录</w:t>
      </w:r>
    </w:p>
    <w:p w14:paraId="1323AF48">
      <w:pPr>
        <w:pStyle w:val="18"/>
        <w:adjustRightInd w:val="0"/>
        <w:snapToGrid w:val="0"/>
        <w:spacing w:line="360" w:lineRule="auto"/>
        <w:ind w:left="1275" w:leftChars="607"/>
        <w:rPr>
          <w:rFonts w:hAnsi="宋体"/>
          <w:b/>
          <w:sz w:val="24"/>
          <w:szCs w:val="24"/>
          <w:highlight w:val="none"/>
        </w:rPr>
      </w:pPr>
      <w:r>
        <w:rPr>
          <w:rFonts w:hint="eastAsia" w:hAnsi="宋体"/>
          <w:b/>
          <w:sz w:val="24"/>
          <w:szCs w:val="24"/>
          <w:highlight w:val="none"/>
        </w:rPr>
        <w:t>第一章 投标邀请</w:t>
      </w:r>
    </w:p>
    <w:p w14:paraId="106E7756">
      <w:pPr>
        <w:pStyle w:val="18"/>
        <w:adjustRightInd w:val="0"/>
        <w:snapToGrid w:val="0"/>
        <w:spacing w:line="360" w:lineRule="auto"/>
        <w:ind w:left="1275" w:leftChars="607"/>
        <w:rPr>
          <w:rFonts w:hAnsi="宋体"/>
          <w:b/>
          <w:sz w:val="24"/>
          <w:szCs w:val="24"/>
          <w:highlight w:val="none"/>
        </w:rPr>
      </w:pPr>
      <w:r>
        <w:rPr>
          <w:rFonts w:hint="eastAsia" w:hAnsi="宋体"/>
          <w:b/>
          <w:sz w:val="24"/>
          <w:szCs w:val="24"/>
          <w:highlight w:val="none"/>
        </w:rPr>
        <w:t>第二章 投标须知</w:t>
      </w:r>
    </w:p>
    <w:p w14:paraId="330A1333">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投标须知前附表</w:t>
      </w:r>
    </w:p>
    <w:p w14:paraId="5209D79A">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附页2-1岳阳市公共资源交易事前信用承诺书</w:t>
      </w:r>
    </w:p>
    <w:p w14:paraId="33D5F0B1">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附页2-2政府采购支持融资、担保机构</w:t>
      </w:r>
    </w:p>
    <w:p w14:paraId="50110F73">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正文</w:t>
      </w:r>
    </w:p>
    <w:p w14:paraId="5318D77E">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一、总则</w:t>
      </w:r>
    </w:p>
    <w:p w14:paraId="32CAD0FB">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 适用范围</w:t>
      </w:r>
    </w:p>
    <w:p w14:paraId="0A2D11CE">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 定义</w:t>
      </w:r>
    </w:p>
    <w:p w14:paraId="5A653731">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 投标人的资格要求</w:t>
      </w:r>
    </w:p>
    <w:p w14:paraId="29C053BD">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4. 投标费用</w:t>
      </w:r>
    </w:p>
    <w:p w14:paraId="02C2C7BC">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5. 保密</w:t>
      </w:r>
    </w:p>
    <w:p w14:paraId="7403C404">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6．组织现场考察或者召开答疑会</w:t>
      </w:r>
    </w:p>
    <w:p w14:paraId="7A227F16">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二、招标文件</w:t>
      </w:r>
    </w:p>
    <w:p w14:paraId="62A493AB">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7. 招标文件的构成</w:t>
      </w:r>
    </w:p>
    <w:p w14:paraId="40821163">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8．偏离与实质性响应</w:t>
      </w:r>
    </w:p>
    <w:p w14:paraId="7B71AFB6">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9. 招标文件的获取</w:t>
      </w:r>
    </w:p>
    <w:p w14:paraId="1A4D8A3C">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10.招标文件的澄清或者修改</w:t>
      </w:r>
    </w:p>
    <w:p w14:paraId="0B7136E7">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三、投标文件</w:t>
      </w:r>
    </w:p>
    <w:p w14:paraId="177AD107">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11. 投标语言</w:t>
      </w:r>
    </w:p>
    <w:p w14:paraId="460AEF6F">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12. 计量单位</w:t>
      </w:r>
    </w:p>
    <w:p w14:paraId="00F2150F">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13. 投标文件的组成</w:t>
      </w:r>
    </w:p>
    <w:p w14:paraId="32754787">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14. 投标报价</w:t>
      </w:r>
    </w:p>
    <w:p w14:paraId="130EAD16">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15. 投标人的资格证明文件</w:t>
      </w:r>
    </w:p>
    <w:p w14:paraId="3818D48B">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16. 投标货物符合招标文件规定的证明文件</w:t>
      </w:r>
    </w:p>
    <w:p w14:paraId="07696AE4">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17. 投标有效期</w:t>
      </w:r>
    </w:p>
    <w:p w14:paraId="4A31C586">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18. 投标保证金</w:t>
      </w:r>
    </w:p>
    <w:p w14:paraId="1FA3BF49">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19. 投标文件的签署</w:t>
      </w:r>
    </w:p>
    <w:p w14:paraId="72A0C477">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四、投标</w:t>
      </w:r>
    </w:p>
    <w:p w14:paraId="4BFAF5DC">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20. 投标文件的密封和标记</w:t>
      </w:r>
    </w:p>
    <w:p w14:paraId="6EAC762E">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21. 投标文件的递交</w:t>
      </w:r>
    </w:p>
    <w:p w14:paraId="38A1CC82">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22. 投标文件的修改和撤回</w:t>
      </w:r>
    </w:p>
    <w:p w14:paraId="2C190D52">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23. 分包</w:t>
      </w:r>
    </w:p>
    <w:p w14:paraId="3DFFB455">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24. 串通投标行为</w:t>
      </w:r>
    </w:p>
    <w:p w14:paraId="65E5777E">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五、开标，资格审查和评标</w:t>
      </w:r>
    </w:p>
    <w:p w14:paraId="411C6035">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25. 开标</w:t>
      </w:r>
    </w:p>
    <w:p w14:paraId="1A0A4C91">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26. 资格审查</w:t>
      </w:r>
    </w:p>
    <w:p w14:paraId="14018F0D">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27. 评标委员会</w:t>
      </w:r>
    </w:p>
    <w:p w14:paraId="1BE4E04B">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28. 评标</w:t>
      </w:r>
    </w:p>
    <w:p w14:paraId="47330137">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六、中标信息公布</w:t>
      </w:r>
    </w:p>
    <w:p w14:paraId="17824E72">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29. 中标通知书与中标信息公布</w:t>
      </w:r>
    </w:p>
    <w:p w14:paraId="459F67EE">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30. 投标人询问及质疑</w:t>
      </w:r>
    </w:p>
    <w:p w14:paraId="2D7B7134">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 xml:space="preserve">七、合同签订  </w:t>
      </w:r>
    </w:p>
    <w:p w14:paraId="7B252707">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31. 签订合同</w:t>
      </w:r>
    </w:p>
    <w:p w14:paraId="57A26FB1">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32. 履约担保</w:t>
      </w:r>
    </w:p>
    <w:p w14:paraId="6FB4A9C4">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33. 政府采购合同履行中数量的变更</w:t>
      </w:r>
    </w:p>
    <w:p w14:paraId="781897D2">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八、其他规定</w:t>
      </w:r>
    </w:p>
    <w:p w14:paraId="55E74AF3">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34. 政府采购政策</w:t>
      </w:r>
    </w:p>
    <w:p w14:paraId="488E022D">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35. 招标不足三家处理</w:t>
      </w:r>
    </w:p>
    <w:p w14:paraId="7D6E8035">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36. 招标代理服务费</w:t>
      </w:r>
    </w:p>
    <w:p w14:paraId="4799BE27">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37. 需要补充的其他内容</w:t>
      </w:r>
    </w:p>
    <w:p w14:paraId="5BDEF6FD">
      <w:pPr>
        <w:pStyle w:val="18"/>
        <w:adjustRightInd w:val="0"/>
        <w:snapToGrid w:val="0"/>
        <w:spacing w:line="360" w:lineRule="auto"/>
        <w:ind w:left="1275" w:leftChars="607"/>
        <w:rPr>
          <w:rFonts w:hint="eastAsia" w:hAnsi="宋体"/>
          <w:b/>
          <w:sz w:val="24"/>
          <w:szCs w:val="24"/>
          <w:highlight w:val="none"/>
        </w:rPr>
      </w:pPr>
      <w:r>
        <w:rPr>
          <w:rFonts w:hint="eastAsia" w:hAnsi="宋体"/>
          <w:b/>
          <w:sz w:val="24"/>
          <w:szCs w:val="24"/>
          <w:highlight w:val="none"/>
        </w:rPr>
        <w:t>第三章 评标方法及标准</w:t>
      </w:r>
    </w:p>
    <w:p w14:paraId="3AEDCE6A">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评标方法及标准前附表</w:t>
      </w:r>
    </w:p>
    <w:p w14:paraId="65B26634">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正文</w:t>
      </w:r>
    </w:p>
    <w:p w14:paraId="15D94854">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 评标方法</w:t>
      </w:r>
    </w:p>
    <w:p w14:paraId="31185686">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 评标程序</w:t>
      </w:r>
    </w:p>
    <w:p w14:paraId="308399C7">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 投标文件符合性审查</w:t>
      </w:r>
    </w:p>
    <w:p w14:paraId="7051EC3E">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4. 澄清有关问题</w:t>
      </w:r>
    </w:p>
    <w:p w14:paraId="6462BBFC">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5. 比较与评价</w:t>
      </w:r>
    </w:p>
    <w:p w14:paraId="5C8A77A2">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6. 确定中标候选人名单</w:t>
      </w:r>
    </w:p>
    <w:p w14:paraId="54C9F1F5">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7. 编写评标报告</w:t>
      </w:r>
    </w:p>
    <w:p w14:paraId="44040B9B">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8. 评标报告复核</w:t>
      </w:r>
    </w:p>
    <w:p w14:paraId="15B1362C">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9. 停止评标</w:t>
      </w:r>
    </w:p>
    <w:p w14:paraId="20DCF99E">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10. 重新组建评标委员会进行评标</w:t>
      </w:r>
    </w:p>
    <w:p w14:paraId="71CDA924">
      <w:pPr>
        <w:pStyle w:val="18"/>
        <w:adjustRightInd w:val="0"/>
        <w:snapToGrid w:val="0"/>
        <w:spacing w:line="360" w:lineRule="auto"/>
        <w:ind w:left="1275" w:leftChars="607"/>
        <w:rPr>
          <w:rFonts w:hAnsi="宋体"/>
          <w:b/>
          <w:sz w:val="24"/>
          <w:szCs w:val="24"/>
          <w:highlight w:val="none"/>
        </w:rPr>
      </w:pPr>
      <w:r>
        <w:rPr>
          <w:rFonts w:hint="eastAsia" w:hAnsi="宋体"/>
          <w:b/>
          <w:sz w:val="24"/>
          <w:szCs w:val="24"/>
          <w:highlight w:val="none"/>
        </w:rPr>
        <w:t>第四章 技术规格、参数及要求</w:t>
      </w:r>
    </w:p>
    <w:p w14:paraId="0DB9848C">
      <w:pPr>
        <w:pStyle w:val="18"/>
        <w:adjustRightInd w:val="0"/>
        <w:snapToGrid w:val="0"/>
        <w:spacing w:line="360" w:lineRule="auto"/>
        <w:ind w:left="1275" w:leftChars="607"/>
        <w:rPr>
          <w:rFonts w:hAnsi="宋体"/>
          <w:b/>
          <w:sz w:val="24"/>
          <w:szCs w:val="24"/>
          <w:highlight w:val="none"/>
        </w:rPr>
      </w:pPr>
      <w:r>
        <w:rPr>
          <w:rFonts w:hint="eastAsia" w:hAnsi="宋体"/>
          <w:b/>
          <w:sz w:val="24"/>
          <w:szCs w:val="24"/>
          <w:highlight w:val="none"/>
        </w:rPr>
        <w:t>第五章 政府采购合同</w:t>
      </w:r>
    </w:p>
    <w:p w14:paraId="22B9259C">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第一节 政府采购合同协议书</w:t>
      </w:r>
    </w:p>
    <w:p w14:paraId="06CCA4F5">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1.项目管理信息</w:t>
      </w:r>
    </w:p>
    <w:p w14:paraId="0C221D6D">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2.合同标的及金额</w:t>
      </w:r>
    </w:p>
    <w:p w14:paraId="35E3AD67">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3.履行合同的期限、地点及方式</w:t>
      </w:r>
    </w:p>
    <w:p w14:paraId="199EA0BB">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4.付款</w:t>
      </w:r>
    </w:p>
    <w:p w14:paraId="031DEE1E">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5.解决合同纠纷方式</w:t>
      </w:r>
    </w:p>
    <w:p w14:paraId="6C1F7DA6">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6.组成合同的文件</w:t>
      </w:r>
    </w:p>
    <w:p w14:paraId="1118CCEB">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第二节 政府采购合同通用条款</w:t>
      </w:r>
    </w:p>
    <w:p w14:paraId="4DD2D653">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1.定义</w:t>
      </w:r>
    </w:p>
    <w:p w14:paraId="6AC92977">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2.合同的适用范围</w:t>
      </w:r>
    </w:p>
    <w:p w14:paraId="599A550D">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3.合同标的及金额</w:t>
      </w:r>
    </w:p>
    <w:p w14:paraId="4D31FDED">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4.合同价款</w:t>
      </w:r>
    </w:p>
    <w:p w14:paraId="5624D4C7">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5.履行合同的期限、地点和方式</w:t>
      </w:r>
    </w:p>
    <w:p w14:paraId="3D7DD6E1">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6.货物的验收</w:t>
      </w:r>
    </w:p>
    <w:p w14:paraId="27004D0B">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7.货物包装要求</w:t>
      </w:r>
    </w:p>
    <w:p w14:paraId="3CB9CFB1">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 xml:space="preserve">8.运输和保险 </w:t>
      </w:r>
    </w:p>
    <w:p w14:paraId="084FF6B4">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9.质量标准和保证</w:t>
      </w:r>
    </w:p>
    <w:p w14:paraId="7170F633">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10.权利瑕疵担保</w:t>
      </w:r>
    </w:p>
    <w:p w14:paraId="4CC84151">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11.知识产权保护</w:t>
      </w:r>
    </w:p>
    <w:p w14:paraId="469D747E">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12.保密义务</w:t>
      </w:r>
    </w:p>
    <w:p w14:paraId="791EC42F">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13.价款支付</w:t>
      </w:r>
    </w:p>
    <w:p w14:paraId="0198DD66">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14.伴随服务</w:t>
      </w:r>
    </w:p>
    <w:p w14:paraId="446B6369">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15.违约责任</w:t>
      </w:r>
    </w:p>
    <w:p w14:paraId="7D607C8F">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16.合同的变更</w:t>
      </w:r>
    </w:p>
    <w:p w14:paraId="5CD3C84F">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17.合同中止与终止</w:t>
      </w:r>
    </w:p>
    <w:p w14:paraId="6A89A07D">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 xml:space="preserve">18.合同的转让与分包 </w:t>
      </w:r>
    </w:p>
    <w:p w14:paraId="0E59F2C0">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19.不可抗力</w:t>
      </w:r>
    </w:p>
    <w:p w14:paraId="5C47D950">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20.解决争议的方法</w:t>
      </w:r>
    </w:p>
    <w:p w14:paraId="68503B2E">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21.适用法律</w:t>
      </w:r>
    </w:p>
    <w:p w14:paraId="468C5774">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22.通知</w:t>
      </w:r>
    </w:p>
    <w:p w14:paraId="7D40A3D9">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23.合同生效</w:t>
      </w:r>
    </w:p>
    <w:p w14:paraId="7E04618C">
      <w:pPr>
        <w:pStyle w:val="18"/>
        <w:adjustRightInd w:val="0"/>
        <w:snapToGrid w:val="0"/>
        <w:spacing w:line="360" w:lineRule="auto"/>
        <w:ind w:left="1275" w:leftChars="607"/>
        <w:rPr>
          <w:rFonts w:hint="eastAsia" w:hAnsi="宋体"/>
          <w:kern w:val="2"/>
          <w:sz w:val="21"/>
          <w:highlight w:val="none"/>
          <w:lang w:val="en-US" w:eastAsia="zh-CN"/>
        </w:rPr>
      </w:pPr>
      <w:r>
        <w:rPr>
          <w:rFonts w:hint="eastAsia" w:hAnsi="宋体"/>
          <w:kern w:val="2"/>
          <w:sz w:val="21"/>
          <w:highlight w:val="none"/>
          <w:lang w:val="en-US" w:eastAsia="zh-CN"/>
        </w:rPr>
        <w:t>第三节 政府采购合同专用条款</w:t>
      </w:r>
    </w:p>
    <w:p w14:paraId="12D32D3F">
      <w:pPr>
        <w:adjustRightInd w:val="0"/>
        <w:snapToGrid w:val="0"/>
        <w:spacing w:line="360" w:lineRule="auto"/>
        <w:ind w:left="1275" w:leftChars="607"/>
        <w:rPr>
          <w:rFonts w:hint="eastAsia" w:ascii="宋体" w:hAnsi="宋体"/>
          <w:b/>
          <w:sz w:val="24"/>
          <w:highlight w:val="none"/>
        </w:rPr>
      </w:pPr>
      <w:r>
        <w:rPr>
          <w:rFonts w:hint="eastAsia" w:ascii="宋体" w:hAnsi="宋体"/>
          <w:b/>
          <w:sz w:val="24"/>
          <w:highlight w:val="none"/>
        </w:rPr>
        <w:t>第六章 投标文件组成</w:t>
      </w:r>
    </w:p>
    <w:p w14:paraId="2934AE86">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第一册 商务文件</w:t>
      </w:r>
    </w:p>
    <w:p w14:paraId="5D03B051">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一、投标函</w:t>
      </w:r>
    </w:p>
    <w:p w14:paraId="6640B824">
      <w:pPr>
        <w:pStyle w:val="18"/>
        <w:adjustRightInd w:val="0"/>
        <w:snapToGrid w:val="0"/>
        <w:spacing w:line="360" w:lineRule="auto"/>
        <w:ind w:left="1275" w:leftChars="607"/>
        <w:rPr>
          <w:rFonts w:hint="eastAsia" w:hAnsi="宋体" w:eastAsia="宋体"/>
          <w:kern w:val="2"/>
          <w:sz w:val="21"/>
          <w:highlight w:val="none"/>
          <w:lang w:eastAsia="zh-CN"/>
        </w:rPr>
      </w:pPr>
      <w:r>
        <w:rPr>
          <w:rFonts w:hint="eastAsia" w:hAnsi="宋体"/>
          <w:kern w:val="2"/>
          <w:sz w:val="21"/>
          <w:highlight w:val="none"/>
        </w:rPr>
        <w:t>二、</w:t>
      </w:r>
      <w:r>
        <w:rPr>
          <w:rFonts w:hint="eastAsia" w:hAnsi="宋体"/>
          <w:kern w:val="2"/>
          <w:sz w:val="21"/>
          <w:highlight w:val="none"/>
          <w:lang w:val="en-US" w:eastAsia="zh-CN"/>
        </w:rPr>
        <w:t>分项报价表</w:t>
      </w:r>
    </w:p>
    <w:p w14:paraId="2CD74418">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三、采购需求响应</w:t>
      </w:r>
    </w:p>
    <w:p w14:paraId="4908968D">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四、享受政府采购政策优惠的证明资料和清单表</w:t>
      </w:r>
    </w:p>
    <w:p w14:paraId="47CA6720">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五、商务评审证明材料</w:t>
      </w:r>
    </w:p>
    <w:p w14:paraId="46FB92DC">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六、投标人认为需提供的其他资料</w:t>
      </w:r>
    </w:p>
    <w:p w14:paraId="4307C6A1">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第二册 技术文件</w:t>
      </w:r>
    </w:p>
    <w:p w14:paraId="04C31706">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七、技术评审证明材料</w:t>
      </w:r>
    </w:p>
    <w:p w14:paraId="2E98EB89">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第三册 资格证明文件</w:t>
      </w:r>
    </w:p>
    <w:p w14:paraId="45BD2B58">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八、开标一览表</w:t>
      </w:r>
    </w:p>
    <w:p w14:paraId="64955F20">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九、法定代表人身份证明</w:t>
      </w:r>
    </w:p>
    <w:p w14:paraId="17A6322E">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十、授权委托书</w:t>
      </w:r>
    </w:p>
    <w:p w14:paraId="72A9D1D3">
      <w:pPr>
        <w:pStyle w:val="18"/>
        <w:adjustRightInd w:val="0"/>
        <w:snapToGrid w:val="0"/>
        <w:spacing w:line="360" w:lineRule="auto"/>
        <w:ind w:left="1275" w:leftChars="607"/>
        <w:rPr>
          <w:rFonts w:hint="eastAsia" w:hAnsi="宋体"/>
          <w:kern w:val="2"/>
          <w:sz w:val="21"/>
          <w:highlight w:val="none"/>
        </w:rPr>
      </w:pPr>
      <w:r>
        <w:rPr>
          <w:rFonts w:hint="eastAsia" w:hAnsi="宋体"/>
          <w:kern w:val="2"/>
          <w:sz w:val="21"/>
          <w:highlight w:val="none"/>
        </w:rPr>
        <w:t>十一、投标人具备投标资格的证明文件</w:t>
      </w:r>
    </w:p>
    <w:p w14:paraId="304A11F5">
      <w:pPr>
        <w:pStyle w:val="47"/>
        <w:rPr>
          <w:rFonts w:hint="eastAsia"/>
          <w:highlight w:val="none"/>
        </w:rPr>
      </w:pPr>
    </w:p>
    <w:p w14:paraId="71213664">
      <w:pPr>
        <w:adjustRightInd w:val="0"/>
        <w:snapToGrid w:val="0"/>
        <w:spacing w:line="360" w:lineRule="auto"/>
        <w:ind w:firstLine="420" w:firstLineChars="200"/>
        <w:jc w:val="center"/>
        <w:rPr>
          <w:rFonts w:ascii="黑体" w:hAnsi="华文中宋" w:eastAsia="黑体"/>
          <w:b/>
          <w:sz w:val="32"/>
          <w:szCs w:val="32"/>
          <w:highlight w:val="none"/>
        </w:rPr>
      </w:pPr>
      <w:bookmarkStart w:id="1" w:name="_Toc20642243"/>
      <w:bookmarkStart w:id="2" w:name="_Toc20816073"/>
      <w:bookmarkStart w:id="3" w:name="_Toc34720698"/>
      <w:bookmarkStart w:id="4" w:name="_Toc35421027"/>
      <w:bookmarkStart w:id="5" w:name="_Toc53472201"/>
      <w:bookmarkStart w:id="6" w:name="_Toc20988241"/>
      <w:bookmarkStart w:id="7" w:name="_Toc21001314"/>
      <w:bookmarkStart w:id="8" w:name="_Toc21000471"/>
      <w:r>
        <w:rPr>
          <w:rFonts w:hint="eastAsia" w:ascii="宋体" w:hAnsi="宋体"/>
          <w:bCs/>
          <w:szCs w:val="21"/>
          <w:highlight w:val="none"/>
        </w:rPr>
        <w:br w:type="page"/>
      </w:r>
      <w:r>
        <w:rPr>
          <w:rFonts w:hint="eastAsia" w:ascii="黑体" w:hAnsi="华文中宋" w:eastAsia="黑体"/>
          <w:b/>
          <w:sz w:val="32"/>
          <w:szCs w:val="32"/>
          <w:highlight w:val="none"/>
        </w:rPr>
        <w:t>第一章 投标邀请</w:t>
      </w:r>
    </w:p>
    <w:p w14:paraId="1FD1192C">
      <w:pPr>
        <w:pStyle w:val="18"/>
        <w:adjustRightInd w:val="0"/>
        <w:snapToGrid w:val="0"/>
        <w:spacing w:before="120" w:beforeLines="50" w:line="360" w:lineRule="auto"/>
        <w:ind w:firstLine="522" w:firstLineChars="249"/>
        <w:rPr>
          <w:rFonts w:hint="eastAsia" w:hAnsi="宋体" w:cs="宋体"/>
          <w:iCs/>
          <w:color w:val="000000"/>
          <w:sz w:val="21"/>
          <w:highlight w:val="none"/>
        </w:rPr>
      </w:pPr>
      <w:r>
        <w:rPr>
          <w:rFonts w:hint="eastAsia" w:hAnsi="宋体" w:cs="宋体"/>
          <w:iCs/>
          <w:color w:val="000000"/>
          <w:sz w:val="21"/>
          <w:highlight w:val="none"/>
          <w:lang w:eastAsia="zh-CN"/>
        </w:rPr>
        <w:t>湖南咨创咨询有限公司</w:t>
      </w:r>
      <w:r>
        <w:rPr>
          <w:rFonts w:hint="eastAsia" w:hAnsi="宋体" w:cs="宋体"/>
          <w:iCs/>
          <w:color w:val="000000"/>
          <w:sz w:val="21"/>
          <w:highlight w:val="none"/>
        </w:rPr>
        <w:t>受</w:t>
      </w:r>
      <w:r>
        <w:rPr>
          <w:rFonts w:hint="eastAsia" w:hAnsi="宋体" w:cs="宋体"/>
          <w:iCs/>
          <w:color w:val="000000"/>
          <w:sz w:val="21"/>
          <w:highlight w:val="none"/>
          <w:lang w:eastAsia="zh-CN"/>
        </w:rPr>
        <w:t>岳阳市人民医院</w:t>
      </w:r>
      <w:r>
        <w:rPr>
          <w:rFonts w:hint="eastAsia" w:hAnsi="宋体" w:cs="宋体"/>
          <w:iCs/>
          <w:color w:val="000000"/>
          <w:sz w:val="21"/>
          <w:highlight w:val="none"/>
        </w:rPr>
        <w:t>的委托，对</w:t>
      </w:r>
      <w:r>
        <w:rPr>
          <w:rFonts w:hint="eastAsia" w:hAnsi="宋体" w:cs="宋体"/>
          <w:iCs/>
          <w:color w:val="000000"/>
          <w:sz w:val="21"/>
          <w:highlight w:val="none"/>
          <w:lang w:eastAsia="zh-CN"/>
        </w:rPr>
        <w:t>岳阳市人民医院多参数心电监护仪、二氧化碳激光治疗仪、皮秒激光治疗机采购项目</w:t>
      </w:r>
      <w:r>
        <w:rPr>
          <w:rFonts w:hint="eastAsia" w:hAnsi="宋体" w:cs="宋体"/>
          <w:iCs/>
          <w:color w:val="000000"/>
          <w:sz w:val="21"/>
          <w:highlight w:val="none"/>
        </w:rPr>
        <w:t>（政府采购编号：CGXM2026430600000110、采购代理机构编号：</w:t>
      </w:r>
      <w:r>
        <w:rPr>
          <w:rFonts w:hint="eastAsia" w:hAnsi="宋体" w:cs="宋体"/>
          <w:iCs/>
          <w:color w:val="000000"/>
          <w:sz w:val="21"/>
          <w:highlight w:val="none"/>
          <w:lang w:eastAsia="zh-CN"/>
        </w:rPr>
        <w:t>HNZC2026018</w:t>
      </w:r>
      <w:r>
        <w:rPr>
          <w:rFonts w:hint="eastAsia" w:hAnsi="宋体" w:cs="宋体"/>
          <w:iCs/>
          <w:color w:val="000000"/>
          <w:sz w:val="21"/>
          <w:highlight w:val="none"/>
        </w:rPr>
        <w:t>）进行公开招标采购，欢迎符合资格条件并对此有兴趣的投标人前来投标。</w:t>
      </w:r>
    </w:p>
    <w:p w14:paraId="1ECDA7BB">
      <w:pPr>
        <w:adjustRightInd w:val="0"/>
        <w:snapToGrid w:val="0"/>
        <w:spacing w:line="360" w:lineRule="auto"/>
        <w:ind w:firstLine="422" w:firstLineChars="200"/>
        <w:rPr>
          <w:rFonts w:hint="eastAsia" w:ascii="宋体" w:hAnsi="宋体" w:cs="宋体"/>
          <w:b/>
          <w:color w:val="000000"/>
          <w:szCs w:val="21"/>
          <w:highlight w:val="none"/>
        </w:rPr>
      </w:pPr>
      <w:r>
        <w:rPr>
          <w:rFonts w:hint="eastAsia" w:ascii="宋体" w:hAnsi="宋体" w:cs="宋体"/>
          <w:b/>
          <w:color w:val="000000"/>
          <w:szCs w:val="21"/>
          <w:highlight w:val="none"/>
        </w:rPr>
        <w:t>一、采购项目基本信息</w:t>
      </w:r>
    </w:p>
    <w:p w14:paraId="3BFEFC6E">
      <w:pPr>
        <w:adjustRightInd w:val="0"/>
        <w:snapToGrid w:val="0"/>
        <w:spacing w:line="360" w:lineRule="auto"/>
        <w:ind w:firstLine="420" w:firstLineChars="200"/>
        <w:rPr>
          <w:rFonts w:hint="eastAsia" w:ascii="宋体" w:hAnsi="宋体" w:eastAsia="宋体" w:cs="宋体"/>
          <w:iCs/>
          <w:color w:val="000000"/>
          <w:kern w:val="0"/>
          <w:szCs w:val="21"/>
          <w:highlight w:val="none"/>
          <w:lang w:eastAsia="zh-CN"/>
        </w:rPr>
      </w:pPr>
      <w:r>
        <w:rPr>
          <w:rFonts w:hint="eastAsia" w:ascii="宋体" w:hAnsi="宋体" w:cs="宋体"/>
          <w:iCs/>
          <w:color w:val="000000"/>
          <w:kern w:val="0"/>
          <w:szCs w:val="21"/>
          <w:highlight w:val="none"/>
        </w:rPr>
        <w:t>1、采购项目名称：</w:t>
      </w:r>
      <w:r>
        <w:rPr>
          <w:rFonts w:hint="eastAsia" w:ascii="宋体" w:hAnsi="宋体" w:cs="宋体"/>
          <w:iCs/>
          <w:color w:val="000000"/>
          <w:kern w:val="0"/>
          <w:szCs w:val="21"/>
          <w:highlight w:val="none"/>
          <w:lang w:eastAsia="zh-CN"/>
        </w:rPr>
        <w:t>岳阳市人民医院多参数心电监护仪、二氧化碳激光治疗仪、皮秒激光治疗机采购项目</w:t>
      </w:r>
    </w:p>
    <w:p w14:paraId="5FBBE399">
      <w:pPr>
        <w:adjustRightInd w:val="0"/>
        <w:snapToGrid w:val="0"/>
        <w:spacing w:line="360" w:lineRule="auto"/>
        <w:ind w:firstLine="420" w:firstLineChars="200"/>
        <w:rPr>
          <w:rFonts w:hint="eastAsia" w:ascii="宋体" w:hAnsi="宋体" w:cs="宋体"/>
          <w:iCs/>
          <w:color w:val="000000"/>
          <w:kern w:val="0"/>
          <w:szCs w:val="21"/>
          <w:highlight w:val="none"/>
        </w:rPr>
      </w:pPr>
      <w:r>
        <w:rPr>
          <w:rFonts w:hint="eastAsia" w:ascii="宋体" w:hAnsi="宋体" w:cs="宋体"/>
          <w:iCs/>
          <w:color w:val="000000"/>
          <w:kern w:val="0"/>
          <w:szCs w:val="21"/>
          <w:highlight w:val="none"/>
        </w:rPr>
        <w:t>2、政府采购计划编号：CGXM2026430600000110</w:t>
      </w:r>
    </w:p>
    <w:p w14:paraId="620C12AA">
      <w:pPr>
        <w:adjustRightInd w:val="0"/>
        <w:snapToGrid w:val="0"/>
        <w:spacing w:line="360" w:lineRule="auto"/>
        <w:ind w:firstLine="420" w:firstLineChars="200"/>
        <w:rPr>
          <w:rFonts w:hint="eastAsia" w:ascii="宋体" w:hAnsi="宋体" w:eastAsia="宋体" w:cs="宋体"/>
          <w:iCs/>
          <w:color w:val="000000"/>
          <w:kern w:val="0"/>
          <w:szCs w:val="21"/>
          <w:highlight w:val="none"/>
          <w:lang w:eastAsia="zh-CN"/>
        </w:rPr>
      </w:pPr>
      <w:r>
        <w:rPr>
          <w:rFonts w:hint="eastAsia" w:ascii="宋体" w:hAnsi="宋体" w:cs="宋体"/>
          <w:iCs/>
          <w:color w:val="000000"/>
          <w:kern w:val="0"/>
          <w:szCs w:val="21"/>
          <w:highlight w:val="none"/>
        </w:rPr>
        <w:t>3、委托代理编号：</w:t>
      </w:r>
      <w:r>
        <w:rPr>
          <w:rFonts w:hint="eastAsia" w:ascii="宋体" w:hAnsi="宋体" w:cs="宋体"/>
          <w:iCs/>
          <w:color w:val="000000"/>
          <w:kern w:val="0"/>
          <w:szCs w:val="21"/>
          <w:highlight w:val="none"/>
          <w:lang w:eastAsia="zh-CN"/>
        </w:rPr>
        <w:t>HNZC2026018</w:t>
      </w:r>
    </w:p>
    <w:p w14:paraId="14634294">
      <w:pPr>
        <w:adjustRightInd w:val="0"/>
        <w:snapToGrid w:val="0"/>
        <w:spacing w:line="360" w:lineRule="auto"/>
        <w:ind w:left="840" w:leftChars="200" w:hanging="420" w:hangingChars="200"/>
        <w:rPr>
          <w:rFonts w:hint="default" w:ascii="宋体" w:hAnsi="宋体" w:cs="宋体"/>
          <w:iCs/>
          <w:kern w:val="0"/>
          <w:szCs w:val="21"/>
          <w:highlight w:val="none"/>
          <w:lang w:val="en-US"/>
        </w:rPr>
      </w:pPr>
      <w:r>
        <w:rPr>
          <w:rFonts w:hint="eastAsia" w:ascii="宋体" w:hAnsi="宋体" w:cs="宋体"/>
          <w:iCs/>
          <w:kern w:val="0"/>
          <w:szCs w:val="21"/>
          <w:highlight w:val="none"/>
        </w:rPr>
        <w:t>4、采购项目预算：</w:t>
      </w:r>
      <w:r>
        <w:rPr>
          <w:rFonts w:hint="eastAsia" w:ascii="宋体" w:hAnsi="宋体" w:cs="宋体"/>
          <w:iCs/>
          <w:kern w:val="0"/>
          <w:szCs w:val="21"/>
          <w:highlight w:val="none"/>
          <w:lang w:val="en-US" w:eastAsia="zh-CN"/>
        </w:rPr>
        <w:t>2890000.00元（其中包1：</w:t>
      </w:r>
      <w:r>
        <w:rPr>
          <w:rFonts w:hint="eastAsia" w:ascii="宋体" w:hAnsi="宋体" w:cs="宋体"/>
          <w:bCs/>
          <w:color w:val="000000"/>
          <w:sz w:val="21"/>
          <w:szCs w:val="21"/>
          <w:highlight w:val="none"/>
          <w:lang w:val="en-US" w:eastAsia="zh-CN"/>
        </w:rPr>
        <w:t>1100000</w:t>
      </w:r>
      <w:r>
        <w:rPr>
          <w:rFonts w:hint="eastAsia" w:ascii="宋体" w:hAnsi="宋体" w:cs="宋体"/>
          <w:iCs/>
          <w:kern w:val="0"/>
          <w:szCs w:val="21"/>
          <w:highlight w:val="none"/>
          <w:lang w:val="en-US" w:eastAsia="zh-CN"/>
        </w:rPr>
        <w:t>元、包2：950000元、包3：840000元）</w:t>
      </w:r>
    </w:p>
    <w:p w14:paraId="72A3FDBF">
      <w:pPr>
        <w:adjustRightInd w:val="0"/>
        <w:snapToGrid w:val="0"/>
        <w:spacing w:line="360" w:lineRule="auto"/>
        <w:ind w:firstLine="420" w:firstLineChars="200"/>
        <w:rPr>
          <w:rFonts w:hint="eastAsia" w:ascii="宋体" w:hAnsi="宋体" w:cs="宋体"/>
          <w:iCs/>
          <w:color w:val="000000"/>
          <w:kern w:val="0"/>
          <w:szCs w:val="21"/>
          <w:highlight w:val="none"/>
        </w:rPr>
      </w:pPr>
      <w:r>
        <w:rPr>
          <w:rFonts w:hint="eastAsia" w:ascii="宋体" w:hAnsi="宋体" w:cs="宋体"/>
          <w:iCs/>
          <w:color w:val="000000"/>
          <w:kern w:val="0"/>
          <w:szCs w:val="21"/>
          <w:highlight w:val="none"/>
        </w:rPr>
        <w:sym w:font="Wingdings" w:char="00A8"/>
      </w:r>
      <w:r>
        <w:rPr>
          <w:rFonts w:hint="eastAsia" w:ascii="宋体" w:hAnsi="宋体" w:cs="宋体"/>
          <w:iCs/>
          <w:color w:val="000000"/>
          <w:kern w:val="0"/>
          <w:szCs w:val="21"/>
          <w:highlight w:val="none"/>
        </w:rPr>
        <w:t>支持预付款，预付比例</w:t>
      </w:r>
      <w:r>
        <w:rPr>
          <w:rFonts w:hint="eastAsia" w:ascii="宋体" w:hAnsi="宋体" w:cs="宋体"/>
          <w:iCs/>
          <w:color w:val="000000"/>
          <w:kern w:val="0"/>
          <w:szCs w:val="21"/>
          <w:highlight w:val="none"/>
          <w:u w:val="single"/>
        </w:rPr>
        <w:t xml:space="preserve"> / </w:t>
      </w:r>
      <w:r>
        <w:rPr>
          <w:rFonts w:hint="eastAsia" w:ascii="宋体" w:hAnsi="宋体" w:cs="宋体"/>
          <w:iCs/>
          <w:color w:val="000000"/>
          <w:kern w:val="0"/>
          <w:szCs w:val="21"/>
          <w:highlight w:val="none"/>
        </w:rPr>
        <w:t>%</w:t>
      </w:r>
    </w:p>
    <w:p w14:paraId="5BDD0E61">
      <w:pPr>
        <w:adjustRightInd w:val="0"/>
        <w:snapToGrid w:val="0"/>
        <w:spacing w:line="360" w:lineRule="auto"/>
        <w:ind w:firstLine="420" w:firstLineChars="200"/>
        <w:rPr>
          <w:rFonts w:hint="eastAsia" w:ascii="宋体" w:hAnsi="宋体" w:eastAsia="宋体" w:cs="宋体"/>
          <w:iCs/>
          <w:color w:val="000000"/>
          <w:kern w:val="0"/>
          <w:szCs w:val="21"/>
          <w:highlight w:val="none"/>
          <w:lang w:eastAsia="zh-CN"/>
        </w:rPr>
      </w:pPr>
      <w:r>
        <w:rPr>
          <w:rFonts w:hint="eastAsia" w:ascii="宋体" w:hAnsi="宋体" w:cs="宋体"/>
          <w:iCs/>
          <w:color w:val="000000"/>
          <w:kern w:val="0"/>
          <w:szCs w:val="21"/>
          <w:highlight w:val="none"/>
        </w:rPr>
        <w:t>5、本项目对应的中小企业划分标准所属行业：</w:t>
      </w:r>
      <w:r>
        <w:rPr>
          <w:rFonts w:hint="eastAsia" w:ascii="宋体" w:hAnsi="宋体" w:cs="宋体"/>
          <w:iCs/>
          <w:color w:val="000000"/>
          <w:kern w:val="0"/>
          <w:szCs w:val="21"/>
          <w:highlight w:val="none"/>
          <w:lang w:eastAsia="zh-CN"/>
        </w:rPr>
        <w:t>工业。</w:t>
      </w:r>
    </w:p>
    <w:p w14:paraId="4AEDBE2B">
      <w:pPr>
        <w:adjustRightInd w:val="0"/>
        <w:snapToGrid w:val="0"/>
        <w:spacing w:line="360" w:lineRule="auto"/>
        <w:ind w:firstLine="420" w:firstLineChars="200"/>
        <w:rPr>
          <w:rFonts w:hint="eastAsia" w:ascii="宋体" w:hAnsi="宋体" w:cs="宋体"/>
          <w:iCs/>
          <w:color w:val="000000"/>
          <w:kern w:val="0"/>
          <w:szCs w:val="21"/>
          <w:highlight w:val="none"/>
        </w:rPr>
      </w:pPr>
      <w:r>
        <w:rPr>
          <w:rFonts w:hint="eastAsia" w:ascii="宋体" w:hAnsi="宋体" w:cs="宋体"/>
          <w:iCs/>
          <w:color w:val="000000"/>
          <w:kern w:val="0"/>
          <w:szCs w:val="21"/>
          <w:highlight w:val="none"/>
        </w:rPr>
        <w:t>6、评标方法：</w:t>
      </w:r>
      <w:r>
        <w:rPr>
          <w:rFonts w:hint="eastAsia" w:ascii="宋体" w:hAnsi="宋体" w:cs="宋体"/>
          <w:iCs/>
          <w:color w:val="000000"/>
          <w:kern w:val="0"/>
          <w:szCs w:val="21"/>
          <w:highlight w:val="none"/>
        </w:rPr>
        <w:sym w:font="Wingdings" w:char="00A8"/>
      </w:r>
      <w:r>
        <w:rPr>
          <w:rFonts w:hint="eastAsia" w:ascii="宋体" w:hAnsi="宋体" w:cs="宋体"/>
          <w:iCs/>
          <w:color w:val="000000"/>
          <w:kern w:val="0"/>
          <w:szCs w:val="21"/>
          <w:highlight w:val="none"/>
        </w:rPr>
        <w:t>最低价法</w:t>
      </w:r>
      <w:r>
        <w:rPr>
          <w:rFonts w:hint="eastAsia" w:ascii="宋体" w:hAnsi="宋体" w:cs="宋体"/>
          <w:iCs/>
          <w:color w:val="000000"/>
          <w:kern w:val="0"/>
          <w:szCs w:val="21"/>
          <w:highlight w:val="none"/>
        </w:rPr>
        <w:sym w:font="Wingdings" w:char="00FE"/>
      </w:r>
      <w:r>
        <w:rPr>
          <w:rFonts w:hint="eastAsia" w:ascii="宋体" w:hAnsi="宋体" w:cs="宋体"/>
          <w:iCs/>
          <w:color w:val="000000"/>
          <w:kern w:val="0"/>
          <w:szCs w:val="21"/>
          <w:highlight w:val="none"/>
        </w:rPr>
        <w:t>综合评分法</w:t>
      </w:r>
    </w:p>
    <w:p w14:paraId="73687464">
      <w:pPr>
        <w:adjustRightInd w:val="0"/>
        <w:snapToGrid w:val="0"/>
        <w:spacing w:line="360" w:lineRule="auto"/>
        <w:ind w:firstLine="420" w:firstLineChars="200"/>
        <w:rPr>
          <w:rFonts w:hint="eastAsia" w:ascii="宋体" w:hAnsi="宋体" w:cs="宋体"/>
          <w:iCs/>
          <w:color w:val="000000"/>
          <w:kern w:val="0"/>
          <w:szCs w:val="21"/>
          <w:highlight w:val="none"/>
        </w:rPr>
      </w:pPr>
      <w:r>
        <w:rPr>
          <w:rFonts w:hint="eastAsia" w:ascii="宋体" w:hAnsi="宋体" w:cs="宋体"/>
          <w:iCs/>
          <w:color w:val="000000"/>
          <w:kern w:val="0"/>
          <w:szCs w:val="21"/>
          <w:highlight w:val="none"/>
        </w:rPr>
        <w:t>7、合同定价方式：</w:t>
      </w:r>
      <w:r>
        <w:rPr>
          <w:rFonts w:hint="eastAsia" w:ascii="宋体" w:hAnsi="宋体" w:cs="宋体"/>
          <w:iCs/>
          <w:color w:val="000000"/>
          <w:kern w:val="0"/>
          <w:szCs w:val="21"/>
          <w:highlight w:val="none"/>
        </w:rPr>
        <w:sym w:font="Wingdings" w:char="00FE"/>
      </w:r>
      <w:r>
        <w:rPr>
          <w:rFonts w:hint="eastAsia" w:ascii="宋体" w:hAnsi="宋体" w:cs="宋体"/>
          <w:iCs/>
          <w:color w:val="000000"/>
          <w:kern w:val="0"/>
          <w:szCs w:val="21"/>
          <w:highlight w:val="none"/>
        </w:rPr>
        <w:t xml:space="preserve"> 固定总价 </w:t>
      </w:r>
      <w:r>
        <w:rPr>
          <w:rFonts w:hint="eastAsia" w:ascii="宋体" w:hAnsi="宋体" w:cs="宋体"/>
          <w:iCs/>
          <w:color w:val="000000"/>
          <w:kern w:val="0"/>
          <w:szCs w:val="21"/>
          <w:highlight w:val="none"/>
        </w:rPr>
        <w:sym w:font="Wingdings" w:char="00A8"/>
      </w:r>
      <w:r>
        <w:rPr>
          <w:rFonts w:hint="eastAsia" w:ascii="宋体" w:hAnsi="宋体" w:cs="宋体"/>
          <w:iCs/>
          <w:color w:val="000000"/>
          <w:kern w:val="0"/>
          <w:szCs w:val="21"/>
          <w:highlight w:val="none"/>
        </w:rPr>
        <w:t>固定单价</w:t>
      </w:r>
      <w:r>
        <w:rPr>
          <w:rFonts w:hint="eastAsia" w:ascii="宋体" w:hAnsi="宋体" w:cs="宋体"/>
          <w:iCs/>
          <w:color w:val="000000"/>
          <w:kern w:val="0"/>
          <w:szCs w:val="21"/>
          <w:highlight w:val="none"/>
        </w:rPr>
        <w:sym w:font="Wingdings" w:char="006F"/>
      </w:r>
      <w:r>
        <w:rPr>
          <w:rFonts w:hint="eastAsia" w:ascii="宋体" w:hAnsi="宋体" w:cs="宋体"/>
          <w:iCs/>
          <w:color w:val="000000"/>
          <w:kern w:val="0"/>
          <w:szCs w:val="21"/>
          <w:highlight w:val="none"/>
        </w:rPr>
        <w:t>成本补偿</w:t>
      </w:r>
      <w:r>
        <w:rPr>
          <w:rFonts w:hint="eastAsia" w:ascii="宋体" w:hAnsi="宋体" w:cs="宋体"/>
          <w:iCs/>
          <w:color w:val="000000"/>
          <w:kern w:val="0"/>
          <w:szCs w:val="21"/>
          <w:highlight w:val="none"/>
        </w:rPr>
        <w:sym w:font="Wingdings" w:char="00A8"/>
      </w:r>
      <w:r>
        <w:rPr>
          <w:rFonts w:hint="eastAsia" w:ascii="宋体" w:hAnsi="宋体" w:cs="宋体"/>
          <w:iCs/>
          <w:color w:val="000000"/>
          <w:kern w:val="0"/>
          <w:szCs w:val="21"/>
          <w:highlight w:val="none"/>
        </w:rPr>
        <w:t xml:space="preserve">绩效激励 </w:t>
      </w:r>
    </w:p>
    <w:p w14:paraId="38B7A672">
      <w:pPr>
        <w:adjustRightInd w:val="0"/>
        <w:snapToGrid w:val="0"/>
        <w:spacing w:line="360" w:lineRule="auto"/>
        <w:ind w:firstLine="420" w:firstLineChars="200"/>
        <w:rPr>
          <w:rFonts w:hint="eastAsia" w:ascii="宋体" w:hAnsi="宋体" w:cs="宋体"/>
          <w:iCs/>
          <w:color w:val="000000"/>
          <w:kern w:val="0"/>
          <w:szCs w:val="21"/>
          <w:highlight w:val="none"/>
        </w:rPr>
      </w:pPr>
      <w:r>
        <w:rPr>
          <w:rFonts w:hint="eastAsia" w:ascii="宋体" w:hAnsi="宋体" w:cs="宋体"/>
          <w:iCs/>
          <w:color w:val="000000"/>
          <w:kern w:val="0"/>
          <w:szCs w:val="21"/>
          <w:highlight w:val="none"/>
        </w:rPr>
        <w:t>8、合同履行期限：</w:t>
      </w:r>
      <w:r>
        <w:rPr>
          <w:rFonts w:hint="eastAsia" w:ascii="宋体" w:hAnsi="宋体" w:cs="宋体"/>
          <w:iCs/>
          <w:color w:val="000000"/>
          <w:kern w:val="0"/>
          <w:szCs w:val="21"/>
          <w:highlight w:val="none"/>
          <w:lang w:val="en-US" w:eastAsia="zh-CN"/>
        </w:rPr>
        <w:t>自</w:t>
      </w:r>
      <w:r>
        <w:rPr>
          <w:rFonts w:hint="eastAsia" w:ascii="宋体" w:hAnsi="宋体" w:cs="宋体"/>
          <w:b w:val="0"/>
          <w:bCs/>
          <w:i w:val="0"/>
          <w:iCs w:val="0"/>
          <w:color w:val="auto"/>
          <w:szCs w:val="21"/>
          <w:highlight w:val="none"/>
          <w:lang w:val="en-US" w:eastAsia="zh-CN"/>
        </w:rPr>
        <w:t>合同签订后20个工作日内完成设备安装调试并交付使用</w:t>
      </w:r>
      <w:r>
        <w:rPr>
          <w:rFonts w:hint="eastAsia" w:ascii="宋体" w:hAnsi="宋体" w:eastAsia="宋体" w:cs="宋体"/>
          <w:b w:val="0"/>
          <w:bCs/>
          <w:i w:val="0"/>
          <w:iCs w:val="0"/>
          <w:color w:val="auto"/>
          <w:szCs w:val="21"/>
          <w:highlight w:val="none"/>
          <w:lang w:val="en-US" w:eastAsia="zh-CN"/>
        </w:rPr>
        <w:t>。</w:t>
      </w:r>
    </w:p>
    <w:p w14:paraId="41B02D1C">
      <w:pPr>
        <w:adjustRightInd w:val="0"/>
        <w:snapToGrid w:val="0"/>
        <w:spacing w:line="360" w:lineRule="auto"/>
        <w:ind w:firstLine="420" w:firstLineChars="200"/>
        <w:rPr>
          <w:rFonts w:hint="eastAsia" w:ascii="宋体" w:hAnsi="宋体" w:cs="宋体"/>
          <w:iCs/>
          <w:color w:val="000000"/>
          <w:kern w:val="0"/>
          <w:szCs w:val="21"/>
          <w:highlight w:val="none"/>
        </w:rPr>
      </w:pPr>
      <w:r>
        <w:rPr>
          <w:rFonts w:hint="eastAsia" w:ascii="宋体" w:hAnsi="宋体" w:cs="宋体"/>
          <w:iCs/>
          <w:color w:val="000000"/>
          <w:kern w:val="0"/>
          <w:szCs w:val="21"/>
          <w:highlight w:val="none"/>
        </w:rPr>
        <w:t>9、本项目分阶段要求供应商提供以下保证：</w:t>
      </w:r>
    </w:p>
    <w:p w14:paraId="1655F23C">
      <w:pPr>
        <w:adjustRightInd w:val="0"/>
        <w:snapToGrid w:val="0"/>
        <w:spacing w:line="360" w:lineRule="auto"/>
        <w:ind w:firstLine="420" w:firstLineChars="200"/>
        <w:rPr>
          <w:rFonts w:hint="eastAsia" w:ascii="宋体" w:hAnsi="宋体" w:cs="宋体"/>
          <w:iCs/>
          <w:color w:val="000000"/>
          <w:kern w:val="0"/>
          <w:szCs w:val="21"/>
          <w:highlight w:val="none"/>
        </w:rPr>
      </w:pPr>
      <w:r>
        <w:rPr>
          <w:rFonts w:hint="eastAsia" w:ascii="宋体" w:hAnsi="宋体" w:cs="宋体"/>
          <w:iCs/>
          <w:color w:val="000000"/>
          <w:kern w:val="0"/>
          <w:szCs w:val="21"/>
          <w:highlight w:val="none"/>
        </w:rPr>
        <w:sym w:font="Wingdings" w:char="00A8"/>
      </w:r>
      <w:r>
        <w:rPr>
          <w:rFonts w:hint="eastAsia" w:ascii="宋体" w:hAnsi="宋体" w:cs="宋体"/>
          <w:iCs/>
          <w:color w:val="000000"/>
          <w:kern w:val="0"/>
          <w:szCs w:val="21"/>
          <w:highlight w:val="none"/>
        </w:rPr>
        <w:t>投标保证金：采购项目预算的</w:t>
      </w:r>
      <w:r>
        <w:rPr>
          <w:rFonts w:hint="eastAsia" w:ascii="宋体" w:hAnsi="宋体" w:cs="宋体"/>
          <w:iCs/>
          <w:color w:val="000000"/>
          <w:kern w:val="0"/>
          <w:szCs w:val="21"/>
          <w:highlight w:val="none"/>
          <w:u w:val="single"/>
        </w:rPr>
        <w:t xml:space="preserve"> / </w:t>
      </w:r>
      <w:r>
        <w:rPr>
          <w:rFonts w:hint="eastAsia" w:ascii="宋体" w:hAnsi="宋体" w:cs="宋体"/>
          <w:iCs/>
          <w:color w:val="000000"/>
          <w:kern w:val="0"/>
          <w:szCs w:val="21"/>
          <w:highlight w:val="none"/>
        </w:rPr>
        <w:t>%；</w:t>
      </w:r>
    </w:p>
    <w:p w14:paraId="6C3FFCFF">
      <w:pPr>
        <w:adjustRightInd w:val="0"/>
        <w:snapToGrid w:val="0"/>
        <w:spacing w:line="360" w:lineRule="auto"/>
        <w:ind w:firstLine="420" w:firstLineChars="200"/>
        <w:rPr>
          <w:rFonts w:hint="eastAsia" w:ascii="宋体" w:hAnsi="宋体" w:cs="宋体"/>
          <w:iCs/>
          <w:color w:val="000000"/>
          <w:kern w:val="0"/>
          <w:szCs w:val="21"/>
          <w:highlight w:val="none"/>
        </w:rPr>
      </w:pPr>
      <w:r>
        <w:rPr>
          <w:rFonts w:hint="eastAsia" w:ascii="宋体" w:hAnsi="宋体" w:cs="宋体"/>
          <w:iCs/>
          <w:color w:val="000000"/>
          <w:kern w:val="0"/>
          <w:szCs w:val="21"/>
          <w:highlight w:val="none"/>
        </w:rPr>
        <w:sym w:font="Wingdings" w:char="00A8"/>
      </w:r>
      <w:r>
        <w:rPr>
          <w:rFonts w:hint="eastAsia" w:ascii="宋体" w:hAnsi="宋体" w:cs="宋体"/>
          <w:iCs/>
          <w:color w:val="000000"/>
          <w:kern w:val="0"/>
          <w:szCs w:val="21"/>
          <w:highlight w:val="none"/>
        </w:rPr>
        <w:t>履约保证金：中标金额的</w:t>
      </w:r>
      <w:r>
        <w:rPr>
          <w:rFonts w:hint="eastAsia" w:ascii="宋体" w:hAnsi="宋体" w:cs="宋体"/>
          <w:iCs/>
          <w:color w:val="000000"/>
          <w:kern w:val="0"/>
          <w:szCs w:val="21"/>
          <w:highlight w:val="none"/>
          <w:u w:val="single"/>
          <w:lang w:val="en-US" w:eastAsia="zh-CN"/>
        </w:rPr>
        <w:t xml:space="preserve"> /</w:t>
      </w:r>
      <w:r>
        <w:rPr>
          <w:rFonts w:hint="eastAsia" w:ascii="宋体" w:hAnsi="宋体" w:cs="宋体"/>
          <w:iCs/>
          <w:color w:val="000000"/>
          <w:kern w:val="0"/>
          <w:szCs w:val="21"/>
          <w:highlight w:val="none"/>
          <w:u w:val="single"/>
        </w:rPr>
        <w:t xml:space="preserve"> </w:t>
      </w:r>
      <w:r>
        <w:rPr>
          <w:rFonts w:hint="eastAsia" w:ascii="宋体" w:hAnsi="宋体" w:cs="宋体"/>
          <w:iCs/>
          <w:color w:val="000000"/>
          <w:kern w:val="0"/>
          <w:szCs w:val="21"/>
          <w:highlight w:val="none"/>
        </w:rPr>
        <w:t>%；</w:t>
      </w:r>
    </w:p>
    <w:p w14:paraId="2F9F6102">
      <w:pPr>
        <w:adjustRightInd w:val="0"/>
        <w:snapToGrid w:val="0"/>
        <w:spacing w:line="360" w:lineRule="auto"/>
        <w:ind w:firstLine="420" w:firstLineChars="200"/>
        <w:rPr>
          <w:rFonts w:hint="eastAsia" w:ascii="宋体" w:hAnsi="宋体" w:cs="宋体"/>
          <w:iCs/>
          <w:color w:val="000000"/>
          <w:kern w:val="0"/>
          <w:szCs w:val="21"/>
          <w:highlight w:val="none"/>
        </w:rPr>
      </w:pPr>
      <w:r>
        <w:rPr>
          <w:rFonts w:hint="eastAsia" w:ascii="宋体" w:hAnsi="宋体" w:cs="宋体"/>
          <w:iCs/>
          <w:color w:val="000000"/>
          <w:kern w:val="0"/>
          <w:szCs w:val="21"/>
          <w:highlight w:val="none"/>
        </w:rPr>
        <w:sym w:font="Wingdings" w:char="00A8"/>
      </w:r>
      <w:r>
        <w:rPr>
          <w:rFonts w:hint="eastAsia" w:ascii="宋体" w:hAnsi="宋体" w:cs="宋体"/>
          <w:iCs/>
          <w:color w:val="000000"/>
          <w:kern w:val="0"/>
          <w:szCs w:val="21"/>
          <w:highlight w:val="none"/>
        </w:rPr>
        <w:t>预付款保证金：预付款的</w:t>
      </w:r>
      <w:r>
        <w:rPr>
          <w:rFonts w:hint="eastAsia" w:ascii="宋体" w:hAnsi="宋体" w:cs="宋体"/>
          <w:iCs/>
          <w:color w:val="000000"/>
          <w:kern w:val="0"/>
          <w:szCs w:val="21"/>
          <w:highlight w:val="none"/>
          <w:u w:val="single"/>
        </w:rPr>
        <w:t xml:space="preserve"> / </w:t>
      </w:r>
      <w:r>
        <w:rPr>
          <w:rFonts w:hint="eastAsia" w:ascii="宋体" w:hAnsi="宋体" w:cs="宋体"/>
          <w:iCs/>
          <w:color w:val="000000"/>
          <w:kern w:val="0"/>
          <w:szCs w:val="21"/>
          <w:highlight w:val="none"/>
        </w:rPr>
        <w:t>%；</w:t>
      </w:r>
    </w:p>
    <w:p w14:paraId="733B9896">
      <w:pPr>
        <w:adjustRightInd w:val="0"/>
        <w:snapToGrid w:val="0"/>
        <w:spacing w:line="360" w:lineRule="auto"/>
        <w:ind w:firstLine="420" w:firstLineChars="200"/>
        <w:rPr>
          <w:rFonts w:hint="eastAsia" w:ascii="宋体" w:hAnsi="宋体" w:cs="宋体"/>
          <w:iCs/>
          <w:color w:val="000000"/>
          <w:kern w:val="0"/>
          <w:szCs w:val="21"/>
          <w:highlight w:val="none"/>
        </w:rPr>
      </w:pPr>
      <w:r>
        <w:rPr>
          <w:rFonts w:hint="eastAsia" w:ascii="宋体" w:hAnsi="宋体" w:cs="宋体"/>
          <w:iCs/>
          <w:color w:val="000000"/>
          <w:kern w:val="0"/>
          <w:szCs w:val="21"/>
          <w:highlight w:val="none"/>
        </w:rPr>
        <w:sym w:font="Wingdings" w:char="00A8"/>
      </w:r>
      <w:r>
        <w:rPr>
          <w:rFonts w:hint="eastAsia" w:ascii="宋体" w:hAnsi="宋体" w:cs="宋体"/>
          <w:iCs/>
          <w:color w:val="000000"/>
          <w:kern w:val="0"/>
          <w:szCs w:val="21"/>
          <w:highlight w:val="none"/>
        </w:rPr>
        <w:t>质量保证金：合同金额的</w:t>
      </w:r>
      <w:r>
        <w:rPr>
          <w:rFonts w:hint="eastAsia" w:ascii="宋体" w:hAnsi="宋体" w:cs="宋体"/>
          <w:iCs/>
          <w:color w:val="000000"/>
          <w:kern w:val="0"/>
          <w:szCs w:val="21"/>
          <w:highlight w:val="none"/>
          <w:u w:val="single"/>
        </w:rPr>
        <w:t xml:space="preserve"> / </w:t>
      </w:r>
      <w:r>
        <w:rPr>
          <w:rFonts w:hint="eastAsia" w:ascii="宋体" w:hAnsi="宋体" w:cs="宋体"/>
          <w:iCs/>
          <w:color w:val="000000"/>
          <w:kern w:val="0"/>
          <w:szCs w:val="21"/>
          <w:highlight w:val="none"/>
        </w:rPr>
        <w:t>%；</w:t>
      </w:r>
    </w:p>
    <w:p w14:paraId="35E0040C">
      <w:pPr>
        <w:numPr>
          <w:ilvl w:val="0"/>
          <w:numId w:val="0"/>
        </w:numPr>
        <w:adjustRightInd w:val="0"/>
        <w:snapToGrid w:val="0"/>
        <w:spacing w:line="360" w:lineRule="auto"/>
        <w:ind w:firstLine="420" w:firstLineChars="200"/>
        <w:rPr>
          <w:rFonts w:ascii="宋体" w:hAnsi="宋体" w:cs="宋体"/>
          <w:color w:val="000000"/>
          <w:szCs w:val="21"/>
          <w:highlight w:val="none"/>
        </w:rPr>
      </w:pPr>
      <w:r>
        <w:rPr>
          <w:rFonts w:hint="eastAsia" w:ascii="宋体" w:hAnsi="宋体" w:cs="宋体"/>
          <w:color w:val="000000"/>
          <w:kern w:val="2"/>
          <w:sz w:val="21"/>
          <w:szCs w:val="21"/>
          <w:highlight w:val="none"/>
          <w:lang w:val="en-US" w:eastAsia="zh-CN" w:bidi="ar-SA"/>
        </w:rPr>
        <w:t>二、</w:t>
      </w:r>
      <w:r>
        <w:rPr>
          <w:rFonts w:hint="eastAsia" w:ascii="宋体" w:hAnsi="宋体" w:cs="宋体"/>
          <w:b/>
          <w:color w:val="000000"/>
          <w:szCs w:val="21"/>
          <w:highlight w:val="none"/>
        </w:rPr>
        <w:t xml:space="preserve">采购人的采购需求            </w:t>
      </w:r>
    </w:p>
    <w:tbl>
      <w:tblPr>
        <w:tblStyle w:val="38"/>
        <w:tblW w:w="10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1573"/>
        <w:gridCol w:w="1991"/>
        <w:gridCol w:w="1786"/>
        <w:gridCol w:w="737"/>
        <w:gridCol w:w="1608"/>
        <w:gridCol w:w="1095"/>
        <w:gridCol w:w="1067"/>
      </w:tblGrid>
      <w:tr w14:paraId="7AC2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91" w:type="dxa"/>
            <w:noWrap w:val="0"/>
            <w:vAlign w:val="center"/>
          </w:tcPr>
          <w:p w14:paraId="596C7358">
            <w:pPr>
              <w:widowControl/>
              <w:shd w:val="clear" w:color="auto" w:fill="auto"/>
              <w:spacing w:line="420" w:lineRule="atLeast"/>
              <w:jc w:val="center"/>
              <w:rPr>
                <w:rFonts w:hint="eastAsia" w:ascii="宋体" w:hAnsi="宋体" w:eastAsia="宋体" w:cs="宋体"/>
                <w:color w:val="auto"/>
                <w:sz w:val="21"/>
                <w:szCs w:val="21"/>
                <w:highlight w:val="none"/>
                <w:lang w:eastAsia="zh-CN"/>
              </w:rPr>
            </w:pPr>
            <w:r>
              <w:rPr>
                <w:rFonts w:ascii="宋体" w:hAnsi="宋体" w:cs="宋体"/>
                <w:b/>
                <w:bCs/>
                <w:color w:val="auto"/>
                <w:kern w:val="0"/>
                <w:sz w:val="21"/>
                <w:szCs w:val="21"/>
                <w:highlight w:val="none"/>
                <w:lang w:bidi="ar"/>
              </w:rPr>
              <w:t>包名称</w:t>
            </w:r>
          </w:p>
        </w:tc>
        <w:tc>
          <w:tcPr>
            <w:tcW w:w="1573" w:type="dxa"/>
            <w:shd w:val="clear" w:color="auto" w:fill="auto"/>
            <w:noWrap w:val="0"/>
            <w:vAlign w:val="center"/>
          </w:tcPr>
          <w:p w14:paraId="69817ABF">
            <w:pPr>
              <w:widowControl/>
              <w:shd w:val="clear" w:color="auto" w:fill="auto"/>
              <w:spacing w:line="420" w:lineRule="atLeast"/>
              <w:jc w:val="center"/>
              <w:rPr>
                <w:rFonts w:ascii="宋体" w:hAnsi="宋体" w:eastAsia="宋体" w:cs="宋体"/>
                <w:color w:val="auto"/>
                <w:kern w:val="2"/>
                <w:sz w:val="21"/>
                <w:szCs w:val="21"/>
                <w:highlight w:val="none"/>
                <w:lang w:val="en-US" w:eastAsia="zh-CN" w:bidi="ar-SA"/>
              </w:rPr>
            </w:pPr>
            <w:r>
              <w:rPr>
                <w:rFonts w:ascii="宋体" w:hAnsi="宋体" w:cs="宋体"/>
                <w:b/>
                <w:bCs/>
                <w:color w:val="auto"/>
                <w:kern w:val="0"/>
                <w:sz w:val="21"/>
                <w:szCs w:val="21"/>
                <w:highlight w:val="none"/>
                <w:lang w:bidi="ar"/>
              </w:rPr>
              <w:t>最高限价（元）</w:t>
            </w:r>
          </w:p>
        </w:tc>
        <w:tc>
          <w:tcPr>
            <w:tcW w:w="1991" w:type="dxa"/>
            <w:noWrap w:val="0"/>
            <w:vAlign w:val="center"/>
          </w:tcPr>
          <w:p w14:paraId="1FDB143B">
            <w:pPr>
              <w:widowControl/>
              <w:shd w:val="clear" w:color="auto" w:fill="auto"/>
              <w:spacing w:line="420" w:lineRule="atLeast"/>
              <w:jc w:val="center"/>
              <w:rPr>
                <w:rFonts w:ascii="宋体" w:hAnsi="宋体" w:eastAsia="宋体" w:cs="宋体"/>
                <w:color w:val="auto"/>
                <w:sz w:val="21"/>
                <w:szCs w:val="21"/>
                <w:highlight w:val="none"/>
              </w:rPr>
            </w:pPr>
            <w:r>
              <w:rPr>
                <w:rFonts w:ascii="宋体" w:hAnsi="宋体" w:cs="宋体"/>
                <w:b/>
                <w:bCs/>
                <w:color w:val="auto"/>
                <w:kern w:val="0"/>
                <w:sz w:val="21"/>
                <w:szCs w:val="21"/>
                <w:highlight w:val="none"/>
                <w:lang w:bidi="ar"/>
              </w:rPr>
              <w:t>标的名称</w:t>
            </w:r>
          </w:p>
        </w:tc>
        <w:tc>
          <w:tcPr>
            <w:tcW w:w="1786" w:type="dxa"/>
            <w:noWrap w:val="0"/>
            <w:vAlign w:val="center"/>
          </w:tcPr>
          <w:p w14:paraId="545A22B7">
            <w:pPr>
              <w:widowControl/>
              <w:shd w:val="clear" w:color="auto" w:fill="auto"/>
              <w:spacing w:line="420" w:lineRule="atLeast"/>
              <w:jc w:val="center"/>
              <w:rPr>
                <w:rFonts w:ascii="宋体" w:hAnsi="宋体" w:eastAsia="宋体" w:cs="宋体"/>
                <w:color w:val="auto"/>
                <w:sz w:val="21"/>
                <w:szCs w:val="21"/>
                <w:highlight w:val="none"/>
              </w:rPr>
            </w:pPr>
            <w:r>
              <w:rPr>
                <w:rFonts w:ascii="宋体" w:hAnsi="宋体" w:cs="宋体"/>
                <w:b/>
                <w:bCs/>
                <w:color w:val="auto"/>
                <w:kern w:val="0"/>
                <w:sz w:val="21"/>
                <w:szCs w:val="21"/>
                <w:highlight w:val="none"/>
                <w:lang w:bidi="ar"/>
              </w:rPr>
              <w:t>简要技术要求</w:t>
            </w:r>
          </w:p>
        </w:tc>
        <w:tc>
          <w:tcPr>
            <w:tcW w:w="737" w:type="dxa"/>
            <w:noWrap w:val="0"/>
            <w:vAlign w:val="center"/>
          </w:tcPr>
          <w:p w14:paraId="491C053C">
            <w:pPr>
              <w:widowControl/>
              <w:shd w:val="clear" w:color="auto" w:fill="auto"/>
              <w:spacing w:line="420" w:lineRule="atLeast"/>
              <w:jc w:val="center"/>
              <w:rPr>
                <w:rFonts w:ascii="宋体" w:hAnsi="宋体" w:eastAsia="宋体" w:cs="宋体"/>
                <w:color w:val="auto"/>
                <w:sz w:val="21"/>
                <w:szCs w:val="21"/>
                <w:highlight w:val="none"/>
              </w:rPr>
            </w:pPr>
            <w:r>
              <w:rPr>
                <w:rFonts w:ascii="宋体" w:hAnsi="宋体" w:cs="宋体"/>
                <w:b/>
                <w:bCs/>
                <w:color w:val="auto"/>
                <w:kern w:val="0"/>
                <w:sz w:val="21"/>
                <w:szCs w:val="21"/>
                <w:highlight w:val="none"/>
                <w:lang w:bidi="ar"/>
              </w:rPr>
              <w:t>数量</w:t>
            </w:r>
          </w:p>
        </w:tc>
        <w:tc>
          <w:tcPr>
            <w:tcW w:w="1608" w:type="dxa"/>
            <w:noWrap w:val="0"/>
            <w:vAlign w:val="center"/>
          </w:tcPr>
          <w:p w14:paraId="18C23BC5">
            <w:pPr>
              <w:widowControl/>
              <w:shd w:val="clear" w:color="auto" w:fill="auto"/>
              <w:spacing w:line="420" w:lineRule="atLeast"/>
              <w:jc w:val="center"/>
              <w:rPr>
                <w:rFonts w:ascii="宋体" w:hAnsi="宋体" w:eastAsia="宋体" w:cs="宋体"/>
                <w:color w:val="auto"/>
                <w:sz w:val="21"/>
                <w:szCs w:val="21"/>
                <w:highlight w:val="none"/>
              </w:rPr>
            </w:pPr>
            <w:r>
              <w:rPr>
                <w:rFonts w:ascii="宋体" w:hAnsi="宋体" w:cs="宋体"/>
                <w:b/>
                <w:bCs/>
                <w:color w:val="auto"/>
                <w:kern w:val="0"/>
                <w:sz w:val="21"/>
                <w:szCs w:val="21"/>
                <w:highlight w:val="none"/>
                <w:lang w:bidi="ar"/>
              </w:rPr>
              <w:t>标的预算（元）</w:t>
            </w:r>
          </w:p>
        </w:tc>
        <w:tc>
          <w:tcPr>
            <w:tcW w:w="1095" w:type="dxa"/>
            <w:noWrap w:val="0"/>
            <w:vAlign w:val="center"/>
          </w:tcPr>
          <w:p w14:paraId="48CE3DD3">
            <w:pPr>
              <w:widowControl/>
              <w:shd w:val="clear" w:color="auto" w:fill="auto"/>
              <w:spacing w:line="420" w:lineRule="atLeast"/>
              <w:jc w:val="center"/>
              <w:rPr>
                <w:rFonts w:ascii="宋体" w:hAnsi="宋体" w:eastAsia="宋体" w:cs="宋体"/>
                <w:color w:val="auto"/>
                <w:sz w:val="21"/>
                <w:szCs w:val="21"/>
                <w:highlight w:val="none"/>
              </w:rPr>
            </w:pPr>
            <w:r>
              <w:rPr>
                <w:rFonts w:ascii="宋体" w:hAnsi="宋体" w:cs="宋体"/>
                <w:b/>
                <w:bCs/>
                <w:color w:val="auto"/>
                <w:kern w:val="0"/>
                <w:sz w:val="21"/>
                <w:szCs w:val="21"/>
                <w:highlight w:val="none"/>
                <w:lang w:bidi="ar"/>
              </w:rPr>
              <w:t>节能产品</w:t>
            </w:r>
          </w:p>
        </w:tc>
        <w:tc>
          <w:tcPr>
            <w:tcW w:w="1067" w:type="dxa"/>
            <w:noWrap w:val="0"/>
            <w:vAlign w:val="center"/>
          </w:tcPr>
          <w:p w14:paraId="7C93BF03">
            <w:pPr>
              <w:widowControl/>
              <w:shd w:val="clear" w:color="auto" w:fill="auto"/>
              <w:spacing w:line="420" w:lineRule="atLeast"/>
              <w:jc w:val="center"/>
              <w:rPr>
                <w:rFonts w:ascii="宋体" w:hAnsi="宋体" w:eastAsia="宋体" w:cs="宋体"/>
                <w:color w:val="auto"/>
                <w:sz w:val="21"/>
                <w:szCs w:val="21"/>
                <w:highlight w:val="none"/>
              </w:rPr>
            </w:pPr>
            <w:r>
              <w:rPr>
                <w:rFonts w:ascii="宋体" w:hAnsi="宋体" w:cs="宋体"/>
                <w:b/>
                <w:bCs/>
                <w:color w:val="auto"/>
                <w:kern w:val="0"/>
                <w:sz w:val="21"/>
                <w:szCs w:val="21"/>
                <w:highlight w:val="none"/>
                <w:lang w:bidi="ar"/>
              </w:rPr>
              <w:t>进口产品</w:t>
            </w:r>
          </w:p>
        </w:tc>
      </w:tr>
      <w:tr w14:paraId="39D07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891" w:type="dxa"/>
            <w:noWrap w:val="0"/>
            <w:vAlign w:val="center"/>
          </w:tcPr>
          <w:p w14:paraId="0D72AF23">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包1</w:t>
            </w:r>
          </w:p>
        </w:tc>
        <w:tc>
          <w:tcPr>
            <w:tcW w:w="1573" w:type="dxa"/>
            <w:shd w:val="clear" w:color="auto" w:fill="auto"/>
            <w:noWrap w:val="0"/>
            <w:vAlign w:val="center"/>
          </w:tcPr>
          <w:p w14:paraId="7BD59422">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1100000</w:t>
            </w:r>
            <w:r>
              <w:rPr>
                <w:rFonts w:hint="eastAsia" w:ascii="宋体" w:hAnsi="宋体" w:eastAsia="宋体" w:cs="宋体"/>
                <w:bCs/>
                <w:color w:val="000000"/>
                <w:sz w:val="21"/>
                <w:szCs w:val="21"/>
                <w:highlight w:val="none"/>
                <w:lang w:val="en-US" w:eastAsia="zh-CN"/>
              </w:rPr>
              <w:t>元</w:t>
            </w:r>
          </w:p>
        </w:tc>
        <w:tc>
          <w:tcPr>
            <w:tcW w:w="1991" w:type="dxa"/>
            <w:noWrap w:val="0"/>
            <w:vAlign w:val="center"/>
          </w:tcPr>
          <w:p w14:paraId="5A4A0E10">
            <w:pPr>
              <w:pStyle w:val="88"/>
              <w:kinsoku w:val="0"/>
              <w:overflowPunct w:val="0"/>
              <w:autoSpaceDE w:val="0"/>
              <w:autoSpaceDN w:val="0"/>
              <w:adjustRightInd w:val="0"/>
              <w:snapToGrid w:val="0"/>
              <w:spacing w:before="1"/>
              <w:ind w:right="175" w:rightChars="0"/>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多参数心电监护仪</w:t>
            </w:r>
          </w:p>
        </w:tc>
        <w:tc>
          <w:tcPr>
            <w:tcW w:w="1786" w:type="dxa"/>
            <w:noWrap w:val="0"/>
            <w:vAlign w:val="center"/>
          </w:tcPr>
          <w:p w14:paraId="57CFE3DA">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 详见招标文件</w:t>
            </w:r>
          </w:p>
        </w:tc>
        <w:tc>
          <w:tcPr>
            <w:tcW w:w="737" w:type="dxa"/>
            <w:noWrap w:val="0"/>
            <w:vAlign w:val="center"/>
          </w:tcPr>
          <w:p w14:paraId="3FDAB864">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 1</w:t>
            </w:r>
          </w:p>
        </w:tc>
        <w:tc>
          <w:tcPr>
            <w:tcW w:w="1608" w:type="dxa"/>
            <w:noWrap w:val="0"/>
            <w:vAlign w:val="center"/>
          </w:tcPr>
          <w:p w14:paraId="6FC367EA">
            <w:pPr>
              <w:pStyle w:val="88"/>
              <w:kinsoku w:val="0"/>
              <w:overflowPunct w:val="0"/>
              <w:autoSpaceDE w:val="0"/>
              <w:autoSpaceDN w:val="0"/>
              <w:adjustRightInd w:val="0"/>
              <w:snapToGrid w:val="0"/>
              <w:spacing w:before="1"/>
              <w:ind w:right="175" w:rightChars="0"/>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1100000</w:t>
            </w:r>
            <w:r>
              <w:rPr>
                <w:rFonts w:hint="eastAsia" w:ascii="宋体" w:hAnsi="宋体" w:eastAsia="宋体" w:cs="宋体"/>
                <w:bCs/>
                <w:color w:val="000000"/>
                <w:sz w:val="21"/>
                <w:szCs w:val="21"/>
                <w:highlight w:val="none"/>
                <w:lang w:val="en-US" w:eastAsia="zh-CN"/>
              </w:rPr>
              <w:t>元</w:t>
            </w:r>
          </w:p>
        </w:tc>
        <w:tc>
          <w:tcPr>
            <w:tcW w:w="1095" w:type="dxa"/>
            <w:noWrap w:val="0"/>
            <w:vAlign w:val="center"/>
          </w:tcPr>
          <w:p w14:paraId="3A9D6714">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w:t>
            </w:r>
          </w:p>
        </w:tc>
        <w:tc>
          <w:tcPr>
            <w:tcW w:w="1067" w:type="dxa"/>
            <w:noWrap w:val="0"/>
            <w:vAlign w:val="center"/>
          </w:tcPr>
          <w:p w14:paraId="68B51F13">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w:t>
            </w:r>
          </w:p>
        </w:tc>
      </w:tr>
      <w:tr w14:paraId="5EC5F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91" w:type="dxa"/>
            <w:noWrap w:val="0"/>
            <w:vAlign w:val="center"/>
          </w:tcPr>
          <w:p w14:paraId="6DB97410">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包2</w:t>
            </w:r>
          </w:p>
        </w:tc>
        <w:tc>
          <w:tcPr>
            <w:tcW w:w="1573" w:type="dxa"/>
            <w:shd w:val="clear" w:color="auto" w:fill="auto"/>
            <w:noWrap w:val="0"/>
            <w:vAlign w:val="center"/>
          </w:tcPr>
          <w:p w14:paraId="76A11887">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950000</w:t>
            </w:r>
            <w:r>
              <w:rPr>
                <w:rFonts w:hint="eastAsia" w:ascii="宋体" w:hAnsi="宋体" w:eastAsia="宋体" w:cs="宋体"/>
                <w:bCs/>
                <w:color w:val="000000"/>
                <w:sz w:val="21"/>
                <w:szCs w:val="21"/>
                <w:highlight w:val="none"/>
                <w:lang w:val="en-US" w:eastAsia="zh-CN"/>
              </w:rPr>
              <w:t>元</w:t>
            </w:r>
          </w:p>
        </w:tc>
        <w:tc>
          <w:tcPr>
            <w:tcW w:w="1991" w:type="dxa"/>
            <w:noWrap w:val="0"/>
            <w:vAlign w:val="center"/>
          </w:tcPr>
          <w:p w14:paraId="71AF94AD">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二氧化碳激光治疗仪</w:t>
            </w:r>
          </w:p>
        </w:tc>
        <w:tc>
          <w:tcPr>
            <w:tcW w:w="1786" w:type="dxa"/>
            <w:noWrap w:val="0"/>
            <w:vAlign w:val="center"/>
          </w:tcPr>
          <w:p w14:paraId="04994795">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 详见招标文件</w:t>
            </w:r>
          </w:p>
        </w:tc>
        <w:tc>
          <w:tcPr>
            <w:tcW w:w="737" w:type="dxa"/>
            <w:noWrap w:val="0"/>
            <w:vAlign w:val="center"/>
          </w:tcPr>
          <w:p w14:paraId="2A92EFEC">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 1</w:t>
            </w:r>
          </w:p>
        </w:tc>
        <w:tc>
          <w:tcPr>
            <w:tcW w:w="1608" w:type="dxa"/>
            <w:noWrap w:val="0"/>
            <w:vAlign w:val="center"/>
          </w:tcPr>
          <w:p w14:paraId="0F37C5C2">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950000</w:t>
            </w:r>
            <w:r>
              <w:rPr>
                <w:rFonts w:hint="eastAsia" w:ascii="宋体" w:hAnsi="宋体" w:eastAsia="宋体" w:cs="宋体"/>
                <w:bCs/>
                <w:color w:val="000000"/>
                <w:sz w:val="21"/>
                <w:szCs w:val="21"/>
                <w:highlight w:val="none"/>
                <w:lang w:val="en-US" w:eastAsia="zh-CN"/>
              </w:rPr>
              <w:t>元</w:t>
            </w:r>
          </w:p>
        </w:tc>
        <w:tc>
          <w:tcPr>
            <w:tcW w:w="1095" w:type="dxa"/>
            <w:noWrap w:val="0"/>
            <w:vAlign w:val="center"/>
          </w:tcPr>
          <w:p w14:paraId="1420875D">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w:t>
            </w:r>
          </w:p>
        </w:tc>
        <w:tc>
          <w:tcPr>
            <w:tcW w:w="1067" w:type="dxa"/>
            <w:noWrap w:val="0"/>
            <w:vAlign w:val="center"/>
          </w:tcPr>
          <w:p w14:paraId="064892EA">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w:t>
            </w:r>
          </w:p>
        </w:tc>
      </w:tr>
      <w:tr w14:paraId="4EE8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1" w:type="dxa"/>
            <w:noWrap w:val="0"/>
            <w:vAlign w:val="center"/>
          </w:tcPr>
          <w:p w14:paraId="3932E3C4">
            <w:pPr>
              <w:pStyle w:val="88"/>
              <w:kinsoku w:val="0"/>
              <w:overflowPunct w:val="0"/>
              <w:autoSpaceDE w:val="0"/>
              <w:autoSpaceDN w:val="0"/>
              <w:adjustRightInd w:val="0"/>
              <w:snapToGrid w:val="0"/>
              <w:spacing w:before="1"/>
              <w:ind w:right="175" w:rightChars="0"/>
              <w:jc w:val="center"/>
              <w:rPr>
                <w:rFonts w:hint="default"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包3</w:t>
            </w:r>
          </w:p>
        </w:tc>
        <w:tc>
          <w:tcPr>
            <w:tcW w:w="1573" w:type="dxa"/>
            <w:shd w:val="clear" w:color="auto" w:fill="auto"/>
            <w:noWrap w:val="0"/>
            <w:vAlign w:val="center"/>
          </w:tcPr>
          <w:p w14:paraId="29888DCE">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840000</w:t>
            </w:r>
          </w:p>
        </w:tc>
        <w:tc>
          <w:tcPr>
            <w:tcW w:w="1991" w:type="dxa"/>
            <w:noWrap w:val="0"/>
            <w:vAlign w:val="center"/>
          </w:tcPr>
          <w:p w14:paraId="744ED308">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皮秒激光治疗机</w:t>
            </w:r>
          </w:p>
        </w:tc>
        <w:tc>
          <w:tcPr>
            <w:tcW w:w="1786" w:type="dxa"/>
            <w:noWrap w:val="0"/>
            <w:vAlign w:val="center"/>
          </w:tcPr>
          <w:p w14:paraId="0DEE54C2">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 详见招标文件</w:t>
            </w:r>
          </w:p>
        </w:tc>
        <w:tc>
          <w:tcPr>
            <w:tcW w:w="737" w:type="dxa"/>
            <w:shd w:val="clear" w:color="auto" w:fill="auto"/>
            <w:noWrap w:val="0"/>
            <w:vAlign w:val="center"/>
          </w:tcPr>
          <w:p w14:paraId="1899CE9F">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kern w:val="0"/>
                <w:sz w:val="21"/>
                <w:szCs w:val="21"/>
                <w:highlight w:val="none"/>
                <w:lang w:val="en-US" w:eastAsia="zh-CN" w:bidi="ar-SA"/>
              </w:rPr>
            </w:pPr>
            <w:r>
              <w:rPr>
                <w:rFonts w:hint="eastAsia" w:ascii="宋体" w:hAnsi="宋体" w:eastAsia="宋体" w:cs="宋体"/>
                <w:bCs/>
                <w:color w:val="000000"/>
                <w:sz w:val="21"/>
                <w:szCs w:val="21"/>
                <w:highlight w:val="none"/>
                <w:lang w:val="en-US" w:eastAsia="zh-CN"/>
              </w:rPr>
              <w:t xml:space="preserve"> 1</w:t>
            </w:r>
          </w:p>
        </w:tc>
        <w:tc>
          <w:tcPr>
            <w:tcW w:w="1608" w:type="dxa"/>
            <w:noWrap w:val="0"/>
            <w:vAlign w:val="center"/>
          </w:tcPr>
          <w:p w14:paraId="12939E16">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840000</w:t>
            </w:r>
          </w:p>
        </w:tc>
        <w:tc>
          <w:tcPr>
            <w:tcW w:w="1095" w:type="dxa"/>
            <w:noWrap w:val="0"/>
            <w:vAlign w:val="center"/>
          </w:tcPr>
          <w:p w14:paraId="27B5896D">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w:t>
            </w:r>
          </w:p>
        </w:tc>
        <w:tc>
          <w:tcPr>
            <w:tcW w:w="1067" w:type="dxa"/>
            <w:noWrap w:val="0"/>
            <w:vAlign w:val="center"/>
          </w:tcPr>
          <w:p w14:paraId="3D06FACA">
            <w:pPr>
              <w:pStyle w:val="88"/>
              <w:kinsoku w:val="0"/>
              <w:overflowPunct w:val="0"/>
              <w:autoSpaceDE w:val="0"/>
              <w:autoSpaceDN w:val="0"/>
              <w:adjustRightInd w:val="0"/>
              <w:snapToGrid w:val="0"/>
              <w:spacing w:before="1"/>
              <w:ind w:right="175" w:rightChars="0"/>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w:t>
            </w:r>
          </w:p>
        </w:tc>
      </w:tr>
    </w:tbl>
    <w:p w14:paraId="670CD9A3">
      <w:pPr>
        <w:widowControl/>
        <w:shd w:val="clear" w:color="auto" w:fill="auto"/>
        <w:spacing w:line="360" w:lineRule="auto"/>
        <w:ind w:firstLine="420"/>
        <w:jc w:val="left"/>
        <w:rPr>
          <w:rFonts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说明：</w:t>
      </w:r>
    </w:p>
    <w:p w14:paraId="6D0314F8">
      <w:pPr>
        <w:widowControl/>
        <w:shd w:val="clear" w:color="auto" w:fill="auto"/>
        <w:spacing w:line="360" w:lineRule="auto"/>
        <w:ind w:firstLine="420"/>
        <w:jc w:val="left"/>
        <w:rPr>
          <w:rFonts w:hint="eastAsia" w:ascii="宋体" w:hAnsi="宋体" w:cs="宋体"/>
          <w:b/>
          <w:color w:val="000000"/>
          <w:szCs w:val="21"/>
          <w:highlight w:val="none"/>
        </w:rPr>
      </w:pPr>
      <w:r>
        <w:rPr>
          <w:rFonts w:hint="eastAsia" w:ascii="宋体" w:hAnsi="宋体" w:eastAsia="宋体" w:cs="宋体"/>
          <w:color w:val="auto"/>
          <w:kern w:val="0"/>
          <w:sz w:val="21"/>
          <w:szCs w:val="21"/>
          <w:highlight w:val="none"/>
          <w:lang w:bidi="ar"/>
        </w:rPr>
        <w:t>1.节能产品实行强制采购的，需提供国家认证机构出具的、处于有效期内的节能产品证书。</w:t>
      </w:r>
      <w:r>
        <w:rPr>
          <w:rFonts w:hint="eastAsia" w:ascii="宋体" w:hAnsi="宋体" w:cs="宋体"/>
          <w:b/>
          <w:color w:val="000000"/>
          <w:szCs w:val="21"/>
          <w:highlight w:val="none"/>
        </w:rPr>
        <w:t xml:space="preserve">             </w:t>
      </w:r>
    </w:p>
    <w:p w14:paraId="30FF3629">
      <w:pPr>
        <w:adjustRightInd w:val="0"/>
        <w:snapToGrid w:val="0"/>
        <w:spacing w:line="360" w:lineRule="auto"/>
        <w:ind w:firstLine="422" w:firstLineChars="200"/>
        <w:rPr>
          <w:rFonts w:hint="eastAsia" w:ascii="宋体" w:hAnsi="宋体" w:cs="宋体"/>
          <w:b/>
          <w:color w:val="000000"/>
          <w:szCs w:val="21"/>
          <w:highlight w:val="none"/>
          <w:lang w:val="en-US" w:eastAsia="zh-CN"/>
        </w:rPr>
      </w:pPr>
      <w:bookmarkStart w:id="9" w:name="_Toc21661"/>
      <w:bookmarkStart w:id="10" w:name="_Toc21560"/>
      <w:bookmarkStart w:id="11" w:name="_Toc5894"/>
      <w:r>
        <w:rPr>
          <w:rFonts w:hint="eastAsia" w:ascii="宋体" w:hAnsi="宋体" w:cs="宋体"/>
          <w:b/>
          <w:color w:val="000000"/>
          <w:szCs w:val="21"/>
          <w:highlight w:val="none"/>
          <w:lang w:val="en-US" w:eastAsia="zh-CN"/>
        </w:rPr>
        <w:t>三、采购项目需落实的政府采购政策：</w:t>
      </w:r>
      <w:bookmarkEnd w:id="9"/>
      <w:bookmarkEnd w:id="10"/>
      <w:bookmarkEnd w:id="11"/>
    </w:p>
    <w:p w14:paraId="4163A241">
      <w:pPr>
        <w:adjustRightInd w:val="0"/>
        <w:snapToGrid w:val="0"/>
        <w:spacing w:line="360" w:lineRule="auto"/>
        <w:ind w:firstLine="420" w:firstLineChars="200"/>
        <w:rPr>
          <w:rFonts w:hint="eastAsia" w:ascii="宋体" w:hAnsi="宋体" w:cs="宋体"/>
          <w:b w:val="0"/>
          <w:bCs/>
          <w:color w:val="000000"/>
          <w:szCs w:val="21"/>
          <w:highlight w:val="none"/>
          <w:lang w:val="en-US" w:eastAsia="zh-CN"/>
        </w:rPr>
      </w:pPr>
      <w:r>
        <w:rPr>
          <w:rFonts w:hint="eastAsia" w:ascii="宋体" w:hAnsi="宋体" w:cs="宋体"/>
          <w:b w:val="0"/>
          <w:bCs/>
          <w:color w:val="000000"/>
          <w:szCs w:val="21"/>
          <w:highlight w:val="none"/>
          <w:lang w:val="en-US" w:eastAsia="zh-CN"/>
        </w:rPr>
        <w:t>1、优先采购：节能产品、环境标志产品享受加分或价格折扣。</w:t>
      </w:r>
    </w:p>
    <w:p w14:paraId="3477F40F">
      <w:pPr>
        <w:adjustRightInd w:val="0"/>
        <w:snapToGrid w:val="0"/>
        <w:spacing w:line="360" w:lineRule="auto"/>
        <w:ind w:firstLine="420" w:firstLineChars="200"/>
        <w:rPr>
          <w:rFonts w:hint="eastAsia" w:ascii="宋体" w:hAnsi="宋体" w:cs="宋体"/>
          <w:b w:val="0"/>
          <w:bCs/>
          <w:color w:val="000000"/>
          <w:szCs w:val="21"/>
          <w:highlight w:val="none"/>
          <w:lang w:val="en-US" w:eastAsia="zh-CN"/>
        </w:rPr>
      </w:pPr>
      <w:r>
        <w:rPr>
          <w:rFonts w:hint="eastAsia" w:ascii="宋体" w:hAnsi="宋体" w:cs="宋体"/>
          <w:b w:val="0"/>
          <w:bCs/>
          <w:color w:val="000000"/>
          <w:szCs w:val="21"/>
          <w:highlight w:val="none"/>
          <w:lang w:val="en-US" w:eastAsia="zh-CN"/>
        </w:rPr>
        <w:t>2、支持中小企业：中小企业享受预留采购份额或价格折扣。</w:t>
      </w:r>
    </w:p>
    <w:p w14:paraId="0A3A3694">
      <w:pPr>
        <w:pStyle w:val="5"/>
        <w:keepNext w:val="0"/>
        <w:keepLines w:val="0"/>
        <w:widowControl/>
        <w:shd w:val="clear" w:color="auto" w:fill="auto"/>
        <w:spacing w:before="0" w:after="0" w:line="360" w:lineRule="auto"/>
        <w:ind w:firstLine="420"/>
        <w:rPr>
          <w:rFonts w:ascii="宋体" w:hAnsi="宋体" w:eastAsia="宋体" w:cs="宋体"/>
          <w:color w:val="auto"/>
          <w:sz w:val="21"/>
          <w:szCs w:val="21"/>
          <w:highlight w:val="none"/>
        </w:rPr>
      </w:pPr>
      <w:bookmarkStart w:id="12" w:name="_Toc21778"/>
      <w:bookmarkStart w:id="13" w:name="_Toc20627"/>
      <w:bookmarkStart w:id="14" w:name="_Toc14560"/>
      <w:r>
        <w:rPr>
          <w:rFonts w:hint="eastAsia" w:ascii="宋体" w:hAnsi="宋体" w:eastAsia="宋体" w:cs="宋体"/>
          <w:color w:val="auto"/>
          <w:sz w:val="21"/>
          <w:szCs w:val="21"/>
          <w:highlight w:val="none"/>
        </w:rPr>
        <w:t>四、投标人的资格要求：</w:t>
      </w:r>
      <w:bookmarkEnd w:id="12"/>
      <w:bookmarkEnd w:id="13"/>
      <w:bookmarkEnd w:id="14"/>
    </w:p>
    <w:p w14:paraId="421118DE">
      <w:pPr>
        <w:widowControl/>
        <w:shd w:val="clear" w:color="auto" w:fill="auto"/>
        <w:spacing w:line="360" w:lineRule="auto"/>
        <w:ind w:firstLine="42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1、投标人的基本资格条件：投标人必须是在中华人民共和国境内注册登记的法人、其他组织或者自然人，且应当符合《</w:t>
      </w:r>
      <w:r>
        <w:rPr>
          <w:rFonts w:hint="eastAsia" w:ascii="宋体" w:hAnsi="宋体" w:cs="宋体"/>
          <w:color w:val="auto"/>
          <w:kern w:val="0"/>
          <w:sz w:val="21"/>
          <w:szCs w:val="21"/>
          <w:highlight w:val="none"/>
          <w:lang w:eastAsia="zh-CN" w:bidi="ar"/>
        </w:rPr>
        <w:t>中华人民共和国政府采购法</w:t>
      </w:r>
      <w:r>
        <w:rPr>
          <w:rFonts w:hint="eastAsia" w:ascii="宋体" w:hAnsi="宋体" w:eastAsia="宋体" w:cs="宋体"/>
          <w:color w:val="auto"/>
          <w:kern w:val="0"/>
          <w:sz w:val="21"/>
          <w:szCs w:val="21"/>
          <w:highlight w:val="none"/>
          <w:lang w:bidi="ar"/>
        </w:rPr>
        <w:t>》第二十二条第一款的规定。</w:t>
      </w:r>
    </w:p>
    <w:p w14:paraId="45125AF7">
      <w:pPr>
        <w:widowControl/>
        <w:shd w:val="clear" w:color="auto" w:fill="auto"/>
        <w:spacing w:line="360" w:lineRule="auto"/>
        <w:ind w:firstLine="42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2、落实政府采购政策需满足的资格要求：</w:t>
      </w:r>
    </w:p>
    <w:p w14:paraId="7984A46A">
      <w:pPr>
        <w:widowControl/>
        <w:shd w:val="clear" w:color="auto" w:fill="auto"/>
        <w:spacing w:line="360" w:lineRule="auto"/>
        <w:ind w:firstLine="840"/>
        <w:jc w:val="left"/>
        <w:rPr>
          <w:rFonts w:ascii="宋体" w:hAnsi="宋体" w:eastAsia="宋体" w:cs="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eastAsia="宋体" w:cs="宋体"/>
          <w:color w:val="auto"/>
          <w:kern w:val="0"/>
          <w:sz w:val="21"/>
          <w:szCs w:val="21"/>
          <w:highlight w:val="none"/>
          <w:lang w:bidi="ar"/>
        </w:rPr>
        <w:t>专门面向： </w:t>
      </w:r>
      <w:r>
        <w:rPr>
          <w:rFonts w:hint="eastAsia" w:ascii="宋体" w:hAnsi="宋体"/>
          <w:color w:val="auto"/>
          <w:sz w:val="21"/>
          <w:szCs w:val="21"/>
          <w:highlight w:val="none"/>
          <w:lang w:eastAsia="zh-CN"/>
        </w:rPr>
        <w:t>□</w:t>
      </w:r>
      <w:r>
        <w:rPr>
          <w:rFonts w:hint="eastAsia" w:ascii="宋体" w:hAnsi="宋体" w:eastAsia="宋体" w:cs="宋体"/>
          <w:color w:val="auto"/>
          <w:kern w:val="0"/>
          <w:sz w:val="21"/>
          <w:szCs w:val="21"/>
          <w:highlight w:val="none"/>
          <w:lang w:bidi="ar"/>
        </w:rPr>
        <w:t>中小企业 </w:t>
      </w:r>
      <w:r>
        <w:rPr>
          <w:rFonts w:hint="eastAsia" w:ascii="宋体" w:hAnsi="宋体"/>
          <w:color w:val="auto"/>
          <w:sz w:val="21"/>
          <w:szCs w:val="21"/>
          <w:highlight w:val="none"/>
          <w:lang w:eastAsia="zh-CN"/>
        </w:rPr>
        <w:t>□</w:t>
      </w:r>
      <w:r>
        <w:rPr>
          <w:rFonts w:hint="eastAsia" w:ascii="宋体" w:hAnsi="宋体" w:eastAsia="宋体" w:cs="宋体"/>
          <w:color w:val="auto"/>
          <w:kern w:val="0"/>
          <w:sz w:val="21"/>
          <w:szCs w:val="21"/>
          <w:highlight w:val="none"/>
          <w:lang w:bidi="ar"/>
        </w:rPr>
        <w:t>小微企业 </w:t>
      </w:r>
      <w:r>
        <w:rPr>
          <w:rFonts w:hint="eastAsia" w:ascii="宋体" w:hAnsi="宋体"/>
          <w:color w:val="auto"/>
          <w:sz w:val="21"/>
          <w:szCs w:val="21"/>
          <w:highlight w:val="none"/>
        </w:rPr>
        <w:t>□</w:t>
      </w:r>
      <w:r>
        <w:rPr>
          <w:rFonts w:hint="eastAsia" w:ascii="宋体" w:hAnsi="宋体" w:eastAsia="宋体" w:cs="宋体"/>
          <w:color w:val="auto"/>
          <w:kern w:val="0"/>
          <w:sz w:val="21"/>
          <w:szCs w:val="21"/>
          <w:highlight w:val="none"/>
          <w:lang w:bidi="ar"/>
        </w:rPr>
        <w:t>监狱企业 </w:t>
      </w:r>
      <w:r>
        <w:rPr>
          <w:rFonts w:hint="eastAsia" w:ascii="宋体" w:hAnsi="宋体"/>
          <w:color w:val="auto"/>
          <w:sz w:val="21"/>
          <w:szCs w:val="21"/>
          <w:highlight w:val="none"/>
        </w:rPr>
        <w:t>□</w:t>
      </w:r>
      <w:r>
        <w:rPr>
          <w:rFonts w:hint="eastAsia" w:ascii="宋体" w:hAnsi="宋体" w:eastAsia="宋体" w:cs="宋体"/>
          <w:color w:val="auto"/>
          <w:kern w:val="0"/>
          <w:sz w:val="21"/>
          <w:szCs w:val="21"/>
          <w:highlight w:val="none"/>
          <w:lang w:bidi="ar"/>
        </w:rPr>
        <w:t>福利性单位</w:t>
      </w:r>
      <w:r>
        <w:rPr>
          <w:rFonts w:hint="eastAsia" w:ascii="宋体" w:hAnsi="宋体" w:cs="宋体"/>
          <w:color w:val="auto"/>
          <w:kern w:val="0"/>
          <w:sz w:val="21"/>
          <w:szCs w:val="21"/>
          <w:highlight w:val="none"/>
          <w:lang w:val="en-US" w:eastAsia="zh-CN" w:bidi="ar"/>
        </w:rPr>
        <w:t xml:space="preserve"> </w:t>
      </w:r>
      <w:r>
        <w:rPr>
          <w:rFonts w:hint="eastAsia" w:ascii="宋体" w:hAnsi="宋体"/>
          <w:color w:val="auto"/>
          <w:sz w:val="21"/>
          <w:szCs w:val="21"/>
          <w:highlight w:val="none"/>
        </w:rPr>
        <w:t>□</w:t>
      </w:r>
      <w:r>
        <w:rPr>
          <w:rFonts w:hint="eastAsia" w:ascii="宋体" w:hAnsi="宋体" w:eastAsia="宋体" w:cs="宋体"/>
          <w:color w:val="auto"/>
          <w:kern w:val="0"/>
          <w:sz w:val="21"/>
          <w:szCs w:val="21"/>
          <w:highlight w:val="none"/>
          <w:lang w:bidi="ar"/>
        </w:rPr>
        <w:t>强制分包：大型企业应将采购份额的</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%分包给中小企业。</w:t>
      </w:r>
    </w:p>
    <w:p w14:paraId="3DA6E0A2">
      <w:pPr>
        <w:widowControl/>
        <w:numPr>
          <w:ilvl w:val="0"/>
          <w:numId w:val="1"/>
        </w:numPr>
        <w:shd w:val="clear" w:color="auto" w:fill="auto"/>
        <w:spacing w:line="360" w:lineRule="auto"/>
        <w:ind w:left="0" w:leftChars="0" w:firstLine="0" w:firstLineChars="0"/>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供应商特定资格条件：</w:t>
      </w:r>
    </w:p>
    <w:p w14:paraId="01C26F95">
      <w:pPr>
        <w:pStyle w:val="18"/>
        <w:adjustRightInd w:val="0"/>
        <w:snapToGrid w:val="0"/>
        <w:spacing w:line="480" w:lineRule="auto"/>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（1）所投货物若纳入医疗器械管理的，投标人须具有</w:t>
      </w:r>
      <w:r>
        <w:rPr>
          <w:rFonts w:hint="eastAsia" w:hAnsi="宋体" w:cs="Times New Roman"/>
          <w:szCs w:val="21"/>
          <w:highlight w:val="none"/>
          <w:lang w:val="en-US" w:eastAsia="zh-CN"/>
        </w:rPr>
        <w:t>在有效期内的</w:t>
      </w:r>
      <w:r>
        <w:rPr>
          <w:rFonts w:hint="eastAsia" w:ascii="宋体" w:hAnsi="宋体" w:eastAsia="宋体" w:cs="Times New Roman"/>
          <w:szCs w:val="21"/>
          <w:highlight w:val="none"/>
          <w:lang w:val="en-US" w:eastAsia="zh-CN"/>
        </w:rPr>
        <w:t>医疗器械生产或经营许可证（或相应的备案凭证）。</w:t>
      </w:r>
    </w:p>
    <w:p w14:paraId="432E8AD3">
      <w:pPr>
        <w:pStyle w:val="18"/>
        <w:adjustRightInd w:val="0"/>
        <w:snapToGrid w:val="0"/>
        <w:spacing w:line="480" w:lineRule="auto"/>
        <w:rPr>
          <w:rFonts w:hint="default" w:ascii="宋体" w:hAnsi="宋体" w:eastAsia="宋体" w:cs="宋体"/>
          <w:color w:val="auto"/>
          <w:kern w:val="0"/>
          <w:sz w:val="21"/>
          <w:szCs w:val="21"/>
          <w:highlight w:val="none"/>
          <w:lang w:val="en-US" w:eastAsia="zh-CN" w:bidi="ar"/>
        </w:rPr>
      </w:pPr>
      <w:r>
        <w:rPr>
          <w:rFonts w:hint="eastAsia" w:ascii="宋体" w:hAnsi="宋体" w:eastAsia="宋体" w:cs="Times New Roman"/>
          <w:szCs w:val="21"/>
          <w:highlight w:val="none"/>
        </w:rPr>
        <w:t>（2）所投货物纳入医疗器械管理的，货物须具有有效的医疗器械注册证（或备案凭证）</w:t>
      </w:r>
      <w:bookmarkStart w:id="62" w:name="_GoBack"/>
      <w:bookmarkEnd w:id="62"/>
      <w:r>
        <w:rPr>
          <w:rFonts w:hint="eastAsia" w:ascii="宋体" w:hAnsi="宋体" w:eastAsia="宋体" w:cs="Times New Roman"/>
          <w:szCs w:val="21"/>
          <w:highlight w:val="none"/>
        </w:rPr>
        <w:t>。</w:t>
      </w:r>
      <w:r>
        <w:rPr>
          <w:rFonts w:hint="eastAsia" w:ascii="宋体" w:hAnsi="宋体" w:eastAsia="宋体" w:cs="宋体"/>
          <w:color w:val="auto"/>
          <w:kern w:val="0"/>
          <w:sz w:val="21"/>
          <w:szCs w:val="21"/>
          <w:highlight w:val="none"/>
          <w:lang w:eastAsia="zh-CN" w:bidi="ar"/>
        </w:rPr>
        <w:br w:type="textWrapping"/>
      </w:r>
      <w:r>
        <w:rPr>
          <w:rFonts w:hint="eastAsia" w:ascii="宋体" w:hAnsi="宋体" w:eastAsia="宋体" w:cs="宋体"/>
          <w:color w:val="auto"/>
          <w:kern w:val="0"/>
          <w:sz w:val="21"/>
          <w:szCs w:val="21"/>
          <w:highlight w:val="none"/>
          <w:lang w:val="en-US" w:eastAsia="zh-CN" w:bidi="ar"/>
        </w:rPr>
        <w:t>注：1、每个投标单位只允许对其中1个包进行投标，如投2个包视为无效投标单位。</w:t>
      </w:r>
      <w:r>
        <w:rPr>
          <w:rFonts w:hint="eastAsia" w:ascii="宋体" w:hAnsi="宋体" w:eastAsia="宋体" w:cs="宋体"/>
          <w:color w:val="auto"/>
          <w:kern w:val="0"/>
          <w:sz w:val="21"/>
          <w:szCs w:val="21"/>
          <w:highlight w:val="none"/>
          <w:lang w:val="en-US" w:eastAsia="zh-CN" w:bidi="ar"/>
        </w:rPr>
        <w:br w:type="textWrapping"/>
      </w:r>
      <w:r>
        <w:rPr>
          <w:rFonts w:hint="eastAsia" w:ascii="宋体" w:hAnsi="宋体" w:eastAsia="宋体" w:cs="宋体"/>
          <w:color w:val="auto"/>
          <w:kern w:val="0"/>
          <w:sz w:val="21"/>
          <w:szCs w:val="21"/>
          <w:highlight w:val="none"/>
          <w:lang w:val="en-US" w:eastAsia="zh-CN" w:bidi="ar"/>
        </w:rPr>
        <w:t xml:space="preserve">    2、符合法定条件的供应商凭《湖南省政府采购供应商资格承诺函》（格式详见（湘财购【2022】17号文）参与政府采购活动，也可通过在金融机构办理电子增信取得对应信用星级参与政府采购活动和电子卖场交易，无需提供财政状况、缴纳税收和社会保障资金等资格证明材料。经采购人或监管部门查实，提供虚假承诺的供应商将以虚假资料谋取中标（成交）的违法行为，被列入不良记录名单，采购人有权取消其中标资格。</w:t>
      </w:r>
      <w:r>
        <w:rPr>
          <w:rFonts w:hint="eastAsia" w:ascii="宋体" w:hAnsi="宋体" w:eastAsia="宋体" w:cs="宋体"/>
          <w:color w:val="auto"/>
          <w:kern w:val="0"/>
          <w:sz w:val="21"/>
          <w:szCs w:val="21"/>
          <w:highlight w:val="none"/>
          <w:lang w:val="en-US" w:eastAsia="zh-CN" w:bidi="ar"/>
        </w:rPr>
        <w:br w:type="textWrapping"/>
      </w:r>
      <w:r>
        <w:rPr>
          <w:rFonts w:hint="eastAsia" w:hAnsi="宋体" w:cs="宋体"/>
          <w:color w:val="auto"/>
          <w:kern w:val="0"/>
          <w:sz w:val="21"/>
          <w:szCs w:val="21"/>
          <w:highlight w:val="none"/>
          <w:lang w:val="en-US" w:eastAsia="zh-CN" w:bidi="ar"/>
        </w:rPr>
        <w:t xml:space="preserve">    </w:t>
      </w:r>
      <w:r>
        <w:rPr>
          <w:rFonts w:hint="eastAsia" w:ascii="宋体" w:hAnsi="宋体" w:eastAsia="宋体" w:cs="宋体"/>
          <w:color w:val="auto"/>
          <w:kern w:val="0"/>
          <w:sz w:val="21"/>
          <w:szCs w:val="21"/>
          <w:highlight w:val="none"/>
          <w:lang w:val="en-US" w:eastAsia="zh-CN" w:bidi="ar"/>
        </w:rPr>
        <w:t>3、电子投标文件的解密截止时间为</w:t>
      </w:r>
      <w:r>
        <w:rPr>
          <w:rFonts w:hint="eastAsia" w:hAnsi="宋体" w:cs="宋体"/>
          <w:color w:val="auto"/>
          <w:kern w:val="0"/>
          <w:sz w:val="21"/>
          <w:szCs w:val="21"/>
          <w:highlight w:val="none"/>
          <w:u w:val="none"/>
          <w:lang w:val="en-US" w:eastAsia="zh-CN" w:bidi="ar"/>
        </w:rPr>
        <w:t>2026</w:t>
      </w:r>
      <w:r>
        <w:rPr>
          <w:rFonts w:hint="eastAsia" w:ascii="宋体" w:hAnsi="宋体" w:eastAsia="宋体" w:cs="宋体"/>
          <w:color w:val="auto"/>
          <w:kern w:val="0"/>
          <w:sz w:val="21"/>
          <w:szCs w:val="21"/>
          <w:highlight w:val="none"/>
          <w:lang w:val="en-US" w:eastAsia="zh-CN" w:bidi="ar"/>
        </w:rPr>
        <w:t>年</w:t>
      </w:r>
      <w:r>
        <w:rPr>
          <w:rFonts w:hint="eastAsia" w:hAnsi="宋体" w:cs="宋体"/>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月</w:t>
      </w:r>
      <w:r>
        <w:rPr>
          <w:rFonts w:hint="eastAsia" w:hAnsi="宋体" w:cs="宋体"/>
          <w:color w:val="auto"/>
          <w:kern w:val="0"/>
          <w:sz w:val="21"/>
          <w:szCs w:val="21"/>
          <w:highlight w:val="none"/>
          <w:u w:val="none"/>
          <w:lang w:val="en-US" w:eastAsia="zh-CN" w:bidi="ar"/>
        </w:rPr>
        <w:t>12</w:t>
      </w:r>
      <w:r>
        <w:rPr>
          <w:rFonts w:hint="eastAsia" w:ascii="宋体" w:hAnsi="宋体" w:eastAsia="宋体" w:cs="宋体"/>
          <w:color w:val="auto"/>
          <w:kern w:val="0"/>
          <w:sz w:val="21"/>
          <w:szCs w:val="21"/>
          <w:highlight w:val="none"/>
          <w:lang w:val="en-US" w:eastAsia="zh-CN" w:bidi="ar"/>
        </w:rPr>
        <w:t>日</w:t>
      </w:r>
      <w:r>
        <w:rPr>
          <w:rFonts w:hint="eastAsia" w:hAnsi="宋体" w:cs="宋体"/>
          <w:color w:val="auto"/>
          <w:kern w:val="0"/>
          <w:sz w:val="21"/>
          <w:szCs w:val="21"/>
          <w:highlight w:val="none"/>
          <w:u w:val="none"/>
          <w:lang w:val="en-US" w:eastAsia="zh-CN" w:bidi="ar"/>
        </w:rPr>
        <w:t>10</w:t>
      </w:r>
      <w:r>
        <w:rPr>
          <w:rFonts w:hint="eastAsia" w:ascii="宋体" w:hAnsi="宋体" w:eastAsia="宋体" w:cs="宋体"/>
          <w:color w:val="auto"/>
          <w:kern w:val="0"/>
          <w:sz w:val="21"/>
          <w:szCs w:val="21"/>
          <w:highlight w:val="none"/>
          <w:lang w:val="en-US" w:eastAsia="zh-CN" w:bidi="ar"/>
        </w:rPr>
        <w:t>时</w:t>
      </w:r>
      <w:r>
        <w:rPr>
          <w:rFonts w:hint="eastAsia" w:hAnsi="宋体" w:cs="宋体"/>
          <w:color w:val="auto"/>
          <w:kern w:val="0"/>
          <w:sz w:val="21"/>
          <w:szCs w:val="21"/>
          <w:highlight w:val="none"/>
          <w:u w:val="none"/>
          <w:lang w:val="en-US" w:eastAsia="zh-CN" w:bidi="ar"/>
        </w:rPr>
        <w:t>00</w:t>
      </w:r>
      <w:r>
        <w:rPr>
          <w:rFonts w:hint="eastAsia" w:ascii="宋体" w:hAnsi="宋体" w:eastAsia="宋体" w:cs="宋体"/>
          <w:color w:val="auto"/>
          <w:kern w:val="0"/>
          <w:sz w:val="21"/>
          <w:szCs w:val="21"/>
          <w:highlight w:val="none"/>
          <w:lang w:val="en-US" w:eastAsia="zh-CN" w:bidi="ar"/>
        </w:rPr>
        <w:t>分（北京时间）（系统设置为开标后30分钟内），投标人使用CA登录会员端，在“开标签到解密”中进行投标人文件解密操作。投标人在单位自行在线解密，安排专人在网上进行开标签到，并按要求完成电子投标文件的远程解密，逾期未解密的，视为放弃投标资格。</w:t>
      </w:r>
    </w:p>
    <w:p w14:paraId="1F874F43">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、单位负责人为同一人或者存在直接控股、管理关系的不同投标人，不得参加同一合同项下的政府采购活动。</w:t>
      </w:r>
    </w:p>
    <w:p w14:paraId="50F8D138">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、为本采购项目提供整体设计、规范编制或者项目管理、监理、检测等服务的，不得再参加此项目的其他招标采购活动。</w:t>
      </w:r>
    </w:p>
    <w:p w14:paraId="717FFD83">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、列入失信被执行人、重大税收违法失信主体名单、政府采购严重违法失信行为记录名单的，拒绝其参与政府采购活动。</w:t>
      </w:r>
    </w:p>
    <w:p w14:paraId="451A5FD3">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、本次招标</w:t>
      </w:r>
      <w:r>
        <w:rPr>
          <w:rFonts w:hint="eastAsia" w:ascii="宋体" w:hAnsi="宋体" w:eastAsia="宋体" w:cs="宋体"/>
          <w:szCs w:val="21"/>
          <w:highlight w:val="none"/>
          <w:u w:val="single"/>
        </w:rPr>
        <w:t>不接受</w:t>
      </w:r>
      <w:r>
        <w:rPr>
          <w:rFonts w:hint="eastAsia" w:ascii="宋体" w:hAnsi="宋体" w:eastAsia="宋体" w:cs="宋体"/>
          <w:szCs w:val="21"/>
          <w:highlight w:val="none"/>
        </w:rPr>
        <w:t>联合体投标。</w:t>
      </w:r>
    </w:p>
    <w:p w14:paraId="57D6A691">
      <w:pPr>
        <w:adjustRightInd w:val="0"/>
        <w:snapToGrid w:val="0"/>
        <w:spacing w:line="360" w:lineRule="auto"/>
        <w:ind w:left="420" w:leftChars="200" w:firstLine="0" w:firstLineChars="0"/>
        <w:rPr>
          <w:rFonts w:hint="eastAsia" w:ascii="宋体" w:hAnsi="宋体" w:cs="宋体"/>
          <w:b/>
          <w:color w:val="000000"/>
          <w:szCs w:val="21"/>
          <w:highlight w:val="none"/>
        </w:rPr>
      </w:pPr>
      <w:r>
        <w:rPr>
          <w:rFonts w:hint="eastAsia" w:ascii="宋体" w:hAnsi="宋体" w:cs="宋体"/>
          <w:b/>
          <w:color w:val="000000"/>
          <w:szCs w:val="21"/>
          <w:highlight w:val="none"/>
          <w:lang w:val="en-US" w:eastAsia="zh-CN"/>
        </w:rPr>
        <w:t>五</w:t>
      </w:r>
      <w:r>
        <w:rPr>
          <w:rFonts w:hint="eastAsia" w:ascii="宋体" w:hAnsi="宋体" w:cs="宋体"/>
          <w:b/>
          <w:color w:val="000000"/>
          <w:szCs w:val="21"/>
          <w:highlight w:val="none"/>
        </w:rPr>
        <w:t>、获取招标文件的时间、期限、地点</w:t>
      </w:r>
      <w:r>
        <w:rPr>
          <w:rFonts w:hint="eastAsia" w:ascii="宋体" w:hAnsi="宋体" w:cs="宋体"/>
          <w:b/>
          <w:color w:val="000000"/>
          <w:szCs w:val="21"/>
          <w:highlight w:val="none"/>
          <w:lang w:val="en-US" w:eastAsia="zh-CN"/>
        </w:rPr>
        <w:t>及</w:t>
      </w:r>
      <w:r>
        <w:rPr>
          <w:rFonts w:hint="eastAsia" w:ascii="宋体" w:hAnsi="宋体" w:cs="宋体"/>
          <w:b/>
          <w:color w:val="000000"/>
          <w:szCs w:val="21"/>
          <w:highlight w:val="none"/>
        </w:rPr>
        <w:t>方式</w:t>
      </w:r>
    </w:p>
    <w:p w14:paraId="4ABF492C">
      <w:pPr>
        <w:adjustRightInd w:val="0"/>
        <w:snapToGrid w:val="0"/>
        <w:spacing w:line="360" w:lineRule="auto"/>
        <w:ind w:firstLine="210" w:firstLineChars="1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有意参加投标者，于</w:t>
      </w:r>
      <w:r>
        <w:rPr>
          <w:rFonts w:hint="eastAsia" w:ascii="宋体" w:hAnsi="宋体" w:cs="宋体"/>
          <w:szCs w:val="21"/>
          <w:highlight w:val="none"/>
          <w:lang w:val="en-US" w:eastAsia="zh-CN"/>
        </w:rPr>
        <w:t>2026</w:t>
      </w:r>
      <w:r>
        <w:rPr>
          <w:rFonts w:hint="eastAsia" w:ascii="宋体" w:hAnsi="宋体" w:eastAsia="宋体" w:cs="宋体"/>
          <w:szCs w:val="21"/>
          <w:highlight w:val="none"/>
          <w:lang w:val="en-US" w:eastAsia="zh-CN"/>
        </w:rPr>
        <w:t>年</w:t>
      </w:r>
      <w:r>
        <w:rPr>
          <w:rFonts w:hint="eastAsia" w:ascii="宋体" w:hAnsi="宋体" w:cs="宋体"/>
          <w:szCs w:val="21"/>
          <w:highlight w:val="none"/>
          <w:lang w:val="en-US" w:eastAsia="zh-CN"/>
        </w:rPr>
        <w:t>09</w:t>
      </w:r>
      <w:r>
        <w:rPr>
          <w:rFonts w:hint="eastAsia" w:ascii="宋体" w:hAnsi="宋体" w:eastAsia="宋体" w:cs="宋体"/>
          <w:szCs w:val="21"/>
          <w:highlight w:val="none"/>
          <w:lang w:val="en-US" w:eastAsia="zh-CN"/>
        </w:rPr>
        <w:t>月</w:t>
      </w:r>
      <w:r>
        <w:rPr>
          <w:rFonts w:hint="eastAsia" w:ascii="宋体" w:hAnsi="宋体" w:cs="宋体"/>
          <w:szCs w:val="21"/>
          <w:highlight w:val="none"/>
          <w:lang w:val="en-US" w:eastAsia="zh-CN"/>
        </w:rPr>
        <w:t>21</w:t>
      </w:r>
      <w:r>
        <w:rPr>
          <w:rFonts w:hint="eastAsia" w:ascii="宋体" w:hAnsi="宋体" w:eastAsia="宋体" w:cs="宋体"/>
          <w:szCs w:val="21"/>
          <w:highlight w:val="none"/>
          <w:lang w:val="en-US" w:eastAsia="zh-CN"/>
        </w:rPr>
        <w:t>日 至</w:t>
      </w:r>
      <w:r>
        <w:rPr>
          <w:rFonts w:hint="eastAsia" w:ascii="宋体" w:hAnsi="宋体" w:cs="宋体"/>
          <w:szCs w:val="21"/>
          <w:highlight w:val="none"/>
          <w:lang w:val="en-US" w:eastAsia="zh-CN"/>
        </w:rPr>
        <w:t>2026</w:t>
      </w:r>
      <w:r>
        <w:rPr>
          <w:rFonts w:hint="eastAsia" w:ascii="宋体" w:hAnsi="宋体" w:eastAsia="宋体" w:cs="宋体"/>
          <w:szCs w:val="21"/>
          <w:highlight w:val="none"/>
          <w:lang w:val="en-US" w:eastAsia="zh-CN"/>
        </w:rPr>
        <w:t>年</w:t>
      </w:r>
      <w:r>
        <w:rPr>
          <w:rFonts w:hint="eastAsia" w:ascii="宋体" w:hAnsi="宋体" w:cs="宋体"/>
          <w:szCs w:val="21"/>
          <w:highlight w:val="none"/>
          <w:lang w:val="en-US" w:eastAsia="zh-CN"/>
        </w:rPr>
        <w:t>09</w:t>
      </w:r>
      <w:r>
        <w:rPr>
          <w:rFonts w:hint="eastAsia" w:ascii="宋体" w:hAnsi="宋体" w:eastAsia="宋体" w:cs="宋体"/>
          <w:szCs w:val="21"/>
          <w:highlight w:val="none"/>
          <w:lang w:val="en-US" w:eastAsia="zh-CN"/>
        </w:rPr>
        <w:t>月</w:t>
      </w:r>
      <w:r>
        <w:rPr>
          <w:rFonts w:hint="eastAsia" w:ascii="宋体" w:hAnsi="宋体" w:cs="宋体"/>
          <w:szCs w:val="21"/>
          <w:highlight w:val="none"/>
          <w:lang w:val="en-US" w:eastAsia="zh-CN"/>
        </w:rPr>
        <w:t>29</w:t>
      </w:r>
      <w:r>
        <w:rPr>
          <w:rFonts w:hint="eastAsia" w:ascii="宋体" w:hAnsi="宋体" w:eastAsia="宋体" w:cs="宋体"/>
          <w:szCs w:val="21"/>
          <w:highlight w:val="none"/>
          <w:lang w:val="en-US" w:eastAsia="zh-CN"/>
        </w:rPr>
        <w:t xml:space="preserve">日， 上午9：00-12：00 下午14：30-17：00， </w:t>
      </w:r>
      <w:r>
        <w:rPr>
          <w:rFonts w:hint="eastAsia" w:ascii="宋体" w:hAnsi="宋体" w:cs="宋体"/>
          <w:kern w:val="0"/>
          <w:szCs w:val="21"/>
          <w:lang w:bidi="ar"/>
        </w:rPr>
        <w:t>在http：//222.242.228.197：8083/TPBidder/memberLogin 获取招标</w:t>
      </w:r>
      <w:r>
        <w:rPr>
          <w:rFonts w:hint="eastAsia" w:ascii="宋体" w:hAnsi="宋体" w:cs="宋体"/>
          <w:kern w:val="0"/>
          <w:szCs w:val="21"/>
          <w:lang w:eastAsia="zh-CN" w:bidi="ar"/>
        </w:rPr>
        <w:t>文件。</w:t>
      </w:r>
      <w:r>
        <w:rPr>
          <w:rFonts w:hint="eastAsia" w:ascii="宋体" w:hAnsi="宋体" w:eastAsia="宋体" w:cs="宋体"/>
          <w:szCs w:val="21"/>
          <w:highlight w:val="none"/>
          <w:lang w:val="en-US" w:eastAsia="zh-CN"/>
        </w:rPr>
        <w:t xml:space="preserve"> </w:t>
      </w:r>
    </w:p>
    <w:p w14:paraId="43474FEB">
      <w:pPr>
        <w:adjustRightInd w:val="0"/>
        <w:snapToGrid w:val="0"/>
        <w:spacing w:line="360" w:lineRule="auto"/>
        <w:ind w:firstLine="210" w:firstLineChars="1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sym w:font="Wingdings" w:char="00FE"/>
      </w:r>
      <w:r>
        <w:rPr>
          <w:rFonts w:hint="eastAsia" w:ascii="宋体" w:hAnsi="宋体" w:eastAsia="宋体" w:cs="宋体"/>
          <w:szCs w:val="21"/>
          <w:highlight w:val="none"/>
          <w:lang w:val="en-US" w:eastAsia="zh-CN"/>
        </w:rPr>
        <w:t xml:space="preserve">本项目实行电子交易，有意参加投标者，在http：//222.242.228.197：8083/TPBidder/memberLogin获取电子版招标文件。。 </w:t>
      </w:r>
    </w:p>
    <w:p w14:paraId="070B8AD0">
      <w:pPr>
        <w:adjustRightInd w:val="0"/>
        <w:snapToGrid w:val="0"/>
        <w:spacing w:line="360" w:lineRule="auto"/>
        <w:ind w:firstLine="210" w:firstLineChars="100"/>
        <w:rPr>
          <w:rFonts w:hint="eastAsia" w:ascii="宋体" w:hAnsi="宋体" w:cs="宋体"/>
          <w:b/>
          <w:color w:val="000000"/>
          <w:szCs w:val="21"/>
          <w:highlight w:val="none"/>
        </w:rPr>
      </w:pPr>
      <w:r>
        <w:rPr>
          <w:rFonts w:hint="eastAsia" w:ascii="宋体" w:hAnsi="宋体" w:eastAsia="宋体" w:cs="宋体"/>
          <w:szCs w:val="21"/>
          <w:highlight w:val="none"/>
          <w:lang w:val="en-US" w:eastAsia="zh-CN"/>
        </w:rPr>
        <w:sym w:font="Wingdings" w:char="00A8"/>
      </w:r>
      <w:r>
        <w:rPr>
          <w:rFonts w:hint="eastAsia" w:ascii="宋体" w:hAnsi="宋体" w:eastAsia="宋体" w:cs="宋体"/>
          <w:szCs w:val="21"/>
          <w:highlight w:val="none"/>
          <w:lang w:val="en-US" w:eastAsia="zh-CN"/>
        </w:rPr>
        <w:t>本项目进行资格预审，招标文件将向所有通过资格预审的供应商提供。</w:t>
      </w:r>
    </w:p>
    <w:p w14:paraId="6421FE05">
      <w:pPr>
        <w:adjustRightInd w:val="0"/>
        <w:snapToGrid w:val="0"/>
        <w:spacing w:line="360" w:lineRule="auto"/>
        <w:ind w:firstLine="422" w:firstLineChars="200"/>
        <w:rPr>
          <w:rFonts w:hint="eastAsia" w:ascii="宋体" w:hAnsi="宋体" w:cs="宋体"/>
          <w:b/>
          <w:szCs w:val="21"/>
          <w:highlight w:val="none"/>
        </w:rPr>
      </w:pPr>
      <w:r>
        <w:rPr>
          <w:rFonts w:hint="eastAsia" w:ascii="宋体" w:hAnsi="宋体" w:cs="宋体"/>
          <w:b/>
          <w:szCs w:val="21"/>
          <w:highlight w:val="none"/>
          <w:lang w:val="en-US" w:eastAsia="zh-CN"/>
        </w:rPr>
        <w:t>六</w:t>
      </w:r>
      <w:r>
        <w:rPr>
          <w:rFonts w:hint="eastAsia" w:ascii="宋体" w:hAnsi="宋体" w:cs="宋体"/>
          <w:b/>
          <w:szCs w:val="21"/>
          <w:highlight w:val="none"/>
        </w:rPr>
        <w:t>、投标截止时间、开标时间及地点</w:t>
      </w:r>
    </w:p>
    <w:p w14:paraId="15C41580">
      <w:pPr>
        <w:adjustRightInd w:val="0"/>
        <w:snapToGrid w:val="0"/>
        <w:spacing w:line="360" w:lineRule="auto"/>
        <w:ind w:firstLine="420" w:firstLineChars="200"/>
        <w:rPr>
          <w:rFonts w:hint="eastAsia" w:ascii="宋体" w:hAnsi="宋体" w:cs="宋体"/>
          <w:b w:val="0"/>
          <w:bCs/>
          <w:color w:val="000000"/>
          <w:szCs w:val="21"/>
          <w:highlight w:val="none"/>
        </w:rPr>
      </w:pPr>
      <w:r>
        <w:rPr>
          <w:rFonts w:hint="eastAsia" w:ascii="宋体" w:hAnsi="宋体" w:cs="宋体"/>
          <w:b w:val="0"/>
          <w:bCs/>
          <w:color w:val="000000"/>
          <w:szCs w:val="21"/>
          <w:highlight w:val="none"/>
        </w:rPr>
        <w:t>1、提交投标文件的截止时间：</w:t>
      </w:r>
      <w:r>
        <w:rPr>
          <w:rFonts w:hint="eastAsia" w:ascii="宋体" w:hAnsi="宋体" w:cs="宋体"/>
          <w:b w:val="0"/>
          <w:bCs/>
          <w:color w:val="000000"/>
          <w:szCs w:val="21"/>
          <w:highlight w:val="none"/>
          <w:lang w:eastAsia="zh-CN"/>
        </w:rPr>
        <w:t>2026</w:t>
      </w:r>
      <w:r>
        <w:rPr>
          <w:rFonts w:hint="eastAsia" w:ascii="宋体" w:hAnsi="宋体" w:cs="宋体"/>
          <w:b w:val="0"/>
          <w:bCs/>
          <w:color w:val="000000"/>
          <w:szCs w:val="21"/>
          <w:highlight w:val="none"/>
        </w:rPr>
        <w:t>年</w:t>
      </w:r>
      <w:r>
        <w:rPr>
          <w:rFonts w:hint="eastAsia" w:ascii="宋体" w:hAnsi="宋体" w:cs="宋体"/>
          <w:b w:val="0"/>
          <w:bCs/>
          <w:color w:val="000000"/>
          <w:szCs w:val="21"/>
          <w:highlight w:val="none"/>
          <w:lang w:val="en-US" w:eastAsia="zh-CN"/>
        </w:rPr>
        <w:t>10</w:t>
      </w:r>
      <w:r>
        <w:rPr>
          <w:rFonts w:hint="eastAsia" w:ascii="宋体" w:hAnsi="宋体" w:cs="宋体"/>
          <w:b w:val="0"/>
          <w:bCs/>
          <w:color w:val="000000"/>
          <w:szCs w:val="21"/>
          <w:highlight w:val="none"/>
        </w:rPr>
        <w:t>月</w:t>
      </w:r>
      <w:r>
        <w:rPr>
          <w:rFonts w:hint="eastAsia" w:ascii="宋体" w:hAnsi="宋体" w:cs="宋体"/>
          <w:b w:val="0"/>
          <w:bCs/>
          <w:color w:val="000000"/>
          <w:szCs w:val="21"/>
          <w:highlight w:val="none"/>
          <w:lang w:val="en-US" w:eastAsia="zh-CN"/>
        </w:rPr>
        <w:t>12</w:t>
      </w:r>
      <w:r>
        <w:rPr>
          <w:rFonts w:hint="eastAsia" w:ascii="宋体" w:hAnsi="宋体" w:eastAsia="宋体" w:cs="宋体"/>
          <w:b w:val="0"/>
          <w:bCs/>
          <w:color w:val="000000"/>
          <w:szCs w:val="21"/>
          <w:highlight w:val="none"/>
          <w:lang w:val="en-US" w:eastAsia="zh-CN"/>
        </w:rPr>
        <w:t>日9时30分</w:t>
      </w:r>
      <w:r>
        <w:rPr>
          <w:rFonts w:hint="eastAsia" w:ascii="宋体" w:hAnsi="宋体" w:cs="宋体"/>
          <w:b w:val="0"/>
          <w:bCs/>
          <w:color w:val="000000"/>
          <w:szCs w:val="21"/>
          <w:highlight w:val="none"/>
        </w:rPr>
        <w:t>（北京时间）</w:t>
      </w:r>
    </w:p>
    <w:p w14:paraId="305DA700">
      <w:pPr>
        <w:adjustRightInd w:val="0"/>
        <w:snapToGrid w:val="0"/>
        <w:spacing w:line="360" w:lineRule="auto"/>
        <w:ind w:firstLine="420" w:firstLineChars="200"/>
        <w:rPr>
          <w:rFonts w:hint="eastAsia" w:ascii="宋体" w:hAnsi="宋体" w:cs="宋体"/>
          <w:b w:val="0"/>
          <w:bCs/>
          <w:color w:val="000000"/>
          <w:szCs w:val="21"/>
          <w:highlight w:val="none"/>
          <w:lang w:val="en-US" w:eastAsia="zh-CN"/>
        </w:rPr>
      </w:pPr>
      <w:r>
        <w:rPr>
          <w:rFonts w:hint="eastAsia" w:ascii="宋体" w:hAnsi="宋体" w:cs="宋体"/>
          <w:b w:val="0"/>
          <w:bCs/>
          <w:color w:val="000000"/>
          <w:szCs w:val="21"/>
          <w:highlight w:val="none"/>
          <w:lang w:val="en-US" w:eastAsia="zh-CN"/>
        </w:rPr>
        <w:t xml:space="preserve">2、 提 交 投 标 文 件 地 点 ： “ 岳 阳 市 公 共 资 源 交 易 中 心 电 子 交 易 平 台 "(http;/222.242.228.197:8083/TPBidder/memberLogin)  </w:t>
      </w:r>
    </w:p>
    <w:p w14:paraId="51E1813E">
      <w:pPr>
        <w:adjustRightInd w:val="0"/>
        <w:snapToGrid w:val="0"/>
        <w:spacing w:line="360" w:lineRule="auto"/>
        <w:ind w:firstLine="420" w:firstLineChars="200"/>
        <w:rPr>
          <w:rFonts w:hint="eastAsia" w:ascii="宋体" w:hAnsi="宋体" w:cs="宋体"/>
          <w:b w:val="0"/>
          <w:bCs/>
          <w:color w:val="000000"/>
          <w:szCs w:val="21"/>
          <w:highlight w:val="none"/>
          <w:lang w:val="en-US" w:eastAsia="zh-CN"/>
        </w:rPr>
      </w:pPr>
      <w:r>
        <w:rPr>
          <w:rFonts w:hint="eastAsia" w:ascii="宋体" w:hAnsi="宋体" w:cs="宋体"/>
          <w:b w:val="0"/>
          <w:bCs/>
          <w:color w:val="000000"/>
          <w:szCs w:val="21"/>
          <w:highlight w:val="none"/>
          <w:lang w:val="en-US" w:eastAsia="zh-CN"/>
        </w:rPr>
        <w:t>3、开标时间：2026年10</w:t>
      </w:r>
      <w:r>
        <w:rPr>
          <w:rFonts w:hint="eastAsia" w:ascii="宋体" w:hAnsi="宋体" w:eastAsia="宋体" w:cs="宋体"/>
          <w:b w:val="0"/>
          <w:bCs/>
          <w:color w:val="000000"/>
          <w:szCs w:val="21"/>
          <w:highlight w:val="none"/>
          <w:lang w:val="en-US" w:eastAsia="zh-CN"/>
        </w:rPr>
        <w:t>月</w:t>
      </w:r>
      <w:r>
        <w:rPr>
          <w:rFonts w:hint="eastAsia" w:ascii="宋体" w:hAnsi="宋体" w:cs="宋体"/>
          <w:b w:val="0"/>
          <w:bCs/>
          <w:color w:val="000000"/>
          <w:szCs w:val="21"/>
          <w:highlight w:val="none"/>
          <w:lang w:val="en-US" w:eastAsia="zh-CN"/>
        </w:rPr>
        <w:t>12</w:t>
      </w:r>
      <w:r>
        <w:rPr>
          <w:rFonts w:hint="eastAsia" w:ascii="宋体" w:hAnsi="宋体" w:eastAsia="宋体" w:cs="宋体"/>
          <w:b w:val="0"/>
          <w:bCs/>
          <w:color w:val="000000"/>
          <w:szCs w:val="21"/>
          <w:highlight w:val="none"/>
          <w:lang w:val="en-US" w:eastAsia="zh-CN"/>
        </w:rPr>
        <w:t>日9时30分</w:t>
      </w:r>
    </w:p>
    <w:p w14:paraId="4D656B76">
      <w:pPr>
        <w:adjustRightInd w:val="0"/>
        <w:snapToGrid w:val="0"/>
        <w:spacing w:line="360" w:lineRule="auto"/>
        <w:ind w:firstLine="420" w:firstLineChars="200"/>
        <w:rPr>
          <w:rFonts w:hint="eastAsia" w:ascii="宋体" w:hAnsi="宋体" w:cs="宋体"/>
          <w:b/>
          <w:color w:val="000000"/>
          <w:szCs w:val="21"/>
          <w:highlight w:val="none"/>
        </w:rPr>
      </w:pPr>
      <w:r>
        <w:rPr>
          <w:rFonts w:hint="eastAsia" w:ascii="宋体" w:hAnsi="宋体" w:cs="宋体"/>
          <w:b w:val="0"/>
          <w:bCs/>
          <w:color w:val="000000"/>
          <w:szCs w:val="21"/>
          <w:highlight w:val="none"/>
          <w:lang w:val="en-US" w:eastAsia="zh-CN"/>
        </w:rPr>
        <w:t>4、开标地点：岳阳市公共资源交易中心（岳阳经开区民兴路与狮子山南路交叉口丘山大厦）</w:t>
      </w:r>
      <w:r>
        <w:rPr>
          <w:rFonts w:hint="eastAsia" w:ascii="宋体" w:hAnsi="宋体" w:cs="宋体"/>
          <w:b/>
          <w:color w:val="000000"/>
          <w:szCs w:val="21"/>
          <w:highlight w:val="none"/>
          <w:lang w:val="en-US" w:eastAsia="zh-CN"/>
        </w:rPr>
        <w:t xml:space="preserve"> </w:t>
      </w:r>
    </w:p>
    <w:p w14:paraId="46D7DD5A">
      <w:pPr>
        <w:adjustRightInd w:val="0"/>
        <w:snapToGrid w:val="0"/>
        <w:spacing w:line="360" w:lineRule="auto"/>
        <w:ind w:firstLine="422" w:firstLineChars="200"/>
        <w:rPr>
          <w:rFonts w:hint="eastAsia" w:ascii="宋体" w:hAnsi="宋体" w:cs="宋体"/>
          <w:color w:val="000000"/>
          <w:szCs w:val="21"/>
          <w:highlight w:val="none"/>
        </w:rPr>
      </w:pPr>
      <w:r>
        <w:rPr>
          <w:rFonts w:hint="eastAsia" w:ascii="宋体" w:hAnsi="宋体" w:cs="宋体"/>
          <w:b/>
          <w:color w:val="000000"/>
          <w:szCs w:val="21"/>
          <w:highlight w:val="none"/>
        </w:rPr>
        <w:t>七、公告期限</w:t>
      </w:r>
    </w:p>
    <w:p w14:paraId="17354E52">
      <w:pPr>
        <w:adjustRightInd w:val="0"/>
        <w:snapToGrid w:val="0"/>
        <w:spacing w:line="360" w:lineRule="auto"/>
        <w:ind w:firstLine="420" w:firstLineChars="200"/>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1、本招标公告在中国湖南政府采购网和岳阳市公共资源交易中心网发布。公告期限从本招标公告发布之日起5个工作日。</w:t>
      </w:r>
    </w:p>
    <w:p w14:paraId="55C085E5">
      <w:pPr>
        <w:adjustRightInd w:val="0"/>
        <w:snapToGrid w:val="0"/>
        <w:spacing w:line="360" w:lineRule="auto"/>
        <w:ind w:firstLine="420" w:firstLineChars="200"/>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2、在其他媒体发布的招标公告，公告内容以本招标公告指定媒体发布的公告为准；公告期限自本招标公告指定媒体最先发布公告之日起算。</w:t>
      </w:r>
    </w:p>
    <w:p w14:paraId="47A83662">
      <w:pPr>
        <w:adjustRightInd w:val="0"/>
        <w:snapToGrid w:val="0"/>
        <w:spacing w:line="360" w:lineRule="auto"/>
        <w:ind w:firstLine="422" w:firstLineChars="200"/>
        <w:rPr>
          <w:rFonts w:hint="eastAsia" w:ascii="宋体" w:hAnsi="宋体" w:cs="宋体"/>
          <w:color w:val="000000"/>
          <w:szCs w:val="21"/>
          <w:highlight w:val="none"/>
        </w:rPr>
      </w:pPr>
      <w:r>
        <w:rPr>
          <w:rFonts w:hint="eastAsia" w:ascii="宋体" w:hAnsi="宋体" w:cs="宋体"/>
          <w:b/>
          <w:color w:val="000000"/>
          <w:szCs w:val="21"/>
          <w:highlight w:val="none"/>
        </w:rPr>
        <w:t>八、询问及质疑</w:t>
      </w:r>
    </w:p>
    <w:p w14:paraId="28378436">
      <w:pPr>
        <w:adjustRightInd w:val="0"/>
        <w:snapToGrid w:val="0"/>
        <w:spacing w:line="360" w:lineRule="auto"/>
        <w:ind w:firstLine="420" w:firstLineChars="200"/>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1、投标人对政府采购活动事项如有疑问的，可以向采购人、采购代理机构提出询问。采购人、采购代理机构将在3个工作日内作出答复。</w:t>
      </w:r>
    </w:p>
    <w:p w14:paraId="2B262DC0">
      <w:pPr>
        <w:adjustRightInd w:val="0"/>
        <w:snapToGrid w:val="0"/>
        <w:spacing w:line="360" w:lineRule="auto"/>
        <w:ind w:firstLine="420" w:firstLineChars="200"/>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2、投标人对电子交易平台办理CA证书、操作等如有疑问，请咨询电子交易平台服务机构。</w:t>
      </w:r>
    </w:p>
    <w:p w14:paraId="45AD687B">
      <w:pPr>
        <w:adjustRightInd w:val="0"/>
        <w:snapToGrid w:val="0"/>
        <w:spacing w:line="360" w:lineRule="auto"/>
        <w:ind w:firstLine="420" w:firstLineChars="200"/>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 xml:space="preserve">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 </w:t>
      </w:r>
    </w:p>
    <w:p w14:paraId="1519FAB8">
      <w:pPr>
        <w:adjustRightInd w:val="0"/>
        <w:snapToGrid w:val="0"/>
        <w:spacing w:line="360" w:lineRule="auto"/>
        <w:ind w:left="420" w:leftChars="200" w:firstLine="0" w:firstLineChars="0"/>
        <w:rPr>
          <w:rFonts w:hint="eastAsia" w:ascii="宋体" w:hAnsi="宋体" w:eastAsia="宋体" w:cs="宋体"/>
          <w:b w:val="0"/>
          <w:bCs/>
          <w:color w:val="000000"/>
          <w:szCs w:val="21"/>
          <w:highlight w:val="none"/>
          <w:lang w:val="en-US" w:eastAsia="zh-CN"/>
        </w:rPr>
      </w:pPr>
      <w:r>
        <w:rPr>
          <w:rFonts w:hint="eastAsia" w:ascii="宋体" w:hAnsi="宋体" w:cs="宋体"/>
          <w:b/>
          <w:color w:val="000000"/>
          <w:szCs w:val="21"/>
          <w:highlight w:val="none"/>
        </w:rPr>
        <w:t>九、</w:t>
      </w:r>
      <w:r>
        <w:rPr>
          <w:rFonts w:hint="eastAsia" w:ascii="宋体" w:hAnsi="宋体" w:cs="宋体"/>
          <w:b/>
          <w:color w:val="000000"/>
          <w:szCs w:val="21"/>
          <w:highlight w:val="none"/>
          <w:lang w:val="en-US" w:eastAsia="zh-CN"/>
        </w:rPr>
        <w:t>投标说明</w:t>
      </w:r>
      <w:r>
        <w:rPr>
          <w:rFonts w:hint="eastAsia" w:ascii="宋体" w:hAnsi="宋体" w:cs="宋体"/>
          <w:b/>
          <w:color w:val="000000"/>
          <w:szCs w:val="21"/>
          <w:highlight w:val="none"/>
          <w:lang w:val="en-US" w:eastAsia="zh-CN"/>
        </w:rPr>
        <w:br w:type="textWrapping"/>
      </w:r>
      <w:r>
        <w:rPr>
          <w:rFonts w:hint="eastAsia" w:ascii="宋体" w:hAnsi="宋体" w:eastAsia="宋体" w:cs="宋体"/>
          <w:b w:val="0"/>
          <w:bCs/>
          <w:color w:val="000000"/>
          <w:szCs w:val="21"/>
          <w:highlight w:val="none"/>
          <w:lang w:val="en-US" w:eastAsia="zh-CN"/>
        </w:rPr>
        <w:t>1、本公告选项：</w:t>
      </w:r>
      <w:r>
        <w:rPr>
          <w:rFonts w:hint="eastAsia" w:ascii="宋体" w:hAnsi="宋体" w:eastAsia="宋体" w:cs="宋体"/>
          <w:b w:val="0"/>
          <w:bCs/>
          <w:color w:val="000000"/>
          <w:szCs w:val="21"/>
          <w:highlight w:val="none"/>
          <w:lang w:val="en-US" w:eastAsia="zh-CN"/>
        </w:rPr>
        <w:sym w:font="Wingdings" w:char="00FE"/>
      </w:r>
      <w:r>
        <w:rPr>
          <w:rFonts w:hint="eastAsia" w:ascii="宋体" w:hAnsi="宋体" w:eastAsia="宋体" w:cs="宋体"/>
          <w:b w:val="0"/>
          <w:bCs/>
          <w:color w:val="000000"/>
          <w:szCs w:val="21"/>
          <w:highlight w:val="none"/>
          <w:lang w:val="en-US" w:eastAsia="zh-CN"/>
        </w:rPr>
        <mc:AlternateContent>
          <mc:Choice Requires="wps">
            <w:drawing>
              <wp:inline distT="0" distB="0" distL="114300" distR="114300">
                <wp:extent cx="635" cy="0"/>
                <wp:effectExtent l="0" t="4445" r="0" b="5080"/>
                <wp:docPr id="26" name="矩形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mXZDrQECAAAaBAAADgAAAAAAAAABACAAAAAdAQAAZHJzL2Uyb0RvYy54&#10;bWxQSwUGAAAAAAYABgBZAQAAkAUAAAAA&#10;">
                <v:fill on="f" focussize="0,0"/>
                <v:stroke color="#000000" joinstyle="miter"/>
                <v:imagedata o:title=""/>
                <o:lock v:ext="edit" aspectratio="t"/>
                <w10:wrap type="none"/>
                <w10:anchorlock/>
              </v:rect>
            </w:pict>
          </mc:Fallback>
        </mc:AlternateContent>
      </w:r>
      <w:r>
        <w:rPr>
          <w:rFonts w:hint="eastAsia" w:ascii="宋体" w:hAnsi="宋体" w:eastAsia="宋体" w:cs="宋体"/>
          <w:b w:val="0"/>
          <w:bCs/>
          <w:color w:val="000000"/>
          <w:szCs w:val="21"/>
          <w:highlight w:val="none"/>
          <w:lang w:val="en-US" w:eastAsia="zh-CN"/>
        </w:rPr>
        <mc:AlternateContent>
          <mc:Choice Requires="wps">
            <w:drawing>
              <wp:inline distT="0" distB="0" distL="114300" distR="114300">
                <wp:extent cx="635" cy="0"/>
                <wp:effectExtent l="0" t="4445" r="0" b="5080"/>
                <wp:docPr id="21" name="矩形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aukpygECAAAaBAAADgAAAAAAAAABACAAAAAdAQAAZHJzL2Uyb0RvYy54&#10;bWxQSwUGAAAAAAYABgBZAQAAkAUAAAAA&#10;">
                <v:fill on="f" focussize="0,0"/>
                <v:stroke color="#000000" joinstyle="miter"/>
                <v:imagedata o:title=""/>
                <o:lock v:ext="edit" aspectratio="t"/>
                <w10:wrap type="none"/>
                <w10:anchorlock/>
              </v:rect>
            </w:pict>
          </mc:Fallback>
        </mc:AlternateContent>
      </w:r>
      <w:r>
        <w:rPr>
          <w:rFonts w:hint="eastAsia" w:ascii="宋体" w:hAnsi="宋体" w:eastAsia="宋体" w:cs="宋体"/>
          <w:b w:val="0"/>
          <w:bCs/>
          <w:color w:val="000000"/>
          <w:szCs w:val="21"/>
          <w:highlight w:val="none"/>
          <w:lang w:val="en-US" w:eastAsia="zh-CN"/>
        </w:rPr>
        <w:t>表示选择，</w:t>
      </w:r>
      <w:r>
        <w:rPr>
          <w:rFonts w:hint="eastAsia" w:ascii="宋体" w:hAnsi="宋体" w:eastAsia="宋体" w:cs="宋体"/>
          <w:b w:val="0"/>
          <w:bCs/>
          <w:color w:val="000000"/>
          <w:szCs w:val="21"/>
          <w:highlight w:val="none"/>
          <w:lang w:val="en-US" w:eastAsia="zh-CN"/>
        </w:rPr>
        <w:sym w:font="Wingdings" w:char="00A8"/>
      </w:r>
      <w:r>
        <w:rPr>
          <w:rFonts w:hint="eastAsia" w:ascii="宋体" w:hAnsi="宋体" w:eastAsia="宋体" w:cs="宋体"/>
          <w:b w:val="0"/>
          <w:bCs/>
          <w:color w:val="000000"/>
          <w:szCs w:val="21"/>
          <w:highlight w:val="none"/>
          <w:lang w:val="en-US" w:eastAsia="zh-CN"/>
        </w:rPr>
        <mc:AlternateContent>
          <mc:Choice Requires="wps">
            <w:drawing>
              <wp:inline distT="0" distB="0" distL="114300" distR="114300">
                <wp:extent cx="635" cy="0"/>
                <wp:effectExtent l="0" t="4445" r="0" b="5080"/>
                <wp:docPr id="27" name="矩形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BSna0wAQIAABoEAAAOAAAAZHJzL2Uyb0RvYy54bWytU0tuGzEM3RfoHQTt&#10;63FcJG0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y4bP3nHmwNLE//38/ffPL0YOUmcI&#10;WFPQXbiNmR+GGy9+IHP+qgfXqY8YSGPaoxxbPQrOB9ynbdtoczoRZtui/u6ovtomJsh58facM3Hw&#10;V1AfkkLE9Fl5y7LR8EgFi9awucGUy0J9CMk1nL/WxpTBGseGhn84n2VkoGVtaUnItIEIo+sKDHqj&#10;ZU4p/GK3ujKRbSAvTPkKM2L+MCzXWwL2Y1y5GlfJ6qRiqd0rkJ+cZGkXSFNHb4nnZqySnBlFTy9b&#10;JTKBNqdEEk/j9iqPwmaJV17uaITrEHXXP5oErUwRZ7/eeScfngvS/ye9uA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U5CpzgAAAP8AAAAPAAAAAAAAAAEAIAAAACIAAABkcnMvZG93bnJldi54bWxQ&#10;SwECFAAUAAAACACHTuJAUp2tMAECAAAaBAAADgAAAAAAAAABACAAAAAdAQAAZHJzL2Uyb0RvYy54&#10;bWxQSwUGAAAAAAYABgBZAQAAkAUAAAAA&#10;">
                <v:fill on="f" focussize="0,0"/>
                <v:stroke color="#000000" joinstyle="miter"/>
                <v:imagedata o:title=""/>
                <o:lock v:ext="edit" aspectratio="t"/>
                <w10:wrap type="none"/>
                <w10:anchorlock/>
              </v:rect>
            </w:pict>
          </mc:Fallback>
        </mc:AlternateContent>
      </w:r>
      <w:r>
        <w:rPr>
          <w:rFonts w:hint="eastAsia" w:ascii="宋体" w:hAnsi="宋体" w:eastAsia="宋体" w:cs="宋体"/>
          <w:b w:val="0"/>
          <w:bCs/>
          <w:color w:val="000000"/>
          <w:szCs w:val="21"/>
          <w:highlight w:val="none"/>
          <w:lang w:val="en-US" w:eastAsia="zh-CN"/>
        </w:rPr>
        <mc:AlternateContent>
          <mc:Choice Requires="wps">
            <w:drawing>
              <wp:inline distT="0" distB="0" distL="114300" distR="114300">
                <wp:extent cx="635" cy="0"/>
                <wp:effectExtent l="0" t="4445" r="0" b="5080"/>
                <wp:docPr id="14" name="矩形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ZTkKnOAAAA/wAAAA8AAAAAAAAAAQAgAAAAIgAAAGRycy9kb3ducmV2LnhtbFBL&#10;AQIUABQAAAAIAIdO4kA7uZNZAAIAABoEAAAOAAAAAAAAAAEAIAAAAB0BAABkcnMvZTJvRG9jLnht&#10;bFBLBQYAAAAABgAGAFkBAACPBQAAAAA=&#10;">
                <v:fill on="f" focussize="0,0"/>
                <v:stroke color="#000000" joinstyle="miter"/>
                <v:imagedata o:title=""/>
                <o:lock v:ext="edit" aspectratio="t"/>
                <w10:wrap type="none"/>
                <w10:anchorlock/>
              </v:rect>
            </w:pict>
          </mc:Fallback>
        </mc:AlternateContent>
      </w:r>
      <w:r>
        <w:rPr>
          <w:rFonts w:hint="eastAsia" w:ascii="宋体" w:hAnsi="宋体" w:eastAsia="宋体" w:cs="宋体"/>
          <w:b w:val="0"/>
          <w:bCs/>
          <w:color w:val="000000"/>
          <w:szCs w:val="21"/>
          <w:highlight w:val="none"/>
          <w:lang w:val="en-US" w:eastAsia="zh-CN"/>
        </w:rPr>
        <w:t xml:space="preserve">表示未选择。 </w:t>
      </w:r>
    </w:p>
    <w:p w14:paraId="2E4C01A5">
      <w:pPr>
        <w:adjustRightInd w:val="0"/>
        <w:snapToGrid w:val="0"/>
        <w:spacing w:line="360" w:lineRule="auto"/>
        <w:ind w:firstLine="420" w:firstLineChars="200"/>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2、投标人参与政府采购活动，无需向采购人、代理机构、交易平台缴纳任何费用。</w:t>
      </w:r>
    </w:p>
    <w:p w14:paraId="6B48B009">
      <w:pPr>
        <w:adjustRightInd w:val="0"/>
        <w:snapToGrid w:val="0"/>
        <w:spacing w:line="360" w:lineRule="auto"/>
        <w:ind w:firstLine="422" w:firstLineChars="200"/>
        <w:rPr>
          <w:rFonts w:hint="eastAsia" w:ascii="宋体" w:hAnsi="宋体" w:eastAsia="宋体" w:cs="宋体"/>
          <w:b/>
          <w:color w:val="000000"/>
          <w:szCs w:val="21"/>
          <w:highlight w:val="none"/>
          <w:lang w:val="en-US" w:eastAsia="zh-CN"/>
        </w:rPr>
      </w:pPr>
      <w:r>
        <w:rPr>
          <w:rFonts w:hint="eastAsia" w:ascii="宋体" w:hAnsi="宋体" w:eastAsia="宋体" w:cs="宋体"/>
          <w:b/>
          <w:color w:val="000000"/>
          <w:szCs w:val="21"/>
          <w:highlight w:val="none"/>
          <w:lang w:val="en-US" w:eastAsia="zh-CN"/>
        </w:rPr>
        <w:t>十、采购项目联系人姓名和电话</w:t>
      </w:r>
    </w:p>
    <w:p w14:paraId="1EE90DDB">
      <w:pPr>
        <w:adjustRightInd w:val="0"/>
        <w:snapToGrid w:val="0"/>
        <w:spacing w:line="360" w:lineRule="auto"/>
        <w:ind w:left="420" w:leftChars="200" w:firstLine="0" w:firstLineChars="0"/>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1、联系人姓名：蒋先生</w:t>
      </w:r>
    </w:p>
    <w:p w14:paraId="597B9764">
      <w:pPr>
        <w:adjustRightInd w:val="0"/>
        <w:snapToGrid w:val="0"/>
        <w:spacing w:line="360" w:lineRule="auto"/>
        <w:ind w:left="420" w:leftChars="200" w:firstLine="0" w:firstLineChars="0"/>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2、电话：0730-8713620</w:t>
      </w:r>
    </w:p>
    <w:p w14:paraId="5E3BE31A">
      <w:pPr>
        <w:adjustRightInd w:val="0"/>
        <w:snapToGrid w:val="0"/>
        <w:spacing w:line="360" w:lineRule="auto"/>
        <w:ind w:firstLine="422" w:firstLineChars="200"/>
        <w:rPr>
          <w:rFonts w:hint="eastAsia" w:ascii="宋体" w:hAnsi="宋体" w:eastAsia="宋体" w:cs="宋体"/>
          <w:b/>
          <w:color w:val="000000"/>
          <w:szCs w:val="21"/>
          <w:highlight w:val="none"/>
          <w:lang w:eastAsia="zh-CN"/>
        </w:rPr>
      </w:pPr>
      <w:r>
        <w:rPr>
          <w:rFonts w:hint="eastAsia" w:ascii="宋体" w:hAnsi="宋体" w:eastAsia="宋体" w:cs="宋体"/>
          <w:b/>
          <w:color w:val="000000"/>
          <w:szCs w:val="21"/>
          <w:highlight w:val="none"/>
          <w:lang w:val="en-US" w:eastAsia="zh-CN"/>
        </w:rPr>
        <w:t>十一、采购人、采购代理机构的名称、地址和联系方法</w:t>
      </w:r>
    </w:p>
    <w:p w14:paraId="1FE9555C">
      <w:pPr>
        <w:adjustRightInd w:val="0"/>
        <w:snapToGrid w:val="0"/>
        <w:spacing w:line="360" w:lineRule="auto"/>
        <w:ind w:firstLine="422" w:firstLineChars="200"/>
        <w:rPr>
          <w:rFonts w:hint="eastAsia" w:ascii="宋体" w:hAnsi="宋体" w:eastAsia="宋体" w:cs="宋体"/>
          <w:b w:val="0"/>
          <w:bCs/>
          <w:color w:val="000000"/>
          <w:szCs w:val="21"/>
          <w:highlight w:val="none"/>
          <w:lang w:val="en-US" w:eastAsia="zh-CN"/>
        </w:rPr>
      </w:pPr>
      <w:r>
        <w:rPr>
          <w:rFonts w:hint="eastAsia" w:ascii="宋体" w:hAnsi="宋体" w:eastAsia="宋体" w:cs="宋体"/>
          <w:b/>
          <w:bCs w:val="0"/>
          <w:color w:val="000000"/>
          <w:szCs w:val="21"/>
          <w:highlight w:val="none"/>
          <w:lang w:val="en-US" w:eastAsia="zh-CN"/>
        </w:rPr>
        <w:t>采购人名称：</w:t>
      </w:r>
      <w:r>
        <w:rPr>
          <w:rFonts w:hint="eastAsia" w:ascii="宋体" w:hAnsi="宋体" w:cs="宋体"/>
          <w:b w:val="0"/>
          <w:bCs/>
          <w:color w:val="000000"/>
          <w:szCs w:val="21"/>
          <w:highlight w:val="none"/>
          <w:lang w:val="en-US" w:eastAsia="zh-CN"/>
        </w:rPr>
        <w:t>岳阳市人民医院</w:t>
      </w:r>
    </w:p>
    <w:p w14:paraId="135FDC78">
      <w:pPr>
        <w:adjustRightInd w:val="0"/>
        <w:snapToGrid w:val="0"/>
        <w:spacing w:line="360" w:lineRule="auto"/>
        <w:ind w:firstLine="420" w:firstLineChars="200"/>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地  址：</w:t>
      </w:r>
      <w:r>
        <w:rPr>
          <w:rFonts w:hint="eastAsia" w:hAnsi="宋体"/>
          <w:szCs w:val="21"/>
          <w:highlight w:val="none"/>
        </w:rPr>
        <w:t>岳阳市巴陵东路263号</w:t>
      </w:r>
      <w:r>
        <w:rPr>
          <w:rFonts w:hint="eastAsia" w:ascii="宋体" w:hAnsi="宋体" w:eastAsia="宋体" w:cs="宋体"/>
          <w:b w:val="0"/>
          <w:bCs/>
          <w:color w:val="000000"/>
          <w:szCs w:val="21"/>
          <w:highlight w:val="none"/>
          <w:lang w:val="en-US" w:eastAsia="zh-CN"/>
        </w:rPr>
        <w:t xml:space="preserve"> </w:t>
      </w:r>
    </w:p>
    <w:p w14:paraId="4CEBBA02">
      <w:pPr>
        <w:adjustRightInd w:val="0"/>
        <w:snapToGrid w:val="0"/>
        <w:spacing w:line="360" w:lineRule="auto"/>
        <w:ind w:firstLine="420" w:firstLineChars="200"/>
        <w:rPr>
          <w:rFonts w:hint="default"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联系人：</w:t>
      </w:r>
      <w:r>
        <w:rPr>
          <w:rFonts w:hint="eastAsia" w:ascii="宋体" w:hAnsi="宋体" w:cs="宋体"/>
          <w:b w:val="0"/>
          <w:bCs/>
          <w:color w:val="000000"/>
          <w:szCs w:val="21"/>
          <w:highlight w:val="none"/>
          <w:lang w:val="en-US" w:eastAsia="zh-CN"/>
        </w:rPr>
        <w:t>蒋先生</w:t>
      </w:r>
    </w:p>
    <w:p w14:paraId="49E770FC">
      <w:pPr>
        <w:adjustRightInd w:val="0"/>
        <w:snapToGrid w:val="0"/>
        <w:spacing w:line="360" w:lineRule="auto"/>
        <w:ind w:firstLine="420" w:firstLineChars="200"/>
        <w:rPr>
          <w:rFonts w:hint="default"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电  话：0730-8713620</w:t>
      </w:r>
    </w:p>
    <w:p w14:paraId="4BB2053E">
      <w:pPr>
        <w:adjustRightInd w:val="0"/>
        <w:snapToGrid w:val="0"/>
        <w:spacing w:line="360" w:lineRule="auto"/>
        <w:ind w:firstLine="422" w:firstLineChars="200"/>
        <w:rPr>
          <w:rFonts w:hint="eastAsia" w:ascii="宋体" w:hAnsi="宋体" w:eastAsia="宋体" w:cs="宋体"/>
          <w:b w:val="0"/>
          <w:bCs/>
          <w:color w:val="000000"/>
          <w:szCs w:val="21"/>
          <w:highlight w:val="none"/>
          <w:lang w:val="en-US" w:eastAsia="zh-CN"/>
        </w:rPr>
      </w:pPr>
      <w:r>
        <w:rPr>
          <w:rFonts w:hint="eastAsia" w:ascii="宋体" w:hAnsi="宋体" w:eastAsia="宋体" w:cs="宋体"/>
          <w:b/>
          <w:bCs w:val="0"/>
          <w:color w:val="000000"/>
          <w:szCs w:val="21"/>
          <w:highlight w:val="none"/>
          <w:lang w:val="en-US" w:eastAsia="zh-CN"/>
        </w:rPr>
        <w:t>采购代理机构名称：</w:t>
      </w:r>
      <w:r>
        <w:rPr>
          <w:rFonts w:hint="eastAsia" w:ascii="宋体" w:hAnsi="宋体" w:cs="宋体"/>
          <w:b w:val="0"/>
          <w:bCs/>
          <w:color w:val="000000"/>
          <w:szCs w:val="21"/>
          <w:highlight w:val="none"/>
          <w:lang w:val="en-US" w:eastAsia="zh-CN"/>
        </w:rPr>
        <w:t>湖南咨创咨询有限公司</w:t>
      </w:r>
      <w:r>
        <w:rPr>
          <w:rFonts w:hint="eastAsia" w:ascii="宋体" w:hAnsi="宋体" w:eastAsia="宋体" w:cs="宋体"/>
          <w:b w:val="0"/>
          <w:bCs/>
          <w:color w:val="000000"/>
          <w:szCs w:val="21"/>
          <w:highlight w:val="none"/>
          <w:lang w:val="en-US" w:eastAsia="zh-CN"/>
        </w:rPr>
        <w:t xml:space="preserve"> </w:t>
      </w:r>
    </w:p>
    <w:p w14:paraId="64A153B7">
      <w:pPr>
        <w:adjustRightInd w:val="0"/>
        <w:snapToGrid w:val="0"/>
        <w:spacing w:line="360" w:lineRule="auto"/>
        <w:ind w:firstLine="420" w:firstLineChars="200"/>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地  址：</w:t>
      </w:r>
      <w:r>
        <w:rPr>
          <w:rFonts w:hint="eastAsia" w:ascii="宋体" w:hAnsi="宋体" w:cs="宋体"/>
          <w:b w:val="0"/>
          <w:bCs/>
          <w:color w:val="000000"/>
          <w:szCs w:val="21"/>
          <w:highlight w:val="none"/>
          <w:lang w:val="en-US" w:eastAsia="zh-CN"/>
        </w:rPr>
        <w:t>岳阳楼区湘沪湘城东单元1009室</w:t>
      </w:r>
    </w:p>
    <w:p w14:paraId="48DF3179">
      <w:pPr>
        <w:adjustRightInd w:val="0"/>
        <w:snapToGrid w:val="0"/>
        <w:spacing w:line="360" w:lineRule="auto"/>
        <w:ind w:firstLine="420" w:firstLineChars="200"/>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联系人：</w:t>
      </w:r>
      <w:r>
        <w:rPr>
          <w:rFonts w:hint="eastAsia" w:ascii="宋体" w:hAnsi="宋体" w:cs="宋体"/>
          <w:b w:val="0"/>
          <w:bCs/>
          <w:color w:val="000000"/>
          <w:szCs w:val="21"/>
          <w:highlight w:val="none"/>
          <w:lang w:val="en-US" w:eastAsia="zh-CN"/>
        </w:rPr>
        <w:t>朱女士</w:t>
      </w:r>
    </w:p>
    <w:p w14:paraId="0D0DCF03">
      <w:pPr>
        <w:adjustRightInd w:val="0"/>
        <w:snapToGrid w:val="0"/>
        <w:spacing w:line="360" w:lineRule="auto"/>
        <w:ind w:firstLine="420" w:firstLineChars="200"/>
        <w:rPr>
          <w:rFonts w:hint="eastAsia" w:ascii="宋体" w:hAnsi="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电  话：</w:t>
      </w:r>
      <w:r>
        <w:rPr>
          <w:rFonts w:hint="eastAsia" w:ascii="宋体" w:hAnsi="宋体" w:cs="宋体"/>
          <w:b w:val="0"/>
          <w:bCs/>
          <w:color w:val="000000"/>
          <w:szCs w:val="21"/>
          <w:highlight w:val="none"/>
          <w:lang w:val="en-US" w:eastAsia="zh-CN"/>
        </w:rPr>
        <w:t>18073035005</w:t>
      </w:r>
    </w:p>
    <w:p w14:paraId="19D184B7">
      <w:pPr>
        <w:keepNext w:val="0"/>
        <w:keepLines w:val="0"/>
        <w:pageBreakBefore w:val="0"/>
        <w:kinsoku/>
        <w:wordWrap/>
        <w:overflowPunct/>
        <w:topLinePunct w:val="0"/>
        <w:bidi w:val="0"/>
        <w:adjustRightInd w:val="0"/>
        <w:snapToGrid w:val="0"/>
        <w:spacing w:line="520" w:lineRule="exact"/>
        <w:ind w:firstLine="422" w:firstLineChars="200"/>
        <w:textAlignment w:val="auto"/>
        <w:rPr>
          <w:rFonts w:hint="eastAsia" w:ascii="Times New Roman" w:hAnsi="Times New Roman" w:eastAsia="宋体" w:cs="Times New Roman"/>
          <w:highlight w:val="none"/>
        </w:rPr>
      </w:pPr>
      <w:r>
        <w:rPr>
          <w:rFonts w:hint="eastAsia" w:ascii="Times New Roman" w:hAnsi="Times New Roman" w:eastAsia="宋体" w:cs="Times New Roman"/>
          <w:b/>
          <w:bCs/>
          <w:highlight w:val="none"/>
        </w:rPr>
        <w:t>电子交易平台服务机构信息</w:t>
      </w:r>
      <w:r>
        <w:rPr>
          <w:rFonts w:hint="eastAsia" w:ascii="Times New Roman" w:hAnsi="Times New Roman" w:eastAsia="宋体" w:cs="Times New Roman"/>
          <w:b/>
          <w:bCs/>
          <w:highlight w:val="none"/>
          <w:lang w:eastAsia="zh-CN"/>
        </w:rPr>
        <w:t>：</w:t>
      </w:r>
      <w:r>
        <w:rPr>
          <w:rFonts w:hint="eastAsia" w:ascii="Times New Roman" w:hAnsi="Times New Roman" w:eastAsia="宋体" w:cs="Times New Roman"/>
          <w:highlight w:val="none"/>
          <w:lang w:val="en-US" w:eastAsia="zh-CN"/>
        </w:rPr>
        <w:t>岳阳市公共资源交易中心电子交易平台</w:t>
      </w:r>
    </w:p>
    <w:p w14:paraId="201081E2">
      <w:pPr>
        <w:keepNext w:val="0"/>
        <w:keepLines w:val="0"/>
        <w:pageBreakBefore w:val="0"/>
        <w:kinsoku/>
        <w:wordWrap/>
        <w:overflowPunct/>
        <w:topLinePunct w:val="0"/>
        <w:bidi w:val="0"/>
        <w:adjustRightInd w:val="0"/>
        <w:snapToGrid w:val="0"/>
        <w:spacing w:line="520" w:lineRule="exact"/>
        <w:ind w:firstLine="420" w:firstLineChars="200"/>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lang w:val="en-US" w:eastAsia="zh-CN"/>
        </w:rPr>
        <w:t>联系人：信息技术部</w:t>
      </w:r>
    </w:p>
    <w:p w14:paraId="15AAB585">
      <w:pPr>
        <w:keepNext w:val="0"/>
        <w:keepLines w:val="0"/>
        <w:pageBreakBefore w:val="0"/>
        <w:kinsoku/>
        <w:wordWrap/>
        <w:overflowPunct/>
        <w:topLinePunct w:val="0"/>
        <w:bidi w:val="0"/>
        <w:adjustRightInd w:val="0"/>
        <w:snapToGrid w:val="0"/>
        <w:spacing w:line="520" w:lineRule="exact"/>
        <w:ind w:firstLine="420" w:firstLineChars="200"/>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lang w:val="en-US" w:eastAsia="zh-CN"/>
        </w:rPr>
        <w:t>电 话：0730-2966692</w:t>
      </w:r>
    </w:p>
    <w:p w14:paraId="6D1ABAD6">
      <w:pPr>
        <w:rPr>
          <w:rFonts w:hint="eastAsia"/>
          <w:lang w:val="en-US" w:eastAsia="zh-CN"/>
        </w:rPr>
      </w:pPr>
      <w:r>
        <w:rPr>
          <w:rFonts w:hint="eastAsia"/>
          <w:lang w:val="en-US" w:eastAsia="zh-CN"/>
        </w:rPr>
        <w:br w:type="page"/>
      </w:r>
    </w:p>
    <w:p w14:paraId="327827E0">
      <w:pPr>
        <w:pStyle w:val="18"/>
        <w:adjustRightInd w:val="0"/>
        <w:snapToGrid w:val="0"/>
        <w:spacing w:before="120" w:beforeLines="50" w:line="360" w:lineRule="auto"/>
        <w:jc w:val="center"/>
        <w:rPr>
          <w:rFonts w:hAnsi="宋体"/>
          <w:color w:val="FF0000"/>
          <w:sz w:val="21"/>
          <w:highlight w:val="none"/>
        </w:rPr>
      </w:pPr>
      <w:r>
        <w:rPr>
          <w:rFonts w:hint="eastAsia" w:ascii="黑体" w:hAnsi="华文中宋" w:eastAsia="黑体"/>
          <w:b/>
          <w:sz w:val="32"/>
          <w:szCs w:val="32"/>
          <w:highlight w:val="none"/>
        </w:rPr>
        <w:t>第二章 投标须知</w:t>
      </w:r>
      <w:bookmarkEnd w:id="1"/>
      <w:bookmarkEnd w:id="2"/>
      <w:bookmarkEnd w:id="3"/>
      <w:bookmarkEnd w:id="4"/>
      <w:bookmarkEnd w:id="5"/>
      <w:bookmarkEnd w:id="6"/>
      <w:bookmarkEnd w:id="7"/>
      <w:bookmarkEnd w:id="8"/>
    </w:p>
    <w:p w14:paraId="7C4EA187">
      <w:pPr>
        <w:pStyle w:val="3"/>
        <w:spacing w:line="240" w:lineRule="auto"/>
        <w:jc w:val="left"/>
        <w:rPr>
          <w:rFonts w:hint="eastAsia" w:ascii="黑体" w:hAnsi="华文中宋" w:eastAsia="黑体"/>
          <w:b w:val="0"/>
          <w:sz w:val="28"/>
          <w:szCs w:val="28"/>
          <w:highlight w:val="none"/>
        </w:rPr>
      </w:pPr>
      <w:r>
        <w:rPr>
          <w:rFonts w:hint="eastAsia" w:ascii="黑体" w:hAnsi="华文中宋" w:eastAsia="黑体"/>
          <w:b w:val="0"/>
          <w:sz w:val="28"/>
          <w:szCs w:val="28"/>
          <w:highlight w:val="none"/>
        </w:rPr>
        <w:t>投标须知前附表</w:t>
      </w:r>
    </w:p>
    <w:p w14:paraId="2BF62F2B">
      <w:pPr>
        <w:rPr>
          <w:highlight w:val="none"/>
        </w:rPr>
      </w:pPr>
      <w:r>
        <w:rPr>
          <w:rFonts w:hint="eastAsia" w:ascii="仿宋_GB2312" w:hAnsi="宋体" w:eastAsia="仿宋_GB2312"/>
          <w:b/>
          <w:szCs w:val="21"/>
          <w:highlight w:val="none"/>
        </w:rPr>
        <w:t>注：本项目启用的条款请在“编列内容规定”栏内以“■”标注。</w:t>
      </w:r>
    </w:p>
    <w:tbl>
      <w:tblPr>
        <w:tblStyle w:val="38"/>
        <w:tblpPr w:leftFromText="180" w:rightFromText="180" w:vertAnchor="text" w:horzAnchor="page" w:tblpX="819" w:tblpY="190"/>
        <w:tblOverlap w:val="never"/>
        <w:tblW w:w="1081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7266"/>
      </w:tblGrid>
      <w:tr w14:paraId="10360C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blHeader/>
        </w:trPr>
        <w:tc>
          <w:tcPr>
            <w:tcW w:w="1276" w:type="dxa"/>
            <w:noWrap w:val="0"/>
            <w:vAlign w:val="center"/>
          </w:tcPr>
          <w:p w14:paraId="6D2186E9">
            <w:pPr>
              <w:adjustRightInd w:val="0"/>
              <w:snapToGrid w:val="0"/>
              <w:spacing w:line="360" w:lineRule="auto"/>
              <w:jc w:val="center"/>
              <w:rPr>
                <w:rFonts w:ascii="宋体" w:hAnsi="宋体"/>
                <w:b/>
                <w:szCs w:val="21"/>
                <w:highlight w:val="none"/>
              </w:rPr>
            </w:pPr>
            <w:r>
              <w:rPr>
                <w:rFonts w:hint="eastAsia" w:ascii="宋体" w:hAnsi="宋体"/>
                <w:b/>
                <w:szCs w:val="21"/>
                <w:highlight w:val="none"/>
              </w:rPr>
              <w:t>条款号</w:t>
            </w:r>
          </w:p>
        </w:tc>
        <w:tc>
          <w:tcPr>
            <w:tcW w:w="2268" w:type="dxa"/>
            <w:noWrap w:val="0"/>
            <w:vAlign w:val="center"/>
          </w:tcPr>
          <w:p w14:paraId="3119810C">
            <w:pPr>
              <w:adjustRightInd w:val="0"/>
              <w:snapToGrid w:val="0"/>
              <w:spacing w:line="360" w:lineRule="auto"/>
              <w:jc w:val="center"/>
              <w:rPr>
                <w:rFonts w:ascii="宋体" w:hAnsi="宋体"/>
                <w:b/>
                <w:szCs w:val="21"/>
                <w:highlight w:val="none"/>
              </w:rPr>
            </w:pPr>
            <w:r>
              <w:rPr>
                <w:rFonts w:hint="eastAsia" w:ascii="宋体" w:hAnsi="宋体"/>
                <w:b/>
                <w:szCs w:val="21"/>
                <w:highlight w:val="none"/>
              </w:rPr>
              <w:t>条款名称</w:t>
            </w:r>
          </w:p>
        </w:tc>
        <w:tc>
          <w:tcPr>
            <w:tcW w:w="7266" w:type="dxa"/>
            <w:noWrap w:val="0"/>
            <w:vAlign w:val="center"/>
          </w:tcPr>
          <w:p w14:paraId="2B158A6C">
            <w:pPr>
              <w:adjustRightInd w:val="0"/>
              <w:snapToGrid w:val="0"/>
              <w:spacing w:line="360" w:lineRule="auto"/>
              <w:jc w:val="center"/>
              <w:rPr>
                <w:rFonts w:ascii="宋体" w:hAnsi="宋体"/>
                <w:b/>
                <w:szCs w:val="21"/>
                <w:highlight w:val="none"/>
              </w:rPr>
            </w:pPr>
            <w:r>
              <w:rPr>
                <w:rFonts w:hint="eastAsia" w:ascii="宋体" w:hAnsi="宋体"/>
                <w:b/>
                <w:szCs w:val="21"/>
                <w:highlight w:val="none"/>
              </w:rPr>
              <w:t>编列内容规定</w:t>
            </w:r>
          </w:p>
        </w:tc>
      </w:tr>
      <w:tr w14:paraId="587196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0810" w:type="dxa"/>
            <w:gridSpan w:val="3"/>
            <w:noWrap w:val="0"/>
            <w:vAlign w:val="center"/>
          </w:tcPr>
          <w:p w14:paraId="036CC46F">
            <w:pPr>
              <w:adjustRightInd w:val="0"/>
              <w:snapToGrid w:val="0"/>
              <w:spacing w:line="360" w:lineRule="auto"/>
              <w:rPr>
                <w:rFonts w:ascii="宋体" w:hAnsi="宋体"/>
                <w:szCs w:val="21"/>
                <w:highlight w:val="none"/>
              </w:rPr>
            </w:pPr>
            <w:r>
              <w:rPr>
                <w:rFonts w:hint="eastAsia" w:ascii="宋体" w:hAnsi="宋体"/>
                <w:b/>
                <w:szCs w:val="21"/>
                <w:highlight w:val="none"/>
              </w:rPr>
              <w:t>一、说明</w:t>
            </w:r>
          </w:p>
        </w:tc>
      </w:tr>
      <w:tr w14:paraId="716125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276" w:type="dxa"/>
            <w:noWrap w:val="0"/>
            <w:vAlign w:val="center"/>
          </w:tcPr>
          <w:p w14:paraId="0983CA3B">
            <w:pPr>
              <w:adjustRightInd w:val="0"/>
              <w:snapToGrid w:val="0"/>
              <w:spacing w:line="360" w:lineRule="auto"/>
              <w:jc w:val="center"/>
              <w:rPr>
                <w:rFonts w:ascii="宋体" w:hAnsi="宋体"/>
                <w:szCs w:val="21"/>
                <w:highlight w:val="none"/>
              </w:rPr>
            </w:pPr>
            <w:r>
              <w:rPr>
                <w:rFonts w:hint="eastAsia" w:ascii="宋体" w:hAnsi="宋体"/>
                <w:szCs w:val="21"/>
                <w:highlight w:val="none"/>
              </w:rPr>
              <w:t>第1.1</w:t>
            </w:r>
            <w:r>
              <w:rPr>
                <w:rFonts w:hint="eastAsia" w:ascii="宋体" w:hAnsi="宋体" w:cs="宋体"/>
                <w:kern w:val="0"/>
                <w:szCs w:val="21"/>
                <w:highlight w:val="none"/>
                <w:lang w:val="zh-CN"/>
              </w:rPr>
              <w:t>款</w:t>
            </w:r>
          </w:p>
        </w:tc>
        <w:tc>
          <w:tcPr>
            <w:tcW w:w="2268" w:type="dxa"/>
            <w:noWrap w:val="0"/>
            <w:vAlign w:val="center"/>
          </w:tcPr>
          <w:p w14:paraId="266E3689">
            <w:pPr>
              <w:adjustRightInd w:val="0"/>
              <w:snapToGrid w:val="0"/>
              <w:spacing w:line="360" w:lineRule="auto"/>
              <w:jc w:val="center"/>
              <w:rPr>
                <w:rFonts w:ascii="宋体" w:hAnsi="宋体"/>
                <w:szCs w:val="21"/>
                <w:highlight w:val="none"/>
              </w:rPr>
            </w:pPr>
            <w:r>
              <w:rPr>
                <w:rFonts w:hint="eastAsia" w:ascii="宋体" w:hAnsi="宋体"/>
                <w:szCs w:val="21"/>
                <w:highlight w:val="none"/>
              </w:rPr>
              <w:t>采购项目</w:t>
            </w:r>
          </w:p>
        </w:tc>
        <w:tc>
          <w:tcPr>
            <w:tcW w:w="7266" w:type="dxa"/>
            <w:noWrap w:val="0"/>
            <w:vAlign w:val="center"/>
          </w:tcPr>
          <w:p w14:paraId="7750393C">
            <w:pPr>
              <w:adjustRightInd w:val="0"/>
              <w:snapToGrid w:val="0"/>
              <w:spacing w:line="360" w:lineRule="auto"/>
              <w:rPr>
                <w:rFonts w:ascii="宋体" w:hAnsi="宋体"/>
                <w:szCs w:val="21"/>
                <w:highlight w:val="none"/>
                <w:u w:val="single"/>
              </w:rPr>
            </w:pPr>
            <w:r>
              <w:rPr>
                <w:rFonts w:hint="eastAsia" w:ascii="宋体" w:hAnsi="宋体" w:cs="宋体"/>
                <w:color w:val="000000"/>
                <w:szCs w:val="21"/>
                <w:highlight w:val="none"/>
                <w:lang w:eastAsia="zh-CN"/>
              </w:rPr>
              <w:t>岳阳市人民医院多参数心电监护仪、二氧化碳激光治疗仪、皮秒激光治疗机采购项目</w:t>
            </w:r>
            <w:r>
              <w:rPr>
                <w:rFonts w:hint="eastAsia" w:ascii="宋体" w:hAnsi="宋体" w:cs="宋体"/>
                <w:color w:val="000000"/>
                <w:szCs w:val="21"/>
                <w:highlight w:val="none"/>
              </w:rPr>
              <w:t xml:space="preserve"> </w:t>
            </w:r>
          </w:p>
        </w:tc>
      </w:tr>
      <w:tr w14:paraId="5EE66F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276" w:type="dxa"/>
            <w:noWrap w:val="0"/>
            <w:vAlign w:val="center"/>
          </w:tcPr>
          <w:p w14:paraId="7A58D3F9">
            <w:pPr>
              <w:adjustRightInd w:val="0"/>
              <w:snapToGrid w:val="0"/>
              <w:spacing w:line="360" w:lineRule="auto"/>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第1.2款</w:t>
            </w:r>
          </w:p>
        </w:tc>
        <w:tc>
          <w:tcPr>
            <w:tcW w:w="2268" w:type="dxa"/>
            <w:noWrap w:val="0"/>
            <w:vAlign w:val="center"/>
          </w:tcPr>
          <w:p w14:paraId="2D9721BA">
            <w:pPr>
              <w:adjustRightInd w:val="0"/>
              <w:snapToGrid w:val="0"/>
              <w:spacing w:line="360" w:lineRule="auto"/>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面向中小企业采购</w:t>
            </w:r>
          </w:p>
        </w:tc>
        <w:tc>
          <w:tcPr>
            <w:tcW w:w="7266" w:type="dxa"/>
            <w:noWrap w:val="0"/>
            <w:vAlign w:val="center"/>
          </w:tcPr>
          <w:p w14:paraId="18C416BF">
            <w:pPr>
              <w:adjustRightInd w:val="0"/>
              <w:snapToGrid w:val="0"/>
              <w:spacing w:line="360" w:lineRule="auto"/>
              <w:rPr>
                <w:rFonts w:hint="default" w:ascii="宋体" w:hAnsi="宋体" w:cs="宋体"/>
                <w:color w:val="000000"/>
                <w:szCs w:val="21"/>
                <w:highlight w:val="none"/>
                <w:lang w:val="en-US" w:eastAsia="zh-CN"/>
              </w:rPr>
            </w:pPr>
            <w:r>
              <w:rPr>
                <w:rFonts w:hint="eastAsia" w:ascii="宋体" w:hAnsi="宋体"/>
                <w:szCs w:val="21"/>
                <w:highlight w:val="none"/>
                <w:lang w:eastAsia="zh-CN"/>
              </w:rPr>
              <w:t>□</w:t>
            </w:r>
            <w:r>
              <w:rPr>
                <w:rFonts w:hint="eastAsia" w:ascii="宋体" w:hAnsi="宋体" w:cs="宋体"/>
                <w:color w:val="000000"/>
                <w:szCs w:val="21"/>
                <w:highlight w:val="none"/>
                <w:lang w:val="en-US" w:eastAsia="zh-CN"/>
              </w:rPr>
              <w:t>专门面向中小企业采购</w:t>
            </w:r>
            <w:r>
              <w:rPr>
                <w:rFonts w:hint="eastAsia" w:ascii="宋体" w:hAnsi="宋体" w:cs="宋体"/>
                <w:color w:val="000000"/>
                <w:szCs w:val="21"/>
                <w:highlight w:val="none"/>
                <w:lang w:val="en-US" w:eastAsia="zh-CN"/>
              </w:rPr>
              <w:br w:type="textWrapping"/>
            </w:r>
            <w:r>
              <w:rPr>
                <w:rFonts w:hint="eastAsia" w:ascii="宋体" w:hAnsi="宋体"/>
                <w:szCs w:val="21"/>
                <w:highlight w:val="none"/>
                <w:lang w:eastAsia="zh-CN"/>
              </w:rPr>
              <w:t>☑</w:t>
            </w:r>
            <w:r>
              <w:rPr>
                <w:rFonts w:hint="eastAsia" w:ascii="宋体" w:hAnsi="宋体" w:cs="宋体"/>
                <w:color w:val="000000"/>
                <w:szCs w:val="21"/>
                <w:highlight w:val="none"/>
                <w:lang w:val="en-US" w:eastAsia="zh-CN"/>
              </w:rPr>
              <w:t>非专门面向中小企业采购</w:t>
            </w:r>
          </w:p>
        </w:tc>
      </w:tr>
      <w:tr w14:paraId="00B9CA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724A3B15">
            <w:pPr>
              <w:adjustRightInd w:val="0"/>
              <w:snapToGrid w:val="0"/>
              <w:spacing w:line="360" w:lineRule="auto"/>
              <w:jc w:val="center"/>
              <w:rPr>
                <w:rFonts w:ascii="宋体" w:hAnsi="宋体"/>
                <w:szCs w:val="21"/>
                <w:highlight w:val="none"/>
              </w:rPr>
            </w:pPr>
            <w:r>
              <w:rPr>
                <w:rFonts w:hint="eastAsia" w:ascii="宋体" w:hAnsi="宋体"/>
                <w:szCs w:val="21"/>
                <w:highlight w:val="none"/>
              </w:rPr>
              <w:t>第2.1</w:t>
            </w:r>
            <w:r>
              <w:rPr>
                <w:rFonts w:hint="eastAsia" w:ascii="宋体" w:hAnsi="宋体" w:cs="宋体"/>
                <w:kern w:val="0"/>
                <w:szCs w:val="21"/>
                <w:highlight w:val="none"/>
                <w:lang w:val="zh-CN"/>
              </w:rPr>
              <w:t>款</w:t>
            </w:r>
          </w:p>
        </w:tc>
        <w:tc>
          <w:tcPr>
            <w:tcW w:w="2268" w:type="dxa"/>
            <w:noWrap w:val="0"/>
            <w:vAlign w:val="center"/>
          </w:tcPr>
          <w:p w14:paraId="3B0E0502">
            <w:pPr>
              <w:adjustRightInd w:val="0"/>
              <w:snapToGrid w:val="0"/>
              <w:spacing w:line="360" w:lineRule="auto"/>
              <w:jc w:val="center"/>
              <w:rPr>
                <w:rFonts w:ascii="宋体" w:hAnsi="宋体"/>
                <w:szCs w:val="21"/>
                <w:highlight w:val="none"/>
              </w:rPr>
            </w:pPr>
            <w:r>
              <w:rPr>
                <w:rFonts w:hint="eastAsia" w:ascii="宋体" w:hAnsi="宋体"/>
                <w:szCs w:val="21"/>
                <w:highlight w:val="none"/>
              </w:rPr>
              <w:t>采购人</w:t>
            </w:r>
          </w:p>
        </w:tc>
        <w:tc>
          <w:tcPr>
            <w:tcW w:w="7266" w:type="dxa"/>
            <w:noWrap w:val="0"/>
            <w:vAlign w:val="center"/>
          </w:tcPr>
          <w:p w14:paraId="3A81600F">
            <w:pPr>
              <w:rPr>
                <w:rFonts w:hint="default" w:ascii="宋体" w:hAnsi="宋体" w:eastAsia="宋体"/>
                <w:szCs w:val="21"/>
                <w:highlight w:val="none"/>
                <w:lang w:val="en-US" w:eastAsia="zh-CN"/>
              </w:rPr>
            </w:pPr>
            <w:r>
              <w:rPr>
                <w:rFonts w:hint="default" w:ascii="宋体" w:hAnsi="宋体" w:eastAsia="宋体"/>
                <w:szCs w:val="21"/>
                <w:highlight w:val="none"/>
                <w:lang w:val="en-US" w:eastAsia="zh-CN"/>
              </w:rPr>
              <w:t>采购人名称：岳阳市人民医院</w:t>
            </w:r>
          </w:p>
          <w:p w14:paraId="205D7F1B">
            <w:pPr>
              <w:rPr>
                <w:rFonts w:hint="default" w:ascii="宋体" w:hAnsi="宋体" w:eastAsia="宋体"/>
                <w:szCs w:val="21"/>
                <w:highlight w:val="none"/>
                <w:lang w:val="en-US" w:eastAsia="zh-CN"/>
              </w:rPr>
            </w:pPr>
            <w:r>
              <w:rPr>
                <w:rFonts w:hint="default" w:ascii="宋体" w:hAnsi="宋体" w:eastAsia="宋体"/>
                <w:szCs w:val="21"/>
                <w:highlight w:val="none"/>
                <w:lang w:val="en-US" w:eastAsia="zh-CN"/>
              </w:rPr>
              <w:t xml:space="preserve">地  址：岳阳市巴陵东路263号 </w:t>
            </w:r>
          </w:p>
          <w:p w14:paraId="1FF4A715">
            <w:pPr>
              <w:rPr>
                <w:rFonts w:hint="default" w:ascii="宋体" w:hAnsi="宋体" w:eastAsia="宋体"/>
                <w:szCs w:val="21"/>
                <w:highlight w:val="none"/>
                <w:lang w:val="en-US" w:eastAsia="zh-CN"/>
              </w:rPr>
            </w:pPr>
            <w:r>
              <w:rPr>
                <w:rFonts w:hint="default" w:ascii="宋体" w:hAnsi="宋体" w:eastAsia="宋体"/>
                <w:szCs w:val="21"/>
                <w:highlight w:val="none"/>
                <w:lang w:val="en-US" w:eastAsia="zh-CN"/>
              </w:rPr>
              <w:t>联系人：蒋先生</w:t>
            </w:r>
          </w:p>
          <w:p w14:paraId="7005427F">
            <w:pPr>
              <w:rPr>
                <w:rFonts w:hint="default" w:ascii="宋体" w:hAnsi="宋体" w:eastAsia="宋体"/>
                <w:szCs w:val="21"/>
                <w:highlight w:val="none"/>
                <w:lang w:val="en-US" w:eastAsia="zh-CN"/>
              </w:rPr>
            </w:pPr>
            <w:r>
              <w:rPr>
                <w:rFonts w:hint="default" w:ascii="宋体" w:hAnsi="宋体" w:eastAsia="宋体"/>
                <w:szCs w:val="21"/>
                <w:highlight w:val="none"/>
                <w:lang w:val="en-US" w:eastAsia="zh-CN"/>
              </w:rPr>
              <w:t>电  话：0730-8713620</w:t>
            </w:r>
          </w:p>
        </w:tc>
      </w:tr>
      <w:tr w14:paraId="2B76E3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69594724">
            <w:pPr>
              <w:adjustRightInd w:val="0"/>
              <w:snapToGrid w:val="0"/>
              <w:spacing w:line="360" w:lineRule="auto"/>
              <w:jc w:val="center"/>
              <w:rPr>
                <w:rFonts w:ascii="宋体" w:hAnsi="宋体"/>
                <w:szCs w:val="21"/>
                <w:highlight w:val="none"/>
              </w:rPr>
            </w:pPr>
            <w:r>
              <w:rPr>
                <w:rFonts w:hint="eastAsia" w:ascii="宋体" w:hAnsi="宋体"/>
                <w:szCs w:val="21"/>
                <w:highlight w:val="none"/>
              </w:rPr>
              <w:t>第2.2</w:t>
            </w:r>
            <w:r>
              <w:rPr>
                <w:rFonts w:hint="eastAsia" w:ascii="宋体" w:hAnsi="宋体" w:cs="宋体"/>
                <w:kern w:val="0"/>
                <w:szCs w:val="21"/>
                <w:highlight w:val="none"/>
                <w:lang w:val="zh-CN"/>
              </w:rPr>
              <w:t>款</w:t>
            </w:r>
          </w:p>
        </w:tc>
        <w:tc>
          <w:tcPr>
            <w:tcW w:w="2268" w:type="dxa"/>
            <w:noWrap w:val="0"/>
            <w:vAlign w:val="center"/>
          </w:tcPr>
          <w:p w14:paraId="054AF474">
            <w:pPr>
              <w:adjustRightInd w:val="0"/>
              <w:snapToGrid w:val="0"/>
              <w:spacing w:line="360" w:lineRule="auto"/>
              <w:jc w:val="center"/>
              <w:rPr>
                <w:rFonts w:ascii="宋体" w:hAnsi="宋体"/>
                <w:szCs w:val="21"/>
                <w:highlight w:val="none"/>
              </w:rPr>
            </w:pPr>
            <w:r>
              <w:rPr>
                <w:rFonts w:hint="eastAsia" w:ascii="宋体" w:hAnsi="宋体"/>
                <w:szCs w:val="21"/>
                <w:highlight w:val="none"/>
              </w:rPr>
              <w:t>采购代理机构</w:t>
            </w:r>
          </w:p>
        </w:tc>
        <w:tc>
          <w:tcPr>
            <w:tcW w:w="7266" w:type="dxa"/>
            <w:noWrap w:val="0"/>
            <w:vAlign w:val="center"/>
          </w:tcPr>
          <w:p w14:paraId="74991488">
            <w:pPr>
              <w:rPr>
                <w:rFonts w:hint="eastAsia" w:ascii="宋体" w:hAnsi="宋体" w:cs="宋体"/>
                <w:color w:val="000000"/>
                <w:szCs w:val="21"/>
                <w:highlight w:val="none"/>
              </w:rPr>
            </w:pPr>
            <w:r>
              <w:rPr>
                <w:rFonts w:hint="eastAsia" w:ascii="宋体" w:hAnsi="宋体" w:cs="宋体"/>
                <w:color w:val="000000"/>
                <w:szCs w:val="21"/>
                <w:highlight w:val="none"/>
              </w:rPr>
              <w:t>名称：</w:t>
            </w:r>
            <w:r>
              <w:rPr>
                <w:rFonts w:hint="eastAsia" w:ascii="宋体" w:hAnsi="宋体" w:cs="宋体"/>
                <w:color w:val="000000"/>
                <w:szCs w:val="21"/>
                <w:highlight w:val="none"/>
                <w:lang w:eastAsia="zh-CN"/>
              </w:rPr>
              <w:t>湖南咨创咨询有限公司</w:t>
            </w:r>
            <w:r>
              <w:rPr>
                <w:rFonts w:hint="eastAsia" w:ascii="宋体" w:hAnsi="宋体" w:cs="宋体"/>
                <w:color w:val="000000"/>
                <w:szCs w:val="21"/>
                <w:highlight w:val="none"/>
              </w:rPr>
              <w:t xml:space="preserve"> </w:t>
            </w:r>
          </w:p>
          <w:p w14:paraId="0C64F3E6">
            <w:pPr>
              <w:rPr>
                <w:rFonts w:hint="eastAsia" w:ascii="宋体" w:hAnsi="宋体" w:eastAsia="宋体"/>
                <w:szCs w:val="21"/>
                <w:highlight w:val="none"/>
                <w:lang w:eastAsia="zh-CN"/>
              </w:rPr>
            </w:pPr>
            <w:r>
              <w:rPr>
                <w:rFonts w:hint="eastAsia" w:ascii="宋体" w:hAnsi="宋体"/>
                <w:szCs w:val="21"/>
                <w:highlight w:val="none"/>
              </w:rPr>
              <w:t>地  址：</w:t>
            </w:r>
            <w:r>
              <w:rPr>
                <w:rFonts w:hint="eastAsia" w:ascii="宋体" w:hAnsi="宋体"/>
                <w:szCs w:val="21"/>
                <w:highlight w:val="none"/>
                <w:lang w:eastAsia="zh-CN"/>
              </w:rPr>
              <w:t>岳阳楼区湘沪湘城东单元1009室</w:t>
            </w:r>
          </w:p>
          <w:p w14:paraId="7627B9AA">
            <w:pPr>
              <w:rPr>
                <w:rFonts w:hint="eastAsia" w:ascii="宋体" w:hAnsi="宋体" w:eastAsia="宋体"/>
                <w:szCs w:val="21"/>
                <w:highlight w:val="none"/>
                <w:lang w:eastAsia="zh-CN"/>
              </w:rPr>
            </w:pPr>
            <w:r>
              <w:rPr>
                <w:rFonts w:hint="eastAsia" w:ascii="宋体" w:hAnsi="宋体"/>
                <w:szCs w:val="21"/>
                <w:highlight w:val="none"/>
              </w:rPr>
              <w:t>联系人：</w:t>
            </w:r>
            <w:r>
              <w:rPr>
                <w:rFonts w:hint="eastAsia" w:ascii="宋体" w:hAnsi="宋体"/>
                <w:szCs w:val="21"/>
                <w:highlight w:val="none"/>
                <w:lang w:eastAsia="zh-CN"/>
              </w:rPr>
              <w:t>朱女士</w:t>
            </w:r>
          </w:p>
          <w:p w14:paraId="3E67598A">
            <w:pPr>
              <w:rPr>
                <w:rFonts w:hint="eastAsia" w:ascii="宋体" w:hAnsi="宋体" w:eastAsia="宋体"/>
                <w:szCs w:val="21"/>
                <w:highlight w:val="none"/>
                <w:lang w:eastAsia="zh-CN"/>
              </w:rPr>
            </w:pPr>
            <w:r>
              <w:rPr>
                <w:rFonts w:hint="eastAsia" w:ascii="宋体" w:hAnsi="宋体"/>
                <w:szCs w:val="21"/>
                <w:highlight w:val="none"/>
              </w:rPr>
              <w:t>电  话：</w:t>
            </w:r>
            <w:r>
              <w:rPr>
                <w:rFonts w:hint="eastAsia" w:ascii="宋体" w:hAnsi="宋体"/>
                <w:szCs w:val="21"/>
                <w:highlight w:val="none"/>
                <w:lang w:eastAsia="zh-CN"/>
              </w:rPr>
              <w:t>18073035005</w:t>
            </w:r>
          </w:p>
        </w:tc>
      </w:tr>
      <w:tr w14:paraId="690F44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4863737A">
            <w:pPr>
              <w:adjustRightInd w:val="0"/>
              <w:snapToGrid w:val="0"/>
              <w:spacing w:line="360" w:lineRule="auto"/>
              <w:jc w:val="center"/>
              <w:rPr>
                <w:rFonts w:ascii="宋体" w:hAnsi="宋体"/>
                <w:szCs w:val="21"/>
                <w:highlight w:val="none"/>
              </w:rPr>
            </w:pPr>
            <w:r>
              <w:rPr>
                <w:rFonts w:hint="eastAsia" w:ascii="宋体" w:hAnsi="宋体"/>
                <w:szCs w:val="21"/>
                <w:highlight w:val="none"/>
              </w:rPr>
              <w:t>第2.</w:t>
            </w:r>
            <w:r>
              <w:rPr>
                <w:rFonts w:ascii="宋体" w:hAnsi="宋体"/>
                <w:szCs w:val="21"/>
                <w:highlight w:val="none"/>
              </w:rPr>
              <w:t>6</w:t>
            </w:r>
            <w:r>
              <w:rPr>
                <w:rFonts w:hint="eastAsia" w:ascii="宋体" w:hAnsi="宋体"/>
                <w:szCs w:val="21"/>
                <w:highlight w:val="none"/>
              </w:rPr>
              <w:t>款</w:t>
            </w:r>
          </w:p>
        </w:tc>
        <w:tc>
          <w:tcPr>
            <w:tcW w:w="2268" w:type="dxa"/>
            <w:noWrap w:val="0"/>
            <w:vAlign w:val="center"/>
          </w:tcPr>
          <w:p w14:paraId="34063986">
            <w:pPr>
              <w:adjustRightInd w:val="0"/>
              <w:snapToGrid w:val="0"/>
              <w:spacing w:line="360" w:lineRule="auto"/>
              <w:jc w:val="center"/>
              <w:rPr>
                <w:rFonts w:ascii="宋体" w:hAnsi="宋体"/>
                <w:bCs/>
                <w:szCs w:val="21"/>
                <w:highlight w:val="none"/>
              </w:rPr>
            </w:pPr>
            <w:r>
              <w:rPr>
                <w:rFonts w:hint="eastAsia" w:ascii="宋体" w:hAnsi="宋体"/>
                <w:bCs/>
                <w:szCs w:val="21"/>
                <w:highlight w:val="none"/>
              </w:rPr>
              <w:t>采购进口产品</w:t>
            </w:r>
          </w:p>
        </w:tc>
        <w:tc>
          <w:tcPr>
            <w:tcW w:w="7266" w:type="dxa"/>
            <w:noWrap w:val="0"/>
            <w:vAlign w:val="center"/>
          </w:tcPr>
          <w:p w14:paraId="0EE971CD">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本采购项目</w:t>
            </w:r>
            <w:r>
              <w:rPr>
                <w:rFonts w:hint="eastAsia" w:ascii="宋体" w:hAnsi="宋体" w:cs="宋体"/>
                <w:kern w:val="0"/>
                <w:szCs w:val="21"/>
                <w:highlight w:val="none"/>
              </w:rPr>
              <w:t>拒绝进口产品参加投标</w:t>
            </w:r>
          </w:p>
          <w:p w14:paraId="2CB11DCF">
            <w:pPr>
              <w:adjustRightInd w:val="0"/>
              <w:snapToGrid w:val="0"/>
              <w:spacing w:line="360" w:lineRule="auto"/>
              <w:rPr>
                <w:rFonts w:ascii="宋体" w:hAnsi="宋体"/>
                <w:szCs w:val="21"/>
                <w:highlight w:val="none"/>
              </w:rPr>
            </w:pPr>
            <w:r>
              <w:rPr>
                <w:rFonts w:hint="eastAsia" w:ascii="宋体" w:hAnsi="宋体"/>
                <w:szCs w:val="21"/>
                <w:highlight w:val="none"/>
              </w:rPr>
              <w:t>□本采购项目已经</w:t>
            </w:r>
            <w:r>
              <w:rPr>
                <w:rFonts w:hint="eastAsia" w:ascii="宋体" w:hAnsi="宋体" w:cs="宋体"/>
                <w:kern w:val="0"/>
                <w:szCs w:val="21"/>
                <w:highlight w:val="none"/>
              </w:rPr>
              <w:t>财政部门审核同意购买进口产品</w:t>
            </w:r>
          </w:p>
        </w:tc>
      </w:tr>
      <w:tr w14:paraId="5A39C3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1EED761F">
            <w:pPr>
              <w:adjustRightInd w:val="0"/>
              <w:snapToGrid w:val="0"/>
              <w:spacing w:line="360" w:lineRule="auto"/>
              <w:jc w:val="center"/>
              <w:rPr>
                <w:rFonts w:ascii="宋体" w:hAnsi="宋体"/>
                <w:szCs w:val="21"/>
                <w:highlight w:val="none"/>
              </w:rPr>
            </w:pPr>
            <w:r>
              <w:rPr>
                <w:rFonts w:hint="eastAsia" w:ascii="宋体" w:hAnsi="宋体"/>
                <w:szCs w:val="21"/>
                <w:highlight w:val="none"/>
              </w:rPr>
              <w:t>第3.1</w:t>
            </w:r>
            <w:r>
              <w:rPr>
                <w:rFonts w:hint="eastAsia" w:ascii="宋体" w:hAnsi="宋体" w:cs="宋体"/>
                <w:kern w:val="0"/>
                <w:szCs w:val="21"/>
                <w:highlight w:val="none"/>
                <w:lang w:val="zh-CN"/>
              </w:rPr>
              <w:t>款</w:t>
            </w:r>
          </w:p>
        </w:tc>
        <w:tc>
          <w:tcPr>
            <w:tcW w:w="2268" w:type="dxa"/>
            <w:noWrap w:val="0"/>
            <w:vAlign w:val="center"/>
          </w:tcPr>
          <w:p w14:paraId="7ABEC00E">
            <w:pPr>
              <w:adjustRightInd w:val="0"/>
              <w:snapToGrid w:val="0"/>
              <w:spacing w:line="360" w:lineRule="auto"/>
              <w:jc w:val="center"/>
              <w:rPr>
                <w:rFonts w:ascii="宋体" w:hAnsi="宋体"/>
                <w:szCs w:val="21"/>
                <w:highlight w:val="none"/>
              </w:rPr>
            </w:pPr>
            <w:r>
              <w:rPr>
                <w:rFonts w:hint="eastAsia" w:ascii="宋体" w:hAnsi="宋体"/>
                <w:bCs/>
                <w:szCs w:val="21"/>
                <w:highlight w:val="none"/>
              </w:rPr>
              <w:t>投标人</w:t>
            </w:r>
            <w:r>
              <w:rPr>
                <w:rFonts w:hint="eastAsia" w:ascii="宋体" w:hAnsi="宋体"/>
                <w:szCs w:val="21"/>
                <w:highlight w:val="none"/>
              </w:rPr>
              <w:t>资格条件</w:t>
            </w:r>
          </w:p>
        </w:tc>
        <w:tc>
          <w:tcPr>
            <w:tcW w:w="7266" w:type="dxa"/>
            <w:noWrap w:val="0"/>
            <w:vAlign w:val="center"/>
          </w:tcPr>
          <w:p w14:paraId="4218DA88">
            <w:pPr>
              <w:adjustRightInd w:val="0"/>
              <w:snapToGrid w:val="0"/>
              <w:spacing w:line="360" w:lineRule="auto"/>
              <w:rPr>
                <w:rFonts w:hint="eastAsia" w:ascii="宋体" w:hAnsi="宋体"/>
                <w:szCs w:val="21"/>
                <w:highlight w:val="none"/>
              </w:rPr>
            </w:pPr>
            <w:r>
              <w:rPr>
                <w:rFonts w:hint="eastAsia" w:ascii="宋体" w:hAnsi="宋体"/>
                <w:szCs w:val="21"/>
                <w:highlight w:val="none"/>
              </w:rPr>
              <w:t>1、基本资格条件：投标人应提供资格审查资料：投标人应当符合《政府采购法》第二十二条第一款的规定，即：</w:t>
            </w:r>
          </w:p>
          <w:p w14:paraId="4337E1C1">
            <w:pPr>
              <w:adjustRightInd w:val="0"/>
              <w:snapToGrid w:val="0"/>
              <w:spacing w:line="360" w:lineRule="auto"/>
              <w:rPr>
                <w:rFonts w:hint="eastAsia" w:ascii="宋体" w:hAnsi="宋体"/>
                <w:szCs w:val="21"/>
                <w:highlight w:val="none"/>
              </w:rPr>
            </w:pPr>
            <w:r>
              <w:rPr>
                <w:rFonts w:hint="eastAsia" w:ascii="宋体" w:hAnsi="宋体"/>
                <w:szCs w:val="21"/>
                <w:highlight w:val="none"/>
              </w:rPr>
              <w:t>（1）具有独立承担民事责任的能力；</w:t>
            </w:r>
          </w:p>
          <w:p w14:paraId="59CAB13E">
            <w:pPr>
              <w:adjustRightInd w:val="0"/>
              <w:snapToGrid w:val="0"/>
              <w:spacing w:line="360" w:lineRule="auto"/>
              <w:rPr>
                <w:rFonts w:hint="eastAsia" w:ascii="宋体" w:hAnsi="宋体"/>
                <w:szCs w:val="21"/>
                <w:highlight w:val="none"/>
              </w:rPr>
            </w:pPr>
            <w:r>
              <w:rPr>
                <w:rFonts w:hint="eastAsia" w:ascii="宋体" w:hAnsi="宋体"/>
                <w:szCs w:val="21"/>
                <w:highlight w:val="none"/>
              </w:rPr>
              <w:t>（2）具有良好的商业信誉和健全的财务会计制度；</w:t>
            </w:r>
          </w:p>
          <w:p w14:paraId="7BDD5AB6">
            <w:pPr>
              <w:adjustRightInd w:val="0"/>
              <w:snapToGrid w:val="0"/>
              <w:spacing w:line="360" w:lineRule="auto"/>
              <w:rPr>
                <w:rFonts w:hint="eastAsia" w:ascii="宋体" w:hAnsi="宋体"/>
                <w:szCs w:val="21"/>
                <w:highlight w:val="none"/>
              </w:rPr>
            </w:pPr>
            <w:r>
              <w:rPr>
                <w:rFonts w:hint="eastAsia" w:ascii="宋体" w:hAnsi="宋体"/>
                <w:szCs w:val="21"/>
                <w:highlight w:val="none"/>
              </w:rPr>
              <w:t>（3）具有履行合同所必需的设备和专业技术能力；</w:t>
            </w:r>
          </w:p>
          <w:p w14:paraId="4B9229F4">
            <w:pPr>
              <w:adjustRightInd w:val="0"/>
              <w:snapToGrid w:val="0"/>
              <w:spacing w:line="360" w:lineRule="auto"/>
              <w:rPr>
                <w:rFonts w:hint="eastAsia" w:ascii="宋体" w:hAnsi="宋体"/>
                <w:szCs w:val="21"/>
                <w:highlight w:val="none"/>
              </w:rPr>
            </w:pPr>
            <w:r>
              <w:rPr>
                <w:rFonts w:hint="eastAsia" w:ascii="宋体" w:hAnsi="宋体"/>
                <w:szCs w:val="21"/>
                <w:highlight w:val="none"/>
              </w:rPr>
              <w:t>（4）有依法缴纳税收和社会保障资金的良好记录；</w:t>
            </w:r>
          </w:p>
          <w:p w14:paraId="498A2E37">
            <w:pPr>
              <w:adjustRightInd w:val="0"/>
              <w:snapToGrid w:val="0"/>
              <w:spacing w:line="360" w:lineRule="auto"/>
              <w:rPr>
                <w:rFonts w:hint="eastAsia" w:ascii="宋体" w:hAnsi="宋体"/>
                <w:szCs w:val="21"/>
                <w:highlight w:val="none"/>
              </w:rPr>
            </w:pPr>
            <w:r>
              <w:rPr>
                <w:rFonts w:hint="eastAsia" w:ascii="宋体" w:hAnsi="宋体"/>
                <w:szCs w:val="21"/>
                <w:highlight w:val="none"/>
              </w:rPr>
              <w:t>（5）参加政府采购活动前三年内，在经营活动中没有重大违法记录；</w:t>
            </w:r>
          </w:p>
          <w:p w14:paraId="647C3F5F">
            <w:pPr>
              <w:adjustRightInd w:val="0"/>
              <w:snapToGrid w:val="0"/>
              <w:spacing w:line="360" w:lineRule="auto"/>
              <w:rPr>
                <w:rFonts w:hint="eastAsia" w:ascii="宋体" w:hAnsi="宋体"/>
                <w:szCs w:val="21"/>
                <w:highlight w:val="none"/>
              </w:rPr>
            </w:pPr>
            <w:r>
              <w:rPr>
                <w:rFonts w:hint="eastAsia" w:ascii="宋体" w:hAnsi="宋体"/>
                <w:szCs w:val="21"/>
                <w:highlight w:val="none"/>
              </w:rPr>
              <w:t>（6）法律、行政法规规定的其他条件。</w:t>
            </w:r>
          </w:p>
          <w:p w14:paraId="08FF8DA0">
            <w:pPr>
              <w:adjustRightInd w:val="0"/>
              <w:snapToGrid w:val="0"/>
              <w:spacing w:line="360" w:lineRule="auto"/>
              <w:rPr>
                <w:rFonts w:hint="eastAsia" w:ascii="宋体" w:hAnsi="宋体"/>
                <w:szCs w:val="21"/>
                <w:highlight w:val="none"/>
              </w:rPr>
            </w:pPr>
            <w:r>
              <w:rPr>
                <w:rFonts w:hint="eastAsia" w:ascii="宋体" w:hAnsi="宋体"/>
                <w:szCs w:val="21"/>
                <w:highlight w:val="none"/>
              </w:rPr>
              <w:t>2、被“信用中国”网站列入失信被执行人和重大税收违法案件当事人名单的、被“中国政府采购网”网站列入政府采购严重违法失信行为记录名单（处罚期限尚未届满的），不得参与本项目的政府采购活动。</w:t>
            </w:r>
          </w:p>
          <w:p w14:paraId="3A2552E0">
            <w:pPr>
              <w:pStyle w:val="18"/>
              <w:adjustRightInd w:val="0"/>
              <w:snapToGrid w:val="0"/>
              <w:spacing w:line="480" w:lineRule="auto"/>
              <w:rPr>
                <w:rFonts w:hint="eastAsia" w:ascii="宋体" w:hAnsi="宋体" w:eastAsia="宋体" w:cs="Times New Roman"/>
                <w:szCs w:val="21"/>
                <w:highlight w:val="none"/>
              </w:rPr>
            </w:pPr>
            <w:r>
              <w:rPr>
                <w:rFonts w:hint="eastAsia" w:ascii="宋体" w:hAnsi="宋体"/>
                <w:szCs w:val="21"/>
                <w:highlight w:val="none"/>
              </w:rPr>
              <w:t>3、特定资格条件：</w:t>
            </w:r>
            <w:r>
              <w:rPr>
                <w:rFonts w:hint="eastAsia" w:ascii="宋体" w:hAnsi="宋体"/>
                <w:szCs w:val="21"/>
                <w:highlight w:val="none"/>
                <w:lang w:val="en-US" w:eastAsia="zh-CN"/>
              </w:rPr>
              <w:t>（1）</w:t>
            </w:r>
            <w:r>
              <w:rPr>
                <w:rFonts w:hint="eastAsia" w:ascii="宋体" w:hAnsi="宋体" w:eastAsia="宋体" w:cs="Times New Roman"/>
                <w:szCs w:val="21"/>
                <w:highlight w:val="none"/>
                <w:lang w:val="en-US" w:eastAsia="zh-CN"/>
              </w:rPr>
              <w:t>（1）所投货物若纳入医疗器械管理的，投标人须具有</w:t>
            </w:r>
            <w:r>
              <w:rPr>
                <w:rFonts w:hint="eastAsia" w:hAnsi="宋体" w:cs="Times New Roman"/>
                <w:szCs w:val="21"/>
                <w:highlight w:val="none"/>
                <w:lang w:val="en-US" w:eastAsia="zh-CN"/>
              </w:rPr>
              <w:t>在有效期内的</w:t>
            </w:r>
            <w:r>
              <w:rPr>
                <w:rFonts w:hint="eastAsia" w:ascii="宋体" w:hAnsi="宋体" w:eastAsia="宋体" w:cs="Times New Roman"/>
                <w:szCs w:val="21"/>
                <w:highlight w:val="none"/>
                <w:lang w:val="en-US" w:eastAsia="zh-CN"/>
              </w:rPr>
              <w:t>医疗器械生产或经营许可证（或相应的备案凭证）。</w:t>
            </w:r>
          </w:p>
          <w:p w14:paraId="55A09904">
            <w:pPr>
              <w:adjustRightInd w:val="0"/>
              <w:snapToGrid w:val="0"/>
              <w:spacing w:line="360" w:lineRule="auto"/>
              <w:rPr>
                <w:rFonts w:hint="eastAsia" w:ascii="宋体" w:hAnsi="宋体"/>
                <w:szCs w:val="21"/>
                <w:highlight w:val="none"/>
              </w:rPr>
            </w:pPr>
            <w:r>
              <w:rPr>
                <w:rFonts w:hint="eastAsia" w:ascii="宋体" w:hAnsi="宋体" w:eastAsia="宋体" w:cs="Times New Roman"/>
                <w:szCs w:val="21"/>
                <w:highlight w:val="none"/>
              </w:rPr>
              <w:t>（2）所投货物纳入医疗器械管理的，货物须具有有效的医疗器械注册证（或备案凭证）。</w:t>
            </w:r>
            <w:r>
              <w:rPr>
                <w:rFonts w:hint="eastAsia" w:ascii="宋体" w:hAnsi="宋体"/>
                <w:szCs w:val="21"/>
                <w:highlight w:val="none"/>
                <w:lang w:val="en-US" w:eastAsia="zh-CN"/>
              </w:rPr>
              <w:t>。</w:t>
            </w:r>
          </w:p>
          <w:p w14:paraId="3C9DA6E1">
            <w:pPr>
              <w:adjustRightInd w:val="0"/>
              <w:snapToGrid w:val="0"/>
              <w:spacing w:line="360" w:lineRule="auto"/>
              <w:rPr>
                <w:rFonts w:ascii="宋体" w:hAnsi="宋体"/>
                <w:szCs w:val="21"/>
                <w:highlight w:val="none"/>
              </w:rPr>
            </w:pPr>
            <w:r>
              <w:rPr>
                <w:rFonts w:hint="eastAsia" w:ascii="宋体" w:hAnsi="宋体"/>
                <w:szCs w:val="21"/>
                <w:highlight w:val="none"/>
                <w:lang w:val="en-US" w:eastAsia="zh-CN"/>
              </w:rPr>
              <w:t>注：</w:t>
            </w:r>
            <w:r>
              <w:rPr>
                <w:rFonts w:hint="eastAsia" w:ascii="宋体" w:hAnsi="宋体" w:eastAsia="宋体" w:cs="宋体"/>
                <w:color w:val="auto"/>
                <w:kern w:val="0"/>
                <w:sz w:val="21"/>
                <w:szCs w:val="21"/>
                <w:highlight w:val="none"/>
                <w:lang w:val="en-US" w:eastAsia="zh-CN" w:bidi="ar"/>
              </w:rPr>
              <w:t>①每个投标单位只允许对其中1个包进行投标，如投2个包视为无效投标单位。</w:t>
            </w:r>
            <w:r>
              <w:rPr>
                <w:rFonts w:hint="eastAsia" w:ascii="宋体" w:hAnsi="宋体" w:eastAsia="宋体" w:cs="宋体"/>
                <w:color w:val="auto"/>
                <w:kern w:val="0"/>
                <w:sz w:val="21"/>
                <w:szCs w:val="21"/>
                <w:highlight w:val="none"/>
                <w:lang w:val="en-US" w:eastAsia="zh-CN" w:bidi="ar"/>
              </w:rPr>
              <w:br w:type="textWrapping"/>
            </w:r>
            <w:r>
              <w:rPr>
                <w:rFonts w:hint="eastAsia" w:ascii="宋体" w:hAnsi="宋体" w:eastAsia="宋体" w:cs="宋体"/>
                <w:color w:val="auto"/>
                <w:kern w:val="0"/>
                <w:sz w:val="21"/>
                <w:szCs w:val="21"/>
                <w:highlight w:val="none"/>
                <w:lang w:val="en-US" w:eastAsia="zh-CN" w:bidi="ar"/>
              </w:rPr>
              <w:t>②符合法定条件的供应商凭《湖南省政府采购供应商资格承诺函》（格式详见（湘财购【2022】17号文）参与政府采购活动，也可通过在金融机构办理电子增信取得对应信用星级参与政府采购活动和电子卖场交易，无需提供财政状况、缴纳税收和社会保障资金等资格证明材料。经采购人或监管部门查实，提供虚假承诺的供应商将以虚假资料谋取中标（成交）的违法行为，被列入不良记录名单，采购人有权取消其中标资格。</w:t>
            </w:r>
          </w:p>
          <w:p w14:paraId="3080CC55">
            <w:pPr>
              <w:adjustRightInd w:val="0"/>
              <w:snapToGrid w:val="0"/>
              <w:spacing w:line="360" w:lineRule="auto"/>
              <w:rPr>
                <w:rFonts w:hint="eastAsia" w:ascii="宋体" w:hAnsi="宋体"/>
                <w:szCs w:val="21"/>
                <w:highlight w:val="none"/>
              </w:rPr>
            </w:pPr>
            <w:r>
              <w:rPr>
                <w:rFonts w:hint="eastAsia" w:ascii="宋体" w:hAnsi="宋体"/>
                <w:szCs w:val="21"/>
                <w:highlight w:val="none"/>
              </w:rPr>
              <w:t>4、联合体投标：本次招标</w:t>
            </w:r>
            <w:r>
              <w:rPr>
                <w:rFonts w:hint="eastAsia" w:ascii="宋体" w:hAnsi="宋体"/>
                <w:szCs w:val="21"/>
                <w:highlight w:val="none"/>
                <w:u w:val="single"/>
              </w:rPr>
              <w:t>不接受</w:t>
            </w:r>
            <w:r>
              <w:rPr>
                <w:rFonts w:hint="eastAsia" w:ascii="宋体" w:hAnsi="宋体"/>
                <w:szCs w:val="21"/>
                <w:highlight w:val="none"/>
              </w:rPr>
              <w:t>联合体投标。</w:t>
            </w:r>
          </w:p>
          <w:p w14:paraId="1EF80867">
            <w:pPr>
              <w:adjustRightInd w:val="0"/>
              <w:snapToGrid w:val="0"/>
              <w:spacing w:line="360" w:lineRule="auto"/>
              <w:rPr>
                <w:rFonts w:hint="eastAsia" w:ascii="宋体" w:hAnsi="宋体"/>
                <w:szCs w:val="21"/>
                <w:highlight w:val="none"/>
              </w:rPr>
            </w:pPr>
            <w:r>
              <w:rPr>
                <w:rFonts w:hint="eastAsia" w:ascii="宋体" w:hAnsi="宋体"/>
                <w:szCs w:val="21"/>
                <w:highlight w:val="none"/>
              </w:rPr>
              <w:t>5、单位负责人为同一人或者存在直接控股、管理关系的不同投标人，不得参加同一合同项下的政府采购活动。</w:t>
            </w:r>
          </w:p>
          <w:p w14:paraId="52DAB412">
            <w:pPr>
              <w:adjustRightInd w:val="0"/>
              <w:snapToGrid w:val="0"/>
              <w:spacing w:line="360" w:lineRule="auto"/>
              <w:rPr>
                <w:rFonts w:ascii="宋体" w:hAnsi="宋体"/>
                <w:szCs w:val="21"/>
                <w:highlight w:val="none"/>
              </w:rPr>
            </w:pPr>
            <w:r>
              <w:rPr>
                <w:rFonts w:hint="eastAsia" w:ascii="宋体" w:hAnsi="宋体"/>
                <w:szCs w:val="21"/>
                <w:highlight w:val="none"/>
              </w:rPr>
              <w:t>6、为本采购项目提供整体设计、规范编制或者项目管理、监理、检测等服务的，不得再参加此项目的其他招标采购活动。</w:t>
            </w:r>
          </w:p>
        </w:tc>
      </w:tr>
      <w:tr w14:paraId="4906A7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240C40EA">
            <w:pPr>
              <w:adjustRightInd w:val="0"/>
              <w:snapToGrid w:val="0"/>
              <w:spacing w:line="360" w:lineRule="auto"/>
              <w:jc w:val="center"/>
              <w:rPr>
                <w:rFonts w:ascii="宋体" w:hAnsi="宋体"/>
                <w:szCs w:val="21"/>
                <w:highlight w:val="none"/>
              </w:rPr>
            </w:pPr>
            <w:r>
              <w:rPr>
                <w:rFonts w:hint="eastAsia" w:ascii="宋体" w:hAnsi="宋体"/>
                <w:szCs w:val="21"/>
                <w:highlight w:val="none"/>
              </w:rPr>
              <w:t>第6.1</w:t>
            </w:r>
            <w:r>
              <w:rPr>
                <w:rFonts w:hint="eastAsia" w:ascii="宋体" w:hAnsi="宋体" w:cs="宋体"/>
                <w:kern w:val="0"/>
                <w:szCs w:val="21"/>
                <w:highlight w:val="none"/>
                <w:lang w:val="zh-CN"/>
              </w:rPr>
              <w:t>款</w:t>
            </w:r>
          </w:p>
        </w:tc>
        <w:tc>
          <w:tcPr>
            <w:tcW w:w="2268" w:type="dxa"/>
            <w:noWrap w:val="0"/>
            <w:vAlign w:val="center"/>
          </w:tcPr>
          <w:p w14:paraId="617EE1E0">
            <w:pPr>
              <w:adjustRightInd w:val="0"/>
              <w:snapToGrid w:val="0"/>
              <w:spacing w:line="360" w:lineRule="auto"/>
              <w:jc w:val="center"/>
              <w:rPr>
                <w:rFonts w:ascii="宋体" w:hAnsi="宋体"/>
                <w:szCs w:val="21"/>
                <w:highlight w:val="none"/>
              </w:rPr>
            </w:pPr>
            <w:r>
              <w:rPr>
                <w:rFonts w:hint="eastAsia" w:ascii="宋体" w:hAnsi="宋体"/>
                <w:szCs w:val="21"/>
                <w:highlight w:val="none"/>
              </w:rPr>
              <w:t>组织现场考察或者召开答疑会</w:t>
            </w:r>
          </w:p>
        </w:tc>
        <w:tc>
          <w:tcPr>
            <w:tcW w:w="7266" w:type="dxa"/>
            <w:noWrap w:val="0"/>
            <w:vAlign w:val="center"/>
          </w:tcPr>
          <w:p w14:paraId="5CEDC0B4">
            <w:pPr>
              <w:adjustRightInd w:val="0"/>
              <w:snapToGrid w:val="0"/>
              <w:spacing w:line="360" w:lineRule="auto"/>
              <w:rPr>
                <w:rFonts w:ascii="宋体" w:hAnsi="宋体"/>
                <w:szCs w:val="21"/>
                <w:highlight w:val="none"/>
              </w:rPr>
            </w:pPr>
            <w:r>
              <w:rPr>
                <w:rFonts w:hint="eastAsia" w:ascii="宋体" w:hAnsi="宋体"/>
                <w:szCs w:val="21"/>
                <w:highlight w:val="none"/>
              </w:rPr>
              <w:t>☑ 不组织</w:t>
            </w:r>
          </w:p>
          <w:p w14:paraId="0A31D846">
            <w:pPr>
              <w:adjustRightInd w:val="0"/>
              <w:snapToGrid w:val="0"/>
              <w:spacing w:line="360" w:lineRule="auto"/>
              <w:rPr>
                <w:rFonts w:ascii="宋体" w:hAnsi="宋体"/>
                <w:szCs w:val="21"/>
                <w:highlight w:val="none"/>
              </w:rPr>
            </w:pPr>
            <w:r>
              <w:rPr>
                <w:rFonts w:hint="eastAsia" w:ascii="宋体" w:hAnsi="宋体"/>
                <w:szCs w:val="21"/>
                <w:highlight w:val="none"/>
              </w:rPr>
              <w:t>□ 组织，时间：</w:t>
            </w:r>
            <w:r>
              <w:rPr>
                <w:rFonts w:hint="eastAsia" w:ascii="宋体" w:hAnsi="宋体"/>
                <w:szCs w:val="21"/>
                <w:highlight w:val="none"/>
                <w:u w:val="single"/>
              </w:rPr>
              <w:t xml:space="preserve">        </w:t>
            </w:r>
            <w:r>
              <w:rPr>
                <w:rFonts w:hint="eastAsia" w:ascii="宋体" w:hAnsi="宋体"/>
                <w:szCs w:val="21"/>
                <w:highlight w:val="none"/>
              </w:rPr>
              <w:t>地点：</w:t>
            </w:r>
            <w:r>
              <w:rPr>
                <w:rFonts w:hint="eastAsia" w:ascii="宋体" w:hAnsi="宋体"/>
                <w:szCs w:val="21"/>
                <w:highlight w:val="none"/>
                <w:u w:val="single"/>
              </w:rPr>
              <w:t xml:space="preserve">        </w:t>
            </w:r>
            <w:r>
              <w:rPr>
                <w:rFonts w:hint="eastAsia" w:ascii="宋体" w:hAnsi="宋体"/>
                <w:szCs w:val="21"/>
                <w:highlight w:val="none"/>
              </w:rPr>
              <w:t xml:space="preserve"> 联系人：</w:t>
            </w:r>
            <w:r>
              <w:rPr>
                <w:rFonts w:hint="eastAsia" w:ascii="宋体" w:hAnsi="宋体"/>
                <w:szCs w:val="21"/>
                <w:highlight w:val="none"/>
                <w:u w:val="single"/>
              </w:rPr>
              <w:t xml:space="preserve">        </w:t>
            </w:r>
            <w:r>
              <w:rPr>
                <w:rFonts w:hint="eastAsia" w:ascii="宋体" w:hAnsi="宋体"/>
                <w:szCs w:val="21"/>
                <w:highlight w:val="none"/>
              </w:rPr>
              <w:t>，或者在招标文件提供期限截止后以书面形式通知所有获取招标文件的潜在投标人。</w:t>
            </w:r>
          </w:p>
        </w:tc>
      </w:tr>
      <w:tr w14:paraId="0C4E62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4A95071E">
            <w:pPr>
              <w:adjustRightInd w:val="0"/>
              <w:snapToGrid w:val="0"/>
              <w:spacing w:line="360" w:lineRule="auto"/>
              <w:jc w:val="center"/>
              <w:rPr>
                <w:rFonts w:ascii="宋体" w:hAnsi="宋体"/>
                <w:szCs w:val="21"/>
                <w:highlight w:val="none"/>
              </w:rPr>
            </w:pPr>
            <w:r>
              <w:rPr>
                <w:rFonts w:hint="eastAsia" w:ascii="宋体" w:hAnsi="宋体"/>
                <w:szCs w:val="21"/>
                <w:highlight w:val="none"/>
              </w:rPr>
              <w:t>第6.2</w:t>
            </w:r>
            <w:r>
              <w:rPr>
                <w:rFonts w:hint="eastAsia" w:ascii="宋体" w:hAnsi="宋体" w:cs="宋体"/>
                <w:kern w:val="0"/>
                <w:szCs w:val="21"/>
                <w:highlight w:val="none"/>
                <w:lang w:val="zh-CN"/>
              </w:rPr>
              <w:t>款</w:t>
            </w:r>
          </w:p>
        </w:tc>
        <w:tc>
          <w:tcPr>
            <w:tcW w:w="2268" w:type="dxa"/>
            <w:noWrap w:val="0"/>
            <w:vAlign w:val="center"/>
          </w:tcPr>
          <w:p w14:paraId="76718722">
            <w:pPr>
              <w:adjustRightInd w:val="0"/>
              <w:snapToGrid w:val="0"/>
              <w:spacing w:line="360" w:lineRule="auto"/>
              <w:jc w:val="center"/>
              <w:rPr>
                <w:rFonts w:ascii="宋体" w:hAnsi="宋体"/>
                <w:szCs w:val="21"/>
                <w:highlight w:val="none"/>
              </w:rPr>
            </w:pPr>
            <w:r>
              <w:rPr>
                <w:rFonts w:hint="eastAsia" w:ascii="宋体" w:hAnsi="宋体"/>
                <w:szCs w:val="21"/>
                <w:highlight w:val="none"/>
              </w:rPr>
              <w:t>投标人要求澄清招标文件的时间</w:t>
            </w:r>
          </w:p>
        </w:tc>
        <w:tc>
          <w:tcPr>
            <w:tcW w:w="7266" w:type="dxa"/>
            <w:noWrap w:val="0"/>
            <w:vAlign w:val="center"/>
          </w:tcPr>
          <w:p w14:paraId="67A1FF59">
            <w:pPr>
              <w:adjustRightInd w:val="0"/>
              <w:snapToGrid w:val="0"/>
              <w:spacing w:line="360" w:lineRule="auto"/>
              <w:rPr>
                <w:rFonts w:ascii="宋体" w:hAnsi="宋体"/>
                <w:szCs w:val="21"/>
                <w:highlight w:val="none"/>
              </w:rPr>
            </w:pPr>
            <w:r>
              <w:rPr>
                <w:rFonts w:hint="eastAsia" w:ascii="宋体" w:hAnsi="宋体"/>
                <w:szCs w:val="21"/>
                <w:highlight w:val="none"/>
              </w:rPr>
              <w:t>投标人对政府采购活动事项如有疑问的，可以向采购人或采购代理机构提出询问。采购人或采购代理机构将在3个工作日内作出答复。</w:t>
            </w:r>
          </w:p>
          <w:p w14:paraId="1DF6668B">
            <w:pPr>
              <w:adjustRightInd w:val="0"/>
              <w:snapToGrid w:val="0"/>
              <w:spacing w:line="360" w:lineRule="auto"/>
              <w:rPr>
                <w:rFonts w:ascii="宋体" w:hAnsi="宋体"/>
                <w:szCs w:val="21"/>
                <w:highlight w:val="none"/>
              </w:rPr>
            </w:pPr>
            <w:r>
              <w:rPr>
                <w:rFonts w:hint="eastAsia" w:ascii="宋体" w:hAnsi="宋体"/>
                <w:szCs w:val="21"/>
                <w:highlight w:val="none"/>
              </w:rPr>
              <w:t>潜在投标人认为招标文件或招标公告使自己的合法权益受到损害的，可以在收到招标文件之日或招标公告期限届满之日起7个工作日内，按《湖南省财政厅关于印发＜政府采购质疑答复和投诉处理操作规程＞的通知》(湘财购〔2024〕67号)规定，以书面形式向采购人、采购代理机构提出质疑。</w:t>
            </w:r>
          </w:p>
        </w:tc>
      </w:tr>
      <w:tr w14:paraId="62965F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03E06837">
            <w:pPr>
              <w:adjustRightInd w:val="0"/>
              <w:snapToGrid w:val="0"/>
              <w:spacing w:line="360" w:lineRule="auto"/>
              <w:rPr>
                <w:rFonts w:ascii="宋体" w:hAnsi="宋体"/>
                <w:b/>
                <w:szCs w:val="21"/>
                <w:highlight w:val="none"/>
              </w:rPr>
            </w:pPr>
            <w:r>
              <w:rPr>
                <w:rFonts w:hint="eastAsia" w:ascii="宋体" w:hAnsi="宋体"/>
                <w:b/>
                <w:szCs w:val="21"/>
                <w:highlight w:val="none"/>
              </w:rPr>
              <w:t>二、招标文件</w:t>
            </w:r>
          </w:p>
        </w:tc>
      </w:tr>
      <w:tr w14:paraId="7F63B8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76" w:type="dxa"/>
            <w:noWrap w:val="0"/>
            <w:vAlign w:val="center"/>
          </w:tcPr>
          <w:p w14:paraId="279C10B3">
            <w:pPr>
              <w:adjustRightInd w:val="0"/>
              <w:snapToGrid w:val="0"/>
              <w:spacing w:line="360" w:lineRule="auto"/>
              <w:jc w:val="center"/>
              <w:rPr>
                <w:rFonts w:ascii="宋体" w:hAnsi="宋体"/>
                <w:szCs w:val="21"/>
                <w:highlight w:val="none"/>
              </w:rPr>
            </w:pPr>
            <w:r>
              <w:rPr>
                <w:rFonts w:hint="eastAsia" w:ascii="宋体" w:hAnsi="宋体"/>
                <w:szCs w:val="21"/>
                <w:highlight w:val="none"/>
              </w:rPr>
              <w:t>第8.2</w:t>
            </w:r>
            <w:r>
              <w:rPr>
                <w:rFonts w:hint="eastAsia" w:ascii="宋体" w:hAnsi="宋体" w:cs="宋体"/>
                <w:kern w:val="0"/>
                <w:szCs w:val="21"/>
                <w:highlight w:val="none"/>
                <w:lang w:val="zh-CN"/>
              </w:rPr>
              <w:t>款</w:t>
            </w:r>
          </w:p>
        </w:tc>
        <w:tc>
          <w:tcPr>
            <w:tcW w:w="2268" w:type="dxa"/>
            <w:noWrap w:val="0"/>
            <w:vAlign w:val="center"/>
          </w:tcPr>
          <w:p w14:paraId="518F42CE">
            <w:pPr>
              <w:adjustRightInd w:val="0"/>
              <w:snapToGrid w:val="0"/>
              <w:spacing w:line="360" w:lineRule="auto"/>
              <w:jc w:val="center"/>
              <w:rPr>
                <w:rFonts w:ascii="宋体" w:hAnsi="宋体"/>
                <w:szCs w:val="21"/>
                <w:highlight w:val="none"/>
              </w:rPr>
            </w:pPr>
            <w:r>
              <w:rPr>
                <w:rFonts w:hint="eastAsia" w:ascii="宋体" w:hAnsi="宋体"/>
                <w:szCs w:val="21"/>
                <w:highlight w:val="none"/>
              </w:rPr>
              <w:t>非实质性要求条款允许偏离的最多项数或范围</w:t>
            </w:r>
          </w:p>
        </w:tc>
        <w:tc>
          <w:tcPr>
            <w:tcW w:w="7266" w:type="dxa"/>
            <w:noWrap w:val="0"/>
            <w:vAlign w:val="center"/>
          </w:tcPr>
          <w:p w14:paraId="5DDAAA95">
            <w:pPr>
              <w:adjustRightInd w:val="0"/>
              <w:snapToGrid w:val="0"/>
              <w:spacing w:line="360" w:lineRule="auto"/>
              <w:rPr>
                <w:rFonts w:ascii="宋体" w:hAnsi="宋体"/>
                <w:szCs w:val="21"/>
                <w:highlight w:val="none"/>
                <w:u w:val="single"/>
              </w:rPr>
            </w:pPr>
            <w:r>
              <w:rPr>
                <w:rFonts w:hint="eastAsia" w:ascii="宋体" w:hAnsi="宋体"/>
                <w:szCs w:val="21"/>
                <w:highlight w:val="none"/>
              </w:rPr>
              <w:t>非实质性要求条款允许偏离的最多项数≥</w:t>
            </w:r>
            <w:r>
              <w:rPr>
                <w:rFonts w:hint="eastAsia" w:ascii="宋体" w:hAnsi="宋体"/>
                <w:szCs w:val="21"/>
                <w:highlight w:val="none"/>
                <w:u w:val="single"/>
                <w:lang w:val="en-US" w:eastAsia="zh-CN"/>
              </w:rPr>
              <w:t>10</w:t>
            </w:r>
            <w:r>
              <w:rPr>
                <w:rFonts w:hint="eastAsia" w:ascii="宋体" w:hAnsi="宋体"/>
                <w:szCs w:val="21"/>
                <w:highlight w:val="none"/>
              </w:rPr>
              <w:t>项将导致投标无效。</w:t>
            </w:r>
          </w:p>
        </w:tc>
      </w:tr>
      <w:tr w14:paraId="3491CA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4DFF71B8">
            <w:pPr>
              <w:adjustRightInd w:val="0"/>
              <w:snapToGrid w:val="0"/>
              <w:spacing w:line="360" w:lineRule="auto"/>
              <w:jc w:val="center"/>
              <w:rPr>
                <w:rFonts w:ascii="宋体" w:hAnsi="宋体"/>
                <w:szCs w:val="21"/>
                <w:highlight w:val="none"/>
              </w:rPr>
            </w:pPr>
            <w:r>
              <w:rPr>
                <w:rFonts w:hint="eastAsia" w:ascii="宋体" w:hAnsi="宋体"/>
                <w:szCs w:val="21"/>
                <w:highlight w:val="none"/>
              </w:rPr>
              <w:t>第7.4</w:t>
            </w:r>
            <w:r>
              <w:rPr>
                <w:rFonts w:hint="eastAsia" w:ascii="宋体" w:hAnsi="宋体" w:cs="宋体"/>
                <w:kern w:val="0"/>
                <w:szCs w:val="21"/>
                <w:highlight w:val="none"/>
                <w:lang w:val="zh-CN"/>
              </w:rPr>
              <w:t>款</w:t>
            </w:r>
          </w:p>
        </w:tc>
        <w:tc>
          <w:tcPr>
            <w:tcW w:w="2268" w:type="dxa"/>
            <w:noWrap w:val="0"/>
            <w:vAlign w:val="center"/>
          </w:tcPr>
          <w:p w14:paraId="231FF024">
            <w:pPr>
              <w:adjustRightInd w:val="0"/>
              <w:snapToGrid w:val="0"/>
              <w:spacing w:line="360" w:lineRule="auto"/>
              <w:jc w:val="center"/>
              <w:rPr>
                <w:rFonts w:ascii="宋体" w:hAnsi="宋体"/>
                <w:szCs w:val="21"/>
                <w:highlight w:val="none"/>
              </w:rPr>
            </w:pPr>
            <w:r>
              <w:rPr>
                <w:rFonts w:hint="eastAsia" w:ascii="宋体" w:hAnsi="宋体"/>
                <w:szCs w:val="21"/>
                <w:highlight w:val="none"/>
              </w:rPr>
              <w:t>招标文件公告期限</w:t>
            </w:r>
          </w:p>
        </w:tc>
        <w:tc>
          <w:tcPr>
            <w:tcW w:w="7266" w:type="dxa"/>
            <w:noWrap w:val="0"/>
            <w:vAlign w:val="center"/>
          </w:tcPr>
          <w:p w14:paraId="578894A0">
            <w:pPr>
              <w:adjustRightInd w:val="0"/>
              <w:snapToGrid w:val="0"/>
              <w:spacing w:line="360" w:lineRule="auto"/>
              <w:jc w:val="left"/>
              <w:rPr>
                <w:rFonts w:ascii="宋体" w:hAnsi="宋体"/>
                <w:szCs w:val="21"/>
                <w:highlight w:val="none"/>
              </w:rPr>
            </w:pPr>
            <w:r>
              <w:rPr>
                <w:rFonts w:hint="eastAsia" w:ascii="宋体" w:hAnsi="宋体"/>
                <w:szCs w:val="21"/>
                <w:highlight w:val="none"/>
                <w:u w:val="single"/>
                <w:lang w:eastAsia="zh-CN"/>
              </w:rPr>
              <w:t>2026</w:t>
            </w:r>
            <w:r>
              <w:rPr>
                <w:rFonts w:hint="eastAsia" w:ascii="宋体" w:hAnsi="宋体"/>
                <w:szCs w:val="21"/>
                <w:highlight w:val="none"/>
              </w:rPr>
              <w:t>年</w:t>
            </w:r>
            <w:r>
              <w:rPr>
                <w:rFonts w:hint="eastAsia" w:ascii="宋体" w:hAnsi="宋体"/>
                <w:szCs w:val="21"/>
                <w:highlight w:val="none"/>
                <w:u w:val="single"/>
                <w:lang w:val="en-US" w:eastAsia="zh-CN"/>
              </w:rPr>
              <w:t>09</w:t>
            </w:r>
            <w:r>
              <w:rPr>
                <w:rFonts w:hint="eastAsia" w:ascii="宋体" w:hAnsi="宋体"/>
                <w:szCs w:val="21"/>
                <w:highlight w:val="none"/>
              </w:rPr>
              <w:t>月</w:t>
            </w:r>
            <w:r>
              <w:rPr>
                <w:rFonts w:hint="eastAsia" w:ascii="宋体" w:hAnsi="宋体"/>
                <w:szCs w:val="21"/>
                <w:highlight w:val="none"/>
                <w:u w:val="single"/>
                <w:lang w:val="en-US" w:eastAsia="zh-CN"/>
              </w:rPr>
              <w:t>21</w:t>
            </w:r>
            <w:r>
              <w:rPr>
                <w:rFonts w:hint="eastAsia" w:ascii="宋体" w:hAnsi="宋体"/>
                <w:szCs w:val="21"/>
                <w:highlight w:val="none"/>
              </w:rPr>
              <w:t>日9时00分至</w:t>
            </w:r>
            <w:r>
              <w:rPr>
                <w:rFonts w:hint="eastAsia" w:ascii="宋体" w:hAnsi="宋体"/>
                <w:szCs w:val="21"/>
                <w:highlight w:val="none"/>
                <w:u w:val="single"/>
              </w:rPr>
              <w:t xml:space="preserve"> </w:t>
            </w:r>
            <w:r>
              <w:rPr>
                <w:rFonts w:hint="eastAsia" w:ascii="宋体" w:hAnsi="宋体"/>
                <w:szCs w:val="21"/>
                <w:highlight w:val="none"/>
                <w:u w:val="single"/>
                <w:lang w:eastAsia="zh-CN"/>
              </w:rPr>
              <w:t>2026</w:t>
            </w:r>
            <w:r>
              <w:rPr>
                <w:rFonts w:hint="eastAsia" w:ascii="宋体" w:hAnsi="宋体"/>
                <w:szCs w:val="21"/>
                <w:highlight w:val="none"/>
              </w:rPr>
              <w:t>年</w:t>
            </w:r>
            <w:r>
              <w:rPr>
                <w:rFonts w:hint="eastAsia" w:ascii="宋体" w:hAnsi="宋体"/>
                <w:szCs w:val="21"/>
                <w:highlight w:val="none"/>
                <w:u w:val="single"/>
                <w:lang w:val="en-US" w:eastAsia="zh-CN"/>
              </w:rPr>
              <w:t>09</w:t>
            </w:r>
            <w:r>
              <w:rPr>
                <w:rFonts w:hint="eastAsia" w:ascii="宋体" w:hAnsi="宋体"/>
                <w:szCs w:val="21"/>
                <w:highlight w:val="none"/>
              </w:rPr>
              <w:t>月</w:t>
            </w:r>
            <w:r>
              <w:rPr>
                <w:rFonts w:hint="eastAsia" w:ascii="宋体" w:hAnsi="宋体"/>
                <w:szCs w:val="21"/>
                <w:highlight w:val="none"/>
                <w:u w:val="single"/>
                <w:lang w:val="en-US" w:eastAsia="zh-CN"/>
              </w:rPr>
              <w:t>29</w:t>
            </w:r>
            <w:r>
              <w:rPr>
                <w:rFonts w:hint="eastAsia" w:ascii="宋体" w:hAnsi="宋体"/>
                <w:szCs w:val="21"/>
                <w:highlight w:val="none"/>
              </w:rPr>
              <w:t>日17时00分</w:t>
            </w:r>
          </w:p>
        </w:tc>
      </w:tr>
      <w:tr w14:paraId="45E38D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46" w:hRule="atLeast"/>
        </w:trPr>
        <w:tc>
          <w:tcPr>
            <w:tcW w:w="1276" w:type="dxa"/>
            <w:noWrap w:val="0"/>
            <w:vAlign w:val="center"/>
          </w:tcPr>
          <w:p w14:paraId="1BFEF770">
            <w:pPr>
              <w:adjustRightInd w:val="0"/>
              <w:snapToGrid w:val="0"/>
              <w:spacing w:line="360" w:lineRule="auto"/>
              <w:jc w:val="center"/>
              <w:rPr>
                <w:rFonts w:ascii="宋体" w:hAnsi="宋体"/>
                <w:szCs w:val="21"/>
                <w:highlight w:val="none"/>
              </w:rPr>
            </w:pPr>
            <w:r>
              <w:rPr>
                <w:rFonts w:hint="eastAsia" w:ascii="宋体" w:hAnsi="宋体"/>
                <w:szCs w:val="21"/>
                <w:highlight w:val="none"/>
              </w:rPr>
              <w:t>第9.2</w:t>
            </w:r>
            <w:r>
              <w:rPr>
                <w:rFonts w:hint="eastAsia" w:ascii="宋体" w:hAnsi="宋体" w:cs="宋体"/>
                <w:kern w:val="0"/>
                <w:szCs w:val="21"/>
                <w:highlight w:val="none"/>
                <w:lang w:val="zh-CN"/>
              </w:rPr>
              <w:t>款</w:t>
            </w:r>
          </w:p>
        </w:tc>
        <w:tc>
          <w:tcPr>
            <w:tcW w:w="2268" w:type="dxa"/>
            <w:noWrap w:val="0"/>
            <w:vAlign w:val="center"/>
          </w:tcPr>
          <w:p w14:paraId="5D04BED0">
            <w:pPr>
              <w:adjustRightInd w:val="0"/>
              <w:snapToGrid w:val="0"/>
              <w:spacing w:line="360" w:lineRule="auto"/>
              <w:jc w:val="center"/>
              <w:rPr>
                <w:rFonts w:ascii="宋体" w:hAnsi="宋体"/>
                <w:szCs w:val="21"/>
                <w:highlight w:val="none"/>
              </w:rPr>
            </w:pPr>
            <w:r>
              <w:rPr>
                <w:rFonts w:hint="eastAsia" w:ascii="宋体" w:hAnsi="宋体"/>
                <w:szCs w:val="21"/>
                <w:highlight w:val="none"/>
              </w:rPr>
              <w:t>信息公告媒体</w:t>
            </w:r>
          </w:p>
        </w:tc>
        <w:tc>
          <w:tcPr>
            <w:tcW w:w="7266" w:type="dxa"/>
            <w:noWrap w:val="0"/>
            <w:vAlign w:val="center"/>
          </w:tcPr>
          <w:p w14:paraId="284A654F">
            <w:pPr>
              <w:adjustRightInd w:val="0"/>
              <w:snapToGrid w:val="0"/>
              <w:spacing w:line="360" w:lineRule="auto"/>
              <w:ind w:left="105" w:hanging="105" w:hangingChars="50"/>
              <w:rPr>
                <w:rFonts w:ascii="宋体" w:hAnsi="宋体"/>
                <w:szCs w:val="21"/>
                <w:highlight w:val="none"/>
              </w:rPr>
            </w:pPr>
            <w:r>
              <w:rPr>
                <w:rFonts w:hint="eastAsia" w:ascii="宋体" w:hAnsi="宋体" w:cs="宋体"/>
              </w:rPr>
              <w:t>中国湖南政府采购网（www.ccgp-hunan.gov.cn）</w:t>
            </w:r>
            <w:r>
              <w:rPr>
                <w:rFonts w:hint="eastAsia"/>
                <w:szCs w:val="21"/>
                <w:highlight w:val="none"/>
              </w:rPr>
              <w:t>、</w:t>
            </w:r>
            <w:r>
              <w:rPr>
                <w:rFonts w:hint="eastAsia"/>
                <w:highlight w:val="none"/>
                <w:lang w:val="en"/>
              </w:rPr>
              <w:t>岳阳市公共资源交易网（</w:t>
            </w:r>
            <w:r>
              <w:rPr>
                <w:highlight w:val="none"/>
                <w:lang w:val="en"/>
              </w:rPr>
              <w:fldChar w:fldCharType="begin"/>
            </w:r>
            <w:r>
              <w:rPr>
                <w:highlight w:val="none"/>
                <w:lang w:val="en"/>
              </w:rPr>
              <w:instrText xml:space="preserve"> HYPERLINK "http://ggzy.yueyang.gov.cn/" </w:instrText>
            </w:r>
            <w:r>
              <w:rPr>
                <w:highlight w:val="none"/>
                <w:lang w:val="en"/>
              </w:rPr>
              <w:fldChar w:fldCharType="separate"/>
            </w:r>
            <w:r>
              <w:rPr>
                <w:rStyle w:val="44"/>
                <w:rFonts w:hint="eastAsia"/>
                <w:color w:val="auto"/>
                <w:highlight w:val="none"/>
                <w:lang w:val="en"/>
              </w:rPr>
              <w:t>http://ggzy.yueyang.gov.cn/</w:t>
            </w:r>
            <w:r>
              <w:rPr>
                <w:highlight w:val="none"/>
                <w:lang w:val="en"/>
              </w:rPr>
              <w:fldChar w:fldCharType="end"/>
            </w:r>
            <w:r>
              <w:rPr>
                <w:rFonts w:hint="eastAsia"/>
                <w:highlight w:val="none"/>
                <w:lang w:val="en"/>
              </w:rPr>
              <w:t>）</w:t>
            </w:r>
          </w:p>
        </w:tc>
      </w:tr>
      <w:tr w14:paraId="4D2F92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276" w:type="dxa"/>
            <w:noWrap w:val="0"/>
            <w:vAlign w:val="center"/>
          </w:tcPr>
          <w:p w14:paraId="0114BD82">
            <w:pPr>
              <w:adjustRightInd w:val="0"/>
              <w:snapToGrid w:val="0"/>
              <w:spacing w:line="360" w:lineRule="auto"/>
              <w:jc w:val="center"/>
              <w:rPr>
                <w:rFonts w:ascii="宋体" w:hAnsi="宋体"/>
                <w:szCs w:val="21"/>
                <w:highlight w:val="none"/>
              </w:rPr>
            </w:pPr>
            <w:r>
              <w:rPr>
                <w:rFonts w:hint="eastAsia" w:ascii="宋体" w:hAnsi="宋体"/>
                <w:szCs w:val="21"/>
                <w:highlight w:val="none"/>
              </w:rPr>
              <w:t>第21.1</w:t>
            </w:r>
            <w:r>
              <w:rPr>
                <w:rFonts w:hint="eastAsia" w:ascii="宋体" w:hAnsi="宋体" w:cs="宋体"/>
                <w:kern w:val="0"/>
                <w:szCs w:val="21"/>
                <w:highlight w:val="none"/>
                <w:lang w:val="zh-CN"/>
              </w:rPr>
              <w:t>款</w:t>
            </w:r>
          </w:p>
        </w:tc>
        <w:tc>
          <w:tcPr>
            <w:tcW w:w="2268" w:type="dxa"/>
            <w:noWrap w:val="0"/>
            <w:vAlign w:val="center"/>
          </w:tcPr>
          <w:p w14:paraId="2D709B0B">
            <w:pPr>
              <w:adjustRightInd w:val="0"/>
              <w:snapToGrid w:val="0"/>
              <w:spacing w:line="360" w:lineRule="auto"/>
              <w:jc w:val="center"/>
              <w:rPr>
                <w:rFonts w:ascii="宋体" w:hAnsi="宋体"/>
                <w:szCs w:val="21"/>
                <w:highlight w:val="none"/>
              </w:rPr>
            </w:pPr>
            <w:r>
              <w:rPr>
                <w:rFonts w:hint="eastAsia" w:ascii="宋体" w:hAnsi="宋体"/>
                <w:szCs w:val="21"/>
                <w:highlight w:val="none"/>
              </w:rPr>
              <w:t>提交投标文件截止期时间</w:t>
            </w:r>
          </w:p>
        </w:tc>
        <w:tc>
          <w:tcPr>
            <w:tcW w:w="7266" w:type="dxa"/>
            <w:noWrap w:val="0"/>
            <w:vAlign w:val="center"/>
          </w:tcPr>
          <w:p w14:paraId="13AC5277">
            <w:pPr>
              <w:adjustRightInd w:val="0"/>
              <w:snapToGrid w:val="0"/>
              <w:spacing w:line="360" w:lineRule="auto"/>
              <w:rPr>
                <w:rFonts w:ascii="宋体" w:hAnsi="宋体"/>
                <w:szCs w:val="21"/>
                <w:highlight w:val="none"/>
              </w:rPr>
            </w:pPr>
            <w:r>
              <w:rPr>
                <w:rFonts w:hint="eastAsia" w:ascii="宋体" w:hAnsi="宋体"/>
                <w:szCs w:val="21"/>
                <w:highlight w:val="none"/>
                <w:u w:val="single"/>
                <w:lang w:eastAsia="zh-CN"/>
              </w:rPr>
              <w:t>2026</w:t>
            </w:r>
            <w:r>
              <w:rPr>
                <w:rFonts w:hint="eastAsia" w:ascii="宋体" w:hAnsi="宋体"/>
                <w:szCs w:val="21"/>
                <w:highlight w:val="none"/>
              </w:rPr>
              <w:t>年</w:t>
            </w:r>
            <w:r>
              <w:rPr>
                <w:rFonts w:hint="eastAsia" w:ascii="宋体" w:hAnsi="宋体"/>
                <w:szCs w:val="21"/>
                <w:highlight w:val="none"/>
                <w:u w:val="single"/>
                <w:lang w:val="en-US" w:eastAsia="zh-CN"/>
              </w:rPr>
              <w:t>10</w:t>
            </w:r>
            <w:r>
              <w:rPr>
                <w:rFonts w:hint="eastAsia" w:ascii="宋体" w:hAnsi="宋体"/>
                <w:szCs w:val="21"/>
                <w:highlight w:val="none"/>
              </w:rPr>
              <w:t>月</w:t>
            </w:r>
            <w:r>
              <w:rPr>
                <w:rFonts w:hint="eastAsia" w:ascii="宋体" w:hAnsi="宋体"/>
                <w:szCs w:val="21"/>
                <w:highlight w:val="none"/>
                <w:u w:val="single"/>
                <w:lang w:val="en-US" w:eastAsia="zh-CN"/>
              </w:rPr>
              <w:t>12</w:t>
            </w:r>
            <w:r>
              <w:rPr>
                <w:rFonts w:hint="eastAsia" w:ascii="宋体" w:hAnsi="宋体"/>
                <w:szCs w:val="21"/>
                <w:highlight w:val="none"/>
              </w:rPr>
              <w:t>日（星期</w:t>
            </w:r>
            <w:r>
              <w:rPr>
                <w:rFonts w:hint="eastAsia" w:ascii="宋体" w:hAnsi="宋体"/>
                <w:szCs w:val="21"/>
                <w:highlight w:val="none"/>
                <w:u w:val="single"/>
                <w:lang w:eastAsia="zh-CN"/>
              </w:rPr>
              <w:t>一</w:t>
            </w:r>
            <w:r>
              <w:rPr>
                <w:rFonts w:hint="eastAsia" w:ascii="宋体" w:hAnsi="宋体"/>
                <w:szCs w:val="21"/>
                <w:highlight w:val="none"/>
              </w:rPr>
              <w:t>）</w:t>
            </w:r>
            <w:r>
              <w:rPr>
                <w:rFonts w:hint="eastAsia" w:ascii="宋体" w:hAnsi="宋体"/>
                <w:szCs w:val="21"/>
                <w:highlight w:val="none"/>
                <w:u w:val="single"/>
              </w:rPr>
              <w:t xml:space="preserve">9 </w:t>
            </w:r>
            <w:r>
              <w:rPr>
                <w:rFonts w:hint="eastAsia" w:ascii="宋体" w:hAnsi="宋体"/>
                <w:szCs w:val="21"/>
                <w:highlight w:val="none"/>
              </w:rPr>
              <w:t>时</w:t>
            </w:r>
            <w:r>
              <w:rPr>
                <w:rFonts w:hint="eastAsia" w:ascii="宋体" w:hAnsi="宋体"/>
                <w:szCs w:val="21"/>
                <w:highlight w:val="none"/>
                <w:u w:val="single"/>
              </w:rPr>
              <w:t>3</w:t>
            </w:r>
            <w:r>
              <w:rPr>
                <w:rFonts w:hint="eastAsia" w:ascii="宋体" w:hAnsi="宋体"/>
                <w:szCs w:val="21"/>
                <w:highlight w:val="none"/>
                <w:u w:val="single"/>
                <w:lang w:val="en-US" w:eastAsia="zh-CN"/>
              </w:rPr>
              <w:t>0</w:t>
            </w:r>
            <w:r>
              <w:rPr>
                <w:rFonts w:hint="eastAsia" w:ascii="宋体" w:hAnsi="宋体"/>
                <w:szCs w:val="21"/>
                <w:highlight w:val="none"/>
              </w:rPr>
              <w:t>分（北京时间）</w:t>
            </w:r>
          </w:p>
        </w:tc>
      </w:tr>
      <w:tr w14:paraId="32BC7D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0810" w:type="dxa"/>
            <w:gridSpan w:val="3"/>
            <w:noWrap w:val="0"/>
            <w:vAlign w:val="center"/>
          </w:tcPr>
          <w:p w14:paraId="1E8E60AB">
            <w:pPr>
              <w:adjustRightInd w:val="0"/>
              <w:snapToGrid w:val="0"/>
              <w:spacing w:line="360" w:lineRule="auto"/>
              <w:rPr>
                <w:rFonts w:ascii="宋体" w:hAnsi="宋体"/>
                <w:szCs w:val="21"/>
                <w:highlight w:val="none"/>
              </w:rPr>
            </w:pPr>
            <w:r>
              <w:rPr>
                <w:rFonts w:hint="eastAsia" w:ascii="宋体" w:hAnsi="宋体"/>
                <w:b/>
                <w:szCs w:val="21"/>
                <w:highlight w:val="none"/>
              </w:rPr>
              <w:t>三、投标文件</w:t>
            </w:r>
          </w:p>
        </w:tc>
      </w:tr>
      <w:tr w14:paraId="6D7208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276" w:type="dxa"/>
            <w:noWrap w:val="0"/>
            <w:vAlign w:val="center"/>
          </w:tcPr>
          <w:p w14:paraId="6D9B4A36">
            <w:pPr>
              <w:adjustRightInd w:val="0"/>
              <w:snapToGrid w:val="0"/>
              <w:spacing w:line="360" w:lineRule="auto"/>
              <w:jc w:val="center"/>
              <w:rPr>
                <w:rFonts w:ascii="宋体" w:hAnsi="宋体"/>
                <w:szCs w:val="21"/>
                <w:highlight w:val="none"/>
              </w:rPr>
            </w:pPr>
            <w:r>
              <w:rPr>
                <w:rFonts w:hint="eastAsia" w:ascii="宋体" w:hAnsi="宋体"/>
                <w:szCs w:val="21"/>
                <w:highlight w:val="none"/>
              </w:rPr>
              <w:t>第14.1款</w:t>
            </w:r>
          </w:p>
        </w:tc>
        <w:tc>
          <w:tcPr>
            <w:tcW w:w="2268" w:type="dxa"/>
            <w:noWrap w:val="0"/>
            <w:vAlign w:val="center"/>
          </w:tcPr>
          <w:p w14:paraId="789A596E">
            <w:pPr>
              <w:adjustRightInd w:val="0"/>
              <w:snapToGrid w:val="0"/>
              <w:spacing w:line="360" w:lineRule="auto"/>
              <w:jc w:val="center"/>
              <w:rPr>
                <w:rFonts w:ascii="宋体" w:hAnsi="宋体"/>
                <w:szCs w:val="21"/>
                <w:highlight w:val="none"/>
              </w:rPr>
            </w:pPr>
            <w:r>
              <w:rPr>
                <w:rFonts w:hint="eastAsia" w:ascii="宋体" w:hAnsi="宋体"/>
                <w:szCs w:val="21"/>
                <w:highlight w:val="none"/>
              </w:rPr>
              <w:t>投标报价的规定</w:t>
            </w:r>
          </w:p>
        </w:tc>
        <w:tc>
          <w:tcPr>
            <w:tcW w:w="7266" w:type="dxa"/>
            <w:noWrap w:val="0"/>
            <w:vAlign w:val="center"/>
          </w:tcPr>
          <w:p w14:paraId="61C5E420">
            <w:pPr>
              <w:numPr>
                <w:ilvl w:val="0"/>
                <w:numId w:val="2"/>
              </w:numPr>
              <w:adjustRightInd w:val="0"/>
              <w:snapToGrid w:val="0"/>
              <w:spacing w:line="360" w:lineRule="auto"/>
              <w:rPr>
                <w:spacing w:val="7"/>
                <w:highlight w:val="none"/>
              </w:rPr>
            </w:pPr>
            <w:r>
              <w:rPr>
                <w:spacing w:val="8"/>
                <w:highlight w:val="none"/>
              </w:rPr>
              <w:t>投标人必须对所投包内的全部内容进行投标报价，不得仅对所投包内的部分内容进行投标报价，否则其投标</w:t>
            </w:r>
            <w:r>
              <w:rPr>
                <w:spacing w:val="7"/>
                <w:highlight w:val="none"/>
              </w:rPr>
              <w:t>无效。</w:t>
            </w:r>
          </w:p>
          <w:p w14:paraId="119B9910">
            <w:pPr>
              <w:numPr>
                <w:ilvl w:val="0"/>
                <w:numId w:val="2"/>
              </w:numPr>
              <w:adjustRightInd w:val="0"/>
              <w:snapToGrid w:val="0"/>
              <w:spacing w:line="360" w:lineRule="auto"/>
              <w:rPr>
                <w:spacing w:val="7"/>
                <w:highlight w:val="none"/>
              </w:rPr>
            </w:pPr>
            <w:r>
              <w:rPr>
                <w:spacing w:val="7"/>
                <w:highlight w:val="none"/>
              </w:rPr>
              <w:t>投标人对本项目的投标总价不能超过本项目的采购预算或最高限价，各品目报价也不能超过各品目的采购预算或最高限价，否则按无效投标处理。</w:t>
            </w:r>
          </w:p>
        </w:tc>
      </w:tr>
      <w:tr w14:paraId="3A78FD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8" w:hRule="atLeast"/>
        </w:trPr>
        <w:tc>
          <w:tcPr>
            <w:tcW w:w="1276" w:type="dxa"/>
            <w:noWrap w:val="0"/>
            <w:vAlign w:val="center"/>
          </w:tcPr>
          <w:p w14:paraId="3ABE235C">
            <w:pPr>
              <w:adjustRightInd w:val="0"/>
              <w:snapToGrid w:val="0"/>
              <w:spacing w:line="360" w:lineRule="auto"/>
              <w:jc w:val="center"/>
              <w:rPr>
                <w:rFonts w:ascii="宋体" w:hAnsi="宋体"/>
                <w:szCs w:val="21"/>
                <w:highlight w:val="none"/>
              </w:rPr>
            </w:pPr>
            <w:r>
              <w:rPr>
                <w:rFonts w:hint="eastAsia" w:ascii="宋体" w:hAnsi="宋体"/>
                <w:szCs w:val="21"/>
                <w:highlight w:val="none"/>
              </w:rPr>
              <w:t>第14.5</w:t>
            </w:r>
            <w:r>
              <w:rPr>
                <w:rFonts w:hint="eastAsia" w:ascii="宋体" w:hAnsi="宋体" w:cs="宋体"/>
                <w:kern w:val="0"/>
                <w:szCs w:val="21"/>
                <w:highlight w:val="none"/>
                <w:lang w:val="zh-CN"/>
              </w:rPr>
              <w:t>款</w:t>
            </w:r>
          </w:p>
        </w:tc>
        <w:tc>
          <w:tcPr>
            <w:tcW w:w="2268" w:type="dxa"/>
            <w:noWrap w:val="0"/>
            <w:vAlign w:val="center"/>
          </w:tcPr>
          <w:p w14:paraId="5F18ADA3">
            <w:pPr>
              <w:adjustRightInd w:val="0"/>
              <w:snapToGrid w:val="0"/>
              <w:spacing w:line="360" w:lineRule="auto"/>
              <w:jc w:val="center"/>
              <w:rPr>
                <w:rFonts w:ascii="宋体" w:hAnsi="宋体"/>
                <w:szCs w:val="21"/>
                <w:highlight w:val="none"/>
              </w:rPr>
            </w:pPr>
            <w:r>
              <w:rPr>
                <w:rFonts w:hint="eastAsia" w:ascii="宋体" w:hAnsi="宋体"/>
                <w:szCs w:val="21"/>
                <w:highlight w:val="none"/>
              </w:rPr>
              <w:t>采购预算</w:t>
            </w:r>
          </w:p>
        </w:tc>
        <w:tc>
          <w:tcPr>
            <w:tcW w:w="7266" w:type="dxa"/>
            <w:noWrap w:val="0"/>
            <w:vAlign w:val="top"/>
          </w:tcPr>
          <w:p w14:paraId="29256EFD">
            <w:pPr>
              <w:adjustRightInd w:val="0"/>
              <w:snapToGrid w:val="0"/>
              <w:spacing w:line="360" w:lineRule="auto"/>
              <w:rPr>
                <w:rFonts w:hint="default" w:ascii="宋体" w:hAnsi="宋体" w:cs="宋体"/>
                <w:iCs/>
                <w:kern w:val="0"/>
                <w:szCs w:val="21"/>
                <w:highlight w:val="none"/>
                <w:lang w:val="en-US" w:eastAsia="zh-CN"/>
              </w:rPr>
            </w:pPr>
            <w:r>
              <w:rPr>
                <w:rFonts w:hint="eastAsia" w:ascii="宋体" w:hAnsi="宋体" w:cs="宋体"/>
                <w:iCs/>
                <w:kern w:val="0"/>
                <w:szCs w:val="21"/>
                <w:highlight w:val="none"/>
                <w:lang w:val="en-US" w:eastAsia="zh-CN"/>
              </w:rPr>
              <w:t>包1（多参数心电监护仪）：</w:t>
            </w:r>
            <w:r>
              <w:rPr>
                <w:rFonts w:hint="eastAsia" w:ascii="宋体" w:hAnsi="宋体" w:cs="宋体"/>
                <w:bCs/>
                <w:color w:val="000000"/>
                <w:sz w:val="21"/>
                <w:szCs w:val="21"/>
                <w:highlight w:val="none"/>
                <w:lang w:val="en-US" w:eastAsia="zh-CN"/>
              </w:rPr>
              <w:t>1100000</w:t>
            </w:r>
            <w:r>
              <w:rPr>
                <w:rFonts w:hint="eastAsia" w:ascii="宋体" w:hAnsi="宋体" w:cs="宋体"/>
                <w:iCs/>
                <w:kern w:val="0"/>
                <w:szCs w:val="21"/>
                <w:highlight w:val="none"/>
                <w:lang w:val="en-US" w:eastAsia="zh-CN"/>
              </w:rPr>
              <w:t>元</w:t>
            </w:r>
          </w:p>
          <w:p w14:paraId="3B03AC6B">
            <w:pPr>
              <w:adjustRightInd w:val="0"/>
              <w:snapToGrid w:val="0"/>
              <w:spacing w:line="360" w:lineRule="auto"/>
              <w:rPr>
                <w:rFonts w:hint="default" w:ascii="宋体" w:hAnsi="宋体" w:cs="宋体"/>
                <w:iCs/>
                <w:kern w:val="0"/>
                <w:szCs w:val="21"/>
                <w:highlight w:val="none"/>
                <w:lang w:val="en-US" w:eastAsia="zh-CN"/>
              </w:rPr>
            </w:pPr>
            <w:r>
              <w:rPr>
                <w:rFonts w:hint="eastAsia" w:ascii="宋体" w:hAnsi="宋体" w:cs="宋体"/>
                <w:iCs/>
                <w:kern w:val="0"/>
                <w:szCs w:val="21"/>
                <w:highlight w:val="none"/>
                <w:lang w:val="en-US" w:eastAsia="zh-CN"/>
              </w:rPr>
              <w:t>包2（二氧化碳激光治疗仪）：950000元</w:t>
            </w:r>
          </w:p>
          <w:p w14:paraId="5207CE52">
            <w:pPr>
              <w:adjustRightInd w:val="0"/>
              <w:snapToGrid w:val="0"/>
              <w:spacing w:line="360" w:lineRule="auto"/>
              <w:rPr>
                <w:rFonts w:hint="eastAsia" w:ascii="宋体" w:hAnsi="宋体"/>
                <w:szCs w:val="21"/>
                <w:highlight w:val="none"/>
              </w:rPr>
            </w:pPr>
            <w:r>
              <w:rPr>
                <w:rFonts w:hint="eastAsia" w:ascii="宋体" w:hAnsi="宋体" w:cs="宋体"/>
                <w:iCs/>
                <w:kern w:val="0"/>
                <w:szCs w:val="21"/>
                <w:highlight w:val="none"/>
                <w:lang w:val="en-US" w:eastAsia="zh-CN"/>
              </w:rPr>
              <w:t>包3（皮秒激光治疗机）：840000</w:t>
            </w:r>
          </w:p>
        </w:tc>
      </w:tr>
      <w:tr w14:paraId="119349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05D9DF1E">
            <w:pPr>
              <w:adjustRightInd w:val="0"/>
              <w:snapToGrid w:val="0"/>
              <w:spacing w:before="120" w:beforeLines="50" w:line="360" w:lineRule="auto"/>
              <w:jc w:val="center"/>
              <w:rPr>
                <w:rFonts w:hint="eastAsia" w:ascii="宋体" w:hAnsi="宋体"/>
                <w:szCs w:val="21"/>
                <w:highlight w:val="none"/>
              </w:rPr>
            </w:pPr>
            <w:r>
              <w:rPr>
                <w:rFonts w:hint="eastAsia" w:ascii="宋体" w:hAnsi="宋体"/>
                <w:szCs w:val="21"/>
                <w:highlight w:val="none"/>
              </w:rPr>
              <w:t>第16.4</w:t>
            </w:r>
            <w:r>
              <w:rPr>
                <w:rFonts w:hint="eastAsia" w:ascii="宋体" w:hAnsi="宋体" w:cs="宋体"/>
                <w:kern w:val="0"/>
                <w:szCs w:val="21"/>
                <w:highlight w:val="none"/>
                <w:lang w:val="zh-CN"/>
              </w:rPr>
              <w:t>款</w:t>
            </w:r>
          </w:p>
        </w:tc>
        <w:tc>
          <w:tcPr>
            <w:tcW w:w="2268" w:type="dxa"/>
            <w:noWrap w:val="0"/>
            <w:vAlign w:val="center"/>
          </w:tcPr>
          <w:p w14:paraId="28257F7A">
            <w:pPr>
              <w:adjustRightInd w:val="0"/>
              <w:snapToGrid w:val="0"/>
              <w:spacing w:before="120" w:beforeLines="50" w:line="360" w:lineRule="auto"/>
              <w:jc w:val="center"/>
              <w:rPr>
                <w:rFonts w:hint="eastAsia" w:ascii="宋体" w:hAnsi="宋体"/>
                <w:szCs w:val="21"/>
                <w:highlight w:val="none"/>
              </w:rPr>
            </w:pPr>
            <w:r>
              <w:rPr>
                <w:rFonts w:hint="eastAsia" w:ascii="宋体" w:hAnsi="宋体"/>
                <w:szCs w:val="21"/>
                <w:highlight w:val="none"/>
              </w:rPr>
              <w:t>样品提供的规定</w:t>
            </w:r>
          </w:p>
        </w:tc>
        <w:tc>
          <w:tcPr>
            <w:tcW w:w="7266" w:type="dxa"/>
            <w:noWrap w:val="0"/>
            <w:vAlign w:val="center"/>
          </w:tcPr>
          <w:p w14:paraId="02603933">
            <w:pPr>
              <w:adjustRightInd w:val="0"/>
              <w:snapToGrid w:val="0"/>
              <w:spacing w:before="120" w:beforeLines="50" w:line="360" w:lineRule="auto"/>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不要求提供</w:t>
            </w:r>
          </w:p>
          <w:p w14:paraId="24EDA53B">
            <w:pPr>
              <w:adjustRightInd w:val="0"/>
              <w:snapToGrid w:val="0"/>
              <w:spacing w:before="120" w:beforeLines="50" w:line="360" w:lineRule="auto"/>
              <w:rPr>
                <w:rFonts w:hint="eastAsia" w:ascii="宋体" w:hAnsi="宋体"/>
                <w:szCs w:val="21"/>
                <w:highlight w:val="none"/>
              </w:rPr>
            </w:pPr>
            <w:r>
              <w:rPr>
                <w:rFonts w:hint="eastAsia" w:ascii="宋体" w:hAnsi="宋体"/>
                <w:szCs w:val="21"/>
                <w:highlight w:val="none"/>
              </w:rPr>
              <w:t>□ 要求提供，提交的时间：</w:t>
            </w:r>
            <w:r>
              <w:rPr>
                <w:rFonts w:hint="eastAsia" w:ascii="宋体" w:hAnsi="宋体"/>
                <w:szCs w:val="21"/>
                <w:highlight w:val="none"/>
                <w:u w:val="single"/>
              </w:rPr>
              <w:t xml:space="preserve">       /    </w:t>
            </w:r>
            <w:r>
              <w:rPr>
                <w:rFonts w:hint="eastAsia" w:ascii="宋体" w:hAnsi="宋体"/>
                <w:szCs w:val="21"/>
                <w:highlight w:val="none"/>
              </w:rPr>
              <w:t xml:space="preserve"> 地点</w:t>
            </w:r>
            <w:r>
              <w:rPr>
                <w:rFonts w:hint="eastAsia" w:ascii="宋体" w:hAnsi="宋体"/>
                <w:szCs w:val="21"/>
                <w:highlight w:val="none"/>
                <w:u w:val="single"/>
              </w:rPr>
              <w:t xml:space="preserve">       /        </w:t>
            </w:r>
            <w:r>
              <w:rPr>
                <w:rFonts w:hint="eastAsia" w:ascii="宋体" w:hAnsi="宋体"/>
                <w:szCs w:val="21"/>
                <w:highlight w:val="none"/>
              </w:rPr>
              <w:t xml:space="preserve"> 。</w:t>
            </w:r>
          </w:p>
          <w:p w14:paraId="586D5496">
            <w:pPr>
              <w:adjustRightInd w:val="0"/>
              <w:snapToGrid w:val="0"/>
              <w:spacing w:before="120" w:beforeLines="50" w:line="360" w:lineRule="auto"/>
              <w:rPr>
                <w:rFonts w:hint="eastAsia" w:ascii="宋体" w:hAnsi="宋体"/>
                <w:szCs w:val="21"/>
                <w:highlight w:val="none"/>
              </w:rPr>
            </w:pPr>
            <w:r>
              <w:rPr>
                <w:rFonts w:hint="eastAsia" w:ascii="宋体" w:hAnsi="宋体"/>
                <w:szCs w:val="21"/>
                <w:highlight w:val="none"/>
              </w:rPr>
              <w:t>1、样品制作的标准和要求、是否需要随样品提交相关检测报告、样品的评审方法以及评审标准详见第三章及第四章。</w:t>
            </w:r>
          </w:p>
          <w:p w14:paraId="3B704CB4">
            <w:pPr>
              <w:adjustRightInd w:val="0"/>
              <w:snapToGrid w:val="0"/>
              <w:spacing w:before="120" w:beforeLines="50" w:line="360" w:lineRule="auto"/>
              <w:rPr>
                <w:rFonts w:ascii="宋体" w:hAnsi="宋体"/>
                <w:szCs w:val="21"/>
                <w:highlight w:val="none"/>
              </w:rPr>
            </w:pPr>
            <w:r>
              <w:rPr>
                <w:rFonts w:hint="eastAsia" w:ascii="宋体" w:hAnsi="宋体"/>
                <w:szCs w:val="21"/>
                <w:highlight w:val="none"/>
              </w:rPr>
              <w:t>2、中标人提供的样品保管、封存规定：</w:t>
            </w:r>
            <w:r>
              <w:rPr>
                <w:rFonts w:hint="eastAsia" w:ascii="宋体" w:hAnsi="宋体"/>
                <w:szCs w:val="21"/>
                <w:highlight w:val="none"/>
                <w:u w:val="single"/>
              </w:rPr>
              <w:t xml:space="preserve">    /    </w:t>
            </w:r>
          </w:p>
        </w:tc>
      </w:tr>
      <w:tr w14:paraId="292C30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8" w:hRule="atLeast"/>
        </w:trPr>
        <w:tc>
          <w:tcPr>
            <w:tcW w:w="1276" w:type="dxa"/>
            <w:noWrap w:val="0"/>
            <w:vAlign w:val="center"/>
          </w:tcPr>
          <w:p w14:paraId="2B309DE4">
            <w:pPr>
              <w:adjustRightInd w:val="0"/>
              <w:snapToGrid w:val="0"/>
              <w:spacing w:line="360" w:lineRule="auto"/>
              <w:jc w:val="center"/>
              <w:rPr>
                <w:rFonts w:ascii="宋体" w:hAnsi="宋体"/>
                <w:szCs w:val="21"/>
                <w:highlight w:val="none"/>
              </w:rPr>
            </w:pPr>
            <w:r>
              <w:rPr>
                <w:rFonts w:hint="eastAsia" w:ascii="宋体" w:hAnsi="宋体"/>
                <w:szCs w:val="21"/>
                <w:highlight w:val="none"/>
              </w:rPr>
              <w:t>第17.1</w:t>
            </w:r>
            <w:r>
              <w:rPr>
                <w:rFonts w:hint="eastAsia" w:ascii="宋体" w:hAnsi="宋体" w:cs="宋体"/>
                <w:kern w:val="0"/>
                <w:szCs w:val="21"/>
                <w:highlight w:val="none"/>
                <w:lang w:val="zh-CN"/>
              </w:rPr>
              <w:t>款</w:t>
            </w:r>
          </w:p>
        </w:tc>
        <w:tc>
          <w:tcPr>
            <w:tcW w:w="2268" w:type="dxa"/>
            <w:noWrap w:val="0"/>
            <w:vAlign w:val="center"/>
          </w:tcPr>
          <w:p w14:paraId="67F7F30B">
            <w:pPr>
              <w:adjustRightInd w:val="0"/>
              <w:snapToGrid w:val="0"/>
              <w:spacing w:line="360" w:lineRule="auto"/>
              <w:jc w:val="center"/>
              <w:rPr>
                <w:rFonts w:ascii="宋体" w:hAnsi="宋体"/>
                <w:bCs/>
                <w:szCs w:val="21"/>
                <w:highlight w:val="none"/>
              </w:rPr>
            </w:pPr>
            <w:r>
              <w:rPr>
                <w:rFonts w:hint="eastAsia" w:ascii="宋体" w:hAnsi="宋体"/>
                <w:bCs/>
                <w:szCs w:val="21"/>
                <w:highlight w:val="none"/>
              </w:rPr>
              <w:t>投标有效期</w:t>
            </w:r>
          </w:p>
        </w:tc>
        <w:tc>
          <w:tcPr>
            <w:tcW w:w="7266" w:type="dxa"/>
            <w:noWrap w:val="0"/>
            <w:vAlign w:val="center"/>
          </w:tcPr>
          <w:p w14:paraId="74C42448">
            <w:pPr>
              <w:adjustRightInd w:val="0"/>
              <w:snapToGrid w:val="0"/>
              <w:spacing w:line="360" w:lineRule="auto"/>
              <w:rPr>
                <w:rFonts w:ascii="宋体" w:hAnsi="宋体"/>
                <w:bCs/>
                <w:szCs w:val="21"/>
                <w:highlight w:val="none"/>
              </w:rPr>
            </w:pPr>
            <w:r>
              <w:rPr>
                <w:rFonts w:hint="eastAsia" w:ascii="宋体" w:hAnsi="宋体"/>
                <w:szCs w:val="21"/>
                <w:highlight w:val="none"/>
                <w:u w:val="single"/>
              </w:rPr>
              <w:t>90</w:t>
            </w:r>
            <w:r>
              <w:rPr>
                <w:rFonts w:hint="eastAsia" w:ascii="宋体" w:hAnsi="宋体"/>
                <w:szCs w:val="21"/>
                <w:highlight w:val="none"/>
              </w:rPr>
              <w:t>日（日历日）</w:t>
            </w:r>
          </w:p>
        </w:tc>
      </w:tr>
      <w:tr w14:paraId="0BEA06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2C9386AC">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第21.1款</w:t>
            </w:r>
          </w:p>
        </w:tc>
        <w:tc>
          <w:tcPr>
            <w:tcW w:w="2268" w:type="dxa"/>
            <w:noWrap w:val="0"/>
            <w:vAlign w:val="center"/>
          </w:tcPr>
          <w:p w14:paraId="6C744904">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电子投标文件</w:t>
            </w:r>
          </w:p>
          <w:p w14:paraId="0F569555">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制作要求</w:t>
            </w:r>
          </w:p>
        </w:tc>
        <w:tc>
          <w:tcPr>
            <w:tcW w:w="7266" w:type="dxa"/>
            <w:noWrap w:val="0"/>
            <w:vAlign w:val="center"/>
          </w:tcPr>
          <w:p w14:paraId="6C9F93A8">
            <w:pPr>
              <w:spacing w:line="360" w:lineRule="exact"/>
              <w:rPr>
                <w:rFonts w:hint="default"/>
                <w:highlight w:val="none"/>
                <w:lang w:val="en-US"/>
              </w:rPr>
            </w:pPr>
            <w:r>
              <w:rPr>
                <w:rFonts w:hint="eastAsia" w:ascii="宋体" w:hAnsi="宋体" w:cs="宋体"/>
                <w:szCs w:val="21"/>
              </w:rPr>
              <w:t>电子投标文件必须使用岳阳市公共资源交易网发布的“电子投标文件制作工具”编制生成。</w:t>
            </w:r>
          </w:p>
        </w:tc>
      </w:tr>
      <w:tr w14:paraId="5327E2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769E55D0">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第20款</w:t>
            </w:r>
          </w:p>
        </w:tc>
        <w:tc>
          <w:tcPr>
            <w:tcW w:w="2268" w:type="dxa"/>
            <w:noWrap w:val="0"/>
            <w:vAlign w:val="center"/>
          </w:tcPr>
          <w:p w14:paraId="1B9BE839">
            <w:pPr>
              <w:spacing w:line="288" w:lineRule="auto"/>
              <w:jc w:val="center"/>
              <w:rPr>
                <w:rFonts w:ascii="宋体" w:hAnsi="宋体"/>
                <w:szCs w:val="21"/>
                <w:highlight w:val="none"/>
              </w:rPr>
            </w:pPr>
            <w:r>
              <w:rPr>
                <w:rFonts w:hint="eastAsia" w:ascii="宋体" w:hAnsi="宋体"/>
                <w:szCs w:val="21"/>
                <w:highlight w:val="none"/>
              </w:rPr>
              <w:t>投标文件份数</w:t>
            </w:r>
          </w:p>
        </w:tc>
        <w:tc>
          <w:tcPr>
            <w:tcW w:w="7266" w:type="dxa"/>
            <w:noWrap w:val="0"/>
            <w:vAlign w:val="center"/>
          </w:tcPr>
          <w:p w14:paraId="7C34A269">
            <w:pPr>
              <w:spacing w:line="240" w:lineRule="auto"/>
              <w:rPr>
                <w:rFonts w:ascii="宋体" w:hAnsi="宋体" w:cs="宋体"/>
                <w:szCs w:val="21"/>
                <w:highlight w:val="none"/>
              </w:rPr>
            </w:pPr>
            <w:r>
              <w:rPr>
                <w:rFonts w:hint="eastAsia" w:ascii="宋体" w:hAnsi="宋体" w:cs="宋体"/>
                <w:szCs w:val="21"/>
                <w:highlight w:val="none"/>
              </w:rPr>
              <w:t>电子版投标文件以上传至岳阳市公共资源交易平台的为准。</w:t>
            </w:r>
          </w:p>
          <w:p w14:paraId="0D8F41EA">
            <w:pPr>
              <w:spacing w:line="360" w:lineRule="exact"/>
              <w:rPr>
                <w:rFonts w:hint="default" w:ascii="宋体" w:hAnsi="宋体" w:eastAsia="宋体"/>
                <w:highlight w:val="none"/>
                <w:lang w:val="en-US" w:eastAsia="zh-CN"/>
              </w:rPr>
            </w:pPr>
            <w:r>
              <w:rPr>
                <w:rFonts w:hint="eastAsia" w:ascii="宋体" w:hAnsi="宋体"/>
                <w:highlight w:val="none"/>
                <w:lang w:val="en-US" w:eastAsia="zh-CN"/>
              </w:rPr>
              <w:t>（中标单位在领取中标通知书之前，需要提供一正两副共三份完整的纸质投标文件用于备案，当提供的纸质文件资料与岳阳市公共资源交易网记录的电子文件资料不一致时，以电子文件资料为准。）</w:t>
            </w:r>
          </w:p>
        </w:tc>
      </w:tr>
      <w:tr w14:paraId="306603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158D7595">
            <w:pPr>
              <w:adjustRightInd w:val="0"/>
              <w:snapToGrid w:val="0"/>
              <w:spacing w:line="360" w:lineRule="auto"/>
              <w:rPr>
                <w:rFonts w:ascii="宋体" w:hAnsi="宋体"/>
                <w:b/>
                <w:bCs/>
                <w:szCs w:val="21"/>
                <w:highlight w:val="none"/>
              </w:rPr>
            </w:pPr>
            <w:r>
              <w:rPr>
                <w:rFonts w:hint="eastAsia" w:ascii="宋体" w:hAnsi="宋体"/>
                <w:b/>
                <w:szCs w:val="21"/>
                <w:highlight w:val="none"/>
              </w:rPr>
              <w:t>四、投标</w:t>
            </w:r>
          </w:p>
        </w:tc>
      </w:tr>
      <w:tr w14:paraId="517C45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2F4D7729">
            <w:pPr>
              <w:adjustRightInd w:val="0"/>
              <w:snapToGrid w:val="0"/>
              <w:spacing w:line="360" w:lineRule="auto"/>
              <w:jc w:val="center"/>
              <w:rPr>
                <w:rFonts w:ascii="宋体" w:hAnsi="宋体"/>
                <w:szCs w:val="21"/>
                <w:highlight w:val="none"/>
              </w:rPr>
            </w:pPr>
            <w:r>
              <w:rPr>
                <w:rFonts w:hint="eastAsia" w:ascii="宋体" w:hAnsi="宋体"/>
                <w:szCs w:val="21"/>
                <w:highlight w:val="none"/>
              </w:rPr>
              <w:t>22</w:t>
            </w:r>
            <w:r>
              <w:rPr>
                <w:rFonts w:ascii="宋体" w:hAnsi="宋体"/>
                <w:szCs w:val="21"/>
                <w:highlight w:val="none"/>
              </w:rPr>
              <w:t xml:space="preserve"> </w:t>
            </w:r>
          </w:p>
        </w:tc>
        <w:tc>
          <w:tcPr>
            <w:tcW w:w="2268" w:type="dxa"/>
            <w:noWrap w:val="0"/>
            <w:vAlign w:val="center"/>
          </w:tcPr>
          <w:p w14:paraId="5A98C0F8">
            <w:pPr>
              <w:adjustRightInd w:val="0"/>
              <w:snapToGrid w:val="0"/>
              <w:spacing w:line="360" w:lineRule="auto"/>
              <w:jc w:val="center"/>
              <w:rPr>
                <w:rFonts w:ascii="宋体" w:hAnsi="宋体"/>
                <w:szCs w:val="21"/>
                <w:highlight w:val="none"/>
              </w:rPr>
            </w:pPr>
            <w:r>
              <w:rPr>
                <w:rFonts w:hint="eastAsia" w:ascii="宋体" w:hAnsi="宋体"/>
                <w:szCs w:val="21"/>
                <w:highlight w:val="none"/>
              </w:rPr>
              <w:t>投标文件的递交</w:t>
            </w:r>
          </w:p>
        </w:tc>
        <w:tc>
          <w:tcPr>
            <w:tcW w:w="7266" w:type="dxa"/>
            <w:noWrap w:val="0"/>
            <w:vAlign w:val="center"/>
          </w:tcPr>
          <w:p w14:paraId="6F62E45D">
            <w:pPr>
              <w:adjustRightInd w:val="0"/>
              <w:snapToGrid w:val="0"/>
              <w:spacing w:line="360" w:lineRule="auto"/>
              <w:jc w:val="left"/>
              <w:rPr>
                <w:rFonts w:hint="eastAsia" w:ascii="宋体" w:hAnsi="宋体"/>
                <w:highlight w:val="none"/>
              </w:rPr>
            </w:pPr>
            <w:r>
              <w:rPr>
                <w:rFonts w:hint="eastAsia" w:ascii="宋体" w:hAnsi="宋体"/>
                <w:highlight w:val="none"/>
              </w:rPr>
              <w:t>实行网上投标，投标人必须在采购文件规定的投标截止时间前用电子密钥登录</w:t>
            </w:r>
            <w:r>
              <w:rPr>
                <w:rFonts w:hint="eastAsia" w:ascii="宋体" w:hAnsi="宋体" w:cs="宋体"/>
                <w:kern w:val="0"/>
                <w:szCs w:val="21"/>
                <w:highlight w:val="none"/>
              </w:rPr>
              <w:t>“岳阳市公共资源交易中心</w:t>
            </w:r>
            <w:r>
              <w:rPr>
                <w:rFonts w:hint="eastAsia" w:ascii="宋体" w:hAnsi="宋体"/>
                <w:szCs w:val="21"/>
                <w:highlight w:val="none"/>
              </w:rPr>
              <w:t>电子交易平台”</w:t>
            </w:r>
            <w:r>
              <w:rPr>
                <w:rFonts w:ascii="宋体" w:hAnsi="宋体" w:cs="宋体"/>
                <w:kern w:val="0"/>
                <w:szCs w:val="21"/>
                <w:highlight w:val="none"/>
              </w:rPr>
              <w:t>（http://222.242.228.197:8083/TPBidder/memberLogin）</w:t>
            </w:r>
            <w:r>
              <w:rPr>
                <w:rFonts w:hint="eastAsia" w:ascii="宋体" w:hAnsi="宋体"/>
                <w:highlight w:val="none"/>
              </w:rPr>
              <w:t>完成文件递交</w:t>
            </w:r>
            <w:r>
              <w:rPr>
                <w:rFonts w:hint="eastAsia" w:ascii="宋体" w:hAnsi="宋体"/>
                <w:highlight w:val="none"/>
                <w:lang w:eastAsia="zh-CN"/>
              </w:rPr>
              <w:t>，</w:t>
            </w:r>
          </w:p>
        </w:tc>
      </w:tr>
      <w:tr w14:paraId="1C13DB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73649B60">
            <w:pPr>
              <w:adjustRightInd w:val="0"/>
              <w:snapToGrid w:val="0"/>
              <w:spacing w:line="360" w:lineRule="auto"/>
              <w:jc w:val="center"/>
              <w:rPr>
                <w:rFonts w:ascii="宋体" w:hAnsi="宋体"/>
                <w:szCs w:val="21"/>
                <w:highlight w:val="none"/>
              </w:rPr>
            </w:pPr>
            <w:r>
              <w:rPr>
                <w:rFonts w:hint="eastAsia" w:ascii="宋体" w:hAnsi="宋体"/>
                <w:szCs w:val="21"/>
                <w:highlight w:val="none"/>
              </w:rPr>
              <w:t>第24.1</w:t>
            </w:r>
            <w:r>
              <w:rPr>
                <w:rFonts w:hint="eastAsia" w:ascii="宋体" w:hAnsi="宋体" w:cs="宋体"/>
                <w:kern w:val="0"/>
                <w:szCs w:val="21"/>
                <w:highlight w:val="none"/>
                <w:lang w:val="zh-CN"/>
              </w:rPr>
              <w:t>款</w:t>
            </w:r>
          </w:p>
        </w:tc>
        <w:tc>
          <w:tcPr>
            <w:tcW w:w="2268" w:type="dxa"/>
            <w:noWrap w:val="0"/>
            <w:vAlign w:val="center"/>
          </w:tcPr>
          <w:p w14:paraId="5A0584B0">
            <w:pPr>
              <w:adjustRightInd w:val="0"/>
              <w:snapToGrid w:val="0"/>
              <w:spacing w:line="360" w:lineRule="auto"/>
              <w:jc w:val="center"/>
              <w:rPr>
                <w:rFonts w:ascii="宋体" w:hAnsi="宋体"/>
                <w:szCs w:val="21"/>
                <w:highlight w:val="none"/>
              </w:rPr>
            </w:pPr>
            <w:r>
              <w:rPr>
                <w:rFonts w:hint="eastAsia" w:ascii="宋体" w:hAnsi="宋体"/>
                <w:bCs/>
                <w:szCs w:val="21"/>
                <w:highlight w:val="none"/>
              </w:rPr>
              <w:t>分包</w:t>
            </w:r>
          </w:p>
        </w:tc>
        <w:tc>
          <w:tcPr>
            <w:tcW w:w="7266" w:type="dxa"/>
            <w:noWrap w:val="0"/>
            <w:vAlign w:val="center"/>
          </w:tcPr>
          <w:p w14:paraId="325C77AD">
            <w:pPr>
              <w:adjustRightInd w:val="0"/>
              <w:snapToGrid w:val="0"/>
              <w:spacing w:line="360" w:lineRule="auto"/>
              <w:rPr>
                <w:rFonts w:hint="default" w:ascii="宋体" w:hAnsi="宋体" w:eastAsia="宋体"/>
                <w:szCs w:val="21"/>
                <w:highlight w:val="none"/>
                <w:lang w:val="en-US" w:eastAsia="zh-CN"/>
              </w:rPr>
            </w:pPr>
            <w:r>
              <w:rPr>
                <w:rFonts w:hint="eastAsia" w:ascii="宋体" w:hAnsi="宋体"/>
                <w:szCs w:val="21"/>
                <w:highlight w:val="none"/>
                <w:lang w:eastAsia="zh-CN"/>
              </w:rPr>
              <w:t>□</w:t>
            </w:r>
            <w:r>
              <w:rPr>
                <w:rFonts w:hint="eastAsia" w:ascii="宋体" w:hAnsi="宋体"/>
                <w:szCs w:val="21"/>
                <w:highlight w:val="none"/>
              </w:rPr>
              <w:t xml:space="preserve"> 允许分包。</w:t>
            </w:r>
          </w:p>
          <w:p w14:paraId="074E2A36">
            <w:pPr>
              <w:adjustRightInd w:val="0"/>
              <w:snapToGrid w:val="0"/>
              <w:spacing w:line="360" w:lineRule="auto"/>
              <w:rPr>
                <w:rFonts w:ascii="宋体" w:hAnsi="宋体"/>
                <w:b/>
                <w:bCs/>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w:t>
            </w:r>
            <w:r>
              <w:rPr>
                <w:rFonts w:hint="eastAsia" w:ascii="宋体" w:hAnsi="宋体"/>
                <w:bCs/>
                <w:szCs w:val="21"/>
                <w:highlight w:val="none"/>
              </w:rPr>
              <w:t>不允许分包</w:t>
            </w:r>
          </w:p>
        </w:tc>
      </w:tr>
      <w:tr w14:paraId="35BE03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75EE91D9">
            <w:pPr>
              <w:adjustRightInd w:val="0"/>
              <w:snapToGrid w:val="0"/>
              <w:spacing w:line="360" w:lineRule="auto"/>
              <w:rPr>
                <w:rFonts w:ascii="宋体" w:hAnsi="宋体"/>
                <w:szCs w:val="21"/>
                <w:highlight w:val="none"/>
              </w:rPr>
            </w:pPr>
            <w:r>
              <w:rPr>
                <w:rFonts w:hint="eastAsia" w:ascii="宋体" w:hAnsi="宋体"/>
                <w:b/>
                <w:bCs/>
                <w:szCs w:val="21"/>
                <w:highlight w:val="none"/>
              </w:rPr>
              <w:t>五、开标、资格审查和评标</w:t>
            </w:r>
          </w:p>
        </w:tc>
      </w:tr>
      <w:tr w14:paraId="4793C2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7F2A0075">
            <w:pPr>
              <w:adjustRightInd w:val="0"/>
              <w:snapToGrid w:val="0"/>
              <w:spacing w:line="360" w:lineRule="auto"/>
              <w:jc w:val="center"/>
              <w:rPr>
                <w:rFonts w:ascii="宋体" w:hAnsi="宋体"/>
                <w:szCs w:val="21"/>
                <w:highlight w:val="none"/>
              </w:rPr>
            </w:pPr>
            <w:r>
              <w:rPr>
                <w:rFonts w:hint="eastAsia" w:ascii="宋体" w:hAnsi="宋体"/>
                <w:szCs w:val="21"/>
                <w:highlight w:val="none"/>
              </w:rPr>
              <w:t>第26.1</w:t>
            </w:r>
            <w:r>
              <w:rPr>
                <w:rFonts w:hint="eastAsia" w:ascii="宋体" w:hAnsi="宋体" w:cs="宋体"/>
                <w:kern w:val="0"/>
                <w:szCs w:val="21"/>
                <w:highlight w:val="none"/>
                <w:lang w:val="zh-CN"/>
              </w:rPr>
              <w:t>款</w:t>
            </w:r>
          </w:p>
        </w:tc>
        <w:tc>
          <w:tcPr>
            <w:tcW w:w="2268" w:type="dxa"/>
            <w:noWrap w:val="0"/>
            <w:vAlign w:val="center"/>
          </w:tcPr>
          <w:p w14:paraId="045EB431">
            <w:pPr>
              <w:adjustRightInd w:val="0"/>
              <w:snapToGrid w:val="0"/>
              <w:spacing w:line="360" w:lineRule="auto"/>
              <w:jc w:val="center"/>
              <w:rPr>
                <w:rFonts w:ascii="宋体" w:hAnsi="宋体"/>
                <w:szCs w:val="21"/>
                <w:highlight w:val="none"/>
              </w:rPr>
            </w:pPr>
            <w:r>
              <w:rPr>
                <w:rFonts w:hint="eastAsia" w:ascii="宋体" w:hAnsi="宋体"/>
                <w:szCs w:val="21"/>
                <w:highlight w:val="none"/>
              </w:rPr>
              <w:t>需要宣布的其他内容</w:t>
            </w:r>
          </w:p>
        </w:tc>
        <w:tc>
          <w:tcPr>
            <w:tcW w:w="7266" w:type="dxa"/>
            <w:noWrap w:val="0"/>
            <w:vAlign w:val="center"/>
          </w:tcPr>
          <w:p w14:paraId="43B8D5F1">
            <w:pPr>
              <w:adjustRightInd w:val="0"/>
              <w:snapToGrid w:val="0"/>
              <w:spacing w:line="360" w:lineRule="auto"/>
              <w:rPr>
                <w:rFonts w:ascii="宋体" w:hAnsi="宋体"/>
                <w:szCs w:val="21"/>
                <w:highlight w:val="none"/>
              </w:rPr>
            </w:pPr>
            <w:r>
              <w:rPr>
                <w:rFonts w:hint="eastAsia" w:ascii="宋体" w:hAnsi="宋体"/>
                <w:szCs w:val="21"/>
                <w:highlight w:val="none"/>
              </w:rPr>
              <w:t>/</w:t>
            </w:r>
          </w:p>
        </w:tc>
      </w:tr>
      <w:tr w14:paraId="4DCFD6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49E0ED30">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第26.2</w:t>
            </w:r>
            <w:r>
              <w:rPr>
                <w:rFonts w:hint="eastAsia" w:ascii="宋体" w:hAnsi="宋体" w:cs="宋体"/>
                <w:kern w:val="0"/>
                <w:szCs w:val="21"/>
                <w:highlight w:val="none"/>
                <w:lang w:val="zh-CN"/>
              </w:rPr>
              <w:t>款</w:t>
            </w:r>
          </w:p>
        </w:tc>
        <w:tc>
          <w:tcPr>
            <w:tcW w:w="2268" w:type="dxa"/>
            <w:noWrap w:val="0"/>
            <w:vAlign w:val="center"/>
          </w:tcPr>
          <w:p w14:paraId="5E799291">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解密时长</w:t>
            </w:r>
          </w:p>
        </w:tc>
        <w:tc>
          <w:tcPr>
            <w:tcW w:w="7266" w:type="dxa"/>
            <w:noWrap w:val="0"/>
            <w:vAlign w:val="center"/>
          </w:tcPr>
          <w:p w14:paraId="084543DC">
            <w:pPr>
              <w:adjustRightInd w:val="0"/>
              <w:snapToGrid w:val="0"/>
              <w:spacing w:line="360" w:lineRule="auto"/>
              <w:rPr>
                <w:rFonts w:hint="eastAsia" w:ascii="宋体" w:hAnsi="宋体"/>
                <w:szCs w:val="21"/>
                <w:highlight w:val="none"/>
                <w:u w:val="single"/>
              </w:rPr>
            </w:pPr>
            <w:r>
              <w:rPr>
                <w:rFonts w:hint="eastAsia" w:ascii="宋体" w:hAnsi="宋体"/>
                <w:szCs w:val="21"/>
                <w:highlight w:val="none"/>
                <w:u w:val="single"/>
              </w:rPr>
              <w:t xml:space="preserve"> 30 </w:t>
            </w:r>
            <w:r>
              <w:rPr>
                <w:rFonts w:hint="eastAsia" w:ascii="宋体" w:hAnsi="宋体"/>
                <w:szCs w:val="21"/>
                <w:highlight w:val="none"/>
              </w:rPr>
              <w:t>分钟</w:t>
            </w:r>
          </w:p>
        </w:tc>
      </w:tr>
      <w:tr w14:paraId="63BC59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3C1AD25F">
            <w:pPr>
              <w:adjustRightInd w:val="0"/>
              <w:snapToGrid w:val="0"/>
              <w:spacing w:line="360" w:lineRule="auto"/>
              <w:rPr>
                <w:rFonts w:ascii="宋体" w:hAnsi="宋体"/>
                <w:b/>
                <w:szCs w:val="21"/>
                <w:highlight w:val="none"/>
              </w:rPr>
            </w:pPr>
            <w:r>
              <w:rPr>
                <w:rFonts w:hint="eastAsia" w:ascii="宋体" w:hAnsi="宋体"/>
                <w:b/>
                <w:szCs w:val="21"/>
                <w:highlight w:val="none"/>
              </w:rPr>
              <w:t>六、中标信息公布</w:t>
            </w:r>
          </w:p>
        </w:tc>
      </w:tr>
      <w:tr w14:paraId="36F6E3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76" w:type="dxa"/>
            <w:noWrap w:val="0"/>
            <w:vAlign w:val="center"/>
          </w:tcPr>
          <w:p w14:paraId="759BE3C2">
            <w:pPr>
              <w:adjustRightInd w:val="0"/>
              <w:snapToGrid w:val="0"/>
              <w:spacing w:line="360" w:lineRule="auto"/>
              <w:jc w:val="center"/>
              <w:rPr>
                <w:rFonts w:ascii="宋体" w:hAnsi="宋体"/>
                <w:szCs w:val="21"/>
                <w:highlight w:val="none"/>
              </w:rPr>
            </w:pPr>
            <w:r>
              <w:rPr>
                <w:rFonts w:hint="eastAsia" w:ascii="宋体" w:hAnsi="宋体"/>
                <w:szCs w:val="21"/>
                <w:highlight w:val="none"/>
              </w:rPr>
              <w:t>第3</w:t>
            </w:r>
            <w:r>
              <w:rPr>
                <w:rFonts w:ascii="宋体" w:hAnsi="宋体"/>
                <w:szCs w:val="21"/>
                <w:highlight w:val="none"/>
              </w:rPr>
              <w:t>1</w:t>
            </w:r>
            <w:r>
              <w:rPr>
                <w:rFonts w:hint="eastAsia" w:ascii="宋体" w:hAnsi="宋体"/>
                <w:szCs w:val="21"/>
                <w:highlight w:val="none"/>
              </w:rPr>
              <w:t>.2</w:t>
            </w:r>
            <w:r>
              <w:rPr>
                <w:rFonts w:hint="eastAsia" w:ascii="宋体" w:hAnsi="宋体" w:cs="宋体"/>
                <w:kern w:val="0"/>
                <w:szCs w:val="21"/>
                <w:highlight w:val="none"/>
                <w:lang w:val="zh-CN"/>
              </w:rPr>
              <w:t>款</w:t>
            </w:r>
          </w:p>
        </w:tc>
        <w:tc>
          <w:tcPr>
            <w:tcW w:w="2268" w:type="dxa"/>
            <w:noWrap w:val="0"/>
            <w:vAlign w:val="center"/>
          </w:tcPr>
          <w:p w14:paraId="6BB04796">
            <w:pPr>
              <w:adjustRightInd w:val="0"/>
              <w:snapToGrid w:val="0"/>
              <w:spacing w:before="120" w:beforeLines="50" w:line="400" w:lineRule="exact"/>
              <w:rPr>
                <w:rFonts w:ascii="宋体" w:hAnsi="宋体"/>
                <w:szCs w:val="21"/>
                <w:highlight w:val="none"/>
              </w:rPr>
            </w:pPr>
            <w:r>
              <w:rPr>
                <w:rFonts w:hint="eastAsia" w:ascii="宋体" w:hAnsi="宋体"/>
                <w:szCs w:val="21"/>
                <w:highlight w:val="none"/>
              </w:rPr>
              <w:t>确定中标人的方式</w:t>
            </w:r>
          </w:p>
        </w:tc>
        <w:tc>
          <w:tcPr>
            <w:tcW w:w="7266" w:type="dxa"/>
            <w:noWrap w:val="0"/>
            <w:vAlign w:val="center"/>
          </w:tcPr>
          <w:p w14:paraId="6BC49758">
            <w:pPr>
              <w:adjustRightInd w:val="0"/>
              <w:snapToGrid w:val="0"/>
              <w:spacing w:before="120" w:beforeLines="50" w:line="400" w:lineRule="exact"/>
              <w:rPr>
                <w:rFonts w:hint="eastAsia" w:ascii="宋体" w:hAnsi="宋体" w:eastAsia="宋体"/>
                <w:color w:val="FF0000"/>
                <w:szCs w:val="21"/>
                <w:highlight w:val="none"/>
                <w:lang w:eastAsia="zh-CN"/>
              </w:rPr>
            </w:pPr>
            <w:r>
              <w:rPr>
                <w:rFonts w:hint="eastAsia" w:ascii="宋体" w:hAnsi="宋体"/>
                <w:szCs w:val="21"/>
                <w:highlight w:val="none"/>
              </w:rPr>
              <w:t>☑ 得分相同的，按投标报价由低到高顺序排列。得分且投标报价相同的，按技术指标优劣顺序排列。</w:t>
            </w:r>
          </w:p>
          <w:p w14:paraId="6BE181A6">
            <w:pPr>
              <w:adjustRightInd w:val="0"/>
              <w:snapToGrid w:val="0"/>
              <w:spacing w:before="120" w:beforeLines="50" w:line="400" w:lineRule="exact"/>
              <w:rPr>
                <w:rFonts w:ascii="宋体" w:hAnsi="宋体"/>
                <w:szCs w:val="21"/>
                <w:highlight w:val="none"/>
              </w:rPr>
            </w:pPr>
            <w:r>
              <w:rPr>
                <w:rFonts w:hint="eastAsia" w:ascii="宋体" w:hAnsi="宋体"/>
                <w:szCs w:val="21"/>
                <w:highlight w:val="none"/>
              </w:rPr>
              <w:t>□ 随机抽取的方式。</w:t>
            </w:r>
          </w:p>
        </w:tc>
      </w:tr>
      <w:tr w14:paraId="571F71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785E945B">
            <w:pPr>
              <w:adjustRightInd w:val="0"/>
              <w:snapToGrid w:val="0"/>
              <w:spacing w:before="120" w:beforeLines="50" w:line="400" w:lineRule="exact"/>
              <w:rPr>
                <w:rFonts w:ascii="宋体" w:hAnsi="宋体"/>
                <w:szCs w:val="21"/>
                <w:highlight w:val="none"/>
              </w:rPr>
            </w:pPr>
            <w:r>
              <w:rPr>
                <w:rFonts w:hint="eastAsia" w:ascii="宋体" w:hAnsi="宋体"/>
                <w:szCs w:val="21"/>
                <w:highlight w:val="none"/>
              </w:rPr>
              <w:t>七、合同签订</w:t>
            </w:r>
          </w:p>
        </w:tc>
      </w:tr>
      <w:tr w14:paraId="0192E0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noWrap w:val="0"/>
            <w:vAlign w:val="center"/>
          </w:tcPr>
          <w:p w14:paraId="7D48018F">
            <w:pPr>
              <w:adjustRightInd w:val="0"/>
              <w:snapToGrid w:val="0"/>
              <w:spacing w:line="360" w:lineRule="auto"/>
              <w:jc w:val="center"/>
              <w:rPr>
                <w:rFonts w:ascii="宋体" w:hAnsi="宋体"/>
                <w:szCs w:val="21"/>
                <w:highlight w:val="none"/>
              </w:rPr>
            </w:pPr>
            <w:r>
              <w:rPr>
                <w:rFonts w:hint="eastAsia" w:ascii="宋体" w:hAnsi="宋体"/>
                <w:szCs w:val="21"/>
                <w:highlight w:val="none"/>
              </w:rPr>
              <w:t>第3</w:t>
            </w:r>
            <w:r>
              <w:rPr>
                <w:rFonts w:ascii="宋体" w:hAnsi="宋体"/>
                <w:szCs w:val="21"/>
                <w:highlight w:val="none"/>
              </w:rPr>
              <w:t>4</w:t>
            </w:r>
            <w:r>
              <w:rPr>
                <w:rFonts w:hint="eastAsia" w:ascii="宋体" w:hAnsi="宋体"/>
                <w:szCs w:val="21"/>
                <w:highlight w:val="none"/>
              </w:rPr>
              <w:t>.1</w:t>
            </w:r>
            <w:r>
              <w:rPr>
                <w:rFonts w:hint="eastAsia" w:ascii="宋体" w:hAnsi="宋体" w:cs="宋体"/>
                <w:kern w:val="0"/>
                <w:szCs w:val="21"/>
                <w:highlight w:val="none"/>
                <w:lang w:val="zh-CN"/>
              </w:rPr>
              <w:t>款</w:t>
            </w:r>
          </w:p>
        </w:tc>
        <w:tc>
          <w:tcPr>
            <w:tcW w:w="2268" w:type="dxa"/>
            <w:noWrap w:val="0"/>
            <w:vAlign w:val="center"/>
          </w:tcPr>
          <w:p w14:paraId="0C4DE041">
            <w:pPr>
              <w:adjustRightInd w:val="0"/>
              <w:snapToGrid w:val="0"/>
              <w:spacing w:before="120" w:beforeLines="50" w:line="400" w:lineRule="exact"/>
              <w:rPr>
                <w:rFonts w:ascii="宋体" w:hAnsi="宋体"/>
                <w:color w:val="FF0000"/>
                <w:szCs w:val="21"/>
                <w:highlight w:val="none"/>
              </w:rPr>
            </w:pPr>
            <w:r>
              <w:rPr>
                <w:rFonts w:hint="eastAsia" w:ascii="宋体" w:hAnsi="宋体"/>
                <w:color w:val="000000"/>
                <w:szCs w:val="21"/>
                <w:highlight w:val="none"/>
              </w:rPr>
              <w:t>履约担保</w:t>
            </w:r>
          </w:p>
        </w:tc>
        <w:tc>
          <w:tcPr>
            <w:tcW w:w="7266" w:type="dxa"/>
            <w:noWrap w:val="0"/>
            <w:vAlign w:val="center"/>
          </w:tcPr>
          <w:p w14:paraId="3A689068">
            <w:pPr>
              <w:adjustRightInd w:val="0"/>
              <w:snapToGrid w:val="0"/>
              <w:spacing w:before="120" w:beforeLines="50" w:line="400" w:lineRule="exact"/>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不要求提供</w:t>
            </w:r>
          </w:p>
          <w:p w14:paraId="61C34AC6">
            <w:pPr>
              <w:adjustRightInd w:val="0"/>
              <w:snapToGrid w:val="0"/>
              <w:spacing w:before="120" w:beforeLines="50" w:line="400" w:lineRule="exact"/>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要求提供，履约担保的金额为</w:t>
            </w:r>
            <w:r>
              <w:rPr>
                <w:rFonts w:hint="eastAsia" w:ascii="宋体" w:hAnsi="宋体"/>
                <w:szCs w:val="21"/>
                <w:highlight w:val="none"/>
                <w:u w:val="single"/>
              </w:rPr>
              <w:t>：</w:t>
            </w:r>
            <w:r>
              <w:rPr>
                <w:rFonts w:hint="eastAsia" w:ascii="宋体" w:hAnsi="宋体"/>
                <w:szCs w:val="21"/>
                <w:highlight w:val="none"/>
                <w:u w:val="single"/>
                <w:lang w:val="en-US" w:eastAsia="zh-CN"/>
              </w:rPr>
              <w:t>/%</w:t>
            </w:r>
            <w:r>
              <w:rPr>
                <w:rFonts w:hint="eastAsia" w:ascii="宋体" w:hAnsi="宋体"/>
                <w:szCs w:val="21"/>
                <w:highlight w:val="none"/>
                <w:u w:val="single"/>
              </w:rPr>
              <w:t xml:space="preserve"> </w:t>
            </w:r>
            <w:r>
              <w:rPr>
                <w:rFonts w:hint="eastAsia" w:ascii="宋体" w:hAnsi="宋体"/>
                <w:szCs w:val="21"/>
                <w:highlight w:val="none"/>
              </w:rPr>
              <w:t>。</w:t>
            </w:r>
          </w:p>
        </w:tc>
      </w:tr>
      <w:tr w14:paraId="5AB7EC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10" w:type="dxa"/>
            <w:gridSpan w:val="3"/>
            <w:noWrap w:val="0"/>
            <w:vAlign w:val="center"/>
          </w:tcPr>
          <w:p w14:paraId="5B24F470">
            <w:pPr>
              <w:adjustRightInd w:val="0"/>
              <w:snapToGrid w:val="0"/>
              <w:spacing w:before="120" w:beforeLines="50" w:line="400" w:lineRule="exact"/>
              <w:rPr>
                <w:rFonts w:ascii="宋体" w:hAnsi="宋体"/>
                <w:szCs w:val="21"/>
                <w:highlight w:val="none"/>
              </w:rPr>
            </w:pPr>
            <w:r>
              <w:rPr>
                <w:rFonts w:hint="eastAsia" w:ascii="宋体" w:hAnsi="宋体"/>
                <w:szCs w:val="21"/>
                <w:highlight w:val="none"/>
              </w:rPr>
              <w:t>八、其他规定</w:t>
            </w:r>
          </w:p>
        </w:tc>
      </w:tr>
      <w:tr w14:paraId="6B05DA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76" w:type="dxa"/>
            <w:vMerge w:val="restart"/>
            <w:noWrap w:val="0"/>
            <w:vAlign w:val="center"/>
          </w:tcPr>
          <w:p w14:paraId="149AAA0F">
            <w:pPr>
              <w:adjustRightInd w:val="0"/>
              <w:snapToGrid w:val="0"/>
              <w:spacing w:line="360" w:lineRule="auto"/>
              <w:jc w:val="center"/>
              <w:rPr>
                <w:rFonts w:ascii="宋体" w:hAnsi="宋体"/>
                <w:szCs w:val="21"/>
                <w:highlight w:val="none"/>
              </w:rPr>
            </w:pPr>
            <w:r>
              <w:rPr>
                <w:rFonts w:hint="eastAsia" w:ascii="宋体" w:hAnsi="宋体"/>
                <w:szCs w:val="21"/>
                <w:highlight w:val="none"/>
              </w:rPr>
              <w:t>第38.1</w:t>
            </w:r>
            <w:r>
              <w:rPr>
                <w:rFonts w:hint="eastAsia" w:ascii="宋体" w:hAnsi="宋体" w:cs="宋体"/>
                <w:kern w:val="0"/>
                <w:szCs w:val="21"/>
                <w:highlight w:val="none"/>
                <w:lang w:val="zh-CN"/>
              </w:rPr>
              <w:t>款</w:t>
            </w:r>
          </w:p>
        </w:tc>
        <w:tc>
          <w:tcPr>
            <w:tcW w:w="2268" w:type="dxa"/>
            <w:vMerge w:val="restart"/>
            <w:noWrap w:val="0"/>
            <w:vAlign w:val="center"/>
          </w:tcPr>
          <w:p w14:paraId="44939B30">
            <w:pPr>
              <w:adjustRightInd w:val="0"/>
              <w:snapToGrid w:val="0"/>
              <w:spacing w:line="360" w:lineRule="auto"/>
              <w:jc w:val="center"/>
              <w:rPr>
                <w:rFonts w:ascii="宋体" w:hAnsi="宋体"/>
                <w:szCs w:val="21"/>
                <w:highlight w:val="none"/>
              </w:rPr>
            </w:pPr>
            <w:r>
              <w:rPr>
                <w:rFonts w:hint="eastAsia" w:ascii="宋体" w:hAnsi="宋体"/>
                <w:szCs w:val="21"/>
                <w:highlight w:val="none"/>
              </w:rPr>
              <w:t>其他规定</w:t>
            </w:r>
          </w:p>
        </w:tc>
        <w:tc>
          <w:tcPr>
            <w:tcW w:w="7266" w:type="dxa"/>
            <w:noWrap w:val="0"/>
            <w:vAlign w:val="center"/>
          </w:tcPr>
          <w:p w14:paraId="6E3DAD01">
            <w:pPr>
              <w:adjustRightInd w:val="0"/>
              <w:snapToGrid w:val="0"/>
              <w:spacing w:line="360" w:lineRule="auto"/>
              <w:rPr>
                <w:rFonts w:hint="eastAsia" w:ascii="宋体" w:hAnsi="宋体" w:eastAsia="宋体" w:cs="Times New Roman"/>
                <w:szCs w:val="21"/>
                <w:highlight w:val="none"/>
              </w:rPr>
            </w:pPr>
            <w:r>
              <w:rPr>
                <w:rFonts w:hint="eastAsia" w:ascii="宋体" w:hAnsi="宋体" w:eastAsia="宋体" w:cs="Times New Roman"/>
                <w:szCs w:val="21"/>
                <w:highlight w:val="none"/>
              </w:rPr>
              <w:t>招标代理服务费：</w:t>
            </w:r>
            <w:r>
              <w:rPr>
                <w:rFonts w:hint="eastAsia" w:ascii="宋体" w:hAnsi="宋体" w:cs="Times New Roman"/>
                <w:szCs w:val="21"/>
                <w:highlight w:val="none"/>
                <w:lang w:val="en-US" w:eastAsia="zh-CN"/>
              </w:rPr>
              <w:t>21116</w:t>
            </w:r>
            <w:r>
              <w:rPr>
                <w:rFonts w:hint="eastAsia" w:ascii="宋体" w:hAnsi="宋体" w:eastAsia="宋体" w:cs="Times New Roman"/>
                <w:szCs w:val="21"/>
                <w:highlight w:val="none"/>
                <w:lang w:val="en-US" w:eastAsia="zh-CN"/>
              </w:rPr>
              <w:t>元</w:t>
            </w:r>
            <w:r>
              <w:rPr>
                <w:rFonts w:hint="eastAsia" w:ascii="宋体" w:hAnsi="宋体" w:cs="Times New Roman"/>
                <w:szCs w:val="21"/>
                <w:highlight w:val="none"/>
                <w:lang w:val="en-US" w:eastAsia="zh-CN"/>
              </w:rPr>
              <w:t>。</w:t>
            </w:r>
            <w:r>
              <w:rPr>
                <w:rFonts w:hint="eastAsia" w:ascii="宋体" w:hAnsi="宋体" w:cs="宋体"/>
                <w:szCs w:val="21"/>
              </w:rPr>
              <w:t>具体以中标金额为计算基数照实计取，由招标人支付。</w:t>
            </w:r>
          </w:p>
        </w:tc>
      </w:tr>
      <w:tr w14:paraId="32BF75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98" w:hRule="atLeast"/>
        </w:trPr>
        <w:tc>
          <w:tcPr>
            <w:tcW w:w="1276" w:type="dxa"/>
            <w:vMerge w:val="continue"/>
            <w:noWrap w:val="0"/>
            <w:vAlign w:val="center"/>
          </w:tcPr>
          <w:p w14:paraId="36096C38">
            <w:pPr>
              <w:adjustRightInd w:val="0"/>
              <w:snapToGrid w:val="0"/>
              <w:spacing w:line="360" w:lineRule="auto"/>
              <w:jc w:val="center"/>
              <w:rPr>
                <w:rFonts w:ascii="宋体" w:hAnsi="宋体"/>
                <w:szCs w:val="21"/>
                <w:highlight w:val="none"/>
              </w:rPr>
            </w:pPr>
          </w:p>
        </w:tc>
        <w:tc>
          <w:tcPr>
            <w:tcW w:w="2268" w:type="dxa"/>
            <w:vMerge w:val="continue"/>
            <w:noWrap w:val="0"/>
            <w:vAlign w:val="center"/>
          </w:tcPr>
          <w:p w14:paraId="12E546FF">
            <w:pPr>
              <w:adjustRightInd w:val="0"/>
              <w:snapToGrid w:val="0"/>
              <w:spacing w:line="360" w:lineRule="auto"/>
              <w:jc w:val="center"/>
              <w:rPr>
                <w:rFonts w:ascii="宋体" w:hAnsi="宋体"/>
                <w:szCs w:val="21"/>
                <w:highlight w:val="none"/>
              </w:rPr>
            </w:pPr>
          </w:p>
        </w:tc>
        <w:tc>
          <w:tcPr>
            <w:tcW w:w="7266" w:type="dxa"/>
            <w:noWrap w:val="0"/>
            <w:vAlign w:val="center"/>
          </w:tcPr>
          <w:p w14:paraId="30784594">
            <w:pPr>
              <w:adjustRightInd w:val="0"/>
              <w:snapToGrid w:val="0"/>
              <w:spacing w:line="360" w:lineRule="auto"/>
              <w:rPr>
                <w:rFonts w:hint="eastAsia" w:ascii="宋体" w:hAnsi="宋体" w:eastAsia="宋体" w:cs="Times New Roman"/>
                <w:szCs w:val="21"/>
                <w:highlight w:val="none"/>
              </w:rPr>
            </w:pPr>
            <w:r>
              <w:rPr>
                <w:rFonts w:hint="eastAsia" w:ascii="宋体" w:hAnsi="宋体" w:eastAsia="宋体" w:cs="Times New Roman"/>
                <w:szCs w:val="21"/>
                <w:highlight w:val="none"/>
              </w:rPr>
              <w:t>对列入失信被执行人、重大税收违法案件当事人名单、政府采购严重违法失信行为记录名单及其他不符合《中华人民共和国政府采购法》第二十二条规定条件的供应商，应当拒绝其参与政府采购活动。</w:t>
            </w:r>
          </w:p>
          <w:p w14:paraId="16A98918">
            <w:pPr>
              <w:adjustRightInd w:val="0"/>
              <w:snapToGrid w:val="0"/>
              <w:spacing w:line="360" w:lineRule="auto"/>
              <w:rPr>
                <w:rFonts w:hint="eastAsia" w:ascii="宋体" w:hAnsi="宋体" w:eastAsia="宋体" w:cs="Times New Roman"/>
                <w:szCs w:val="21"/>
                <w:highlight w:val="none"/>
              </w:rPr>
            </w:pPr>
            <w:r>
              <w:rPr>
                <w:rFonts w:hint="eastAsia" w:ascii="宋体" w:hAnsi="宋体" w:eastAsia="宋体" w:cs="Times New Roman"/>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5C5D3FA2">
            <w:pPr>
              <w:adjustRightInd w:val="0"/>
              <w:snapToGrid w:val="0"/>
              <w:spacing w:line="360" w:lineRule="auto"/>
              <w:rPr>
                <w:rFonts w:hint="eastAsia" w:ascii="宋体" w:hAnsi="宋体" w:eastAsia="宋体" w:cs="Times New Roman"/>
                <w:szCs w:val="21"/>
                <w:highlight w:val="none"/>
              </w:rPr>
            </w:pPr>
            <w:r>
              <w:rPr>
                <w:rFonts w:hint="eastAsia" w:ascii="宋体" w:hAnsi="宋体" w:eastAsia="宋体" w:cs="Times New Roman"/>
                <w:szCs w:val="21"/>
                <w:highlight w:val="none"/>
              </w:rPr>
              <w:t>1、信用信息查询的查询渠道：信用中国网站（www.creditchina.gov.cn）、中国政府采购网（www.ccgp.gov.cn）、湖南信用网（www.hncredit.gov.cn）和湖南省政府采购网（</w:t>
            </w:r>
            <w:r>
              <w:rPr>
                <w:rFonts w:hint="eastAsia" w:ascii="宋体" w:hAnsi="宋体" w:eastAsia="宋体" w:cs="Times New Roman"/>
                <w:szCs w:val="21"/>
                <w:highlight w:val="none"/>
              </w:rPr>
              <w:fldChar w:fldCharType="begin"/>
            </w:r>
            <w:r>
              <w:rPr>
                <w:rFonts w:hint="eastAsia" w:ascii="宋体" w:hAnsi="宋体" w:eastAsia="宋体" w:cs="Times New Roman"/>
                <w:szCs w:val="21"/>
                <w:highlight w:val="none"/>
              </w:rPr>
              <w:instrText xml:space="preserve">HYPERLINK "http://www.ccgp-hunan.gov.cn"</w:instrText>
            </w:r>
            <w:r>
              <w:rPr>
                <w:rFonts w:hint="eastAsia" w:ascii="宋体" w:hAnsi="宋体" w:eastAsia="宋体" w:cs="Times New Roman"/>
                <w:szCs w:val="21"/>
                <w:highlight w:val="none"/>
              </w:rPr>
              <w:fldChar w:fldCharType="separate"/>
            </w:r>
            <w:r>
              <w:rPr>
                <w:rFonts w:hint="eastAsia" w:ascii="宋体" w:hAnsi="宋体" w:eastAsia="宋体" w:cs="Times New Roman"/>
                <w:szCs w:val="21"/>
                <w:highlight w:val="none"/>
              </w:rPr>
              <w:t>www.ccgp-hunan.gov.cn</w:t>
            </w:r>
            <w:r>
              <w:rPr>
                <w:rFonts w:hint="eastAsia" w:ascii="宋体" w:hAnsi="宋体" w:eastAsia="宋体" w:cs="Times New Roman"/>
                <w:szCs w:val="21"/>
                <w:highlight w:val="none"/>
              </w:rPr>
              <w:fldChar w:fldCharType="end"/>
            </w:r>
            <w:r>
              <w:rPr>
                <w:rFonts w:hint="eastAsia" w:ascii="宋体" w:hAnsi="宋体" w:eastAsia="宋体" w:cs="Times New Roman"/>
                <w:szCs w:val="21"/>
                <w:highlight w:val="none"/>
              </w:rPr>
              <w:t>）。</w:t>
            </w:r>
          </w:p>
          <w:p w14:paraId="678C668E">
            <w:pPr>
              <w:adjustRightInd w:val="0"/>
              <w:snapToGrid w:val="0"/>
              <w:spacing w:line="360" w:lineRule="auto"/>
              <w:rPr>
                <w:rFonts w:hint="eastAsia" w:ascii="宋体" w:hAnsi="宋体" w:eastAsia="宋体" w:cs="Times New Roman"/>
                <w:szCs w:val="21"/>
                <w:highlight w:val="none"/>
              </w:rPr>
            </w:pPr>
            <w:r>
              <w:rPr>
                <w:rFonts w:hint="eastAsia" w:ascii="宋体" w:hAnsi="宋体" w:eastAsia="宋体" w:cs="Times New Roman"/>
                <w:szCs w:val="21"/>
                <w:highlight w:val="none"/>
              </w:rPr>
              <w:t>2、信用信息查询的截止时点：至本项目投标截止时间止。</w:t>
            </w:r>
          </w:p>
          <w:p w14:paraId="242EB6EE">
            <w:pPr>
              <w:adjustRightInd w:val="0"/>
              <w:snapToGrid w:val="0"/>
              <w:spacing w:line="360" w:lineRule="auto"/>
              <w:rPr>
                <w:rFonts w:hint="eastAsia" w:ascii="宋体" w:hAnsi="宋体" w:eastAsia="宋体" w:cs="Times New Roman"/>
                <w:szCs w:val="21"/>
                <w:highlight w:val="none"/>
              </w:rPr>
            </w:pPr>
            <w:r>
              <w:rPr>
                <w:rFonts w:hint="eastAsia" w:ascii="宋体" w:hAnsi="宋体" w:eastAsia="宋体" w:cs="Times New Roman"/>
                <w:szCs w:val="21"/>
                <w:highlight w:val="none"/>
              </w:rPr>
              <w:t>3、信用信息查询记录的具体方式：由采购人或采购代理机构在规定的查询渠道进行查询。</w:t>
            </w:r>
          </w:p>
          <w:p w14:paraId="198D5811">
            <w:pPr>
              <w:adjustRightInd w:val="0"/>
              <w:snapToGrid w:val="0"/>
              <w:spacing w:line="360" w:lineRule="auto"/>
              <w:rPr>
                <w:rFonts w:hint="eastAsia" w:ascii="宋体" w:hAnsi="宋体" w:eastAsia="宋体" w:cs="Times New Roman"/>
                <w:szCs w:val="21"/>
                <w:highlight w:val="none"/>
              </w:rPr>
            </w:pPr>
            <w:r>
              <w:rPr>
                <w:rFonts w:hint="eastAsia" w:ascii="宋体" w:hAnsi="宋体" w:eastAsia="宋体" w:cs="Times New Roman"/>
                <w:szCs w:val="21"/>
                <w:highlight w:val="none"/>
              </w:rPr>
              <w:t>4、信用信息查询记录证据留存的具体方式：查询记录的网上打印件。</w:t>
            </w:r>
          </w:p>
          <w:p w14:paraId="58B4CE0A">
            <w:pPr>
              <w:adjustRightInd w:val="0"/>
              <w:snapToGrid w:val="0"/>
              <w:spacing w:line="360" w:lineRule="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rPr>
              <w:t>5、信用信息的使用规则：留存备查。</w:t>
            </w:r>
          </w:p>
        </w:tc>
      </w:tr>
    </w:tbl>
    <w:p w14:paraId="5825B581">
      <w:pPr>
        <w:adjustRightInd w:val="0"/>
        <w:snapToGrid w:val="0"/>
        <w:spacing w:line="360" w:lineRule="auto"/>
        <w:ind w:right="31" w:rightChars="15"/>
        <w:rPr>
          <w:rFonts w:ascii="仿宋_GB2312" w:eastAsia="仿宋_GB2312"/>
          <w:szCs w:val="21"/>
          <w:highlight w:val="none"/>
        </w:rPr>
      </w:pPr>
    </w:p>
    <w:p w14:paraId="6E59AD06">
      <w:pPr>
        <w:adjustRightInd w:val="0"/>
        <w:snapToGrid w:val="0"/>
        <w:spacing w:line="360" w:lineRule="auto"/>
        <w:rPr>
          <w:rFonts w:hint="eastAsia" w:ascii="宋体" w:hAnsi="宋体" w:cs="宋体"/>
          <w:kern w:val="0"/>
          <w:szCs w:val="21"/>
          <w:highlight w:val="none"/>
        </w:rPr>
      </w:pPr>
      <w:r>
        <w:rPr>
          <w:rFonts w:ascii="宋体" w:hAnsi="宋体"/>
          <w:b/>
          <w:szCs w:val="21"/>
          <w:highlight w:val="none"/>
        </w:rPr>
        <w:br w:type="page"/>
      </w:r>
    </w:p>
    <w:p w14:paraId="3B40DF78">
      <w:pPr>
        <w:rPr>
          <w:rFonts w:ascii="宋体" w:hAnsi="宋体" w:cs="宋体"/>
          <w:szCs w:val="21"/>
          <w:highlight w:val="none"/>
        </w:rPr>
      </w:pPr>
      <w:r>
        <w:rPr>
          <w:rFonts w:hint="eastAsia" w:ascii="宋体" w:hAnsi="宋体" w:cs="宋体"/>
          <w:szCs w:val="21"/>
          <w:highlight w:val="none"/>
        </w:rPr>
        <w:t>附页2-1</w:t>
      </w:r>
    </w:p>
    <w:p w14:paraId="1FA99712">
      <w:pPr>
        <w:adjustRightInd w:val="0"/>
        <w:snapToGrid w:val="0"/>
        <w:spacing w:line="360" w:lineRule="auto"/>
        <w:jc w:val="center"/>
        <w:rPr>
          <w:rFonts w:eastAsia="方正小标宋简体"/>
          <w:bCs/>
          <w:sz w:val="20"/>
          <w:szCs w:val="20"/>
          <w:highlight w:val="none"/>
        </w:rPr>
      </w:pPr>
      <w:r>
        <w:rPr>
          <w:rFonts w:hint="eastAsia" w:ascii="宋体" w:hAnsi="宋体" w:cs="宋体"/>
          <w:b/>
          <w:sz w:val="32"/>
          <w:szCs w:val="32"/>
          <w:highlight w:val="none"/>
        </w:rPr>
        <w:t>政府采购招标文件“中标贷”推广介绍</w:t>
      </w:r>
    </w:p>
    <w:p w14:paraId="44DA8928">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为进一步优化营商环境，帮助企业解决融资难、融资贵的问题，所有在岳阳市成交的政府采购类项目，中标企业都可以通过中标贷平台在线向银行提出贷款申请。</w:t>
      </w:r>
    </w:p>
    <w:p w14:paraId="741496DE">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中标贷是银行、担保公司等金融机构以工程建设、政府采购合同为载体，以财政支付为保障，以企业参与公共资源交易形成的信用为融资依据，向中标企业发放的信用贷款。</w:t>
      </w:r>
    </w:p>
    <w:p w14:paraId="4B9EE916">
      <w:pPr>
        <w:pStyle w:val="75"/>
        <w:widowControl w:val="0"/>
        <w:spacing w:line="360" w:lineRule="auto"/>
        <w:ind w:firstLine="420" w:firstLineChars="200"/>
        <w:outlineLvl w:val="0"/>
        <w:rPr>
          <w:rFonts w:hint="eastAsia" w:ascii="宋体" w:hAnsi="宋体" w:eastAsia="宋体" w:cs="宋体"/>
          <w:sz w:val="21"/>
          <w:szCs w:val="21"/>
          <w:highlight w:val="none"/>
        </w:rPr>
      </w:pPr>
      <w:bookmarkStart w:id="15" w:name="_Toc9918"/>
      <w:r>
        <w:rPr>
          <w:rFonts w:hint="eastAsia" w:ascii="宋体" w:hAnsi="宋体" w:eastAsia="宋体" w:cs="宋体"/>
          <w:sz w:val="21"/>
          <w:szCs w:val="21"/>
          <w:highlight w:val="none"/>
        </w:rPr>
        <w:t>一、中标贷的特点</w:t>
      </w:r>
      <w:bookmarkEnd w:id="15"/>
    </w:p>
    <w:p w14:paraId="5BC1C365">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在线申请，快捷方便：中标企业用CA证书即可登录中标贷平台，进行在线申请。银行贷前、贷中调查需要的企业相关资料，都可以在线提交。</w:t>
      </w:r>
    </w:p>
    <w:p w14:paraId="2AA0B382">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信用贷款，无需抵押：凭中标通知书，中标合同即可申请，无需抵押。</w:t>
      </w:r>
    </w:p>
    <w:p w14:paraId="6A224CCE">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平台渠道，利率优惠：相比其他渠道的同类贷款，银行针对中标贷给出的利率优惠力度更大。</w:t>
      </w:r>
    </w:p>
    <w:p w14:paraId="2B701A07">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专用产品，放款快速：银行提供专用产品匹配中标贷，中标企业提交中标合同、约定还款账号等关键资料后，符合条件的，不超过15天即可放款。</w:t>
      </w:r>
    </w:p>
    <w:p w14:paraId="2240813C">
      <w:pPr>
        <w:pStyle w:val="75"/>
        <w:widowControl w:val="0"/>
        <w:spacing w:line="360" w:lineRule="auto"/>
        <w:ind w:firstLine="420" w:firstLineChars="200"/>
        <w:outlineLvl w:val="0"/>
        <w:rPr>
          <w:rFonts w:hint="eastAsia" w:ascii="宋体" w:hAnsi="宋体" w:eastAsia="宋体" w:cs="宋体"/>
          <w:sz w:val="21"/>
          <w:szCs w:val="21"/>
          <w:highlight w:val="none"/>
        </w:rPr>
      </w:pPr>
      <w:bookmarkStart w:id="16" w:name="_Toc31275"/>
      <w:r>
        <w:rPr>
          <w:rFonts w:hint="eastAsia" w:ascii="宋体" w:hAnsi="宋体" w:eastAsia="宋体" w:cs="宋体"/>
          <w:sz w:val="21"/>
          <w:szCs w:val="21"/>
          <w:highlight w:val="none"/>
        </w:rPr>
        <w:t>二、中标贷的操作</w:t>
      </w:r>
      <w:bookmarkEnd w:id="16"/>
    </w:p>
    <w:p w14:paraId="761B71C2">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登录入口：</w:t>
      </w:r>
    </w:p>
    <w:p w14:paraId="037D7EDC">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岳阳市公共资源交易中心官网-中标贷平台，</w:t>
      </w:r>
    </w:p>
    <w:p w14:paraId="511D0888">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或https://hnyy.biddingloan.com</w:t>
      </w:r>
    </w:p>
    <w:p w14:paraId="57557B4C">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登录工具：企业CA（湖南CA办理电话：0730-8181828）</w:t>
      </w:r>
    </w:p>
    <w:p w14:paraId="6D1B1921">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贷款申请：详见“中标贷操作手册 ”。</w:t>
      </w:r>
    </w:p>
    <w:p w14:paraId="7C22BB79">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岳阳市公共资源交易中心官网-办事服务-政府采购-【中标贷手册V1.2.4】，或下载</w:t>
      </w:r>
    </w:p>
    <w:p w14:paraId="6EACD89D">
      <w:pPr>
        <w:pStyle w:val="75"/>
        <w:widowControl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"http://ggzy.yueyang.gov.cn/uploadfiles/202009/20200917151230447.pdf" </w:instrText>
      </w:r>
      <w:r>
        <w:rPr>
          <w:rFonts w:hint="eastAsia" w:ascii="宋体" w:hAnsi="宋体" w:eastAsia="宋体" w:cs="宋体"/>
          <w:sz w:val="21"/>
          <w:szCs w:val="21"/>
          <w:highlight w:val="none"/>
        </w:rPr>
        <w:fldChar w:fldCharType="separate"/>
      </w:r>
      <w:r>
        <w:rPr>
          <w:rStyle w:val="139"/>
          <w:rFonts w:hint="eastAsia" w:ascii="宋体" w:hAnsi="宋体" w:eastAsia="宋体" w:cs="宋体"/>
          <w:color w:val="auto"/>
          <w:sz w:val="21"/>
          <w:szCs w:val="21"/>
          <w:highlight w:val="none"/>
          <w:u w:val="none"/>
        </w:rPr>
        <w:t>http://ggzy.yueyang.gov.cn/uploadfiles/202009/20200917151230447.pdf</w:t>
      </w:r>
      <w:r>
        <w:rPr>
          <w:rStyle w:val="139"/>
          <w:rFonts w:hint="eastAsia" w:ascii="宋体" w:hAnsi="宋体" w:eastAsia="宋体" w:cs="宋体"/>
          <w:color w:val="auto"/>
          <w:sz w:val="21"/>
          <w:szCs w:val="21"/>
          <w:highlight w:val="none"/>
          <w:u w:val="none"/>
        </w:rPr>
        <w:fldChar w:fldCharType="end"/>
      </w:r>
    </w:p>
    <w:p w14:paraId="7A994BEE">
      <w:pPr>
        <w:pStyle w:val="75"/>
        <w:widowControl w:val="0"/>
        <w:spacing w:line="360" w:lineRule="auto"/>
        <w:ind w:firstLine="420" w:firstLineChars="200"/>
        <w:outlineLvl w:val="0"/>
        <w:rPr>
          <w:rFonts w:hint="eastAsia" w:ascii="宋体" w:hAnsi="宋体" w:eastAsia="宋体" w:cs="宋体"/>
          <w:sz w:val="21"/>
          <w:szCs w:val="21"/>
          <w:highlight w:val="none"/>
        </w:rPr>
      </w:pPr>
      <w:bookmarkStart w:id="17" w:name="_Toc11226"/>
      <w:r>
        <w:rPr>
          <w:rFonts w:hint="eastAsia" w:ascii="宋体" w:hAnsi="宋体" w:eastAsia="宋体" w:cs="宋体"/>
          <w:sz w:val="21"/>
          <w:szCs w:val="21"/>
          <w:highlight w:val="none"/>
        </w:rPr>
        <w:t>三、业务咨询电话</w:t>
      </w:r>
      <w:bookmarkEnd w:id="17"/>
    </w:p>
    <w:p w14:paraId="52743E18">
      <w:pPr>
        <w:pStyle w:val="75"/>
        <w:widowControl w:val="0"/>
        <w:autoSpaceDN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0730-2966626，张女士</w:t>
      </w:r>
    </w:p>
    <w:p w14:paraId="20EA901E">
      <w:pPr>
        <w:pStyle w:val="75"/>
        <w:widowControl w:val="0"/>
        <w:autoSpaceDN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16673063296，陈工</w:t>
      </w:r>
    </w:p>
    <w:p w14:paraId="6F5771E9">
      <w:pPr>
        <w:pStyle w:val="75"/>
        <w:widowControl w:val="0"/>
        <w:autoSpaceDN w:val="0"/>
        <w:spacing w:line="360" w:lineRule="auto"/>
        <w:ind w:firstLine="480" w:firstLineChars="200"/>
        <w:rPr>
          <w:rFonts w:hint="default" w:ascii="宋体" w:hAnsi="宋体" w:eastAsia="宋体" w:cs="宋体"/>
          <w:sz w:val="21"/>
          <w:szCs w:val="21"/>
          <w:highlight w:val="none"/>
          <w:lang w:val="en-US" w:eastAsia="zh-CN"/>
        </w:rPr>
      </w:pPr>
      <w:r>
        <w:rPr>
          <w:rFonts w:ascii="Segoe UI" w:hAnsi="Segoe UI" w:eastAsia="Segoe UI" w:cs="Segoe UI"/>
          <w:i w:val="0"/>
          <w:iCs w:val="0"/>
          <w:caps w:val="0"/>
          <w:spacing w:val="0"/>
          <w:sz w:val="24"/>
          <w:szCs w:val="24"/>
          <w:highlight w:val="none"/>
          <w:shd w:val="clear" w:fill="FFFFFF"/>
        </w:rPr>
        <w:t>“中标贷为自愿申请，不影响中标资格</w:t>
      </w:r>
      <w:r>
        <w:rPr>
          <w:rFonts w:hint="eastAsia" w:ascii="Segoe UI" w:hAnsi="Segoe UI" w:eastAsia="宋体" w:cs="Segoe UI"/>
          <w:i w:val="0"/>
          <w:iCs w:val="0"/>
          <w:caps w:val="0"/>
          <w:spacing w:val="0"/>
          <w:sz w:val="24"/>
          <w:szCs w:val="24"/>
          <w:highlight w:val="none"/>
          <w:shd w:val="clear" w:fill="FFFFFF"/>
          <w:lang w:eastAsia="zh-CN"/>
        </w:rPr>
        <w:t>，</w:t>
      </w:r>
      <w:r>
        <w:rPr>
          <w:rFonts w:hint="eastAsia" w:ascii="Segoe UI" w:hAnsi="Segoe UI" w:eastAsia="宋体" w:cs="Segoe UI"/>
          <w:i w:val="0"/>
          <w:iCs w:val="0"/>
          <w:caps w:val="0"/>
          <w:spacing w:val="0"/>
          <w:sz w:val="24"/>
          <w:szCs w:val="24"/>
          <w:highlight w:val="none"/>
          <w:shd w:val="clear" w:fill="FFFFFF"/>
          <w:lang w:val="en-US" w:eastAsia="zh-CN"/>
        </w:rPr>
        <w:t>详情咨询业务联系电话。</w:t>
      </w:r>
    </w:p>
    <w:p w14:paraId="70A14A7F">
      <w:pPr>
        <w:pStyle w:val="75"/>
        <w:widowControl w:val="0"/>
        <w:autoSpaceDN w:val="0"/>
        <w:spacing w:line="360" w:lineRule="auto"/>
        <w:ind w:firstLine="420" w:firstLineChars="200"/>
        <w:rPr>
          <w:rFonts w:hint="eastAsia" w:ascii="宋体" w:hAnsi="宋体" w:eastAsia="宋体" w:cs="宋体"/>
          <w:sz w:val="21"/>
          <w:szCs w:val="21"/>
          <w:highlight w:val="none"/>
        </w:rPr>
      </w:pPr>
    </w:p>
    <w:p w14:paraId="3D758BB2">
      <w:pPr>
        <w:pStyle w:val="75"/>
        <w:widowControl w:val="0"/>
        <w:autoSpaceDN w:val="0"/>
        <w:spacing w:line="360" w:lineRule="auto"/>
        <w:ind w:firstLine="420" w:firstLineChars="200"/>
        <w:rPr>
          <w:rFonts w:hint="eastAsia" w:ascii="宋体" w:hAnsi="宋体" w:eastAsia="宋体" w:cs="宋体"/>
          <w:sz w:val="21"/>
          <w:szCs w:val="21"/>
          <w:highlight w:val="none"/>
        </w:rPr>
      </w:pPr>
    </w:p>
    <w:p w14:paraId="009CADCC">
      <w:pPr>
        <w:pStyle w:val="75"/>
        <w:widowControl w:val="0"/>
        <w:autoSpaceDN w:val="0"/>
        <w:spacing w:line="360" w:lineRule="auto"/>
        <w:ind w:firstLine="420" w:firstLineChars="200"/>
        <w:rPr>
          <w:rFonts w:hint="eastAsia" w:ascii="宋体" w:hAnsi="宋体" w:eastAsia="宋体" w:cs="宋体"/>
          <w:sz w:val="21"/>
          <w:szCs w:val="21"/>
          <w:highlight w:val="none"/>
        </w:rPr>
      </w:pPr>
    </w:p>
    <w:p w14:paraId="01A15BD1">
      <w:pPr>
        <w:rPr>
          <w:rFonts w:hint="eastAsia" w:ascii="宋体" w:hAnsi="宋体" w:cs="宋体"/>
          <w:kern w:val="0"/>
          <w:szCs w:val="21"/>
          <w:highlight w:val="none"/>
        </w:rPr>
      </w:pPr>
      <w:r>
        <w:rPr>
          <w:rFonts w:hint="eastAsia" w:ascii="宋体" w:hAnsi="宋体" w:cs="宋体"/>
          <w:kern w:val="0"/>
          <w:szCs w:val="21"/>
          <w:highlight w:val="none"/>
        </w:rPr>
        <w:br w:type="page"/>
      </w:r>
    </w:p>
    <w:p w14:paraId="5EF83B3A">
      <w:pPr>
        <w:adjustRightInd w:val="0"/>
        <w:snapToGrid w:val="0"/>
        <w:spacing w:line="360" w:lineRule="auto"/>
        <w:rPr>
          <w:rFonts w:ascii="宋体" w:hAnsi="宋体" w:cs="宋体"/>
          <w:kern w:val="0"/>
          <w:szCs w:val="21"/>
          <w:highlight w:val="none"/>
        </w:rPr>
      </w:pPr>
      <w:r>
        <w:rPr>
          <w:rFonts w:hint="eastAsia" w:ascii="宋体" w:hAnsi="宋体" w:cs="宋体"/>
          <w:kern w:val="0"/>
          <w:szCs w:val="21"/>
          <w:highlight w:val="none"/>
        </w:rPr>
        <w:t>附页2-2</w:t>
      </w:r>
    </w:p>
    <w:p w14:paraId="4EAEDA5B">
      <w:pPr>
        <w:spacing w:line="360" w:lineRule="exact"/>
        <w:ind w:right="-58"/>
        <w:jc w:val="center"/>
        <w:outlineLvl w:val="1"/>
        <w:rPr>
          <w:rFonts w:ascii="宋体" w:hAnsi="宋体" w:cs="宋体"/>
          <w:b/>
          <w:sz w:val="32"/>
          <w:szCs w:val="32"/>
          <w:highlight w:val="none"/>
        </w:rPr>
      </w:pPr>
      <w:bookmarkStart w:id="18" w:name="_Toc25370"/>
      <w:bookmarkStart w:id="19" w:name="_Toc11776"/>
      <w:r>
        <w:rPr>
          <w:rFonts w:hint="eastAsia" w:ascii="宋体" w:hAnsi="宋体" w:cs="宋体"/>
          <w:b/>
          <w:sz w:val="32"/>
          <w:szCs w:val="32"/>
          <w:highlight w:val="none"/>
        </w:rPr>
        <w:t>岳阳市公共资源交易事前信用承诺书</w:t>
      </w:r>
      <w:bookmarkEnd w:id="18"/>
      <w:bookmarkEnd w:id="19"/>
    </w:p>
    <w:p w14:paraId="7010575E">
      <w:pPr>
        <w:spacing w:line="560" w:lineRule="exact"/>
        <w:ind w:right="-58" w:firstLine="843" w:firstLineChars="300"/>
        <w:outlineLvl w:val="1"/>
        <w:rPr>
          <w:rFonts w:ascii="宋体" w:hAnsi="宋体" w:cs="宋体"/>
          <w:kern w:val="0"/>
          <w:sz w:val="32"/>
          <w:szCs w:val="32"/>
          <w:highlight w:val="none"/>
        </w:rPr>
      </w:pPr>
      <w:bookmarkStart w:id="20" w:name="_Toc10211"/>
      <w:bookmarkStart w:id="21" w:name="_Toc12761"/>
      <w:r>
        <w:rPr>
          <w:rFonts w:hint="eastAsia" w:ascii="宋体" w:hAnsi="宋体" w:cs="宋体"/>
          <w:b/>
          <w:sz w:val="28"/>
          <w:szCs w:val="28"/>
          <w:highlight w:val="none"/>
        </w:rPr>
        <w:t>（投标人、供应商、竞买人、受让人等交易主体适用范本）</w:t>
      </w:r>
      <w:bookmarkEnd w:id="20"/>
      <w:bookmarkEnd w:id="21"/>
    </w:p>
    <w:p w14:paraId="3635BAD3">
      <w:pPr>
        <w:widowControl/>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为推进社会信用体系建设，营造诚实守信的公共资源交易环境，树立诚信守法、公平竞争的交易形象，本人作为（单位名称）的法定代表人（或负责人）代表本单位作出以下诚信承诺：</w:t>
      </w:r>
    </w:p>
    <w:p w14:paraId="614C96F7">
      <w:pPr>
        <w:widowControl/>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（一）本单位填报或提交的单位基本信息、单位负责人、项目负责人、技术负责人、从业资质和资格、业绩、财务状况、信誉等所有资料和信息，均合法、真实、准确、有效，无任何伪造、篡改、虚假成份。</w:t>
      </w:r>
    </w:p>
    <w:p w14:paraId="17FDF73A">
      <w:pPr>
        <w:widowControl/>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（二）严格依照国家、湖南省和岳阳市关于公共资源交易的法律、法规、规章、规范性文件，参加公共资源交易活动；积极履行社会责任，促进廉政建设。</w:t>
      </w:r>
    </w:p>
    <w:p w14:paraId="5CC3BB26">
      <w:pPr>
        <w:widowControl/>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（三）严格遵守岳阳市公共资源交易市场主体信息公示规定，及时维护和更新公共资源交易市场主体信息库中信息。</w:t>
      </w:r>
    </w:p>
    <w:p w14:paraId="6AAE1EEB">
      <w:pPr>
        <w:widowControl/>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四）参与公共资源交易活动系本单位自愿行为。保证无组织或参与围标、串标、出卖（借）、转让资质证书或接受他人挂靠投标、以他人名义参与竞争或以其他方式弄虚作假骗取中标（成交）、恶意报价、恶意投诉等违法违规行为。</w:t>
      </w:r>
    </w:p>
    <w:p w14:paraId="661B36C6">
      <w:pPr>
        <w:widowControl/>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（五）守合同、重信用，加强单位诚信建设。保证无恶意提高造价、违约毁约等行为。自觉维护公共资源交易良好秩序，自觉接受行政监督部门、纪检监察机关、行业组织、社会公众、新闻舆论的监督。</w:t>
      </w:r>
    </w:p>
    <w:p w14:paraId="5699DD3B">
      <w:pPr>
        <w:widowControl/>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六）本单位自愿接受公共资源交易监督管理机构和有关行政监督部门的依法检查。如发生违法违规或不良行为，自愿接受有关行政监督部门依法给予的行政处罚（处理），执行诚信不良行为记录联合惩戒措施，触犯法律的，依法承担法律责任。</w:t>
      </w:r>
    </w:p>
    <w:p w14:paraId="1B3D36DC">
      <w:pPr>
        <w:widowControl/>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（七）本人郑重作出上述承诺。本人和单位员工均已熟悉诚信承诺内容并认真践行承诺。</w:t>
      </w:r>
    </w:p>
    <w:p w14:paraId="4D828DE2">
      <w:pPr>
        <w:widowControl/>
        <w:spacing w:line="360" w:lineRule="auto"/>
        <w:ind w:right="-57" w:firstLine="5040" w:firstLineChars="2400"/>
        <w:jc w:val="left"/>
        <w:rPr>
          <w:rFonts w:ascii="宋体" w:hAnsi="宋体" w:cs="宋体"/>
          <w:kern w:val="0"/>
          <w:szCs w:val="21"/>
          <w:highlight w:val="none"/>
        </w:rPr>
      </w:pPr>
      <w:r>
        <w:rPr>
          <w:rFonts w:hint="eastAsia" w:ascii="宋体" w:hAnsi="宋体" w:cs="宋体"/>
          <w:kern w:val="0"/>
          <w:szCs w:val="21"/>
          <w:highlight w:val="none"/>
        </w:rPr>
        <w:t>法定代表人（或负责人）签名：</w:t>
      </w:r>
    </w:p>
    <w:p w14:paraId="605A0706">
      <w:pPr>
        <w:widowControl/>
        <w:spacing w:line="360" w:lineRule="auto"/>
        <w:ind w:right="-57" w:firstLine="6090" w:firstLineChars="2900"/>
        <w:jc w:val="left"/>
        <w:rPr>
          <w:rFonts w:ascii="宋体" w:hAnsi="宋体" w:cs="宋体"/>
          <w:kern w:val="0"/>
          <w:szCs w:val="21"/>
          <w:highlight w:val="none"/>
        </w:rPr>
      </w:pPr>
      <w:r>
        <w:rPr>
          <w:rFonts w:hint="eastAsia" w:ascii="宋体" w:hAnsi="宋体" w:cs="宋体"/>
          <w:kern w:val="0"/>
          <w:szCs w:val="21"/>
          <w:highlight w:val="none"/>
        </w:rPr>
        <w:t>单位名称（盖章）：</w:t>
      </w:r>
    </w:p>
    <w:p w14:paraId="7C1FBEC0">
      <w:pPr>
        <w:adjustRightInd w:val="0"/>
        <w:snapToGrid w:val="0"/>
        <w:spacing w:line="520" w:lineRule="exact"/>
        <w:jc w:val="left"/>
        <w:rPr>
          <w:rFonts w:ascii="宋体" w:hAnsi="宋体" w:cs="宋体"/>
          <w:b/>
          <w:highlight w:val="none"/>
        </w:rPr>
      </w:pPr>
      <w:r>
        <w:rPr>
          <w:rFonts w:hint="eastAsia" w:ascii="宋体" w:hAnsi="宋体" w:cs="宋体"/>
          <w:kern w:val="0"/>
          <w:szCs w:val="21"/>
          <w:highlight w:val="none"/>
        </w:rPr>
        <w:t xml:space="preserve">                                                               年    月    日</w:t>
      </w:r>
    </w:p>
    <w:p w14:paraId="4415F233">
      <w:pPr>
        <w:adjustRightInd w:val="0"/>
        <w:snapToGrid w:val="0"/>
        <w:spacing w:line="360" w:lineRule="auto"/>
        <w:rPr>
          <w:rFonts w:ascii="宋体" w:hAnsi="宋体" w:cs="宋体"/>
          <w:bCs/>
          <w:szCs w:val="21"/>
          <w:highlight w:val="none"/>
        </w:rPr>
      </w:pPr>
    </w:p>
    <w:p w14:paraId="615AB12E">
      <w:pPr>
        <w:adjustRightInd w:val="0"/>
        <w:snapToGrid w:val="0"/>
        <w:spacing w:line="360" w:lineRule="auto"/>
        <w:rPr>
          <w:rFonts w:ascii="宋体" w:hAnsi="宋体" w:cs="宋体"/>
          <w:bCs/>
          <w:szCs w:val="21"/>
          <w:highlight w:val="none"/>
        </w:rPr>
      </w:pPr>
    </w:p>
    <w:p w14:paraId="25A6B3E1">
      <w:pPr>
        <w:adjustRightInd w:val="0"/>
        <w:snapToGrid w:val="0"/>
        <w:spacing w:line="360" w:lineRule="auto"/>
        <w:rPr>
          <w:rFonts w:ascii="宋体" w:hAnsi="宋体" w:cs="宋体"/>
          <w:bCs/>
          <w:szCs w:val="21"/>
          <w:highlight w:val="none"/>
        </w:rPr>
      </w:pPr>
    </w:p>
    <w:p w14:paraId="439FA417">
      <w:pPr>
        <w:adjustRightInd w:val="0"/>
        <w:snapToGrid w:val="0"/>
        <w:spacing w:line="360" w:lineRule="auto"/>
        <w:rPr>
          <w:rFonts w:ascii="宋体" w:hAnsi="宋体" w:cs="宋体"/>
          <w:bCs/>
          <w:szCs w:val="21"/>
          <w:highlight w:val="none"/>
        </w:rPr>
      </w:pPr>
    </w:p>
    <w:p w14:paraId="59D92D1A">
      <w:pPr>
        <w:adjustRightInd w:val="0"/>
        <w:snapToGrid w:val="0"/>
        <w:spacing w:line="360" w:lineRule="auto"/>
        <w:rPr>
          <w:rFonts w:ascii="宋体" w:hAnsi="宋体" w:cs="宋体"/>
          <w:bCs/>
          <w:szCs w:val="21"/>
          <w:highlight w:val="none"/>
        </w:rPr>
      </w:pPr>
    </w:p>
    <w:p w14:paraId="5993F866">
      <w:pPr>
        <w:rPr>
          <w:rFonts w:hint="eastAsia" w:ascii="宋体" w:hAnsi="宋体" w:cs="宋体"/>
          <w:bCs/>
          <w:szCs w:val="21"/>
          <w:highlight w:val="none"/>
        </w:rPr>
      </w:pPr>
      <w:r>
        <w:rPr>
          <w:rFonts w:hint="eastAsia" w:ascii="宋体" w:hAnsi="宋体" w:cs="宋体"/>
          <w:bCs/>
          <w:szCs w:val="21"/>
          <w:highlight w:val="none"/>
        </w:rPr>
        <w:br w:type="page"/>
      </w:r>
    </w:p>
    <w:p w14:paraId="7A2EF347">
      <w:pPr>
        <w:adjustRightInd w:val="0"/>
        <w:snapToGrid w:val="0"/>
        <w:spacing w:line="360" w:lineRule="auto"/>
        <w:rPr>
          <w:rFonts w:ascii="宋体" w:hAnsi="宋体" w:cs="宋体"/>
          <w:bCs/>
          <w:szCs w:val="21"/>
          <w:highlight w:val="none"/>
        </w:rPr>
      </w:pPr>
      <w:r>
        <w:rPr>
          <w:rFonts w:hint="eastAsia" w:ascii="宋体" w:hAnsi="宋体" w:cs="宋体"/>
          <w:bCs/>
          <w:szCs w:val="21"/>
          <w:highlight w:val="none"/>
        </w:rPr>
        <w:t>附页2-3</w:t>
      </w:r>
    </w:p>
    <w:p w14:paraId="4BB9069E">
      <w:pPr>
        <w:adjustRightInd w:val="0"/>
        <w:snapToGrid w:val="0"/>
        <w:spacing w:line="360" w:lineRule="auto"/>
        <w:jc w:val="center"/>
        <w:rPr>
          <w:rFonts w:ascii="宋体"/>
          <w:b/>
          <w:bCs/>
          <w:color w:val="auto"/>
          <w:sz w:val="28"/>
          <w:szCs w:val="28"/>
          <w:highlight w:val="none"/>
        </w:rPr>
      </w:pPr>
      <w:r>
        <w:rPr>
          <w:rFonts w:hint="eastAsia" w:ascii="宋体" w:hAnsi="宋体" w:cs="宋体"/>
          <w:b/>
          <w:bCs/>
          <w:color w:val="auto"/>
          <w:kern w:val="0"/>
          <w:sz w:val="28"/>
          <w:szCs w:val="28"/>
          <w:highlight w:val="none"/>
        </w:rPr>
        <w:t>湖南省政府采购支持中小企业融资合作银行及联系人名单</w:t>
      </w:r>
    </w:p>
    <w:tbl>
      <w:tblPr>
        <w:tblStyle w:val="38"/>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2815"/>
        <w:gridCol w:w="2100"/>
      </w:tblGrid>
      <w:tr w14:paraId="78A8F4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2700" w:type="dxa"/>
            <w:tcBorders>
              <w:top w:val="double" w:color="auto" w:sz="4" w:space="0"/>
            </w:tcBorders>
            <w:vAlign w:val="center"/>
          </w:tcPr>
          <w:p w14:paraId="34C90134">
            <w:pPr>
              <w:adjustRightInd w:val="0"/>
              <w:snapToGrid w:val="0"/>
              <w:spacing w:before="156" w:beforeLines="50" w:line="360" w:lineRule="auto"/>
              <w:jc w:val="center"/>
              <w:rPr>
                <w:rFonts w:ascii="宋体"/>
                <w:b/>
                <w:color w:val="auto"/>
                <w:szCs w:val="21"/>
                <w:highlight w:val="none"/>
              </w:rPr>
            </w:pPr>
            <w:r>
              <w:rPr>
                <w:rFonts w:hint="eastAsia" w:ascii="宋体" w:hAnsi="宋体" w:cs="宋体"/>
                <w:b/>
                <w:bCs/>
                <w:color w:val="auto"/>
                <w:kern w:val="0"/>
                <w:szCs w:val="21"/>
                <w:highlight w:val="none"/>
              </w:rPr>
              <w:t>银行名称</w:t>
            </w:r>
          </w:p>
        </w:tc>
        <w:tc>
          <w:tcPr>
            <w:tcW w:w="1080" w:type="dxa"/>
            <w:tcBorders>
              <w:top w:val="double" w:color="auto" w:sz="4" w:space="0"/>
            </w:tcBorders>
            <w:vAlign w:val="center"/>
          </w:tcPr>
          <w:p w14:paraId="2D007F61">
            <w:pPr>
              <w:adjustRightInd w:val="0"/>
              <w:snapToGrid w:val="0"/>
              <w:spacing w:before="156" w:beforeLines="50" w:line="360" w:lineRule="auto"/>
              <w:jc w:val="center"/>
              <w:rPr>
                <w:rFonts w:ascii="宋体"/>
                <w:b/>
                <w:color w:val="auto"/>
                <w:szCs w:val="21"/>
                <w:highlight w:val="none"/>
              </w:rPr>
            </w:pPr>
            <w:r>
              <w:rPr>
                <w:rFonts w:hint="eastAsia" w:ascii="宋体" w:hAnsi="宋体" w:cs="宋体"/>
                <w:b/>
                <w:bCs/>
                <w:color w:val="auto"/>
                <w:kern w:val="0"/>
                <w:szCs w:val="21"/>
                <w:highlight w:val="none"/>
              </w:rPr>
              <w:t>联系人</w:t>
            </w:r>
          </w:p>
        </w:tc>
        <w:tc>
          <w:tcPr>
            <w:tcW w:w="2815" w:type="dxa"/>
            <w:tcBorders>
              <w:top w:val="double" w:color="auto" w:sz="4" w:space="0"/>
            </w:tcBorders>
            <w:vAlign w:val="center"/>
          </w:tcPr>
          <w:p w14:paraId="51323722">
            <w:pPr>
              <w:adjustRightInd w:val="0"/>
              <w:snapToGrid w:val="0"/>
              <w:spacing w:before="156" w:beforeLines="50" w:line="360" w:lineRule="auto"/>
              <w:jc w:val="center"/>
              <w:rPr>
                <w:rFonts w:ascii="宋体"/>
                <w:b/>
                <w:color w:val="auto"/>
                <w:szCs w:val="21"/>
                <w:highlight w:val="none"/>
              </w:rPr>
            </w:pPr>
            <w:r>
              <w:rPr>
                <w:rFonts w:hint="eastAsia" w:ascii="宋体" w:hAnsi="宋体" w:cs="宋体"/>
                <w:b/>
                <w:bCs/>
                <w:color w:val="auto"/>
                <w:kern w:val="0"/>
                <w:szCs w:val="21"/>
                <w:highlight w:val="none"/>
              </w:rPr>
              <w:t>职</w:t>
            </w:r>
            <w:r>
              <w:rPr>
                <w:rFonts w:ascii="宋体" w:cs="宋体"/>
                <w:b/>
                <w:bCs/>
                <w:color w:val="auto"/>
                <w:kern w:val="0"/>
                <w:szCs w:val="21"/>
                <w:highlight w:val="none"/>
              </w:rPr>
              <w:t> </w:t>
            </w:r>
            <w:r>
              <w:rPr>
                <w:rFonts w:hint="eastAsia" w:ascii="宋体" w:hAnsi="宋体" w:cs="宋体"/>
                <w:b/>
                <w:bCs/>
                <w:color w:val="auto"/>
                <w:kern w:val="0"/>
                <w:szCs w:val="21"/>
                <w:highlight w:val="none"/>
              </w:rPr>
              <w:t>务</w:t>
            </w:r>
          </w:p>
        </w:tc>
        <w:tc>
          <w:tcPr>
            <w:tcW w:w="2100" w:type="dxa"/>
            <w:tcBorders>
              <w:top w:val="double" w:color="auto" w:sz="4" w:space="0"/>
            </w:tcBorders>
            <w:vAlign w:val="center"/>
          </w:tcPr>
          <w:p w14:paraId="1FFF2931">
            <w:pPr>
              <w:adjustRightInd w:val="0"/>
              <w:snapToGrid w:val="0"/>
              <w:spacing w:before="156" w:beforeLines="50" w:line="360" w:lineRule="auto"/>
              <w:jc w:val="center"/>
              <w:rPr>
                <w:rFonts w:ascii="宋体"/>
                <w:b/>
                <w:color w:val="auto"/>
                <w:szCs w:val="21"/>
                <w:highlight w:val="none"/>
              </w:rPr>
            </w:pPr>
            <w:r>
              <w:rPr>
                <w:rFonts w:hint="eastAsia" w:ascii="宋体" w:hAnsi="宋体" w:cs="宋体"/>
                <w:b/>
                <w:bCs/>
                <w:color w:val="auto"/>
                <w:kern w:val="0"/>
                <w:szCs w:val="21"/>
                <w:highlight w:val="none"/>
              </w:rPr>
              <w:t>联系电话</w:t>
            </w:r>
          </w:p>
        </w:tc>
      </w:tr>
      <w:tr w14:paraId="0AB274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700" w:type="dxa"/>
            <w:vAlign w:val="center"/>
          </w:tcPr>
          <w:p w14:paraId="257F0CA8">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交通银行湖南省分行</w:t>
            </w:r>
          </w:p>
        </w:tc>
        <w:tc>
          <w:tcPr>
            <w:tcW w:w="1080" w:type="dxa"/>
            <w:vAlign w:val="center"/>
          </w:tcPr>
          <w:p w14:paraId="4F711E8C">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刘</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波</w:t>
            </w:r>
          </w:p>
        </w:tc>
        <w:tc>
          <w:tcPr>
            <w:tcW w:w="2815" w:type="dxa"/>
            <w:vAlign w:val="center"/>
          </w:tcPr>
          <w:p w14:paraId="311AFA37">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名城支行客户经理</w:t>
            </w:r>
          </w:p>
        </w:tc>
        <w:tc>
          <w:tcPr>
            <w:tcW w:w="2100" w:type="dxa"/>
            <w:vAlign w:val="center"/>
          </w:tcPr>
          <w:p w14:paraId="23E5427E">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13874998873</w:t>
            </w:r>
          </w:p>
        </w:tc>
      </w:tr>
      <w:tr w14:paraId="5B2C0F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jc w:val="center"/>
        </w:trPr>
        <w:tc>
          <w:tcPr>
            <w:tcW w:w="2700" w:type="dxa"/>
            <w:vAlign w:val="center"/>
          </w:tcPr>
          <w:p w14:paraId="05F33033">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交通银行湖南省分行</w:t>
            </w:r>
          </w:p>
        </w:tc>
        <w:tc>
          <w:tcPr>
            <w:tcW w:w="1080" w:type="dxa"/>
            <w:vAlign w:val="center"/>
          </w:tcPr>
          <w:p w14:paraId="5FE77AB7">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肖勇光</w:t>
            </w:r>
          </w:p>
        </w:tc>
        <w:tc>
          <w:tcPr>
            <w:tcW w:w="2815" w:type="dxa"/>
            <w:vAlign w:val="center"/>
          </w:tcPr>
          <w:p w14:paraId="3D9CAAFB">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分行高级经理</w:t>
            </w:r>
          </w:p>
        </w:tc>
        <w:tc>
          <w:tcPr>
            <w:tcW w:w="2100" w:type="dxa"/>
            <w:vAlign w:val="center"/>
          </w:tcPr>
          <w:p w14:paraId="733E707D">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13755192647</w:t>
            </w:r>
          </w:p>
        </w:tc>
      </w:tr>
      <w:tr w14:paraId="281002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vAlign w:val="center"/>
          </w:tcPr>
          <w:p w14:paraId="7A07E260">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中国民生银行长沙分行</w:t>
            </w:r>
          </w:p>
        </w:tc>
        <w:tc>
          <w:tcPr>
            <w:tcW w:w="1080" w:type="dxa"/>
            <w:vAlign w:val="center"/>
          </w:tcPr>
          <w:p w14:paraId="14379568">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黄飞燕</w:t>
            </w:r>
          </w:p>
        </w:tc>
        <w:tc>
          <w:tcPr>
            <w:tcW w:w="2815" w:type="dxa"/>
            <w:vAlign w:val="center"/>
          </w:tcPr>
          <w:p w14:paraId="0470779E">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营业部总经理</w:t>
            </w:r>
          </w:p>
        </w:tc>
        <w:tc>
          <w:tcPr>
            <w:tcW w:w="2100" w:type="dxa"/>
            <w:vAlign w:val="center"/>
          </w:tcPr>
          <w:p w14:paraId="5C0A2D5B">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13308463468</w:t>
            </w:r>
          </w:p>
        </w:tc>
      </w:tr>
      <w:tr w14:paraId="4ADFD4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vAlign w:val="center"/>
          </w:tcPr>
          <w:p w14:paraId="5E0B1779">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中国民生银行长沙分行</w:t>
            </w:r>
          </w:p>
        </w:tc>
        <w:tc>
          <w:tcPr>
            <w:tcW w:w="1080" w:type="dxa"/>
            <w:vAlign w:val="center"/>
          </w:tcPr>
          <w:p w14:paraId="2470DBF2">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蒋寒奇</w:t>
            </w:r>
          </w:p>
        </w:tc>
        <w:tc>
          <w:tcPr>
            <w:tcW w:w="2815" w:type="dxa"/>
            <w:vAlign w:val="center"/>
          </w:tcPr>
          <w:p w14:paraId="6FFF59C7">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营业部中小企业客户经理</w:t>
            </w:r>
          </w:p>
        </w:tc>
        <w:tc>
          <w:tcPr>
            <w:tcW w:w="2100" w:type="dxa"/>
            <w:vAlign w:val="center"/>
          </w:tcPr>
          <w:p w14:paraId="24B8F3EB">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13548982975</w:t>
            </w:r>
          </w:p>
        </w:tc>
      </w:tr>
      <w:tr w14:paraId="08609E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2700" w:type="dxa"/>
            <w:vAlign w:val="center"/>
          </w:tcPr>
          <w:p w14:paraId="54BE6620">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兴业银行长沙分行</w:t>
            </w:r>
          </w:p>
        </w:tc>
        <w:tc>
          <w:tcPr>
            <w:tcW w:w="1080" w:type="dxa"/>
            <w:vAlign w:val="center"/>
          </w:tcPr>
          <w:p w14:paraId="16220497">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刘栅延</w:t>
            </w:r>
          </w:p>
        </w:tc>
        <w:tc>
          <w:tcPr>
            <w:tcW w:w="2815" w:type="dxa"/>
            <w:vAlign w:val="center"/>
          </w:tcPr>
          <w:p w14:paraId="4C121587">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支行行长</w:t>
            </w:r>
          </w:p>
        </w:tc>
        <w:tc>
          <w:tcPr>
            <w:tcW w:w="2100" w:type="dxa"/>
            <w:vAlign w:val="center"/>
          </w:tcPr>
          <w:p w14:paraId="45270FCF">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13337316405</w:t>
            </w:r>
          </w:p>
        </w:tc>
      </w:tr>
      <w:tr w14:paraId="75DFAD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2700" w:type="dxa"/>
            <w:vAlign w:val="center"/>
          </w:tcPr>
          <w:p w14:paraId="0F6E9A03">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兴业银行长沙分行</w:t>
            </w:r>
          </w:p>
        </w:tc>
        <w:tc>
          <w:tcPr>
            <w:tcW w:w="1080" w:type="dxa"/>
            <w:vAlign w:val="center"/>
          </w:tcPr>
          <w:p w14:paraId="528938E8">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蒋修远</w:t>
            </w:r>
          </w:p>
        </w:tc>
        <w:tc>
          <w:tcPr>
            <w:tcW w:w="2815" w:type="dxa"/>
            <w:vAlign w:val="center"/>
          </w:tcPr>
          <w:p w14:paraId="6BC13C4C">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支行客户经理</w:t>
            </w:r>
          </w:p>
        </w:tc>
        <w:tc>
          <w:tcPr>
            <w:tcW w:w="2100" w:type="dxa"/>
            <w:vAlign w:val="center"/>
          </w:tcPr>
          <w:p w14:paraId="2EF4773B">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18607310422</w:t>
            </w:r>
          </w:p>
        </w:tc>
      </w:tr>
      <w:tr w14:paraId="64BABB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2700" w:type="dxa"/>
            <w:vAlign w:val="center"/>
          </w:tcPr>
          <w:p w14:paraId="6B21D078">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中国光大银行长沙分行</w:t>
            </w:r>
          </w:p>
        </w:tc>
        <w:tc>
          <w:tcPr>
            <w:tcW w:w="1080" w:type="dxa"/>
            <w:vAlign w:val="center"/>
          </w:tcPr>
          <w:p w14:paraId="0F2E98AD">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邓永胜</w:t>
            </w:r>
          </w:p>
        </w:tc>
        <w:tc>
          <w:tcPr>
            <w:tcW w:w="2815" w:type="dxa"/>
            <w:vAlign w:val="center"/>
          </w:tcPr>
          <w:p w14:paraId="2B9F818E">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岳麓支行副行长</w:t>
            </w:r>
          </w:p>
        </w:tc>
        <w:tc>
          <w:tcPr>
            <w:tcW w:w="2100" w:type="dxa"/>
            <w:vAlign w:val="center"/>
          </w:tcPr>
          <w:p w14:paraId="41CD77FE">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13617319650</w:t>
            </w:r>
          </w:p>
        </w:tc>
      </w:tr>
      <w:tr w14:paraId="469439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jc w:val="center"/>
        </w:trPr>
        <w:tc>
          <w:tcPr>
            <w:tcW w:w="2700" w:type="dxa"/>
            <w:vAlign w:val="center"/>
          </w:tcPr>
          <w:p w14:paraId="39F5D368">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中信银行长沙分行</w:t>
            </w:r>
          </w:p>
        </w:tc>
        <w:tc>
          <w:tcPr>
            <w:tcW w:w="1080" w:type="dxa"/>
            <w:vAlign w:val="center"/>
          </w:tcPr>
          <w:p w14:paraId="77C0BE81">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蔡学军</w:t>
            </w:r>
          </w:p>
        </w:tc>
        <w:tc>
          <w:tcPr>
            <w:tcW w:w="2815" w:type="dxa"/>
            <w:vAlign w:val="center"/>
          </w:tcPr>
          <w:p w14:paraId="414AE682">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公司银行部负责人</w:t>
            </w:r>
          </w:p>
        </w:tc>
        <w:tc>
          <w:tcPr>
            <w:tcW w:w="2100" w:type="dxa"/>
            <w:vAlign w:val="center"/>
          </w:tcPr>
          <w:p w14:paraId="6B0A895B">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13055167195</w:t>
            </w:r>
          </w:p>
        </w:tc>
      </w:tr>
      <w:tr w14:paraId="5309AC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2700" w:type="dxa"/>
            <w:tcBorders>
              <w:bottom w:val="double" w:color="auto" w:sz="4" w:space="0"/>
            </w:tcBorders>
            <w:vAlign w:val="center"/>
          </w:tcPr>
          <w:p w14:paraId="233F5248">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中信银行长沙分行</w:t>
            </w:r>
          </w:p>
        </w:tc>
        <w:tc>
          <w:tcPr>
            <w:tcW w:w="1080" w:type="dxa"/>
            <w:tcBorders>
              <w:bottom w:val="double" w:color="auto" w:sz="4" w:space="0"/>
            </w:tcBorders>
            <w:vAlign w:val="center"/>
          </w:tcPr>
          <w:p w14:paraId="27582994">
            <w:pPr>
              <w:adjustRightInd w:val="0"/>
              <w:snapToGrid w:val="0"/>
              <w:spacing w:before="156" w:beforeLines="50" w:line="360" w:lineRule="auto"/>
              <w:jc w:val="center"/>
              <w:rPr>
                <w:rFonts w:ascii="宋体"/>
                <w:color w:val="auto"/>
                <w:szCs w:val="21"/>
                <w:highlight w:val="none"/>
              </w:rPr>
            </w:pPr>
            <w:r>
              <w:rPr>
                <w:rFonts w:hint="eastAsia" w:ascii="宋体" w:hAnsi="宋体" w:cs="宋体"/>
                <w:color w:val="auto"/>
                <w:kern w:val="0"/>
                <w:szCs w:val="21"/>
                <w:highlight w:val="none"/>
              </w:rPr>
              <w:t>宋学农</w:t>
            </w:r>
          </w:p>
        </w:tc>
        <w:tc>
          <w:tcPr>
            <w:tcW w:w="2815" w:type="dxa"/>
            <w:tcBorders>
              <w:bottom w:val="double" w:color="auto" w:sz="4" w:space="0"/>
            </w:tcBorders>
            <w:vAlign w:val="center"/>
          </w:tcPr>
          <w:p w14:paraId="4B10AFA2">
            <w:pPr>
              <w:adjustRightInd w:val="0"/>
              <w:snapToGrid w:val="0"/>
              <w:spacing w:before="156" w:beforeLines="50" w:line="360" w:lineRule="auto"/>
              <w:rPr>
                <w:rFonts w:ascii="宋体"/>
                <w:color w:val="auto"/>
                <w:szCs w:val="21"/>
                <w:highlight w:val="none"/>
              </w:rPr>
            </w:pPr>
            <w:r>
              <w:rPr>
                <w:rFonts w:hint="eastAsia" w:ascii="宋体" w:hAnsi="宋体" w:cs="宋体"/>
                <w:color w:val="auto"/>
                <w:kern w:val="0"/>
                <w:szCs w:val="21"/>
                <w:highlight w:val="none"/>
              </w:rPr>
              <w:t>银行部综合管理部副总经理</w:t>
            </w:r>
          </w:p>
        </w:tc>
        <w:tc>
          <w:tcPr>
            <w:tcW w:w="2100" w:type="dxa"/>
            <w:tcBorders>
              <w:bottom w:val="double" w:color="auto" w:sz="4" w:space="0"/>
            </w:tcBorders>
            <w:vAlign w:val="center"/>
          </w:tcPr>
          <w:p w14:paraId="05339757">
            <w:pPr>
              <w:adjustRightInd w:val="0"/>
              <w:snapToGrid w:val="0"/>
              <w:spacing w:before="156" w:beforeLines="50" w:line="360" w:lineRule="auto"/>
              <w:jc w:val="center"/>
              <w:rPr>
                <w:rFonts w:ascii="宋体"/>
                <w:color w:val="auto"/>
                <w:szCs w:val="21"/>
                <w:highlight w:val="none"/>
              </w:rPr>
            </w:pPr>
            <w:r>
              <w:rPr>
                <w:rFonts w:ascii="宋体" w:hAnsi="宋体" w:cs="宋体"/>
                <w:color w:val="auto"/>
                <w:kern w:val="0"/>
                <w:szCs w:val="21"/>
                <w:highlight w:val="none"/>
              </w:rPr>
              <w:t>0731-845822141</w:t>
            </w:r>
          </w:p>
        </w:tc>
      </w:tr>
    </w:tbl>
    <w:p w14:paraId="523B34A8">
      <w:pPr>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岳阳市政府采购合同融资合作银行及联系人名单</w:t>
      </w:r>
    </w:p>
    <w:tbl>
      <w:tblPr>
        <w:tblStyle w:val="38"/>
        <w:tblW w:w="4296"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096"/>
        <w:gridCol w:w="851"/>
        <w:gridCol w:w="2994"/>
        <w:gridCol w:w="1618"/>
      </w:tblGrid>
      <w:tr w14:paraId="1C7748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1757" w:type="pct"/>
            <w:noWrap/>
            <w:vAlign w:val="center"/>
          </w:tcPr>
          <w:p w14:paraId="4E6A7456">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bCs/>
                <w:color w:val="auto"/>
                <w:kern w:val="0"/>
                <w:sz w:val="18"/>
                <w:szCs w:val="18"/>
                <w:highlight w:val="none"/>
              </w:rPr>
              <w:t>银行名称</w:t>
            </w:r>
          </w:p>
        </w:tc>
        <w:tc>
          <w:tcPr>
            <w:tcW w:w="514" w:type="pct"/>
            <w:noWrap/>
            <w:vAlign w:val="center"/>
          </w:tcPr>
          <w:p w14:paraId="6FFA9523">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bCs/>
                <w:color w:val="auto"/>
                <w:kern w:val="0"/>
                <w:sz w:val="18"/>
                <w:szCs w:val="18"/>
                <w:highlight w:val="none"/>
              </w:rPr>
              <w:t>联系人</w:t>
            </w:r>
          </w:p>
        </w:tc>
        <w:tc>
          <w:tcPr>
            <w:tcW w:w="1765" w:type="pct"/>
            <w:noWrap/>
            <w:vAlign w:val="center"/>
          </w:tcPr>
          <w:p w14:paraId="0F38E700">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bCs/>
                <w:color w:val="auto"/>
                <w:kern w:val="0"/>
                <w:sz w:val="18"/>
                <w:szCs w:val="18"/>
                <w:highlight w:val="none"/>
              </w:rPr>
              <w:t>职  务</w:t>
            </w:r>
          </w:p>
        </w:tc>
        <w:tc>
          <w:tcPr>
            <w:tcW w:w="961" w:type="pct"/>
            <w:noWrap/>
            <w:vAlign w:val="center"/>
          </w:tcPr>
          <w:p w14:paraId="60674EF5">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bCs/>
                <w:color w:val="auto"/>
                <w:kern w:val="0"/>
                <w:sz w:val="18"/>
                <w:szCs w:val="18"/>
                <w:highlight w:val="none"/>
              </w:rPr>
              <w:t>联系电话</w:t>
            </w:r>
          </w:p>
        </w:tc>
      </w:tr>
      <w:tr w14:paraId="5FE928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57935D31">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lang w:bidi="ar"/>
              </w:rPr>
              <w:t>交通银行岳阳分行</w:t>
            </w:r>
          </w:p>
        </w:tc>
        <w:tc>
          <w:tcPr>
            <w:tcW w:w="514" w:type="pct"/>
            <w:noWrap/>
            <w:vAlign w:val="center"/>
          </w:tcPr>
          <w:p w14:paraId="7344278B">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lang w:bidi="ar"/>
              </w:rPr>
              <w:t>黄  颖</w:t>
            </w:r>
          </w:p>
        </w:tc>
        <w:tc>
          <w:tcPr>
            <w:tcW w:w="1765" w:type="pct"/>
            <w:noWrap/>
            <w:vAlign w:val="center"/>
          </w:tcPr>
          <w:p w14:paraId="636E7B7F">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lang w:bidi="ar"/>
              </w:rPr>
              <w:t>公司、普惠部总经理</w:t>
            </w:r>
          </w:p>
        </w:tc>
        <w:tc>
          <w:tcPr>
            <w:tcW w:w="961" w:type="pct"/>
            <w:noWrap/>
            <w:vAlign w:val="center"/>
          </w:tcPr>
          <w:p w14:paraId="5FF3576C">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lang w:bidi="ar"/>
              </w:rPr>
              <w:t>18873011060</w:t>
            </w:r>
          </w:p>
        </w:tc>
      </w:tr>
      <w:tr w14:paraId="3B8242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61129B3D">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lang w:bidi="ar"/>
              </w:rPr>
              <w:t>交通银行岳阳分行府东支行</w:t>
            </w:r>
          </w:p>
        </w:tc>
        <w:tc>
          <w:tcPr>
            <w:tcW w:w="514" w:type="pct"/>
            <w:noWrap/>
            <w:vAlign w:val="center"/>
          </w:tcPr>
          <w:p w14:paraId="4C2CE1C0">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lang w:bidi="ar"/>
              </w:rPr>
              <w:t>蒋莉华</w:t>
            </w:r>
          </w:p>
        </w:tc>
        <w:tc>
          <w:tcPr>
            <w:tcW w:w="1765" w:type="pct"/>
            <w:noWrap/>
            <w:vAlign w:val="center"/>
          </w:tcPr>
          <w:p w14:paraId="26E516F3">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lang w:bidi="ar"/>
              </w:rPr>
              <w:t>支行行长</w:t>
            </w:r>
          </w:p>
        </w:tc>
        <w:tc>
          <w:tcPr>
            <w:tcW w:w="961" w:type="pct"/>
            <w:noWrap/>
            <w:vAlign w:val="center"/>
          </w:tcPr>
          <w:p w14:paraId="717D6797">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lang w:bidi="ar"/>
              </w:rPr>
              <w:t>13973004180</w:t>
            </w:r>
          </w:p>
        </w:tc>
      </w:tr>
      <w:tr w14:paraId="3EA0B6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7E6A32C8">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湖南岳阳农村商业银行股份有限公司</w:t>
            </w:r>
          </w:p>
        </w:tc>
        <w:tc>
          <w:tcPr>
            <w:tcW w:w="514" w:type="pct"/>
            <w:noWrap/>
            <w:vAlign w:val="center"/>
          </w:tcPr>
          <w:p w14:paraId="4F02B2AA">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徐顶龙</w:t>
            </w:r>
          </w:p>
        </w:tc>
        <w:tc>
          <w:tcPr>
            <w:tcW w:w="1765" w:type="pct"/>
            <w:noWrap/>
            <w:vAlign w:val="center"/>
          </w:tcPr>
          <w:p w14:paraId="0F0B0D2D">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总行副行长</w:t>
            </w:r>
          </w:p>
        </w:tc>
        <w:tc>
          <w:tcPr>
            <w:tcW w:w="961" w:type="pct"/>
            <w:noWrap/>
            <w:vAlign w:val="center"/>
          </w:tcPr>
          <w:p w14:paraId="50304CAC">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18173002929</w:t>
            </w:r>
          </w:p>
        </w:tc>
      </w:tr>
      <w:tr w14:paraId="0364AC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64CA5D99">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湖南岳阳农村商业银行股份有限公司</w:t>
            </w:r>
          </w:p>
        </w:tc>
        <w:tc>
          <w:tcPr>
            <w:tcW w:w="514" w:type="pct"/>
            <w:noWrap/>
            <w:vAlign w:val="center"/>
          </w:tcPr>
          <w:p w14:paraId="25D50272">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彭靖夫</w:t>
            </w:r>
          </w:p>
        </w:tc>
        <w:tc>
          <w:tcPr>
            <w:tcW w:w="1765" w:type="pct"/>
            <w:noWrap/>
            <w:vAlign w:val="center"/>
          </w:tcPr>
          <w:p w14:paraId="56986D65">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总行营业部副主任</w:t>
            </w:r>
          </w:p>
        </w:tc>
        <w:tc>
          <w:tcPr>
            <w:tcW w:w="961" w:type="pct"/>
            <w:noWrap/>
            <w:vAlign w:val="center"/>
          </w:tcPr>
          <w:p w14:paraId="3C5497D4">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18273053888</w:t>
            </w:r>
          </w:p>
        </w:tc>
      </w:tr>
      <w:tr w14:paraId="4519FE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162E7E3E">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农业</w:t>
            </w:r>
            <w:r>
              <w:rPr>
                <w:rFonts w:hint="eastAsia" w:ascii="宋体" w:hAnsi="宋体" w:cs="宋体"/>
                <w:color w:val="auto"/>
                <w:sz w:val="18"/>
                <w:szCs w:val="18"/>
                <w:highlight w:val="none"/>
              </w:rPr>
              <w:t>银行岳阳分行</w:t>
            </w:r>
          </w:p>
        </w:tc>
        <w:tc>
          <w:tcPr>
            <w:tcW w:w="514" w:type="pct"/>
            <w:noWrap/>
            <w:vAlign w:val="center"/>
          </w:tcPr>
          <w:p w14:paraId="083E5488">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黄立军</w:t>
            </w:r>
          </w:p>
        </w:tc>
        <w:tc>
          <w:tcPr>
            <w:tcW w:w="1765" w:type="pct"/>
            <w:noWrap/>
            <w:vAlign w:val="center"/>
          </w:tcPr>
          <w:p w14:paraId="37B9E381">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普惠</w:t>
            </w:r>
            <w:r>
              <w:rPr>
                <w:rFonts w:hint="eastAsia" w:ascii="宋体" w:hAnsi="宋体" w:cs="宋体"/>
                <w:color w:val="auto"/>
                <w:sz w:val="18"/>
                <w:szCs w:val="18"/>
                <w:highlight w:val="none"/>
              </w:rPr>
              <w:t>部负责人</w:t>
            </w:r>
          </w:p>
        </w:tc>
        <w:tc>
          <w:tcPr>
            <w:tcW w:w="961" w:type="pct"/>
            <w:noWrap/>
            <w:vAlign w:val="center"/>
          </w:tcPr>
          <w:p w14:paraId="02B94C4A">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w:t>
            </w:r>
            <w:r>
              <w:rPr>
                <w:rFonts w:ascii="宋体" w:hAnsi="宋体" w:cs="宋体"/>
                <w:color w:val="auto"/>
                <w:sz w:val="18"/>
                <w:szCs w:val="18"/>
                <w:highlight w:val="none"/>
              </w:rPr>
              <w:t>8973061212</w:t>
            </w:r>
          </w:p>
        </w:tc>
      </w:tr>
      <w:tr w14:paraId="2B1C52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08FF914B">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农业银行岳阳分行</w:t>
            </w:r>
          </w:p>
        </w:tc>
        <w:tc>
          <w:tcPr>
            <w:tcW w:w="514" w:type="pct"/>
            <w:noWrap/>
            <w:vAlign w:val="center"/>
          </w:tcPr>
          <w:p w14:paraId="3CFC5ED6">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周</w:t>
            </w:r>
            <w:r>
              <w:rPr>
                <w:rFonts w:hint="eastAsia" w:ascii="宋体" w:hAnsi="宋体" w:cs="宋体"/>
                <w:color w:val="auto"/>
                <w:sz w:val="18"/>
                <w:szCs w:val="18"/>
                <w:highlight w:val="none"/>
              </w:rPr>
              <w:t xml:space="preserve">  </w:t>
            </w:r>
            <w:r>
              <w:rPr>
                <w:rFonts w:ascii="宋体" w:hAnsi="宋体" w:cs="宋体"/>
                <w:color w:val="auto"/>
                <w:sz w:val="18"/>
                <w:szCs w:val="18"/>
                <w:highlight w:val="none"/>
              </w:rPr>
              <w:t>芊</w:t>
            </w:r>
          </w:p>
        </w:tc>
        <w:tc>
          <w:tcPr>
            <w:tcW w:w="1765" w:type="pct"/>
            <w:noWrap/>
            <w:vAlign w:val="center"/>
          </w:tcPr>
          <w:p w14:paraId="6D53DAE4">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普惠部经办人</w:t>
            </w:r>
          </w:p>
        </w:tc>
        <w:tc>
          <w:tcPr>
            <w:tcW w:w="961" w:type="pct"/>
            <w:noWrap/>
            <w:vAlign w:val="center"/>
          </w:tcPr>
          <w:p w14:paraId="2B374B43">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13975036393</w:t>
            </w:r>
          </w:p>
        </w:tc>
      </w:tr>
      <w:tr w14:paraId="07E6E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5545A5ED">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湖南银行岳阳分行</w:t>
            </w:r>
          </w:p>
        </w:tc>
        <w:tc>
          <w:tcPr>
            <w:tcW w:w="514" w:type="pct"/>
            <w:noWrap/>
            <w:vAlign w:val="center"/>
          </w:tcPr>
          <w:p w14:paraId="1319971C">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何昌林</w:t>
            </w:r>
          </w:p>
        </w:tc>
        <w:tc>
          <w:tcPr>
            <w:tcW w:w="1765" w:type="pct"/>
            <w:noWrap/>
            <w:vAlign w:val="center"/>
          </w:tcPr>
          <w:p w14:paraId="38F61271">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分行副行长</w:t>
            </w:r>
          </w:p>
        </w:tc>
        <w:tc>
          <w:tcPr>
            <w:tcW w:w="961" w:type="pct"/>
            <w:noWrap/>
            <w:vAlign w:val="center"/>
          </w:tcPr>
          <w:p w14:paraId="0DB0C85A">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15707306666</w:t>
            </w:r>
          </w:p>
        </w:tc>
      </w:tr>
      <w:tr w14:paraId="2AC1B0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78AE019C">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湖南银行岳阳分行财源支行</w:t>
            </w:r>
          </w:p>
        </w:tc>
        <w:tc>
          <w:tcPr>
            <w:tcW w:w="514" w:type="pct"/>
            <w:noWrap/>
            <w:vAlign w:val="center"/>
          </w:tcPr>
          <w:p w14:paraId="3579F990">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张  璐</w:t>
            </w:r>
          </w:p>
        </w:tc>
        <w:tc>
          <w:tcPr>
            <w:tcW w:w="1765" w:type="pct"/>
            <w:noWrap/>
            <w:vAlign w:val="center"/>
          </w:tcPr>
          <w:p w14:paraId="632ABA9A">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客户经理</w:t>
            </w:r>
          </w:p>
        </w:tc>
        <w:tc>
          <w:tcPr>
            <w:tcW w:w="961" w:type="pct"/>
            <w:noWrap/>
            <w:vAlign w:val="center"/>
          </w:tcPr>
          <w:p w14:paraId="0BCB1921">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13707308320</w:t>
            </w:r>
          </w:p>
        </w:tc>
      </w:tr>
      <w:tr w14:paraId="51490D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655E180B">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巴陵农村商业银行</w:t>
            </w:r>
          </w:p>
        </w:tc>
        <w:tc>
          <w:tcPr>
            <w:tcW w:w="514" w:type="pct"/>
            <w:noWrap/>
            <w:vAlign w:val="center"/>
          </w:tcPr>
          <w:p w14:paraId="0B7B0E8B">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柳  斌</w:t>
            </w:r>
          </w:p>
        </w:tc>
        <w:tc>
          <w:tcPr>
            <w:tcW w:w="1765" w:type="pct"/>
            <w:noWrap/>
            <w:vAlign w:val="center"/>
          </w:tcPr>
          <w:p w14:paraId="2010BE18">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总行党委-副行长</w:t>
            </w:r>
          </w:p>
        </w:tc>
        <w:tc>
          <w:tcPr>
            <w:tcW w:w="961" w:type="pct"/>
            <w:noWrap/>
            <w:vAlign w:val="center"/>
          </w:tcPr>
          <w:p w14:paraId="40573299">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13789029698</w:t>
            </w:r>
          </w:p>
        </w:tc>
      </w:tr>
      <w:tr w14:paraId="707F31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603B71B9">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巴陵农商行德胜路分理处</w:t>
            </w:r>
          </w:p>
        </w:tc>
        <w:tc>
          <w:tcPr>
            <w:tcW w:w="514" w:type="pct"/>
            <w:noWrap/>
            <w:vAlign w:val="center"/>
          </w:tcPr>
          <w:p w14:paraId="49017B17">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付素洁</w:t>
            </w:r>
          </w:p>
        </w:tc>
        <w:tc>
          <w:tcPr>
            <w:tcW w:w="1765" w:type="pct"/>
            <w:noWrap/>
            <w:vAlign w:val="center"/>
          </w:tcPr>
          <w:p w14:paraId="0DCEBD80">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支行副行长</w:t>
            </w:r>
          </w:p>
        </w:tc>
        <w:tc>
          <w:tcPr>
            <w:tcW w:w="961" w:type="pct"/>
            <w:noWrap/>
            <w:vAlign w:val="center"/>
          </w:tcPr>
          <w:p w14:paraId="104A8976">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13907309327</w:t>
            </w:r>
          </w:p>
        </w:tc>
      </w:tr>
      <w:tr w14:paraId="494128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44C9F618">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highlight w:val="none"/>
              </w:rPr>
              <w:t>中国建设银行岳阳市分行营业部</w:t>
            </w:r>
          </w:p>
        </w:tc>
        <w:tc>
          <w:tcPr>
            <w:tcW w:w="514" w:type="pct"/>
            <w:noWrap/>
            <w:vAlign w:val="center"/>
          </w:tcPr>
          <w:p w14:paraId="6ED45944">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highlight w:val="none"/>
              </w:rPr>
              <w:t>邹鸿志</w:t>
            </w:r>
          </w:p>
        </w:tc>
        <w:tc>
          <w:tcPr>
            <w:tcW w:w="1765" w:type="pct"/>
            <w:noWrap/>
            <w:vAlign w:val="center"/>
          </w:tcPr>
          <w:p w14:paraId="2912897C">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highlight w:val="none"/>
              </w:rPr>
              <w:t>分行营业部副行长</w:t>
            </w:r>
          </w:p>
        </w:tc>
        <w:tc>
          <w:tcPr>
            <w:tcW w:w="961" w:type="pct"/>
            <w:noWrap/>
            <w:vAlign w:val="center"/>
          </w:tcPr>
          <w:p w14:paraId="2B78FB7D">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highlight w:val="none"/>
              </w:rPr>
              <w:t>18711236688</w:t>
            </w:r>
          </w:p>
        </w:tc>
      </w:tr>
      <w:tr w14:paraId="7B1E2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2C097FB0">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highlight w:val="none"/>
              </w:rPr>
              <w:t>中国建设银行岳阳市分行营业部</w:t>
            </w:r>
          </w:p>
        </w:tc>
        <w:tc>
          <w:tcPr>
            <w:tcW w:w="514" w:type="pct"/>
            <w:noWrap/>
            <w:vAlign w:val="center"/>
          </w:tcPr>
          <w:p w14:paraId="5FCDFB16">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highlight w:val="none"/>
              </w:rPr>
              <w:t>刘紫薇</w:t>
            </w:r>
          </w:p>
        </w:tc>
        <w:tc>
          <w:tcPr>
            <w:tcW w:w="1765" w:type="pct"/>
            <w:noWrap/>
            <w:vAlign w:val="center"/>
          </w:tcPr>
          <w:p w14:paraId="4D00B99E">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highlight w:val="none"/>
              </w:rPr>
              <w:t>分行普惠部客户经理</w:t>
            </w:r>
          </w:p>
        </w:tc>
        <w:tc>
          <w:tcPr>
            <w:tcW w:w="961" w:type="pct"/>
            <w:noWrap/>
            <w:vAlign w:val="center"/>
          </w:tcPr>
          <w:p w14:paraId="196C7435">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highlight w:val="none"/>
              </w:rPr>
              <w:t>19967060009</w:t>
            </w:r>
          </w:p>
        </w:tc>
      </w:tr>
      <w:tr w14:paraId="4A0B09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03DEEF1F">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中国建设银行岳阳市分行营业部</w:t>
            </w:r>
          </w:p>
        </w:tc>
        <w:tc>
          <w:tcPr>
            <w:tcW w:w="514" w:type="pct"/>
            <w:noWrap/>
            <w:vAlign w:val="center"/>
          </w:tcPr>
          <w:p w14:paraId="0985D178">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highlight w:val="none"/>
              </w:rPr>
              <w:t>李润泽</w:t>
            </w:r>
          </w:p>
        </w:tc>
        <w:tc>
          <w:tcPr>
            <w:tcW w:w="1765" w:type="pct"/>
            <w:noWrap/>
            <w:vAlign w:val="center"/>
          </w:tcPr>
          <w:p w14:paraId="36B6A807">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highlight w:val="none"/>
              </w:rPr>
              <w:t>分行营业部客户经理</w:t>
            </w:r>
          </w:p>
        </w:tc>
        <w:tc>
          <w:tcPr>
            <w:tcW w:w="961" w:type="pct"/>
            <w:noWrap/>
            <w:vAlign w:val="center"/>
          </w:tcPr>
          <w:p w14:paraId="1F54C508">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highlight w:val="none"/>
              </w:rPr>
              <w:t>13337309009</w:t>
            </w:r>
          </w:p>
        </w:tc>
      </w:tr>
      <w:tr w14:paraId="26EDA4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5D0F5CD5">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兴业银行岳阳分行营业部</w:t>
            </w:r>
          </w:p>
        </w:tc>
        <w:tc>
          <w:tcPr>
            <w:tcW w:w="514" w:type="pct"/>
            <w:noWrap/>
            <w:vAlign w:val="center"/>
          </w:tcPr>
          <w:p w14:paraId="69486C88">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谭  丽</w:t>
            </w:r>
          </w:p>
        </w:tc>
        <w:tc>
          <w:tcPr>
            <w:tcW w:w="1765" w:type="pct"/>
            <w:noWrap/>
            <w:vAlign w:val="center"/>
          </w:tcPr>
          <w:p w14:paraId="5BEFB02F">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总经理</w:t>
            </w:r>
          </w:p>
        </w:tc>
        <w:tc>
          <w:tcPr>
            <w:tcW w:w="961" w:type="pct"/>
            <w:noWrap/>
            <w:vAlign w:val="center"/>
          </w:tcPr>
          <w:p w14:paraId="47906C92">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18773081188</w:t>
            </w:r>
          </w:p>
        </w:tc>
      </w:tr>
      <w:tr w14:paraId="23EB43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733706F4">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兴业银行岳阳分行营业部</w:t>
            </w:r>
          </w:p>
        </w:tc>
        <w:tc>
          <w:tcPr>
            <w:tcW w:w="514" w:type="pct"/>
            <w:noWrap/>
            <w:vAlign w:val="center"/>
          </w:tcPr>
          <w:p w14:paraId="2D1B3834">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李江天</w:t>
            </w:r>
          </w:p>
        </w:tc>
        <w:tc>
          <w:tcPr>
            <w:tcW w:w="1765" w:type="pct"/>
            <w:noWrap/>
            <w:vAlign w:val="center"/>
          </w:tcPr>
          <w:p w14:paraId="77351A69">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客户经理</w:t>
            </w:r>
          </w:p>
        </w:tc>
        <w:tc>
          <w:tcPr>
            <w:tcW w:w="961" w:type="pct"/>
            <w:noWrap/>
            <w:vAlign w:val="center"/>
          </w:tcPr>
          <w:p w14:paraId="32F0CC9B">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19573070611</w:t>
            </w:r>
          </w:p>
        </w:tc>
      </w:tr>
      <w:tr w14:paraId="146EDB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616CF5BD">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中信</w:t>
            </w:r>
            <w:r>
              <w:rPr>
                <w:rFonts w:hint="eastAsia" w:ascii="宋体" w:hAnsi="宋体" w:cs="宋体"/>
                <w:color w:val="auto"/>
                <w:sz w:val="18"/>
                <w:szCs w:val="18"/>
                <w:highlight w:val="none"/>
              </w:rPr>
              <w:t>银行岳阳分行</w:t>
            </w:r>
          </w:p>
        </w:tc>
        <w:tc>
          <w:tcPr>
            <w:tcW w:w="514" w:type="pct"/>
            <w:noWrap/>
            <w:vAlign w:val="center"/>
          </w:tcPr>
          <w:p w14:paraId="537D5C9D">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李箐笛</w:t>
            </w:r>
          </w:p>
        </w:tc>
        <w:tc>
          <w:tcPr>
            <w:tcW w:w="1765" w:type="pct"/>
            <w:noWrap/>
            <w:vAlign w:val="center"/>
          </w:tcPr>
          <w:p w14:paraId="650AC2FC">
            <w:pPr>
              <w:adjustRightInd w:val="0"/>
              <w:snapToGrid w:val="0"/>
              <w:spacing w:before="156" w:beforeLines="50" w:line="360" w:lineRule="auto"/>
              <w:jc w:val="center"/>
              <w:rPr>
                <w:rFonts w:ascii="宋体" w:hAnsi="宋体" w:cs="宋体"/>
                <w:color w:val="auto"/>
                <w:sz w:val="18"/>
                <w:szCs w:val="18"/>
                <w:highlight w:val="none"/>
              </w:rPr>
            </w:pPr>
            <w:r>
              <w:rPr>
                <w:rFonts w:ascii="宋体" w:hAnsi="宋体" w:cs="宋体"/>
                <w:color w:val="auto"/>
                <w:sz w:val="18"/>
                <w:szCs w:val="18"/>
                <w:highlight w:val="none"/>
              </w:rPr>
              <w:t>公司部客户经理</w:t>
            </w:r>
          </w:p>
        </w:tc>
        <w:tc>
          <w:tcPr>
            <w:tcW w:w="961" w:type="pct"/>
            <w:noWrap/>
            <w:vAlign w:val="center"/>
          </w:tcPr>
          <w:p w14:paraId="5A92513E">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13</w:t>
            </w:r>
            <w:r>
              <w:rPr>
                <w:rFonts w:ascii="宋体" w:hAnsi="宋体" w:cs="宋体"/>
                <w:color w:val="auto"/>
                <w:sz w:val="18"/>
                <w:szCs w:val="18"/>
                <w:highlight w:val="none"/>
              </w:rPr>
              <w:t>117516881</w:t>
            </w:r>
          </w:p>
        </w:tc>
      </w:tr>
      <w:tr w14:paraId="269A90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550D479A">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工商银行岳阳分行</w:t>
            </w:r>
          </w:p>
        </w:tc>
        <w:tc>
          <w:tcPr>
            <w:tcW w:w="514" w:type="pct"/>
            <w:noWrap/>
            <w:vAlign w:val="center"/>
          </w:tcPr>
          <w:p w14:paraId="6DC14885">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杨文韬</w:t>
            </w:r>
          </w:p>
        </w:tc>
        <w:tc>
          <w:tcPr>
            <w:tcW w:w="1765" w:type="pct"/>
            <w:noWrap/>
            <w:vAlign w:val="center"/>
          </w:tcPr>
          <w:p w14:paraId="3AA7F20C">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普惠部负责人</w:t>
            </w:r>
          </w:p>
        </w:tc>
        <w:tc>
          <w:tcPr>
            <w:tcW w:w="961" w:type="pct"/>
            <w:noWrap/>
            <w:vAlign w:val="center"/>
          </w:tcPr>
          <w:p w14:paraId="15635EC3">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13789018303</w:t>
            </w:r>
          </w:p>
        </w:tc>
      </w:tr>
      <w:tr w14:paraId="4D3C65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757" w:type="pct"/>
            <w:noWrap/>
            <w:vAlign w:val="center"/>
          </w:tcPr>
          <w:p w14:paraId="6655E8BF">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工商银行岳阳分行</w:t>
            </w:r>
          </w:p>
        </w:tc>
        <w:tc>
          <w:tcPr>
            <w:tcW w:w="514" w:type="pct"/>
            <w:noWrap/>
            <w:vAlign w:val="center"/>
          </w:tcPr>
          <w:p w14:paraId="234B849F">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陈  盈</w:t>
            </w:r>
          </w:p>
        </w:tc>
        <w:tc>
          <w:tcPr>
            <w:tcW w:w="1765" w:type="pct"/>
            <w:noWrap/>
            <w:vAlign w:val="center"/>
          </w:tcPr>
          <w:p w14:paraId="5010E3EF">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普惠部经办人</w:t>
            </w:r>
          </w:p>
        </w:tc>
        <w:tc>
          <w:tcPr>
            <w:tcW w:w="961" w:type="pct"/>
            <w:noWrap/>
            <w:vAlign w:val="center"/>
          </w:tcPr>
          <w:p w14:paraId="09FA9C2D">
            <w:pPr>
              <w:adjustRightInd w:val="0"/>
              <w:snapToGrid w:val="0"/>
              <w:spacing w:before="156" w:beforeLines="50" w:line="36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17872007507</w:t>
            </w:r>
          </w:p>
        </w:tc>
      </w:tr>
    </w:tbl>
    <w:p w14:paraId="6A9474F0">
      <w:pPr>
        <w:adjustRightInd w:val="0"/>
        <w:snapToGrid w:val="0"/>
        <w:spacing w:line="360" w:lineRule="auto"/>
        <w:rPr>
          <w:rFonts w:ascii="宋体"/>
          <w:b/>
          <w:bCs/>
          <w:color w:val="auto"/>
          <w:szCs w:val="21"/>
          <w:highlight w:val="none"/>
        </w:rPr>
      </w:pPr>
    </w:p>
    <w:p w14:paraId="4CDE98A8">
      <w:pPr>
        <w:adjustRightInd w:val="0"/>
        <w:snapToGrid w:val="0"/>
        <w:spacing w:line="360" w:lineRule="auto"/>
        <w:rPr>
          <w:rFonts w:ascii="宋体"/>
          <w:b/>
          <w:bCs/>
          <w:color w:val="auto"/>
          <w:szCs w:val="21"/>
          <w:highlight w:val="none"/>
        </w:rPr>
      </w:pPr>
      <w:r>
        <w:rPr>
          <w:rFonts w:hint="eastAsia" w:ascii="宋体" w:hAnsi="宋体"/>
          <w:b/>
          <w:bCs/>
          <w:color w:val="auto"/>
          <w:szCs w:val="21"/>
          <w:highlight w:val="none"/>
        </w:rPr>
        <w:t>附页</w:t>
      </w:r>
      <w:r>
        <w:rPr>
          <w:rFonts w:ascii="宋体" w:hAnsi="宋体"/>
          <w:b/>
          <w:bCs/>
          <w:color w:val="auto"/>
          <w:szCs w:val="21"/>
          <w:highlight w:val="none"/>
        </w:rPr>
        <w:t>2</w:t>
      </w:r>
    </w:p>
    <w:p w14:paraId="1847832D">
      <w:pPr>
        <w:adjustRightInd w:val="0"/>
        <w:snapToGrid w:val="0"/>
        <w:spacing w:line="360" w:lineRule="auto"/>
        <w:jc w:val="center"/>
        <w:rPr>
          <w:rFonts w:ascii="宋体"/>
          <w:b/>
          <w:bCs/>
          <w:color w:val="auto"/>
          <w:sz w:val="28"/>
          <w:szCs w:val="28"/>
          <w:highlight w:val="none"/>
        </w:rPr>
      </w:pPr>
      <w:r>
        <w:rPr>
          <w:rFonts w:hint="eastAsia" w:ascii="宋体" w:hAnsi="宋体" w:cs="宋体"/>
          <w:b/>
          <w:bCs/>
          <w:color w:val="auto"/>
          <w:kern w:val="0"/>
          <w:sz w:val="28"/>
          <w:szCs w:val="28"/>
          <w:highlight w:val="none"/>
        </w:rPr>
        <w:t>湖南省政府采购信用担保试点工作的</w:t>
      </w:r>
      <w:r>
        <w:rPr>
          <w:rFonts w:hint="eastAsia" w:ascii="宋体" w:hAnsi="宋体"/>
          <w:b/>
          <w:color w:val="auto"/>
          <w:sz w:val="28"/>
          <w:szCs w:val="28"/>
          <w:highlight w:val="none"/>
        </w:rPr>
        <w:t>信用担保机构名单</w:t>
      </w:r>
    </w:p>
    <w:tbl>
      <w:tblPr>
        <w:tblStyle w:val="38"/>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725"/>
        <w:gridCol w:w="1080"/>
        <w:gridCol w:w="3780"/>
      </w:tblGrid>
      <w:tr w14:paraId="4F5EF7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3725" w:type="dxa"/>
            <w:tcBorders>
              <w:top w:val="double" w:color="auto" w:sz="4" w:space="0"/>
            </w:tcBorders>
            <w:vAlign w:val="center"/>
          </w:tcPr>
          <w:p w14:paraId="344173A1">
            <w:pPr>
              <w:adjustRightInd w:val="0"/>
              <w:snapToGrid w:val="0"/>
              <w:spacing w:line="240" w:lineRule="exact"/>
              <w:jc w:val="center"/>
              <w:rPr>
                <w:rFonts w:ascii="宋体" w:cs="宋体"/>
                <w:b/>
                <w:bCs/>
                <w:color w:val="auto"/>
                <w:kern w:val="0"/>
                <w:szCs w:val="21"/>
                <w:highlight w:val="none"/>
              </w:rPr>
            </w:pPr>
            <w:r>
              <w:rPr>
                <w:rFonts w:hint="eastAsia" w:ascii="宋体" w:hAnsi="宋体"/>
                <w:b/>
                <w:color w:val="auto"/>
                <w:szCs w:val="21"/>
                <w:highlight w:val="none"/>
              </w:rPr>
              <w:t>信用担保机构</w:t>
            </w:r>
          </w:p>
        </w:tc>
        <w:tc>
          <w:tcPr>
            <w:tcW w:w="1080" w:type="dxa"/>
            <w:tcBorders>
              <w:top w:val="double" w:color="auto" w:sz="4" w:space="0"/>
            </w:tcBorders>
            <w:vAlign w:val="center"/>
          </w:tcPr>
          <w:p w14:paraId="70AFC0D9">
            <w:pPr>
              <w:adjustRightInd w:val="0"/>
              <w:snapToGrid w:val="0"/>
              <w:spacing w:line="240" w:lineRule="exact"/>
              <w:jc w:val="center"/>
              <w:rPr>
                <w:rFonts w:ascii="宋体" w:cs="宋体"/>
                <w:b/>
                <w:bCs/>
                <w:color w:val="auto"/>
                <w:kern w:val="0"/>
                <w:szCs w:val="21"/>
                <w:highlight w:val="none"/>
              </w:rPr>
            </w:pPr>
            <w:r>
              <w:rPr>
                <w:rFonts w:hint="eastAsia" w:ascii="宋体" w:hAnsi="宋体"/>
                <w:b/>
                <w:color w:val="auto"/>
                <w:szCs w:val="21"/>
                <w:highlight w:val="none"/>
              </w:rPr>
              <w:t>联系人</w:t>
            </w:r>
          </w:p>
        </w:tc>
        <w:tc>
          <w:tcPr>
            <w:tcW w:w="3780" w:type="dxa"/>
            <w:tcBorders>
              <w:top w:val="double" w:color="auto" w:sz="4" w:space="0"/>
            </w:tcBorders>
            <w:vAlign w:val="center"/>
          </w:tcPr>
          <w:p w14:paraId="34F46F77">
            <w:pPr>
              <w:adjustRightInd w:val="0"/>
              <w:snapToGrid w:val="0"/>
              <w:spacing w:line="240" w:lineRule="exact"/>
              <w:jc w:val="center"/>
              <w:rPr>
                <w:rFonts w:ascii="宋体" w:cs="宋体"/>
                <w:b/>
                <w:bCs/>
                <w:color w:val="auto"/>
                <w:kern w:val="0"/>
                <w:szCs w:val="21"/>
                <w:highlight w:val="none"/>
              </w:rPr>
            </w:pPr>
            <w:r>
              <w:rPr>
                <w:rFonts w:hint="eastAsia" w:ascii="宋体" w:hAnsi="宋体"/>
                <w:b/>
                <w:color w:val="auto"/>
                <w:szCs w:val="21"/>
                <w:highlight w:val="none"/>
              </w:rPr>
              <w:t>联系电话</w:t>
            </w:r>
          </w:p>
        </w:tc>
      </w:tr>
      <w:tr w14:paraId="42F35E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3725" w:type="dxa"/>
            <w:vAlign w:val="center"/>
          </w:tcPr>
          <w:p w14:paraId="0A44F456">
            <w:pPr>
              <w:adjustRightInd w:val="0"/>
              <w:snapToGrid w:val="0"/>
              <w:spacing w:line="360" w:lineRule="auto"/>
              <w:jc w:val="left"/>
              <w:rPr>
                <w:rFonts w:ascii="宋体" w:cs="宋体"/>
                <w:bCs/>
                <w:color w:val="auto"/>
                <w:kern w:val="0"/>
                <w:szCs w:val="21"/>
                <w:highlight w:val="none"/>
              </w:rPr>
            </w:pPr>
            <w:r>
              <w:rPr>
                <w:rFonts w:hint="eastAsia" w:ascii="宋体" w:hAnsi="宋体"/>
                <w:color w:val="auto"/>
                <w:szCs w:val="21"/>
                <w:highlight w:val="none"/>
              </w:rPr>
              <w:t>中国投资担保公司</w:t>
            </w:r>
          </w:p>
        </w:tc>
        <w:tc>
          <w:tcPr>
            <w:tcW w:w="1080" w:type="dxa"/>
            <w:vAlign w:val="center"/>
          </w:tcPr>
          <w:p w14:paraId="36C44FD6">
            <w:pPr>
              <w:adjustRightInd w:val="0"/>
              <w:snapToGrid w:val="0"/>
              <w:spacing w:line="360" w:lineRule="auto"/>
              <w:jc w:val="center"/>
              <w:rPr>
                <w:rFonts w:ascii="宋体" w:cs="宋体"/>
                <w:bCs/>
                <w:color w:val="auto"/>
                <w:kern w:val="0"/>
                <w:szCs w:val="21"/>
                <w:highlight w:val="none"/>
              </w:rPr>
            </w:pPr>
            <w:r>
              <w:rPr>
                <w:rFonts w:hint="eastAsia" w:ascii="宋体" w:hAnsi="宋体"/>
                <w:color w:val="auto"/>
                <w:szCs w:val="21"/>
                <w:highlight w:val="none"/>
              </w:rPr>
              <w:t>何</w:t>
            </w:r>
            <w:r>
              <w:rPr>
                <w:rFonts w:ascii="宋体" w:hAnsi="宋体"/>
                <w:color w:val="auto"/>
                <w:szCs w:val="21"/>
                <w:highlight w:val="none"/>
              </w:rPr>
              <w:t xml:space="preserve">  </w:t>
            </w:r>
            <w:r>
              <w:rPr>
                <w:rFonts w:hint="eastAsia" w:ascii="宋体" w:hAnsi="宋体"/>
                <w:color w:val="auto"/>
                <w:szCs w:val="21"/>
                <w:highlight w:val="none"/>
              </w:rPr>
              <w:t>嘉</w:t>
            </w:r>
          </w:p>
        </w:tc>
        <w:tc>
          <w:tcPr>
            <w:tcW w:w="3780" w:type="dxa"/>
            <w:vAlign w:val="center"/>
          </w:tcPr>
          <w:p w14:paraId="1F5A950A">
            <w:pPr>
              <w:adjustRightInd w:val="0"/>
              <w:snapToGrid w:val="0"/>
              <w:spacing w:line="360" w:lineRule="auto"/>
              <w:jc w:val="left"/>
              <w:rPr>
                <w:rFonts w:ascii="宋体" w:cs="宋体"/>
                <w:bCs/>
                <w:color w:val="auto"/>
                <w:kern w:val="0"/>
                <w:szCs w:val="21"/>
                <w:highlight w:val="none"/>
              </w:rPr>
            </w:pPr>
            <w:r>
              <w:rPr>
                <w:rFonts w:ascii="宋体" w:hAnsi="宋体"/>
                <w:color w:val="auto"/>
                <w:szCs w:val="21"/>
                <w:highlight w:val="none"/>
              </w:rPr>
              <w:t>010-88822659/13718642233</w:t>
            </w:r>
          </w:p>
        </w:tc>
      </w:tr>
      <w:tr w14:paraId="043C4E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3725" w:type="dxa"/>
            <w:vAlign w:val="center"/>
          </w:tcPr>
          <w:p w14:paraId="369C3163">
            <w:pPr>
              <w:adjustRightInd w:val="0"/>
              <w:snapToGrid w:val="0"/>
              <w:spacing w:line="360" w:lineRule="auto"/>
              <w:jc w:val="left"/>
              <w:rPr>
                <w:rFonts w:ascii="宋体" w:cs="宋体"/>
                <w:bCs/>
                <w:color w:val="auto"/>
                <w:kern w:val="0"/>
                <w:szCs w:val="21"/>
                <w:highlight w:val="none"/>
              </w:rPr>
            </w:pPr>
            <w:r>
              <w:rPr>
                <w:rFonts w:hint="eastAsia" w:ascii="宋体" w:hAnsi="宋体"/>
                <w:color w:val="auto"/>
                <w:szCs w:val="21"/>
                <w:highlight w:val="none"/>
              </w:rPr>
              <w:t>湖南省中小企业信用担保有限责任公司</w:t>
            </w:r>
          </w:p>
        </w:tc>
        <w:tc>
          <w:tcPr>
            <w:tcW w:w="1080" w:type="dxa"/>
            <w:vAlign w:val="center"/>
          </w:tcPr>
          <w:p w14:paraId="56D504A6">
            <w:pPr>
              <w:adjustRightInd w:val="0"/>
              <w:snapToGrid w:val="0"/>
              <w:spacing w:line="360" w:lineRule="auto"/>
              <w:jc w:val="center"/>
              <w:rPr>
                <w:rFonts w:ascii="宋体" w:cs="宋体"/>
                <w:bCs/>
                <w:color w:val="auto"/>
                <w:kern w:val="0"/>
                <w:szCs w:val="21"/>
                <w:highlight w:val="none"/>
              </w:rPr>
            </w:pPr>
            <w:r>
              <w:rPr>
                <w:rFonts w:hint="eastAsia" w:ascii="宋体" w:hAnsi="宋体"/>
                <w:color w:val="auto"/>
                <w:szCs w:val="21"/>
                <w:highlight w:val="none"/>
              </w:rPr>
              <w:t>蔡建雄</w:t>
            </w:r>
          </w:p>
        </w:tc>
        <w:tc>
          <w:tcPr>
            <w:tcW w:w="3780" w:type="dxa"/>
            <w:vAlign w:val="center"/>
          </w:tcPr>
          <w:p w14:paraId="55FF862E">
            <w:pPr>
              <w:adjustRightInd w:val="0"/>
              <w:snapToGrid w:val="0"/>
              <w:spacing w:line="360" w:lineRule="auto"/>
              <w:jc w:val="left"/>
              <w:rPr>
                <w:rFonts w:ascii="宋体" w:cs="宋体"/>
                <w:bCs/>
                <w:color w:val="auto"/>
                <w:kern w:val="0"/>
                <w:szCs w:val="21"/>
                <w:highlight w:val="none"/>
              </w:rPr>
            </w:pPr>
            <w:r>
              <w:rPr>
                <w:rFonts w:ascii="宋体" w:hAnsi="宋体"/>
                <w:color w:val="auto"/>
                <w:szCs w:val="21"/>
                <w:highlight w:val="none"/>
              </w:rPr>
              <w:t>0731-84172390-201/15573193555</w:t>
            </w:r>
          </w:p>
        </w:tc>
      </w:tr>
      <w:tr w14:paraId="0DD5AA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jc w:val="center"/>
        </w:trPr>
        <w:tc>
          <w:tcPr>
            <w:tcW w:w="3725" w:type="dxa"/>
            <w:tcBorders>
              <w:bottom w:val="double" w:color="auto" w:sz="4" w:space="0"/>
            </w:tcBorders>
            <w:vAlign w:val="center"/>
          </w:tcPr>
          <w:p w14:paraId="758B00A2">
            <w:pPr>
              <w:adjustRightInd w:val="0"/>
              <w:snapToGrid w:val="0"/>
              <w:spacing w:line="360" w:lineRule="auto"/>
              <w:rPr>
                <w:rFonts w:ascii="宋体" w:cs="宋体"/>
                <w:color w:val="auto"/>
                <w:szCs w:val="21"/>
                <w:highlight w:val="none"/>
              </w:rPr>
            </w:pPr>
            <w:r>
              <w:rPr>
                <w:rFonts w:hint="eastAsia" w:ascii="宋体" w:hAnsi="宋体"/>
                <w:color w:val="auto"/>
                <w:szCs w:val="21"/>
                <w:highlight w:val="none"/>
              </w:rPr>
              <w:t>湖南农业信用担保有限公司</w:t>
            </w:r>
          </w:p>
        </w:tc>
        <w:tc>
          <w:tcPr>
            <w:tcW w:w="1080" w:type="dxa"/>
            <w:tcBorders>
              <w:bottom w:val="double" w:color="auto" w:sz="4" w:space="0"/>
            </w:tcBorders>
            <w:vAlign w:val="center"/>
          </w:tcPr>
          <w:p w14:paraId="3FBC98D2">
            <w:pPr>
              <w:adjustRightInd w:val="0"/>
              <w:snapToGrid w:val="0"/>
              <w:spacing w:line="360" w:lineRule="auto"/>
              <w:jc w:val="center"/>
              <w:rPr>
                <w:rFonts w:ascii="宋体"/>
                <w:color w:val="auto"/>
                <w:szCs w:val="21"/>
                <w:highlight w:val="none"/>
              </w:rPr>
            </w:pPr>
            <w:r>
              <w:rPr>
                <w:rFonts w:hint="eastAsia" w:ascii="宋体" w:hAnsi="宋体"/>
                <w:color w:val="auto"/>
                <w:szCs w:val="21"/>
                <w:highlight w:val="none"/>
              </w:rPr>
              <w:t>彭</w:t>
            </w:r>
            <w:r>
              <w:rPr>
                <w:rFonts w:ascii="宋体" w:hAnsi="宋体"/>
                <w:color w:val="auto"/>
                <w:szCs w:val="21"/>
                <w:highlight w:val="none"/>
              </w:rPr>
              <w:t xml:space="preserve">  </w:t>
            </w:r>
            <w:r>
              <w:rPr>
                <w:rFonts w:hint="eastAsia" w:ascii="宋体" w:hAnsi="宋体"/>
                <w:color w:val="auto"/>
                <w:szCs w:val="21"/>
                <w:highlight w:val="none"/>
              </w:rPr>
              <w:t>球</w:t>
            </w:r>
          </w:p>
          <w:p w14:paraId="04544E27">
            <w:pPr>
              <w:adjustRightInd w:val="0"/>
              <w:snapToGrid w:val="0"/>
              <w:spacing w:line="360" w:lineRule="auto"/>
              <w:jc w:val="center"/>
              <w:rPr>
                <w:rFonts w:ascii="宋体" w:cs="宋体"/>
                <w:bCs/>
                <w:color w:val="auto"/>
                <w:kern w:val="0"/>
                <w:szCs w:val="21"/>
                <w:highlight w:val="none"/>
              </w:rPr>
            </w:pPr>
            <w:r>
              <w:rPr>
                <w:rFonts w:hint="eastAsia" w:ascii="宋体" w:hAnsi="宋体"/>
                <w:color w:val="auto"/>
                <w:szCs w:val="21"/>
                <w:highlight w:val="none"/>
              </w:rPr>
              <w:t>邓霞英</w:t>
            </w:r>
          </w:p>
        </w:tc>
        <w:tc>
          <w:tcPr>
            <w:tcW w:w="3780" w:type="dxa"/>
            <w:tcBorders>
              <w:bottom w:val="double" w:color="auto" w:sz="4" w:space="0"/>
            </w:tcBorders>
            <w:vAlign w:val="center"/>
          </w:tcPr>
          <w:p w14:paraId="1AEF5C3D">
            <w:pPr>
              <w:adjustRightInd w:val="0"/>
              <w:snapToGrid w:val="0"/>
              <w:spacing w:line="360" w:lineRule="auto"/>
              <w:jc w:val="left"/>
              <w:rPr>
                <w:rFonts w:ascii="宋体" w:cs="宋体"/>
                <w:bCs/>
                <w:color w:val="auto"/>
                <w:kern w:val="0"/>
                <w:szCs w:val="21"/>
                <w:highlight w:val="none"/>
              </w:rPr>
            </w:pPr>
            <w:r>
              <w:rPr>
                <w:rFonts w:ascii="宋体" w:hAnsi="宋体"/>
                <w:color w:val="auto"/>
                <w:szCs w:val="21"/>
                <w:highlight w:val="none"/>
              </w:rPr>
              <w:t>0731-89761702/13875980906 0731-89761706/13574125851</w:t>
            </w:r>
          </w:p>
        </w:tc>
      </w:tr>
    </w:tbl>
    <w:p w14:paraId="784C5CA9">
      <w:pPr>
        <w:adjustRightInd w:val="0"/>
        <w:snapToGrid w:val="0"/>
        <w:spacing w:line="360" w:lineRule="auto"/>
        <w:jc w:val="center"/>
        <w:outlineLvl w:val="0"/>
        <w:rPr>
          <w:rFonts w:ascii="宋体" w:hAnsi="宋体" w:cs="宋体"/>
          <w:b/>
          <w:bCs/>
          <w:color w:val="auto"/>
          <w:kern w:val="0"/>
          <w:sz w:val="28"/>
          <w:szCs w:val="28"/>
          <w:highlight w:val="none"/>
        </w:rPr>
      </w:pPr>
      <w:bookmarkStart w:id="22" w:name="_Toc32043"/>
    </w:p>
    <w:p w14:paraId="6FECF0FB">
      <w:pPr>
        <w:adjustRightInd w:val="0"/>
        <w:snapToGrid w:val="0"/>
        <w:spacing w:line="360" w:lineRule="auto"/>
        <w:jc w:val="center"/>
        <w:outlineLvl w:val="0"/>
        <w:rPr>
          <w:rFonts w:ascii="宋体" w:hAnsi="宋体" w:cs="宋体"/>
          <w:b/>
          <w:bCs/>
          <w:color w:val="auto"/>
          <w:sz w:val="28"/>
          <w:szCs w:val="28"/>
          <w:highlight w:val="none"/>
        </w:rPr>
      </w:pPr>
      <w:r>
        <w:rPr>
          <w:rFonts w:hint="eastAsia" w:ascii="宋体" w:hAnsi="宋体" w:cs="宋体"/>
          <w:b/>
          <w:bCs/>
          <w:color w:val="auto"/>
          <w:kern w:val="0"/>
          <w:sz w:val="28"/>
          <w:szCs w:val="28"/>
          <w:highlight w:val="none"/>
        </w:rPr>
        <w:t>岳阳市政府采购信用担保试点工作的信用担保机构名</w:t>
      </w:r>
      <w:r>
        <w:rPr>
          <w:rFonts w:hint="eastAsia" w:ascii="宋体" w:hAnsi="宋体" w:cs="宋体"/>
          <w:b/>
          <w:color w:val="auto"/>
          <w:sz w:val="28"/>
          <w:szCs w:val="28"/>
          <w:highlight w:val="none"/>
        </w:rPr>
        <w:t>单</w:t>
      </w:r>
      <w:bookmarkEnd w:id="22"/>
    </w:p>
    <w:tbl>
      <w:tblPr>
        <w:tblStyle w:val="38"/>
        <w:tblW w:w="887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973"/>
        <w:gridCol w:w="1088"/>
        <w:gridCol w:w="3813"/>
      </w:tblGrid>
      <w:tr w14:paraId="119663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3973" w:type="dxa"/>
            <w:vAlign w:val="center"/>
          </w:tcPr>
          <w:p w14:paraId="4DB74B28">
            <w:pPr>
              <w:adjustRightInd w:val="0"/>
              <w:snapToGrid w:val="0"/>
              <w:spacing w:line="320" w:lineRule="exact"/>
              <w:jc w:val="center"/>
              <w:rPr>
                <w:rFonts w:ascii="宋体" w:hAnsi="宋体" w:cs="宋体"/>
                <w:b/>
                <w:bCs/>
                <w:color w:val="auto"/>
                <w:kern w:val="0"/>
                <w:sz w:val="22"/>
                <w:szCs w:val="22"/>
                <w:highlight w:val="none"/>
              </w:rPr>
            </w:pPr>
            <w:r>
              <w:rPr>
                <w:rFonts w:hint="eastAsia" w:ascii="宋体" w:hAnsi="宋体" w:cs="宋体"/>
                <w:b/>
                <w:color w:val="auto"/>
                <w:sz w:val="22"/>
                <w:szCs w:val="22"/>
                <w:highlight w:val="none"/>
              </w:rPr>
              <w:t>信用担保机构</w:t>
            </w:r>
          </w:p>
        </w:tc>
        <w:tc>
          <w:tcPr>
            <w:tcW w:w="1088" w:type="dxa"/>
            <w:vAlign w:val="center"/>
          </w:tcPr>
          <w:p w14:paraId="634F588D">
            <w:pPr>
              <w:adjustRightInd w:val="0"/>
              <w:snapToGrid w:val="0"/>
              <w:spacing w:line="320" w:lineRule="exact"/>
              <w:jc w:val="center"/>
              <w:rPr>
                <w:rFonts w:ascii="宋体" w:hAnsi="宋体" w:cs="宋体"/>
                <w:b/>
                <w:bCs/>
                <w:color w:val="auto"/>
                <w:kern w:val="0"/>
                <w:sz w:val="22"/>
                <w:szCs w:val="22"/>
                <w:highlight w:val="none"/>
              </w:rPr>
            </w:pPr>
            <w:r>
              <w:rPr>
                <w:rFonts w:hint="eastAsia" w:ascii="宋体" w:hAnsi="宋体" w:cs="宋体"/>
                <w:b/>
                <w:color w:val="auto"/>
                <w:sz w:val="22"/>
                <w:szCs w:val="22"/>
                <w:highlight w:val="none"/>
              </w:rPr>
              <w:t>联系人</w:t>
            </w:r>
          </w:p>
        </w:tc>
        <w:tc>
          <w:tcPr>
            <w:tcW w:w="3813" w:type="dxa"/>
            <w:vAlign w:val="center"/>
          </w:tcPr>
          <w:p w14:paraId="6BF72DB4">
            <w:pPr>
              <w:adjustRightInd w:val="0"/>
              <w:snapToGrid w:val="0"/>
              <w:spacing w:line="320" w:lineRule="exact"/>
              <w:jc w:val="center"/>
              <w:rPr>
                <w:rFonts w:ascii="宋体" w:hAnsi="宋体" w:cs="宋体"/>
                <w:b/>
                <w:bCs/>
                <w:color w:val="auto"/>
                <w:kern w:val="0"/>
                <w:sz w:val="22"/>
                <w:szCs w:val="22"/>
                <w:highlight w:val="none"/>
              </w:rPr>
            </w:pPr>
            <w:r>
              <w:rPr>
                <w:rFonts w:hint="eastAsia" w:ascii="宋体" w:hAnsi="宋体" w:cs="宋体"/>
                <w:b/>
                <w:color w:val="auto"/>
                <w:sz w:val="22"/>
                <w:szCs w:val="22"/>
                <w:highlight w:val="none"/>
              </w:rPr>
              <w:t>联系电话</w:t>
            </w:r>
          </w:p>
        </w:tc>
      </w:tr>
      <w:tr w14:paraId="12E9D0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3973" w:type="dxa"/>
            <w:vAlign w:val="center"/>
          </w:tcPr>
          <w:p w14:paraId="6608059F">
            <w:pPr>
              <w:adjustRightInd w:val="0"/>
              <w:snapToGrid w:val="0"/>
              <w:spacing w:line="320" w:lineRule="exact"/>
              <w:jc w:val="center"/>
              <w:rPr>
                <w:rFonts w:ascii="宋体" w:hAnsi="宋体" w:cs="宋体"/>
                <w:bCs/>
                <w:color w:val="auto"/>
                <w:kern w:val="0"/>
                <w:sz w:val="22"/>
                <w:szCs w:val="22"/>
                <w:highlight w:val="none"/>
              </w:rPr>
            </w:pPr>
            <w:r>
              <w:rPr>
                <w:rFonts w:hint="eastAsia" w:ascii="宋体" w:hAnsi="宋体" w:cs="宋体"/>
                <w:color w:val="auto"/>
                <w:sz w:val="22"/>
                <w:szCs w:val="22"/>
                <w:highlight w:val="none"/>
              </w:rPr>
              <w:t>岳阳市融资担保有限责任公司</w:t>
            </w:r>
          </w:p>
        </w:tc>
        <w:tc>
          <w:tcPr>
            <w:tcW w:w="1088" w:type="dxa"/>
            <w:vAlign w:val="center"/>
          </w:tcPr>
          <w:p w14:paraId="640A5C68">
            <w:pPr>
              <w:adjustRightInd w:val="0"/>
              <w:snapToGrid w:val="0"/>
              <w:spacing w:line="320" w:lineRule="exact"/>
              <w:jc w:val="center"/>
              <w:rPr>
                <w:rFonts w:ascii="宋体" w:hAnsi="宋体" w:cs="宋体"/>
                <w:bCs/>
                <w:color w:val="auto"/>
                <w:kern w:val="0"/>
                <w:sz w:val="22"/>
                <w:szCs w:val="22"/>
                <w:highlight w:val="none"/>
              </w:rPr>
            </w:pPr>
            <w:r>
              <w:rPr>
                <w:rFonts w:hint="eastAsia" w:ascii="宋体" w:hAnsi="宋体" w:cs="宋体"/>
                <w:color w:val="auto"/>
                <w:sz w:val="22"/>
                <w:szCs w:val="22"/>
                <w:highlight w:val="none"/>
              </w:rPr>
              <w:t>陈会亮</w:t>
            </w:r>
          </w:p>
        </w:tc>
        <w:tc>
          <w:tcPr>
            <w:tcW w:w="3813" w:type="dxa"/>
            <w:vAlign w:val="center"/>
          </w:tcPr>
          <w:p w14:paraId="0C7B6E8A">
            <w:pPr>
              <w:adjustRightInd w:val="0"/>
              <w:snapToGrid w:val="0"/>
              <w:spacing w:line="320" w:lineRule="exact"/>
              <w:jc w:val="left"/>
              <w:rPr>
                <w:rFonts w:ascii="宋体" w:hAnsi="宋体" w:cs="宋体"/>
                <w:bCs/>
                <w:color w:val="auto"/>
                <w:kern w:val="0"/>
                <w:sz w:val="22"/>
                <w:szCs w:val="22"/>
                <w:highlight w:val="none"/>
              </w:rPr>
            </w:pPr>
            <w:r>
              <w:rPr>
                <w:rFonts w:hint="eastAsia" w:ascii="宋体" w:hAnsi="宋体" w:cs="宋体"/>
                <w:color w:val="auto"/>
                <w:sz w:val="22"/>
                <w:szCs w:val="22"/>
                <w:highlight w:val="none"/>
              </w:rPr>
              <w:t>0730-8717032/18907300076</w:t>
            </w:r>
          </w:p>
        </w:tc>
      </w:tr>
      <w:tr w14:paraId="415E70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3973" w:type="dxa"/>
            <w:vAlign w:val="center"/>
          </w:tcPr>
          <w:p w14:paraId="4AB1CF2E">
            <w:pPr>
              <w:adjustRightInd w:val="0"/>
              <w:snapToGrid w:val="0"/>
              <w:spacing w:line="32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岳阳市融资担保有限责任公司</w:t>
            </w:r>
          </w:p>
        </w:tc>
        <w:tc>
          <w:tcPr>
            <w:tcW w:w="1088" w:type="dxa"/>
            <w:vAlign w:val="center"/>
          </w:tcPr>
          <w:p w14:paraId="2657E163">
            <w:pPr>
              <w:adjustRightInd w:val="0"/>
              <w:snapToGrid w:val="0"/>
              <w:spacing w:line="32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黎子龙</w:t>
            </w:r>
          </w:p>
        </w:tc>
        <w:tc>
          <w:tcPr>
            <w:tcW w:w="3813" w:type="dxa"/>
            <w:vAlign w:val="center"/>
          </w:tcPr>
          <w:p w14:paraId="1E0F08D2">
            <w:pPr>
              <w:adjustRightInd w:val="0"/>
              <w:snapToGrid w:val="0"/>
              <w:spacing w:line="32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0730-8717032/17773021899</w:t>
            </w:r>
          </w:p>
        </w:tc>
      </w:tr>
      <w:tr w14:paraId="7FA944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3973" w:type="dxa"/>
            <w:vAlign w:val="center"/>
          </w:tcPr>
          <w:p w14:paraId="2FBC244E">
            <w:pPr>
              <w:adjustRightInd w:val="0"/>
              <w:snapToGrid w:val="0"/>
              <w:spacing w:line="32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湖南省农业信用担保有限公司</w:t>
            </w:r>
          </w:p>
          <w:p w14:paraId="5D722E09">
            <w:pPr>
              <w:adjustRightInd w:val="0"/>
              <w:snapToGrid w:val="0"/>
              <w:spacing w:line="32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岳阳市分公司</w:t>
            </w:r>
          </w:p>
        </w:tc>
        <w:tc>
          <w:tcPr>
            <w:tcW w:w="1088" w:type="dxa"/>
            <w:vAlign w:val="center"/>
          </w:tcPr>
          <w:p w14:paraId="062433C2">
            <w:pPr>
              <w:adjustRightInd w:val="0"/>
              <w:snapToGrid w:val="0"/>
              <w:spacing w:line="32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张  武</w:t>
            </w:r>
          </w:p>
        </w:tc>
        <w:tc>
          <w:tcPr>
            <w:tcW w:w="3813" w:type="dxa"/>
            <w:vAlign w:val="center"/>
          </w:tcPr>
          <w:p w14:paraId="332F9E5C">
            <w:pPr>
              <w:adjustRightInd w:val="0"/>
              <w:snapToGrid w:val="0"/>
              <w:spacing w:line="32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0730-5220262/18973170258</w:t>
            </w:r>
          </w:p>
        </w:tc>
      </w:tr>
    </w:tbl>
    <w:p w14:paraId="48A4CC7E">
      <w:pPr>
        <w:rPr>
          <w:rFonts w:hint="eastAsia" w:ascii="黑体" w:hAnsi="华文中宋" w:eastAsia="黑体"/>
          <w:b w:val="0"/>
          <w:sz w:val="28"/>
          <w:szCs w:val="28"/>
          <w:highlight w:val="none"/>
        </w:rPr>
      </w:pPr>
      <w:r>
        <w:rPr>
          <w:rFonts w:hint="eastAsia" w:ascii="黑体" w:hAnsi="华文中宋" w:eastAsia="黑体"/>
          <w:b w:val="0"/>
          <w:sz w:val="28"/>
          <w:szCs w:val="28"/>
          <w:highlight w:val="none"/>
        </w:rPr>
        <w:br w:type="page"/>
      </w:r>
    </w:p>
    <w:p w14:paraId="5AE0B26A">
      <w:pPr>
        <w:pStyle w:val="3"/>
        <w:jc w:val="center"/>
        <w:rPr>
          <w:rFonts w:ascii="黑体" w:hAnsi="华文中宋" w:eastAsia="黑体"/>
          <w:b w:val="0"/>
          <w:sz w:val="28"/>
          <w:szCs w:val="28"/>
          <w:highlight w:val="none"/>
        </w:rPr>
      </w:pPr>
      <w:r>
        <w:rPr>
          <w:rFonts w:hint="eastAsia" w:ascii="黑体" w:hAnsi="华文中宋" w:eastAsia="黑体"/>
          <w:b w:val="0"/>
          <w:sz w:val="28"/>
          <w:szCs w:val="28"/>
          <w:highlight w:val="none"/>
        </w:rPr>
        <w:t>正文</w:t>
      </w:r>
    </w:p>
    <w:p w14:paraId="1B34DB82">
      <w:pPr>
        <w:pStyle w:val="5"/>
        <w:spacing w:before="0" w:after="0"/>
        <w:jc w:val="center"/>
        <w:rPr>
          <w:rFonts w:ascii="宋体" w:hAnsi="宋体"/>
          <w:b w:val="0"/>
          <w:sz w:val="28"/>
          <w:szCs w:val="28"/>
          <w:highlight w:val="none"/>
        </w:rPr>
      </w:pPr>
      <w:r>
        <w:rPr>
          <w:rFonts w:hint="eastAsia" w:ascii="宋体" w:hAnsi="宋体"/>
          <w:sz w:val="28"/>
          <w:szCs w:val="28"/>
          <w:highlight w:val="none"/>
        </w:rPr>
        <w:t>一、总则</w:t>
      </w:r>
    </w:p>
    <w:p w14:paraId="5DFD35E0">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1.适用范围</w:t>
      </w:r>
    </w:p>
    <w:p w14:paraId="7AC237C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1.1本招标文件仅适用于本章“投标须知前附表”（以下简称</w:t>
      </w:r>
      <w:r>
        <w:rPr>
          <w:rFonts w:hint="eastAsia" w:ascii="宋体" w:hAnsi="宋体"/>
          <w:b/>
          <w:szCs w:val="21"/>
          <w:highlight w:val="none"/>
        </w:rPr>
        <w:t>【投标须知前附表】</w:t>
      </w:r>
      <w:r>
        <w:rPr>
          <w:rFonts w:hint="eastAsia" w:ascii="宋体" w:hAnsi="宋体"/>
          <w:szCs w:val="21"/>
          <w:highlight w:val="none"/>
        </w:rPr>
        <w:t>）中所叙述的采购项目。</w:t>
      </w:r>
    </w:p>
    <w:p w14:paraId="398AA643">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2.定义</w:t>
      </w:r>
    </w:p>
    <w:p w14:paraId="0F89ADC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2.1采购人名称、地址、电话、联系人见</w:t>
      </w:r>
      <w:r>
        <w:rPr>
          <w:rFonts w:hint="eastAsia" w:ascii="宋体" w:hAnsi="宋体"/>
          <w:b/>
          <w:szCs w:val="21"/>
          <w:highlight w:val="none"/>
        </w:rPr>
        <w:t>【投标须知前附表】</w:t>
      </w:r>
      <w:r>
        <w:rPr>
          <w:rFonts w:hint="eastAsia" w:ascii="宋体" w:hAnsi="宋体"/>
          <w:szCs w:val="21"/>
          <w:highlight w:val="none"/>
        </w:rPr>
        <w:t>。</w:t>
      </w:r>
    </w:p>
    <w:p w14:paraId="272412C1">
      <w:pPr>
        <w:adjustRightInd w:val="0"/>
        <w:snapToGrid w:val="0"/>
        <w:spacing w:line="360" w:lineRule="auto"/>
        <w:ind w:firstLine="420" w:firstLineChars="200"/>
        <w:jc w:val="left"/>
        <w:rPr>
          <w:rFonts w:ascii="宋体" w:hAnsi="宋体"/>
          <w:b/>
          <w:szCs w:val="21"/>
          <w:highlight w:val="none"/>
        </w:rPr>
      </w:pPr>
      <w:r>
        <w:rPr>
          <w:rFonts w:hint="eastAsia" w:ascii="宋体" w:hAnsi="宋体"/>
          <w:szCs w:val="21"/>
          <w:highlight w:val="none"/>
        </w:rPr>
        <w:t>2.2采购代理机构名称、地址、电话、联系人见</w:t>
      </w:r>
      <w:r>
        <w:rPr>
          <w:rFonts w:hint="eastAsia" w:ascii="宋体" w:hAnsi="宋体"/>
          <w:b/>
          <w:szCs w:val="21"/>
          <w:highlight w:val="none"/>
        </w:rPr>
        <w:t>【投标须知前附表】。</w:t>
      </w:r>
    </w:p>
    <w:p w14:paraId="1B9396B4">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2.3投标人系指响应招标、参加投标竞争的法人、其他组织或自然人。</w:t>
      </w:r>
    </w:p>
    <w:p w14:paraId="75F6ED84">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2.4货物是指各种形态和种类的物品，包括原材料、燃料、设备、产品等，详见《政府采购品目分类目录》（财库[2013]189号）。</w:t>
      </w:r>
    </w:p>
    <w:p w14:paraId="7B63C8D7">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2.5服务是政府自身需要的服务和政府向社会公众提供的服务，详见《政府采购品目分类目录》（财库[2013]189号）。</w:t>
      </w:r>
    </w:p>
    <w:p w14:paraId="6712AE3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2.6</w:t>
      </w:r>
      <w:r>
        <w:rPr>
          <w:rFonts w:hint="eastAsia" w:ascii="宋体" w:hAnsi="宋体" w:cs="宋体"/>
          <w:kern w:val="0"/>
          <w:szCs w:val="21"/>
          <w:highlight w:val="none"/>
        </w:rPr>
        <w:t>进口产品是指通过中国海关报关验放进入中国境内且产自关境外的产品，详见《关于政府采购进口产品管理有关问题的通知》（财库[2007]119号）。除</w:t>
      </w:r>
      <w:r>
        <w:rPr>
          <w:rFonts w:hint="eastAsia" w:ascii="宋体" w:hAnsi="宋体"/>
          <w:b/>
          <w:szCs w:val="21"/>
          <w:highlight w:val="none"/>
        </w:rPr>
        <w:t>【投标须知前附表】</w:t>
      </w:r>
      <w:r>
        <w:rPr>
          <w:rFonts w:hint="eastAsia" w:ascii="宋体" w:hAnsi="宋体" w:cs="宋体"/>
          <w:kern w:val="0"/>
          <w:szCs w:val="21"/>
          <w:highlight w:val="none"/>
        </w:rPr>
        <w:t>另有规定外，采购项目拒绝进口产品参加投标。本款规定同意购买进口产品的，不限制满足招标文件要求的国内产品参与投标竞争。</w:t>
      </w:r>
    </w:p>
    <w:p w14:paraId="2EAA3F37">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3.投标人的资格要求</w:t>
      </w:r>
    </w:p>
    <w:p w14:paraId="01E13ADD">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3.1投标人应当符合</w:t>
      </w:r>
      <w:r>
        <w:rPr>
          <w:rFonts w:hint="eastAsia" w:ascii="宋体" w:hAnsi="宋体"/>
          <w:b/>
          <w:szCs w:val="21"/>
          <w:highlight w:val="none"/>
        </w:rPr>
        <w:t>【投标须知前附表】</w:t>
      </w:r>
      <w:r>
        <w:rPr>
          <w:rFonts w:hint="eastAsia" w:ascii="宋体" w:hAnsi="宋体"/>
          <w:szCs w:val="21"/>
          <w:highlight w:val="none"/>
        </w:rPr>
        <w:t>中规定的投标人基本资格条件和特定资格条件。</w:t>
      </w:r>
    </w:p>
    <w:p w14:paraId="34B4A307">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3.2本章第3.1款规定接受联合体形式投标的，投标人除应符合本章第3.1</w:t>
      </w:r>
      <w:r>
        <w:rPr>
          <w:rFonts w:hint="eastAsia" w:ascii="宋体" w:hAnsi="宋体" w:cs="宋体"/>
          <w:kern w:val="0"/>
          <w:szCs w:val="21"/>
          <w:highlight w:val="none"/>
          <w:lang w:val="zh-CN"/>
        </w:rPr>
        <w:t>款</w:t>
      </w:r>
      <w:r>
        <w:rPr>
          <w:rFonts w:hint="eastAsia" w:ascii="宋体" w:hAnsi="宋体"/>
          <w:szCs w:val="21"/>
          <w:highlight w:val="none"/>
        </w:rPr>
        <w:t xml:space="preserve">规定外，还应遵守以下规定： </w:t>
      </w:r>
    </w:p>
    <w:p w14:paraId="51A7015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（l）联合体中有同类资质的投标人按照联合体分工承担相同工作的，应当按照资质等级较低的投标人确定资质等级。</w:t>
      </w:r>
    </w:p>
    <w:p w14:paraId="537AB802">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（2）联合体各方应按招标文件提供的格式签订联合体协议书，明确联合体牵头人和各方的权利义务、合同工作量比例，以及合同款项支付具体规定。</w:t>
      </w:r>
    </w:p>
    <w:p w14:paraId="44D6D31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（3）联合体各方签订联合体协议书后，不得再单独参加或者与其他投标人组成新的联合体参加同一项目的采购活动。</w:t>
      </w:r>
    </w:p>
    <w:p w14:paraId="435EB376">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3.3投标人不得存在下列情形之一：</w:t>
      </w:r>
    </w:p>
    <w:p w14:paraId="719C2466">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（l）与采购人、采购代理机构存在</w:t>
      </w:r>
      <w:r>
        <w:rPr>
          <w:rFonts w:hint="eastAsia" w:ascii="宋体" w:hAnsi="宋体"/>
          <w:bCs/>
          <w:szCs w:val="21"/>
          <w:highlight w:val="none"/>
        </w:rPr>
        <w:t>隶属关系或者其他利害关系</w:t>
      </w:r>
      <w:r>
        <w:rPr>
          <w:rFonts w:hint="eastAsia" w:ascii="宋体" w:hAnsi="宋体"/>
          <w:szCs w:val="21"/>
          <w:highlight w:val="none"/>
        </w:rPr>
        <w:t>。</w:t>
      </w:r>
    </w:p>
    <w:p w14:paraId="323B1A78">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（2）单位负责人为同一人或者存在直接控股、管理关系的不同投标人，不得参加同一合同项下的政府采购活动。</w:t>
      </w:r>
    </w:p>
    <w:p w14:paraId="4DD853F2">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（3）为采购项目提供整体设计、规范编制或者项目管理、监理、检测等服务的投标人，不得再参加该采购项目的其他采购活动。</w:t>
      </w:r>
    </w:p>
    <w:p w14:paraId="04DA377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列入失信被执行人、重大税收违法案件当事人名单、政府采购严重违法失信行为记录名单及其他不符合《中华人民共和国政府采购法》第二十二条规定条件（联合体形式投标的，联合体成员存在不良信用记录，视同联合体存在不良信用记录）。</w:t>
      </w:r>
    </w:p>
    <w:p w14:paraId="66A17B0E">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 xml:space="preserve">4.投标费用 </w:t>
      </w:r>
    </w:p>
    <w:p w14:paraId="648A507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4.1投标人应自行承担所有参与投标的相关费用，不论投标的结果如何，采购人或者采购代理机构均无义务和责任承担这些费用。</w:t>
      </w:r>
    </w:p>
    <w:p w14:paraId="2772919D">
      <w:pPr>
        <w:adjustRightInd w:val="0"/>
        <w:snapToGrid w:val="0"/>
        <w:spacing w:line="360" w:lineRule="auto"/>
        <w:jc w:val="left"/>
        <w:rPr>
          <w:rFonts w:ascii="宋体" w:hAnsi="宋体"/>
          <w:b/>
          <w:highlight w:val="none"/>
        </w:rPr>
      </w:pPr>
      <w:r>
        <w:rPr>
          <w:rFonts w:hint="eastAsia" w:ascii="宋体" w:hAnsi="宋体"/>
          <w:b/>
          <w:bCs/>
          <w:highlight w:val="none"/>
        </w:rPr>
        <w:t>5.</w:t>
      </w:r>
      <w:r>
        <w:rPr>
          <w:rFonts w:hint="eastAsia" w:ascii="宋体" w:hAnsi="宋体"/>
          <w:b/>
          <w:highlight w:val="none"/>
        </w:rPr>
        <w:t>保密</w:t>
      </w:r>
    </w:p>
    <w:p w14:paraId="4A6B94F4">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5.1参与招标投标活动的各方应对招标文件和投标文件中的商业和技术等秘密保密，违者应对由此造成的后果承担法律责任。</w:t>
      </w:r>
    </w:p>
    <w:p w14:paraId="16A926B0">
      <w:pPr>
        <w:adjustRightInd w:val="0"/>
        <w:snapToGrid w:val="0"/>
        <w:spacing w:line="360" w:lineRule="auto"/>
        <w:jc w:val="left"/>
        <w:rPr>
          <w:rFonts w:ascii="宋体" w:hAnsi="宋体"/>
          <w:b/>
          <w:highlight w:val="none"/>
        </w:rPr>
      </w:pPr>
      <w:r>
        <w:rPr>
          <w:rFonts w:hint="eastAsia" w:ascii="宋体" w:hAnsi="宋体"/>
          <w:b/>
          <w:highlight w:val="none"/>
        </w:rPr>
        <w:t>6．组织现场考察或者召开答疑会</w:t>
      </w:r>
    </w:p>
    <w:p w14:paraId="191FF11F">
      <w:pPr>
        <w:adjustRightInd w:val="0"/>
        <w:snapToGrid w:val="0"/>
        <w:spacing w:line="360" w:lineRule="auto"/>
        <w:ind w:firstLine="420" w:firstLineChars="200"/>
        <w:jc w:val="left"/>
        <w:rPr>
          <w:rFonts w:ascii="宋体" w:hAnsi="宋体"/>
          <w:szCs w:val="21"/>
          <w:highlight w:val="none"/>
        </w:rPr>
      </w:pPr>
      <w:r>
        <w:rPr>
          <w:rFonts w:ascii="宋体" w:hAnsi="宋体"/>
          <w:szCs w:val="21"/>
          <w:highlight w:val="none"/>
        </w:rPr>
        <w:t>6.</w:t>
      </w:r>
      <w:r>
        <w:rPr>
          <w:rFonts w:hint="eastAsia" w:ascii="宋体" w:hAnsi="宋体"/>
          <w:szCs w:val="21"/>
          <w:highlight w:val="none"/>
        </w:rPr>
        <w:t>1采购人或者采购代理机构组织现场考察或者召开开标前答疑会的，获取招标文件的潜在投标人应按【投标须知前附表】规定参加现场考察或者答疑会；如不参加，其风险由其自行承担。</w:t>
      </w:r>
    </w:p>
    <w:p w14:paraId="78A761E7">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6.2采购人或者采购代理机构召开开标前答疑会的，获取招标文件的潜在投标人应按【投标须知前附表】规定的时间，以书面形式将提出的问题送达采购代理机构，以便采购人或者采购代理机构在会议期间澄清。答疑会后，对投标人所提问题的澄清，采购代理机构将按本章第10.1款或第10.2款相应规定办理。</w:t>
      </w:r>
    </w:p>
    <w:p w14:paraId="08410989">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6.3潜在投标人现场考察或者参加答疑会的费用由自己承担，现场考察期间所发生的人身伤害及财产损失由自己负责。</w:t>
      </w:r>
    </w:p>
    <w:p w14:paraId="2010FDC8">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6.4采购人或者采购代理机构不对投标人据此而做出的推论、理解和结论负责。投标人一旦中标，不得以任何借口，提出额外补偿，或延长合同期限的要求。</w:t>
      </w:r>
    </w:p>
    <w:p w14:paraId="53B6F324">
      <w:pPr>
        <w:pStyle w:val="5"/>
        <w:spacing w:before="0" w:after="0"/>
        <w:jc w:val="center"/>
        <w:rPr>
          <w:rFonts w:ascii="宋体" w:hAnsi="宋体"/>
          <w:sz w:val="28"/>
          <w:szCs w:val="28"/>
          <w:highlight w:val="none"/>
        </w:rPr>
      </w:pPr>
      <w:r>
        <w:rPr>
          <w:rFonts w:hint="eastAsia" w:ascii="宋体" w:hAnsi="宋体"/>
          <w:sz w:val="28"/>
          <w:szCs w:val="28"/>
          <w:highlight w:val="none"/>
        </w:rPr>
        <w:t>二、招标文件</w:t>
      </w:r>
    </w:p>
    <w:p w14:paraId="169A2504">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7.招标文件的构成</w:t>
      </w:r>
    </w:p>
    <w:p w14:paraId="4B0E09F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7.1 招标文件共六章，各章内容如下：</w:t>
      </w:r>
    </w:p>
    <w:p w14:paraId="3872928B">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第一章 投标邀请</w:t>
      </w:r>
    </w:p>
    <w:p w14:paraId="7A03D3F8">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第二章 投标须知</w:t>
      </w:r>
    </w:p>
    <w:p w14:paraId="62AA67D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第三章 评标方法及标准</w:t>
      </w:r>
    </w:p>
    <w:p w14:paraId="06D363B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第四章 技术规格、参数及要求</w:t>
      </w:r>
    </w:p>
    <w:p w14:paraId="54A61C7B">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第五章 政府采购合同</w:t>
      </w:r>
    </w:p>
    <w:p w14:paraId="4BE7FB1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第六章 投标文件的组成</w:t>
      </w:r>
    </w:p>
    <w:p w14:paraId="5C86EA03">
      <w:pPr>
        <w:adjustRightInd w:val="0"/>
        <w:snapToGrid w:val="0"/>
        <w:spacing w:line="360" w:lineRule="auto"/>
        <w:ind w:firstLine="420" w:firstLineChars="200"/>
        <w:jc w:val="left"/>
        <w:rPr>
          <w:rFonts w:ascii="宋体" w:hAnsi="宋体" w:cs="宋体"/>
          <w:b/>
          <w:szCs w:val="21"/>
          <w:highlight w:val="none"/>
        </w:rPr>
      </w:pPr>
      <w:r>
        <w:rPr>
          <w:rFonts w:hint="eastAsia" w:ascii="宋体" w:hAnsi="宋体"/>
          <w:szCs w:val="21"/>
          <w:highlight w:val="none"/>
        </w:rPr>
        <w:t>7.2</w:t>
      </w:r>
      <w:r>
        <w:rPr>
          <w:rFonts w:hint="eastAsia" w:ascii="宋体" w:hAnsi="宋体" w:cs="宋体"/>
          <w:szCs w:val="21"/>
          <w:highlight w:val="none"/>
        </w:rPr>
        <w:t>本章第10.1</w:t>
      </w:r>
      <w:r>
        <w:rPr>
          <w:rFonts w:hint="eastAsia" w:ascii="宋体" w:hAnsi="宋体" w:cs="宋体"/>
          <w:kern w:val="0"/>
          <w:szCs w:val="21"/>
          <w:highlight w:val="none"/>
          <w:lang w:val="zh-CN"/>
        </w:rPr>
        <w:t>款</w:t>
      </w:r>
      <w:r>
        <w:rPr>
          <w:rFonts w:hint="eastAsia" w:ascii="宋体" w:hAnsi="宋体" w:cs="宋体"/>
          <w:szCs w:val="21"/>
          <w:highlight w:val="none"/>
        </w:rPr>
        <w:t>对招标文件所作的澄清或者修改，构成招标文件的组成部分。</w:t>
      </w:r>
    </w:p>
    <w:p w14:paraId="033A51A2">
      <w:pPr>
        <w:adjustRightInd w:val="0"/>
        <w:snapToGrid w:val="0"/>
        <w:spacing w:line="360" w:lineRule="auto"/>
        <w:ind w:firstLine="420" w:firstLineChars="200"/>
        <w:jc w:val="left"/>
        <w:rPr>
          <w:rFonts w:ascii="宋体" w:hAnsi="宋体"/>
          <w:szCs w:val="21"/>
          <w:highlight w:val="none"/>
        </w:rPr>
      </w:pPr>
      <w:r>
        <w:rPr>
          <w:rFonts w:hint="eastAsia" w:ascii="宋体" w:hAnsi="宋体" w:cs="宋体"/>
          <w:szCs w:val="21"/>
          <w:highlight w:val="none"/>
        </w:rPr>
        <w:t>7.3采购项目需要公开的有关信息，包括招标公告、招标文件澄清或修改公告、中标结果公告等通知，采购代理机构将通过</w:t>
      </w:r>
      <w:r>
        <w:rPr>
          <w:rFonts w:hint="eastAsia" w:ascii="宋体" w:hAnsi="宋体"/>
          <w:b/>
          <w:highlight w:val="none"/>
        </w:rPr>
        <w:t>【投标须知前附表】</w:t>
      </w:r>
      <w:r>
        <w:rPr>
          <w:rFonts w:hint="eastAsia" w:ascii="宋体" w:hAnsi="宋体" w:cs="宋体"/>
          <w:szCs w:val="21"/>
          <w:highlight w:val="none"/>
        </w:rPr>
        <w:t>指定媒体公开发布，</w:t>
      </w:r>
      <w:r>
        <w:rPr>
          <w:rFonts w:hint="eastAsia" w:ascii="宋体" w:hAnsi="宋体"/>
          <w:b/>
          <w:highlight w:val="none"/>
        </w:rPr>
        <w:t>【投标须知前附表】</w:t>
      </w:r>
      <w:r>
        <w:rPr>
          <w:rFonts w:hint="eastAsia" w:ascii="宋体" w:hAnsi="宋体" w:cs="宋体"/>
          <w:szCs w:val="21"/>
          <w:highlight w:val="none"/>
        </w:rPr>
        <w:t>指定媒体信息发布内容存在差异的，以岳阳市</w:t>
      </w:r>
      <w:r>
        <w:rPr>
          <w:rFonts w:hint="eastAsia"/>
          <w:szCs w:val="21"/>
          <w:highlight w:val="none"/>
        </w:rPr>
        <w:t>政府采购网</w:t>
      </w:r>
      <w:r>
        <w:rPr>
          <w:rFonts w:hint="eastAsia" w:ascii="宋体" w:hAnsi="宋体"/>
          <w:szCs w:val="21"/>
          <w:highlight w:val="none"/>
        </w:rPr>
        <w:t>发布的公告为准。投标人在参与本采购项目招投标活动期间，请及时关注指定媒体的相关信息，投标人因没有及时关注而未能如期获取相关信息，是投标人的风险，采购人或者采购代理机构对此不承担任何责任。</w:t>
      </w:r>
    </w:p>
    <w:p w14:paraId="64C7488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7.4招标公告的公告期限为5个工作日。公告期限自岳阳市政府采购网最先发布公告之日起算。</w:t>
      </w:r>
    </w:p>
    <w:p w14:paraId="56EC220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7.5投标人应仔细阅读招标文件的全部内容，按照招标文件要求编制投标文件。任何对招标文件的忽略或误解不能作为投标文件存在缺陷或瑕疵的理由，其风险由投标人承担。</w:t>
      </w:r>
    </w:p>
    <w:p w14:paraId="53EBF0CA">
      <w:pPr>
        <w:adjustRightInd w:val="0"/>
        <w:snapToGrid w:val="0"/>
        <w:spacing w:line="360" w:lineRule="auto"/>
        <w:jc w:val="left"/>
        <w:rPr>
          <w:rFonts w:ascii="宋体" w:hAnsi="宋体"/>
          <w:b/>
          <w:highlight w:val="none"/>
        </w:rPr>
      </w:pPr>
      <w:r>
        <w:rPr>
          <w:rFonts w:hint="eastAsia" w:ascii="宋体" w:hAnsi="宋体"/>
          <w:b/>
          <w:highlight w:val="none"/>
        </w:rPr>
        <w:t>8．偏离与实质性响应</w:t>
      </w:r>
    </w:p>
    <w:p w14:paraId="15E9F794">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8.1除法律、法规和规章规定外，招标文件中用“★”符号标明的条款为实质性要求和条件，对其中任何一条的偏离，在评标时将其视为投标无效。</w:t>
      </w:r>
    </w:p>
    <w:p w14:paraId="178F22DB">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8.2投标文件偏离招标文件的非实质性要求和条件，在超出允许偏离的最多项数（条款数之和）或范围时，在评标时将其视为投标无效。非实质性要求条款允许偏离的最多项数或范围见【投标须知前附表】。</w:t>
      </w:r>
    </w:p>
    <w:p w14:paraId="1DDCC94C">
      <w:pPr>
        <w:adjustRightInd w:val="0"/>
        <w:snapToGrid w:val="0"/>
        <w:spacing w:line="360" w:lineRule="auto"/>
        <w:jc w:val="left"/>
        <w:rPr>
          <w:rFonts w:ascii="宋体" w:hAnsi="宋体"/>
          <w:b/>
          <w:highlight w:val="none"/>
        </w:rPr>
      </w:pPr>
      <w:r>
        <w:rPr>
          <w:rFonts w:hint="eastAsia" w:ascii="宋体" w:hAnsi="宋体"/>
          <w:b/>
          <w:highlight w:val="none"/>
        </w:rPr>
        <w:t>9.招标文件的获取</w:t>
      </w:r>
    </w:p>
    <w:p w14:paraId="35D8F81E">
      <w:pPr>
        <w:spacing w:line="400" w:lineRule="exact"/>
        <w:ind w:firstLine="420" w:firstLineChars="200"/>
        <w:rPr>
          <w:rFonts w:hint="eastAsia" w:ascii="宋体" w:hAnsi="宋体"/>
          <w:szCs w:val="21"/>
          <w:highlight w:val="none"/>
        </w:rPr>
      </w:pPr>
      <w:r>
        <w:rPr>
          <w:rFonts w:hint="eastAsia" w:ascii="宋体" w:hAnsi="宋体"/>
          <w:szCs w:val="21"/>
          <w:highlight w:val="none"/>
        </w:rPr>
        <w:t>9.1招标文件提供期限自开始发出之日起不少于五个工作日。</w:t>
      </w:r>
    </w:p>
    <w:p w14:paraId="65476439">
      <w:pPr>
        <w:spacing w:line="400" w:lineRule="exact"/>
        <w:ind w:firstLine="420" w:firstLineChars="200"/>
        <w:rPr>
          <w:rFonts w:hint="eastAsia" w:ascii="宋体" w:hAnsi="宋体"/>
          <w:bCs/>
          <w:szCs w:val="21"/>
          <w:highlight w:val="none"/>
        </w:rPr>
      </w:pPr>
      <w:r>
        <w:rPr>
          <w:rFonts w:hint="eastAsia" w:ascii="宋体" w:hAnsi="宋体"/>
          <w:bCs/>
          <w:szCs w:val="21"/>
          <w:highlight w:val="none"/>
        </w:rPr>
        <w:t>9.2</w:t>
      </w:r>
      <w:r>
        <w:rPr>
          <w:rFonts w:hint="eastAsia"/>
          <w:bCs/>
          <w:szCs w:val="21"/>
          <w:highlight w:val="none"/>
        </w:rPr>
        <w:t>凡符合资格要求并有意参加投标的投标人,</w:t>
      </w:r>
      <w:r>
        <w:rPr>
          <w:rFonts w:hint="eastAsia"/>
          <w:szCs w:val="21"/>
          <w:highlight w:val="none"/>
        </w:rPr>
        <w:t xml:space="preserve"> 登录</w:t>
      </w:r>
      <w:r>
        <w:rPr>
          <w:rFonts w:hint="eastAsia" w:hAnsi="宋体" w:cs="宋体"/>
          <w:b/>
          <w:highlight w:val="none"/>
        </w:rPr>
        <w:t>岳阳市公共资源交易网</w:t>
      </w:r>
      <w:r>
        <w:rPr>
          <w:rFonts w:hint="eastAsia"/>
          <w:szCs w:val="21"/>
          <w:highlight w:val="none"/>
        </w:rPr>
        <w:t>下载招标文件</w:t>
      </w:r>
      <w:r>
        <w:rPr>
          <w:rFonts w:hint="eastAsia" w:hAnsi="宋体"/>
          <w:highlight w:val="none"/>
        </w:rPr>
        <w:t>。</w:t>
      </w:r>
    </w:p>
    <w:p w14:paraId="1E56E43B">
      <w:pPr>
        <w:pStyle w:val="31"/>
        <w:spacing w:line="400" w:lineRule="exact"/>
        <w:ind w:firstLine="400" w:firstLineChars="200"/>
        <w:rPr>
          <w:rFonts w:hint="eastAsia"/>
          <w:szCs w:val="21"/>
          <w:highlight w:val="none"/>
        </w:rPr>
      </w:pPr>
      <w:r>
        <w:rPr>
          <w:rFonts w:hint="eastAsia" w:ascii="宋体" w:hAnsi="宋体"/>
          <w:szCs w:val="21"/>
          <w:highlight w:val="none"/>
        </w:rPr>
        <w:t>9.3</w:t>
      </w:r>
      <w:r>
        <w:rPr>
          <w:rFonts w:hint="eastAsia"/>
          <w:szCs w:val="21"/>
          <w:highlight w:val="none"/>
        </w:rPr>
        <w:t>各投标人自行在</w:t>
      </w:r>
      <w:r>
        <w:rPr>
          <w:rFonts w:hint="eastAsia"/>
          <w:b/>
          <w:szCs w:val="21"/>
          <w:highlight w:val="none"/>
        </w:rPr>
        <w:t>投标须知前附表</w:t>
      </w:r>
      <w:r>
        <w:rPr>
          <w:rFonts w:hint="eastAsia"/>
          <w:szCs w:val="21"/>
          <w:highlight w:val="none"/>
        </w:rPr>
        <w:t>指定的网站下载或查阅招标相关文件和资料等，恕不另行通知，如有遗漏采购人、代理机构概不负责。</w:t>
      </w:r>
    </w:p>
    <w:p w14:paraId="7CD901E2">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10.招标文件的澄清或者修改</w:t>
      </w:r>
    </w:p>
    <w:p w14:paraId="5B2F4F26">
      <w:pPr>
        <w:adjustRightInd w:val="0"/>
        <w:snapToGrid w:val="0"/>
        <w:spacing w:line="360" w:lineRule="auto"/>
        <w:ind w:firstLine="420" w:firstLineChars="200"/>
        <w:jc w:val="left"/>
        <w:rPr>
          <w:rFonts w:ascii="宋体" w:hAnsi="宋体"/>
          <w:szCs w:val="21"/>
          <w:highlight w:val="none"/>
        </w:rPr>
      </w:pPr>
      <w:r>
        <w:rPr>
          <w:rFonts w:hint="eastAsia" w:ascii="宋体" w:hAnsi="宋体"/>
          <w:highlight w:val="none"/>
        </w:rPr>
        <w:t>10.1采购人或采购代理机构可以对已发出的招标文件进行必要</w:t>
      </w:r>
      <w:r>
        <w:rPr>
          <w:rFonts w:hint="eastAsia" w:ascii="宋体" w:hAnsi="宋体"/>
          <w:szCs w:val="21"/>
          <w:highlight w:val="none"/>
        </w:rPr>
        <w:t>澄清或者修改，澄清或者修改应在招标文件指定的媒体上发布澄清或者修改公告，澄清或者修改的内容为招标文件的组成部分。</w:t>
      </w:r>
    </w:p>
    <w:p w14:paraId="144C10E6">
      <w:pPr>
        <w:adjustRightInd w:val="0"/>
        <w:snapToGrid w:val="0"/>
        <w:spacing w:line="360" w:lineRule="auto"/>
        <w:ind w:firstLine="420" w:firstLineChars="200"/>
        <w:jc w:val="left"/>
        <w:rPr>
          <w:rFonts w:ascii="宋体" w:hAnsi="宋体"/>
          <w:highlight w:val="none"/>
        </w:rPr>
      </w:pPr>
      <w:r>
        <w:rPr>
          <w:rFonts w:hint="eastAsia" w:ascii="宋体" w:hAnsi="宋体"/>
          <w:szCs w:val="21"/>
          <w:highlight w:val="none"/>
        </w:rPr>
        <w:t>10.2 澄清或者修改的内容可能影响投标文件编制的，采购代理机构将在【</w:t>
      </w:r>
      <w:r>
        <w:rPr>
          <w:rFonts w:hint="eastAsia" w:ascii="宋体" w:hAnsi="宋体"/>
          <w:b/>
          <w:szCs w:val="21"/>
          <w:highlight w:val="none"/>
        </w:rPr>
        <w:t>投标须知前附表</w:t>
      </w:r>
      <w:r>
        <w:rPr>
          <w:rFonts w:hint="eastAsia" w:ascii="宋体" w:hAnsi="宋体"/>
          <w:szCs w:val="21"/>
          <w:highlight w:val="none"/>
        </w:rPr>
        <w:t>】规定的提交投标文件截止时间15日前，以公告形式通知所有获取招标文件的潜在投标人；不</w:t>
      </w:r>
      <w:r>
        <w:rPr>
          <w:rFonts w:hint="eastAsia" w:ascii="宋体" w:hAnsi="宋体"/>
          <w:highlight w:val="none"/>
        </w:rPr>
        <w:t>足15日的，将相应延长提交投标文件的截止时间。</w:t>
      </w:r>
    </w:p>
    <w:p w14:paraId="1555E54C">
      <w:pPr>
        <w:pStyle w:val="5"/>
        <w:spacing w:before="0" w:after="0"/>
        <w:jc w:val="center"/>
        <w:rPr>
          <w:rFonts w:ascii="宋体" w:hAnsi="宋体"/>
          <w:sz w:val="28"/>
          <w:szCs w:val="28"/>
          <w:highlight w:val="none"/>
        </w:rPr>
      </w:pPr>
      <w:r>
        <w:rPr>
          <w:rFonts w:hint="eastAsia" w:ascii="宋体" w:hAnsi="宋体"/>
          <w:sz w:val="28"/>
          <w:szCs w:val="28"/>
          <w:highlight w:val="none"/>
        </w:rPr>
        <w:t>三、投标文件</w:t>
      </w:r>
    </w:p>
    <w:p w14:paraId="4F03CAFF">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11.</w:t>
      </w:r>
      <w:r>
        <w:rPr>
          <w:rFonts w:hint="eastAsia" w:ascii="宋体" w:hAnsi="宋体"/>
          <w:b/>
          <w:szCs w:val="21"/>
          <w:highlight w:val="none"/>
        </w:rPr>
        <w:t xml:space="preserve"> </w:t>
      </w:r>
      <w:r>
        <w:rPr>
          <w:rFonts w:hint="eastAsia" w:ascii="宋体" w:hAnsi="宋体"/>
          <w:b/>
          <w:bCs/>
          <w:szCs w:val="21"/>
          <w:highlight w:val="none"/>
        </w:rPr>
        <w:t>投标语言</w:t>
      </w:r>
    </w:p>
    <w:p w14:paraId="48D95F8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11.1除专用术语外，投标人提交的投标文件及投标人与采购代理机构就有关投标的所有来往函电均使用中文。投标人可以提交其它语言的资料，但应附有中文注释，有差异时以中文为准。</w:t>
      </w:r>
    </w:p>
    <w:p w14:paraId="384253FC">
      <w:pPr>
        <w:adjustRightInd w:val="0"/>
        <w:snapToGrid w:val="0"/>
        <w:spacing w:line="360" w:lineRule="auto"/>
        <w:jc w:val="left"/>
        <w:rPr>
          <w:rFonts w:ascii="宋体" w:hAnsi="宋体"/>
          <w:b/>
          <w:szCs w:val="21"/>
          <w:highlight w:val="none"/>
        </w:rPr>
      </w:pPr>
      <w:r>
        <w:rPr>
          <w:rFonts w:hint="eastAsia" w:ascii="宋体" w:hAnsi="宋体"/>
          <w:b/>
          <w:bCs/>
          <w:szCs w:val="21"/>
          <w:highlight w:val="none"/>
        </w:rPr>
        <w:t>12.</w:t>
      </w:r>
      <w:r>
        <w:rPr>
          <w:rFonts w:hint="eastAsia" w:ascii="宋体" w:hAnsi="宋体"/>
          <w:b/>
          <w:szCs w:val="21"/>
          <w:highlight w:val="none"/>
        </w:rPr>
        <w:t xml:space="preserve"> 计量单位</w:t>
      </w:r>
    </w:p>
    <w:p w14:paraId="26C8081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12.1所有计量均采用中华人民共和国法定计量单位。</w:t>
      </w:r>
    </w:p>
    <w:p w14:paraId="0B33827E">
      <w:pPr>
        <w:adjustRightInd w:val="0"/>
        <w:snapToGrid w:val="0"/>
        <w:spacing w:line="360" w:lineRule="auto"/>
        <w:jc w:val="left"/>
        <w:rPr>
          <w:rFonts w:ascii="宋体" w:hAnsi="宋体"/>
          <w:b/>
          <w:bCs/>
          <w:szCs w:val="21"/>
          <w:highlight w:val="none"/>
        </w:rPr>
      </w:pPr>
      <w:r>
        <w:rPr>
          <w:rFonts w:hint="eastAsia" w:ascii="宋体" w:hAnsi="宋体"/>
          <w:b/>
          <w:szCs w:val="21"/>
          <w:highlight w:val="none"/>
        </w:rPr>
        <w:t>13.</w:t>
      </w:r>
      <w:r>
        <w:rPr>
          <w:rFonts w:hint="eastAsia" w:ascii="宋体" w:hAnsi="宋体"/>
          <w:b/>
          <w:bCs/>
          <w:szCs w:val="21"/>
          <w:highlight w:val="none"/>
        </w:rPr>
        <w:t xml:space="preserve"> 投标文件的组成</w:t>
      </w:r>
    </w:p>
    <w:p w14:paraId="3A2D49C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13.1投标文件由商务文件、技术文件、资格证明文件三</w:t>
      </w:r>
      <w:r>
        <w:rPr>
          <w:rFonts w:hint="eastAsia" w:ascii="宋体" w:hAnsi="宋体"/>
          <w:szCs w:val="21"/>
          <w:highlight w:val="none"/>
          <w:lang w:val="en-US" w:eastAsia="zh-CN"/>
        </w:rPr>
        <w:t>部分</w:t>
      </w:r>
      <w:r>
        <w:rPr>
          <w:rFonts w:hint="eastAsia" w:ascii="宋体" w:hAnsi="宋体"/>
          <w:szCs w:val="21"/>
          <w:highlight w:val="none"/>
        </w:rPr>
        <w:t>组成。各</w:t>
      </w:r>
      <w:r>
        <w:rPr>
          <w:rFonts w:hint="eastAsia" w:ascii="宋体" w:hAnsi="宋体"/>
          <w:szCs w:val="21"/>
          <w:highlight w:val="none"/>
          <w:lang w:val="en-US" w:eastAsia="zh-CN"/>
        </w:rPr>
        <w:t>部分</w:t>
      </w:r>
      <w:r>
        <w:rPr>
          <w:rFonts w:hint="eastAsia" w:ascii="宋体" w:hAnsi="宋体"/>
          <w:szCs w:val="21"/>
          <w:highlight w:val="none"/>
        </w:rPr>
        <w:t>的内容如下：</w:t>
      </w:r>
    </w:p>
    <w:p w14:paraId="433489AC">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资格证明文件封面</w:t>
      </w:r>
    </w:p>
    <w:p w14:paraId="7BE48080">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一、投标人具备投标资格的证明文件（第一部分）</w:t>
      </w:r>
    </w:p>
    <w:p w14:paraId="366D3CF8">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投标人具备投标资格的证明文件（第二部分）</w:t>
      </w:r>
    </w:p>
    <w:p w14:paraId="68D68A0F">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附件1 授权委托书</w:t>
      </w:r>
    </w:p>
    <w:p w14:paraId="0D524D8F">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附件1-1 法定代表人身份证明</w:t>
      </w:r>
    </w:p>
    <w:p w14:paraId="3DF6A97C">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附件2 投标人基本情况</w:t>
      </w:r>
    </w:p>
    <w:p w14:paraId="035CE2E9">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附件3 投标人资格声明</w:t>
      </w:r>
    </w:p>
    <w:p w14:paraId="0D86F4F5">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附件4 联合体协议</w:t>
      </w:r>
    </w:p>
    <w:p w14:paraId="16F1A21D">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附件5 湖南省政府采购供应商资格承诺函</w:t>
      </w:r>
    </w:p>
    <w:p w14:paraId="37AC2001">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商务文件封面</w:t>
      </w:r>
    </w:p>
    <w:p w14:paraId="09619FF5">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二、投标函</w:t>
      </w:r>
    </w:p>
    <w:p w14:paraId="67249EFA">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三、开标一览表</w:t>
      </w:r>
    </w:p>
    <w:p w14:paraId="53F7AB8F">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四、分项报价明细表</w:t>
      </w:r>
    </w:p>
    <w:p w14:paraId="449F055E">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五、商务响应与偏离表</w:t>
      </w:r>
    </w:p>
    <w:p w14:paraId="7A7440E6">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六、投标保证金</w:t>
      </w:r>
    </w:p>
    <w:p w14:paraId="5A8263DB">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七、中小企业声明函</w:t>
      </w:r>
    </w:p>
    <w:p w14:paraId="7DB2D64C">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八、残疾人福利性单位声明函</w:t>
      </w:r>
    </w:p>
    <w:p w14:paraId="0EA389F5">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附件6 提供价格评审优惠货物清单</w:t>
      </w:r>
    </w:p>
    <w:p w14:paraId="67A93377">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附件6-1节能产品、环境标志产品的证明材料</w:t>
      </w:r>
    </w:p>
    <w:p w14:paraId="1CFB9454">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附件6-2提供节能产品、环境标志产品清单</w:t>
      </w:r>
    </w:p>
    <w:p w14:paraId="27B9D612">
      <w:pPr>
        <w:pStyle w:val="138"/>
        <w:keepNext w:val="0"/>
        <w:keepLines w:val="0"/>
        <w:pageBreakBefore w:val="0"/>
        <w:widowControl/>
        <w:numPr>
          <w:ilvl w:val="0"/>
          <w:numId w:val="3"/>
        </w:numPr>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招标文件规定的其他与本项目相关的证明文件</w:t>
      </w:r>
    </w:p>
    <w:p w14:paraId="05225F3F">
      <w:pPr>
        <w:pStyle w:val="138"/>
        <w:keepNext w:val="0"/>
        <w:keepLines w:val="0"/>
        <w:pageBreakBefore w:val="0"/>
        <w:widowControl/>
        <w:numPr>
          <w:ilvl w:val="0"/>
          <w:numId w:val="0"/>
        </w:numPr>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技术文件封面</w:t>
      </w:r>
    </w:p>
    <w:p w14:paraId="77E1EA63">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十、供货/服务方案</w:t>
      </w:r>
    </w:p>
    <w:p w14:paraId="230DFA5F">
      <w:pPr>
        <w:pStyle w:val="138"/>
        <w:keepNext w:val="0"/>
        <w:keepLines w:val="0"/>
        <w:pageBreakBefore w:val="0"/>
        <w:widowControl/>
        <w:kinsoku/>
        <w:wordWrap/>
        <w:overflowPunct/>
        <w:topLinePunct w:val="0"/>
        <w:autoSpaceDE/>
        <w:autoSpaceDN/>
        <w:bidi w:val="0"/>
        <w:adjustRightInd/>
        <w:snapToGrid/>
        <w:spacing w:before="240" w:after="240"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十一、参数内容响应/偏离表</w:t>
      </w:r>
    </w:p>
    <w:p w14:paraId="094DE576">
      <w:pPr>
        <w:keepNext w:val="0"/>
        <w:keepLines w:val="0"/>
        <w:pageBreakBefore w:val="0"/>
        <w:kinsoku/>
        <w:wordWrap/>
        <w:overflowPunct/>
        <w:topLinePunct w:val="0"/>
        <w:autoSpaceDE/>
        <w:autoSpaceDN/>
        <w:bidi w:val="0"/>
        <w:adjustRightInd/>
        <w:snapToGrid/>
        <w:spacing w:line="24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十二、供应商需提供的其他资料</w:t>
      </w:r>
    </w:p>
    <w:p w14:paraId="40897C15">
      <w:pPr>
        <w:spacing w:line="360" w:lineRule="auto"/>
        <w:rPr>
          <w:sz w:val="32"/>
          <w:szCs w:val="32"/>
          <w:highlight w:val="none"/>
        </w:rPr>
      </w:pPr>
      <w:r>
        <w:rPr>
          <w:rFonts w:hint="eastAsia" w:ascii="宋体" w:hAnsi="宋体"/>
          <w:szCs w:val="21"/>
          <w:highlight w:val="none"/>
        </w:rPr>
        <w:t>13.2投标人应当按照招标文件的要求编制投标文件</w:t>
      </w:r>
      <w:r>
        <w:rPr>
          <w:rFonts w:hint="eastAsia" w:ascii="仿宋_GB2312" w:eastAsia="仿宋_GB2312"/>
          <w:sz w:val="24"/>
          <w:highlight w:val="none"/>
        </w:rPr>
        <w:t>。</w:t>
      </w:r>
      <w:r>
        <w:rPr>
          <w:rFonts w:hint="eastAsia" w:ascii="宋体" w:hAnsi="宋体"/>
          <w:szCs w:val="21"/>
          <w:highlight w:val="none"/>
        </w:rPr>
        <w:t>投标文件应当对招标文件提出的要求和条件作出明确响应。</w:t>
      </w:r>
      <w:r>
        <w:rPr>
          <w:rFonts w:hint="eastAsia" w:ascii="宋体" w:hAnsi="宋体"/>
          <w:b/>
          <w:highlight w:val="none"/>
        </w:rPr>
        <w:t>在投标文件目录中属于本节点内容的必须上传或填写在本节点的对应位置，未按要求填写或上传的，相应责任由投标人自行承担。</w:t>
      </w:r>
    </w:p>
    <w:p w14:paraId="5B44E035">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13.3根据《政府采购法》第四十二条的规定，投标人无论中标与否，其投标文件不予退还。</w:t>
      </w:r>
    </w:p>
    <w:p w14:paraId="03E314E5">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13.4资格审查时仅查阅资格证明文件册，资格证明相关文件由于投标人疏忽未编入资格证明文件册的视同未提交。专家评标时，商务技术相关文件由于投标人疏忽未编入商务技术册的视同未提交。</w:t>
      </w:r>
    </w:p>
    <w:p w14:paraId="157DA02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13.5有关原件扫描件的尺寸和清晰度应该能够在电脑上被阅读、识别和判断。若投标人未按要求提供证明材料或提供的是部分证明材料或提供不清晰的原件扫描件的，评审委员会有权认定其投标文件未对招标文件有关需求进行响应，涉及资格性检查或符合性检查的予以废标处理，涉及打分项的则该项评分予以0分处理。</w:t>
      </w:r>
    </w:p>
    <w:p w14:paraId="00EFC72C">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14. 投标报价</w:t>
      </w:r>
    </w:p>
    <w:p w14:paraId="36E0ED50">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14.1 投标人应按招标文件规定的供货及服务要求、责任范围和合同条件，按</w:t>
      </w:r>
      <w:r>
        <w:rPr>
          <w:rFonts w:hint="eastAsia" w:ascii="宋体" w:hAnsi="宋体"/>
          <w:b/>
          <w:szCs w:val="21"/>
          <w:highlight w:val="none"/>
        </w:rPr>
        <w:t>【投标须知前附表】</w:t>
      </w:r>
      <w:r>
        <w:rPr>
          <w:rFonts w:hint="eastAsia" w:ascii="宋体" w:hAnsi="宋体"/>
          <w:szCs w:val="21"/>
          <w:highlight w:val="none"/>
        </w:rPr>
        <w:t>的规定进行报价。</w:t>
      </w:r>
    </w:p>
    <w:p w14:paraId="5116680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14.2投标总价中不得包含招标文件要求以外的内容。否则，在评标时不予核减。</w:t>
      </w:r>
    </w:p>
    <w:p w14:paraId="57545E92">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14.3投标人对每种货物及服务只允许有一个报价，不接受选择性报价。否则，在评标时将其视为无效投标。</w:t>
      </w:r>
    </w:p>
    <w:p w14:paraId="3DDFA06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14.4投标人在提交投标文件的截止时间前修改投标报价的，应同时修改投标文件中相应内容。此修改应符合本章第22.1款的相关规定。</w:t>
      </w:r>
    </w:p>
    <w:p w14:paraId="390FCBE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14.5采购人可以在采购预算额度内合理设定最高限价。投标人的投标报价不得超过采购项目最高限价。采购项目采购预算、最高限价（如果设）见【投标须知前附表】。</w:t>
      </w:r>
    </w:p>
    <w:p w14:paraId="622DA5AA">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14.6 投标文件中标明的价格在合同执行过程中是固定不变的，不得以任何理由予以变更。任何包含价格调整要求和条件的投标，在评标时将其视为投标无效。</w:t>
      </w:r>
    </w:p>
    <w:p w14:paraId="30E07697">
      <w:pPr>
        <w:adjustRightInd w:val="0"/>
        <w:snapToGrid w:val="0"/>
        <w:spacing w:line="360" w:lineRule="auto"/>
        <w:jc w:val="left"/>
        <w:rPr>
          <w:rFonts w:ascii="宋体" w:hAnsi="宋体"/>
          <w:b/>
          <w:bCs/>
          <w:szCs w:val="21"/>
          <w:highlight w:val="none"/>
        </w:rPr>
      </w:pPr>
      <w:r>
        <w:rPr>
          <w:rFonts w:hint="eastAsia" w:ascii="宋体" w:hAnsi="宋体"/>
          <w:b/>
          <w:highlight w:val="none"/>
        </w:rPr>
        <w:t xml:space="preserve">15. </w:t>
      </w:r>
      <w:r>
        <w:rPr>
          <w:rFonts w:hint="eastAsia" w:ascii="宋体" w:hAnsi="宋体"/>
          <w:b/>
          <w:bCs/>
          <w:szCs w:val="21"/>
          <w:highlight w:val="none"/>
        </w:rPr>
        <w:t>投标人的资格证明文件</w:t>
      </w:r>
    </w:p>
    <w:p w14:paraId="21761F2D">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15.1投标人应提交满足本章第3.1</w:t>
      </w:r>
      <w:r>
        <w:rPr>
          <w:rFonts w:hint="eastAsia" w:ascii="宋体" w:hAnsi="宋体" w:cs="宋体"/>
          <w:kern w:val="0"/>
          <w:szCs w:val="21"/>
          <w:highlight w:val="none"/>
          <w:lang w:val="zh-CN"/>
        </w:rPr>
        <w:t>款</w:t>
      </w:r>
      <w:r>
        <w:rPr>
          <w:rFonts w:hint="eastAsia" w:ascii="宋体" w:hAnsi="宋体"/>
          <w:szCs w:val="21"/>
          <w:highlight w:val="none"/>
        </w:rPr>
        <w:t>规定的资格条件要求的证明文件,该证明文件作为投标文件的一部分。</w:t>
      </w:r>
    </w:p>
    <w:p w14:paraId="460045B6">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15.2如果投标人为联合体，则应提交联合体各方资格证明文件、联合体协议。否则，在评标时将其视为无效投标。</w:t>
      </w:r>
    </w:p>
    <w:p w14:paraId="719EF9D5">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16. 投标货物符合招标文件规定的证明文件</w:t>
      </w:r>
    </w:p>
    <w:p w14:paraId="78D08A4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16.1 投标人应当提交其拟供的合同项下货物及其服务符合招标文件规定的证明文件,该证明文件作为投标文件的一部分。</w:t>
      </w:r>
    </w:p>
    <w:p w14:paraId="250C75AE">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 xml:space="preserve">16.2 </w:t>
      </w:r>
      <w:r>
        <w:rPr>
          <w:rFonts w:hint="eastAsia" w:ascii="宋体" w:hAnsi="宋体"/>
          <w:b/>
          <w:bCs/>
          <w:szCs w:val="21"/>
          <w:highlight w:val="none"/>
        </w:rPr>
        <w:t>投标人在货物说明一览表中应当说明货物的品牌型号、规格参数、制造商及原产地等，交货时应出具原产地证明及出厂合格证明。</w:t>
      </w:r>
    </w:p>
    <w:p w14:paraId="280DF0A6">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16.3 上述证明文件可以是文字资料、图纸和数据，并须提供：</w:t>
      </w:r>
    </w:p>
    <w:p w14:paraId="79B05CD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 xml:space="preserve">（1）货物主要性能和参数的详细说明； </w:t>
      </w:r>
    </w:p>
    <w:p w14:paraId="133A7000">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（2）对照招标文件技术规格，逐条说明所提供货物和服务对招标文件的技术规格条文的响应与偏离。对有具体参数要求的指标，投标人应提供具体参数值。</w:t>
      </w:r>
    </w:p>
    <w:p w14:paraId="6ACB4B4A">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16.4 采购人、采购代理机构一般不得要求投标人提供样品，仅凭书面方式不能准确描述采购需求或者需要对样品进行主观判断以确认是否满足采购需求等特殊情况除外。</w:t>
      </w:r>
    </w:p>
    <w:p w14:paraId="3B7E0A41">
      <w:pPr>
        <w:adjustRightInd w:val="0"/>
        <w:snapToGrid w:val="0"/>
        <w:spacing w:before="120" w:beforeLines="50" w:line="360" w:lineRule="auto"/>
        <w:ind w:firstLine="422" w:firstLineChars="200"/>
        <w:jc w:val="left"/>
        <w:rPr>
          <w:rFonts w:hint="eastAsia" w:ascii="宋体" w:hAnsi="宋体"/>
          <w:szCs w:val="21"/>
          <w:highlight w:val="none"/>
        </w:rPr>
      </w:pPr>
      <w:r>
        <w:rPr>
          <w:rFonts w:hint="eastAsia" w:ascii="宋体" w:hAnsi="宋体"/>
          <w:b/>
          <w:szCs w:val="21"/>
          <w:highlight w:val="none"/>
        </w:rPr>
        <w:t>投标须知前附表</w:t>
      </w:r>
      <w:r>
        <w:rPr>
          <w:rFonts w:hint="eastAsia" w:ascii="宋体" w:hAnsi="宋体"/>
          <w:szCs w:val="21"/>
          <w:highlight w:val="none"/>
        </w:rPr>
        <w:t>规定投标人在投标时提供样品的，投标人</w:t>
      </w:r>
      <w:r>
        <w:rPr>
          <w:szCs w:val="21"/>
          <w:highlight w:val="none"/>
        </w:rPr>
        <w:t>有以下情形之一的</w:t>
      </w:r>
      <w:r>
        <w:rPr>
          <w:rFonts w:hint="eastAsia"/>
          <w:szCs w:val="21"/>
          <w:highlight w:val="none"/>
        </w:rPr>
        <w:t>，</w:t>
      </w:r>
      <w:r>
        <w:rPr>
          <w:rFonts w:hint="eastAsia" w:ascii="宋体" w:hAnsi="宋体"/>
          <w:szCs w:val="21"/>
          <w:highlight w:val="none"/>
        </w:rPr>
        <w:t>在评标时将其视为无效投标。</w:t>
      </w:r>
    </w:p>
    <w:p w14:paraId="77ECB9B3">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（1）未在投标须知前附表规定的提交时间、地点提交</w:t>
      </w:r>
      <w:r>
        <w:rPr>
          <w:rFonts w:ascii="宋体" w:hAnsi="宋体"/>
          <w:szCs w:val="21"/>
          <w:highlight w:val="none"/>
        </w:rPr>
        <w:t>的</w:t>
      </w:r>
      <w:r>
        <w:rPr>
          <w:rFonts w:hint="eastAsia" w:ascii="宋体" w:hAnsi="宋体"/>
          <w:szCs w:val="21"/>
          <w:highlight w:val="none"/>
        </w:rPr>
        <w:t>；</w:t>
      </w:r>
    </w:p>
    <w:p w14:paraId="3C52D9C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（2）投标人提供的样品与投标文件提供样品的规格、型号不一致</w:t>
      </w:r>
      <w:r>
        <w:rPr>
          <w:rFonts w:ascii="宋体" w:hAnsi="宋体"/>
          <w:szCs w:val="21"/>
          <w:highlight w:val="none"/>
        </w:rPr>
        <w:t>的</w:t>
      </w:r>
      <w:r>
        <w:rPr>
          <w:rFonts w:hint="eastAsia" w:ascii="宋体" w:hAnsi="宋体"/>
          <w:szCs w:val="21"/>
          <w:highlight w:val="none"/>
        </w:rPr>
        <w:t>。　　　</w:t>
      </w:r>
    </w:p>
    <w:p w14:paraId="5C45F53A">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17. 投标有效期</w:t>
      </w:r>
    </w:p>
    <w:p w14:paraId="39AC1166">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17.1 除</w:t>
      </w:r>
      <w:r>
        <w:rPr>
          <w:rFonts w:hint="eastAsia" w:ascii="宋体" w:hAnsi="宋体"/>
          <w:b/>
          <w:szCs w:val="21"/>
          <w:highlight w:val="none"/>
        </w:rPr>
        <w:t>【投标须知前附表】</w:t>
      </w:r>
      <w:r>
        <w:rPr>
          <w:rFonts w:hint="eastAsia" w:ascii="宋体" w:hAnsi="宋体"/>
          <w:szCs w:val="21"/>
          <w:highlight w:val="none"/>
        </w:rPr>
        <w:t>另有规定外，投标有效期为90日，</w:t>
      </w:r>
      <w:r>
        <w:rPr>
          <w:rFonts w:hint="eastAsia" w:ascii="宋体" w:hAnsi="宋体" w:cs="Arial"/>
          <w:szCs w:val="21"/>
          <w:highlight w:val="none"/>
        </w:rPr>
        <w:t>投标有效期从提交投标文件的截止之日起算。</w:t>
      </w:r>
      <w:r>
        <w:rPr>
          <w:rFonts w:hint="eastAsia" w:ascii="宋体" w:hAnsi="宋体"/>
          <w:szCs w:val="21"/>
          <w:highlight w:val="none"/>
        </w:rPr>
        <w:t>投标有效期不足的投标，在评标时将其视为投标无效。</w:t>
      </w:r>
    </w:p>
    <w:p w14:paraId="0E29F52D">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17.2 特殊情况需延长投标有效期的，采购代理机构可于投标有效期届满之前，要求投标人同意延长有效期，采购代理机构的要求与投标人的答复均应为书面形式。投标人拒绝延长的，其投标在原投标有效期期届满后将不再有效，但有权收回其投标保证金；投标人同意延长的，应相应延长其投标保证金的有效期，但不允许修改或撤回投标文件。</w:t>
      </w:r>
    </w:p>
    <w:p w14:paraId="2E7EA5A9">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18. 投标保证金</w:t>
      </w:r>
    </w:p>
    <w:p w14:paraId="2E60ED0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 xml:space="preserve">18.1 </w:t>
      </w:r>
      <w:r>
        <w:rPr>
          <w:rFonts w:hint="eastAsia" w:ascii="宋体" w:hAnsi="宋体"/>
          <w:b/>
          <w:szCs w:val="21"/>
          <w:highlight w:val="none"/>
        </w:rPr>
        <w:t>【投标须知前附表】</w:t>
      </w:r>
      <w:r>
        <w:rPr>
          <w:rFonts w:hint="eastAsia" w:ascii="宋体" w:hAnsi="宋体"/>
          <w:szCs w:val="21"/>
          <w:highlight w:val="none"/>
        </w:rPr>
        <w:t>要求投标人提交</w:t>
      </w:r>
      <w:r>
        <w:rPr>
          <w:rFonts w:hint="eastAsia" w:ascii="宋体" w:hAnsi="宋体"/>
          <w:bCs/>
          <w:szCs w:val="21"/>
          <w:highlight w:val="none"/>
        </w:rPr>
        <w:t>投标保证金的</w:t>
      </w:r>
      <w:r>
        <w:rPr>
          <w:rFonts w:hint="eastAsia" w:ascii="宋体" w:hAnsi="宋体"/>
          <w:szCs w:val="21"/>
          <w:highlight w:val="none"/>
        </w:rPr>
        <w:t>，</w:t>
      </w:r>
      <w:r>
        <w:rPr>
          <w:rFonts w:hint="eastAsia" w:ascii="宋体" w:hAnsi="宋体"/>
          <w:bCs/>
          <w:szCs w:val="21"/>
          <w:highlight w:val="none"/>
        </w:rPr>
        <w:t>投标人应</w:t>
      </w:r>
      <w:r>
        <w:rPr>
          <w:rFonts w:hint="eastAsia" w:ascii="宋体" w:hAnsi="宋体"/>
          <w:szCs w:val="21"/>
          <w:highlight w:val="none"/>
        </w:rPr>
        <w:t>以支票、汇票、本票或金融机构、担保机构出具的保函等非现金形式，</w:t>
      </w:r>
      <w:r>
        <w:rPr>
          <w:rFonts w:hint="eastAsia" w:ascii="宋体" w:hAnsi="宋体"/>
          <w:bCs/>
          <w:szCs w:val="21"/>
          <w:highlight w:val="none"/>
        </w:rPr>
        <w:t>在</w:t>
      </w:r>
      <w:r>
        <w:rPr>
          <w:rFonts w:hint="eastAsia" w:ascii="宋体" w:hAnsi="宋体"/>
          <w:szCs w:val="21"/>
          <w:highlight w:val="none"/>
        </w:rPr>
        <w:t>提交投标文件的截止时间</w:t>
      </w:r>
      <w:r>
        <w:rPr>
          <w:rFonts w:hint="eastAsia" w:ascii="宋体" w:hAnsi="宋体"/>
          <w:bCs/>
          <w:szCs w:val="21"/>
          <w:highlight w:val="none"/>
        </w:rPr>
        <w:t>前提交投标保证金</w:t>
      </w:r>
      <w:r>
        <w:rPr>
          <w:rFonts w:hint="eastAsia" w:ascii="宋体" w:hAnsi="宋体"/>
          <w:szCs w:val="21"/>
          <w:highlight w:val="none"/>
        </w:rPr>
        <w:t>。</w:t>
      </w:r>
      <w:r>
        <w:rPr>
          <w:rFonts w:hint="eastAsia" w:ascii="宋体" w:hAnsi="宋体"/>
          <w:bCs/>
          <w:szCs w:val="21"/>
          <w:highlight w:val="none"/>
        </w:rPr>
        <w:t>投标保证金有效期应与投标有效期一致。</w:t>
      </w:r>
    </w:p>
    <w:p w14:paraId="272058D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18.2 投标保证金应以投标人自身名义缴纳，其名称应与投标人名称一致，不得以分支机构等他人名义缴纳。联合体投标的，其投标保证金由牵头方缴纳。</w:t>
      </w:r>
    </w:p>
    <w:p w14:paraId="796983F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18.3 联合体投标的，可以由联合体中的一方或者共同提交投标保证金。以一方名义提交投标保证金的，对联合体各方均具有约束力。</w:t>
      </w:r>
    </w:p>
    <w:p w14:paraId="57FBDD6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18.4投标保证金的退还按以下规定办理：</w:t>
      </w:r>
    </w:p>
    <w:p w14:paraId="3FDB7F2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（1）中标投标人的投标保证金，将在政府采购合同签订后5个工作日内退还。</w:t>
      </w:r>
    </w:p>
    <w:p w14:paraId="7D9BC0F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（2）未中标的投标人的投标保证金，将在中标通知书发出后5个工作日内退还。</w:t>
      </w:r>
    </w:p>
    <w:p w14:paraId="3566692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（3）终止招标的。对于已递交投标保证金的，采购代理机构在终止招标公告发布后5个工作日内退还。</w:t>
      </w:r>
    </w:p>
    <w:p w14:paraId="0EC86CB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（4）在投标截止日前撤回投标的，对于已递交投标保证金的，采购代理机构在收到投标人书面撤回投标通知之日起5个工作日内退还。</w:t>
      </w:r>
    </w:p>
    <w:p w14:paraId="4CECC62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18.5 有以下情形之一的，投标保证金将不予退还，上缴国库：</w:t>
      </w:r>
    </w:p>
    <w:p w14:paraId="5596A49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 xml:space="preserve">（1）投标人在投标有效期内撤销投标文件； </w:t>
      </w:r>
    </w:p>
    <w:p w14:paraId="1707B7B4">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（2）提供虚假材料谋取中标的；</w:t>
      </w:r>
    </w:p>
    <w:p w14:paraId="52A322A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（3）确定为中标人后，中标人放弃中标的；</w:t>
      </w:r>
      <w:r>
        <w:rPr>
          <w:rFonts w:ascii="宋体" w:hAnsi="宋体"/>
          <w:szCs w:val="21"/>
          <w:highlight w:val="none"/>
        </w:rPr>
        <w:t xml:space="preserve"> </w:t>
      </w:r>
    </w:p>
    <w:p w14:paraId="0C0FB4C0">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（4）中标通知书发出后，中标人不签订合同或转让、分包项目以及拒绝履行合同义务的；</w:t>
      </w:r>
    </w:p>
    <w:p w14:paraId="5169F30E">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（5）投标人有25.1和25.2规定的串通投标行为的</w:t>
      </w:r>
    </w:p>
    <w:p w14:paraId="203D669F">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（6）法律法规或招标文件规定的其他情形。</w:t>
      </w:r>
    </w:p>
    <w:p w14:paraId="69C197E8">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上款第（3）、（4）项对因严重自然灾害和其他不可抗力事件产生的情形除外。</w:t>
      </w:r>
    </w:p>
    <w:p w14:paraId="7BC8DA1D">
      <w:pPr>
        <w:adjustRightInd w:val="0"/>
        <w:snapToGrid w:val="0"/>
        <w:spacing w:line="360" w:lineRule="auto"/>
        <w:jc w:val="left"/>
        <w:rPr>
          <w:rFonts w:hint="eastAsia" w:ascii="宋体" w:hAnsi="宋体"/>
          <w:b/>
          <w:bCs/>
          <w:szCs w:val="21"/>
          <w:highlight w:val="none"/>
        </w:rPr>
      </w:pPr>
      <w:r>
        <w:rPr>
          <w:rFonts w:hint="eastAsia" w:ascii="宋体" w:hAnsi="宋体"/>
          <w:b/>
          <w:bCs/>
          <w:szCs w:val="21"/>
          <w:highlight w:val="none"/>
        </w:rPr>
        <w:t>19. 投标文件的签署</w:t>
      </w:r>
    </w:p>
    <w:p w14:paraId="2030D881">
      <w:pPr>
        <w:spacing w:line="400" w:lineRule="atLeast"/>
        <w:ind w:firstLine="420" w:firstLineChars="200"/>
        <w:rPr>
          <w:rFonts w:hint="eastAsia" w:ascii="宋体" w:hAnsi="宋体"/>
          <w:szCs w:val="21"/>
          <w:highlight w:val="none"/>
        </w:rPr>
      </w:pPr>
      <w:r>
        <w:rPr>
          <w:rFonts w:hint="eastAsia" w:ascii="宋体" w:hAnsi="宋体"/>
          <w:szCs w:val="21"/>
          <w:highlight w:val="none"/>
        </w:rPr>
        <w:t>19.1电子投标文件：投标人应按照电子招标文件要求制作投标文件，并进行签名和盖章。纸质版投标文件：投标人应按照电子投标文件制作相同内容的纸质版备用投标文件，并在相应的位置签名和盖章，整册胶装、密封后递交到【投标须知前附表】指定的地点。正本一份，副本四份。</w:t>
      </w:r>
    </w:p>
    <w:p w14:paraId="067AFDE0">
      <w:pPr>
        <w:spacing w:line="400" w:lineRule="exact"/>
        <w:ind w:right="31" w:firstLine="420" w:firstLineChars="200"/>
        <w:rPr>
          <w:rFonts w:hint="eastAsia" w:ascii="宋体" w:hAnsi="宋体"/>
          <w:szCs w:val="21"/>
          <w:highlight w:val="none"/>
        </w:rPr>
      </w:pPr>
      <w:r>
        <w:rPr>
          <w:rFonts w:hint="eastAsia" w:ascii="宋体" w:hAnsi="宋体"/>
          <w:szCs w:val="21"/>
          <w:highlight w:val="none"/>
        </w:rPr>
        <w:t>19.2投标人确认投标后，应从交易平台上下载“政府采购电子招标文件制作工具”，并使用此工具编制电子投标文件，否则将可能影响电子投标文件的上传而导致投标无效。</w:t>
      </w:r>
    </w:p>
    <w:p w14:paraId="4701A4BB">
      <w:pPr>
        <w:spacing w:line="400" w:lineRule="exact"/>
        <w:ind w:right="31" w:firstLine="420" w:firstLineChars="200"/>
        <w:rPr>
          <w:rFonts w:hint="eastAsia" w:ascii="宋体" w:hAnsi="宋体"/>
          <w:szCs w:val="21"/>
          <w:highlight w:val="none"/>
        </w:rPr>
      </w:pPr>
      <w:r>
        <w:rPr>
          <w:rFonts w:hint="eastAsia" w:ascii="宋体" w:hAnsi="宋体"/>
          <w:szCs w:val="21"/>
          <w:highlight w:val="none"/>
        </w:rPr>
        <w:t>19.3投标人因自身原因导致电子投标文件无法导入电子评标系统的，该投标文件视为无效投标文件。</w:t>
      </w:r>
    </w:p>
    <w:p w14:paraId="026D89DB">
      <w:pPr>
        <w:spacing w:line="400" w:lineRule="exact"/>
        <w:ind w:right="31" w:firstLine="420" w:firstLineChars="200"/>
        <w:rPr>
          <w:rFonts w:ascii="宋体" w:hAnsi="宋体" w:cs="宋体"/>
          <w:szCs w:val="21"/>
          <w:highlight w:val="none"/>
        </w:rPr>
      </w:pPr>
      <w:r>
        <w:rPr>
          <w:rFonts w:hint="eastAsia" w:ascii="宋体" w:hAnsi="宋体"/>
          <w:szCs w:val="21"/>
          <w:highlight w:val="none"/>
        </w:rPr>
        <w:t>19.4电子招投标文件具有法律效力，若投标文件与招标文件要求不一致，其内容影响中标结果时，责任由投标人自行承担。</w:t>
      </w:r>
    </w:p>
    <w:p w14:paraId="6E1ADA37">
      <w:pPr>
        <w:pStyle w:val="5"/>
        <w:spacing w:before="0" w:after="0"/>
        <w:jc w:val="center"/>
        <w:rPr>
          <w:rFonts w:hint="eastAsia" w:ascii="宋体" w:hAnsi="宋体"/>
          <w:sz w:val="28"/>
          <w:szCs w:val="28"/>
          <w:highlight w:val="none"/>
        </w:rPr>
      </w:pPr>
      <w:r>
        <w:rPr>
          <w:rFonts w:hint="eastAsia" w:ascii="宋体" w:hAnsi="宋体"/>
          <w:sz w:val="28"/>
          <w:szCs w:val="28"/>
          <w:highlight w:val="none"/>
        </w:rPr>
        <w:t>四、投标</w:t>
      </w:r>
    </w:p>
    <w:p w14:paraId="29E76CC3">
      <w:pPr>
        <w:spacing w:line="360" w:lineRule="atLeast"/>
        <w:ind w:firstLine="315" w:firstLineChars="150"/>
        <w:rPr>
          <w:highlight w:val="none"/>
        </w:rPr>
      </w:pPr>
      <w:r>
        <w:rPr>
          <w:rFonts w:hint="eastAsia" w:ascii="宋体" w:hAnsi="宋体"/>
          <w:highlight w:val="none"/>
        </w:rPr>
        <w:t>20．投标人应准备所投项目的电子投标文件一份，此投标文件须根据招标人提供的后缀名为YYZY</w:t>
      </w:r>
      <w:r>
        <w:rPr>
          <w:rFonts w:hint="eastAsia" w:ascii="宋体" w:hAnsi="宋体"/>
          <w:szCs w:val="21"/>
          <w:highlight w:val="none"/>
        </w:rPr>
        <w:t>格式</w:t>
      </w:r>
      <w:r>
        <w:rPr>
          <w:rFonts w:hint="eastAsia" w:ascii="宋体" w:hAnsi="宋体"/>
          <w:highlight w:val="none"/>
        </w:rPr>
        <w:t>的电子招标文件进行制作，电子投标文件制作工具可登录</w:t>
      </w:r>
      <w:r>
        <w:rPr>
          <w:rFonts w:hint="eastAsia" w:ascii="宋体" w:hAnsi="宋体" w:cs="宋体"/>
          <w:kern w:val="0"/>
          <w:szCs w:val="21"/>
          <w:highlight w:val="none"/>
        </w:rPr>
        <w:t>“</w:t>
      </w:r>
      <w:r>
        <w:rPr>
          <w:rFonts w:hint="eastAsia" w:ascii="宋体" w:hAnsi="宋体"/>
          <w:szCs w:val="21"/>
          <w:highlight w:val="none"/>
        </w:rPr>
        <w:t>岳阳市公共资源交易</w:t>
      </w:r>
      <w:r>
        <w:rPr>
          <w:rFonts w:hint="eastAsia" w:ascii="宋体" w:hAnsi="宋体" w:cs="宋体"/>
          <w:szCs w:val="21"/>
          <w:highlight w:val="none"/>
        </w:rPr>
        <w:t>网</w:t>
      </w:r>
      <w:r>
        <w:rPr>
          <w:rFonts w:hint="eastAsia" w:ascii="宋体" w:hAnsi="宋体" w:cs="宋体"/>
          <w:kern w:val="0"/>
          <w:szCs w:val="21"/>
          <w:highlight w:val="none"/>
        </w:rPr>
        <w:t>”</w:t>
      </w:r>
      <w:r>
        <w:rPr>
          <w:rFonts w:hint="eastAsia" w:ascii="宋体" w:hAnsi="宋体"/>
          <w:szCs w:val="21"/>
          <w:highlight w:val="none"/>
        </w:rPr>
        <w:t xml:space="preserve"> （</w:t>
      </w:r>
      <w:r>
        <w:rPr>
          <w:rFonts w:ascii="宋体" w:hAnsi="宋体"/>
          <w:szCs w:val="21"/>
          <w:highlight w:val="none"/>
        </w:rPr>
        <w:t>http://ggzy.yueyang.gov.cn/）</w:t>
      </w:r>
      <w:r>
        <w:rPr>
          <w:rFonts w:hint="eastAsia" w:hAnsi="宋体"/>
          <w:highlight w:val="none"/>
        </w:rPr>
        <w:t>服务指南中及时下载安装最新版本“新点投标文件制作软件（岳阳版）”。</w:t>
      </w:r>
      <w:r>
        <w:rPr>
          <w:rFonts w:hint="eastAsia" w:ascii="宋体" w:hAnsi="宋体"/>
          <w:highlight w:val="none"/>
        </w:rPr>
        <w:t>在安装此软件之前，须先安装office2010及以上版本。）</w:t>
      </w:r>
    </w:p>
    <w:p w14:paraId="78A7F624">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21．投标文件的编制</w:t>
      </w:r>
    </w:p>
    <w:p w14:paraId="741039E8">
      <w:pPr>
        <w:adjustRightInd w:val="0"/>
        <w:snapToGrid w:val="0"/>
        <w:spacing w:line="360" w:lineRule="auto"/>
        <w:ind w:firstLine="422" w:firstLineChars="200"/>
        <w:jc w:val="left"/>
        <w:rPr>
          <w:rFonts w:hint="eastAsia" w:ascii="宋体" w:hAnsi="宋体"/>
          <w:b/>
          <w:szCs w:val="21"/>
          <w:highlight w:val="none"/>
        </w:rPr>
      </w:pPr>
      <w:bookmarkStart w:id="23" w:name="_Hlt226715444"/>
      <w:bookmarkEnd w:id="23"/>
      <w:bookmarkStart w:id="24" w:name="_Hlt193622730"/>
      <w:bookmarkEnd w:id="24"/>
      <w:bookmarkStart w:id="25" w:name="_Hlk499715941"/>
      <w:r>
        <w:rPr>
          <w:rFonts w:hint="eastAsia" w:ascii="宋体" w:hAnsi="宋体"/>
          <w:b/>
          <w:szCs w:val="21"/>
          <w:highlight w:val="none"/>
        </w:rPr>
        <w:t>21.1 电子投标文件的编制</w:t>
      </w:r>
    </w:p>
    <w:p w14:paraId="73180D22">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21.1．1投标人应当使用岳阳市公共资源交易中心电子交易平台认可的“新点投标文件制作软件（岳阳版）”制作投标文件（ 含澄清、说明文件）并进行固化、加密；</w:t>
      </w:r>
    </w:p>
    <w:p w14:paraId="2D3C3608">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21.1．2“电子标书软件加密锁” 具有唯一性，仅限于本单位在电子化招标投标活动中使用，不得转让和出借；</w:t>
      </w:r>
    </w:p>
    <w:p w14:paraId="03C2795F">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21.1.3投标人在编制电子投标文件时应当建立分级目录，并按照标签提示导入相关内容，请投标人注意压缩文件；</w:t>
      </w:r>
    </w:p>
    <w:p w14:paraId="1ADF0828">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21.1.</w:t>
      </w:r>
      <w:r>
        <w:rPr>
          <w:rFonts w:ascii="宋体" w:hAnsi="宋体"/>
          <w:szCs w:val="21"/>
          <w:highlight w:val="none"/>
        </w:rPr>
        <w:t>4</w:t>
      </w:r>
      <w:r>
        <w:rPr>
          <w:rFonts w:hint="eastAsia" w:ascii="宋体" w:hAnsi="宋体"/>
          <w:szCs w:val="21"/>
          <w:highlight w:val="none"/>
        </w:rPr>
        <w:t>电子投标文件盖章及签字</w:t>
      </w:r>
    </w:p>
    <w:p w14:paraId="7353D8D5">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投标文件的指定盖章处应采用电子平台认可的CA数字证书（含电子印章）</w:t>
      </w:r>
    </w:p>
    <w:bookmarkEnd w:id="25"/>
    <w:p w14:paraId="4B3542B7">
      <w:pPr>
        <w:spacing w:line="360" w:lineRule="exact"/>
        <w:ind w:firstLine="411" w:firstLineChars="196"/>
        <w:rPr>
          <w:rFonts w:hint="eastAsia" w:ascii="宋体" w:hAnsi="宋体"/>
          <w:b/>
          <w:highlight w:val="none"/>
        </w:rPr>
      </w:pPr>
      <w:r>
        <w:rPr>
          <w:rFonts w:hint="eastAsia" w:ascii="宋体" w:hAnsi="宋体"/>
          <w:highlight w:val="none"/>
        </w:rPr>
        <w:t>21.1.</w:t>
      </w:r>
      <w:r>
        <w:rPr>
          <w:rFonts w:ascii="宋体" w:hAnsi="宋体"/>
          <w:highlight w:val="none"/>
        </w:rPr>
        <w:t>5</w:t>
      </w:r>
      <w:r>
        <w:rPr>
          <w:rFonts w:hint="eastAsia" w:ascii="宋体" w:hAnsi="宋体"/>
          <w:highlight w:val="none"/>
        </w:rPr>
        <w:t>投标人在编辑投标文件时，</w:t>
      </w:r>
      <w:r>
        <w:rPr>
          <w:rFonts w:hint="eastAsia" w:ascii="宋体" w:hAnsi="宋体"/>
          <w:b/>
          <w:highlight w:val="none"/>
        </w:rPr>
        <w:t>在投标文件目录中属于本节点内容的必须上传或填写在本节点的对应位置，未按要求填写或上传的，相应责任由投标人自行承担。</w:t>
      </w:r>
    </w:p>
    <w:p w14:paraId="6AA4020C">
      <w:pPr>
        <w:spacing w:line="360" w:lineRule="exact"/>
        <w:ind w:firstLine="411" w:firstLineChars="196"/>
        <w:rPr>
          <w:rFonts w:hint="eastAsia" w:ascii="宋体" w:hAnsi="宋体"/>
          <w:highlight w:val="none"/>
        </w:rPr>
      </w:pPr>
      <w:r>
        <w:rPr>
          <w:rFonts w:hint="eastAsia" w:ascii="宋体" w:hAnsi="宋体"/>
          <w:highlight w:val="none"/>
        </w:rPr>
        <w:t>21.1.</w:t>
      </w:r>
      <w:r>
        <w:rPr>
          <w:rFonts w:ascii="宋体" w:hAnsi="宋体"/>
          <w:highlight w:val="none"/>
        </w:rPr>
        <w:t>6</w:t>
      </w:r>
      <w:r>
        <w:rPr>
          <w:rFonts w:hint="eastAsia" w:ascii="宋体" w:hAnsi="宋体"/>
          <w:highlight w:val="none"/>
        </w:rPr>
        <w:t>投标书编写完成后，</w:t>
      </w:r>
      <w:r>
        <w:rPr>
          <w:rFonts w:hint="eastAsia" w:ascii="宋体" w:hAnsi="宋体"/>
          <w:b/>
          <w:highlight w:val="none"/>
        </w:rPr>
        <w:t>必须用本系统自带的电子密钥进行加密，如果误选了非本项目的规则文件导致不能在开标时解密投标文件，该投标文件将被电子开标系统拒绝，将导致投标文件无效。</w:t>
      </w:r>
    </w:p>
    <w:p w14:paraId="684ED8BB">
      <w:pPr>
        <w:spacing w:line="360" w:lineRule="exact"/>
        <w:ind w:firstLine="411" w:firstLineChars="196"/>
        <w:rPr>
          <w:rFonts w:hint="eastAsia" w:ascii="宋体" w:hAnsi="宋体"/>
          <w:highlight w:val="none"/>
        </w:rPr>
      </w:pPr>
      <w:r>
        <w:rPr>
          <w:rFonts w:hint="eastAsia" w:ascii="宋体" w:hAnsi="宋体"/>
          <w:highlight w:val="none"/>
        </w:rPr>
        <w:t>21.1.</w:t>
      </w:r>
      <w:r>
        <w:rPr>
          <w:rFonts w:ascii="宋体" w:hAnsi="宋体"/>
          <w:highlight w:val="none"/>
        </w:rPr>
        <w:t>7岳阳市</w:t>
      </w:r>
      <w:r>
        <w:rPr>
          <w:rFonts w:hint="eastAsia" w:ascii="宋体" w:hAnsi="宋体"/>
          <w:highlight w:val="none"/>
        </w:rPr>
        <w:t>公共资源交易中心不接受投标截止时间后递交的纸质、电子、传真等所有形式的投标文件。由于对网上招投标操作不熟悉或自身电脑、个人网络等原因导致不能在投标截止时间之前上传投标文件的，相</w:t>
      </w:r>
      <w:r>
        <w:rPr>
          <w:rFonts w:hint="eastAsia" w:ascii="宋体" w:hAnsi="宋体"/>
          <w:b/>
          <w:highlight w:val="none"/>
        </w:rPr>
        <w:t>应责任由投标人自行承担</w:t>
      </w:r>
      <w:r>
        <w:rPr>
          <w:rFonts w:hint="eastAsia" w:ascii="宋体" w:hAnsi="宋体"/>
          <w:highlight w:val="none"/>
        </w:rPr>
        <w:t>。建议于开标前一个工作日完成投标文件的制作与上传，如果上传有困难，请及时咨询。</w:t>
      </w:r>
    </w:p>
    <w:p w14:paraId="1FAEFDC3">
      <w:pPr>
        <w:spacing w:line="360" w:lineRule="exact"/>
        <w:ind w:firstLine="411" w:firstLineChars="196"/>
        <w:rPr>
          <w:rFonts w:hint="eastAsia" w:ascii="宋体" w:hAnsi="宋体"/>
          <w:highlight w:val="none"/>
        </w:rPr>
      </w:pPr>
      <w:r>
        <w:rPr>
          <w:rFonts w:hint="eastAsia" w:ascii="宋体" w:hAnsi="宋体"/>
          <w:highlight w:val="none"/>
        </w:rPr>
        <w:t>21.1.</w:t>
      </w:r>
      <w:r>
        <w:rPr>
          <w:rFonts w:ascii="宋体" w:hAnsi="宋体"/>
          <w:highlight w:val="none"/>
        </w:rPr>
        <w:t>8</w:t>
      </w:r>
      <w:r>
        <w:rPr>
          <w:rFonts w:hint="eastAsia" w:ascii="宋体" w:hAnsi="宋体"/>
          <w:highlight w:val="none"/>
        </w:rPr>
        <w:t>如果开标时出现网络故障、技术故障，影响了招投标活动，采购人可采取措施如延期、延长上传的投标书和解密时间等，以保障招投标活动的公开、公平和公正，投标人不得对此持有异议。</w:t>
      </w:r>
    </w:p>
    <w:p w14:paraId="6CC5E82B">
      <w:pPr>
        <w:adjustRightInd w:val="0"/>
        <w:snapToGrid w:val="0"/>
        <w:spacing w:line="360" w:lineRule="auto"/>
        <w:jc w:val="left"/>
        <w:rPr>
          <w:rFonts w:ascii="宋体" w:hAnsi="宋体"/>
          <w:szCs w:val="21"/>
          <w:highlight w:val="none"/>
        </w:rPr>
      </w:pPr>
    </w:p>
    <w:p w14:paraId="7DD30D62">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22. 投标文件的递交</w:t>
      </w:r>
    </w:p>
    <w:p w14:paraId="5D141A28">
      <w:pPr>
        <w:spacing w:line="360" w:lineRule="exact"/>
        <w:ind w:firstLine="411" w:firstLineChars="196"/>
        <w:rPr>
          <w:rFonts w:hint="eastAsia" w:ascii="宋体" w:hAnsi="宋体"/>
          <w:color w:val="000000"/>
          <w:highlight w:val="none"/>
          <w:u w:val="single"/>
        </w:rPr>
      </w:pPr>
      <w:r>
        <w:rPr>
          <w:rFonts w:hint="eastAsia" w:ascii="宋体" w:hAnsi="宋体"/>
          <w:color w:val="000000"/>
          <w:highlight w:val="none"/>
        </w:rPr>
        <w:t>22</w:t>
      </w:r>
      <w:r>
        <w:rPr>
          <w:rFonts w:ascii="宋体" w:hAnsi="宋体"/>
          <w:color w:val="000000"/>
          <w:highlight w:val="none"/>
        </w:rPr>
        <w:t>.</w:t>
      </w:r>
      <w:r>
        <w:rPr>
          <w:rFonts w:hint="eastAsia" w:ascii="宋体" w:hAnsi="宋体"/>
          <w:color w:val="000000"/>
          <w:highlight w:val="none"/>
        </w:rPr>
        <w:t>1电子标实行网上投标，</w:t>
      </w:r>
      <w:r>
        <w:rPr>
          <w:rFonts w:ascii="宋体" w:hAnsi="宋体"/>
          <w:color w:val="000000"/>
          <w:highlight w:val="none"/>
        </w:rPr>
        <w:t>投标人必须</w:t>
      </w:r>
      <w:r>
        <w:rPr>
          <w:rFonts w:hint="eastAsia" w:ascii="宋体" w:hAnsi="宋体"/>
          <w:color w:val="000000"/>
          <w:highlight w:val="none"/>
        </w:rPr>
        <w:t>在</w:t>
      </w:r>
      <w:r>
        <w:rPr>
          <w:rFonts w:ascii="宋体" w:hAnsi="宋体"/>
          <w:color w:val="000000"/>
          <w:highlight w:val="none"/>
        </w:rPr>
        <w:t>采购文件规定的投标截止时间前</w:t>
      </w:r>
      <w:r>
        <w:rPr>
          <w:rFonts w:hint="eastAsia" w:ascii="宋体" w:hAnsi="宋体"/>
          <w:color w:val="000000"/>
          <w:highlight w:val="none"/>
        </w:rPr>
        <w:t>用电子密钥在“岳阳市公共资源交易网</w:t>
      </w:r>
      <w:r>
        <w:rPr>
          <w:rFonts w:hint="eastAsia" w:ascii="宋体" w:hAnsi="宋体"/>
          <w:color w:val="000000"/>
          <w:szCs w:val="21"/>
          <w:highlight w:val="none"/>
        </w:rPr>
        <w:t xml:space="preserve"> ”</w:t>
      </w:r>
      <w:r>
        <w:rPr>
          <w:rFonts w:hint="eastAsia" w:ascii="宋体" w:hAnsi="宋体"/>
          <w:color w:val="000000"/>
          <w:highlight w:val="none"/>
        </w:rPr>
        <w:t>（</w:t>
      </w:r>
      <w:r>
        <w:rPr>
          <w:highlight w:val="none"/>
        </w:rPr>
        <w:t xml:space="preserve"> </w:t>
      </w:r>
      <w:r>
        <w:rPr>
          <w:color w:val="000000"/>
          <w:szCs w:val="21"/>
          <w:highlight w:val="none"/>
        </w:rPr>
        <w:t>http://ggzy.yueyang.gov.cn/</w:t>
      </w:r>
      <w:r>
        <w:rPr>
          <w:rFonts w:hint="eastAsia"/>
          <w:color w:val="000000"/>
          <w:highlight w:val="none"/>
        </w:rPr>
        <w:t>）中</w:t>
      </w:r>
      <w:r>
        <w:rPr>
          <w:rFonts w:hint="eastAsia" w:ascii="宋体" w:hAnsi="宋体" w:cs="宋体"/>
          <w:color w:val="000000"/>
          <w:kern w:val="0"/>
          <w:szCs w:val="21"/>
          <w:highlight w:val="none"/>
        </w:rPr>
        <w:t>登录</w:t>
      </w:r>
      <w:r>
        <w:rPr>
          <w:rFonts w:hint="eastAsia" w:ascii="宋体" w:hAnsi="宋体" w:cs="宋体"/>
          <w:kern w:val="0"/>
          <w:szCs w:val="21"/>
          <w:highlight w:val="none"/>
        </w:rPr>
        <w:t>“岳阳市公共资源交易中心</w:t>
      </w:r>
      <w:r>
        <w:rPr>
          <w:rFonts w:hint="eastAsia" w:ascii="宋体" w:hAnsi="宋体"/>
          <w:szCs w:val="21"/>
          <w:highlight w:val="none"/>
        </w:rPr>
        <w:t>电子交易平台</w:t>
      </w:r>
      <w:r>
        <w:rPr>
          <w:rFonts w:hint="eastAsia" w:ascii="宋体" w:hAnsi="宋体" w:cs="宋体"/>
          <w:color w:val="000000"/>
          <w:kern w:val="0"/>
          <w:szCs w:val="21"/>
          <w:highlight w:val="none"/>
        </w:rPr>
        <w:t>”上传投标文件</w:t>
      </w:r>
      <w:r>
        <w:rPr>
          <w:rFonts w:hint="eastAsia" w:ascii="宋体" w:hAnsi="宋体"/>
          <w:color w:val="000000"/>
          <w:highlight w:val="none"/>
        </w:rPr>
        <w:t>。</w:t>
      </w:r>
      <w:r>
        <w:rPr>
          <w:rFonts w:hint="eastAsia" w:ascii="宋体" w:hAnsi="宋体"/>
          <w:highlight w:val="none"/>
        </w:rPr>
        <w:t>本项目电子投标文件最大容量为200MB</w:t>
      </w:r>
      <w:r>
        <w:rPr>
          <w:rFonts w:hint="eastAsia" w:ascii="宋体" w:hAnsi="宋体"/>
          <w:color w:val="000000"/>
          <w:highlight w:val="none"/>
        </w:rPr>
        <w:t>，超过此容量的文件将被拒绝。如果多次上传均告失败，请拨打咨询电话（</w:t>
      </w:r>
      <w:r>
        <w:rPr>
          <w:rFonts w:hint="eastAsia" w:ascii="宋体" w:hAnsi="宋体"/>
          <w:color w:val="000000"/>
          <w:highlight w:val="none"/>
          <w:u w:val="single"/>
        </w:rPr>
        <w:t>0730-2966692 信息技术科</w:t>
      </w:r>
      <w:r>
        <w:rPr>
          <w:rFonts w:hint="eastAsia" w:ascii="宋体" w:hAnsi="宋体"/>
          <w:color w:val="000000"/>
          <w:highlight w:val="none"/>
        </w:rPr>
        <w:t>）。</w:t>
      </w:r>
    </w:p>
    <w:p w14:paraId="0FCC0C43">
      <w:pPr>
        <w:spacing w:line="360" w:lineRule="exact"/>
        <w:ind w:firstLine="411" w:firstLineChars="196"/>
        <w:rPr>
          <w:rFonts w:hint="eastAsia" w:ascii="宋体" w:hAnsi="宋体"/>
          <w:highlight w:val="none"/>
        </w:rPr>
      </w:pPr>
      <w:r>
        <w:rPr>
          <w:rFonts w:hint="eastAsia" w:ascii="宋体" w:hAnsi="宋体"/>
          <w:highlight w:val="none"/>
        </w:rPr>
        <w:t>22.1.1按本通用条款第10条规定，招标文件发生实质性修改后，投标人须撤回原电子投标文件，根据最新招标文件重新制作投标文件并再次上传。</w:t>
      </w:r>
    </w:p>
    <w:p w14:paraId="6FB84D7B">
      <w:pPr>
        <w:spacing w:line="360" w:lineRule="exact"/>
        <w:ind w:firstLine="411" w:firstLineChars="196"/>
        <w:rPr>
          <w:rFonts w:hint="eastAsia" w:ascii="宋体" w:hAnsi="宋体"/>
          <w:highlight w:val="none"/>
        </w:rPr>
      </w:pPr>
      <w:r>
        <w:rPr>
          <w:rFonts w:hint="eastAsia" w:ascii="宋体" w:hAnsi="宋体"/>
          <w:highlight w:val="none"/>
        </w:rPr>
        <w:t>22</w:t>
      </w:r>
      <w:r>
        <w:rPr>
          <w:rFonts w:ascii="宋体" w:hAnsi="宋体"/>
          <w:highlight w:val="none"/>
        </w:rPr>
        <w:t>.</w:t>
      </w:r>
      <w:r>
        <w:rPr>
          <w:rFonts w:hint="eastAsia" w:ascii="宋体" w:hAnsi="宋体"/>
          <w:highlight w:val="none"/>
        </w:rPr>
        <w:t>1.2投标截止时间到达以后不再接收投标文件。</w:t>
      </w:r>
    </w:p>
    <w:p w14:paraId="368D804B">
      <w:pPr>
        <w:adjustRightInd w:val="0"/>
        <w:snapToGrid w:val="0"/>
        <w:spacing w:line="360" w:lineRule="auto"/>
        <w:ind w:firstLine="420" w:firstLineChars="200"/>
        <w:jc w:val="left"/>
        <w:rPr>
          <w:rFonts w:ascii="宋体" w:hAnsi="宋体"/>
          <w:szCs w:val="21"/>
          <w:highlight w:val="none"/>
        </w:rPr>
      </w:pPr>
    </w:p>
    <w:p w14:paraId="525F6627">
      <w:pPr>
        <w:tabs>
          <w:tab w:val="left" w:pos="6195"/>
        </w:tabs>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23. 投标文件的修改和撤回</w:t>
      </w:r>
      <w:r>
        <w:rPr>
          <w:rFonts w:ascii="宋体" w:hAnsi="宋体"/>
          <w:b/>
          <w:bCs/>
          <w:szCs w:val="21"/>
          <w:highlight w:val="none"/>
        </w:rPr>
        <w:tab/>
      </w:r>
    </w:p>
    <w:p w14:paraId="676264B3">
      <w:pPr>
        <w:spacing w:line="360" w:lineRule="auto"/>
        <w:ind w:firstLine="411" w:firstLineChars="196"/>
        <w:rPr>
          <w:rFonts w:ascii="宋体" w:hAnsi="宋体"/>
          <w:highlight w:val="none"/>
        </w:rPr>
      </w:pPr>
      <w:r>
        <w:rPr>
          <w:rFonts w:hint="eastAsia" w:ascii="宋体" w:hAnsi="宋体"/>
          <w:szCs w:val="21"/>
          <w:highlight w:val="none"/>
        </w:rPr>
        <w:t>23.1</w:t>
      </w:r>
      <w:r>
        <w:rPr>
          <w:rFonts w:ascii="宋体" w:hAnsi="宋体"/>
          <w:highlight w:val="none"/>
        </w:rPr>
        <w:t>投标方在提交</w:t>
      </w:r>
      <w:r>
        <w:rPr>
          <w:rFonts w:hint="eastAsia" w:ascii="宋体" w:hAnsi="宋体"/>
          <w:szCs w:val="21"/>
          <w:highlight w:val="none"/>
        </w:rPr>
        <w:t>电子</w:t>
      </w:r>
      <w:r>
        <w:rPr>
          <w:rFonts w:ascii="宋体" w:hAnsi="宋体"/>
          <w:highlight w:val="none"/>
        </w:rPr>
        <w:t>投标文件后可对其投标文件进行修改</w:t>
      </w:r>
      <w:r>
        <w:rPr>
          <w:rFonts w:hint="eastAsia" w:ascii="宋体" w:hAnsi="宋体"/>
          <w:highlight w:val="none"/>
        </w:rPr>
        <w:t>并重新上传投标文件</w:t>
      </w:r>
      <w:r>
        <w:rPr>
          <w:rFonts w:ascii="宋体" w:hAnsi="宋体"/>
          <w:highlight w:val="none"/>
        </w:rPr>
        <w:t>或</w:t>
      </w:r>
      <w:r>
        <w:rPr>
          <w:rFonts w:hint="eastAsia" w:ascii="宋体" w:hAnsi="宋体"/>
          <w:highlight w:val="none"/>
        </w:rPr>
        <w:t>在网上进行</w:t>
      </w:r>
      <w:r>
        <w:rPr>
          <w:rFonts w:ascii="宋体" w:hAnsi="宋体"/>
          <w:highlight w:val="none"/>
        </w:rPr>
        <w:t>撤销</w:t>
      </w:r>
      <w:r>
        <w:rPr>
          <w:rFonts w:hint="eastAsia" w:ascii="宋体" w:hAnsi="宋体"/>
          <w:highlight w:val="none"/>
        </w:rPr>
        <w:t>投标的操作</w:t>
      </w:r>
      <w:r>
        <w:rPr>
          <w:rFonts w:ascii="宋体" w:hAnsi="宋体"/>
          <w:highlight w:val="none"/>
        </w:rPr>
        <w:t>。</w:t>
      </w:r>
    </w:p>
    <w:p w14:paraId="75347D38">
      <w:pPr>
        <w:spacing w:line="360" w:lineRule="auto"/>
        <w:ind w:firstLine="411" w:firstLineChars="196"/>
        <w:rPr>
          <w:rFonts w:hint="eastAsia" w:ascii="宋体" w:hAnsi="宋体"/>
          <w:highlight w:val="none"/>
        </w:rPr>
      </w:pPr>
      <w:r>
        <w:rPr>
          <w:rFonts w:ascii="宋体" w:hAnsi="宋体"/>
          <w:highlight w:val="none"/>
        </w:rPr>
        <w:t>2</w:t>
      </w:r>
      <w:r>
        <w:rPr>
          <w:rFonts w:hint="eastAsia" w:ascii="宋体" w:hAnsi="宋体"/>
          <w:highlight w:val="none"/>
        </w:rPr>
        <w:t>3</w:t>
      </w:r>
      <w:r>
        <w:rPr>
          <w:rFonts w:ascii="宋体" w:hAnsi="宋体"/>
          <w:highlight w:val="none"/>
        </w:rPr>
        <w:t>.</w:t>
      </w:r>
      <w:r>
        <w:rPr>
          <w:rFonts w:hint="eastAsia" w:ascii="宋体" w:hAnsi="宋体"/>
          <w:highlight w:val="none"/>
        </w:rPr>
        <w:t>2</w:t>
      </w:r>
      <w:r>
        <w:rPr>
          <w:rFonts w:ascii="宋体" w:hAnsi="宋体"/>
          <w:highlight w:val="none"/>
        </w:rPr>
        <w:t>投标截止时间以后不得修改投标文件。</w:t>
      </w:r>
    </w:p>
    <w:p w14:paraId="10C30AC3">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23.3投标人在提交投标文件的截止时间前撤回已提交的投标文件的，采购代理机构应当自收到投标人撤回通知之日起５个工作日内，退还已收取的投标保证金，但因投标人自身原因导致无法及时退还的除外。</w:t>
      </w:r>
    </w:p>
    <w:p w14:paraId="22F5E53B">
      <w:pPr>
        <w:adjustRightInd w:val="0"/>
        <w:snapToGrid w:val="0"/>
        <w:spacing w:line="360" w:lineRule="auto"/>
        <w:ind w:firstLine="420" w:firstLineChars="200"/>
        <w:jc w:val="left"/>
        <w:rPr>
          <w:rFonts w:ascii="宋体" w:hAnsi="宋体"/>
          <w:szCs w:val="21"/>
          <w:highlight w:val="none"/>
        </w:rPr>
      </w:pPr>
    </w:p>
    <w:p w14:paraId="4ED923AE">
      <w:pPr>
        <w:adjustRightInd w:val="0"/>
        <w:snapToGrid w:val="0"/>
        <w:spacing w:line="360" w:lineRule="auto"/>
        <w:jc w:val="left"/>
        <w:rPr>
          <w:rFonts w:ascii="宋体" w:hAnsi="宋体"/>
          <w:b/>
          <w:highlight w:val="none"/>
        </w:rPr>
      </w:pPr>
      <w:r>
        <w:rPr>
          <w:rFonts w:hint="eastAsia" w:ascii="宋体" w:hAnsi="宋体"/>
          <w:b/>
          <w:highlight w:val="none"/>
        </w:rPr>
        <w:t>24.分包</w:t>
      </w:r>
    </w:p>
    <w:p w14:paraId="20B579CB">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24.1 投标人拟在中标后将中标项目的非主体、非关键性工作进行分包的，应符合【</w:t>
      </w:r>
      <w:r>
        <w:rPr>
          <w:rFonts w:hint="eastAsia" w:ascii="宋体" w:hAnsi="宋体"/>
          <w:b/>
          <w:szCs w:val="21"/>
          <w:highlight w:val="none"/>
        </w:rPr>
        <w:t>投标须知前附表</w:t>
      </w:r>
      <w:r>
        <w:rPr>
          <w:rFonts w:hint="eastAsia" w:ascii="宋体" w:hAnsi="宋体"/>
          <w:szCs w:val="21"/>
          <w:highlight w:val="none"/>
        </w:rPr>
        <w:t>】规定的分包内容、分包金额和资质要求等限制性条件，并在投标文件中载明分包承担主体，且分包承担主体不得再次分包。</w:t>
      </w:r>
    </w:p>
    <w:p w14:paraId="20AF95C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24.2中标人应当就分包项目向采购人负责，分包承担主体就分包项目承担连带责任。</w:t>
      </w:r>
    </w:p>
    <w:p w14:paraId="0DD72DDD">
      <w:pPr>
        <w:adjustRightInd w:val="0"/>
        <w:snapToGrid w:val="0"/>
        <w:spacing w:line="360" w:lineRule="auto"/>
        <w:ind w:firstLine="420" w:firstLineChars="200"/>
        <w:jc w:val="left"/>
        <w:rPr>
          <w:rFonts w:ascii="宋体" w:hAnsi="宋体"/>
          <w:highlight w:val="none"/>
        </w:rPr>
      </w:pPr>
      <w:r>
        <w:rPr>
          <w:rFonts w:hint="eastAsia" w:ascii="宋体" w:hAnsi="宋体"/>
          <w:szCs w:val="21"/>
          <w:highlight w:val="none"/>
        </w:rPr>
        <w:t>24.3 不符合招标文件中有关分包、转包规定的，其投标将被拒绝。</w:t>
      </w:r>
    </w:p>
    <w:p w14:paraId="28C2D4A2">
      <w:pPr>
        <w:adjustRightInd w:val="0"/>
        <w:snapToGrid w:val="0"/>
        <w:spacing w:line="360" w:lineRule="auto"/>
        <w:jc w:val="left"/>
        <w:rPr>
          <w:rFonts w:ascii="宋体" w:hAnsi="宋体" w:cs="Arial"/>
          <w:b/>
          <w:highlight w:val="none"/>
        </w:rPr>
      </w:pPr>
      <w:r>
        <w:rPr>
          <w:rFonts w:hint="eastAsia" w:ascii="宋体" w:hAnsi="宋体"/>
          <w:b/>
          <w:bCs/>
          <w:highlight w:val="none"/>
        </w:rPr>
        <w:t>25.</w:t>
      </w:r>
      <w:r>
        <w:rPr>
          <w:rFonts w:hint="eastAsia" w:ascii="宋体" w:hAnsi="宋体" w:cs="Arial"/>
          <w:b/>
          <w:highlight w:val="none"/>
        </w:rPr>
        <w:t xml:space="preserve"> 串通</w:t>
      </w:r>
      <w:r>
        <w:rPr>
          <w:rFonts w:hint="eastAsia" w:ascii="宋体" w:hAnsi="宋体"/>
          <w:b/>
          <w:highlight w:val="none"/>
        </w:rPr>
        <w:t>投标行为</w:t>
      </w:r>
    </w:p>
    <w:p w14:paraId="5D73E975">
      <w:pPr>
        <w:adjustRightInd w:val="0"/>
        <w:snapToGrid w:val="0"/>
        <w:spacing w:line="360" w:lineRule="auto"/>
        <w:ind w:firstLine="396" w:firstLineChars="200"/>
        <w:jc w:val="left"/>
        <w:rPr>
          <w:rFonts w:ascii="宋体" w:hAnsi="宋体"/>
          <w:spacing w:val="-6"/>
          <w:szCs w:val="21"/>
          <w:highlight w:val="none"/>
        </w:rPr>
      </w:pPr>
      <w:r>
        <w:rPr>
          <w:rFonts w:hint="eastAsia" w:ascii="宋体" w:hAnsi="宋体"/>
          <w:spacing w:val="-6"/>
          <w:szCs w:val="21"/>
          <w:highlight w:val="none"/>
        </w:rPr>
        <w:t>25.1有下列情形之一的，属于恶意串通，对投标人依照政府采购法第七十七条第一款的规定追究法律责任：</w:t>
      </w:r>
    </w:p>
    <w:p w14:paraId="26E35E82">
      <w:pPr>
        <w:adjustRightInd w:val="0"/>
        <w:snapToGrid w:val="0"/>
        <w:spacing w:line="360" w:lineRule="auto"/>
        <w:ind w:firstLine="396" w:firstLineChars="200"/>
        <w:jc w:val="left"/>
        <w:rPr>
          <w:rFonts w:ascii="宋体" w:hAnsi="宋体"/>
          <w:spacing w:val="-6"/>
          <w:szCs w:val="21"/>
          <w:highlight w:val="none"/>
        </w:rPr>
      </w:pPr>
      <w:r>
        <w:rPr>
          <w:rFonts w:hint="eastAsia" w:ascii="宋体" w:hAnsi="宋体"/>
          <w:spacing w:val="-6"/>
          <w:szCs w:val="21"/>
          <w:highlight w:val="none"/>
        </w:rPr>
        <w:t>（1）投标人直接或者间接从采购人或者采购代理机构处获得其他投标人的相关情况并修改其投标文件；</w:t>
      </w:r>
    </w:p>
    <w:p w14:paraId="507C9B27">
      <w:pPr>
        <w:adjustRightInd w:val="0"/>
        <w:snapToGrid w:val="0"/>
        <w:spacing w:line="360" w:lineRule="auto"/>
        <w:ind w:firstLine="396" w:firstLineChars="200"/>
        <w:jc w:val="left"/>
        <w:rPr>
          <w:rFonts w:ascii="宋体" w:hAnsi="宋体"/>
          <w:spacing w:val="-6"/>
          <w:szCs w:val="21"/>
          <w:highlight w:val="none"/>
        </w:rPr>
      </w:pPr>
      <w:r>
        <w:rPr>
          <w:rFonts w:hint="eastAsia" w:ascii="宋体" w:hAnsi="宋体"/>
          <w:spacing w:val="-6"/>
          <w:szCs w:val="21"/>
          <w:highlight w:val="none"/>
        </w:rPr>
        <w:t>（2）投标人按照采购人或者采购代理机构的授意撤换、修改投标文件；</w:t>
      </w:r>
    </w:p>
    <w:p w14:paraId="6225264A">
      <w:pPr>
        <w:adjustRightInd w:val="0"/>
        <w:snapToGrid w:val="0"/>
        <w:spacing w:line="360" w:lineRule="auto"/>
        <w:ind w:firstLine="396" w:firstLineChars="200"/>
        <w:jc w:val="left"/>
        <w:rPr>
          <w:rFonts w:ascii="宋体" w:hAnsi="宋体"/>
          <w:spacing w:val="-6"/>
          <w:szCs w:val="21"/>
          <w:highlight w:val="none"/>
        </w:rPr>
      </w:pPr>
      <w:r>
        <w:rPr>
          <w:rFonts w:hint="eastAsia" w:ascii="宋体" w:hAnsi="宋体"/>
          <w:spacing w:val="-6"/>
          <w:szCs w:val="21"/>
          <w:highlight w:val="none"/>
        </w:rPr>
        <w:t>（3）投标人之间协商报价、技术方案等投标文件的实质性内容；</w:t>
      </w:r>
    </w:p>
    <w:p w14:paraId="234CF118">
      <w:pPr>
        <w:adjustRightInd w:val="0"/>
        <w:snapToGrid w:val="0"/>
        <w:spacing w:line="360" w:lineRule="auto"/>
        <w:ind w:firstLine="396" w:firstLineChars="200"/>
        <w:jc w:val="left"/>
        <w:rPr>
          <w:rFonts w:ascii="宋体" w:hAnsi="宋体"/>
          <w:spacing w:val="-6"/>
          <w:szCs w:val="21"/>
          <w:highlight w:val="none"/>
        </w:rPr>
      </w:pPr>
      <w:r>
        <w:rPr>
          <w:rFonts w:hint="eastAsia" w:ascii="宋体" w:hAnsi="宋体"/>
          <w:spacing w:val="-6"/>
          <w:szCs w:val="21"/>
          <w:highlight w:val="none"/>
        </w:rPr>
        <w:t>（4）属于同一集团、协会、商会等组织成员的投标人按照该组织要求协同参加政府采购活动；</w:t>
      </w:r>
    </w:p>
    <w:p w14:paraId="0753C128">
      <w:pPr>
        <w:adjustRightInd w:val="0"/>
        <w:snapToGrid w:val="0"/>
        <w:spacing w:line="360" w:lineRule="auto"/>
        <w:ind w:firstLine="396" w:firstLineChars="200"/>
        <w:jc w:val="left"/>
        <w:rPr>
          <w:rFonts w:ascii="宋体" w:hAnsi="宋体"/>
          <w:spacing w:val="-6"/>
          <w:szCs w:val="21"/>
          <w:highlight w:val="none"/>
        </w:rPr>
      </w:pPr>
      <w:r>
        <w:rPr>
          <w:rFonts w:hint="eastAsia" w:ascii="宋体" w:hAnsi="宋体"/>
          <w:spacing w:val="-6"/>
          <w:szCs w:val="21"/>
          <w:highlight w:val="none"/>
        </w:rPr>
        <w:t>（5）投标人之间事先约定由某一特定投标人中标；</w:t>
      </w:r>
    </w:p>
    <w:p w14:paraId="54F1436B">
      <w:pPr>
        <w:adjustRightInd w:val="0"/>
        <w:snapToGrid w:val="0"/>
        <w:spacing w:line="360" w:lineRule="auto"/>
        <w:ind w:firstLine="396" w:firstLineChars="200"/>
        <w:jc w:val="left"/>
        <w:rPr>
          <w:rFonts w:ascii="宋体" w:hAnsi="宋体"/>
          <w:spacing w:val="-6"/>
          <w:szCs w:val="21"/>
          <w:highlight w:val="none"/>
        </w:rPr>
      </w:pPr>
      <w:r>
        <w:rPr>
          <w:rFonts w:hint="eastAsia" w:ascii="宋体" w:hAnsi="宋体"/>
          <w:spacing w:val="-6"/>
          <w:szCs w:val="21"/>
          <w:highlight w:val="none"/>
        </w:rPr>
        <w:t>（6）投标人之间商定部分投标人放弃参加政府采购活动或者放弃中标；</w:t>
      </w:r>
    </w:p>
    <w:p w14:paraId="01FA8019">
      <w:pPr>
        <w:adjustRightInd w:val="0"/>
        <w:snapToGrid w:val="0"/>
        <w:spacing w:line="360" w:lineRule="auto"/>
        <w:ind w:firstLine="396" w:firstLineChars="200"/>
        <w:jc w:val="left"/>
        <w:rPr>
          <w:rFonts w:ascii="宋体" w:hAnsi="宋体"/>
          <w:spacing w:val="-6"/>
          <w:szCs w:val="21"/>
          <w:highlight w:val="none"/>
        </w:rPr>
      </w:pPr>
      <w:r>
        <w:rPr>
          <w:rFonts w:hint="eastAsia" w:ascii="宋体" w:hAnsi="宋体"/>
          <w:spacing w:val="-6"/>
          <w:szCs w:val="21"/>
          <w:highlight w:val="none"/>
        </w:rPr>
        <w:t>（7）投标人与采购人或者采购代理机构之间、投标人相互之间，为谋求特定投标人中标或者排斥其他投标人的其他串通行为。</w:t>
      </w:r>
    </w:p>
    <w:p w14:paraId="2DFA7BC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25.2有下列情形之一的，视为投标人串通投标，其投标无效：</w:t>
      </w:r>
    </w:p>
    <w:p w14:paraId="38CB576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（1）不同投标人的投标文件由同一单位或者个人编制；</w:t>
      </w:r>
    </w:p>
    <w:p w14:paraId="7513F2CB">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（2）不同投标人委托同一单位或者个人办理投标事宜；</w:t>
      </w:r>
    </w:p>
    <w:p w14:paraId="1BDBFA4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（3）不同投标人的投标文件载明的项目管理成员或者联系人员为同一人；</w:t>
      </w:r>
    </w:p>
    <w:p w14:paraId="065B7B88">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（4）不同投标人的投标文件异常一致或者投标报价呈规律性差异；</w:t>
      </w:r>
    </w:p>
    <w:p w14:paraId="6BEB886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（5）不同投标人的投标文件相互混装；</w:t>
      </w:r>
    </w:p>
    <w:p w14:paraId="6516DA4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（6）不同投标人的投标保证金从同一单位或者个人的账户转出。</w:t>
      </w:r>
    </w:p>
    <w:p w14:paraId="27AC095E">
      <w:pPr>
        <w:pStyle w:val="5"/>
        <w:spacing w:before="0" w:after="0"/>
        <w:jc w:val="center"/>
        <w:rPr>
          <w:rFonts w:ascii="宋体" w:hAnsi="宋体"/>
          <w:sz w:val="28"/>
          <w:szCs w:val="28"/>
          <w:highlight w:val="none"/>
        </w:rPr>
      </w:pPr>
      <w:r>
        <w:rPr>
          <w:rFonts w:hint="eastAsia" w:ascii="宋体" w:hAnsi="宋体"/>
          <w:sz w:val="28"/>
          <w:szCs w:val="28"/>
          <w:highlight w:val="none"/>
        </w:rPr>
        <w:t>五、开标，资格审查和评标</w:t>
      </w:r>
    </w:p>
    <w:p w14:paraId="3A437F81">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26. 开标</w:t>
      </w:r>
    </w:p>
    <w:p w14:paraId="4CB822A0">
      <w:pPr>
        <w:spacing w:line="360" w:lineRule="auto"/>
        <w:ind w:firstLine="315" w:firstLineChars="150"/>
        <w:rPr>
          <w:rFonts w:hint="eastAsia" w:ascii="宋体" w:hAnsi="宋体"/>
          <w:szCs w:val="21"/>
          <w:highlight w:val="none"/>
        </w:rPr>
      </w:pPr>
      <w:r>
        <w:rPr>
          <w:rFonts w:hint="eastAsia" w:ascii="宋体" w:hAnsi="宋体"/>
          <w:szCs w:val="21"/>
          <w:highlight w:val="none"/>
        </w:rPr>
        <w:t>26.1采购代理机构在规定时间组织网上开标。投标人在岳阳市公共资源交易电子服务平台中登陆“岳阳政府采购不见面开标大厅”，参与项目网上开标会。</w:t>
      </w:r>
    </w:p>
    <w:p w14:paraId="5C380958">
      <w:pPr>
        <w:spacing w:line="360" w:lineRule="auto"/>
        <w:ind w:firstLine="315" w:firstLineChars="150"/>
        <w:rPr>
          <w:rFonts w:hint="eastAsia" w:ascii="宋体" w:hAnsi="宋体"/>
          <w:szCs w:val="21"/>
          <w:highlight w:val="none"/>
        </w:rPr>
      </w:pPr>
      <w:r>
        <w:rPr>
          <w:rFonts w:hint="eastAsia" w:ascii="宋体" w:hAnsi="宋体"/>
          <w:szCs w:val="21"/>
          <w:highlight w:val="none"/>
        </w:rPr>
        <w:t>26.2投标截止时间到达以后，投标人在规定时限内对电子投标文件进行解密并在网上进行开标、唱标，同步在网上公布开标结果。</w:t>
      </w:r>
    </w:p>
    <w:p w14:paraId="35A21C6E">
      <w:pPr>
        <w:spacing w:line="360" w:lineRule="exact"/>
        <w:ind w:firstLine="315" w:firstLineChars="150"/>
        <w:rPr>
          <w:rFonts w:ascii="仿宋" w:hAnsi="仿宋" w:eastAsia="仿宋"/>
          <w:sz w:val="32"/>
          <w:szCs w:val="32"/>
          <w:highlight w:val="none"/>
        </w:rPr>
      </w:pPr>
      <w:r>
        <w:rPr>
          <w:rFonts w:hint="eastAsia" w:ascii="宋体" w:hAnsi="宋体"/>
          <w:szCs w:val="21"/>
          <w:highlight w:val="none"/>
        </w:rPr>
        <w:t>26.3开标注意事项：因投标人原因未按时限解密或无法解密的投标文件视为无效投标文件，相应责任由投标人自行承担。</w:t>
      </w:r>
    </w:p>
    <w:p w14:paraId="4532DD5B">
      <w:pPr>
        <w:adjustRightInd w:val="0"/>
        <w:snapToGrid w:val="0"/>
        <w:spacing w:line="360" w:lineRule="auto"/>
        <w:jc w:val="left"/>
        <w:rPr>
          <w:rStyle w:val="41"/>
          <w:rFonts w:hint="eastAsia" w:ascii="宋体" w:hAnsi="宋体" w:cs="Arial"/>
          <w:szCs w:val="21"/>
          <w:highlight w:val="none"/>
        </w:rPr>
      </w:pPr>
    </w:p>
    <w:p w14:paraId="50B7C5A2">
      <w:pPr>
        <w:adjustRightInd w:val="0"/>
        <w:snapToGrid w:val="0"/>
        <w:spacing w:line="360" w:lineRule="auto"/>
        <w:jc w:val="left"/>
        <w:rPr>
          <w:rFonts w:ascii="宋体" w:hAnsi="宋体"/>
          <w:b/>
          <w:szCs w:val="21"/>
          <w:highlight w:val="none"/>
        </w:rPr>
      </w:pPr>
      <w:r>
        <w:rPr>
          <w:rStyle w:val="41"/>
          <w:rFonts w:hint="eastAsia" w:ascii="宋体" w:hAnsi="宋体" w:cs="Arial"/>
          <w:szCs w:val="21"/>
          <w:highlight w:val="none"/>
        </w:rPr>
        <w:t>27.</w:t>
      </w:r>
      <w:r>
        <w:rPr>
          <w:rFonts w:hint="eastAsia" w:ascii="宋体" w:hAnsi="宋体"/>
          <w:b/>
          <w:szCs w:val="21"/>
          <w:highlight w:val="none"/>
        </w:rPr>
        <w:t xml:space="preserve"> </w:t>
      </w:r>
      <w:r>
        <w:rPr>
          <w:rFonts w:hint="eastAsia" w:ascii="宋体" w:hAnsi="宋体"/>
          <w:b/>
          <w:bCs/>
          <w:szCs w:val="21"/>
          <w:highlight w:val="none"/>
        </w:rPr>
        <w:t>资格审查</w:t>
      </w:r>
    </w:p>
    <w:p w14:paraId="1446B07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27.1开标结束后，采购人及采购代理机构将依法对投标人的资格进行审查。</w:t>
      </w:r>
    </w:p>
    <w:p w14:paraId="1DEF7C4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27.2在资格审查时，采购人及采购代理机构将对投标人信用记录进行甄别。</w:t>
      </w:r>
    </w:p>
    <w:p w14:paraId="36D58B37">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（1）信用信息查询的查询内容：本章第3.3款第（4）项规定；</w:t>
      </w:r>
    </w:p>
    <w:p w14:paraId="655B0587">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（2）信用信息查询的查询渠道：信用中国网站（www.creditchina.gov.cn）、中国政府采购网（www.ccgp.gov.cn）、湖南信用网（www.hncredit.gov.cn）和湖南省政府采购网（</w:t>
      </w:r>
      <w:r>
        <w:rPr>
          <w:rFonts w:ascii="宋体" w:hAnsi="宋体"/>
          <w:szCs w:val="21"/>
          <w:highlight w:val="none"/>
        </w:rPr>
        <w:fldChar w:fldCharType="begin"/>
      </w:r>
      <w:r>
        <w:rPr>
          <w:rFonts w:ascii="宋体" w:hAnsi="宋体"/>
          <w:szCs w:val="21"/>
          <w:highlight w:val="none"/>
        </w:rPr>
        <w:instrText xml:space="preserve">HYPERLINK "http://www.ccgp-hunan.gov.cn"</w:instrText>
      </w:r>
      <w:r>
        <w:rPr>
          <w:rFonts w:ascii="宋体" w:hAnsi="宋体"/>
          <w:szCs w:val="21"/>
          <w:highlight w:val="none"/>
        </w:rPr>
        <w:fldChar w:fldCharType="separate"/>
      </w:r>
      <w:r>
        <w:rPr>
          <w:rFonts w:hint="eastAsia"/>
          <w:highlight w:val="none"/>
        </w:rPr>
        <w:t>www.ccgp-hunan.gov.cn</w:t>
      </w:r>
      <w:r>
        <w:rPr>
          <w:rFonts w:ascii="宋体" w:hAnsi="宋体"/>
          <w:szCs w:val="21"/>
          <w:highlight w:val="none"/>
        </w:rPr>
        <w:fldChar w:fldCharType="end"/>
      </w:r>
      <w:r>
        <w:rPr>
          <w:rFonts w:hint="eastAsia" w:ascii="宋体" w:hAnsi="宋体"/>
          <w:szCs w:val="21"/>
          <w:highlight w:val="none"/>
        </w:rPr>
        <w:t>）；</w:t>
      </w:r>
    </w:p>
    <w:p w14:paraId="5A5337E0">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（3）信用信息查询的截止时点：提交投标文件的截止时间；</w:t>
      </w:r>
    </w:p>
    <w:p w14:paraId="49513C6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信用信息的使用原则：被列入失信被执行人、重大税收违法案件当事人名单、政府采购严重违法失信行为记录名单及其他不符合《中华人民共和国政府采购法》第二十二条规定条件的投标人，将拒绝其参与政府采购活动。</w:t>
      </w:r>
    </w:p>
    <w:p w14:paraId="4398E68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（5）信用信息查询记录和证据留存具体方式：查询结果网页截图作为查询记录和证据，与其他采购文件一并保存。</w:t>
      </w:r>
    </w:p>
    <w:p w14:paraId="31047A3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27.3投标文件属下列情况之一的，投标无效：</w:t>
      </w:r>
    </w:p>
    <w:p w14:paraId="024F540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（1）不符合本章第3条投标人的资格要求的；</w:t>
      </w:r>
    </w:p>
    <w:p w14:paraId="76A7EB96">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（2）联合体没有提交联合体协议书，或未提交联合体各方资格证明文件的；</w:t>
      </w:r>
    </w:p>
    <w:p w14:paraId="42896B4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w:t>
      </w:r>
      <w:r>
        <w:rPr>
          <w:rFonts w:hint="eastAsia" w:ascii="宋体" w:hAnsi="宋体"/>
          <w:bCs/>
          <w:szCs w:val="21"/>
          <w:highlight w:val="none"/>
        </w:rPr>
        <w:t>未按招标文件要求提交资格证明文件或</w:t>
      </w:r>
      <w:r>
        <w:rPr>
          <w:rFonts w:hint="eastAsia" w:ascii="宋体" w:hAnsi="宋体"/>
          <w:szCs w:val="21"/>
          <w:highlight w:val="none"/>
        </w:rPr>
        <w:t>投标文件中资格证明文件未按照招标文件要求签署、盖章的；</w:t>
      </w:r>
    </w:p>
    <w:p w14:paraId="7CF5666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（4）应缴未缴投标保证金或金额不足、投标保证金缴纳形式不符合招标文件要求的。</w:t>
      </w:r>
    </w:p>
    <w:p w14:paraId="4498EA88">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（5）不符合法律、法规和招标文件规定的其他投标无效情形的。</w:t>
      </w:r>
    </w:p>
    <w:p w14:paraId="326B50B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27.4对未通过资格审查的投标人，采购人及采购代理机构应当告知其未通过的原因。</w:t>
      </w:r>
    </w:p>
    <w:p w14:paraId="7D1A9947">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27.5合格投标人不足3家的，不得进入评标环节。</w:t>
      </w:r>
    </w:p>
    <w:p w14:paraId="283AEA8E">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27.6已进行资格预审的，可以不再对投标人资格进行审查。资格预审合格的投标人在提交投标文件的截止时间前资格发生变化的，应当通知采购人和采购代理机构，并按新情况更新或补充其在申请资格预审时提供的证明资料，以证实其各项资格条件仍能继续满足资格预审公告的要求。</w:t>
      </w:r>
    </w:p>
    <w:p w14:paraId="4879C516">
      <w:pPr>
        <w:adjustRightInd w:val="0"/>
        <w:snapToGrid w:val="0"/>
        <w:spacing w:line="360" w:lineRule="auto"/>
        <w:jc w:val="left"/>
        <w:rPr>
          <w:rFonts w:ascii="宋体" w:hAnsi="宋体"/>
          <w:b/>
          <w:szCs w:val="21"/>
          <w:highlight w:val="none"/>
        </w:rPr>
      </w:pPr>
      <w:r>
        <w:rPr>
          <w:rFonts w:hint="eastAsia" w:ascii="宋体" w:hAnsi="宋体"/>
          <w:b/>
          <w:bCs/>
          <w:szCs w:val="21"/>
          <w:highlight w:val="none"/>
        </w:rPr>
        <w:t>28.</w:t>
      </w:r>
      <w:r>
        <w:rPr>
          <w:rFonts w:hint="eastAsia" w:ascii="宋体" w:hAnsi="宋体"/>
          <w:b/>
          <w:szCs w:val="21"/>
          <w:highlight w:val="none"/>
        </w:rPr>
        <w:t xml:space="preserve"> 评标委员会</w:t>
      </w:r>
    </w:p>
    <w:p w14:paraId="70F11D4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28.1评标由依法组建的评标委员会负责，评标委员会由采购人代表和评审专家组成。</w:t>
      </w:r>
    </w:p>
    <w:p w14:paraId="40B54360">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28.2评标委员会成员有下列情形之一的，应当回避：</w:t>
      </w:r>
    </w:p>
    <w:p w14:paraId="1F6D8A8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（1）参加采购活动前3年内与投标人存在劳动关系；</w:t>
      </w:r>
    </w:p>
    <w:p w14:paraId="751D1EFD">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（2）参加采购活动前3年内担任投标人的董事、监事；</w:t>
      </w:r>
    </w:p>
    <w:p w14:paraId="7543B468">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（3）参加采购活动前3年内是投标人的控股股东或者实际控制人；</w:t>
      </w:r>
    </w:p>
    <w:p w14:paraId="425BE08D">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（4）与投标人的法定代表人或者负责人有夫妻、直系血亲、三代以内旁系血亲或者近姻亲关系；</w:t>
      </w:r>
    </w:p>
    <w:p w14:paraId="16678CE8">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（5）与投标人有其他可能影响政府采购活动公平、公正进行的关系。</w:t>
      </w:r>
    </w:p>
    <w:p w14:paraId="533F955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28.3评标委员会负责具体评标事务，并独立履行下列职责：</w:t>
      </w:r>
    </w:p>
    <w:p w14:paraId="5155A2A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（1）审查、评价投标文件是否符合招标文件的商务、技术等实质性要求；</w:t>
      </w:r>
    </w:p>
    <w:p w14:paraId="50404F6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（2）要求投标人对投标文件有关事项作出澄清或者说明；</w:t>
      </w:r>
    </w:p>
    <w:p w14:paraId="6718244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（3）对投标文件进行比较和评价；</w:t>
      </w:r>
    </w:p>
    <w:p w14:paraId="726B122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（4）确定中标候选人名单，以及根据采购人委托直接确定中标人。</w:t>
      </w:r>
    </w:p>
    <w:p w14:paraId="0843BB7B">
      <w:pPr>
        <w:adjustRightInd w:val="0"/>
        <w:snapToGrid w:val="0"/>
        <w:spacing w:line="360" w:lineRule="auto"/>
        <w:jc w:val="left"/>
        <w:rPr>
          <w:rFonts w:ascii="宋体" w:hAnsi="宋体"/>
          <w:b/>
          <w:bCs/>
          <w:highlight w:val="none"/>
        </w:rPr>
      </w:pPr>
      <w:r>
        <w:rPr>
          <w:rFonts w:hint="eastAsia" w:ascii="宋体" w:hAnsi="宋体"/>
          <w:b/>
          <w:szCs w:val="21"/>
          <w:highlight w:val="none"/>
        </w:rPr>
        <w:t>29.</w:t>
      </w:r>
      <w:r>
        <w:rPr>
          <w:rFonts w:hint="eastAsia" w:ascii="宋体" w:hAnsi="宋体"/>
          <w:b/>
          <w:bCs/>
          <w:highlight w:val="none"/>
        </w:rPr>
        <w:t xml:space="preserve"> 评标</w:t>
      </w:r>
    </w:p>
    <w:p w14:paraId="2200F0DF">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29.1 评标委员会按照</w:t>
      </w:r>
      <w:r>
        <w:rPr>
          <w:rFonts w:hint="eastAsia" w:ascii="宋体" w:hAnsi="宋体"/>
          <w:bCs/>
          <w:highlight w:val="none"/>
        </w:rPr>
        <w:t>第三章评标方法及标准</w:t>
      </w:r>
      <w:r>
        <w:rPr>
          <w:rFonts w:hint="eastAsia" w:ascii="宋体" w:hAnsi="宋体"/>
          <w:highlight w:val="none"/>
        </w:rPr>
        <w:t>规定的评标方法、评审因素、标准和程序以及有关法律、法规及规章对投标文件进行评审。</w:t>
      </w:r>
    </w:p>
    <w:p w14:paraId="58054A7B">
      <w:pPr>
        <w:spacing w:line="360" w:lineRule="auto"/>
        <w:rPr>
          <w:rFonts w:hint="eastAsia" w:ascii="宋体" w:hAnsi="宋体" w:cs="宋体"/>
          <w:b/>
          <w:bCs/>
          <w:szCs w:val="21"/>
          <w:highlight w:val="none"/>
        </w:rPr>
      </w:pPr>
      <w:r>
        <w:rPr>
          <w:rFonts w:hint="eastAsia" w:ascii="宋体" w:hAnsi="宋体" w:cs="宋体"/>
          <w:b/>
          <w:bCs/>
          <w:szCs w:val="21"/>
          <w:highlight w:val="none"/>
        </w:rPr>
        <w:t>30.电子招投标的应急措施</w:t>
      </w:r>
    </w:p>
    <w:p w14:paraId="4D69838C">
      <w:pPr>
        <w:adjustRightInd w:val="0"/>
        <w:snapToGrid w:val="0"/>
        <w:spacing w:line="360" w:lineRule="auto"/>
        <w:ind w:firstLine="420" w:firstLineChars="200"/>
        <w:jc w:val="left"/>
        <w:rPr>
          <w:rFonts w:hint="eastAsia" w:ascii="宋体" w:hAnsi="宋体"/>
          <w:color w:val="FF0000"/>
          <w:sz w:val="28"/>
          <w:szCs w:val="28"/>
          <w:highlight w:val="none"/>
        </w:rPr>
      </w:pPr>
      <w:r>
        <w:rPr>
          <w:rFonts w:hint="eastAsia" w:ascii="宋体" w:hAnsi="宋体"/>
          <w:bCs/>
          <w:highlight w:val="none"/>
        </w:rPr>
        <w:t>在电子化政府采购交易过程中，如遇不可抗力及停电、系统故障等情况短时内无法恢复正常的，采购人应暂停开、评标等交易活动，并如实记录相关情况。待故障和问题解除后，恢复交易活动。</w:t>
      </w:r>
      <w:r>
        <w:rPr>
          <w:rFonts w:hint="eastAsia" w:ascii="宋体" w:hAnsi="宋体"/>
          <w:highlight w:val="none"/>
        </w:rPr>
        <w:t xml:space="preserve"> </w:t>
      </w:r>
      <w:r>
        <w:rPr>
          <w:rFonts w:hint="eastAsia" w:ascii="宋体" w:hAnsi="宋体"/>
          <w:color w:val="FF0000"/>
          <w:highlight w:val="none"/>
        </w:rPr>
        <w:t xml:space="preserve"> </w:t>
      </w:r>
    </w:p>
    <w:p w14:paraId="4384E8FE">
      <w:pPr>
        <w:pStyle w:val="5"/>
        <w:spacing w:before="0" w:after="0"/>
        <w:jc w:val="center"/>
        <w:rPr>
          <w:rFonts w:ascii="宋体" w:hAnsi="宋体"/>
          <w:sz w:val="28"/>
          <w:szCs w:val="28"/>
          <w:highlight w:val="none"/>
        </w:rPr>
      </w:pPr>
      <w:r>
        <w:rPr>
          <w:rFonts w:hint="eastAsia" w:ascii="宋体" w:hAnsi="宋体"/>
          <w:sz w:val="28"/>
          <w:szCs w:val="28"/>
          <w:highlight w:val="none"/>
        </w:rPr>
        <w:t>六、中标信息公布</w:t>
      </w:r>
    </w:p>
    <w:p w14:paraId="05A87C4F">
      <w:pPr>
        <w:adjustRightInd w:val="0"/>
        <w:snapToGrid w:val="0"/>
        <w:spacing w:line="360" w:lineRule="auto"/>
        <w:jc w:val="left"/>
        <w:rPr>
          <w:rFonts w:ascii="宋体" w:hAnsi="宋体"/>
          <w:b/>
          <w:bCs/>
          <w:szCs w:val="21"/>
          <w:highlight w:val="none"/>
        </w:rPr>
      </w:pPr>
      <w:r>
        <w:rPr>
          <w:rFonts w:hint="eastAsia" w:ascii="宋体" w:hAnsi="宋体"/>
          <w:b/>
          <w:szCs w:val="21"/>
          <w:highlight w:val="none"/>
        </w:rPr>
        <w:t>31.</w:t>
      </w:r>
      <w:r>
        <w:rPr>
          <w:rFonts w:hint="eastAsia" w:ascii="宋体" w:hAnsi="宋体"/>
          <w:highlight w:val="none"/>
        </w:rPr>
        <w:t xml:space="preserve"> </w:t>
      </w:r>
      <w:r>
        <w:rPr>
          <w:rFonts w:hint="eastAsia" w:ascii="宋体" w:hAnsi="宋体"/>
          <w:b/>
          <w:bCs/>
          <w:szCs w:val="21"/>
          <w:highlight w:val="none"/>
        </w:rPr>
        <w:t>中标通知书与中标信息公布</w:t>
      </w:r>
    </w:p>
    <w:p w14:paraId="65587737">
      <w:pPr>
        <w:adjustRightInd w:val="0"/>
        <w:snapToGrid w:val="0"/>
        <w:spacing w:line="360" w:lineRule="auto"/>
        <w:ind w:firstLine="420" w:firstLineChars="200"/>
        <w:jc w:val="left"/>
        <w:rPr>
          <w:rFonts w:ascii="宋体" w:hAnsi="宋体"/>
          <w:bCs/>
          <w:highlight w:val="none"/>
        </w:rPr>
      </w:pPr>
      <w:r>
        <w:rPr>
          <w:rFonts w:hint="eastAsia" w:ascii="宋体" w:hAnsi="宋体"/>
          <w:szCs w:val="21"/>
          <w:highlight w:val="none"/>
        </w:rPr>
        <w:t>31.1采购代理机构应当在评标结束后2个工作日内将</w:t>
      </w:r>
      <w:r>
        <w:rPr>
          <w:rFonts w:hint="eastAsia" w:ascii="宋体" w:hAnsi="宋体"/>
          <w:bCs/>
          <w:highlight w:val="none"/>
        </w:rPr>
        <w:t>资格审查报告和评标报告送采购人。</w:t>
      </w:r>
    </w:p>
    <w:p w14:paraId="0CE82846">
      <w:pPr>
        <w:adjustRightInd w:val="0"/>
        <w:snapToGrid w:val="0"/>
        <w:spacing w:line="360" w:lineRule="auto"/>
        <w:ind w:firstLine="420" w:firstLineChars="200"/>
        <w:jc w:val="left"/>
        <w:rPr>
          <w:rFonts w:ascii="宋体" w:hAnsi="宋体"/>
          <w:bCs/>
          <w:highlight w:val="none"/>
        </w:rPr>
      </w:pPr>
      <w:r>
        <w:rPr>
          <w:rFonts w:hint="eastAsia" w:ascii="宋体" w:hAnsi="宋体"/>
          <w:bCs/>
          <w:highlight w:val="none"/>
        </w:rPr>
        <w:t>31.2采购人应当自收到资格审查报告和评标报告之日起５个工作日内，在评标报告确定的中标候选人名单中按顺序确定中标人。中标候选人并列的，由采购人或者采购人委托评标委员会按照【</w:t>
      </w:r>
      <w:r>
        <w:rPr>
          <w:rFonts w:hint="eastAsia" w:ascii="宋体" w:hAnsi="宋体"/>
          <w:b/>
          <w:bCs/>
          <w:highlight w:val="none"/>
        </w:rPr>
        <w:t>投标须知前附表</w:t>
      </w:r>
      <w:r>
        <w:rPr>
          <w:rFonts w:hint="eastAsia" w:ascii="宋体" w:hAnsi="宋体"/>
          <w:bCs/>
          <w:highlight w:val="none"/>
        </w:rPr>
        <w:t>】规定的方式确定中标人；招标文件未规定的，采取随机抽取的方式确定。</w:t>
      </w:r>
    </w:p>
    <w:p w14:paraId="5D6E6F7C">
      <w:pPr>
        <w:adjustRightInd w:val="0"/>
        <w:snapToGrid w:val="0"/>
        <w:spacing w:line="360" w:lineRule="auto"/>
        <w:ind w:firstLine="420" w:firstLineChars="200"/>
        <w:jc w:val="left"/>
        <w:rPr>
          <w:rFonts w:ascii="宋体" w:hAnsi="宋体"/>
          <w:bCs/>
          <w:highlight w:val="none"/>
        </w:rPr>
      </w:pPr>
      <w:r>
        <w:rPr>
          <w:rFonts w:hint="eastAsia" w:ascii="宋体" w:hAnsi="宋体"/>
          <w:bCs/>
          <w:highlight w:val="none"/>
        </w:rPr>
        <w:t>31.3采购代理机构应当自采购人确定中标投标人之日起2个工作日内，发出中标通知书，并在招标文件指定的媒体公告中标结果，招标文件随中标结果同时公告，中标结果公告期限为１个工作日。</w:t>
      </w:r>
    </w:p>
    <w:p w14:paraId="1F7A1ABC">
      <w:pPr>
        <w:adjustRightInd w:val="0"/>
        <w:snapToGrid w:val="0"/>
        <w:spacing w:line="360" w:lineRule="auto"/>
        <w:ind w:firstLine="420" w:firstLineChars="200"/>
        <w:jc w:val="left"/>
        <w:rPr>
          <w:rFonts w:ascii="宋体" w:hAnsi="宋体"/>
          <w:bCs/>
          <w:highlight w:val="none"/>
        </w:rPr>
      </w:pPr>
      <w:r>
        <w:rPr>
          <w:rFonts w:hint="eastAsia" w:ascii="宋体" w:hAnsi="宋体"/>
          <w:bCs/>
          <w:highlight w:val="none"/>
        </w:rPr>
        <w:t>31.4采用综合评分法评审的，还应当告知未中标人本人的评审得分与排序。</w:t>
      </w:r>
    </w:p>
    <w:p w14:paraId="45A06852">
      <w:pPr>
        <w:adjustRightInd w:val="0"/>
        <w:snapToGrid w:val="0"/>
        <w:spacing w:line="360" w:lineRule="auto"/>
        <w:jc w:val="left"/>
        <w:rPr>
          <w:rFonts w:ascii="宋体" w:hAnsi="宋体"/>
          <w:b/>
          <w:bCs/>
          <w:szCs w:val="21"/>
          <w:highlight w:val="none"/>
        </w:rPr>
      </w:pPr>
      <w:r>
        <w:rPr>
          <w:rFonts w:hint="eastAsia" w:ascii="宋体" w:hAnsi="宋体"/>
          <w:b/>
          <w:bCs/>
          <w:highlight w:val="none"/>
        </w:rPr>
        <w:t>32.</w:t>
      </w:r>
      <w:r>
        <w:rPr>
          <w:rFonts w:hint="eastAsia" w:ascii="宋体" w:hAnsi="宋体"/>
          <w:b/>
          <w:szCs w:val="21"/>
          <w:highlight w:val="none"/>
        </w:rPr>
        <w:t xml:space="preserve"> 投标人询问及</w:t>
      </w:r>
      <w:r>
        <w:rPr>
          <w:rFonts w:hint="eastAsia" w:ascii="宋体" w:hAnsi="宋体"/>
          <w:b/>
          <w:bCs/>
          <w:szCs w:val="21"/>
          <w:highlight w:val="none"/>
        </w:rPr>
        <w:t>质疑</w:t>
      </w:r>
    </w:p>
    <w:p w14:paraId="3EB98ED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32.1投标人对政府采购活动事项有疑问的，可以向采购人或采购代理机构提出询问。采购人或采购代理机构将在3个工作日内作出答复。</w:t>
      </w:r>
    </w:p>
    <w:p w14:paraId="3811D80B">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32.2投标人认为招标文件、采购过程和中标结果使自己的权益受到损害的，可以在知道或者应知其权益受到损害之日起7个工作日内，以书面形式向采购人提出质疑。</w:t>
      </w:r>
    </w:p>
    <w:p w14:paraId="1C009B83">
      <w:pPr>
        <w:adjustRightInd w:val="0"/>
        <w:snapToGrid w:val="0"/>
        <w:spacing w:line="360" w:lineRule="auto"/>
        <w:ind w:firstLine="420" w:firstLineChars="200"/>
        <w:jc w:val="left"/>
        <w:rPr>
          <w:rFonts w:ascii="宋体" w:hAnsi="宋体"/>
          <w:color w:val="000000"/>
          <w:szCs w:val="21"/>
          <w:highlight w:val="none"/>
        </w:rPr>
      </w:pPr>
      <w:r>
        <w:rPr>
          <w:rFonts w:hint="eastAsia" w:ascii="宋体" w:hAnsi="宋体"/>
          <w:color w:val="000000"/>
          <w:szCs w:val="21"/>
          <w:highlight w:val="none"/>
        </w:rPr>
        <w:t>32.3本章第3</w:t>
      </w:r>
      <w:r>
        <w:rPr>
          <w:rFonts w:ascii="宋体" w:hAnsi="宋体"/>
          <w:color w:val="000000"/>
          <w:szCs w:val="21"/>
          <w:highlight w:val="none"/>
        </w:rPr>
        <w:t>2</w:t>
      </w:r>
      <w:r>
        <w:rPr>
          <w:rFonts w:hint="eastAsia" w:ascii="宋体" w:hAnsi="宋体"/>
          <w:color w:val="000000"/>
          <w:szCs w:val="21"/>
          <w:highlight w:val="none"/>
        </w:rPr>
        <w:t>.2款所称投标人应知其权益受到损害之日，是指：</w:t>
      </w:r>
    </w:p>
    <w:p w14:paraId="37F7D5A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（1）对可以质疑的招标文件提出质疑的，为收到招标文件之日或者招标公告期限届满之日；</w:t>
      </w:r>
    </w:p>
    <w:p w14:paraId="60FB41D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（2）对采购过程提出质疑的，为各采购程序环节结束之日；</w:t>
      </w:r>
    </w:p>
    <w:p w14:paraId="4BD2D726">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（3）对中标结果提出质疑的，为中标结果公告期限届满之日。</w:t>
      </w:r>
    </w:p>
    <w:p w14:paraId="40EFB49E">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32.4投标人提出质疑的，应提供质疑书原件。采购人或采购代理机构应当向质疑投标人签收回执。</w:t>
      </w:r>
    </w:p>
    <w:p w14:paraId="27A886B5">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32.5质疑书应当包括下列内容：</w:t>
      </w:r>
    </w:p>
    <w:p w14:paraId="0696E484">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（1）质疑投标人的名称、地址及有效联系方式；</w:t>
      </w:r>
    </w:p>
    <w:p w14:paraId="4A3F0086">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（2）质疑事项；</w:t>
      </w:r>
    </w:p>
    <w:p w14:paraId="5BACD84E">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（3）事实依据及相关证明材料；</w:t>
      </w:r>
    </w:p>
    <w:p w14:paraId="287AE878">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（4）相关请求及主张。</w:t>
      </w:r>
    </w:p>
    <w:p w14:paraId="01546537">
      <w:pPr>
        <w:adjustRightInd w:val="0"/>
        <w:snapToGrid w:val="0"/>
        <w:spacing w:line="360" w:lineRule="auto"/>
        <w:ind w:firstLine="420" w:firstLineChars="200"/>
        <w:jc w:val="left"/>
        <w:rPr>
          <w:rFonts w:ascii="宋体" w:hAnsi="宋体"/>
          <w:highlight w:val="none"/>
        </w:rPr>
      </w:pPr>
      <w:r>
        <w:rPr>
          <w:rFonts w:hint="eastAsia" w:ascii="宋体" w:hAnsi="宋体"/>
          <w:szCs w:val="21"/>
          <w:highlight w:val="none"/>
        </w:rPr>
        <w:t>32.6</w:t>
      </w:r>
      <w:r>
        <w:rPr>
          <w:rFonts w:hint="eastAsia" w:ascii="宋体" w:hAnsi="宋体"/>
          <w:highlight w:val="none"/>
        </w:rPr>
        <w:t>质疑书应当由投标人法定代表人或其授权的代理人签字并加盖投标人单位章。质疑书由授权代理人签字的应附投标人法定代表人委托授权书。</w:t>
      </w:r>
    </w:p>
    <w:p w14:paraId="3933480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32.7采购人或采购代理机构将在签收回执之日起7个工作日内作出书面答复，并以书面形式通知质疑投标人和其他有关的投标人。</w:t>
      </w:r>
    </w:p>
    <w:p w14:paraId="1573DCD2">
      <w:pPr>
        <w:adjustRightInd w:val="0"/>
        <w:snapToGrid w:val="0"/>
        <w:spacing w:line="360" w:lineRule="auto"/>
        <w:ind w:firstLine="420" w:firstLineChars="200"/>
        <w:jc w:val="left"/>
        <w:rPr>
          <w:rFonts w:hint="eastAsia" w:ascii="宋体" w:hAnsi="宋体"/>
          <w:szCs w:val="21"/>
          <w:highlight w:val="none"/>
        </w:rPr>
      </w:pPr>
      <w:r>
        <w:rPr>
          <w:rFonts w:ascii="宋体" w:hAnsi="宋体"/>
          <w:szCs w:val="21"/>
          <w:highlight w:val="none"/>
        </w:rPr>
        <w:t>3</w:t>
      </w:r>
      <w:r>
        <w:rPr>
          <w:rFonts w:hint="eastAsia" w:ascii="宋体" w:hAnsi="宋体"/>
          <w:szCs w:val="21"/>
          <w:highlight w:val="none"/>
        </w:rPr>
        <w:t>2</w:t>
      </w:r>
      <w:r>
        <w:rPr>
          <w:rFonts w:ascii="宋体" w:hAnsi="宋体"/>
          <w:szCs w:val="21"/>
          <w:highlight w:val="none"/>
        </w:rPr>
        <w:t>.</w:t>
      </w:r>
      <w:r>
        <w:rPr>
          <w:rFonts w:hint="eastAsia" w:ascii="宋体" w:hAnsi="宋体"/>
          <w:szCs w:val="21"/>
          <w:highlight w:val="none"/>
        </w:rPr>
        <w:t>8投标人对采购人或采购代理机构的答复不满意，或采购人或采购代理机构未在规定的期限作出答复的，可在答复期满后15个工作日内，按政府采购相关法律法规规章的规定及程序，向同级财政部门提出投诉。</w:t>
      </w:r>
    </w:p>
    <w:p w14:paraId="6D199F9F">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32.9投标人提出质疑的，应提供质疑函原件，并应以直接送达（专人送达）或邮寄送达。接收质疑函的联系部门、联系电话和通讯地址见【投标须知前附表】。采购人或采购代理机构不接受电子送达（传真、电子邮件、微信等）。采购人或采购代理机构应当向质疑供应商签收回执。</w:t>
      </w:r>
    </w:p>
    <w:p w14:paraId="18FA236E">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 xml:space="preserve">    32.10以联合体形式参加政府采购活动的，联合体组成后提出的质疑事项应当由组成联合体的所有供应商共同提出。</w:t>
      </w:r>
    </w:p>
    <w:p w14:paraId="2C553599">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 xml:space="preserve">    32.11质疑函按中国政府采购网（www.ccgp.gov.cn）“下载专区”的“政府采购供应质疑函范本”和“质疑函制作说明”制作。</w:t>
      </w:r>
    </w:p>
    <w:p w14:paraId="30CC4933">
      <w:pPr>
        <w:pStyle w:val="5"/>
        <w:spacing w:before="0" w:after="0"/>
        <w:jc w:val="center"/>
        <w:rPr>
          <w:rFonts w:ascii="宋体" w:hAnsi="宋体"/>
          <w:sz w:val="28"/>
          <w:szCs w:val="28"/>
          <w:highlight w:val="none"/>
        </w:rPr>
      </w:pPr>
      <w:r>
        <w:rPr>
          <w:rFonts w:hint="eastAsia" w:ascii="宋体" w:hAnsi="宋体"/>
          <w:sz w:val="28"/>
          <w:szCs w:val="28"/>
          <w:highlight w:val="none"/>
        </w:rPr>
        <w:t>七、合同签订</w:t>
      </w:r>
    </w:p>
    <w:p w14:paraId="288099DB">
      <w:pPr>
        <w:adjustRightInd w:val="0"/>
        <w:snapToGrid w:val="0"/>
        <w:spacing w:line="360" w:lineRule="auto"/>
        <w:jc w:val="left"/>
        <w:rPr>
          <w:rFonts w:ascii="宋体" w:hAnsi="宋体"/>
          <w:b/>
          <w:bCs/>
          <w:szCs w:val="21"/>
          <w:highlight w:val="none"/>
        </w:rPr>
      </w:pPr>
      <w:r>
        <w:rPr>
          <w:rFonts w:hint="eastAsia" w:ascii="宋体" w:hAnsi="宋体"/>
          <w:b/>
          <w:bCs/>
          <w:highlight w:val="none"/>
        </w:rPr>
        <w:t>33.</w:t>
      </w:r>
      <w:r>
        <w:rPr>
          <w:rFonts w:hint="eastAsia" w:ascii="宋体" w:hAnsi="宋体"/>
          <w:b/>
          <w:bCs/>
          <w:szCs w:val="21"/>
          <w:highlight w:val="none"/>
        </w:rPr>
        <w:t xml:space="preserve"> 签订合同</w:t>
      </w:r>
    </w:p>
    <w:p w14:paraId="5283607B">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33.1 采购人应自中标通知书发出之日起30日内，按中标通知书指定的时间、地点与中标人签订政府采购合同。所签订的合同不得对招标文件确定的事项和中标人投标文件作实质性修改。</w:t>
      </w:r>
    </w:p>
    <w:p w14:paraId="02B6D4B8">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33.2 招标文件、中标人的投标文件均为签订合同的依据。</w:t>
      </w:r>
    </w:p>
    <w:p w14:paraId="78D2DFE4">
      <w:pPr>
        <w:adjustRightInd w:val="0"/>
        <w:snapToGrid w:val="0"/>
        <w:spacing w:line="360" w:lineRule="auto"/>
        <w:ind w:firstLine="420" w:firstLineChars="200"/>
        <w:jc w:val="left"/>
        <w:rPr>
          <w:rFonts w:ascii="宋体" w:hAnsi="宋体"/>
          <w:highlight w:val="none"/>
        </w:rPr>
      </w:pPr>
      <w:r>
        <w:rPr>
          <w:rFonts w:hint="eastAsia" w:ascii="宋体" w:hAnsi="宋体" w:cs="微软雅黑"/>
          <w:kern w:val="0"/>
          <w:szCs w:val="21"/>
          <w:highlight w:val="none"/>
        </w:rPr>
        <w:t xml:space="preserve">33.3 </w:t>
      </w:r>
      <w:r>
        <w:rPr>
          <w:rFonts w:hint="eastAsia" w:ascii="宋体" w:hAnsi="宋体"/>
          <w:highlight w:val="none"/>
        </w:rPr>
        <w:t>联合体中标的，联合体各方应当共同与采购人签订合同，就中标项目向采购人承担连带责任。</w:t>
      </w:r>
    </w:p>
    <w:p w14:paraId="444FA135">
      <w:pPr>
        <w:adjustRightInd w:val="0"/>
        <w:snapToGrid w:val="0"/>
        <w:spacing w:line="360" w:lineRule="auto"/>
        <w:ind w:firstLine="420" w:firstLineChars="200"/>
        <w:jc w:val="left"/>
        <w:rPr>
          <w:rFonts w:ascii="宋体" w:hAnsi="宋体"/>
          <w:highlight w:val="none"/>
        </w:rPr>
      </w:pPr>
      <w:r>
        <w:rPr>
          <w:rFonts w:ascii="宋体" w:hAnsi="宋体"/>
          <w:highlight w:val="none"/>
        </w:rPr>
        <w:t>3</w:t>
      </w:r>
      <w:r>
        <w:rPr>
          <w:rFonts w:hint="eastAsia" w:ascii="宋体" w:hAnsi="宋体"/>
          <w:highlight w:val="none"/>
        </w:rPr>
        <w:t>3</w:t>
      </w:r>
      <w:r>
        <w:rPr>
          <w:rFonts w:ascii="宋体" w:hAnsi="宋体"/>
          <w:highlight w:val="none"/>
        </w:rPr>
        <w:t>.4</w:t>
      </w:r>
      <w:r>
        <w:rPr>
          <w:rFonts w:hint="eastAsia" w:ascii="宋体" w:hAnsi="宋体"/>
          <w:highlight w:val="none"/>
        </w:rPr>
        <w:t>中标合同将在招标文件指定的媒体上公告，但合同中涉及国家秘密、商业秘密的内容除外。</w:t>
      </w:r>
    </w:p>
    <w:p w14:paraId="35A89702">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33.5 中标人应当按照合同约定依法履行合同义务。政府采购合同的履行、违约责任和解决争议的方法等适用《中华人民共和国合同法》。</w:t>
      </w:r>
    </w:p>
    <w:p w14:paraId="4BA0D812">
      <w:pPr>
        <w:adjustRightInd w:val="0"/>
        <w:snapToGrid w:val="0"/>
        <w:spacing w:line="360" w:lineRule="auto"/>
        <w:jc w:val="left"/>
        <w:rPr>
          <w:rFonts w:ascii="宋体" w:hAnsi="宋体" w:cs="宋体"/>
          <w:b/>
          <w:kern w:val="0"/>
          <w:szCs w:val="21"/>
          <w:highlight w:val="none"/>
        </w:rPr>
      </w:pPr>
      <w:r>
        <w:rPr>
          <w:rFonts w:hint="eastAsia" w:ascii="宋体" w:hAnsi="宋体"/>
          <w:b/>
          <w:bCs/>
          <w:szCs w:val="21"/>
          <w:highlight w:val="none"/>
        </w:rPr>
        <w:t>34.</w:t>
      </w:r>
      <w:r>
        <w:rPr>
          <w:rFonts w:hint="eastAsia" w:ascii="宋体" w:hAnsi="宋体" w:cs="宋体"/>
          <w:b/>
          <w:kern w:val="0"/>
          <w:szCs w:val="21"/>
          <w:highlight w:val="none"/>
        </w:rPr>
        <w:t xml:space="preserve"> 履约担保</w:t>
      </w:r>
    </w:p>
    <w:p w14:paraId="40C28C82">
      <w:pPr>
        <w:adjustRightInd w:val="0"/>
        <w:snapToGrid w:val="0"/>
        <w:spacing w:line="360" w:lineRule="auto"/>
        <w:ind w:firstLine="420" w:firstLineChars="200"/>
        <w:jc w:val="left"/>
        <w:rPr>
          <w:rFonts w:ascii="宋体" w:hAnsi="宋体"/>
          <w:szCs w:val="21"/>
          <w:highlight w:val="none"/>
        </w:rPr>
      </w:pPr>
      <w:r>
        <w:rPr>
          <w:rFonts w:hint="eastAsia" w:ascii="宋体" w:hAnsi="宋体" w:cs="宋体"/>
          <w:kern w:val="0"/>
          <w:szCs w:val="21"/>
          <w:highlight w:val="none"/>
        </w:rPr>
        <w:t>34.1</w:t>
      </w:r>
      <w:r>
        <w:rPr>
          <w:rFonts w:hint="eastAsia" w:ascii="宋体" w:hAnsi="宋体"/>
          <w:szCs w:val="21"/>
          <w:highlight w:val="none"/>
        </w:rPr>
        <w:t>中标人在收到采购代理机构的《中标通知书》后10日内，需向采购人提交履约担保的，应按照</w:t>
      </w:r>
      <w:r>
        <w:rPr>
          <w:rFonts w:hint="eastAsia" w:ascii="宋体" w:hAnsi="宋体"/>
          <w:b/>
          <w:szCs w:val="21"/>
          <w:highlight w:val="none"/>
        </w:rPr>
        <w:t>【投标须知前附表】</w:t>
      </w:r>
      <w:r>
        <w:rPr>
          <w:rFonts w:hint="eastAsia" w:ascii="宋体" w:hAnsi="宋体"/>
          <w:szCs w:val="21"/>
          <w:highlight w:val="none"/>
        </w:rPr>
        <w:t>的规定提交。联合体中标的，履约担保由联合体各方或联合体中牵头人的名义提交。</w:t>
      </w:r>
    </w:p>
    <w:p w14:paraId="5FB44CE1">
      <w:pPr>
        <w:adjustRightInd w:val="0"/>
        <w:snapToGrid w:val="0"/>
        <w:spacing w:line="360" w:lineRule="auto"/>
        <w:ind w:firstLine="420" w:firstLineChars="200"/>
        <w:jc w:val="left"/>
        <w:rPr>
          <w:rFonts w:ascii="宋体" w:hAnsi="宋体"/>
          <w:color w:val="000000"/>
          <w:szCs w:val="21"/>
          <w:highlight w:val="none"/>
        </w:rPr>
      </w:pPr>
      <w:r>
        <w:rPr>
          <w:rFonts w:hint="eastAsia" w:ascii="宋体" w:hAnsi="宋体"/>
          <w:color w:val="000000"/>
          <w:szCs w:val="21"/>
          <w:highlight w:val="none"/>
        </w:rPr>
        <w:t>34.2 中标人</w:t>
      </w:r>
      <w:r>
        <w:rPr>
          <w:rFonts w:hint="eastAsia" w:ascii="宋体" w:hAnsi="宋体"/>
          <w:color w:val="000000"/>
          <w:spacing w:val="4"/>
          <w:szCs w:val="21"/>
          <w:highlight w:val="none"/>
        </w:rPr>
        <w:t>没有按照本章第3</w:t>
      </w:r>
      <w:r>
        <w:rPr>
          <w:rFonts w:ascii="宋体" w:hAnsi="宋体"/>
          <w:color w:val="000000"/>
          <w:spacing w:val="4"/>
          <w:szCs w:val="21"/>
          <w:highlight w:val="none"/>
        </w:rPr>
        <w:t>4</w:t>
      </w:r>
      <w:r>
        <w:rPr>
          <w:rFonts w:hint="eastAsia" w:ascii="宋体" w:hAnsi="宋体"/>
          <w:color w:val="000000"/>
          <w:spacing w:val="4"/>
          <w:szCs w:val="21"/>
          <w:highlight w:val="none"/>
        </w:rPr>
        <w:t>.1</w:t>
      </w:r>
      <w:r>
        <w:rPr>
          <w:rFonts w:hint="eastAsia" w:ascii="宋体" w:hAnsi="宋体" w:cs="宋体"/>
          <w:color w:val="000000"/>
          <w:kern w:val="0"/>
          <w:szCs w:val="21"/>
          <w:highlight w:val="none"/>
          <w:lang w:val="zh-CN"/>
        </w:rPr>
        <w:t>款</w:t>
      </w:r>
      <w:r>
        <w:rPr>
          <w:rFonts w:hint="eastAsia" w:ascii="宋体" w:hAnsi="宋体"/>
          <w:color w:val="000000"/>
          <w:spacing w:val="4"/>
          <w:szCs w:val="21"/>
          <w:highlight w:val="none"/>
        </w:rPr>
        <w:t>规定</w:t>
      </w:r>
      <w:r>
        <w:rPr>
          <w:rFonts w:hint="eastAsia" w:ascii="宋体" w:hAnsi="宋体"/>
          <w:color w:val="000000"/>
          <w:szCs w:val="21"/>
          <w:highlight w:val="none"/>
        </w:rPr>
        <w:t>提交履约担保的</w:t>
      </w:r>
      <w:r>
        <w:rPr>
          <w:rFonts w:hint="eastAsia" w:ascii="宋体" w:hAnsi="宋体"/>
          <w:color w:val="000000"/>
          <w:spacing w:val="4"/>
          <w:szCs w:val="21"/>
          <w:highlight w:val="none"/>
        </w:rPr>
        <w:t>，视为放弃中标，</w:t>
      </w:r>
      <w:r>
        <w:rPr>
          <w:rFonts w:hint="eastAsia" w:ascii="宋体" w:hAnsi="宋体"/>
          <w:color w:val="000000"/>
          <w:spacing w:val="2"/>
          <w:szCs w:val="21"/>
          <w:highlight w:val="none"/>
        </w:rPr>
        <w:t>其投标保证金不予退还。</w:t>
      </w:r>
    </w:p>
    <w:p w14:paraId="3CFAC5AD">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35.</w:t>
      </w:r>
      <w:r>
        <w:rPr>
          <w:rFonts w:hint="eastAsia" w:ascii="宋体" w:hAnsi="宋体"/>
          <w:b/>
          <w:szCs w:val="21"/>
          <w:highlight w:val="none"/>
        </w:rPr>
        <w:t xml:space="preserve"> 政府采购合同履行中</w:t>
      </w:r>
      <w:r>
        <w:rPr>
          <w:rFonts w:hint="eastAsia" w:ascii="宋体" w:hAnsi="宋体"/>
          <w:b/>
          <w:bCs/>
          <w:szCs w:val="21"/>
          <w:highlight w:val="none"/>
        </w:rPr>
        <w:t>数量的变更</w:t>
      </w:r>
    </w:p>
    <w:p w14:paraId="0975401E">
      <w:pPr>
        <w:adjustRightInd w:val="0"/>
        <w:snapToGrid w:val="0"/>
        <w:spacing w:line="360" w:lineRule="auto"/>
        <w:ind w:firstLine="420" w:firstLineChars="200"/>
        <w:jc w:val="left"/>
        <w:rPr>
          <w:rFonts w:ascii="宋体" w:hAnsi="宋体"/>
          <w:sz w:val="28"/>
          <w:szCs w:val="28"/>
          <w:highlight w:val="none"/>
        </w:rPr>
      </w:pPr>
      <w:r>
        <w:rPr>
          <w:rFonts w:hint="eastAsia" w:ascii="宋体" w:hAnsi="宋体"/>
          <w:highlight w:val="none"/>
        </w:rPr>
        <w:t>35.1政府采购合同履行中，采购人需追加与合同标的相同的货物服务的，在不改变合同其他条款的前提下，可以与中标人协商签订补充合同，但所有补充合同的采购金额不得超过原合同采购金额的百分之十。</w:t>
      </w:r>
    </w:p>
    <w:p w14:paraId="72968D5C">
      <w:pPr>
        <w:adjustRightInd w:val="0"/>
        <w:snapToGrid w:val="0"/>
        <w:spacing w:line="360" w:lineRule="auto"/>
        <w:jc w:val="center"/>
        <w:rPr>
          <w:rFonts w:ascii="宋体" w:hAnsi="宋体"/>
          <w:b/>
          <w:sz w:val="28"/>
          <w:szCs w:val="28"/>
          <w:highlight w:val="none"/>
        </w:rPr>
      </w:pPr>
      <w:r>
        <w:rPr>
          <w:rFonts w:hint="eastAsia" w:ascii="宋体" w:hAnsi="宋体"/>
          <w:b/>
          <w:sz w:val="28"/>
          <w:szCs w:val="28"/>
          <w:highlight w:val="none"/>
        </w:rPr>
        <w:t>八、其他规定</w:t>
      </w:r>
    </w:p>
    <w:p w14:paraId="4BBDD4C3">
      <w:pPr>
        <w:adjustRightInd w:val="0"/>
        <w:snapToGrid w:val="0"/>
        <w:spacing w:line="360" w:lineRule="auto"/>
        <w:jc w:val="left"/>
        <w:rPr>
          <w:rFonts w:ascii="宋体" w:hAnsi="宋体"/>
          <w:b/>
          <w:szCs w:val="21"/>
          <w:highlight w:val="none"/>
        </w:rPr>
      </w:pPr>
      <w:r>
        <w:rPr>
          <w:rFonts w:hint="eastAsia" w:ascii="宋体" w:hAnsi="宋体"/>
          <w:b/>
          <w:bCs/>
          <w:szCs w:val="21"/>
          <w:highlight w:val="none"/>
        </w:rPr>
        <w:t>36.</w:t>
      </w:r>
      <w:r>
        <w:rPr>
          <w:rFonts w:hint="eastAsia" w:ascii="宋体" w:hAnsi="宋体"/>
          <w:highlight w:val="none"/>
        </w:rPr>
        <w:t xml:space="preserve"> </w:t>
      </w:r>
      <w:r>
        <w:rPr>
          <w:rFonts w:hint="eastAsia" w:ascii="宋体" w:hAnsi="宋体"/>
          <w:b/>
          <w:szCs w:val="21"/>
          <w:highlight w:val="none"/>
        </w:rPr>
        <w:t>政府采购政策</w:t>
      </w:r>
    </w:p>
    <w:p w14:paraId="26EFEDDE">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36.1强制采购：对列入财政部、国家发展改革委发布</w:t>
      </w:r>
      <w:r>
        <w:rPr>
          <w:rFonts w:hint="eastAsia" w:ascii="宋体" w:hAnsi="宋体"/>
          <w:szCs w:val="21"/>
          <w:highlight w:val="none"/>
        </w:rPr>
        <w:t>《节能产品政府采购品目清单》</w:t>
      </w:r>
      <w:r>
        <w:rPr>
          <w:rFonts w:hint="eastAsia" w:ascii="宋体" w:hAnsi="宋体"/>
          <w:highlight w:val="none"/>
        </w:rPr>
        <w:t>且属于应当强制采购的节能产品，按其规定实行强制采购。</w:t>
      </w:r>
    </w:p>
    <w:p w14:paraId="2D94818B">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36.2优先采购：对列入财政部、国家发展改革委发布的</w:t>
      </w:r>
      <w:r>
        <w:rPr>
          <w:rFonts w:hint="eastAsia" w:ascii="宋体" w:hAnsi="宋体"/>
          <w:szCs w:val="21"/>
          <w:highlight w:val="none"/>
        </w:rPr>
        <w:t>《节能产品政府采购品目清单》</w:t>
      </w:r>
      <w:r>
        <w:rPr>
          <w:rFonts w:hint="eastAsia" w:ascii="宋体" w:hAnsi="宋体"/>
          <w:highlight w:val="none"/>
        </w:rPr>
        <w:t>》的非强制采购节能产品，财政部、环境保护部发布的</w:t>
      </w:r>
      <w:r>
        <w:rPr>
          <w:rFonts w:hint="eastAsia" w:ascii="宋体" w:hAnsi="宋体"/>
          <w:szCs w:val="21"/>
          <w:highlight w:val="none"/>
        </w:rPr>
        <w:t>《环境标志产品政府采购品目清单》</w:t>
      </w:r>
      <w:r>
        <w:rPr>
          <w:rFonts w:hint="eastAsia" w:ascii="宋体" w:hAnsi="宋体"/>
          <w:highlight w:val="none"/>
        </w:rPr>
        <w:t>的环境标志产品，《湖南省两型产品政府采购目录》的两型产品，实行优先采购，评审时按相应评标方法给予价格折扣或者加分。</w:t>
      </w:r>
    </w:p>
    <w:p w14:paraId="6F29E672">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36.3价格评审优惠：支持中小企业，对小型和微型企业产品给予价格折扣，用扣除后的价格参与评审。监狱企业、残疾人福利性单位视同小型、微型企业。</w:t>
      </w:r>
    </w:p>
    <w:p w14:paraId="596B6882">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36.4优先采购产品同时属于“非强制采购节能产品”、“环境标志产品”及“两型产品”的，评审时只有其中一项能享受优先待遇（投标人自行选择，并在投标文件中并填报相关信息及数据）；中小企业可以与同时属于“非强制采购节能产品”、“环境标志产品”及“两型产品”中的一项重复计算；监狱企业、残疾人福利性单位属于小型、微型企业的，不重复享受政策。</w:t>
      </w:r>
    </w:p>
    <w:p w14:paraId="2AD5AD8F">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36.5同一项目中部分产品属于优先采购政策的，评审时只对该部分产品的报价实行价格扣除及加分。</w:t>
      </w:r>
    </w:p>
    <w:p w14:paraId="51BC6E2D">
      <w:pPr>
        <w:adjustRightInd w:val="0"/>
        <w:snapToGrid w:val="0"/>
        <w:spacing w:line="360" w:lineRule="auto"/>
        <w:ind w:firstLine="420" w:firstLineChars="200"/>
        <w:jc w:val="left"/>
        <w:rPr>
          <w:rFonts w:ascii="宋体" w:hAnsi="宋体"/>
          <w:color w:val="000000"/>
          <w:highlight w:val="none"/>
        </w:rPr>
      </w:pPr>
      <w:r>
        <w:rPr>
          <w:rFonts w:hint="eastAsia" w:ascii="宋体" w:hAnsi="宋体"/>
          <w:color w:val="000000"/>
          <w:highlight w:val="none"/>
        </w:rPr>
        <w:t>36.6符合本章第3</w:t>
      </w:r>
      <w:r>
        <w:rPr>
          <w:rFonts w:ascii="宋体" w:hAnsi="宋体"/>
          <w:color w:val="000000"/>
          <w:highlight w:val="none"/>
        </w:rPr>
        <w:t>6</w:t>
      </w:r>
      <w:r>
        <w:rPr>
          <w:rFonts w:hint="eastAsia" w:ascii="宋体" w:hAnsi="宋体"/>
          <w:color w:val="000000"/>
          <w:highlight w:val="none"/>
        </w:rPr>
        <w:t>.1款、第3</w:t>
      </w:r>
      <w:r>
        <w:rPr>
          <w:rFonts w:ascii="宋体" w:hAnsi="宋体"/>
          <w:color w:val="000000"/>
          <w:highlight w:val="none"/>
        </w:rPr>
        <w:t>6</w:t>
      </w:r>
      <w:r>
        <w:rPr>
          <w:rFonts w:hint="eastAsia" w:ascii="宋体" w:hAnsi="宋体"/>
          <w:color w:val="000000"/>
          <w:highlight w:val="none"/>
        </w:rPr>
        <w:t>.2款、第3</w:t>
      </w:r>
      <w:r>
        <w:rPr>
          <w:rFonts w:ascii="宋体" w:hAnsi="宋体"/>
          <w:color w:val="000000"/>
          <w:highlight w:val="none"/>
        </w:rPr>
        <w:t>6</w:t>
      </w:r>
      <w:r>
        <w:rPr>
          <w:rFonts w:hint="eastAsia" w:ascii="宋体" w:hAnsi="宋体"/>
          <w:color w:val="000000"/>
          <w:highlight w:val="none"/>
        </w:rPr>
        <w:t>.3款规定的，应提供相关证明资料。</w:t>
      </w:r>
    </w:p>
    <w:p w14:paraId="2FEFC47B">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（1）非强制采购节能产品：提供</w:t>
      </w:r>
      <w:r>
        <w:rPr>
          <w:rFonts w:hint="eastAsia" w:ascii="宋体" w:hAnsi="宋体"/>
          <w:szCs w:val="21"/>
          <w:highlight w:val="none"/>
        </w:rPr>
        <w:t>《节能产品政府采购品目清单》</w:t>
      </w:r>
      <w:r>
        <w:rPr>
          <w:rFonts w:hint="eastAsia" w:ascii="宋体" w:hAnsi="宋体"/>
          <w:highlight w:val="none"/>
        </w:rPr>
        <w:t>所在页（截图）或证书（复印件）。</w:t>
      </w:r>
    </w:p>
    <w:p w14:paraId="578B8879">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（2）环境标志产品：提供</w:t>
      </w:r>
      <w:r>
        <w:rPr>
          <w:rFonts w:hint="eastAsia" w:ascii="宋体" w:hAnsi="宋体"/>
          <w:szCs w:val="21"/>
          <w:highlight w:val="none"/>
        </w:rPr>
        <w:t>《环境标志产品政府采购品目清单》</w:t>
      </w:r>
      <w:r>
        <w:rPr>
          <w:rFonts w:hint="eastAsia" w:ascii="宋体" w:hAnsi="宋体"/>
          <w:highlight w:val="none"/>
        </w:rPr>
        <w:t>所在页（截图）或证书（复印件）。</w:t>
      </w:r>
    </w:p>
    <w:p w14:paraId="6498147B">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（3）两型产品：提供《湖南省两型产品政府采购目录》所在页（截图）。</w:t>
      </w:r>
    </w:p>
    <w:p w14:paraId="7D2115FC">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（4）中小企业：按《关于印发＜政府采购促进中小企业发展暂行办法＞的通知》(财库[2011]181号)规定提供《中小企业声明》（格式）。制造商符合小型、微型企业规定的，须与投标人同时出具《中小企业声明》。</w:t>
      </w:r>
    </w:p>
    <w:p w14:paraId="37F373ED">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（5）监狱企业：按《财政部 司法部关于政府采购支持监狱企业发展有关问题的通知》(财库〔2014〕68号)文件规定提供证明文件（复印件）。</w:t>
      </w:r>
    </w:p>
    <w:p w14:paraId="53108B74">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（6）残疾人福利性单位：按《三部门联合发布关于促进残疾人就业政府采购政策的通知》(财库〔2017〕141号)文件规定提供《残疾人福利性单位声明函》（格式）。</w:t>
      </w:r>
    </w:p>
    <w:p w14:paraId="252F4EF4">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36.7投标人有融资、担保需求的，</w:t>
      </w:r>
      <w:r>
        <w:rPr>
          <w:rFonts w:hint="eastAsia" w:ascii="宋体" w:hAnsi="宋体"/>
          <w:szCs w:val="21"/>
          <w:highlight w:val="none"/>
        </w:rPr>
        <w:t>具体办理流程可向</w:t>
      </w:r>
      <w:r>
        <w:rPr>
          <w:rFonts w:hint="eastAsia" w:ascii="宋体" w:hAnsi="宋体"/>
          <w:b/>
          <w:szCs w:val="21"/>
          <w:highlight w:val="none"/>
        </w:rPr>
        <w:t>【投标须知前附表】</w:t>
      </w:r>
      <w:r>
        <w:rPr>
          <w:rFonts w:hint="eastAsia" w:ascii="宋体" w:hAnsi="宋体"/>
          <w:szCs w:val="21"/>
          <w:highlight w:val="none"/>
        </w:rPr>
        <w:t>附页2-2所列金融机构和担保机构询问。</w:t>
      </w:r>
    </w:p>
    <w:p w14:paraId="1F060638">
      <w:pPr>
        <w:adjustRightInd w:val="0"/>
        <w:snapToGrid w:val="0"/>
        <w:spacing w:line="360" w:lineRule="auto"/>
        <w:jc w:val="left"/>
        <w:rPr>
          <w:rFonts w:ascii="宋体" w:hAnsi="宋体"/>
          <w:b/>
          <w:szCs w:val="21"/>
          <w:highlight w:val="none"/>
        </w:rPr>
      </w:pPr>
      <w:r>
        <w:rPr>
          <w:rFonts w:hint="eastAsia" w:ascii="宋体" w:hAnsi="宋体"/>
          <w:b/>
          <w:bCs/>
          <w:szCs w:val="21"/>
          <w:highlight w:val="none"/>
        </w:rPr>
        <w:t>37.</w:t>
      </w:r>
      <w:r>
        <w:rPr>
          <w:rFonts w:hint="eastAsia" w:ascii="宋体" w:hAnsi="宋体"/>
          <w:szCs w:val="21"/>
          <w:highlight w:val="none"/>
        </w:rPr>
        <w:t xml:space="preserve"> </w:t>
      </w:r>
      <w:r>
        <w:rPr>
          <w:rFonts w:hint="eastAsia" w:ascii="宋体" w:hAnsi="宋体"/>
          <w:b/>
          <w:szCs w:val="21"/>
          <w:highlight w:val="none"/>
        </w:rPr>
        <w:t>招标不足三家处理</w:t>
      </w:r>
    </w:p>
    <w:p w14:paraId="2FA5D5D6">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37.1公开招标数额标准以上的采购项目，投标截止后投标人不足3家或者通过资格审查或符合性审查的投标人不足3家的，除采购任务取消情形外，按照以下方式处理：</w:t>
      </w:r>
    </w:p>
    <w:p w14:paraId="6BE5E43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（1）招标文件存在不合理条款或者招标程序不符合规定的，采购人、采购代理机构改正后依法重新招标；</w:t>
      </w:r>
    </w:p>
    <w:p w14:paraId="38E3D294">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（2）招标文件没有不合理条款、招标程序符合规定，需要采用其他采购方式采购的，采购人应当依法报财政部门批准。</w:t>
      </w:r>
    </w:p>
    <w:p w14:paraId="18977B7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37.2属上款第（2）项情形的，评标委员会应出具的招标文件没有不合理条款的论证意见。</w:t>
      </w:r>
    </w:p>
    <w:p w14:paraId="0C0F264B">
      <w:pPr>
        <w:adjustRightInd w:val="0"/>
        <w:snapToGrid w:val="0"/>
        <w:spacing w:line="360" w:lineRule="auto"/>
        <w:jc w:val="left"/>
        <w:rPr>
          <w:rFonts w:ascii="宋体" w:hAnsi="宋体"/>
          <w:b/>
          <w:szCs w:val="21"/>
          <w:highlight w:val="none"/>
        </w:rPr>
      </w:pPr>
      <w:r>
        <w:rPr>
          <w:rFonts w:hint="eastAsia" w:ascii="宋体" w:hAnsi="宋体"/>
          <w:b/>
          <w:bCs/>
          <w:szCs w:val="21"/>
          <w:highlight w:val="none"/>
        </w:rPr>
        <w:t>38.</w:t>
      </w:r>
      <w:r>
        <w:rPr>
          <w:rFonts w:hint="eastAsia" w:ascii="宋体" w:hAnsi="宋体"/>
          <w:b/>
          <w:szCs w:val="21"/>
          <w:highlight w:val="none"/>
        </w:rPr>
        <w:t xml:space="preserve"> 需要补充的其他内容</w:t>
      </w:r>
    </w:p>
    <w:p w14:paraId="49C6F0A5">
      <w:pPr>
        <w:adjustRightInd w:val="0"/>
        <w:snapToGrid w:val="0"/>
        <w:spacing w:line="360" w:lineRule="auto"/>
        <w:ind w:firstLine="420" w:firstLineChars="200"/>
        <w:jc w:val="left"/>
        <w:rPr>
          <w:rFonts w:ascii="宋体" w:hAnsi="宋体"/>
          <w:highlight w:val="none"/>
        </w:rPr>
      </w:pPr>
      <w:r>
        <w:rPr>
          <w:rFonts w:hint="eastAsia" w:ascii="宋体" w:hAnsi="宋体"/>
          <w:highlight w:val="none"/>
        </w:rPr>
        <w:t>38.1招标文件需要补充的其他内容见</w:t>
      </w:r>
      <w:r>
        <w:rPr>
          <w:rFonts w:hint="eastAsia" w:ascii="宋体" w:hAnsi="宋体"/>
          <w:b/>
          <w:highlight w:val="none"/>
        </w:rPr>
        <w:t>【投标须知前附表】</w:t>
      </w:r>
      <w:r>
        <w:rPr>
          <w:rFonts w:hint="eastAsia" w:ascii="宋体" w:hAnsi="宋体"/>
          <w:highlight w:val="none"/>
        </w:rPr>
        <w:t>。</w:t>
      </w:r>
    </w:p>
    <w:p w14:paraId="05922690">
      <w:pPr>
        <w:pStyle w:val="18"/>
        <w:adjustRightInd w:val="0"/>
        <w:snapToGrid w:val="0"/>
        <w:spacing w:before="120" w:beforeLines="50" w:line="360" w:lineRule="auto"/>
        <w:jc w:val="center"/>
        <w:outlineLvl w:val="0"/>
        <w:rPr>
          <w:rFonts w:ascii="黑体" w:hAnsi="华文中宋" w:eastAsia="黑体"/>
          <w:b/>
          <w:sz w:val="32"/>
          <w:szCs w:val="32"/>
          <w:highlight w:val="none"/>
        </w:rPr>
      </w:pPr>
      <w:r>
        <w:rPr>
          <w:rFonts w:hAnsi="宋体"/>
          <w:highlight w:val="none"/>
        </w:rPr>
        <w:br w:type="page"/>
      </w:r>
      <w:r>
        <w:rPr>
          <w:rFonts w:hint="eastAsia" w:ascii="黑体" w:hAnsi="华文中宋" w:eastAsia="黑体"/>
          <w:b/>
          <w:sz w:val="32"/>
          <w:szCs w:val="32"/>
          <w:highlight w:val="none"/>
        </w:rPr>
        <w:t>第三章 评标方法及标准（综合评分法）</w:t>
      </w:r>
    </w:p>
    <w:p w14:paraId="6F744B17">
      <w:pPr>
        <w:pStyle w:val="3"/>
        <w:jc w:val="center"/>
        <w:rPr>
          <w:rFonts w:ascii="黑体" w:hAnsi="华文中宋" w:eastAsia="黑体"/>
          <w:b w:val="0"/>
          <w:sz w:val="28"/>
          <w:szCs w:val="28"/>
          <w:highlight w:val="none"/>
        </w:rPr>
      </w:pPr>
      <w:r>
        <w:rPr>
          <w:rFonts w:hint="eastAsia" w:ascii="黑体" w:hAnsi="华文中宋" w:eastAsia="黑体"/>
          <w:b w:val="0"/>
          <w:sz w:val="28"/>
          <w:szCs w:val="28"/>
          <w:highlight w:val="none"/>
        </w:rPr>
        <w:t>评标方法及标准前附表</w:t>
      </w:r>
    </w:p>
    <w:p w14:paraId="6DE40356">
      <w:pPr>
        <w:adjustRightInd w:val="0"/>
        <w:snapToGrid w:val="0"/>
        <w:spacing w:line="360" w:lineRule="auto"/>
        <w:ind w:right="420"/>
        <w:rPr>
          <w:rFonts w:ascii="宋体" w:hAnsi="宋体"/>
          <w:bCs/>
          <w:szCs w:val="21"/>
          <w:highlight w:val="none"/>
        </w:rPr>
      </w:pPr>
      <w:r>
        <w:rPr>
          <w:rFonts w:hint="eastAsia" w:ascii="宋体" w:hAnsi="宋体"/>
          <w:bCs/>
          <w:szCs w:val="21"/>
          <w:highlight w:val="none"/>
        </w:rPr>
        <w:t>本项目启用的条款请在“编列内容规定”栏内以“■”标注。</w:t>
      </w:r>
    </w:p>
    <w:tbl>
      <w:tblPr>
        <w:tblStyle w:val="38"/>
        <w:tblpPr w:leftFromText="180" w:rightFromText="180" w:vertAnchor="text" w:horzAnchor="page" w:tblpX="1102" w:tblpY="580"/>
        <w:tblOverlap w:val="never"/>
        <w:tblW w:w="10682"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32"/>
        <w:gridCol w:w="2385"/>
        <w:gridCol w:w="6565"/>
      </w:tblGrid>
      <w:tr w14:paraId="637DB1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32" w:type="dxa"/>
            <w:noWrap w:val="0"/>
            <w:vAlign w:val="top"/>
          </w:tcPr>
          <w:p w14:paraId="19F703F8">
            <w:pPr>
              <w:adjustRightInd w:val="0"/>
              <w:snapToGrid w:val="0"/>
              <w:spacing w:line="360" w:lineRule="auto"/>
              <w:jc w:val="center"/>
              <w:rPr>
                <w:b/>
                <w:highlight w:val="none"/>
              </w:rPr>
            </w:pPr>
            <w:r>
              <w:rPr>
                <w:rFonts w:hint="eastAsia"/>
                <w:b/>
                <w:highlight w:val="none"/>
              </w:rPr>
              <w:t>条款号</w:t>
            </w:r>
          </w:p>
        </w:tc>
        <w:tc>
          <w:tcPr>
            <w:tcW w:w="2385" w:type="dxa"/>
            <w:noWrap w:val="0"/>
            <w:vAlign w:val="top"/>
          </w:tcPr>
          <w:p w14:paraId="142EC489">
            <w:pPr>
              <w:adjustRightInd w:val="0"/>
              <w:snapToGrid w:val="0"/>
              <w:spacing w:line="360" w:lineRule="auto"/>
              <w:jc w:val="center"/>
              <w:rPr>
                <w:b/>
                <w:highlight w:val="none"/>
              </w:rPr>
            </w:pPr>
            <w:r>
              <w:rPr>
                <w:rFonts w:hint="eastAsia"/>
                <w:b/>
                <w:highlight w:val="none"/>
              </w:rPr>
              <w:t>条款名称</w:t>
            </w:r>
          </w:p>
        </w:tc>
        <w:tc>
          <w:tcPr>
            <w:tcW w:w="6565" w:type="dxa"/>
            <w:noWrap w:val="0"/>
            <w:vAlign w:val="top"/>
          </w:tcPr>
          <w:p w14:paraId="4381F0C2">
            <w:pPr>
              <w:adjustRightInd w:val="0"/>
              <w:snapToGrid w:val="0"/>
              <w:spacing w:line="360" w:lineRule="auto"/>
              <w:jc w:val="center"/>
              <w:rPr>
                <w:b/>
                <w:highlight w:val="none"/>
              </w:rPr>
            </w:pPr>
            <w:r>
              <w:rPr>
                <w:rFonts w:hint="eastAsia"/>
                <w:b/>
                <w:highlight w:val="none"/>
              </w:rPr>
              <w:t>编列内容规定</w:t>
            </w:r>
          </w:p>
        </w:tc>
      </w:tr>
      <w:tr w14:paraId="3A2248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32" w:type="dxa"/>
            <w:noWrap w:val="0"/>
            <w:vAlign w:val="center"/>
          </w:tcPr>
          <w:p w14:paraId="268FFA85">
            <w:pPr>
              <w:adjustRightInd w:val="0"/>
              <w:snapToGrid w:val="0"/>
              <w:spacing w:line="360" w:lineRule="auto"/>
              <w:jc w:val="center"/>
              <w:rPr>
                <w:rFonts w:ascii="宋体" w:hAnsi="宋体"/>
                <w:szCs w:val="21"/>
                <w:highlight w:val="none"/>
              </w:rPr>
            </w:pPr>
            <w:r>
              <w:rPr>
                <w:rFonts w:hint="eastAsia" w:ascii="宋体" w:hAnsi="宋体"/>
                <w:szCs w:val="21"/>
                <w:highlight w:val="none"/>
              </w:rPr>
              <w:t>第1.2</w:t>
            </w:r>
            <w:r>
              <w:rPr>
                <w:rFonts w:hint="eastAsia" w:ascii="宋体" w:hAnsi="宋体" w:cs="宋体"/>
                <w:kern w:val="0"/>
                <w:szCs w:val="21"/>
                <w:highlight w:val="none"/>
                <w:lang w:val="zh-CN"/>
              </w:rPr>
              <w:t>款</w:t>
            </w:r>
          </w:p>
        </w:tc>
        <w:tc>
          <w:tcPr>
            <w:tcW w:w="2385" w:type="dxa"/>
            <w:noWrap w:val="0"/>
            <w:vAlign w:val="center"/>
          </w:tcPr>
          <w:p w14:paraId="70BEC0A8">
            <w:pPr>
              <w:adjustRightInd w:val="0"/>
              <w:snapToGrid w:val="0"/>
              <w:spacing w:line="360" w:lineRule="auto"/>
              <w:jc w:val="center"/>
              <w:rPr>
                <w:rFonts w:ascii="宋体" w:hAnsi="宋体"/>
                <w:szCs w:val="21"/>
                <w:highlight w:val="none"/>
              </w:rPr>
            </w:pPr>
            <w:r>
              <w:rPr>
                <w:rFonts w:hint="eastAsia" w:ascii="宋体" w:hAnsi="宋体"/>
                <w:szCs w:val="21"/>
                <w:highlight w:val="none"/>
              </w:rPr>
              <w:t>评标因素和标准</w:t>
            </w:r>
          </w:p>
        </w:tc>
        <w:tc>
          <w:tcPr>
            <w:tcW w:w="6565" w:type="dxa"/>
            <w:noWrap w:val="0"/>
            <w:vAlign w:val="center"/>
          </w:tcPr>
          <w:p w14:paraId="63B1D479">
            <w:pPr>
              <w:adjustRightInd w:val="0"/>
              <w:snapToGrid w:val="0"/>
              <w:spacing w:line="360" w:lineRule="auto"/>
              <w:rPr>
                <w:rFonts w:hint="eastAsia" w:ascii="仿宋_GB2312" w:hAnsi="宋体" w:eastAsia="宋体"/>
                <w:szCs w:val="21"/>
                <w:highlight w:val="none"/>
                <w:lang w:eastAsia="zh-CN"/>
              </w:rPr>
            </w:pPr>
            <w:r>
              <w:rPr>
                <w:rFonts w:hint="eastAsia" w:ascii="宋体" w:hAnsi="宋体"/>
                <w:szCs w:val="21"/>
                <w:highlight w:val="none"/>
              </w:rPr>
              <w:t>见附页3-</w:t>
            </w:r>
            <w:r>
              <w:rPr>
                <w:rFonts w:hint="eastAsia" w:ascii="宋体" w:hAnsi="宋体"/>
                <w:szCs w:val="21"/>
                <w:highlight w:val="none"/>
                <w:lang w:val="en-US" w:eastAsia="zh-CN"/>
              </w:rPr>
              <w:t>2</w:t>
            </w:r>
          </w:p>
        </w:tc>
      </w:tr>
      <w:tr w14:paraId="78C11B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32" w:type="dxa"/>
            <w:noWrap w:val="0"/>
            <w:vAlign w:val="center"/>
          </w:tcPr>
          <w:p w14:paraId="2033FBB8">
            <w:pPr>
              <w:adjustRightInd w:val="0"/>
              <w:snapToGrid w:val="0"/>
              <w:spacing w:line="360" w:lineRule="auto"/>
              <w:jc w:val="center"/>
              <w:rPr>
                <w:rFonts w:ascii="宋体" w:hAnsi="宋体"/>
                <w:szCs w:val="21"/>
                <w:highlight w:val="none"/>
              </w:rPr>
            </w:pPr>
            <w:r>
              <w:rPr>
                <w:rFonts w:hint="eastAsia" w:ascii="宋体" w:hAnsi="宋体"/>
                <w:szCs w:val="21"/>
                <w:highlight w:val="none"/>
              </w:rPr>
              <w:t>第4.2</w:t>
            </w:r>
            <w:r>
              <w:rPr>
                <w:rFonts w:hint="eastAsia" w:ascii="宋体" w:hAnsi="宋体" w:cs="宋体"/>
                <w:kern w:val="0"/>
                <w:szCs w:val="21"/>
                <w:highlight w:val="none"/>
                <w:lang w:val="zh-CN"/>
              </w:rPr>
              <w:t>款</w:t>
            </w:r>
          </w:p>
        </w:tc>
        <w:tc>
          <w:tcPr>
            <w:tcW w:w="2385" w:type="dxa"/>
            <w:noWrap w:val="0"/>
            <w:vAlign w:val="center"/>
          </w:tcPr>
          <w:p w14:paraId="52310EA3">
            <w:pPr>
              <w:adjustRightInd w:val="0"/>
              <w:snapToGrid w:val="0"/>
              <w:spacing w:line="360" w:lineRule="auto"/>
              <w:jc w:val="center"/>
              <w:rPr>
                <w:rFonts w:ascii="宋体" w:hAnsi="宋体"/>
                <w:szCs w:val="21"/>
                <w:highlight w:val="none"/>
              </w:rPr>
            </w:pPr>
            <w:r>
              <w:rPr>
                <w:rFonts w:hint="eastAsia" w:ascii="宋体" w:hAnsi="宋体"/>
                <w:szCs w:val="21"/>
                <w:highlight w:val="none"/>
              </w:rPr>
              <w:t>投标文件报价出现前后不一致的修正</w:t>
            </w:r>
          </w:p>
        </w:tc>
        <w:tc>
          <w:tcPr>
            <w:tcW w:w="6565" w:type="dxa"/>
            <w:noWrap w:val="0"/>
            <w:vAlign w:val="center"/>
          </w:tcPr>
          <w:p w14:paraId="347553DF">
            <w:pPr>
              <w:adjustRightInd w:val="0"/>
              <w:snapToGrid w:val="0"/>
              <w:spacing w:line="360" w:lineRule="auto"/>
              <w:jc w:val="left"/>
              <w:rPr>
                <w:rFonts w:ascii="宋体" w:hAnsi="宋体"/>
                <w:szCs w:val="21"/>
                <w:highlight w:val="none"/>
              </w:rPr>
            </w:pPr>
            <w:r>
              <w:rPr>
                <w:rFonts w:hint="eastAsia" w:ascii="宋体" w:hAnsi="宋体"/>
                <w:szCs w:val="21"/>
                <w:highlight w:val="none"/>
              </w:rPr>
              <w:t>按</w:t>
            </w:r>
            <w:r>
              <w:rPr>
                <w:rFonts w:ascii="宋体" w:hAnsi="宋体"/>
                <w:szCs w:val="21"/>
                <w:highlight w:val="none"/>
              </w:rPr>
              <w:t>本章</w:t>
            </w:r>
            <w:r>
              <w:rPr>
                <w:rFonts w:hint="eastAsia" w:ascii="宋体" w:hAnsi="宋体"/>
                <w:szCs w:val="21"/>
                <w:highlight w:val="none"/>
              </w:rPr>
              <w:t>正文</w:t>
            </w:r>
            <w:r>
              <w:rPr>
                <w:rFonts w:ascii="宋体" w:hAnsi="宋体"/>
                <w:szCs w:val="21"/>
                <w:highlight w:val="none"/>
              </w:rPr>
              <w:t>规定修正</w:t>
            </w:r>
          </w:p>
        </w:tc>
      </w:tr>
      <w:tr w14:paraId="766247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32" w:type="dxa"/>
            <w:noWrap w:val="0"/>
            <w:vAlign w:val="center"/>
          </w:tcPr>
          <w:p w14:paraId="52B87721">
            <w:pPr>
              <w:adjustRightInd w:val="0"/>
              <w:snapToGrid w:val="0"/>
              <w:spacing w:line="360" w:lineRule="auto"/>
              <w:jc w:val="center"/>
              <w:rPr>
                <w:rFonts w:ascii="宋体" w:hAnsi="宋体"/>
                <w:szCs w:val="21"/>
                <w:highlight w:val="none"/>
              </w:rPr>
            </w:pPr>
            <w:r>
              <w:rPr>
                <w:rFonts w:hint="eastAsia" w:ascii="宋体" w:hAnsi="宋体"/>
                <w:szCs w:val="21"/>
                <w:highlight w:val="none"/>
              </w:rPr>
              <w:t>第5.8</w:t>
            </w:r>
            <w:r>
              <w:rPr>
                <w:rFonts w:hint="eastAsia" w:ascii="宋体" w:hAnsi="宋体" w:cs="宋体"/>
                <w:kern w:val="0"/>
                <w:szCs w:val="21"/>
                <w:highlight w:val="none"/>
                <w:lang w:val="zh-CN"/>
              </w:rPr>
              <w:t>款</w:t>
            </w:r>
          </w:p>
        </w:tc>
        <w:tc>
          <w:tcPr>
            <w:tcW w:w="2385" w:type="dxa"/>
            <w:noWrap w:val="0"/>
            <w:vAlign w:val="center"/>
          </w:tcPr>
          <w:p w14:paraId="1154CB7A">
            <w:pPr>
              <w:adjustRightInd w:val="0"/>
              <w:snapToGrid w:val="0"/>
              <w:spacing w:line="360" w:lineRule="auto"/>
              <w:jc w:val="center"/>
              <w:rPr>
                <w:rFonts w:ascii="宋体" w:hAnsi="宋体"/>
                <w:highlight w:val="none"/>
              </w:rPr>
            </w:pPr>
            <w:r>
              <w:rPr>
                <w:rFonts w:hint="eastAsia" w:ascii="宋体" w:hAnsi="宋体"/>
                <w:szCs w:val="21"/>
                <w:highlight w:val="none"/>
              </w:rPr>
              <w:t>提供相同品牌产品，</w:t>
            </w:r>
            <w:r>
              <w:rPr>
                <w:rFonts w:hint="eastAsia" w:ascii="宋体" w:hAnsi="宋体"/>
                <w:highlight w:val="none"/>
              </w:rPr>
              <w:t>评审得分相同时，确定中标人推荐资格规定</w:t>
            </w:r>
          </w:p>
        </w:tc>
        <w:tc>
          <w:tcPr>
            <w:tcW w:w="6565" w:type="dxa"/>
            <w:noWrap w:val="0"/>
            <w:vAlign w:val="center"/>
          </w:tcPr>
          <w:p w14:paraId="3B0B0EBE">
            <w:pPr>
              <w:adjustRightInd w:val="0"/>
              <w:snapToGrid w:val="0"/>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 xml:space="preserve">☑单一产品采购项目中，多家代理商参加同一品牌产品投标的，在统计投标人数量时，作为一个投标人计算；相同品牌产品且通过资格审查、符合性审查的不同投标人参加投标的，按一家有效投标人计算，评审后得分最高的同品牌投标人获得中标人推荐资格；评审得分相同的，投标报价低的投标人获得中标人推荐资格。  </w:t>
            </w:r>
          </w:p>
          <w:p w14:paraId="4667380B">
            <w:pPr>
              <w:adjustRightInd w:val="0"/>
              <w:snapToGrid w:val="0"/>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 随机抽取方式确定。</w:t>
            </w:r>
          </w:p>
        </w:tc>
      </w:tr>
      <w:tr w14:paraId="7CF04C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32" w:type="dxa"/>
            <w:noWrap w:val="0"/>
            <w:vAlign w:val="center"/>
          </w:tcPr>
          <w:p w14:paraId="548C7463">
            <w:pPr>
              <w:adjustRightInd w:val="0"/>
              <w:snapToGrid w:val="0"/>
              <w:spacing w:line="360" w:lineRule="auto"/>
              <w:jc w:val="center"/>
              <w:rPr>
                <w:rFonts w:ascii="宋体" w:hAnsi="宋体"/>
                <w:szCs w:val="21"/>
                <w:highlight w:val="none"/>
              </w:rPr>
            </w:pPr>
            <w:r>
              <w:rPr>
                <w:rFonts w:hint="eastAsia" w:ascii="宋体" w:hAnsi="宋体"/>
                <w:szCs w:val="21"/>
                <w:highlight w:val="none"/>
              </w:rPr>
              <w:t>第5.9</w:t>
            </w:r>
            <w:r>
              <w:rPr>
                <w:rFonts w:hint="eastAsia" w:ascii="宋体" w:hAnsi="宋体" w:cs="宋体"/>
                <w:kern w:val="0"/>
                <w:szCs w:val="21"/>
                <w:highlight w:val="none"/>
                <w:lang w:val="zh-CN"/>
              </w:rPr>
              <w:t>款</w:t>
            </w:r>
          </w:p>
        </w:tc>
        <w:tc>
          <w:tcPr>
            <w:tcW w:w="2385" w:type="dxa"/>
            <w:noWrap w:val="0"/>
            <w:vAlign w:val="center"/>
          </w:tcPr>
          <w:p w14:paraId="1D13C31B">
            <w:pPr>
              <w:adjustRightInd w:val="0"/>
              <w:snapToGrid w:val="0"/>
              <w:spacing w:line="360" w:lineRule="auto"/>
              <w:jc w:val="center"/>
              <w:rPr>
                <w:rFonts w:ascii="宋体" w:hAnsi="宋体"/>
                <w:bCs/>
                <w:szCs w:val="21"/>
                <w:highlight w:val="none"/>
              </w:rPr>
            </w:pPr>
            <w:r>
              <w:rPr>
                <w:rFonts w:hint="eastAsia" w:ascii="宋体" w:hAnsi="宋体"/>
                <w:highlight w:val="none"/>
              </w:rPr>
              <w:t>非单一产品采购项目的核心产品</w:t>
            </w:r>
          </w:p>
        </w:tc>
        <w:tc>
          <w:tcPr>
            <w:tcW w:w="6565" w:type="dxa"/>
            <w:noWrap w:val="0"/>
            <w:vAlign w:val="center"/>
          </w:tcPr>
          <w:p w14:paraId="09CC091D">
            <w:pPr>
              <w:adjustRightInd w:val="0"/>
              <w:snapToGrid w:val="0"/>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☑本次采购为组装产品，不适用本条说明。</w:t>
            </w:r>
          </w:p>
          <w:p w14:paraId="3FBBA2DA">
            <w:pPr>
              <w:adjustRightInd w:val="0"/>
              <w:snapToGrid w:val="0"/>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 核心产品为：</w:t>
            </w:r>
            <w:r>
              <w:rPr>
                <w:rFonts w:hint="eastAsia" w:ascii="宋体" w:hAnsi="宋体" w:eastAsia="宋体" w:cs="Times New Roman"/>
                <w:kern w:val="2"/>
                <w:sz w:val="21"/>
                <w:szCs w:val="21"/>
                <w:highlight w:val="none"/>
                <w:lang w:val="en-US" w:eastAsia="zh-CN" w:bidi="ar-SA"/>
              </w:rPr>
              <w:softHyphen/>
            </w:r>
            <w:r>
              <w:rPr>
                <w:rFonts w:hint="eastAsia" w:ascii="宋体" w:hAnsi="宋体" w:eastAsia="宋体" w:cs="Times New Roman"/>
                <w:kern w:val="2"/>
                <w:sz w:val="21"/>
                <w:szCs w:val="21"/>
                <w:highlight w:val="none"/>
                <w:lang w:val="en-US" w:eastAsia="zh-CN" w:bidi="ar-SA"/>
              </w:rPr>
              <w:softHyphen/>
            </w:r>
            <w:r>
              <w:rPr>
                <w:rFonts w:hint="eastAsia" w:ascii="宋体" w:hAnsi="宋体" w:eastAsia="宋体" w:cs="Times New Roman"/>
                <w:kern w:val="2"/>
                <w:sz w:val="21"/>
                <w:szCs w:val="21"/>
                <w:highlight w:val="none"/>
                <w:lang w:val="en-US" w:eastAsia="zh-CN" w:bidi="ar-SA"/>
              </w:rPr>
              <w:softHyphen/>
            </w:r>
            <w:r>
              <w:rPr>
                <w:rFonts w:hint="eastAsia" w:ascii="宋体" w:hAnsi="宋体" w:eastAsia="宋体" w:cs="Times New Roman"/>
                <w:kern w:val="2"/>
                <w:sz w:val="21"/>
                <w:szCs w:val="21"/>
                <w:highlight w:val="none"/>
                <w:lang w:val="en-US" w:eastAsia="zh-CN" w:bidi="ar-SA"/>
              </w:rPr>
              <w:softHyphen/>
            </w:r>
            <w:r>
              <w:rPr>
                <w:rFonts w:hint="eastAsia" w:ascii="宋体" w:hAnsi="宋体" w:eastAsia="宋体" w:cs="Times New Roman"/>
                <w:kern w:val="2"/>
                <w:sz w:val="21"/>
                <w:szCs w:val="21"/>
                <w:highlight w:val="none"/>
                <w:lang w:val="en-US" w:eastAsia="zh-CN" w:bidi="ar-SA"/>
              </w:rPr>
              <w:t>____________。（提示：根据采购项目技术构成、产品价格比重等合理确定具体产品为核心产品）</w:t>
            </w:r>
          </w:p>
          <w:p w14:paraId="52DC5926">
            <w:pPr>
              <w:adjustRightInd w:val="0"/>
              <w:snapToGrid w:val="0"/>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□两家及以上投标人提供相同产品的价格总和均超过该项目包各自投标总价%的，为核心产品。（提示：也可另行规定）</w:t>
            </w:r>
          </w:p>
        </w:tc>
      </w:tr>
      <w:tr w14:paraId="1AB204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32" w:type="dxa"/>
            <w:vMerge w:val="restart"/>
            <w:noWrap w:val="0"/>
            <w:vAlign w:val="center"/>
          </w:tcPr>
          <w:p w14:paraId="07FBEB75">
            <w:pPr>
              <w:adjustRightInd w:val="0"/>
              <w:jc w:val="center"/>
              <w:rPr>
                <w:rFonts w:hint="eastAsia" w:ascii="宋体" w:hAnsi="宋体"/>
                <w:szCs w:val="21"/>
                <w:highlight w:val="none"/>
              </w:rPr>
            </w:pPr>
            <w:r>
              <w:rPr>
                <w:rFonts w:hint="eastAsia" w:ascii="宋体" w:hAnsi="宋体"/>
                <w:szCs w:val="21"/>
                <w:highlight w:val="none"/>
              </w:rPr>
              <w:t>第5.2</w:t>
            </w:r>
            <w:r>
              <w:rPr>
                <w:rFonts w:hint="eastAsia" w:ascii="宋体" w:hAnsi="宋体" w:cs="宋体"/>
                <w:kern w:val="0"/>
                <w:szCs w:val="21"/>
                <w:highlight w:val="none"/>
                <w:lang w:val="zh-CN"/>
              </w:rPr>
              <w:t>款</w:t>
            </w:r>
          </w:p>
        </w:tc>
        <w:tc>
          <w:tcPr>
            <w:tcW w:w="2385" w:type="dxa"/>
            <w:noWrap w:val="0"/>
            <w:vAlign w:val="center"/>
          </w:tcPr>
          <w:p w14:paraId="32A35ACB">
            <w:pPr>
              <w:adjustRightInd w:val="0"/>
              <w:jc w:val="center"/>
              <w:rPr>
                <w:rFonts w:hint="eastAsia" w:ascii="宋体" w:hAnsi="宋体"/>
                <w:szCs w:val="21"/>
                <w:highlight w:val="none"/>
              </w:rPr>
            </w:pPr>
            <w:r>
              <w:rPr>
                <w:rFonts w:hint="eastAsia" w:ascii="宋体" w:hAnsi="宋体"/>
                <w:szCs w:val="21"/>
                <w:highlight w:val="none"/>
              </w:rPr>
              <w:t>技术、价格</w:t>
            </w:r>
            <w:r>
              <w:rPr>
                <w:rFonts w:hint="eastAsia" w:ascii="宋体" w:hAnsi="宋体" w:cs="宋体"/>
                <w:kern w:val="0"/>
                <w:szCs w:val="21"/>
                <w:highlight w:val="none"/>
              </w:rPr>
              <w:t>得分或总得分</w:t>
            </w:r>
            <w:r>
              <w:rPr>
                <w:rFonts w:hint="eastAsia" w:ascii="宋体" w:hAnsi="宋体"/>
                <w:szCs w:val="21"/>
                <w:highlight w:val="none"/>
              </w:rPr>
              <w:t>调整</w:t>
            </w:r>
          </w:p>
        </w:tc>
        <w:tc>
          <w:tcPr>
            <w:tcW w:w="6565" w:type="dxa"/>
            <w:noWrap w:val="0"/>
            <w:vAlign w:val="center"/>
          </w:tcPr>
          <w:p w14:paraId="77CD749C">
            <w:pPr>
              <w:adjustRightInd w:val="0"/>
              <w:snapToGrid w:val="0"/>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1、节能产品：</w:t>
            </w:r>
          </w:p>
          <w:p w14:paraId="468362E2">
            <w:pPr>
              <w:adjustRightInd w:val="0"/>
              <w:snapToGrid w:val="0"/>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技术加分＝技术分值×加分比例×（节能产品报价÷总报价）；</w:t>
            </w:r>
          </w:p>
          <w:p w14:paraId="7551DE41">
            <w:pPr>
              <w:adjustRightInd w:val="0"/>
              <w:snapToGrid w:val="0"/>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价格加分＝价格分值×加分比例×（节能产品报价÷总报价）。</w:t>
            </w:r>
          </w:p>
          <w:p w14:paraId="53069FD7">
            <w:pPr>
              <w:adjustRightInd w:val="0"/>
              <w:snapToGrid w:val="0"/>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2、环境标志产品：</w:t>
            </w:r>
          </w:p>
          <w:p w14:paraId="64C9BA50">
            <w:pPr>
              <w:adjustRightInd w:val="0"/>
              <w:snapToGrid w:val="0"/>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技术加分＝技术分值×加分比例×（环境标志产品报价÷总报价）；</w:t>
            </w:r>
          </w:p>
          <w:p w14:paraId="1630DA94">
            <w:pPr>
              <w:adjustRightInd w:val="0"/>
              <w:snapToGrid w:val="0"/>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价格加分＝价格分值×加分比例×（环境标志产品报价÷总报价）。</w:t>
            </w:r>
          </w:p>
        </w:tc>
      </w:tr>
      <w:tr w14:paraId="071E06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32" w:type="dxa"/>
            <w:vMerge w:val="continue"/>
            <w:noWrap w:val="0"/>
            <w:vAlign w:val="center"/>
          </w:tcPr>
          <w:p w14:paraId="14C3CF54">
            <w:pPr>
              <w:adjustRightInd w:val="0"/>
              <w:snapToGrid w:val="0"/>
              <w:spacing w:line="360" w:lineRule="auto"/>
              <w:jc w:val="center"/>
              <w:rPr>
                <w:rFonts w:ascii="宋体" w:hAnsi="宋体"/>
                <w:szCs w:val="21"/>
                <w:highlight w:val="none"/>
              </w:rPr>
            </w:pPr>
          </w:p>
        </w:tc>
        <w:tc>
          <w:tcPr>
            <w:tcW w:w="2385" w:type="dxa"/>
            <w:noWrap w:val="0"/>
            <w:vAlign w:val="center"/>
          </w:tcPr>
          <w:p w14:paraId="7811250D">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价格评审优惠</w:t>
            </w:r>
          </w:p>
        </w:tc>
        <w:tc>
          <w:tcPr>
            <w:tcW w:w="6565" w:type="dxa"/>
            <w:noWrap w:val="0"/>
            <w:vAlign w:val="center"/>
          </w:tcPr>
          <w:p w14:paraId="10EE1607">
            <w:pPr>
              <w:pStyle w:val="18"/>
              <w:adjustRightInd w:val="0"/>
              <w:snapToGrid w:val="0"/>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①给予小型、微型企业、福利企业和监狱企业产品的价格给予10%-20%（工程项目6%-10%）的扣除，用扣除后的价格参与评审，本项目具体扣除比例为</w:t>
            </w:r>
            <w:r>
              <w:rPr>
                <w:rFonts w:hint="eastAsia" w:hAnsi="宋体" w:cs="Times New Roman"/>
                <w:kern w:val="2"/>
                <w:sz w:val="21"/>
                <w:szCs w:val="21"/>
                <w:highlight w:val="none"/>
                <w:u w:val="single"/>
                <w:lang w:val="en-US" w:eastAsia="zh-CN" w:bidi="ar-SA"/>
              </w:rPr>
              <w:t xml:space="preserve"> 10 </w:t>
            </w:r>
            <w:r>
              <w:rPr>
                <w:rFonts w:hint="eastAsia" w:ascii="宋体" w:hAnsi="宋体" w:eastAsia="宋体" w:cs="Times New Roman"/>
                <w:kern w:val="2"/>
                <w:sz w:val="21"/>
                <w:szCs w:val="21"/>
                <w:highlight w:val="none"/>
                <w:lang w:val="en-US" w:eastAsia="zh-CN" w:bidi="ar-SA"/>
              </w:rPr>
              <w:t>％，不重复享受政策；</w:t>
            </w:r>
          </w:p>
          <w:p w14:paraId="1CDD7A57">
            <w:pPr>
              <w:pStyle w:val="18"/>
              <w:adjustRightInd w:val="0"/>
              <w:snapToGrid w:val="0"/>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②给予联合体2%-3%的价格扣除，用扣除后的价格参与评审，本项目具体扣除比例为</w:t>
            </w:r>
            <w:r>
              <w:rPr>
                <w:rFonts w:hint="eastAsia" w:ascii="宋体" w:hAnsi="宋体" w:eastAsia="宋体" w:cs="Times New Roman"/>
                <w:kern w:val="2"/>
                <w:sz w:val="21"/>
                <w:szCs w:val="21"/>
                <w:highlight w:val="none"/>
                <w:u w:val="single"/>
                <w:lang w:val="en-US" w:eastAsia="zh-CN" w:bidi="ar-SA"/>
              </w:rPr>
              <w:t xml:space="preserve"> / </w:t>
            </w:r>
            <w:r>
              <w:rPr>
                <w:rFonts w:hint="eastAsia" w:ascii="宋体" w:hAnsi="宋体" w:eastAsia="宋体" w:cs="Times New Roman"/>
                <w:kern w:val="2"/>
                <w:sz w:val="21"/>
                <w:szCs w:val="21"/>
                <w:highlight w:val="none"/>
                <w:lang w:val="en-US" w:eastAsia="zh-CN" w:bidi="ar-SA"/>
              </w:rPr>
              <w:t>％。本文件所称联合体价格扣除是指联合协议中约定，小型、微型企业的协议合同金额占到联合体协议合同总金额30%以上的，可给予联合体价格扣除。</w:t>
            </w:r>
          </w:p>
        </w:tc>
      </w:tr>
      <w:tr w14:paraId="008715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1732" w:type="dxa"/>
            <w:vMerge w:val="continue"/>
            <w:noWrap w:val="0"/>
            <w:vAlign w:val="center"/>
          </w:tcPr>
          <w:p w14:paraId="0BF30DF5">
            <w:pPr>
              <w:adjustRightInd w:val="0"/>
              <w:snapToGrid w:val="0"/>
              <w:spacing w:line="360" w:lineRule="auto"/>
              <w:jc w:val="center"/>
              <w:rPr>
                <w:rFonts w:ascii="宋体" w:hAnsi="宋体"/>
                <w:szCs w:val="21"/>
                <w:highlight w:val="none"/>
              </w:rPr>
            </w:pPr>
          </w:p>
        </w:tc>
        <w:tc>
          <w:tcPr>
            <w:tcW w:w="2385" w:type="dxa"/>
            <w:noWrap w:val="0"/>
            <w:vAlign w:val="center"/>
          </w:tcPr>
          <w:p w14:paraId="2E3F80F0">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优先采购</w:t>
            </w:r>
          </w:p>
        </w:tc>
        <w:tc>
          <w:tcPr>
            <w:tcW w:w="6565" w:type="dxa"/>
            <w:noWrap w:val="0"/>
            <w:vAlign w:val="center"/>
          </w:tcPr>
          <w:p w14:paraId="2F0C4930">
            <w:pPr>
              <w:pStyle w:val="18"/>
              <w:adjustRightInd w:val="0"/>
              <w:snapToGrid w:val="0"/>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①非强制采购节能产品:对于技术和价格分，应分别给予一级评标因素权重4%-8%的加分。本项目具体加分比例分别为：技术</w:t>
            </w:r>
            <w:r>
              <w:rPr>
                <w:rFonts w:hint="eastAsia" w:ascii="宋体" w:hAnsi="宋体" w:eastAsia="宋体" w:cs="Times New Roman"/>
                <w:kern w:val="2"/>
                <w:sz w:val="21"/>
                <w:szCs w:val="21"/>
                <w:highlight w:val="none"/>
                <w:u w:val="single"/>
                <w:lang w:val="en-US" w:eastAsia="zh-CN" w:bidi="ar-SA"/>
              </w:rPr>
              <w:t>4</w:t>
            </w:r>
            <w:r>
              <w:rPr>
                <w:rFonts w:hint="eastAsia" w:ascii="宋体" w:hAnsi="宋体" w:eastAsia="宋体" w:cs="Times New Roman"/>
                <w:kern w:val="2"/>
                <w:sz w:val="21"/>
                <w:szCs w:val="21"/>
                <w:highlight w:val="none"/>
                <w:lang w:val="en-US" w:eastAsia="zh-CN" w:bidi="ar-SA"/>
              </w:rPr>
              <w:t>%、价格</w:t>
            </w:r>
            <w:r>
              <w:rPr>
                <w:rFonts w:hint="eastAsia" w:ascii="宋体" w:hAnsi="宋体" w:eastAsia="宋体" w:cs="Times New Roman"/>
                <w:kern w:val="2"/>
                <w:sz w:val="21"/>
                <w:szCs w:val="21"/>
                <w:highlight w:val="none"/>
                <w:u w:val="single"/>
                <w:lang w:val="en-US" w:eastAsia="zh-CN" w:bidi="ar-SA"/>
              </w:rPr>
              <w:t>4</w:t>
            </w:r>
            <w:r>
              <w:rPr>
                <w:rFonts w:hint="eastAsia" w:ascii="宋体" w:hAnsi="宋体" w:eastAsia="宋体" w:cs="Times New Roman"/>
                <w:kern w:val="2"/>
                <w:sz w:val="21"/>
                <w:szCs w:val="21"/>
                <w:highlight w:val="none"/>
                <w:lang w:val="en-US" w:eastAsia="zh-CN" w:bidi="ar-SA"/>
              </w:rPr>
              <w:t>%。</w:t>
            </w:r>
          </w:p>
          <w:p w14:paraId="38CC2BC1">
            <w:pPr>
              <w:pStyle w:val="18"/>
              <w:adjustRightInd w:val="0"/>
              <w:snapToGrid w:val="0"/>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②环境标志产品:对于技术和价格分，应分别给予一级评标因素权重4%-8%的加分。本项目具体加分比例分别为 ：技术</w:t>
            </w:r>
            <w:r>
              <w:rPr>
                <w:rFonts w:hint="eastAsia" w:ascii="宋体" w:hAnsi="宋体" w:eastAsia="宋体" w:cs="Times New Roman"/>
                <w:kern w:val="2"/>
                <w:sz w:val="21"/>
                <w:szCs w:val="21"/>
                <w:highlight w:val="none"/>
                <w:u w:val="single"/>
                <w:lang w:val="en-US" w:eastAsia="zh-CN" w:bidi="ar-SA"/>
              </w:rPr>
              <w:t>4</w:t>
            </w:r>
            <w:r>
              <w:rPr>
                <w:rFonts w:hint="eastAsia" w:ascii="宋体" w:hAnsi="宋体" w:eastAsia="宋体" w:cs="Times New Roman"/>
                <w:kern w:val="2"/>
                <w:sz w:val="21"/>
                <w:szCs w:val="21"/>
                <w:highlight w:val="none"/>
                <w:lang w:val="en-US" w:eastAsia="zh-CN" w:bidi="ar-SA"/>
              </w:rPr>
              <w:t>%、价格</w:t>
            </w:r>
            <w:r>
              <w:rPr>
                <w:rFonts w:hint="eastAsia" w:ascii="宋体" w:hAnsi="宋体" w:eastAsia="宋体" w:cs="Times New Roman"/>
                <w:kern w:val="2"/>
                <w:sz w:val="21"/>
                <w:szCs w:val="21"/>
                <w:highlight w:val="none"/>
                <w:u w:val="single"/>
                <w:lang w:val="en-US" w:eastAsia="zh-CN" w:bidi="ar-SA"/>
              </w:rPr>
              <w:t>4</w:t>
            </w:r>
            <w:r>
              <w:rPr>
                <w:rFonts w:hint="eastAsia" w:ascii="宋体" w:hAnsi="宋体" w:eastAsia="宋体" w:cs="Times New Roman"/>
                <w:kern w:val="2"/>
                <w:sz w:val="21"/>
                <w:szCs w:val="21"/>
                <w:highlight w:val="none"/>
                <w:lang w:val="en-US" w:eastAsia="zh-CN" w:bidi="ar-SA"/>
              </w:rPr>
              <w:t>%</w:t>
            </w:r>
            <w:r>
              <w:rPr>
                <w:rFonts w:hint="eastAsia" w:hAnsi="宋体" w:cs="Times New Roman"/>
                <w:kern w:val="2"/>
                <w:sz w:val="21"/>
                <w:szCs w:val="21"/>
                <w:highlight w:val="none"/>
                <w:lang w:val="en-US" w:eastAsia="zh-CN" w:bidi="ar-SA"/>
              </w:rPr>
              <w:t>。</w:t>
            </w:r>
          </w:p>
          <w:p w14:paraId="2B232DE5">
            <w:pPr>
              <w:pStyle w:val="18"/>
              <w:adjustRightInd w:val="0"/>
              <w:snapToGrid w:val="0"/>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③两型产品:根据湘财购〔2023]32 号湖南省财政厅关于废止相关规范性文件的通知，经省人民政府批准，现决定废止以下规范性文件：</w:t>
            </w:r>
          </w:p>
          <w:p w14:paraId="7BF62DD3">
            <w:pPr>
              <w:pStyle w:val="18"/>
              <w:adjustRightInd w:val="0"/>
              <w:snapToGrid w:val="0"/>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1、《湖南省政府采购两型(绿色)产品首购办法》(湘财购【2019]21号)；</w:t>
            </w:r>
          </w:p>
          <w:p w14:paraId="69040C0B">
            <w:pPr>
              <w:pStyle w:val="18"/>
              <w:adjustRightInd w:val="0"/>
              <w:snapToGrid w:val="0"/>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2、《湖南省政府采购支持两型(绿色)产品办法》(湘财购〔2021]28号)。同步予以废止。</w:t>
            </w:r>
          </w:p>
          <w:p w14:paraId="0C08DDC6">
            <w:pPr>
              <w:pStyle w:val="18"/>
              <w:adjustRightInd w:val="0"/>
              <w:snapToGrid w:val="0"/>
              <w:spacing w:line="360" w:lineRule="auto"/>
              <w:jc w:val="left"/>
              <w:rPr>
                <w:rFonts w:hint="eastAsia" w:hAnsi="宋体"/>
                <w:highlight w:val="none"/>
              </w:rPr>
            </w:pPr>
            <w:r>
              <w:rPr>
                <w:rFonts w:hint="eastAsia" w:ascii="宋体" w:hAnsi="宋体" w:eastAsia="宋体" w:cs="Times New Roman"/>
                <w:kern w:val="2"/>
                <w:sz w:val="21"/>
                <w:szCs w:val="21"/>
                <w:highlight w:val="none"/>
                <w:lang w:val="en-US" w:eastAsia="zh-CN" w:bidi="ar-SA"/>
              </w:rPr>
              <w:t>上述两类产品中取其中一类进行加分。</w:t>
            </w:r>
          </w:p>
        </w:tc>
      </w:tr>
    </w:tbl>
    <w:p w14:paraId="6AB01E73">
      <w:pPr>
        <w:adjustRightInd w:val="0"/>
        <w:snapToGrid w:val="0"/>
        <w:spacing w:line="360" w:lineRule="auto"/>
        <w:ind w:right="26"/>
        <w:rPr>
          <w:rFonts w:ascii="黑体" w:hAnsi="宋体" w:eastAsia="黑体"/>
          <w:szCs w:val="21"/>
          <w:highlight w:val="none"/>
        </w:rPr>
      </w:pPr>
      <w:r>
        <w:rPr>
          <w:rFonts w:ascii="黑体" w:hAnsi="宋体" w:eastAsia="黑体"/>
          <w:szCs w:val="21"/>
          <w:highlight w:val="none"/>
        </w:rPr>
        <w:br w:type="page"/>
      </w:r>
    </w:p>
    <w:p w14:paraId="712ADFE7">
      <w:pPr>
        <w:adjustRightInd w:val="0"/>
        <w:snapToGrid w:val="0"/>
        <w:spacing w:line="360" w:lineRule="auto"/>
        <w:ind w:right="26"/>
        <w:jc w:val="left"/>
        <w:rPr>
          <w:rFonts w:ascii="宋体" w:hAnsi="宋体" w:cs="宋体"/>
          <w:color w:val="000000"/>
        </w:rPr>
      </w:pPr>
      <w:r>
        <w:rPr>
          <w:rFonts w:hint="eastAsia" w:ascii="宋体" w:hAnsi="宋体" w:cs="宋体"/>
          <w:color w:val="000000"/>
        </w:rPr>
        <w:t>附页3-1</w:t>
      </w:r>
    </w:p>
    <w:p w14:paraId="10E72578">
      <w:pPr>
        <w:jc w:val="center"/>
        <w:outlineLvl w:val="0"/>
        <w:rPr>
          <w:color w:val="000000"/>
        </w:rPr>
      </w:pPr>
      <w:bookmarkStart w:id="26" w:name="_Toc13152"/>
      <w:r>
        <w:rPr>
          <w:rFonts w:hint="eastAsia" w:ascii="宋体" w:hAnsi="宋体" w:cs="宋体"/>
          <w:b/>
          <w:bCs/>
          <w:color w:val="000000"/>
          <w:sz w:val="28"/>
          <w:szCs w:val="28"/>
        </w:rPr>
        <w:t xml:space="preserve">     </w:t>
      </w:r>
      <w:bookmarkStart w:id="27" w:name="_Toc14212"/>
      <w:r>
        <w:rPr>
          <w:rFonts w:hint="eastAsia" w:ascii="宋体" w:hAnsi="宋体" w:cs="宋体"/>
          <w:b/>
          <w:bCs/>
          <w:color w:val="000000"/>
          <w:sz w:val="28"/>
          <w:szCs w:val="28"/>
        </w:rPr>
        <w:t>初步评审（</w:t>
      </w:r>
      <w:r>
        <w:rPr>
          <w:rFonts w:hint="eastAsia" w:ascii="宋体" w:hAnsi="宋体" w:cs="宋体"/>
          <w:b/>
          <w:bCs/>
          <w:color w:val="000000"/>
          <w:kern w:val="0"/>
          <w:sz w:val="28"/>
          <w:szCs w:val="28"/>
        </w:rPr>
        <w:t>资格性</w:t>
      </w:r>
      <w:r>
        <w:rPr>
          <w:rFonts w:hint="eastAsia" w:ascii="宋体" w:hAnsi="宋体" w:cs="宋体"/>
          <w:b/>
          <w:bCs/>
          <w:color w:val="000000"/>
          <w:sz w:val="28"/>
          <w:szCs w:val="28"/>
        </w:rPr>
        <w:t>检</w:t>
      </w:r>
      <w:r>
        <w:rPr>
          <w:rFonts w:hint="eastAsia" w:ascii="宋体" w:hAnsi="宋体" w:cs="宋体"/>
          <w:b/>
          <w:bCs/>
          <w:color w:val="000000"/>
          <w:kern w:val="0"/>
          <w:sz w:val="28"/>
          <w:szCs w:val="28"/>
        </w:rPr>
        <w:t>查、符合性检查）</w:t>
      </w:r>
      <w:bookmarkEnd w:id="26"/>
      <w:bookmarkEnd w:id="27"/>
    </w:p>
    <w:tbl>
      <w:tblPr>
        <w:tblStyle w:val="38"/>
        <w:tblW w:w="97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2541"/>
        <w:gridCol w:w="6388"/>
      </w:tblGrid>
      <w:tr w14:paraId="7754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11CA6584">
            <w:pPr>
              <w:pStyle w:val="128"/>
              <w:jc w:val="center"/>
              <w:rPr>
                <w:rFonts w:ascii="宋体" w:hAnsi="宋体" w:eastAsia="宋体" w:cs="宋体"/>
                <w:color w:val="000000"/>
                <w:sz w:val="21"/>
              </w:rPr>
            </w:pPr>
            <w:r>
              <w:rPr>
                <w:rFonts w:hint="eastAsia" w:ascii="宋体" w:hAnsi="宋体" w:eastAsia="宋体" w:cs="宋体"/>
                <w:color w:val="000000"/>
                <w:sz w:val="21"/>
              </w:rPr>
              <w:t>条款号</w:t>
            </w: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6247EC92">
            <w:pPr>
              <w:pStyle w:val="128"/>
              <w:jc w:val="center"/>
              <w:rPr>
                <w:rFonts w:ascii="宋体" w:hAnsi="宋体" w:eastAsia="宋体" w:cs="宋体"/>
                <w:color w:val="000000"/>
                <w:sz w:val="21"/>
              </w:rPr>
            </w:pPr>
            <w:r>
              <w:rPr>
                <w:rFonts w:hint="eastAsia" w:ascii="宋体" w:hAnsi="宋体" w:eastAsia="宋体" w:cs="宋体"/>
                <w:color w:val="000000"/>
                <w:sz w:val="21"/>
              </w:rPr>
              <w:t>评分点名称</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FE102F6">
            <w:pPr>
              <w:pStyle w:val="128"/>
              <w:jc w:val="center"/>
              <w:rPr>
                <w:rFonts w:ascii="宋体" w:hAnsi="宋体" w:eastAsia="宋体" w:cs="宋体"/>
                <w:color w:val="000000"/>
                <w:sz w:val="21"/>
              </w:rPr>
            </w:pPr>
            <w:r>
              <w:rPr>
                <w:rFonts w:hint="eastAsia" w:ascii="宋体" w:hAnsi="宋体" w:eastAsia="宋体" w:cs="宋体"/>
                <w:color w:val="000000"/>
                <w:sz w:val="21"/>
              </w:rPr>
              <w:t>评审标准</w:t>
            </w:r>
          </w:p>
        </w:tc>
      </w:tr>
      <w:tr w14:paraId="6AA7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restart"/>
            <w:tcBorders>
              <w:top w:val="single" w:color="000000" w:sz="2" w:space="0"/>
              <w:left w:val="single" w:color="000000" w:sz="2" w:space="0"/>
              <w:right w:val="single" w:color="000000" w:sz="2" w:space="0"/>
            </w:tcBorders>
            <w:tcMar>
              <w:top w:w="100" w:type="dxa"/>
              <w:bottom w:w="100" w:type="dxa"/>
            </w:tcMar>
            <w:vAlign w:val="center"/>
          </w:tcPr>
          <w:p w14:paraId="65D8BB2D">
            <w:pPr>
              <w:pStyle w:val="128"/>
              <w:jc w:val="center"/>
              <w:rPr>
                <w:rFonts w:ascii="宋体" w:hAnsi="宋体" w:eastAsia="宋体" w:cs="宋体"/>
                <w:color w:val="000000"/>
                <w:sz w:val="21"/>
              </w:rPr>
            </w:pPr>
            <w:r>
              <w:rPr>
                <w:rFonts w:hint="eastAsia" w:ascii="宋体" w:hAnsi="宋体" w:eastAsia="宋体" w:cs="宋体"/>
                <w:color w:val="000000"/>
                <w:sz w:val="21"/>
              </w:rPr>
              <w:t>资格</w:t>
            </w:r>
          </w:p>
          <w:p w14:paraId="7A675E93">
            <w:pPr>
              <w:pStyle w:val="128"/>
              <w:jc w:val="center"/>
              <w:rPr>
                <w:rFonts w:ascii="宋体" w:hAnsi="宋体" w:eastAsia="宋体" w:cs="宋体"/>
                <w:color w:val="000000"/>
                <w:sz w:val="21"/>
              </w:rPr>
            </w:pPr>
            <w:r>
              <w:rPr>
                <w:rFonts w:hint="eastAsia" w:ascii="宋体" w:hAnsi="宋体" w:eastAsia="宋体" w:cs="宋体"/>
                <w:color w:val="000000"/>
                <w:sz w:val="21"/>
              </w:rPr>
              <w:t>评审</w:t>
            </w: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4262E5F1">
            <w:pPr>
              <w:pStyle w:val="128"/>
              <w:jc w:val="center"/>
              <w:rPr>
                <w:rFonts w:ascii="宋体" w:hAnsi="宋体" w:eastAsia="宋体" w:cs="宋体"/>
                <w:color w:val="000000"/>
                <w:sz w:val="21"/>
              </w:rPr>
            </w:pPr>
            <w:r>
              <w:rPr>
                <w:rFonts w:hint="eastAsia" w:ascii="宋体" w:hAnsi="宋体" w:eastAsia="宋体" w:cs="宋体"/>
                <w:color w:val="000000"/>
                <w:sz w:val="21"/>
              </w:rPr>
              <w:t>法人营业执照</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4FDA4979">
            <w:pPr>
              <w:pStyle w:val="128"/>
              <w:rPr>
                <w:rFonts w:ascii="宋体" w:hAnsi="宋体" w:eastAsia="宋体" w:cs="宋体"/>
                <w:color w:val="000000"/>
                <w:sz w:val="21"/>
              </w:rPr>
            </w:pPr>
            <w:r>
              <w:rPr>
                <w:rFonts w:hint="eastAsia" w:ascii="宋体" w:hAnsi="宋体" w:eastAsia="宋体" w:cs="宋体"/>
                <w:color w:val="000000"/>
                <w:sz w:val="21"/>
              </w:rPr>
              <w:t>法人提交企业法人营业执照副本(或者法人登记证书)以及组织机构代码证副本原件扫描件</w:t>
            </w:r>
          </w:p>
        </w:tc>
      </w:tr>
      <w:tr w14:paraId="0ED7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left w:val="single" w:color="000000" w:sz="2" w:space="0"/>
              <w:right w:val="single" w:color="000000" w:sz="2" w:space="0"/>
            </w:tcBorders>
            <w:tcMar>
              <w:top w:w="100" w:type="dxa"/>
              <w:bottom w:w="100" w:type="dxa"/>
            </w:tcMar>
            <w:vAlign w:val="center"/>
          </w:tcPr>
          <w:p w14:paraId="5AC64024">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4CFDE556">
            <w:pPr>
              <w:pStyle w:val="128"/>
              <w:jc w:val="center"/>
              <w:rPr>
                <w:rFonts w:ascii="宋体" w:hAnsi="宋体" w:eastAsia="宋体" w:cs="宋体"/>
                <w:color w:val="000000"/>
                <w:sz w:val="21"/>
              </w:rPr>
            </w:pPr>
            <w:r>
              <w:rPr>
                <w:rFonts w:hint="eastAsia" w:ascii="宋体" w:hAnsi="宋体" w:eastAsia="宋体" w:cs="宋体"/>
                <w:color w:val="000000"/>
                <w:sz w:val="21"/>
              </w:rPr>
              <w:t>法定代表人（或负责人）或法人（负责人）授权委托书原件及复印件</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35B187D7">
            <w:pPr>
              <w:pStyle w:val="128"/>
              <w:rPr>
                <w:rFonts w:ascii="宋体" w:hAnsi="宋体" w:eastAsia="宋体" w:cs="宋体"/>
                <w:color w:val="000000"/>
                <w:sz w:val="21"/>
              </w:rPr>
            </w:pPr>
            <w:r>
              <w:rPr>
                <w:rFonts w:hint="eastAsia" w:ascii="宋体" w:hAnsi="宋体" w:eastAsia="宋体" w:cs="宋体"/>
                <w:color w:val="000000"/>
                <w:sz w:val="21"/>
              </w:rPr>
              <w:t>法人提交法定代表人身份证明原件扫描件或者法定代表人授权委托书原件扫描件以及被授权代表人和法定代表人身份证明原件扫描件，自然人提交身份证原件扫描件。</w:t>
            </w:r>
          </w:p>
        </w:tc>
      </w:tr>
      <w:tr w14:paraId="5AB8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left w:val="single" w:color="000000" w:sz="2" w:space="0"/>
              <w:right w:val="single" w:color="000000" w:sz="2" w:space="0"/>
            </w:tcBorders>
            <w:tcMar>
              <w:top w:w="100" w:type="dxa"/>
              <w:bottom w:w="100" w:type="dxa"/>
            </w:tcMar>
            <w:vAlign w:val="center"/>
          </w:tcPr>
          <w:p w14:paraId="414E4AFA">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2B3D73C2">
            <w:pPr>
              <w:pStyle w:val="128"/>
              <w:jc w:val="center"/>
              <w:rPr>
                <w:rFonts w:ascii="宋体" w:hAnsi="宋体" w:eastAsia="宋体" w:cs="宋体"/>
                <w:color w:val="000000"/>
                <w:sz w:val="21"/>
              </w:rPr>
            </w:pPr>
            <w:r>
              <w:rPr>
                <w:rFonts w:hint="eastAsia" w:ascii="宋体" w:hAnsi="宋体" w:eastAsia="宋体" w:cs="宋体"/>
                <w:color w:val="000000"/>
                <w:sz w:val="21"/>
              </w:rPr>
              <w:t>信用记录查询情况</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0ADD890">
            <w:pPr>
              <w:pStyle w:val="128"/>
              <w:jc w:val="center"/>
              <w:rPr>
                <w:rFonts w:ascii="宋体" w:hAnsi="宋体" w:eastAsia="宋体" w:cs="宋体"/>
                <w:color w:val="000000"/>
                <w:sz w:val="21"/>
              </w:rPr>
            </w:pPr>
            <w:r>
              <w:rPr>
                <w:rFonts w:hint="eastAsia" w:ascii="宋体" w:hAnsi="宋体" w:eastAsia="宋体" w:cs="宋体"/>
                <w:color w:val="000000"/>
                <w:sz w:val="21"/>
              </w:rPr>
              <w:t>被“信用中国”网站列入失信被执行人和重大税收违法案件当事人名单的、被“中国政府采购网”网站列入政府采购严重违法失信行为记录名单（处罚期限尚未届满的），不得参与本项目的政府采购活动。</w:t>
            </w:r>
          </w:p>
        </w:tc>
      </w:tr>
      <w:tr w14:paraId="78FD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left w:val="single" w:color="000000" w:sz="2" w:space="0"/>
              <w:right w:val="single" w:color="000000" w:sz="2" w:space="0"/>
            </w:tcBorders>
            <w:tcMar>
              <w:top w:w="100" w:type="dxa"/>
              <w:bottom w:w="100" w:type="dxa"/>
            </w:tcMar>
            <w:vAlign w:val="center"/>
          </w:tcPr>
          <w:p w14:paraId="41156CB8">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089D2548">
            <w:pPr>
              <w:pStyle w:val="128"/>
              <w:jc w:val="center"/>
              <w:rPr>
                <w:rFonts w:ascii="宋体" w:hAnsi="宋体" w:eastAsia="宋体" w:cs="宋体"/>
                <w:color w:val="000000"/>
                <w:sz w:val="21"/>
              </w:rPr>
            </w:pPr>
            <w:r>
              <w:rPr>
                <w:rFonts w:hint="eastAsia" w:ascii="宋体" w:hAnsi="宋体" w:eastAsia="宋体" w:cs="宋体"/>
                <w:color w:val="000000"/>
                <w:sz w:val="21"/>
              </w:rPr>
              <w:t>湖南省政府采购供应商资格承诺函</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3C14CCA3">
            <w:pPr>
              <w:pStyle w:val="128"/>
              <w:jc w:val="center"/>
              <w:rPr>
                <w:rFonts w:ascii="宋体" w:hAnsi="宋体" w:eastAsia="宋体" w:cs="宋体"/>
                <w:color w:val="000000"/>
                <w:sz w:val="21"/>
              </w:rPr>
            </w:pPr>
            <w:r>
              <w:rPr>
                <w:rFonts w:hint="eastAsia" w:ascii="宋体" w:hAnsi="宋体" w:eastAsia="宋体" w:cs="宋体"/>
                <w:color w:val="000000"/>
                <w:sz w:val="21"/>
              </w:rPr>
              <w:t>原件扫描件</w:t>
            </w:r>
          </w:p>
        </w:tc>
      </w:tr>
      <w:tr w14:paraId="26E30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left w:val="single" w:color="000000" w:sz="2" w:space="0"/>
              <w:right w:val="single" w:color="000000" w:sz="2" w:space="0"/>
            </w:tcBorders>
            <w:tcMar>
              <w:top w:w="100" w:type="dxa"/>
              <w:bottom w:w="100" w:type="dxa"/>
            </w:tcMar>
            <w:vAlign w:val="center"/>
          </w:tcPr>
          <w:p w14:paraId="21F582FD">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3F9F7DA5">
            <w:pPr>
              <w:pStyle w:val="128"/>
              <w:jc w:val="center"/>
              <w:rPr>
                <w:rFonts w:ascii="宋体" w:hAnsi="宋体" w:eastAsia="宋体" w:cs="宋体"/>
                <w:color w:val="000000"/>
                <w:sz w:val="21"/>
              </w:rPr>
            </w:pPr>
            <w:r>
              <w:rPr>
                <w:rFonts w:hint="eastAsia" w:ascii="宋体" w:hAnsi="宋体" w:eastAsia="宋体" w:cs="宋体"/>
                <w:color w:val="000000"/>
                <w:sz w:val="21"/>
              </w:rPr>
              <w:t>具有履行本项目采购合同所必须的设备和专业技术能力证明材料（根据项目具体履约需求明确）</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F6B92DF">
            <w:pPr>
              <w:pStyle w:val="128"/>
              <w:jc w:val="center"/>
              <w:rPr>
                <w:rFonts w:ascii="宋体" w:hAnsi="宋体" w:eastAsia="宋体" w:cs="宋体"/>
                <w:color w:val="000000"/>
                <w:sz w:val="21"/>
              </w:rPr>
            </w:pPr>
            <w:r>
              <w:rPr>
                <w:rFonts w:hint="eastAsia" w:ascii="宋体" w:hAnsi="宋体" w:eastAsia="宋体" w:cs="宋体"/>
                <w:color w:val="000000"/>
                <w:sz w:val="21"/>
              </w:rPr>
              <w:t>具有履行本项目采购合同所必须的设备和专业技术能力证明材料（根据项目具体履约需求明确）</w:t>
            </w:r>
          </w:p>
        </w:tc>
      </w:tr>
      <w:tr w14:paraId="3A8D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left w:val="single" w:color="000000" w:sz="2" w:space="0"/>
              <w:bottom w:val="single" w:color="000000" w:sz="2" w:space="0"/>
              <w:right w:val="single" w:color="000000" w:sz="2" w:space="0"/>
            </w:tcBorders>
            <w:tcMar>
              <w:top w:w="100" w:type="dxa"/>
              <w:bottom w:w="100" w:type="dxa"/>
            </w:tcMar>
            <w:vAlign w:val="center"/>
          </w:tcPr>
          <w:p w14:paraId="64FFB1EB">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91D00AF">
            <w:pPr>
              <w:pStyle w:val="128"/>
              <w:jc w:val="center"/>
              <w:rPr>
                <w:rFonts w:ascii="宋体" w:hAnsi="宋体" w:eastAsia="宋体" w:cs="宋体"/>
                <w:color w:val="000000"/>
                <w:sz w:val="21"/>
              </w:rPr>
            </w:pPr>
            <w:r>
              <w:rPr>
                <w:rFonts w:hint="eastAsia" w:ascii="宋体" w:hAnsi="宋体" w:eastAsia="宋体" w:cs="宋体"/>
                <w:color w:val="000000"/>
                <w:sz w:val="21"/>
              </w:rPr>
              <w:t>特定资格条件</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14618F22">
            <w:pPr>
              <w:pStyle w:val="128"/>
              <w:rPr>
                <w:rFonts w:hint="eastAsia" w:ascii="宋体" w:hAnsi="宋体" w:eastAsia="宋体" w:cs="宋体"/>
                <w:color w:val="000000"/>
                <w:sz w:val="21"/>
              </w:rPr>
            </w:pPr>
            <w:r>
              <w:rPr>
                <w:rFonts w:hint="eastAsia" w:ascii="宋体" w:hAnsi="宋体" w:eastAsia="宋体" w:cs="宋体"/>
                <w:color w:val="000000"/>
                <w:sz w:val="21"/>
                <w:lang w:val="en-US" w:eastAsia="zh-CN"/>
              </w:rPr>
              <w:t>（1）所投货物若纳入医疗器械管理的，投标人须具有在有效期内的医疗器械生产或经营许可证（或相应的备案凭证）。</w:t>
            </w:r>
          </w:p>
          <w:p w14:paraId="2BA39578">
            <w:pPr>
              <w:pStyle w:val="128"/>
              <w:rPr>
                <w:rFonts w:ascii="宋体" w:hAnsi="宋体" w:eastAsia="宋体" w:cs="宋体"/>
                <w:color w:val="000000"/>
                <w:sz w:val="21"/>
              </w:rPr>
            </w:pPr>
            <w:r>
              <w:rPr>
                <w:rFonts w:hint="eastAsia" w:ascii="宋体" w:hAnsi="宋体" w:eastAsia="宋体" w:cs="宋体"/>
                <w:color w:val="000000"/>
                <w:sz w:val="21"/>
              </w:rPr>
              <w:t>（2）所投货物纳入医疗器械管理的，货物须具有有效的医疗器械注册证（或备案凭证）。</w:t>
            </w:r>
          </w:p>
        </w:tc>
      </w:tr>
      <w:tr w14:paraId="46BC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A6D06E6">
            <w:pPr>
              <w:pStyle w:val="128"/>
              <w:jc w:val="center"/>
              <w:rPr>
                <w:rFonts w:ascii="宋体" w:hAnsi="宋体" w:eastAsia="宋体" w:cs="宋体"/>
                <w:color w:val="000000"/>
                <w:sz w:val="21"/>
              </w:rPr>
            </w:pPr>
            <w:r>
              <w:rPr>
                <w:rFonts w:hint="eastAsia" w:ascii="宋体" w:hAnsi="宋体" w:eastAsia="宋体" w:cs="宋体"/>
                <w:color w:val="000000"/>
                <w:sz w:val="21"/>
              </w:rPr>
              <w:t>条款号</w:t>
            </w: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28779F34">
            <w:pPr>
              <w:pStyle w:val="128"/>
              <w:jc w:val="center"/>
              <w:rPr>
                <w:rFonts w:ascii="宋体" w:hAnsi="宋体" w:eastAsia="宋体" w:cs="宋体"/>
                <w:color w:val="000000"/>
                <w:sz w:val="21"/>
              </w:rPr>
            </w:pPr>
            <w:r>
              <w:rPr>
                <w:rFonts w:hint="eastAsia" w:ascii="宋体" w:hAnsi="宋体" w:eastAsia="宋体" w:cs="宋体"/>
                <w:color w:val="000000"/>
                <w:sz w:val="21"/>
              </w:rPr>
              <w:t>评分点名称</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64D51675">
            <w:pPr>
              <w:pStyle w:val="128"/>
              <w:jc w:val="center"/>
              <w:rPr>
                <w:rFonts w:ascii="宋体" w:hAnsi="宋体" w:eastAsia="宋体" w:cs="宋体"/>
                <w:color w:val="000000"/>
                <w:sz w:val="21"/>
              </w:rPr>
            </w:pPr>
            <w:r>
              <w:rPr>
                <w:rFonts w:hint="eastAsia" w:ascii="宋体" w:hAnsi="宋体" w:eastAsia="宋体" w:cs="宋体"/>
                <w:color w:val="000000"/>
                <w:sz w:val="21"/>
              </w:rPr>
              <w:t>评审标准</w:t>
            </w:r>
          </w:p>
        </w:tc>
      </w:tr>
      <w:tr w14:paraId="3831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restart"/>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7BBCF7F7">
            <w:pPr>
              <w:pStyle w:val="128"/>
              <w:jc w:val="center"/>
              <w:rPr>
                <w:rFonts w:ascii="宋体" w:hAnsi="宋体" w:eastAsia="宋体" w:cs="宋体"/>
                <w:color w:val="000000"/>
                <w:sz w:val="21"/>
              </w:rPr>
            </w:pPr>
            <w:r>
              <w:rPr>
                <w:rFonts w:hint="eastAsia" w:ascii="宋体" w:hAnsi="宋体" w:eastAsia="宋体" w:cs="宋体"/>
                <w:color w:val="000000"/>
                <w:sz w:val="21"/>
              </w:rPr>
              <w:t>符合性评审</w:t>
            </w: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07FCA920">
            <w:pPr>
              <w:pStyle w:val="128"/>
              <w:jc w:val="center"/>
              <w:rPr>
                <w:rFonts w:ascii="宋体" w:hAnsi="宋体" w:eastAsia="宋体" w:cs="宋体"/>
                <w:color w:val="000000"/>
                <w:sz w:val="21"/>
              </w:rPr>
            </w:pPr>
            <w:r>
              <w:rPr>
                <w:rFonts w:hint="eastAsia" w:ascii="宋体" w:hAnsi="宋体" w:eastAsia="宋体" w:cs="宋体"/>
                <w:color w:val="000000"/>
                <w:sz w:val="21"/>
              </w:rPr>
              <w:t>是否满足招标文件商务、技术等实质性要求</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4383F76D">
            <w:pPr>
              <w:pStyle w:val="128"/>
              <w:jc w:val="center"/>
              <w:rPr>
                <w:rFonts w:ascii="宋体" w:hAnsi="宋体" w:eastAsia="宋体" w:cs="宋体"/>
                <w:color w:val="000000"/>
                <w:sz w:val="21"/>
              </w:rPr>
            </w:pPr>
            <w:r>
              <w:rPr>
                <w:rFonts w:hint="eastAsia" w:ascii="宋体" w:hAnsi="宋体" w:eastAsia="宋体" w:cs="宋体"/>
                <w:color w:val="000000"/>
                <w:sz w:val="21"/>
              </w:rPr>
              <w:t>评标委员会应当对符合资格条件的投标人的投标文件进行符合性审查，以确定其是否满足招标文件商务、技术等实质性要求</w:t>
            </w:r>
          </w:p>
        </w:tc>
      </w:tr>
      <w:tr w14:paraId="790A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655200DD">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BE23248">
            <w:pPr>
              <w:pStyle w:val="128"/>
              <w:jc w:val="center"/>
              <w:rPr>
                <w:rFonts w:ascii="宋体" w:hAnsi="宋体" w:eastAsia="宋体" w:cs="宋体"/>
                <w:color w:val="000000"/>
                <w:sz w:val="21"/>
              </w:rPr>
            </w:pPr>
            <w:r>
              <w:rPr>
                <w:rFonts w:hint="eastAsia" w:ascii="宋体" w:hAnsi="宋体" w:eastAsia="宋体" w:cs="宋体"/>
                <w:color w:val="000000"/>
                <w:sz w:val="21"/>
              </w:rPr>
              <w:t>投标文件响应性</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0E0C8B02">
            <w:pPr>
              <w:pStyle w:val="128"/>
              <w:jc w:val="center"/>
              <w:rPr>
                <w:rFonts w:ascii="宋体" w:hAnsi="宋体" w:eastAsia="宋体" w:cs="宋体"/>
                <w:color w:val="000000"/>
                <w:sz w:val="21"/>
              </w:rPr>
            </w:pPr>
            <w:r>
              <w:rPr>
                <w:rFonts w:hint="eastAsia" w:ascii="宋体" w:hAnsi="宋体" w:eastAsia="宋体" w:cs="宋体"/>
                <w:color w:val="000000"/>
                <w:sz w:val="21"/>
              </w:rPr>
              <w:t>依据招标文件的规定，从投标文件的有效性、完整性和对招标文件的响应程度进行审查，以确定是否对招标文件的实质性要求作出响应。</w:t>
            </w:r>
          </w:p>
          <w:p w14:paraId="7CDC183A">
            <w:pPr>
              <w:pStyle w:val="128"/>
              <w:jc w:val="center"/>
              <w:rPr>
                <w:rFonts w:ascii="宋体" w:hAnsi="宋体" w:eastAsia="宋体" w:cs="宋体"/>
                <w:color w:val="000000"/>
                <w:sz w:val="21"/>
              </w:rPr>
            </w:pPr>
            <w:r>
              <w:rPr>
                <w:rFonts w:hint="eastAsia" w:ascii="宋体" w:hAnsi="宋体" w:eastAsia="宋体" w:cs="宋体"/>
                <w:color w:val="000000"/>
                <w:sz w:val="21"/>
              </w:rPr>
              <w:t>评标委员会决定投标文件的响应性只根据投标文件真实无误的内容，而不依据外部的证据，但投标文件有不真实、不正确的内容时除外。</w:t>
            </w:r>
          </w:p>
        </w:tc>
      </w:tr>
      <w:tr w14:paraId="2F40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4D75A527">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26F44DC">
            <w:pPr>
              <w:pStyle w:val="128"/>
              <w:jc w:val="center"/>
              <w:rPr>
                <w:rFonts w:ascii="宋体" w:hAnsi="宋体" w:eastAsia="宋体" w:cs="宋体"/>
                <w:color w:val="000000"/>
                <w:sz w:val="21"/>
              </w:rPr>
            </w:pPr>
            <w:r>
              <w:rPr>
                <w:rFonts w:hint="eastAsia" w:ascii="宋体" w:hAnsi="宋体" w:eastAsia="宋体" w:cs="宋体"/>
                <w:color w:val="000000"/>
                <w:sz w:val="21"/>
              </w:rPr>
              <w:t>投标人不得通过修正或撤销不合要求的偏离从而使其投标成为实质上响应的投标</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0C5BB763">
            <w:pPr>
              <w:pStyle w:val="128"/>
              <w:jc w:val="center"/>
              <w:rPr>
                <w:rFonts w:ascii="宋体" w:hAnsi="宋体" w:eastAsia="宋体" w:cs="宋体"/>
                <w:color w:val="000000"/>
                <w:sz w:val="21"/>
              </w:rPr>
            </w:pPr>
            <w:r>
              <w:rPr>
                <w:rFonts w:hint="eastAsia" w:ascii="宋体" w:hAnsi="宋体" w:eastAsia="宋体" w:cs="宋体"/>
                <w:color w:val="000000"/>
                <w:sz w:val="21"/>
              </w:rPr>
              <w:t>投标人不得通过修正或撤销不合要求的偏离从而使其投标成为实质上响应的投标。</w:t>
            </w:r>
          </w:p>
        </w:tc>
      </w:tr>
      <w:tr w14:paraId="7E95D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9426907">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2BA5CBA">
            <w:pPr>
              <w:pStyle w:val="128"/>
              <w:jc w:val="center"/>
              <w:rPr>
                <w:rFonts w:ascii="宋体" w:hAnsi="宋体" w:eastAsia="宋体" w:cs="宋体"/>
                <w:color w:val="000000"/>
                <w:sz w:val="21"/>
              </w:rPr>
            </w:pPr>
            <w:r>
              <w:rPr>
                <w:rFonts w:hint="eastAsia" w:ascii="宋体" w:hAnsi="宋体" w:eastAsia="宋体" w:cs="宋体"/>
                <w:color w:val="000000"/>
                <w:sz w:val="21"/>
              </w:rPr>
              <w:t>投标文件属下列情况之一的，投标无效</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1814BB94">
            <w:pPr>
              <w:pStyle w:val="128"/>
              <w:jc w:val="center"/>
              <w:rPr>
                <w:rFonts w:ascii="宋体" w:hAnsi="宋体" w:eastAsia="宋体" w:cs="宋体"/>
                <w:color w:val="000000"/>
                <w:sz w:val="21"/>
              </w:rPr>
            </w:pPr>
            <w:r>
              <w:rPr>
                <w:rFonts w:hint="eastAsia" w:ascii="宋体" w:hAnsi="宋体" w:eastAsia="宋体" w:cs="宋体"/>
                <w:color w:val="000000"/>
                <w:sz w:val="21"/>
              </w:rPr>
              <w:t>投标文件属下列情况之一的，投标无效：</w:t>
            </w:r>
          </w:p>
        </w:tc>
      </w:tr>
      <w:tr w14:paraId="5C62A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688C7A24">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13B2C0D4">
            <w:pPr>
              <w:pStyle w:val="128"/>
              <w:jc w:val="center"/>
              <w:rPr>
                <w:rFonts w:ascii="宋体" w:hAnsi="宋体" w:eastAsia="宋体" w:cs="宋体"/>
                <w:color w:val="000000"/>
                <w:sz w:val="21"/>
              </w:rPr>
            </w:pPr>
            <w:r>
              <w:rPr>
                <w:rFonts w:hint="eastAsia" w:ascii="宋体" w:hAnsi="宋体" w:eastAsia="宋体" w:cs="宋体"/>
                <w:color w:val="000000"/>
                <w:sz w:val="21"/>
              </w:rPr>
              <w:t>未按照招标文件规定要求签署、盖章的</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7B95F075">
            <w:pPr>
              <w:pStyle w:val="128"/>
              <w:jc w:val="center"/>
              <w:rPr>
                <w:rFonts w:ascii="宋体" w:hAnsi="宋体" w:eastAsia="宋体" w:cs="宋体"/>
                <w:color w:val="000000"/>
                <w:sz w:val="21"/>
              </w:rPr>
            </w:pPr>
            <w:r>
              <w:rPr>
                <w:rFonts w:hint="eastAsia" w:ascii="宋体" w:hAnsi="宋体" w:eastAsia="宋体" w:cs="宋体"/>
                <w:color w:val="000000"/>
                <w:sz w:val="21"/>
              </w:rPr>
              <w:t>投标文件中商务技术文件未按照招标文件规定要求签署、盖章的</w:t>
            </w:r>
          </w:p>
        </w:tc>
      </w:tr>
      <w:tr w14:paraId="285C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4B648B57">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1336FCF8">
            <w:pPr>
              <w:pStyle w:val="128"/>
              <w:jc w:val="center"/>
              <w:rPr>
                <w:rFonts w:ascii="宋体" w:hAnsi="宋体" w:eastAsia="宋体" w:cs="宋体"/>
                <w:color w:val="000000"/>
                <w:sz w:val="21"/>
              </w:rPr>
            </w:pPr>
            <w:r>
              <w:rPr>
                <w:rFonts w:hint="eastAsia" w:ascii="宋体" w:hAnsi="宋体" w:eastAsia="宋体" w:cs="宋体"/>
                <w:color w:val="000000"/>
                <w:sz w:val="21"/>
              </w:rPr>
              <w:t>投标文件是否超过负最高项数</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01A8A2D5">
            <w:pPr>
              <w:pStyle w:val="128"/>
              <w:jc w:val="center"/>
              <w:rPr>
                <w:rFonts w:ascii="宋体" w:hAnsi="宋体" w:eastAsia="宋体" w:cs="宋体"/>
                <w:color w:val="000000"/>
                <w:sz w:val="21"/>
              </w:rPr>
            </w:pPr>
            <w:r>
              <w:rPr>
                <w:rFonts w:hint="eastAsia" w:ascii="宋体" w:hAnsi="宋体" w:eastAsia="宋体" w:cs="宋体"/>
                <w:color w:val="000000"/>
                <w:sz w:val="21"/>
              </w:rPr>
              <w:t>投标文件没有对招标文件的实质性要求和条件作出响应，或者对招标文件的偏差超出招标文件规定的偏差范围或最高项数；</w:t>
            </w:r>
          </w:p>
        </w:tc>
      </w:tr>
      <w:tr w14:paraId="460F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112E6017">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2BF32C5F">
            <w:pPr>
              <w:pStyle w:val="128"/>
              <w:jc w:val="center"/>
              <w:rPr>
                <w:rFonts w:ascii="宋体" w:hAnsi="宋体" w:eastAsia="宋体" w:cs="宋体"/>
                <w:color w:val="000000"/>
                <w:sz w:val="21"/>
              </w:rPr>
            </w:pPr>
            <w:r>
              <w:rPr>
                <w:rFonts w:hint="eastAsia" w:ascii="宋体" w:hAnsi="宋体" w:eastAsia="宋体" w:cs="宋体"/>
                <w:color w:val="000000"/>
                <w:sz w:val="21"/>
              </w:rPr>
              <w:t>投标报价</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73512877">
            <w:pPr>
              <w:pStyle w:val="128"/>
              <w:jc w:val="center"/>
              <w:rPr>
                <w:rFonts w:ascii="宋体" w:hAnsi="宋体" w:eastAsia="宋体" w:cs="宋体"/>
                <w:color w:val="000000"/>
                <w:sz w:val="21"/>
              </w:rPr>
            </w:pPr>
            <w:r>
              <w:rPr>
                <w:rFonts w:hint="eastAsia" w:ascii="宋体" w:hAnsi="宋体" w:eastAsia="宋体" w:cs="宋体"/>
                <w:color w:val="000000"/>
                <w:sz w:val="21"/>
              </w:rPr>
              <w:t>报价超过招标文件中规定的预算金额或者最高限价的；</w:t>
            </w:r>
          </w:p>
        </w:tc>
      </w:tr>
      <w:tr w14:paraId="3817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48CE4931">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1FA49022">
            <w:pPr>
              <w:pStyle w:val="128"/>
              <w:jc w:val="center"/>
              <w:rPr>
                <w:rFonts w:ascii="宋体" w:hAnsi="宋体" w:eastAsia="宋体" w:cs="宋体"/>
                <w:color w:val="000000"/>
                <w:sz w:val="21"/>
              </w:rPr>
            </w:pPr>
            <w:r>
              <w:rPr>
                <w:rFonts w:hint="eastAsia" w:ascii="宋体" w:hAnsi="宋体" w:eastAsia="宋体" w:cs="宋体"/>
                <w:color w:val="000000"/>
                <w:sz w:val="21"/>
              </w:rPr>
              <w:t>投标有效期</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0529E6DB">
            <w:pPr>
              <w:pStyle w:val="128"/>
              <w:jc w:val="center"/>
              <w:rPr>
                <w:rFonts w:ascii="宋体" w:hAnsi="宋体" w:eastAsia="宋体" w:cs="宋体"/>
                <w:color w:val="000000"/>
                <w:sz w:val="21"/>
              </w:rPr>
            </w:pPr>
            <w:r>
              <w:rPr>
                <w:rFonts w:hint="eastAsia" w:ascii="宋体" w:hAnsi="宋体" w:eastAsia="宋体" w:cs="宋体"/>
                <w:color w:val="000000"/>
                <w:sz w:val="21"/>
              </w:rPr>
              <w:t>投标有效期不足的；</w:t>
            </w:r>
          </w:p>
        </w:tc>
      </w:tr>
      <w:tr w14:paraId="3B1F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74D22749">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FE72354">
            <w:pPr>
              <w:pStyle w:val="128"/>
              <w:jc w:val="center"/>
              <w:rPr>
                <w:rFonts w:ascii="宋体" w:hAnsi="宋体" w:eastAsia="宋体" w:cs="宋体"/>
                <w:color w:val="000000"/>
                <w:sz w:val="21"/>
              </w:rPr>
            </w:pPr>
            <w:r>
              <w:rPr>
                <w:rFonts w:hint="eastAsia" w:ascii="宋体" w:hAnsi="宋体" w:eastAsia="宋体" w:cs="宋体"/>
                <w:color w:val="000000"/>
                <w:sz w:val="21"/>
              </w:rPr>
              <w:t>投标文件含有采购人不能接受的附加条件的</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64FBBD94">
            <w:pPr>
              <w:pStyle w:val="128"/>
              <w:jc w:val="center"/>
              <w:rPr>
                <w:rFonts w:ascii="宋体" w:hAnsi="宋体" w:eastAsia="宋体" w:cs="宋体"/>
                <w:color w:val="000000"/>
                <w:sz w:val="21"/>
              </w:rPr>
            </w:pPr>
            <w:r>
              <w:rPr>
                <w:rFonts w:hint="eastAsia" w:ascii="宋体" w:hAnsi="宋体" w:eastAsia="宋体" w:cs="宋体"/>
                <w:color w:val="000000"/>
                <w:sz w:val="21"/>
              </w:rPr>
              <w:t>投标文件含有采购人不能接受的附加条件的</w:t>
            </w:r>
          </w:p>
        </w:tc>
      </w:tr>
      <w:tr w14:paraId="5CB2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3E252237">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32A49B1E">
            <w:pPr>
              <w:pStyle w:val="128"/>
              <w:jc w:val="center"/>
              <w:rPr>
                <w:rFonts w:ascii="宋体" w:hAnsi="宋体" w:eastAsia="宋体" w:cs="宋体"/>
                <w:color w:val="000000"/>
                <w:sz w:val="21"/>
              </w:rPr>
            </w:pPr>
            <w:r>
              <w:rPr>
                <w:rFonts w:hint="eastAsia" w:ascii="宋体" w:hAnsi="宋体" w:eastAsia="宋体" w:cs="宋体"/>
                <w:color w:val="000000"/>
                <w:sz w:val="21"/>
              </w:rPr>
              <w:t>法律、法规和招标文件规定的其他投标无效情形</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00164149">
            <w:pPr>
              <w:pStyle w:val="128"/>
              <w:jc w:val="center"/>
              <w:rPr>
                <w:rFonts w:ascii="宋体" w:hAnsi="宋体" w:eastAsia="宋体" w:cs="宋体"/>
                <w:color w:val="000000"/>
                <w:sz w:val="21"/>
              </w:rPr>
            </w:pPr>
            <w:r>
              <w:rPr>
                <w:rFonts w:hint="eastAsia" w:ascii="宋体" w:hAnsi="宋体" w:eastAsia="宋体" w:cs="宋体"/>
                <w:color w:val="000000"/>
                <w:sz w:val="21"/>
              </w:rPr>
              <w:t>法律、法规和招标文件规定的其他投标无效情形的。</w:t>
            </w:r>
          </w:p>
        </w:tc>
      </w:tr>
      <w:tr w14:paraId="2BFE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BEA43B1">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8796CCE">
            <w:pPr>
              <w:pStyle w:val="128"/>
              <w:jc w:val="center"/>
              <w:rPr>
                <w:rFonts w:ascii="宋体" w:hAnsi="宋体" w:eastAsia="宋体" w:cs="宋体"/>
                <w:color w:val="000000"/>
                <w:sz w:val="21"/>
              </w:rPr>
            </w:pPr>
            <w:r>
              <w:rPr>
                <w:rFonts w:hint="eastAsia" w:ascii="宋体" w:hAnsi="宋体" w:eastAsia="宋体" w:cs="宋体"/>
                <w:color w:val="000000"/>
                <w:sz w:val="21"/>
              </w:rPr>
              <w:t>不符合★条款</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6F74E02F">
            <w:pPr>
              <w:pStyle w:val="128"/>
              <w:jc w:val="center"/>
              <w:rPr>
                <w:rFonts w:ascii="宋体" w:hAnsi="宋体" w:eastAsia="宋体" w:cs="宋体"/>
                <w:color w:val="000000"/>
                <w:sz w:val="21"/>
              </w:rPr>
            </w:pPr>
            <w:r>
              <w:rPr>
                <w:rFonts w:hint="eastAsia" w:ascii="宋体" w:hAnsi="宋体" w:eastAsia="宋体" w:cs="宋体"/>
                <w:color w:val="000000"/>
                <w:sz w:val="21"/>
              </w:rPr>
              <w:t>不符合★条款</w:t>
            </w:r>
          </w:p>
        </w:tc>
      </w:tr>
      <w:tr w14:paraId="22E3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7D8F0FA7">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529E1CD6">
            <w:pPr>
              <w:pStyle w:val="128"/>
              <w:jc w:val="center"/>
              <w:rPr>
                <w:rFonts w:ascii="宋体" w:hAnsi="宋体" w:eastAsia="宋体" w:cs="宋体"/>
                <w:color w:val="000000"/>
                <w:sz w:val="21"/>
              </w:rPr>
            </w:pPr>
            <w:r>
              <w:rPr>
                <w:rFonts w:hint="eastAsia" w:ascii="宋体" w:hAnsi="宋体" w:eastAsia="宋体" w:cs="宋体"/>
                <w:color w:val="000000"/>
                <w:sz w:val="21"/>
              </w:rPr>
              <w:t>投标文件电子文档有病毒</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2CDF9A51">
            <w:pPr>
              <w:pStyle w:val="128"/>
              <w:jc w:val="center"/>
              <w:rPr>
                <w:rFonts w:ascii="宋体" w:hAnsi="宋体" w:eastAsia="宋体" w:cs="宋体"/>
                <w:color w:val="000000"/>
                <w:sz w:val="21"/>
              </w:rPr>
            </w:pPr>
            <w:r>
              <w:rPr>
                <w:rFonts w:hint="eastAsia" w:ascii="宋体" w:hAnsi="宋体" w:eastAsia="宋体" w:cs="宋体"/>
                <w:color w:val="000000"/>
                <w:sz w:val="21"/>
              </w:rPr>
              <w:t>投标文件电子文档有病毒</w:t>
            </w:r>
          </w:p>
        </w:tc>
      </w:tr>
      <w:tr w14:paraId="6D59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6A8894A6">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02912B5E">
            <w:pPr>
              <w:pStyle w:val="128"/>
              <w:jc w:val="center"/>
              <w:rPr>
                <w:rFonts w:ascii="宋体" w:hAnsi="宋体" w:eastAsia="宋体" w:cs="宋体"/>
                <w:color w:val="000000"/>
                <w:sz w:val="21"/>
              </w:rPr>
            </w:pPr>
            <w:r>
              <w:rPr>
                <w:rFonts w:hint="eastAsia" w:ascii="宋体" w:hAnsi="宋体" w:eastAsia="宋体" w:cs="宋体"/>
                <w:color w:val="000000"/>
                <w:sz w:val="21"/>
              </w:rPr>
              <w:t>投标文件用不属于本中心的电子密钥进行加密</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63197462">
            <w:pPr>
              <w:pStyle w:val="128"/>
              <w:jc w:val="center"/>
              <w:rPr>
                <w:rFonts w:ascii="宋体" w:hAnsi="宋体" w:eastAsia="宋体" w:cs="宋体"/>
                <w:color w:val="000000"/>
                <w:sz w:val="21"/>
              </w:rPr>
            </w:pPr>
            <w:r>
              <w:rPr>
                <w:rFonts w:hint="eastAsia" w:ascii="宋体" w:hAnsi="宋体" w:eastAsia="宋体" w:cs="宋体"/>
                <w:color w:val="000000"/>
                <w:sz w:val="21"/>
              </w:rPr>
              <w:t>投标文件用不属于本中心的电子密钥进行加密</w:t>
            </w:r>
          </w:p>
        </w:tc>
      </w:tr>
      <w:tr w14:paraId="042F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7566D601">
            <w:pPr>
              <w:pStyle w:val="128"/>
              <w:jc w:val="center"/>
              <w:rPr>
                <w:rFonts w:ascii="宋体" w:hAnsi="宋体" w:eastAsia="宋体" w:cs="宋体"/>
                <w:color w:val="000000"/>
                <w:sz w:val="21"/>
              </w:rPr>
            </w:pPr>
          </w:p>
        </w:tc>
        <w:tc>
          <w:tcPr>
            <w:tcW w:w="2541"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167096B8">
            <w:pPr>
              <w:pStyle w:val="128"/>
              <w:jc w:val="center"/>
              <w:rPr>
                <w:rFonts w:ascii="宋体" w:hAnsi="宋体" w:eastAsia="宋体" w:cs="宋体"/>
                <w:color w:val="000000"/>
                <w:sz w:val="21"/>
              </w:rPr>
            </w:pPr>
            <w:r>
              <w:rPr>
                <w:rFonts w:hint="eastAsia" w:ascii="宋体" w:hAnsi="宋体" w:eastAsia="宋体" w:cs="宋体"/>
                <w:color w:val="000000"/>
                <w:sz w:val="21"/>
              </w:rPr>
              <w:t>法律、法规规定的其他情形</w:t>
            </w:r>
          </w:p>
        </w:tc>
        <w:tc>
          <w:tcPr>
            <w:tcW w:w="6388" w:type="dxa"/>
            <w:tcBorders>
              <w:top w:val="single" w:color="000000" w:sz="2" w:space="0"/>
              <w:left w:val="single" w:color="000000" w:sz="2" w:space="0"/>
              <w:bottom w:val="single" w:color="000000" w:sz="2" w:space="0"/>
              <w:right w:val="single" w:color="000000" w:sz="2" w:space="0"/>
            </w:tcBorders>
            <w:tcMar>
              <w:top w:w="100" w:type="dxa"/>
              <w:bottom w:w="100" w:type="dxa"/>
            </w:tcMar>
            <w:vAlign w:val="center"/>
          </w:tcPr>
          <w:p w14:paraId="044F03BB">
            <w:pPr>
              <w:pStyle w:val="128"/>
              <w:jc w:val="center"/>
              <w:rPr>
                <w:rFonts w:ascii="宋体" w:hAnsi="宋体" w:eastAsia="宋体" w:cs="宋体"/>
                <w:color w:val="000000"/>
                <w:sz w:val="21"/>
              </w:rPr>
            </w:pPr>
            <w:r>
              <w:rPr>
                <w:rFonts w:hint="eastAsia" w:ascii="宋体" w:hAnsi="宋体" w:eastAsia="宋体" w:cs="宋体"/>
                <w:color w:val="000000"/>
                <w:sz w:val="21"/>
              </w:rPr>
              <w:t>法律、法规规定的其他情形</w:t>
            </w:r>
          </w:p>
        </w:tc>
      </w:tr>
    </w:tbl>
    <w:p w14:paraId="6593D891">
      <w:pPr>
        <w:rPr>
          <w:rFonts w:hint="eastAsia"/>
          <w:b/>
          <w:bCs/>
          <w:color w:val="000000"/>
          <w:sz w:val="28"/>
          <w:szCs w:val="28"/>
          <w:highlight w:val="none"/>
        </w:rPr>
      </w:pPr>
      <w:r>
        <w:rPr>
          <w:rFonts w:hint="eastAsia"/>
          <w:b/>
          <w:bCs/>
          <w:color w:val="000000"/>
          <w:sz w:val="28"/>
          <w:szCs w:val="28"/>
          <w:highlight w:val="none"/>
        </w:rPr>
        <w:br w:type="page"/>
      </w:r>
    </w:p>
    <w:p w14:paraId="4A1D691A">
      <w:pPr>
        <w:jc w:val="center"/>
        <w:rPr>
          <w:b/>
          <w:bCs/>
          <w:color w:val="000000"/>
          <w:sz w:val="28"/>
          <w:szCs w:val="28"/>
          <w:highlight w:val="none"/>
        </w:rPr>
      </w:pPr>
      <w:r>
        <w:rPr>
          <w:rFonts w:hint="eastAsia"/>
          <w:b/>
          <w:bCs/>
          <w:color w:val="000000"/>
          <w:sz w:val="28"/>
          <w:szCs w:val="28"/>
          <w:highlight w:val="none"/>
        </w:rPr>
        <w:t>取值范围</w:t>
      </w:r>
    </w:p>
    <w:p w14:paraId="53A797D1">
      <w:pPr>
        <w:jc w:val="center"/>
        <w:rPr>
          <w:color w:val="000000"/>
          <w:highlight w:val="none"/>
        </w:rPr>
      </w:pPr>
      <w:r>
        <w:rPr>
          <w:rFonts w:hint="eastAsia"/>
          <w:color w:val="000000"/>
          <w:highlight w:val="none"/>
        </w:rPr>
        <w:t>1.2.3权值的取值范围见下表，本采购项目的权值为：</w:t>
      </w:r>
    </w:p>
    <w:tbl>
      <w:tblPr>
        <w:tblStyle w:val="38"/>
        <w:tblW w:w="1014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2"/>
        <w:gridCol w:w="5402"/>
        <w:gridCol w:w="3870"/>
      </w:tblGrid>
      <w:tr w14:paraId="21E7B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872" w:type="dxa"/>
            <w:noWrap w:val="0"/>
            <w:vAlign w:val="center"/>
          </w:tcPr>
          <w:p w14:paraId="67D3BFB4">
            <w:pPr>
              <w:adjustRightInd w:val="0"/>
              <w:snapToGrid w:val="0"/>
              <w:spacing w:before="156" w:beforeLines="50" w:line="360" w:lineRule="auto"/>
              <w:jc w:val="center"/>
              <w:rPr>
                <w:rFonts w:ascii="宋体" w:hAnsi="宋体"/>
                <w:color w:val="000000"/>
                <w:sz w:val="18"/>
                <w:szCs w:val="18"/>
                <w:highlight w:val="none"/>
              </w:rPr>
            </w:pPr>
            <w:r>
              <w:rPr>
                <w:rFonts w:hint="eastAsia" w:ascii="宋体" w:hAnsi="宋体"/>
                <w:color w:val="000000"/>
                <w:sz w:val="18"/>
                <w:szCs w:val="18"/>
                <w:highlight w:val="none"/>
              </w:rPr>
              <w:t>序号</w:t>
            </w:r>
          </w:p>
        </w:tc>
        <w:tc>
          <w:tcPr>
            <w:tcW w:w="5402" w:type="dxa"/>
            <w:noWrap w:val="0"/>
            <w:vAlign w:val="center"/>
          </w:tcPr>
          <w:p w14:paraId="278FC3CF">
            <w:pPr>
              <w:adjustRightInd w:val="0"/>
              <w:snapToGrid w:val="0"/>
              <w:spacing w:before="156" w:beforeLines="50" w:line="360" w:lineRule="auto"/>
              <w:jc w:val="center"/>
              <w:rPr>
                <w:rFonts w:ascii="宋体" w:hAnsi="宋体"/>
                <w:color w:val="000000"/>
                <w:sz w:val="18"/>
                <w:szCs w:val="18"/>
                <w:highlight w:val="none"/>
              </w:rPr>
            </w:pPr>
            <w:r>
              <w:rPr>
                <w:rFonts w:hint="eastAsia" w:ascii="宋体" w:hAnsi="宋体"/>
                <w:color w:val="000000"/>
                <w:sz w:val="18"/>
                <w:szCs w:val="18"/>
                <w:highlight w:val="none"/>
              </w:rPr>
              <w:t>项     目</w:t>
            </w:r>
          </w:p>
        </w:tc>
        <w:tc>
          <w:tcPr>
            <w:tcW w:w="3870" w:type="dxa"/>
            <w:noWrap w:val="0"/>
            <w:vAlign w:val="center"/>
          </w:tcPr>
          <w:p w14:paraId="69392212">
            <w:pPr>
              <w:adjustRightInd w:val="0"/>
              <w:snapToGrid w:val="0"/>
              <w:spacing w:before="156" w:beforeLines="50" w:line="360" w:lineRule="auto"/>
              <w:jc w:val="center"/>
              <w:rPr>
                <w:rFonts w:ascii="宋体" w:hAnsi="宋体"/>
                <w:color w:val="000000"/>
                <w:sz w:val="18"/>
                <w:szCs w:val="18"/>
                <w:highlight w:val="none"/>
              </w:rPr>
            </w:pPr>
            <w:r>
              <w:rPr>
                <w:rFonts w:hint="eastAsia" w:ascii="宋体" w:hAnsi="宋体"/>
                <w:color w:val="000000"/>
                <w:sz w:val="18"/>
                <w:szCs w:val="18"/>
                <w:highlight w:val="none"/>
              </w:rPr>
              <w:t>权值的取值</w:t>
            </w:r>
          </w:p>
        </w:tc>
      </w:tr>
      <w:tr w14:paraId="35E06B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872" w:type="dxa"/>
            <w:noWrap w:val="0"/>
            <w:vAlign w:val="center"/>
          </w:tcPr>
          <w:p w14:paraId="65AE885D">
            <w:pPr>
              <w:adjustRightInd w:val="0"/>
              <w:snapToGrid w:val="0"/>
              <w:spacing w:before="156" w:beforeLines="50" w:line="360" w:lineRule="auto"/>
              <w:jc w:val="center"/>
              <w:rPr>
                <w:rFonts w:ascii="宋体" w:hAnsi="宋体"/>
                <w:color w:val="000000"/>
                <w:sz w:val="18"/>
                <w:szCs w:val="18"/>
                <w:highlight w:val="none"/>
              </w:rPr>
            </w:pPr>
            <w:r>
              <w:rPr>
                <w:rFonts w:hint="eastAsia" w:ascii="宋体" w:hAnsi="宋体"/>
                <w:color w:val="000000"/>
                <w:sz w:val="18"/>
                <w:szCs w:val="18"/>
                <w:highlight w:val="none"/>
              </w:rPr>
              <w:t>1</w:t>
            </w:r>
          </w:p>
        </w:tc>
        <w:tc>
          <w:tcPr>
            <w:tcW w:w="5402" w:type="dxa"/>
            <w:noWrap w:val="0"/>
            <w:vAlign w:val="center"/>
          </w:tcPr>
          <w:p w14:paraId="5F1F0E9F">
            <w:pPr>
              <w:adjustRightInd w:val="0"/>
              <w:snapToGrid w:val="0"/>
              <w:spacing w:before="156" w:beforeLines="50" w:line="360" w:lineRule="auto"/>
              <w:jc w:val="center"/>
              <w:rPr>
                <w:rFonts w:ascii="宋体" w:hAnsi="宋体"/>
                <w:color w:val="000000"/>
                <w:sz w:val="18"/>
                <w:szCs w:val="18"/>
                <w:highlight w:val="none"/>
              </w:rPr>
            </w:pPr>
            <w:r>
              <w:rPr>
                <w:rFonts w:hint="eastAsia" w:ascii="宋体" w:hAnsi="宋体"/>
                <w:color w:val="000000"/>
                <w:sz w:val="18"/>
                <w:szCs w:val="18"/>
                <w:highlight w:val="none"/>
              </w:rPr>
              <w:t>价格</w:t>
            </w:r>
          </w:p>
        </w:tc>
        <w:tc>
          <w:tcPr>
            <w:tcW w:w="3870" w:type="dxa"/>
            <w:noWrap w:val="0"/>
            <w:vAlign w:val="center"/>
          </w:tcPr>
          <w:p w14:paraId="1AA1298E">
            <w:pPr>
              <w:adjustRightInd w:val="0"/>
              <w:snapToGrid w:val="0"/>
              <w:spacing w:before="156" w:beforeLines="50" w:line="360" w:lineRule="auto"/>
              <w:jc w:val="center"/>
              <w:rPr>
                <w:rFonts w:hint="default" w:ascii="宋体" w:hAnsi="宋体" w:eastAsia="宋体"/>
                <w:color w:val="000000"/>
                <w:sz w:val="18"/>
                <w:szCs w:val="18"/>
                <w:highlight w:val="none"/>
                <w:lang w:val="en-US" w:eastAsia="zh-CN"/>
              </w:rPr>
            </w:pPr>
            <w:r>
              <w:rPr>
                <w:rFonts w:hint="eastAsia" w:ascii="宋体" w:hAnsi="宋体"/>
                <w:color w:val="000000"/>
                <w:sz w:val="18"/>
                <w:szCs w:val="18"/>
                <w:highlight w:val="none"/>
                <w:lang w:val="en-US" w:eastAsia="zh-CN"/>
              </w:rPr>
              <w:t>30％</w:t>
            </w:r>
          </w:p>
        </w:tc>
      </w:tr>
      <w:tr w14:paraId="4ECEB2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872" w:type="dxa"/>
            <w:noWrap w:val="0"/>
            <w:vAlign w:val="center"/>
          </w:tcPr>
          <w:p w14:paraId="05BED16A">
            <w:pPr>
              <w:adjustRightInd w:val="0"/>
              <w:snapToGrid w:val="0"/>
              <w:spacing w:before="156" w:beforeLines="50" w:line="360" w:lineRule="auto"/>
              <w:jc w:val="center"/>
              <w:rPr>
                <w:rFonts w:ascii="宋体" w:hAnsi="宋体"/>
                <w:color w:val="000000"/>
                <w:sz w:val="18"/>
                <w:szCs w:val="18"/>
                <w:highlight w:val="none"/>
              </w:rPr>
            </w:pPr>
            <w:r>
              <w:rPr>
                <w:rFonts w:hint="eastAsia" w:ascii="宋体" w:hAnsi="宋体"/>
                <w:color w:val="000000"/>
                <w:sz w:val="18"/>
                <w:szCs w:val="18"/>
                <w:highlight w:val="none"/>
              </w:rPr>
              <w:t>2</w:t>
            </w:r>
          </w:p>
        </w:tc>
        <w:tc>
          <w:tcPr>
            <w:tcW w:w="5402" w:type="dxa"/>
            <w:noWrap w:val="0"/>
            <w:vAlign w:val="center"/>
          </w:tcPr>
          <w:p w14:paraId="3EBD93B7">
            <w:pPr>
              <w:adjustRightInd w:val="0"/>
              <w:snapToGrid w:val="0"/>
              <w:spacing w:before="156" w:beforeLines="50" w:line="360" w:lineRule="auto"/>
              <w:jc w:val="center"/>
              <w:rPr>
                <w:rFonts w:ascii="宋体" w:hAnsi="宋体"/>
                <w:color w:val="000000"/>
                <w:sz w:val="18"/>
                <w:szCs w:val="18"/>
                <w:highlight w:val="none"/>
              </w:rPr>
            </w:pPr>
            <w:r>
              <w:rPr>
                <w:rFonts w:hint="eastAsia" w:ascii="宋体" w:hAnsi="宋体"/>
                <w:color w:val="000000"/>
                <w:sz w:val="18"/>
                <w:szCs w:val="18"/>
                <w:highlight w:val="none"/>
              </w:rPr>
              <w:t>商务</w:t>
            </w:r>
          </w:p>
        </w:tc>
        <w:tc>
          <w:tcPr>
            <w:tcW w:w="3870" w:type="dxa"/>
            <w:noWrap w:val="0"/>
            <w:vAlign w:val="center"/>
          </w:tcPr>
          <w:p w14:paraId="086E0C6E">
            <w:pPr>
              <w:adjustRightInd w:val="0"/>
              <w:snapToGrid w:val="0"/>
              <w:spacing w:before="156" w:beforeLines="50" w:line="360" w:lineRule="auto"/>
              <w:jc w:val="center"/>
              <w:rPr>
                <w:rFonts w:hint="default" w:ascii="宋体" w:hAnsi="宋体" w:eastAsia="宋体"/>
                <w:color w:val="000000"/>
                <w:sz w:val="18"/>
                <w:szCs w:val="18"/>
                <w:highlight w:val="none"/>
                <w:lang w:val="en-US" w:eastAsia="zh-CN"/>
              </w:rPr>
            </w:pPr>
            <w:r>
              <w:rPr>
                <w:rFonts w:hint="eastAsia" w:ascii="宋体" w:hAnsi="宋体"/>
                <w:color w:val="000000"/>
                <w:sz w:val="18"/>
                <w:szCs w:val="18"/>
                <w:highlight w:val="none"/>
                <w:lang w:val="en-US" w:eastAsia="zh-CN"/>
              </w:rPr>
              <w:t>20％</w:t>
            </w:r>
          </w:p>
        </w:tc>
      </w:tr>
      <w:tr w14:paraId="0EE585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872" w:type="dxa"/>
            <w:noWrap w:val="0"/>
            <w:vAlign w:val="center"/>
          </w:tcPr>
          <w:p w14:paraId="2AC7BB81">
            <w:pPr>
              <w:adjustRightInd w:val="0"/>
              <w:snapToGrid w:val="0"/>
              <w:spacing w:before="156" w:beforeLines="50" w:line="360" w:lineRule="auto"/>
              <w:jc w:val="center"/>
              <w:rPr>
                <w:rFonts w:ascii="宋体" w:hAnsi="宋体"/>
                <w:color w:val="000000"/>
                <w:sz w:val="18"/>
                <w:szCs w:val="18"/>
                <w:highlight w:val="none"/>
              </w:rPr>
            </w:pPr>
            <w:r>
              <w:rPr>
                <w:rFonts w:hint="eastAsia" w:ascii="宋体" w:hAnsi="宋体"/>
                <w:color w:val="000000"/>
                <w:sz w:val="18"/>
                <w:szCs w:val="18"/>
                <w:highlight w:val="none"/>
              </w:rPr>
              <w:t>3</w:t>
            </w:r>
          </w:p>
        </w:tc>
        <w:tc>
          <w:tcPr>
            <w:tcW w:w="5402" w:type="dxa"/>
            <w:noWrap w:val="0"/>
            <w:vAlign w:val="center"/>
          </w:tcPr>
          <w:p w14:paraId="26944E36">
            <w:pPr>
              <w:adjustRightInd w:val="0"/>
              <w:snapToGrid w:val="0"/>
              <w:spacing w:before="156" w:beforeLines="50" w:line="360" w:lineRule="auto"/>
              <w:jc w:val="center"/>
              <w:rPr>
                <w:rFonts w:ascii="宋体" w:hAnsi="宋体"/>
                <w:color w:val="000000"/>
                <w:sz w:val="18"/>
                <w:szCs w:val="18"/>
                <w:highlight w:val="none"/>
              </w:rPr>
            </w:pPr>
            <w:r>
              <w:rPr>
                <w:rFonts w:hint="eastAsia" w:ascii="宋体" w:hAnsi="宋体"/>
                <w:color w:val="000000"/>
                <w:sz w:val="18"/>
                <w:szCs w:val="18"/>
                <w:highlight w:val="none"/>
              </w:rPr>
              <w:t>技术</w:t>
            </w:r>
          </w:p>
        </w:tc>
        <w:tc>
          <w:tcPr>
            <w:tcW w:w="3870" w:type="dxa"/>
            <w:noWrap w:val="0"/>
            <w:vAlign w:val="center"/>
          </w:tcPr>
          <w:p w14:paraId="0B07C45A">
            <w:pPr>
              <w:adjustRightInd w:val="0"/>
              <w:snapToGrid w:val="0"/>
              <w:spacing w:before="156" w:beforeLines="50" w:line="360" w:lineRule="auto"/>
              <w:jc w:val="center"/>
              <w:rPr>
                <w:rFonts w:hint="default" w:ascii="宋体" w:hAnsi="宋体" w:eastAsia="宋体"/>
                <w:color w:val="000000"/>
                <w:sz w:val="18"/>
                <w:szCs w:val="18"/>
                <w:highlight w:val="none"/>
                <w:lang w:val="en-US" w:eastAsia="zh-CN"/>
              </w:rPr>
            </w:pPr>
            <w:r>
              <w:rPr>
                <w:rFonts w:hint="eastAsia" w:ascii="宋体" w:hAnsi="宋体"/>
                <w:color w:val="000000"/>
                <w:sz w:val="18"/>
                <w:szCs w:val="18"/>
                <w:highlight w:val="none"/>
                <w:lang w:val="en-US" w:eastAsia="zh-CN"/>
              </w:rPr>
              <w:t>50％</w:t>
            </w:r>
          </w:p>
        </w:tc>
      </w:tr>
      <w:tr w14:paraId="40EE90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6274" w:type="dxa"/>
            <w:gridSpan w:val="2"/>
            <w:noWrap w:val="0"/>
            <w:vAlign w:val="top"/>
          </w:tcPr>
          <w:p w14:paraId="36F5A914">
            <w:pPr>
              <w:adjustRightInd w:val="0"/>
              <w:snapToGrid w:val="0"/>
              <w:spacing w:before="156" w:beforeLines="50" w:line="360" w:lineRule="auto"/>
              <w:jc w:val="center"/>
              <w:rPr>
                <w:rFonts w:ascii="宋体" w:hAnsi="宋体"/>
                <w:color w:val="000000"/>
                <w:sz w:val="18"/>
                <w:szCs w:val="18"/>
                <w:highlight w:val="none"/>
              </w:rPr>
            </w:pPr>
            <w:r>
              <w:rPr>
                <w:rFonts w:hint="eastAsia" w:ascii="宋体" w:hAnsi="宋体"/>
                <w:color w:val="000000"/>
                <w:sz w:val="18"/>
                <w:szCs w:val="18"/>
                <w:highlight w:val="none"/>
              </w:rPr>
              <w:t>∑(1+2+3)=1</w:t>
            </w:r>
          </w:p>
        </w:tc>
        <w:tc>
          <w:tcPr>
            <w:tcW w:w="3870" w:type="dxa"/>
            <w:noWrap w:val="0"/>
            <w:vAlign w:val="center"/>
          </w:tcPr>
          <w:p w14:paraId="57EEB62B">
            <w:pPr>
              <w:adjustRightInd w:val="0"/>
              <w:snapToGrid w:val="0"/>
              <w:spacing w:before="156" w:beforeLines="50" w:line="360" w:lineRule="auto"/>
              <w:jc w:val="center"/>
              <w:rPr>
                <w:rFonts w:hint="default" w:ascii="宋体" w:hAnsi="宋体" w:eastAsia="宋体"/>
                <w:color w:val="000000"/>
                <w:sz w:val="18"/>
                <w:szCs w:val="18"/>
                <w:highlight w:val="none"/>
                <w:lang w:val="en-US" w:eastAsia="zh-CN"/>
              </w:rPr>
            </w:pPr>
            <w:r>
              <w:rPr>
                <w:rFonts w:hint="eastAsia" w:ascii="宋体" w:hAnsi="宋体"/>
                <w:color w:val="000000"/>
                <w:sz w:val="18"/>
                <w:szCs w:val="18"/>
                <w:highlight w:val="none"/>
              </w:rPr>
              <w:t>1</w:t>
            </w:r>
            <w:r>
              <w:rPr>
                <w:rFonts w:hint="eastAsia" w:ascii="宋体" w:hAnsi="宋体"/>
                <w:color w:val="000000"/>
                <w:sz w:val="18"/>
                <w:szCs w:val="18"/>
                <w:highlight w:val="none"/>
                <w:lang w:val="en-US" w:eastAsia="zh-CN"/>
              </w:rPr>
              <w:t>00％</w:t>
            </w:r>
          </w:p>
        </w:tc>
      </w:tr>
    </w:tbl>
    <w:p w14:paraId="531FEEAF">
      <w:pPr>
        <w:adjustRightInd w:val="0"/>
        <w:snapToGrid w:val="0"/>
        <w:spacing w:line="360" w:lineRule="auto"/>
        <w:ind w:right="26"/>
        <w:rPr>
          <w:rFonts w:ascii="黑体" w:hAnsi="宋体" w:eastAsia="黑体"/>
          <w:szCs w:val="21"/>
          <w:highlight w:val="none"/>
        </w:rPr>
      </w:pPr>
    </w:p>
    <w:p w14:paraId="24DD7FD6">
      <w:pPr>
        <w:adjustRightInd w:val="0"/>
        <w:snapToGrid w:val="0"/>
        <w:spacing w:line="360" w:lineRule="auto"/>
        <w:ind w:right="26"/>
        <w:rPr>
          <w:rFonts w:ascii="黑体" w:hAnsi="宋体" w:eastAsia="黑体"/>
          <w:szCs w:val="21"/>
          <w:highlight w:val="none"/>
        </w:rPr>
      </w:pPr>
    </w:p>
    <w:p w14:paraId="4F64030A">
      <w:pPr>
        <w:adjustRightInd w:val="0"/>
        <w:snapToGrid w:val="0"/>
        <w:spacing w:line="360" w:lineRule="auto"/>
        <w:ind w:right="26"/>
        <w:rPr>
          <w:rFonts w:ascii="黑体" w:hAnsi="宋体" w:eastAsia="黑体"/>
          <w:szCs w:val="21"/>
          <w:highlight w:val="none"/>
        </w:rPr>
      </w:pPr>
    </w:p>
    <w:p w14:paraId="1C93C456">
      <w:pPr>
        <w:adjustRightInd w:val="0"/>
        <w:snapToGrid w:val="0"/>
        <w:spacing w:line="360" w:lineRule="auto"/>
        <w:ind w:right="26"/>
        <w:rPr>
          <w:rFonts w:ascii="黑体" w:hAnsi="宋体" w:eastAsia="黑体"/>
          <w:szCs w:val="21"/>
          <w:highlight w:val="none"/>
        </w:rPr>
      </w:pPr>
    </w:p>
    <w:p w14:paraId="7360947F">
      <w:pPr>
        <w:adjustRightInd w:val="0"/>
        <w:snapToGrid w:val="0"/>
        <w:spacing w:line="360" w:lineRule="auto"/>
        <w:ind w:right="26"/>
        <w:rPr>
          <w:rFonts w:ascii="黑体" w:hAnsi="宋体" w:eastAsia="黑体"/>
          <w:szCs w:val="21"/>
          <w:highlight w:val="none"/>
        </w:rPr>
      </w:pPr>
    </w:p>
    <w:p w14:paraId="40D05255">
      <w:pPr>
        <w:adjustRightInd w:val="0"/>
        <w:snapToGrid w:val="0"/>
        <w:spacing w:line="360" w:lineRule="auto"/>
        <w:ind w:right="26"/>
        <w:rPr>
          <w:rFonts w:ascii="黑体" w:hAnsi="宋体" w:eastAsia="黑体"/>
          <w:szCs w:val="21"/>
          <w:highlight w:val="none"/>
        </w:rPr>
      </w:pPr>
    </w:p>
    <w:p w14:paraId="55CC867A">
      <w:pPr>
        <w:adjustRightInd w:val="0"/>
        <w:snapToGrid w:val="0"/>
        <w:spacing w:line="360" w:lineRule="auto"/>
        <w:ind w:right="26"/>
        <w:rPr>
          <w:rFonts w:ascii="黑体" w:hAnsi="宋体" w:eastAsia="黑体"/>
          <w:szCs w:val="21"/>
          <w:highlight w:val="none"/>
        </w:rPr>
      </w:pPr>
    </w:p>
    <w:p w14:paraId="5FF99ADC">
      <w:pPr>
        <w:adjustRightInd w:val="0"/>
        <w:snapToGrid w:val="0"/>
        <w:spacing w:line="360" w:lineRule="auto"/>
        <w:ind w:right="26"/>
        <w:rPr>
          <w:rFonts w:ascii="黑体" w:hAnsi="宋体" w:eastAsia="黑体"/>
          <w:szCs w:val="21"/>
          <w:highlight w:val="none"/>
        </w:rPr>
      </w:pPr>
    </w:p>
    <w:p w14:paraId="2E3E4C34">
      <w:pPr>
        <w:adjustRightInd w:val="0"/>
        <w:snapToGrid w:val="0"/>
        <w:spacing w:line="360" w:lineRule="auto"/>
        <w:ind w:right="26"/>
        <w:rPr>
          <w:rFonts w:ascii="黑体" w:hAnsi="宋体" w:eastAsia="黑体"/>
          <w:szCs w:val="21"/>
          <w:highlight w:val="none"/>
        </w:rPr>
      </w:pPr>
    </w:p>
    <w:p w14:paraId="4DAD00AE">
      <w:pPr>
        <w:adjustRightInd w:val="0"/>
        <w:snapToGrid w:val="0"/>
        <w:spacing w:line="360" w:lineRule="auto"/>
        <w:ind w:right="26"/>
        <w:rPr>
          <w:rFonts w:ascii="黑体" w:hAnsi="宋体" w:eastAsia="黑体"/>
          <w:szCs w:val="21"/>
          <w:highlight w:val="none"/>
        </w:rPr>
      </w:pPr>
    </w:p>
    <w:p w14:paraId="79D916A1">
      <w:pPr>
        <w:adjustRightInd w:val="0"/>
        <w:snapToGrid w:val="0"/>
        <w:spacing w:line="360" w:lineRule="auto"/>
        <w:ind w:right="26"/>
        <w:rPr>
          <w:rFonts w:ascii="黑体" w:hAnsi="宋体" w:eastAsia="黑体"/>
          <w:szCs w:val="21"/>
          <w:highlight w:val="none"/>
        </w:rPr>
      </w:pPr>
    </w:p>
    <w:p w14:paraId="16819A09">
      <w:pPr>
        <w:adjustRightInd w:val="0"/>
        <w:snapToGrid w:val="0"/>
        <w:spacing w:line="360" w:lineRule="auto"/>
        <w:ind w:right="26"/>
        <w:rPr>
          <w:rFonts w:ascii="黑体" w:hAnsi="宋体" w:eastAsia="黑体"/>
          <w:szCs w:val="21"/>
          <w:highlight w:val="none"/>
        </w:rPr>
      </w:pPr>
    </w:p>
    <w:p w14:paraId="36BC9F61">
      <w:pPr>
        <w:adjustRightInd w:val="0"/>
        <w:snapToGrid w:val="0"/>
        <w:spacing w:line="360" w:lineRule="auto"/>
        <w:ind w:right="26"/>
        <w:rPr>
          <w:rFonts w:ascii="黑体" w:hAnsi="宋体" w:eastAsia="黑体"/>
          <w:szCs w:val="21"/>
          <w:highlight w:val="none"/>
        </w:rPr>
      </w:pPr>
    </w:p>
    <w:p w14:paraId="67D2A270">
      <w:pPr>
        <w:adjustRightInd w:val="0"/>
        <w:snapToGrid w:val="0"/>
        <w:spacing w:line="360" w:lineRule="auto"/>
        <w:ind w:right="26"/>
        <w:rPr>
          <w:rFonts w:ascii="黑体" w:hAnsi="宋体" w:eastAsia="黑体"/>
          <w:szCs w:val="21"/>
          <w:highlight w:val="none"/>
        </w:rPr>
      </w:pPr>
    </w:p>
    <w:p w14:paraId="3C268C8E">
      <w:pPr>
        <w:adjustRightInd w:val="0"/>
        <w:snapToGrid w:val="0"/>
        <w:spacing w:line="360" w:lineRule="auto"/>
        <w:ind w:right="26"/>
        <w:rPr>
          <w:rFonts w:ascii="黑体" w:hAnsi="宋体" w:eastAsia="黑体"/>
          <w:szCs w:val="21"/>
          <w:highlight w:val="none"/>
        </w:rPr>
      </w:pPr>
    </w:p>
    <w:p w14:paraId="2BCD05C0">
      <w:pPr>
        <w:adjustRightInd w:val="0"/>
        <w:snapToGrid w:val="0"/>
        <w:spacing w:line="360" w:lineRule="auto"/>
        <w:ind w:right="26"/>
        <w:rPr>
          <w:rFonts w:ascii="黑体" w:hAnsi="宋体" w:eastAsia="黑体"/>
          <w:szCs w:val="21"/>
          <w:highlight w:val="none"/>
        </w:rPr>
      </w:pPr>
    </w:p>
    <w:p w14:paraId="60FB3703">
      <w:pPr>
        <w:adjustRightInd w:val="0"/>
        <w:snapToGrid w:val="0"/>
        <w:spacing w:line="360" w:lineRule="auto"/>
        <w:ind w:right="26"/>
        <w:rPr>
          <w:rFonts w:ascii="黑体" w:hAnsi="宋体" w:eastAsia="黑体"/>
          <w:szCs w:val="21"/>
          <w:highlight w:val="none"/>
        </w:rPr>
      </w:pPr>
    </w:p>
    <w:p w14:paraId="70655A46">
      <w:pPr>
        <w:adjustRightInd w:val="0"/>
        <w:snapToGrid w:val="0"/>
        <w:spacing w:line="360" w:lineRule="auto"/>
        <w:ind w:right="26"/>
        <w:rPr>
          <w:rFonts w:ascii="黑体" w:hAnsi="宋体" w:eastAsia="黑体"/>
          <w:szCs w:val="21"/>
          <w:highlight w:val="none"/>
        </w:rPr>
      </w:pPr>
    </w:p>
    <w:p w14:paraId="113A7E9A">
      <w:pPr>
        <w:adjustRightInd w:val="0"/>
        <w:snapToGrid w:val="0"/>
        <w:spacing w:line="360" w:lineRule="auto"/>
        <w:ind w:right="26"/>
        <w:rPr>
          <w:rFonts w:ascii="黑体" w:hAnsi="宋体" w:eastAsia="黑体"/>
          <w:szCs w:val="21"/>
          <w:highlight w:val="none"/>
        </w:rPr>
      </w:pPr>
    </w:p>
    <w:p w14:paraId="31798748">
      <w:pPr>
        <w:adjustRightInd w:val="0"/>
        <w:snapToGrid w:val="0"/>
        <w:spacing w:line="360" w:lineRule="auto"/>
        <w:ind w:right="26"/>
        <w:rPr>
          <w:rFonts w:ascii="黑体" w:hAnsi="宋体" w:eastAsia="黑体"/>
          <w:szCs w:val="21"/>
          <w:highlight w:val="none"/>
        </w:rPr>
      </w:pPr>
    </w:p>
    <w:p w14:paraId="446C093C">
      <w:pPr>
        <w:adjustRightInd w:val="0"/>
        <w:snapToGrid w:val="0"/>
        <w:spacing w:line="360" w:lineRule="auto"/>
        <w:ind w:right="26"/>
        <w:rPr>
          <w:rFonts w:ascii="黑体" w:hAnsi="宋体" w:eastAsia="黑体"/>
          <w:szCs w:val="21"/>
          <w:highlight w:val="none"/>
        </w:rPr>
      </w:pPr>
    </w:p>
    <w:p w14:paraId="58AD8B22">
      <w:pPr>
        <w:adjustRightInd w:val="0"/>
        <w:snapToGrid w:val="0"/>
        <w:spacing w:line="360" w:lineRule="auto"/>
        <w:ind w:right="26"/>
        <w:rPr>
          <w:rFonts w:ascii="黑体" w:hAnsi="宋体" w:eastAsia="黑体"/>
          <w:szCs w:val="21"/>
          <w:highlight w:val="none"/>
        </w:rPr>
      </w:pPr>
    </w:p>
    <w:p w14:paraId="7E363B89">
      <w:pPr>
        <w:adjustRightInd w:val="0"/>
        <w:snapToGrid w:val="0"/>
        <w:spacing w:line="360" w:lineRule="auto"/>
        <w:ind w:right="26"/>
        <w:rPr>
          <w:rFonts w:ascii="黑体" w:hAnsi="宋体" w:eastAsia="黑体"/>
          <w:szCs w:val="21"/>
          <w:highlight w:val="none"/>
        </w:rPr>
      </w:pPr>
    </w:p>
    <w:p w14:paraId="3D76052E">
      <w:pPr>
        <w:adjustRightInd w:val="0"/>
        <w:snapToGrid w:val="0"/>
        <w:spacing w:line="360" w:lineRule="auto"/>
        <w:ind w:right="26"/>
        <w:rPr>
          <w:rFonts w:ascii="黑体" w:hAnsi="宋体" w:eastAsia="黑体"/>
          <w:szCs w:val="21"/>
          <w:highlight w:val="none"/>
        </w:rPr>
      </w:pPr>
    </w:p>
    <w:p w14:paraId="6CB859E5">
      <w:pPr>
        <w:pStyle w:val="37"/>
      </w:pPr>
    </w:p>
    <w:p w14:paraId="69A1D79D">
      <w:pPr>
        <w:adjustRightInd w:val="0"/>
        <w:snapToGrid w:val="0"/>
        <w:spacing w:line="360" w:lineRule="auto"/>
        <w:ind w:right="26"/>
        <w:rPr>
          <w:rFonts w:hint="eastAsia" w:ascii="黑体" w:hAnsi="宋体" w:eastAsia="黑体"/>
          <w:szCs w:val="21"/>
          <w:highlight w:val="none"/>
          <w:lang w:eastAsia="zh-CN"/>
        </w:rPr>
      </w:pPr>
      <w:r>
        <w:rPr>
          <w:rFonts w:hint="eastAsia" w:ascii="黑体" w:hAnsi="宋体" w:eastAsia="黑体"/>
          <w:szCs w:val="21"/>
          <w:highlight w:val="none"/>
        </w:rPr>
        <w:t>附页3-</w:t>
      </w:r>
      <w:r>
        <w:rPr>
          <w:rFonts w:hint="eastAsia" w:ascii="黑体" w:hAnsi="宋体" w:eastAsia="黑体"/>
          <w:szCs w:val="21"/>
          <w:highlight w:val="none"/>
          <w:lang w:val="en-US" w:eastAsia="zh-CN"/>
        </w:rPr>
        <w:t>2</w:t>
      </w:r>
    </w:p>
    <w:p w14:paraId="7B92E4D0">
      <w:pPr>
        <w:pStyle w:val="5"/>
        <w:spacing w:before="0" w:after="0"/>
        <w:jc w:val="center"/>
        <w:rPr>
          <w:rFonts w:hint="eastAsia"/>
          <w:highlight w:val="none"/>
          <w:lang w:eastAsia="zh-CN"/>
        </w:rPr>
      </w:pPr>
      <w:r>
        <w:rPr>
          <w:rFonts w:hint="eastAsia" w:ascii="宋体" w:hAnsi="宋体"/>
          <w:sz w:val="28"/>
          <w:szCs w:val="28"/>
          <w:highlight w:val="none"/>
          <w:lang w:val="en-US" w:eastAsia="zh-CN"/>
        </w:rPr>
        <w:t xml:space="preserve">  </w:t>
      </w:r>
      <w:r>
        <w:rPr>
          <w:rFonts w:hint="eastAsia" w:ascii="宋体" w:hAnsi="宋体"/>
          <w:sz w:val="28"/>
          <w:szCs w:val="28"/>
          <w:highlight w:val="none"/>
        </w:rPr>
        <w:t>评标因素及标准</w:t>
      </w:r>
      <w:r>
        <w:rPr>
          <w:rFonts w:hint="eastAsia" w:ascii="宋体" w:hAnsi="宋体"/>
          <w:sz w:val="28"/>
          <w:szCs w:val="28"/>
          <w:highlight w:val="none"/>
          <w:lang w:eastAsia="zh-CN"/>
        </w:rPr>
        <w:t>（</w:t>
      </w:r>
      <w:r>
        <w:rPr>
          <w:rFonts w:hint="eastAsia" w:ascii="宋体" w:hAnsi="宋体"/>
          <w:sz w:val="28"/>
          <w:szCs w:val="28"/>
          <w:highlight w:val="none"/>
          <w:lang w:val="en-US" w:eastAsia="zh-CN"/>
        </w:rPr>
        <w:t>包一：多参数心电监护仪</w:t>
      </w:r>
      <w:r>
        <w:rPr>
          <w:rFonts w:hint="eastAsia" w:ascii="宋体" w:hAnsi="宋体"/>
          <w:sz w:val="28"/>
          <w:szCs w:val="28"/>
          <w:highlight w:val="none"/>
          <w:lang w:eastAsia="zh-CN"/>
        </w:rPr>
        <w:t>）</w:t>
      </w:r>
    </w:p>
    <w:tbl>
      <w:tblPr>
        <w:tblStyle w:val="38"/>
        <w:tblpPr w:leftFromText="180" w:rightFromText="180" w:vertAnchor="text" w:horzAnchor="page" w:tblpX="685" w:tblpY="587"/>
        <w:tblOverlap w:val="never"/>
        <w:tblW w:w="1075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40"/>
        <w:gridCol w:w="1395"/>
        <w:gridCol w:w="8415"/>
      </w:tblGrid>
      <w:tr w14:paraId="0CC71F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63" w:hRule="atLeast"/>
        </w:trPr>
        <w:tc>
          <w:tcPr>
            <w:tcW w:w="940" w:type="dxa"/>
            <w:noWrap w:val="0"/>
            <w:vAlign w:val="center"/>
          </w:tcPr>
          <w:p w14:paraId="5E7215FB">
            <w:pPr>
              <w:adjustRightInd w:val="0"/>
              <w:snapToGrid w:val="0"/>
              <w:spacing w:line="360" w:lineRule="auto"/>
              <w:jc w:val="center"/>
              <w:rPr>
                <w:rFonts w:hint="eastAsia" w:ascii="宋体" w:hAnsi="宋体"/>
                <w:b/>
                <w:color w:val="000000"/>
                <w:szCs w:val="21"/>
                <w:highlight w:val="none"/>
              </w:rPr>
            </w:pPr>
            <w:r>
              <w:rPr>
                <w:rFonts w:hint="eastAsia" w:ascii="宋体" w:hAnsi="宋体"/>
                <w:b/>
                <w:color w:val="000000"/>
                <w:szCs w:val="21"/>
                <w:highlight w:val="none"/>
              </w:rPr>
              <w:t>评标</w:t>
            </w:r>
          </w:p>
          <w:p w14:paraId="3FF3330E">
            <w:pPr>
              <w:adjustRightInd w:val="0"/>
              <w:snapToGrid w:val="0"/>
              <w:spacing w:line="360" w:lineRule="auto"/>
              <w:jc w:val="center"/>
              <w:rPr>
                <w:rFonts w:ascii="宋体" w:hAnsi="宋体"/>
                <w:b/>
                <w:color w:val="000000"/>
                <w:szCs w:val="21"/>
                <w:highlight w:val="none"/>
              </w:rPr>
            </w:pPr>
            <w:r>
              <w:rPr>
                <w:rFonts w:hint="eastAsia" w:ascii="宋体" w:hAnsi="宋体"/>
                <w:b/>
                <w:color w:val="000000"/>
                <w:szCs w:val="21"/>
                <w:highlight w:val="none"/>
              </w:rPr>
              <w:t>因素</w:t>
            </w:r>
          </w:p>
        </w:tc>
        <w:tc>
          <w:tcPr>
            <w:tcW w:w="1395" w:type="dxa"/>
            <w:noWrap w:val="0"/>
            <w:vAlign w:val="center"/>
          </w:tcPr>
          <w:p w14:paraId="44793ABF">
            <w:pPr>
              <w:adjustRightInd w:val="0"/>
              <w:snapToGrid w:val="0"/>
              <w:spacing w:line="360" w:lineRule="auto"/>
              <w:jc w:val="center"/>
              <w:rPr>
                <w:rFonts w:hint="eastAsia" w:ascii="宋体" w:hAnsi="宋体"/>
                <w:b/>
                <w:color w:val="000000"/>
                <w:szCs w:val="21"/>
                <w:highlight w:val="none"/>
              </w:rPr>
            </w:pPr>
            <w:r>
              <w:rPr>
                <w:rFonts w:hint="eastAsia" w:ascii="宋体" w:hAnsi="宋体"/>
                <w:b/>
                <w:color w:val="000000"/>
                <w:szCs w:val="21"/>
                <w:highlight w:val="none"/>
              </w:rPr>
              <w:t>分值</w:t>
            </w:r>
          </w:p>
        </w:tc>
        <w:tc>
          <w:tcPr>
            <w:tcW w:w="8415" w:type="dxa"/>
            <w:noWrap w:val="0"/>
            <w:vAlign w:val="center"/>
          </w:tcPr>
          <w:p w14:paraId="1D6782FD">
            <w:pPr>
              <w:adjustRightInd w:val="0"/>
              <w:snapToGrid w:val="0"/>
              <w:spacing w:line="360" w:lineRule="auto"/>
              <w:jc w:val="center"/>
              <w:rPr>
                <w:rFonts w:hint="eastAsia" w:ascii="宋体" w:hAnsi="宋体"/>
                <w:b/>
                <w:color w:val="000000"/>
                <w:szCs w:val="21"/>
                <w:highlight w:val="none"/>
              </w:rPr>
            </w:pPr>
            <w:r>
              <w:rPr>
                <w:rFonts w:hint="eastAsia" w:ascii="宋体" w:hAnsi="宋体"/>
                <w:b/>
                <w:color w:val="000000"/>
                <w:szCs w:val="21"/>
                <w:highlight w:val="none"/>
              </w:rPr>
              <w:t>评标标准</w:t>
            </w:r>
          </w:p>
        </w:tc>
      </w:tr>
      <w:tr w14:paraId="3D19ED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50" w:hRule="atLeast"/>
        </w:trPr>
        <w:tc>
          <w:tcPr>
            <w:tcW w:w="940" w:type="dxa"/>
            <w:noWrap w:val="0"/>
            <w:vAlign w:val="center"/>
          </w:tcPr>
          <w:p w14:paraId="64786B69">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价格(A</w:t>
            </w:r>
            <w:r>
              <w:rPr>
                <w:rFonts w:hint="eastAsia" w:ascii="宋体" w:hAnsi="宋体"/>
                <w:color w:val="000000"/>
                <w:szCs w:val="21"/>
                <w:highlight w:val="none"/>
                <w:vertAlign w:val="subscript"/>
              </w:rPr>
              <w:t>1</w:t>
            </w:r>
            <w:r>
              <w:rPr>
                <w:rFonts w:hint="eastAsia" w:ascii="宋体" w:hAnsi="宋体"/>
                <w:color w:val="000000"/>
                <w:szCs w:val="21"/>
                <w:highlight w:val="none"/>
              </w:rPr>
              <w:t>)</w:t>
            </w:r>
          </w:p>
        </w:tc>
        <w:tc>
          <w:tcPr>
            <w:tcW w:w="1395" w:type="dxa"/>
            <w:noWrap w:val="0"/>
            <w:vAlign w:val="center"/>
          </w:tcPr>
          <w:p w14:paraId="61BD9329">
            <w:pPr>
              <w:pStyle w:val="2"/>
              <w:rPr>
                <w:highlight w:val="none"/>
              </w:rPr>
            </w:pPr>
            <w:r>
              <w:rPr>
                <w:rFonts w:hint="eastAsia"/>
                <w:b w:val="0"/>
                <w:bCs w:val="0"/>
                <w:kern w:val="2"/>
                <w:sz w:val="21"/>
                <w:szCs w:val="24"/>
                <w:highlight w:val="none"/>
              </w:rPr>
              <w:t>100分</w:t>
            </w:r>
          </w:p>
        </w:tc>
        <w:tc>
          <w:tcPr>
            <w:tcW w:w="8415" w:type="dxa"/>
            <w:noWrap w:val="0"/>
            <w:vAlign w:val="center"/>
          </w:tcPr>
          <w:p w14:paraId="62C1336A">
            <w:pPr>
              <w:adjustRightInd w:val="0"/>
              <w:snapToGrid w:val="0"/>
              <w:spacing w:line="400" w:lineRule="exact"/>
              <w:rPr>
                <w:rFonts w:hint="eastAsia"/>
                <w:szCs w:val="21"/>
                <w:highlight w:val="none"/>
              </w:rPr>
            </w:pPr>
            <w:r>
              <w:rPr>
                <w:rFonts w:hint="eastAsia"/>
                <w:szCs w:val="21"/>
                <w:highlight w:val="none"/>
              </w:rPr>
              <w:t>以经</w:t>
            </w:r>
            <w:r>
              <w:rPr>
                <w:rFonts w:hint="eastAsia"/>
                <w:szCs w:val="21"/>
                <w:highlight w:val="none"/>
                <w:lang w:val="en-US" w:eastAsia="zh-CN"/>
              </w:rPr>
              <w:t>评标委员会</w:t>
            </w:r>
            <w:r>
              <w:rPr>
                <w:rFonts w:hint="eastAsia"/>
                <w:szCs w:val="21"/>
                <w:highlight w:val="none"/>
              </w:rPr>
              <w:t>一致认定满足招标文件要求且</w:t>
            </w:r>
            <w:r>
              <w:rPr>
                <w:rFonts w:hint="eastAsia"/>
                <w:szCs w:val="21"/>
                <w:highlight w:val="none"/>
                <w:lang w:val="en-US" w:eastAsia="zh-CN"/>
              </w:rPr>
              <w:t>投标价格最低的投标报价</w:t>
            </w:r>
            <w:r>
              <w:rPr>
                <w:rFonts w:hint="eastAsia"/>
                <w:szCs w:val="21"/>
                <w:highlight w:val="none"/>
              </w:rPr>
              <w:t>为评标基准价，其价格得分计</w:t>
            </w:r>
            <w:r>
              <w:rPr>
                <w:rFonts w:hint="eastAsia"/>
                <w:szCs w:val="21"/>
                <w:highlight w:val="none"/>
                <w:lang w:val="en-US" w:eastAsia="zh-CN"/>
              </w:rPr>
              <w:t>满</w:t>
            </w:r>
            <w:r>
              <w:rPr>
                <w:rFonts w:hint="eastAsia"/>
                <w:szCs w:val="21"/>
                <w:highlight w:val="none"/>
              </w:rPr>
              <w:t>分。其他投标人的价格得分统一按公式计算：</w:t>
            </w:r>
          </w:p>
          <w:p w14:paraId="3A562FF5">
            <w:pPr>
              <w:adjustRightInd w:val="0"/>
              <w:snapToGrid w:val="0"/>
              <w:spacing w:line="400" w:lineRule="exact"/>
              <w:ind w:firstLine="1054" w:firstLineChars="500"/>
              <w:rPr>
                <w:rFonts w:hint="eastAsia" w:cs="宋体"/>
                <w:color w:val="000000"/>
                <w:highlight w:val="none"/>
              </w:rPr>
            </w:pPr>
            <w:r>
              <w:rPr>
                <w:rFonts w:hint="eastAsia"/>
                <w:b/>
                <w:bCs/>
                <w:szCs w:val="21"/>
                <w:highlight w:val="none"/>
                <w:lang w:val="en-US" w:eastAsia="zh-CN"/>
              </w:rPr>
              <w:t>投标报价得分</w:t>
            </w:r>
            <w:r>
              <w:rPr>
                <w:rFonts w:hint="default"/>
                <w:b/>
                <w:bCs/>
                <w:szCs w:val="21"/>
                <w:highlight w:val="none"/>
                <w:lang w:val="en-US" w:eastAsia="zh-CN"/>
              </w:rPr>
              <w:t>=(</w:t>
            </w:r>
            <w:r>
              <w:rPr>
                <w:rFonts w:hint="eastAsia"/>
                <w:b/>
                <w:bCs/>
                <w:szCs w:val="21"/>
                <w:highlight w:val="none"/>
                <w:lang w:val="en-US" w:eastAsia="zh-CN"/>
              </w:rPr>
              <w:t>评标基准价／投标报价</w:t>
            </w:r>
            <w:r>
              <w:rPr>
                <w:rFonts w:hint="default"/>
                <w:b/>
                <w:bCs/>
                <w:szCs w:val="21"/>
                <w:highlight w:val="none"/>
                <w:lang w:val="en-US" w:eastAsia="zh-CN"/>
              </w:rPr>
              <w:t>)</w:t>
            </w:r>
            <w:r>
              <w:rPr>
                <w:rFonts w:hint="eastAsia"/>
                <w:b/>
                <w:bCs/>
                <w:szCs w:val="21"/>
                <w:highlight w:val="none"/>
                <w:lang w:val="en-US" w:eastAsia="zh-CN"/>
              </w:rPr>
              <w:t>×100</w:t>
            </w:r>
            <w:r>
              <w:rPr>
                <w:rFonts w:hint="default"/>
                <w:b/>
                <w:bCs/>
                <w:szCs w:val="21"/>
                <w:highlight w:val="none"/>
                <w:lang w:val="en-US" w:eastAsia="zh-CN"/>
              </w:rPr>
              <w:t>)</w:t>
            </w:r>
            <w:r>
              <w:rPr>
                <w:rFonts w:hint="eastAsia"/>
                <w:b/>
                <w:bCs/>
                <w:szCs w:val="21"/>
                <w:highlight w:val="none"/>
                <w:lang w:val="en-US" w:eastAsia="zh-CN"/>
              </w:rPr>
              <w:t>×价格权值</w:t>
            </w:r>
            <w:r>
              <w:rPr>
                <w:rFonts w:hint="eastAsia"/>
                <w:szCs w:val="21"/>
                <w:highlight w:val="none"/>
                <w:lang w:val="en-US" w:eastAsia="zh-CN"/>
              </w:rPr>
              <w:br w:type="textWrapping"/>
            </w:r>
            <w:r>
              <w:rPr>
                <w:rFonts w:hint="eastAsia"/>
                <w:szCs w:val="21"/>
                <w:highlight w:val="none"/>
                <w:lang w:val="en-US" w:eastAsia="zh-CN"/>
              </w:rPr>
              <w:t>注：1、根据财库[2026]2号文《关于推动解决政府采购异常低价问题的通知规定》出现异常低价情形的，评审委员会应当启动异常低价投标（响应）审查，要求相关供应商在评审现场30分钟内对投标（响应）价格作出解释，提供项目具体成本测算等与报价合理性相关的书面说明及必要的证明材料，包括但不限于原材料成本、人工成本、制造费用等。投标响应报价低于采购项目最高限价45%的供应商已随投标（响应）文件一并提交相关书面说明及必要的证明材料的，在评审现场可不重复提交。投标人不能提供书面说明、证明材料，或者提供的书面说明、证明材料不能证明其报价合理性的，评审委员会应当将其作为无效投标处理。</w:t>
            </w:r>
            <w:r>
              <w:rPr>
                <w:rFonts w:hint="eastAsia"/>
                <w:szCs w:val="21"/>
                <w:highlight w:val="none"/>
                <w:lang w:val="en-US" w:eastAsia="zh-CN"/>
              </w:rPr>
              <w:br w:type="textWrapping"/>
            </w:r>
            <w:r>
              <w:rPr>
                <w:rFonts w:hint="eastAsia"/>
                <w:szCs w:val="21"/>
                <w:highlight w:val="none"/>
                <w:lang w:val="en-US" w:eastAsia="zh-CN"/>
              </w:rPr>
              <w:t>2、因落实政府采购政策（价格评审优惠、优先采购）进行价格调整的，以调整后的价格计算评标基准价和投标报价。</w:t>
            </w:r>
          </w:p>
        </w:tc>
      </w:tr>
      <w:tr w14:paraId="232C9E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48" w:hRule="atLeast"/>
        </w:trPr>
        <w:tc>
          <w:tcPr>
            <w:tcW w:w="940" w:type="dxa"/>
            <w:vMerge w:val="restart"/>
            <w:noWrap w:val="0"/>
            <w:vAlign w:val="center"/>
          </w:tcPr>
          <w:p w14:paraId="1E8490DC">
            <w:pPr>
              <w:adjustRightInd w:val="0"/>
              <w:snapToGrid w:val="0"/>
              <w:spacing w:line="360" w:lineRule="auto"/>
              <w:jc w:val="center"/>
              <w:rPr>
                <w:rFonts w:ascii="宋体" w:hAnsi="宋体"/>
                <w:color w:val="000000"/>
                <w:szCs w:val="21"/>
                <w:highlight w:val="none"/>
              </w:rPr>
            </w:pPr>
            <w:r>
              <w:rPr>
                <w:rFonts w:hint="eastAsia" w:ascii="宋体" w:hAnsi="宋体"/>
                <w:color w:val="000000"/>
                <w:szCs w:val="21"/>
                <w:highlight w:val="none"/>
              </w:rPr>
              <w:t>商务(</w:t>
            </w:r>
            <w:r>
              <w:rPr>
                <w:rFonts w:ascii="宋体" w:hAnsi="宋体"/>
                <w:color w:val="000000"/>
                <w:szCs w:val="21"/>
                <w:highlight w:val="none"/>
              </w:rPr>
              <w:t>A</w:t>
            </w:r>
            <w:r>
              <w:rPr>
                <w:rFonts w:ascii="宋体" w:hAnsi="宋体"/>
                <w:color w:val="000000"/>
                <w:szCs w:val="21"/>
                <w:highlight w:val="none"/>
                <w:vertAlign w:val="subscript"/>
              </w:rPr>
              <w:t>2</w:t>
            </w:r>
            <w:r>
              <w:rPr>
                <w:rFonts w:hint="eastAsia" w:ascii="宋体" w:hAnsi="宋体"/>
                <w:color w:val="000000"/>
                <w:szCs w:val="21"/>
                <w:highlight w:val="none"/>
              </w:rPr>
              <w:t>)</w:t>
            </w:r>
            <w:r>
              <w:rPr>
                <w:rFonts w:hint="eastAsia" w:ascii="宋体" w:hAnsi="宋体"/>
                <w:color w:val="000000"/>
                <w:szCs w:val="21"/>
                <w:highlight w:val="none"/>
              </w:rPr>
              <w:br w:type="textWrapping"/>
            </w:r>
          </w:p>
        </w:tc>
        <w:tc>
          <w:tcPr>
            <w:tcW w:w="1395" w:type="dxa"/>
            <w:noWrap w:val="0"/>
            <w:vAlign w:val="center"/>
          </w:tcPr>
          <w:p w14:paraId="62CFCD30">
            <w:pPr>
              <w:adjustRightInd w:val="0"/>
              <w:snapToGrid w:val="0"/>
              <w:spacing w:line="360" w:lineRule="auto"/>
              <w:ind w:firstLine="210" w:firstLineChars="1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类似业绩</w:t>
            </w:r>
          </w:p>
          <w:p w14:paraId="697BF874">
            <w:pPr>
              <w:adjustRightInd w:val="0"/>
              <w:snapToGrid w:val="0"/>
              <w:spacing w:line="360" w:lineRule="auto"/>
              <w:ind w:firstLine="210" w:firstLineChars="1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40</w:t>
            </w:r>
            <w:r>
              <w:rPr>
                <w:rFonts w:hint="eastAsia" w:ascii="宋体" w:hAnsi="宋体" w:eastAsia="宋体" w:cs="Times New Roman"/>
                <w:kern w:val="2"/>
                <w:sz w:val="21"/>
                <w:szCs w:val="21"/>
                <w:highlight w:val="none"/>
                <w:lang w:val="en-US" w:eastAsia="zh-CN" w:bidi="ar-SA"/>
              </w:rPr>
              <w:t>分）</w:t>
            </w:r>
          </w:p>
        </w:tc>
        <w:tc>
          <w:tcPr>
            <w:tcW w:w="8415" w:type="dxa"/>
            <w:noWrap w:val="0"/>
            <w:vAlign w:val="center"/>
          </w:tcPr>
          <w:p w14:paraId="4D91DC91">
            <w:pPr>
              <w:adjustRightInd w:val="0"/>
              <w:snapToGrid w:val="0"/>
              <w:spacing w:line="400" w:lineRule="exact"/>
              <w:rPr>
                <w:rFonts w:hint="eastAsia"/>
                <w:szCs w:val="21"/>
                <w:highlight w:val="none"/>
              </w:rPr>
            </w:pPr>
            <w:r>
              <w:rPr>
                <w:rFonts w:hint="eastAsia"/>
                <w:szCs w:val="21"/>
                <w:highlight w:val="none"/>
              </w:rPr>
              <w:t>投标人自20</w:t>
            </w:r>
            <w:r>
              <w:rPr>
                <w:rFonts w:hint="eastAsia"/>
                <w:szCs w:val="21"/>
                <w:highlight w:val="none"/>
                <w:lang w:val="en-US" w:eastAsia="zh-CN"/>
              </w:rPr>
              <w:t>22</w:t>
            </w:r>
            <w:r>
              <w:rPr>
                <w:rFonts w:hint="eastAsia"/>
                <w:szCs w:val="21"/>
                <w:highlight w:val="none"/>
              </w:rPr>
              <w:t>年1月</w:t>
            </w:r>
            <w:r>
              <w:rPr>
                <w:szCs w:val="21"/>
                <w:highlight w:val="none"/>
              </w:rPr>
              <w:t>至投标截止时间</w:t>
            </w:r>
            <w:r>
              <w:rPr>
                <w:rFonts w:hint="eastAsia" w:ascii="宋体" w:hAnsi="宋体" w:cs="宋体"/>
                <w:bCs/>
                <w:color w:val="000000"/>
                <w:kern w:val="0"/>
                <w:szCs w:val="21"/>
                <w:highlight w:val="none"/>
              </w:rPr>
              <w:t>（以合同签订时间为准）具有</w:t>
            </w:r>
            <w:r>
              <w:rPr>
                <w:rFonts w:hint="eastAsia" w:ascii="宋体" w:hAnsi="宋体" w:cs="宋体"/>
                <w:bCs/>
                <w:color w:val="000000"/>
                <w:kern w:val="0"/>
                <w:szCs w:val="21"/>
                <w:highlight w:val="none"/>
                <w:lang w:val="en-US" w:eastAsia="zh-CN"/>
              </w:rPr>
              <w:t>同类产品</w:t>
            </w:r>
            <w:r>
              <w:rPr>
                <w:rFonts w:hint="eastAsia" w:ascii="宋体" w:hAnsi="宋体" w:cs="宋体"/>
                <w:bCs/>
                <w:color w:val="000000"/>
                <w:kern w:val="0"/>
                <w:szCs w:val="21"/>
                <w:highlight w:val="none"/>
              </w:rPr>
              <w:t>业绩</w:t>
            </w:r>
            <w:r>
              <w:rPr>
                <w:rFonts w:hint="eastAsia" w:ascii="宋体" w:hAnsi="宋体" w:cs="宋体"/>
                <w:bCs/>
                <w:color w:val="000000"/>
                <w:kern w:val="0"/>
                <w:szCs w:val="21"/>
                <w:highlight w:val="none"/>
                <w:lang w:val="en-US" w:eastAsia="zh-CN"/>
              </w:rPr>
              <w:t>的</w:t>
            </w:r>
            <w:r>
              <w:rPr>
                <w:rFonts w:hint="eastAsia"/>
                <w:szCs w:val="21"/>
                <w:highlight w:val="none"/>
              </w:rPr>
              <w:t>，每个计</w:t>
            </w:r>
            <w:r>
              <w:rPr>
                <w:rFonts w:hint="eastAsia"/>
                <w:szCs w:val="21"/>
                <w:highlight w:val="none"/>
                <w:lang w:val="en-US" w:eastAsia="zh-CN"/>
              </w:rPr>
              <w:t>10</w:t>
            </w:r>
            <w:r>
              <w:rPr>
                <w:rFonts w:hint="eastAsia"/>
                <w:szCs w:val="21"/>
                <w:highlight w:val="none"/>
              </w:rPr>
              <w:t>分，最高计</w:t>
            </w:r>
            <w:r>
              <w:rPr>
                <w:rFonts w:hint="eastAsia"/>
                <w:szCs w:val="21"/>
                <w:highlight w:val="none"/>
                <w:lang w:val="en-US" w:eastAsia="zh-CN"/>
              </w:rPr>
              <w:t>40</w:t>
            </w:r>
            <w:r>
              <w:rPr>
                <w:rFonts w:hint="eastAsia"/>
                <w:szCs w:val="21"/>
                <w:highlight w:val="none"/>
              </w:rPr>
              <w:t>分。</w:t>
            </w:r>
          </w:p>
          <w:p w14:paraId="4878625A">
            <w:pPr>
              <w:adjustRightInd w:val="0"/>
              <w:snapToGrid w:val="0"/>
              <w:spacing w:line="400" w:lineRule="exact"/>
              <w:rPr>
                <w:rFonts w:hint="eastAsia" w:ascii="宋体" w:hAnsi="宋体"/>
                <w:szCs w:val="21"/>
                <w:highlight w:val="none"/>
              </w:rPr>
            </w:pPr>
            <w:r>
              <w:rPr>
                <w:rFonts w:hint="eastAsia"/>
                <w:szCs w:val="21"/>
                <w:highlight w:val="none"/>
              </w:rPr>
              <w:t>（</w:t>
            </w:r>
            <w:r>
              <w:rPr>
                <w:rFonts w:hint="eastAsia"/>
                <w:szCs w:val="21"/>
                <w:highlight w:val="none"/>
                <w:lang w:val="en-US" w:eastAsia="zh-CN"/>
              </w:rPr>
              <w:t>注：提供中标通知书、成交通知书</w:t>
            </w:r>
            <w:r>
              <w:rPr>
                <w:rFonts w:hint="eastAsia"/>
                <w:szCs w:val="21"/>
                <w:highlight w:val="none"/>
              </w:rPr>
              <w:t>或合同扫描件</w:t>
            </w:r>
            <w:r>
              <w:rPr>
                <w:rFonts w:hint="eastAsia"/>
                <w:szCs w:val="21"/>
                <w:highlight w:val="none"/>
                <w:lang w:val="en-US" w:eastAsia="zh-CN"/>
              </w:rPr>
              <w:t>且加</w:t>
            </w:r>
            <w:r>
              <w:rPr>
                <w:rFonts w:hint="eastAsia"/>
                <w:szCs w:val="21"/>
                <w:highlight w:val="none"/>
              </w:rPr>
              <w:t>盖公章，</w:t>
            </w:r>
            <w:r>
              <w:rPr>
                <w:rFonts w:hint="eastAsia"/>
                <w:szCs w:val="21"/>
                <w:highlight w:val="none"/>
                <w:lang w:val="en-US" w:eastAsia="zh-CN"/>
              </w:rPr>
              <w:t>不</w:t>
            </w:r>
            <w:r>
              <w:rPr>
                <w:rFonts w:hint="eastAsia"/>
                <w:szCs w:val="21"/>
                <w:highlight w:val="none"/>
              </w:rPr>
              <w:t>提供不计分。）</w:t>
            </w:r>
          </w:p>
        </w:tc>
      </w:tr>
      <w:tr w14:paraId="34F6E4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23" w:hRule="atLeast"/>
        </w:trPr>
        <w:tc>
          <w:tcPr>
            <w:tcW w:w="940" w:type="dxa"/>
            <w:vMerge w:val="continue"/>
            <w:noWrap w:val="0"/>
            <w:vAlign w:val="center"/>
          </w:tcPr>
          <w:p w14:paraId="4E1D1683">
            <w:pPr>
              <w:adjustRightInd w:val="0"/>
              <w:snapToGrid w:val="0"/>
              <w:spacing w:line="360" w:lineRule="auto"/>
              <w:jc w:val="center"/>
              <w:rPr>
                <w:rFonts w:hint="eastAsia" w:ascii="宋体" w:hAnsi="宋体"/>
                <w:color w:val="000000"/>
                <w:szCs w:val="21"/>
                <w:highlight w:val="none"/>
              </w:rPr>
            </w:pPr>
          </w:p>
        </w:tc>
        <w:tc>
          <w:tcPr>
            <w:tcW w:w="1395" w:type="dxa"/>
            <w:noWrap w:val="0"/>
            <w:vAlign w:val="center"/>
          </w:tcPr>
          <w:p w14:paraId="36301903">
            <w:pPr>
              <w:pStyle w:val="36"/>
              <w:ind w:firstLine="2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售后服务</w:t>
            </w:r>
          </w:p>
          <w:p w14:paraId="511F2923">
            <w:pPr>
              <w:pStyle w:val="36"/>
              <w:ind w:firstLine="2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能力保障</w:t>
            </w:r>
          </w:p>
          <w:p w14:paraId="2FB61A33">
            <w:pPr>
              <w:adjustRightInd w:val="0"/>
              <w:snapToGrid w:val="0"/>
              <w:spacing w:line="400" w:lineRule="exact"/>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30</w:t>
            </w:r>
            <w:r>
              <w:rPr>
                <w:rFonts w:hint="eastAsia" w:ascii="宋体" w:hAnsi="宋体" w:eastAsia="宋体" w:cs="Times New Roman"/>
                <w:kern w:val="2"/>
                <w:sz w:val="21"/>
                <w:szCs w:val="21"/>
                <w:highlight w:val="none"/>
                <w:lang w:val="en-US" w:eastAsia="zh-CN" w:bidi="ar-SA"/>
              </w:rPr>
              <w:t>分）</w:t>
            </w:r>
          </w:p>
        </w:tc>
        <w:tc>
          <w:tcPr>
            <w:tcW w:w="8415" w:type="dxa"/>
            <w:noWrap w:val="0"/>
            <w:vAlign w:val="center"/>
          </w:tcPr>
          <w:p w14:paraId="6F4CA75D">
            <w:pPr>
              <w:adjustRightInd w:val="0"/>
              <w:snapToGrid w:val="0"/>
              <w:spacing w:line="400" w:lineRule="exact"/>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1、</w:t>
            </w:r>
            <w:r>
              <w:rPr>
                <w:rFonts w:hint="eastAsia" w:ascii="Times New Roman" w:hAnsi="Times New Roman" w:eastAsia="宋体" w:cs="Times New Roman"/>
                <w:szCs w:val="21"/>
                <w:highlight w:val="none"/>
              </w:rPr>
              <w:t>根据投标人提供针对本项目的售后服务方案和服务承诺进行综合评定：包括①</w:t>
            </w:r>
            <w:r>
              <w:rPr>
                <w:rFonts w:hint="eastAsia" w:cs="Times New Roman"/>
                <w:szCs w:val="21"/>
                <w:highlight w:val="none"/>
                <w:lang w:val="en-US" w:eastAsia="zh-CN"/>
              </w:rPr>
              <w:t>保障体系；</w:t>
            </w:r>
            <w:r>
              <w:rPr>
                <w:rFonts w:hint="eastAsia" w:ascii="Times New Roman" w:hAnsi="Times New Roman" w:eastAsia="宋体" w:cs="Times New Roman"/>
                <w:szCs w:val="21"/>
                <w:highlight w:val="none"/>
              </w:rPr>
              <w:t>②服务</w:t>
            </w:r>
            <w:r>
              <w:rPr>
                <w:rFonts w:hint="eastAsia" w:cs="Times New Roman"/>
                <w:szCs w:val="21"/>
                <w:highlight w:val="none"/>
                <w:lang w:val="en-US" w:eastAsia="zh-CN"/>
              </w:rPr>
              <w:t>团队；③服务流程；④保障措施；⑤故障响应及解决时间</w:t>
            </w:r>
            <w:r>
              <w:rPr>
                <w:rFonts w:hint="eastAsia" w:ascii="Times New Roman" w:hAnsi="Times New Roman" w:eastAsia="宋体" w:cs="Times New Roman"/>
                <w:szCs w:val="21"/>
                <w:highlight w:val="none"/>
              </w:rPr>
              <w:t>等。</w:t>
            </w:r>
          </w:p>
          <w:p w14:paraId="19EDB7D9">
            <w:pPr>
              <w:adjustRightInd w:val="0"/>
              <w:snapToGrid w:val="0"/>
              <w:spacing w:line="400" w:lineRule="exact"/>
              <w:rPr>
                <w:rFonts w:hint="default" w:ascii="Times New Roman" w:hAnsi="Times New Roman" w:eastAsia="宋体" w:cs="Times New Roman"/>
                <w:szCs w:val="21"/>
                <w:highlight w:val="none"/>
              </w:rPr>
            </w:pP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注：</w:t>
            </w:r>
            <w:r>
              <w:rPr>
                <w:rFonts w:hint="default" w:ascii="Times New Roman" w:hAnsi="Times New Roman" w:eastAsia="宋体" w:cs="Times New Roman"/>
                <w:szCs w:val="21"/>
                <w:highlight w:val="none"/>
              </w:rPr>
              <w:t>上述</w:t>
            </w:r>
            <w:r>
              <w:rPr>
                <w:rFonts w:hint="eastAsia" w:cs="Times New Roman"/>
                <w:szCs w:val="21"/>
                <w:highlight w:val="none"/>
                <w:lang w:val="en-US" w:eastAsia="zh-CN"/>
              </w:rPr>
              <w:t>方案</w:t>
            </w:r>
            <w:r>
              <w:rPr>
                <w:rFonts w:hint="default" w:ascii="Times New Roman" w:hAnsi="Times New Roman" w:eastAsia="宋体" w:cs="Times New Roman"/>
                <w:szCs w:val="21"/>
                <w:highlight w:val="none"/>
              </w:rPr>
              <w:t>每</w:t>
            </w:r>
            <w:r>
              <w:rPr>
                <w:rFonts w:hint="eastAsia" w:cs="Times New Roman"/>
                <w:szCs w:val="21"/>
                <w:highlight w:val="none"/>
                <w:lang w:val="en-US" w:eastAsia="zh-CN"/>
              </w:rPr>
              <w:t>一小项内容完整详细，符合采购实际需求的计6分，缺项不计分，本大项最高计30分。</w:t>
            </w:r>
            <w:r>
              <w:rPr>
                <w:rFonts w:hint="default" w:ascii="Times New Roman" w:hAnsi="Times New Roman" w:eastAsia="宋体" w:cs="Times New Roman"/>
                <w:szCs w:val="21"/>
                <w:highlight w:val="none"/>
              </w:rPr>
              <w:t>每有一</w:t>
            </w:r>
            <w:r>
              <w:rPr>
                <w:rFonts w:hint="eastAsia" w:cs="Times New Roman"/>
                <w:szCs w:val="21"/>
                <w:highlight w:val="none"/>
                <w:lang w:val="en-US" w:eastAsia="zh-CN"/>
              </w:rPr>
              <w:t>小项内容存在缺陷的</w:t>
            </w:r>
            <w:r>
              <w:rPr>
                <w:rFonts w:hint="default" w:ascii="Times New Roman" w:hAnsi="Times New Roman" w:eastAsia="宋体" w:cs="Times New Roman"/>
                <w:szCs w:val="21"/>
                <w:highlight w:val="none"/>
              </w:rPr>
              <w:t>扣2分，</w:t>
            </w:r>
            <w:r>
              <w:rPr>
                <w:rFonts w:hint="eastAsia" w:cs="Times New Roman"/>
                <w:szCs w:val="21"/>
                <w:highlight w:val="none"/>
                <w:lang w:val="en-US" w:eastAsia="zh-CN"/>
              </w:rPr>
              <w:t>扣完为止</w:t>
            </w:r>
            <w:r>
              <w:rPr>
                <w:rFonts w:hint="default" w:ascii="Times New Roman" w:hAnsi="Times New Roman" w:eastAsia="宋体" w:cs="Times New Roman"/>
                <w:szCs w:val="21"/>
                <w:highlight w:val="none"/>
              </w:rPr>
              <w:t>。</w:t>
            </w:r>
          </w:p>
          <w:p w14:paraId="74ABFBFF">
            <w:pPr>
              <w:adjustRightInd w:val="0"/>
              <w:snapToGrid w:val="0"/>
              <w:spacing w:line="400" w:lineRule="exact"/>
              <w:rPr>
                <w:rFonts w:hint="eastAsia"/>
                <w:szCs w:val="21"/>
                <w:highlight w:val="none"/>
              </w:rPr>
            </w:pPr>
            <w:r>
              <w:rPr>
                <w:rFonts w:hint="default" w:ascii="Times New Roman" w:hAnsi="Times New Roman" w:eastAsia="宋体" w:cs="Times New Roman"/>
                <w:szCs w:val="21"/>
                <w:highlight w:val="none"/>
              </w:rPr>
              <w:t>缺陷是指：</w:t>
            </w:r>
            <w:r>
              <w:rPr>
                <w:rFonts w:hint="eastAsia" w:cs="Times New Roman"/>
                <w:szCs w:val="21"/>
                <w:highlight w:val="none"/>
                <w:lang w:val="en-US" w:eastAsia="zh-CN"/>
              </w:rPr>
              <w:t>存在不适用项目实际情况的情形、凭空捏造、逻辑漏洞、前后不一、科学原理错误以及不可能实现的夸大情形、涉及内容无重点套用其他项目方案，未能体现出本项目的特点或与本项目实际需求不完全相符、语言错误或存在歧义、该方面内容体现不齐全等。）</w:t>
            </w:r>
          </w:p>
        </w:tc>
      </w:tr>
      <w:tr w14:paraId="51A19D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0" w:hRule="atLeast"/>
        </w:trPr>
        <w:tc>
          <w:tcPr>
            <w:tcW w:w="940" w:type="dxa"/>
            <w:vMerge w:val="continue"/>
            <w:noWrap w:val="0"/>
            <w:vAlign w:val="center"/>
          </w:tcPr>
          <w:p w14:paraId="30938BE0">
            <w:pPr>
              <w:adjustRightInd w:val="0"/>
              <w:snapToGrid w:val="0"/>
              <w:spacing w:line="360" w:lineRule="auto"/>
              <w:jc w:val="center"/>
              <w:rPr>
                <w:rFonts w:hint="eastAsia" w:ascii="宋体" w:hAnsi="宋体"/>
                <w:color w:val="000000"/>
                <w:szCs w:val="21"/>
                <w:highlight w:val="none"/>
              </w:rPr>
            </w:pPr>
          </w:p>
        </w:tc>
        <w:tc>
          <w:tcPr>
            <w:tcW w:w="1395" w:type="dxa"/>
            <w:noWrap w:val="0"/>
            <w:vAlign w:val="center"/>
          </w:tcPr>
          <w:p w14:paraId="41AF75D0">
            <w:pPr>
              <w:adjustRightInd w:val="0"/>
              <w:snapToGrid w:val="0"/>
              <w:spacing w:line="360" w:lineRule="auto"/>
              <w:ind w:left="210" w:leftChars="100" w:firstLine="0" w:firstLineChars="0"/>
              <w:rPr>
                <w:rFonts w:hint="eastAsia" w:ascii="宋体" w:hAnsi="宋体" w:eastAsia="宋体" w:cs="Times New Roman"/>
                <w:kern w:val="2"/>
                <w:sz w:val="21"/>
                <w:szCs w:val="21"/>
                <w:highlight w:val="none"/>
                <w:lang w:val="en-US" w:eastAsia="zh-CN" w:bidi="ar-SA"/>
              </w:rPr>
            </w:pPr>
          </w:p>
          <w:p w14:paraId="782D6B46">
            <w:pPr>
              <w:adjustRightInd w:val="0"/>
              <w:snapToGrid w:val="0"/>
              <w:spacing w:line="360" w:lineRule="auto"/>
              <w:ind w:left="210" w:leftChars="100" w:firstLine="0" w:firstLineChars="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综合实力</w:t>
            </w:r>
            <w:r>
              <w:rPr>
                <w:rFonts w:hint="eastAsia" w:ascii="宋体" w:hAnsi="宋体" w:eastAsia="宋体" w:cs="Times New Roman"/>
                <w:kern w:val="2"/>
                <w:sz w:val="21"/>
                <w:szCs w:val="21"/>
                <w:highlight w:val="none"/>
                <w:lang w:val="en-US" w:eastAsia="zh-CN" w:bidi="ar-SA"/>
              </w:rPr>
              <w:br w:type="textWrapping"/>
            </w: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30</w:t>
            </w:r>
            <w:r>
              <w:rPr>
                <w:rFonts w:hint="eastAsia" w:ascii="宋体" w:hAnsi="宋体" w:eastAsia="宋体" w:cs="Times New Roman"/>
                <w:kern w:val="2"/>
                <w:sz w:val="21"/>
                <w:szCs w:val="21"/>
                <w:highlight w:val="none"/>
                <w:lang w:val="en-US" w:eastAsia="zh-CN" w:bidi="ar-SA"/>
              </w:rPr>
              <w:t>分）</w:t>
            </w:r>
            <w:r>
              <w:rPr>
                <w:rFonts w:hint="eastAsia" w:ascii="宋体" w:hAnsi="宋体" w:eastAsia="宋体" w:cs="Times New Roman"/>
                <w:kern w:val="2"/>
                <w:sz w:val="21"/>
                <w:szCs w:val="21"/>
                <w:highlight w:val="none"/>
                <w:lang w:val="en-US" w:eastAsia="zh-CN" w:bidi="ar-SA"/>
              </w:rPr>
              <w:br w:type="textWrapping"/>
            </w:r>
          </w:p>
        </w:tc>
        <w:tc>
          <w:tcPr>
            <w:tcW w:w="8415" w:type="dxa"/>
            <w:noWrap w:val="0"/>
            <w:vAlign w:val="center"/>
          </w:tcPr>
          <w:p w14:paraId="043ED635">
            <w:pPr>
              <w:adjustRightInd w:val="0"/>
              <w:snapToGrid w:val="0"/>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投标人或</w:t>
            </w:r>
            <w:r>
              <w:rPr>
                <w:rFonts w:hint="eastAsia" w:ascii="Times New Roman" w:hAnsi="Times New Roman" w:eastAsia="宋体" w:cs="Times New Roman"/>
                <w:color w:val="auto"/>
                <w:szCs w:val="21"/>
                <w:highlight w:val="none"/>
                <w:lang w:val="en-US" w:eastAsia="zh-CN"/>
              </w:rPr>
              <w:t>所投生产厂家获得</w:t>
            </w:r>
            <w:r>
              <w:rPr>
                <w:rFonts w:hint="eastAsia" w:ascii="Times New Roman" w:hAnsi="Times New Roman" w:eastAsia="宋体" w:cs="Times New Roman"/>
                <w:szCs w:val="21"/>
                <w:highlight w:val="none"/>
                <w:lang w:val="en-US" w:eastAsia="zh-CN"/>
              </w:rPr>
              <w:t>有效期内的质量管理体系认证证书</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职业健康安全管理体系认证证书</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环境管理体系认证证书</w:t>
            </w:r>
            <w:r>
              <w:rPr>
                <w:rFonts w:hint="eastAsia" w:cs="Times New Roman"/>
                <w:szCs w:val="21"/>
                <w:highlight w:val="none"/>
                <w:lang w:val="en-US" w:eastAsia="zh-CN"/>
              </w:rPr>
              <w:t>，每提供一项计10分</w:t>
            </w:r>
            <w:r>
              <w:rPr>
                <w:rFonts w:hint="eastAsia" w:ascii="Times New Roman" w:hAnsi="Times New Roman" w:eastAsia="宋体" w:cs="Times New Roman"/>
                <w:szCs w:val="21"/>
                <w:highlight w:val="none"/>
                <w:lang w:val="en-US" w:eastAsia="zh-CN"/>
              </w:rPr>
              <w:t>，缺项或</w:t>
            </w:r>
            <w:r>
              <w:rPr>
                <w:rFonts w:hint="eastAsia" w:cs="Times New Roman"/>
                <w:szCs w:val="21"/>
                <w:highlight w:val="none"/>
                <w:lang w:val="en-US" w:eastAsia="zh-CN"/>
              </w:rPr>
              <w:t>未</w:t>
            </w:r>
            <w:r>
              <w:rPr>
                <w:rFonts w:hint="eastAsia" w:ascii="Times New Roman" w:hAnsi="Times New Roman" w:eastAsia="宋体" w:cs="Times New Roman"/>
                <w:szCs w:val="21"/>
                <w:highlight w:val="none"/>
                <w:lang w:val="en-US" w:eastAsia="zh-CN"/>
              </w:rPr>
              <w:t>提供不计分。</w:t>
            </w:r>
          </w:p>
          <w:p w14:paraId="754A5F4B">
            <w:pPr>
              <w:adjustRightInd w:val="0"/>
              <w:snapToGrid w:val="0"/>
              <w:spacing w:line="400" w:lineRule="exact"/>
              <w:rPr>
                <w:rFonts w:hint="eastAsia"/>
                <w:highlight w:val="none"/>
              </w:rPr>
            </w:pPr>
            <w:r>
              <w:rPr>
                <w:rFonts w:hint="eastAsia" w:ascii="Times New Roman" w:hAnsi="Times New Roman" w:eastAsia="宋体" w:cs="Times New Roman"/>
                <w:szCs w:val="21"/>
                <w:highlight w:val="none"/>
                <w:lang w:val="en-US" w:eastAsia="zh-CN"/>
              </w:rPr>
              <w:t>（注：提供证书扫描件且加盖公章，</w:t>
            </w:r>
            <w:r>
              <w:rPr>
                <w:rFonts w:hint="eastAsia" w:cs="Times New Roman"/>
                <w:szCs w:val="21"/>
                <w:highlight w:val="none"/>
                <w:lang w:val="en-US" w:eastAsia="zh-CN"/>
              </w:rPr>
              <w:t>不</w:t>
            </w:r>
            <w:r>
              <w:rPr>
                <w:rFonts w:hint="eastAsia" w:ascii="Times New Roman" w:hAnsi="Times New Roman" w:eastAsia="宋体" w:cs="Times New Roman"/>
                <w:szCs w:val="21"/>
                <w:highlight w:val="none"/>
                <w:lang w:val="en-US" w:eastAsia="zh-CN"/>
              </w:rPr>
              <w:t>提供不计分。）</w:t>
            </w:r>
          </w:p>
        </w:tc>
      </w:tr>
      <w:tr w14:paraId="66F6E7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940" w:type="dxa"/>
            <w:vMerge w:val="restart"/>
            <w:noWrap w:val="0"/>
            <w:vAlign w:val="center"/>
          </w:tcPr>
          <w:p w14:paraId="00A8B12D">
            <w:pPr>
              <w:adjustRightInd w:val="0"/>
              <w:snapToGrid w:val="0"/>
              <w:spacing w:line="360" w:lineRule="auto"/>
              <w:jc w:val="center"/>
              <w:rPr>
                <w:rFonts w:hint="eastAsia" w:ascii="宋体" w:hAnsi="宋体"/>
                <w:color w:val="000000"/>
                <w:szCs w:val="21"/>
                <w:highlight w:val="none"/>
              </w:rPr>
            </w:pPr>
          </w:p>
          <w:p w14:paraId="16C3D485">
            <w:pPr>
              <w:adjustRightInd w:val="0"/>
              <w:snapToGrid w:val="0"/>
              <w:spacing w:line="360" w:lineRule="auto"/>
              <w:jc w:val="center"/>
              <w:rPr>
                <w:rFonts w:ascii="宋体" w:hAnsi="宋体"/>
                <w:color w:val="000000"/>
                <w:szCs w:val="21"/>
                <w:highlight w:val="none"/>
              </w:rPr>
            </w:pPr>
            <w:r>
              <w:rPr>
                <w:rFonts w:hint="eastAsia" w:ascii="宋体" w:hAnsi="宋体"/>
                <w:color w:val="000000"/>
                <w:szCs w:val="21"/>
                <w:highlight w:val="none"/>
              </w:rPr>
              <w:t>技术(A</w:t>
            </w:r>
            <w:r>
              <w:rPr>
                <w:rFonts w:hint="eastAsia" w:ascii="宋体" w:hAnsi="宋体"/>
                <w:color w:val="000000"/>
                <w:szCs w:val="21"/>
                <w:highlight w:val="none"/>
                <w:vertAlign w:val="subscript"/>
              </w:rPr>
              <w:t>3</w:t>
            </w:r>
            <w:r>
              <w:rPr>
                <w:rFonts w:hint="eastAsia" w:ascii="宋体" w:hAnsi="宋体"/>
                <w:color w:val="000000"/>
                <w:szCs w:val="21"/>
                <w:highlight w:val="none"/>
              </w:rPr>
              <w:t>)</w:t>
            </w:r>
            <w:r>
              <w:rPr>
                <w:rFonts w:hint="eastAsia" w:ascii="宋体" w:hAnsi="宋体"/>
                <w:color w:val="000000"/>
                <w:szCs w:val="21"/>
                <w:highlight w:val="none"/>
              </w:rPr>
              <w:br w:type="textWrapping"/>
            </w:r>
          </w:p>
        </w:tc>
        <w:tc>
          <w:tcPr>
            <w:tcW w:w="1395" w:type="dxa"/>
            <w:noWrap w:val="0"/>
            <w:vAlign w:val="center"/>
          </w:tcPr>
          <w:p w14:paraId="344E53DA">
            <w:pPr>
              <w:spacing w:line="400" w:lineRule="exact"/>
              <w:jc w:val="center"/>
              <w:rPr>
                <w:rFonts w:hint="eastAsia" w:ascii="宋体" w:hAnsi="宋体" w:cs="宋体"/>
                <w:szCs w:val="21"/>
                <w:highlight w:val="none"/>
              </w:rPr>
            </w:pPr>
            <w:r>
              <w:rPr>
                <w:rFonts w:hint="eastAsia" w:ascii="宋体" w:hAnsi="宋体" w:cs="宋体"/>
                <w:szCs w:val="21"/>
                <w:highlight w:val="none"/>
              </w:rPr>
              <w:t>产品配置</w:t>
            </w:r>
          </w:p>
          <w:p w14:paraId="0934E482">
            <w:pPr>
              <w:spacing w:line="400" w:lineRule="exact"/>
              <w:jc w:val="center"/>
              <w:rPr>
                <w:rFonts w:hint="eastAsia" w:ascii="宋体" w:hAnsi="宋体" w:eastAsia="宋体" w:cs="Times New Roman"/>
                <w:kern w:val="2"/>
                <w:sz w:val="21"/>
                <w:szCs w:val="21"/>
                <w:highlight w:val="none"/>
                <w:lang w:val="en-US" w:eastAsia="zh-CN" w:bidi="ar-SA"/>
              </w:rPr>
            </w:pPr>
            <w:r>
              <w:rPr>
                <w:rFonts w:hint="eastAsia" w:ascii="宋体" w:hAnsi="宋体" w:cs="宋体"/>
                <w:szCs w:val="21"/>
                <w:highlight w:val="none"/>
              </w:rPr>
              <w:t>及技术参数</w:t>
            </w:r>
            <w:r>
              <w:rPr>
                <w:rFonts w:hint="eastAsia" w:ascii="宋体" w:hAnsi="宋体" w:cs="宋体"/>
                <w:szCs w:val="21"/>
                <w:highlight w:val="none"/>
              </w:rPr>
              <w:br w:type="textWrapping"/>
            </w:r>
            <w:r>
              <w:rPr>
                <w:rFonts w:hint="eastAsia" w:ascii="宋体" w:hAnsi="宋体" w:cs="宋体"/>
                <w:szCs w:val="21"/>
                <w:highlight w:val="none"/>
                <w:lang w:eastAsia="zh-CN"/>
              </w:rPr>
              <w:t>（</w:t>
            </w:r>
            <w:r>
              <w:rPr>
                <w:rFonts w:hint="eastAsia" w:ascii="宋体" w:hAnsi="宋体" w:cs="宋体"/>
                <w:szCs w:val="21"/>
                <w:highlight w:val="none"/>
                <w:lang w:val="en-US" w:eastAsia="zh-CN"/>
              </w:rPr>
              <w:t>60分</w:t>
            </w:r>
            <w:r>
              <w:rPr>
                <w:rFonts w:hint="eastAsia" w:ascii="宋体" w:hAnsi="宋体" w:cs="宋体"/>
                <w:szCs w:val="21"/>
                <w:highlight w:val="none"/>
                <w:lang w:eastAsia="zh-CN"/>
              </w:rPr>
              <w:t>）</w:t>
            </w:r>
          </w:p>
        </w:tc>
        <w:tc>
          <w:tcPr>
            <w:tcW w:w="8415" w:type="dxa"/>
            <w:noWrap w:val="0"/>
            <w:vAlign w:val="center"/>
          </w:tcPr>
          <w:p w14:paraId="48F4D470">
            <w:pPr>
              <w:keepLines/>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以招标文件为基准，一般商务和技术条款偏离项数之和》10项将导致无效投标。</w:t>
            </w:r>
          </w:p>
          <w:p w14:paraId="1E7F1958">
            <w:pPr>
              <w:keepLines/>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所有设备参数完全符合招标文件要求"第四章采购需求﹣第一节技术要求"的计60分；重要参数（标"▲"参数）有负偏离的，每项扣</w:t>
            </w:r>
            <w:r>
              <w:rPr>
                <w:rFonts w:hint="eastAsia" w:cs="Times New Roman"/>
                <w:szCs w:val="21"/>
                <w:highlight w:val="none"/>
                <w:lang w:val="en-US" w:eastAsia="zh-CN"/>
              </w:rPr>
              <w:t>10</w:t>
            </w:r>
            <w:r>
              <w:rPr>
                <w:rFonts w:hint="eastAsia" w:ascii="Times New Roman" w:hAnsi="Times New Roman" w:eastAsia="宋体" w:cs="Times New Roman"/>
                <w:szCs w:val="21"/>
                <w:highlight w:val="none"/>
                <w:lang w:val="en-US" w:eastAsia="zh-CN"/>
              </w:rPr>
              <w:t>分，一般参数（非标"▲"参数）有负偏离的，每项扣</w:t>
            </w:r>
            <w:r>
              <w:rPr>
                <w:rFonts w:hint="eastAsia" w:cs="Times New Roman"/>
                <w:szCs w:val="21"/>
                <w:highlight w:val="none"/>
                <w:lang w:val="en-US" w:eastAsia="zh-CN"/>
              </w:rPr>
              <w:t>2</w:t>
            </w:r>
            <w:r>
              <w:rPr>
                <w:rFonts w:hint="eastAsia" w:ascii="Times New Roman" w:hAnsi="Times New Roman" w:eastAsia="宋体" w:cs="Times New Roman"/>
                <w:szCs w:val="21"/>
                <w:highlight w:val="none"/>
                <w:lang w:val="en-US" w:eastAsia="zh-CN"/>
              </w:rPr>
              <w:t>分，扣完为止。</w:t>
            </w:r>
          </w:p>
          <w:p w14:paraId="5735AE17">
            <w:pPr>
              <w:keepLines/>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注：①负偏离包括但不限于</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配置不详，参数不清楚等。</w:t>
            </w:r>
          </w:p>
          <w:p w14:paraId="2DEC2844">
            <w:pPr>
              <w:keepLines/>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②参数要求中标"▲"参数及要求提供证明材料的条款，要求提供证明文件，未提供或提供的材料与参数要求不一致的，视作该条款负偏离。并在相应偏离表相应的条款后标注页码。</w:t>
            </w:r>
          </w:p>
          <w:p w14:paraId="3264FB29">
            <w:pPr>
              <w:keepLines/>
              <w:spacing w:line="400" w:lineRule="exact"/>
              <w:rPr>
                <w:rFonts w:hint="eastAsia" w:cs="Times New Roman"/>
                <w:szCs w:val="21"/>
                <w:highlight w:val="none"/>
                <w:lang w:val="en-US" w:eastAsia="zh-CN"/>
              </w:rPr>
            </w:pPr>
            <w:r>
              <w:rPr>
                <w:rFonts w:hint="eastAsia" w:ascii="微软雅黑" w:hAnsi="微软雅黑" w:eastAsia="微软雅黑" w:cs="微软雅黑"/>
                <w:szCs w:val="21"/>
                <w:highlight w:val="none"/>
                <w:lang w:val="en-US" w:eastAsia="zh-CN"/>
              </w:rPr>
              <w:t>③</w:t>
            </w:r>
            <w:r>
              <w:rPr>
                <w:rFonts w:hint="eastAsia" w:ascii="Times New Roman" w:hAnsi="Times New Roman" w:eastAsia="宋体" w:cs="Times New Roman"/>
                <w:szCs w:val="21"/>
                <w:highlight w:val="none"/>
                <w:lang w:val="en-US" w:eastAsia="zh-CN"/>
              </w:rPr>
              <w:t>证明材料是指</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投标货物的印刷资料或原版技术白皮书或使用说明书或检测机构出具的检测报告或招标文件中另外注明的材料。（如印刷资料或技术白皮书或使用说明书与检测报告不一致的，以检测机构出具的检测报告为准）</w:t>
            </w:r>
            <w:r>
              <w:rPr>
                <w:rFonts w:hint="eastAsia" w:cs="Times New Roman"/>
                <w:szCs w:val="21"/>
                <w:highlight w:val="none"/>
                <w:lang w:val="en-US" w:eastAsia="zh-CN"/>
              </w:rPr>
              <w:t>。</w:t>
            </w:r>
          </w:p>
          <w:p w14:paraId="24EA52B8">
            <w:pPr>
              <w:keepLines/>
              <w:spacing w:line="400" w:lineRule="exact"/>
              <w:rPr>
                <w:rFonts w:hint="default" w:ascii="Times New Roman" w:hAnsi="Times New Roman" w:eastAsia="宋体" w:cs="Times New Roman"/>
                <w:szCs w:val="21"/>
                <w:highlight w:val="none"/>
              </w:rPr>
            </w:pPr>
            <w:r>
              <w:rPr>
                <w:rFonts w:hint="eastAsia" w:ascii="微软雅黑" w:hAnsi="微软雅黑" w:eastAsia="微软雅黑" w:cs="微软雅黑"/>
                <w:szCs w:val="21"/>
                <w:highlight w:val="none"/>
                <w:lang w:val="zh-CN"/>
              </w:rPr>
              <w:t>④</w:t>
            </w:r>
            <w:r>
              <w:rPr>
                <w:rFonts w:hint="eastAsia" w:ascii="宋体" w:hAnsi="宋体" w:cs="宋体"/>
                <w:szCs w:val="21"/>
                <w:highlight w:val="none"/>
                <w:lang w:val="zh-CN"/>
              </w:rPr>
              <w:t>提供虚假响应的，视为无效投标。</w:t>
            </w:r>
          </w:p>
        </w:tc>
      </w:tr>
      <w:tr w14:paraId="40A127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70" w:hRule="atLeast"/>
        </w:trPr>
        <w:tc>
          <w:tcPr>
            <w:tcW w:w="940" w:type="dxa"/>
            <w:vMerge w:val="continue"/>
            <w:noWrap w:val="0"/>
            <w:vAlign w:val="center"/>
          </w:tcPr>
          <w:p w14:paraId="4089A152">
            <w:pPr>
              <w:adjustRightInd w:val="0"/>
              <w:snapToGrid w:val="0"/>
              <w:spacing w:line="360" w:lineRule="auto"/>
              <w:jc w:val="center"/>
              <w:rPr>
                <w:rFonts w:hint="eastAsia" w:ascii="宋体" w:hAnsi="宋体"/>
                <w:color w:val="000000"/>
                <w:szCs w:val="21"/>
                <w:highlight w:val="none"/>
              </w:rPr>
            </w:pPr>
          </w:p>
        </w:tc>
        <w:tc>
          <w:tcPr>
            <w:tcW w:w="1395" w:type="dxa"/>
            <w:noWrap w:val="0"/>
            <w:vAlign w:val="center"/>
          </w:tcPr>
          <w:p w14:paraId="45AC47C3">
            <w:pPr>
              <w:adjustRightInd w:val="0"/>
              <w:snapToGrid w:val="0"/>
              <w:spacing w:line="400" w:lineRule="exact"/>
              <w:jc w:val="center"/>
              <w:rPr>
                <w:rFonts w:hint="eastAsia" w:ascii="宋体" w:hAnsi="宋体"/>
                <w:szCs w:val="21"/>
                <w:highlight w:val="none"/>
              </w:rPr>
            </w:pPr>
            <w:r>
              <w:rPr>
                <w:rFonts w:hint="eastAsia" w:ascii="宋体" w:hAnsi="宋体" w:cs="Times New Roman"/>
                <w:kern w:val="2"/>
                <w:sz w:val="21"/>
                <w:szCs w:val="21"/>
                <w:highlight w:val="none"/>
                <w:lang w:val="en-US" w:eastAsia="zh-CN" w:bidi="ar-SA"/>
              </w:rPr>
              <w:t>产品质量保证措施</w:t>
            </w: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40</w:t>
            </w:r>
            <w:r>
              <w:rPr>
                <w:rFonts w:hint="eastAsia" w:ascii="宋体" w:hAnsi="宋体" w:eastAsia="宋体" w:cs="Times New Roman"/>
                <w:kern w:val="2"/>
                <w:sz w:val="21"/>
                <w:szCs w:val="21"/>
                <w:highlight w:val="none"/>
                <w:lang w:val="en-US" w:eastAsia="zh-CN" w:bidi="ar-SA"/>
              </w:rPr>
              <w:t>分）</w:t>
            </w:r>
          </w:p>
        </w:tc>
        <w:tc>
          <w:tcPr>
            <w:tcW w:w="8415" w:type="dxa"/>
            <w:noWrap w:val="0"/>
            <w:vAlign w:val="center"/>
          </w:tcPr>
          <w:p w14:paraId="7839741F">
            <w:pPr>
              <w:adjustRightInd w:val="0"/>
              <w:snapToGrid w:val="0"/>
              <w:spacing w:line="400" w:lineRule="exact"/>
              <w:rPr>
                <w:rFonts w:hint="default"/>
                <w:highlight w:val="none"/>
                <w:lang w:val="en-US" w:eastAsia="zh-CN"/>
              </w:rPr>
            </w:pPr>
            <w:r>
              <w:rPr>
                <w:rFonts w:hint="default"/>
                <w:highlight w:val="none"/>
                <w:lang w:val="en-US" w:eastAsia="zh-CN"/>
              </w:rPr>
              <w:t>供应商应根据本项目产品提供供货进度安排及质量保证措施方案：1、供货实施方案（</w:t>
            </w:r>
            <w:r>
              <w:rPr>
                <w:rFonts w:hint="eastAsia"/>
                <w:highlight w:val="none"/>
                <w:lang w:val="en-US" w:eastAsia="zh-CN"/>
              </w:rPr>
              <w:t>20</w:t>
            </w:r>
            <w:r>
              <w:rPr>
                <w:rFonts w:hint="default"/>
                <w:highlight w:val="none"/>
                <w:lang w:val="en-US" w:eastAsia="zh-CN"/>
              </w:rPr>
              <w:t>分）:①供货配送方案（</w:t>
            </w:r>
            <w:r>
              <w:rPr>
                <w:rFonts w:hint="eastAsia"/>
                <w:highlight w:val="none"/>
                <w:lang w:val="en-US" w:eastAsia="zh-CN"/>
              </w:rPr>
              <w:t>5</w:t>
            </w:r>
            <w:r>
              <w:rPr>
                <w:rFonts w:hint="default"/>
                <w:highlight w:val="none"/>
                <w:lang w:val="en-US" w:eastAsia="zh-CN"/>
              </w:rPr>
              <w:t>分）②技术的保证措施（</w:t>
            </w:r>
            <w:r>
              <w:rPr>
                <w:rFonts w:hint="eastAsia"/>
                <w:highlight w:val="none"/>
                <w:lang w:val="en-US" w:eastAsia="zh-CN"/>
              </w:rPr>
              <w:t>5</w:t>
            </w:r>
            <w:r>
              <w:rPr>
                <w:rFonts w:hint="default"/>
                <w:highlight w:val="none"/>
                <w:lang w:val="en-US" w:eastAsia="zh-CN"/>
              </w:rPr>
              <w:t>分）③进度计划方案，详细说明各个阶段安排及实施进度（</w:t>
            </w:r>
            <w:r>
              <w:rPr>
                <w:rFonts w:hint="eastAsia"/>
                <w:highlight w:val="none"/>
                <w:lang w:val="en-US" w:eastAsia="zh-CN"/>
              </w:rPr>
              <w:t>5</w:t>
            </w:r>
            <w:r>
              <w:rPr>
                <w:rFonts w:hint="default"/>
                <w:highlight w:val="none"/>
                <w:lang w:val="en-US" w:eastAsia="zh-CN"/>
              </w:rPr>
              <w:t>分）④实施安全保障措施，质量保证措施（</w:t>
            </w:r>
            <w:r>
              <w:rPr>
                <w:rFonts w:hint="eastAsia"/>
                <w:highlight w:val="none"/>
                <w:lang w:val="en-US" w:eastAsia="zh-CN"/>
              </w:rPr>
              <w:t>5</w:t>
            </w:r>
            <w:r>
              <w:rPr>
                <w:rFonts w:hint="default"/>
                <w:highlight w:val="none"/>
                <w:lang w:val="en-US" w:eastAsia="zh-CN"/>
              </w:rPr>
              <w:t>分）。</w:t>
            </w:r>
          </w:p>
          <w:p w14:paraId="4F61C894">
            <w:pPr>
              <w:adjustRightInd w:val="0"/>
              <w:snapToGrid w:val="0"/>
              <w:spacing w:line="400" w:lineRule="exact"/>
              <w:rPr>
                <w:rFonts w:hint="default"/>
                <w:highlight w:val="none"/>
                <w:lang w:val="en-US" w:eastAsia="zh-CN"/>
              </w:rPr>
            </w:pPr>
            <w:r>
              <w:rPr>
                <w:rFonts w:hint="default"/>
                <w:highlight w:val="none"/>
                <w:lang w:val="en-US" w:eastAsia="zh-CN"/>
              </w:rPr>
              <w:t>2、人员培训计划（</w:t>
            </w:r>
            <w:r>
              <w:rPr>
                <w:rFonts w:hint="eastAsia"/>
                <w:highlight w:val="none"/>
                <w:lang w:val="en-US" w:eastAsia="zh-CN"/>
              </w:rPr>
              <w:t>10</w:t>
            </w:r>
            <w:r>
              <w:rPr>
                <w:rFonts w:hint="default"/>
                <w:highlight w:val="none"/>
                <w:lang w:val="en-US" w:eastAsia="zh-CN"/>
              </w:rPr>
              <w:t>分）:①关键步骤的思路和要点（</w:t>
            </w:r>
            <w:r>
              <w:rPr>
                <w:rFonts w:hint="eastAsia"/>
                <w:highlight w:val="none"/>
                <w:lang w:val="en-US" w:eastAsia="zh-CN"/>
              </w:rPr>
              <w:t>3</w:t>
            </w:r>
            <w:r>
              <w:rPr>
                <w:rFonts w:hint="default"/>
                <w:highlight w:val="none"/>
                <w:lang w:val="en-US" w:eastAsia="zh-CN"/>
              </w:rPr>
              <w:t>分）;②保证采购单位能熟练使用（</w:t>
            </w:r>
            <w:r>
              <w:rPr>
                <w:rFonts w:hint="eastAsia"/>
                <w:highlight w:val="none"/>
                <w:lang w:val="en-US" w:eastAsia="zh-CN"/>
              </w:rPr>
              <w:t>4</w:t>
            </w:r>
            <w:r>
              <w:rPr>
                <w:rFonts w:hint="default"/>
                <w:highlight w:val="none"/>
                <w:lang w:val="en-US" w:eastAsia="zh-CN"/>
              </w:rPr>
              <w:t>分）;③每年回访计划（</w:t>
            </w:r>
            <w:r>
              <w:rPr>
                <w:rFonts w:hint="eastAsia"/>
                <w:highlight w:val="none"/>
                <w:lang w:val="en-US" w:eastAsia="zh-CN"/>
              </w:rPr>
              <w:t>4</w:t>
            </w:r>
            <w:r>
              <w:rPr>
                <w:rFonts w:hint="default"/>
                <w:highlight w:val="none"/>
                <w:lang w:val="en-US" w:eastAsia="zh-CN"/>
              </w:rPr>
              <w:t>分）。</w:t>
            </w:r>
          </w:p>
          <w:p w14:paraId="7E134E76">
            <w:pPr>
              <w:adjustRightInd w:val="0"/>
              <w:snapToGrid w:val="0"/>
              <w:spacing w:line="400" w:lineRule="exact"/>
              <w:rPr>
                <w:rFonts w:hint="default"/>
                <w:highlight w:val="none"/>
                <w:lang w:val="en-US" w:eastAsia="zh-CN"/>
              </w:rPr>
            </w:pPr>
            <w:r>
              <w:rPr>
                <w:rFonts w:hint="default"/>
                <w:highlight w:val="none"/>
                <w:lang w:val="en-US" w:eastAsia="zh-CN"/>
              </w:rPr>
              <w:t>3、产品质量保证措施（</w:t>
            </w:r>
            <w:r>
              <w:rPr>
                <w:rFonts w:hint="eastAsia"/>
                <w:highlight w:val="none"/>
                <w:lang w:val="en-US" w:eastAsia="zh-CN"/>
              </w:rPr>
              <w:t>10</w:t>
            </w:r>
            <w:r>
              <w:rPr>
                <w:rFonts w:hint="default"/>
                <w:highlight w:val="none"/>
                <w:lang w:val="en-US" w:eastAsia="zh-CN"/>
              </w:rPr>
              <w:t>分）:①质量保证体系（</w:t>
            </w:r>
            <w:r>
              <w:rPr>
                <w:rFonts w:hint="eastAsia"/>
                <w:highlight w:val="none"/>
                <w:lang w:val="en-US" w:eastAsia="zh-CN"/>
              </w:rPr>
              <w:t>3</w:t>
            </w:r>
            <w:r>
              <w:rPr>
                <w:rFonts w:hint="default"/>
                <w:highlight w:val="none"/>
                <w:lang w:val="en-US" w:eastAsia="zh-CN"/>
              </w:rPr>
              <w:t>分）:②调试方案（</w:t>
            </w:r>
            <w:r>
              <w:rPr>
                <w:rFonts w:hint="eastAsia"/>
                <w:highlight w:val="none"/>
                <w:lang w:val="en-US" w:eastAsia="zh-CN"/>
              </w:rPr>
              <w:t>4</w:t>
            </w:r>
            <w:r>
              <w:rPr>
                <w:rFonts w:hint="default"/>
                <w:highlight w:val="none"/>
                <w:lang w:val="en-US" w:eastAsia="zh-CN"/>
              </w:rPr>
              <w:t>分）;③验收方案（</w:t>
            </w:r>
            <w:r>
              <w:rPr>
                <w:rFonts w:hint="eastAsia"/>
                <w:highlight w:val="none"/>
                <w:lang w:val="en-US" w:eastAsia="zh-CN"/>
              </w:rPr>
              <w:t>4</w:t>
            </w:r>
            <w:r>
              <w:rPr>
                <w:rFonts w:hint="default"/>
                <w:highlight w:val="none"/>
                <w:lang w:val="en-US" w:eastAsia="zh-CN"/>
              </w:rPr>
              <w:t>分）。</w:t>
            </w:r>
          </w:p>
          <w:p w14:paraId="25824C1F">
            <w:pPr>
              <w:adjustRightInd w:val="0"/>
              <w:snapToGrid w:val="0"/>
              <w:spacing w:line="400" w:lineRule="exact"/>
              <w:rPr>
                <w:rFonts w:hint="default"/>
                <w:highlight w:val="none"/>
                <w:lang w:val="en-US" w:eastAsia="zh-CN"/>
              </w:rPr>
            </w:pPr>
            <w:r>
              <w:rPr>
                <w:rFonts w:hint="default"/>
                <w:highlight w:val="none"/>
                <w:lang w:val="en-US" w:eastAsia="zh-CN"/>
              </w:rPr>
              <w:t>未提供的不计分，有1项（最小项）内容存在不合理、不完整、不符合项目实际情况的扣</w:t>
            </w:r>
            <w:r>
              <w:rPr>
                <w:rFonts w:hint="eastAsia"/>
                <w:highlight w:val="none"/>
                <w:lang w:val="en-US" w:eastAsia="zh-CN"/>
              </w:rPr>
              <w:t>1</w:t>
            </w:r>
            <w:r>
              <w:rPr>
                <w:rFonts w:hint="default"/>
                <w:highlight w:val="none"/>
                <w:lang w:val="en-US" w:eastAsia="zh-CN"/>
              </w:rPr>
              <w:t>分。</w:t>
            </w:r>
          </w:p>
          <w:p w14:paraId="5775E57A">
            <w:pPr>
              <w:adjustRightInd w:val="0"/>
              <w:snapToGrid w:val="0"/>
              <w:spacing w:line="400" w:lineRule="exact"/>
              <w:rPr>
                <w:rFonts w:hint="default"/>
                <w:highlight w:val="none"/>
                <w:lang w:val="en-US" w:eastAsia="zh-CN"/>
              </w:rPr>
            </w:pPr>
            <w:r>
              <w:rPr>
                <w:rFonts w:hint="default"/>
                <w:highlight w:val="none"/>
                <w:lang w:val="en-US" w:eastAsia="zh-CN"/>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bl>
    <w:p w14:paraId="1DFABDFD">
      <w:pPr>
        <w:adjustRightInd w:val="0"/>
        <w:snapToGrid w:val="0"/>
        <w:spacing w:before="120" w:beforeLines="50" w:line="360" w:lineRule="auto"/>
        <w:rPr>
          <w:rFonts w:hint="eastAsia" w:ascii="黑体" w:hAnsi="华文中宋" w:eastAsia="黑体"/>
          <w:b/>
          <w:sz w:val="28"/>
          <w:szCs w:val="28"/>
          <w:highlight w:val="none"/>
        </w:rPr>
      </w:pPr>
    </w:p>
    <w:p w14:paraId="57CA2A94">
      <w:pPr>
        <w:adjustRightInd w:val="0"/>
        <w:snapToGrid w:val="0"/>
        <w:spacing w:before="120" w:beforeLines="50" w:line="360" w:lineRule="auto"/>
        <w:rPr>
          <w:rFonts w:hint="eastAsia" w:ascii="黑体" w:hAnsi="华文中宋" w:eastAsia="黑体"/>
          <w:b/>
          <w:sz w:val="28"/>
          <w:szCs w:val="28"/>
          <w:highlight w:val="none"/>
        </w:rPr>
      </w:pPr>
    </w:p>
    <w:p w14:paraId="7C4AE272">
      <w:pPr>
        <w:adjustRightInd w:val="0"/>
        <w:snapToGrid w:val="0"/>
        <w:spacing w:before="120" w:beforeLines="50" w:line="360" w:lineRule="auto"/>
        <w:rPr>
          <w:rFonts w:hint="eastAsia" w:ascii="黑体" w:hAnsi="华文中宋" w:eastAsia="黑体"/>
          <w:b/>
          <w:sz w:val="28"/>
          <w:szCs w:val="28"/>
          <w:highlight w:val="none"/>
        </w:rPr>
      </w:pPr>
      <w:r>
        <w:rPr>
          <w:rFonts w:hint="eastAsia" w:ascii="黑体" w:hAnsi="华文中宋" w:eastAsia="黑体"/>
          <w:b/>
          <w:sz w:val="28"/>
          <w:szCs w:val="28"/>
          <w:highlight w:val="none"/>
        </w:rPr>
        <w:br w:type="page"/>
      </w:r>
    </w:p>
    <w:p w14:paraId="7F2CB482">
      <w:pPr>
        <w:adjustRightInd w:val="0"/>
        <w:snapToGrid w:val="0"/>
        <w:spacing w:line="360" w:lineRule="auto"/>
        <w:ind w:right="26"/>
        <w:rPr>
          <w:rFonts w:hint="eastAsia" w:ascii="黑体" w:hAnsi="宋体" w:eastAsia="黑体"/>
          <w:szCs w:val="21"/>
          <w:highlight w:val="none"/>
          <w:lang w:eastAsia="zh-CN"/>
        </w:rPr>
      </w:pPr>
      <w:r>
        <w:rPr>
          <w:rFonts w:hint="eastAsia" w:ascii="黑体" w:hAnsi="宋体" w:eastAsia="黑体"/>
          <w:szCs w:val="21"/>
          <w:highlight w:val="none"/>
        </w:rPr>
        <w:t>附页3-</w:t>
      </w:r>
      <w:r>
        <w:rPr>
          <w:rFonts w:hint="eastAsia" w:ascii="黑体" w:hAnsi="宋体" w:eastAsia="黑体"/>
          <w:szCs w:val="21"/>
          <w:highlight w:val="none"/>
          <w:lang w:val="en-US" w:eastAsia="zh-CN"/>
        </w:rPr>
        <w:t>2</w:t>
      </w:r>
    </w:p>
    <w:p w14:paraId="0AF4BA9A">
      <w:pPr>
        <w:pStyle w:val="5"/>
        <w:spacing w:before="0" w:after="0"/>
        <w:jc w:val="center"/>
        <w:rPr>
          <w:rFonts w:hint="eastAsia" w:ascii="宋体" w:hAnsi="宋体" w:eastAsia="宋体"/>
          <w:sz w:val="28"/>
          <w:szCs w:val="28"/>
          <w:highlight w:val="none"/>
          <w:lang w:eastAsia="zh-CN"/>
        </w:rPr>
      </w:pPr>
      <w:r>
        <w:rPr>
          <w:rFonts w:hint="eastAsia" w:ascii="宋体" w:hAnsi="宋体"/>
          <w:sz w:val="28"/>
          <w:szCs w:val="28"/>
          <w:highlight w:val="none"/>
          <w:lang w:val="en-US" w:eastAsia="zh-CN"/>
        </w:rPr>
        <w:t xml:space="preserve">  </w:t>
      </w:r>
      <w:r>
        <w:rPr>
          <w:rFonts w:hint="eastAsia" w:ascii="宋体" w:hAnsi="宋体"/>
          <w:sz w:val="28"/>
          <w:szCs w:val="28"/>
          <w:highlight w:val="none"/>
        </w:rPr>
        <w:t>评标因素及标准</w:t>
      </w:r>
      <w:r>
        <w:rPr>
          <w:rFonts w:hint="eastAsia" w:ascii="宋体" w:hAnsi="宋体"/>
          <w:sz w:val="28"/>
          <w:szCs w:val="28"/>
          <w:highlight w:val="none"/>
          <w:lang w:eastAsia="zh-CN"/>
        </w:rPr>
        <w:t>（</w:t>
      </w:r>
      <w:r>
        <w:rPr>
          <w:rFonts w:hint="eastAsia" w:ascii="宋体" w:hAnsi="宋体"/>
          <w:sz w:val="28"/>
          <w:szCs w:val="28"/>
          <w:highlight w:val="none"/>
          <w:lang w:val="en-US" w:eastAsia="zh-CN"/>
        </w:rPr>
        <w:t>包二：二氧化碳激光治疗仪</w:t>
      </w:r>
      <w:r>
        <w:rPr>
          <w:rFonts w:hint="eastAsia" w:ascii="宋体" w:hAnsi="宋体"/>
          <w:sz w:val="28"/>
          <w:szCs w:val="28"/>
          <w:highlight w:val="none"/>
          <w:lang w:eastAsia="zh-CN"/>
        </w:rPr>
        <w:t>）</w:t>
      </w:r>
    </w:p>
    <w:tbl>
      <w:tblPr>
        <w:tblStyle w:val="38"/>
        <w:tblpPr w:leftFromText="180" w:rightFromText="180" w:vertAnchor="text" w:horzAnchor="page" w:tblpX="685" w:tblpY="587"/>
        <w:tblOverlap w:val="never"/>
        <w:tblW w:w="1075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40"/>
        <w:gridCol w:w="1395"/>
        <w:gridCol w:w="8415"/>
      </w:tblGrid>
      <w:tr w14:paraId="28C2CE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63" w:hRule="atLeast"/>
        </w:trPr>
        <w:tc>
          <w:tcPr>
            <w:tcW w:w="940" w:type="dxa"/>
            <w:noWrap w:val="0"/>
            <w:vAlign w:val="center"/>
          </w:tcPr>
          <w:p w14:paraId="582916D3">
            <w:pPr>
              <w:adjustRightInd w:val="0"/>
              <w:snapToGrid w:val="0"/>
              <w:spacing w:line="360" w:lineRule="auto"/>
              <w:jc w:val="center"/>
              <w:rPr>
                <w:rFonts w:hint="eastAsia" w:ascii="宋体" w:hAnsi="宋体"/>
                <w:b/>
                <w:color w:val="000000"/>
                <w:szCs w:val="21"/>
                <w:highlight w:val="none"/>
              </w:rPr>
            </w:pPr>
            <w:r>
              <w:rPr>
                <w:rFonts w:hint="eastAsia" w:ascii="宋体" w:hAnsi="宋体"/>
                <w:b/>
                <w:color w:val="000000"/>
                <w:szCs w:val="21"/>
                <w:highlight w:val="none"/>
              </w:rPr>
              <w:t>评标</w:t>
            </w:r>
          </w:p>
          <w:p w14:paraId="67EF7700">
            <w:pPr>
              <w:adjustRightInd w:val="0"/>
              <w:snapToGrid w:val="0"/>
              <w:spacing w:line="360" w:lineRule="auto"/>
              <w:jc w:val="center"/>
              <w:rPr>
                <w:rFonts w:ascii="宋体" w:hAnsi="宋体"/>
                <w:b/>
                <w:color w:val="000000"/>
                <w:szCs w:val="21"/>
                <w:highlight w:val="none"/>
              </w:rPr>
            </w:pPr>
            <w:r>
              <w:rPr>
                <w:rFonts w:hint="eastAsia" w:ascii="宋体" w:hAnsi="宋体"/>
                <w:b/>
                <w:color w:val="000000"/>
                <w:szCs w:val="21"/>
                <w:highlight w:val="none"/>
              </w:rPr>
              <w:t>因素</w:t>
            </w:r>
          </w:p>
        </w:tc>
        <w:tc>
          <w:tcPr>
            <w:tcW w:w="1395" w:type="dxa"/>
            <w:noWrap w:val="0"/>
            <w:vAlign w:val="center"/>
          </w:tcPr>
          <w:p w14:paraId="47078E67">
            <w:pPr>
              <w:adjustRightInd w:val="0"/>
              <w:snapToGrid w:val="0"/>
              <w:spacing w:line="360" w:lineRule="auto"/>
              <w:jc w:val="center"/>
              <w:rPr>
                <w:rFonts w:hint="eastAsia" w:ascii="宋体" w:hAnsi="宋体"/>
                <w:b/>
                <w:color w:val="000000"/>
                <w:szCs w:val="21"/>
                <w:highlight w:val="none"/>
              </w:rPr>
            </w:pPr>
            <w:r>
              <w:rPr>
                <w:rFonts w:hint="eastAsia" w:ascii="宋体" w:hAnsi="宋体"/>
                <w:b/>
                <w:color w:val="000000"/>
                <w:szCs w:val="21"/>
                <w:highlight w:val="none"/>
              </w:rPr>
              <w:t>分值</w:t>
            </w:r>
          </w:p>
        </w:tc>
        <w:tc>
          <w:tcPr>
            <w:tcW w:w="8415" w:type="dxa"/>
            <w:noWrap w:val="0"/>
            <w:vAlign w:val="center"/>
          </w:tcPr>
          <w:p w14:paraId="03F25E83">
            <w:pPr>
              <w:adjustRightInd w:val="0"/>
              <w:snapToGrid w:val="0"/>
              <w:spacing w:line="360" w:lineRule="auto"/>
              <w:jc w:val="center"/>
              <w:rPr>
                <w:rFonts w:hint="eastAsia" w:ascii="宋体" w:hAnsi="宋体"/>
                <w:b/>
                <w:color w:val="000000"/>
                <w:szCs w:val="21"/>
                <w:highlight w:val="none"/>
              </w:rPr>
            </w:pPr>
            <w:r>
              <w:rPr>
                <w:rFonts w:hint="eastAsia" w:ascii="宋体" w:hAnsi="宋体"/>
                <w:b/>
                <w:color w:val="000000"/>
                <w:szCs w:val="21"/>
                <w:highlight w:val="none"/>
              </w:rPr>
              <w:t>评标标准</w:t>
            </w:r>
          </w:p>
        </w:tc>
      </w:tr>
      <w:tr w14:paraId="166401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50" w:hRule="atLeast"/>
        </w:trPr>
        <w:tc>
          <w:tcPr>
            <w:tcW w:w="940" w:type="dxa"/>
            <w:noWrap w:val="0"/>
            <w:vAlign w:val="center"/>
          </w:tcPr>
          <w:p w14:paraId="20868679">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价格(A</w:t>
            </w:r>
            <w:r>
              <w:rPr>
                <w:rFonts w:hint="eastAsia" w:ascii="宋体" w:hAnsi="宋体"/>
                <w:color w:val="000000"/>
                <w:szCs w:val="21"/>
                <w:highlight w:val="none"/>
                <w:vertAlign w:val="subscript"/>
              </w:rPr>
              <w:t>1</w:t>
            </w:r>
            <w:r>
              <w:rPr>
                <w:rFonts w:hint="eastAsia" w:ascii="宋体" w:hAnsi="宋体"/>
                <w:color w:val="000000"/>
                <w:szCs w:val="21"/>
                <w:highlight w:val="none"/>
              </w:rPr>
              <w:t>)</w:t>
            </w:r>
          </w:p>
        </w:tc>
        <w:tc>
          <w:tcPr>
            <w:tcW w:w="1395" w:type="dxa"/>
            <w:noWrap w:val="0"/>
            <w:vAlign w:val="center"/>
          </w:tcPr>
          <w:p w14:paraId="0CC14597">
            <w:pPr>
              <w:pStyle w:val="2"/>
              <w:rPr>
                <w:highlight w:val="none"/>
              </w:rPr>
            </w:pPr>
            <w:r>
              <w:rPr>
                <w:rFonts w:hint="eastAsia"/>
                <w:b w:val="0"/>
                <w:bCs w:val="0"/>
                <w:kern w:val="2"/>
                <w:sz w:val="21"/>
                <w:szCs w:val="24"/>
                <w:highlight w:val="none"/>
              </w:rPr>
              <w:t>100分</w:t>
            </w:r>
          </w:p>
        </w:tc>
        <w:tc>
          <w:tcPr>
            <w:tcW w:w="8415" w:type="dxa"/>
            <w:noWrap w:val="0"/>
            <w:vAlign w:val="center"/>
          </w:tcPr>
          <w:p w14:paraId="5AE275AA">
            <w:pPr>
              <w:adjustRightInd w:val="0"/>
              <w:snapToGrid w:val="0"/>
              <w:spacing w:line="400" w:lineRule="exact"/>
              <w:rPr>
                <w:rFonts w:hint="eastAsia"/>
                <w:szCs w:val="21"/>
                <w:highlight w:val="none"/>
              </w:rPr>
            </w:pPr>
            <w:r>
              <w:rPr>
                <w:rFonts w:hint="eastAsia"/>
                <w:szCs w:val="21"/>
                <w:highlight w:val="none"/>
              </w:rPr>
              <w:t>以经</w:t>
            </w:r>
            <w:r>
              <w:rPr>
                <w:rFonts w:hint="eastAsia"/>
                <w:szCs w:val="21"/>
                <w:highlight w:val="none"/>
                <w:lang w:val="en-US" w:eastAsia="zh-CN"/>
              </w:rPr>
              <w:t>评标委员会</w:t>
            </w:r>
            <w:r>
              <w:rPr>
                <w:rFonts w:hint="eastAsia"/>
                <w:szCs w:val="21"/>
                <w:highlight w:val="none"/>
              </w:rPr>
              <w:t>一致认定满足招标文件要求且</w:t>
            </w:r>
            <w:r>
              <w:rPr>
                <w:rFonts w:hint="eastAsia"/>
                <w:szCs w:val="21"/>
                <w:highlight w:val="none"/>
                <w:lang w:val="en-US" w:eastAsia="zh-CN"/>
              </w:rPr>
              <w:t>投标价格最低的投标报价</w:t>
            </w:r>
            <w:r>
              <w:rPr>
                <w:rFonts w:hint="eastAsia"/>
                <w:szCs w:val="21"/>
                <w:highlight w:val="none"/>
              </w:rPr>
              <w:t>为评标基准价，其价格得分计</w:t>
            </w:r>
            <w:r>
              <w:rPr>
                <w:rFonts w:hint="eastAsia"/>
                <w:szCs w:val="21"/>
                <w:highlight w:val="none"/>
                <w:lang w:val="en-US" w:eastAsia="zh-CN"/>
              </w:rPr>
              <w:t>满</w:t>
            </w:r>
            <w:r>
              <w:rPr>
                <w:rFonts w:hint="eastAsia"/>
                <w:szCs w:val="21"/>
                <w:highlight w:val="none"/>
              </w:rPr>
              <w:t>分。其他投标人的价格得分统一按公式计算：</w:t>
            </w:r>
          </w:p>
          <w:p w14:paraId="69708A9C">
            <w:pPr>
              <w:adjustRightInd w:val="0"/>
              <w:snapToGrid w:val="0"/>
              <w:spacing w:line="400" w:lineRule="exact"/>
              <w:ind w:firstLine="1054" w:firstLineChars="500"/>
              <w:rPr>
                <w:rFonts w:hint="eastAsia" w:cs="宋体"/>
                <w:color w:val="000000"/>
                <w:highlight w:val="none"/>
              </w:rPr>
            </w:pPr>
            <w:r>
              <w:rPr>
                <w:rFonts w:hint="eastAsia"/>
                <w:b/>
                <w:bCs/>
                <w:szCs w:val="21"/>
                <w:highlight w:val="none"/>
                <w:lang w:val="en-US" w:eastAsia="zh-CN"/>
              </w:rPr>
              <w:t>投标报价得分</w:t>
            </w:r>
            <w:r>
              <w:rPr>
                <w:rFonts w:hint="default"/>
                <w:b/>
                <w:bCs/>
                <w:szCs w:val="21"/>
                <w:highlight w:val="none"/>
                <w:lang w:val="en-US" w:eastAsia="zh-CN"/>
              </w:rPr>
              <w:t>=(</w:t>
            </w:r>
            <w:r>
              <w:rPr>
                <w:rFonts w:hint="eastAsia"/>
                <w:b/>
                <w:bCs/>
                <w:szCs w:val="21"/>
                <w:highlight w:val="none"/>
                <w:lang w:val="en-US" w:eastAsia="zh-CN"/>
              </w:rPr>
              <w:t>评标基准价／投标报价</w:t>
            </w:r>
            <w:r>
              <w:rPr>
                <w:rFonts w:hint="default"/>
                <w:b/>
                <w:bCs/>
                <w:szCs w:val="21"/>
                <w:highlight w:val="none"/>
                <w:lang w:val="en-US" w:eastAsia="zh-CN"/>
              </w:rPr>
              <w:t>)</w:t>
            </w:r>
            <w:r>
              <w:rPr>
                <w:rFonts w:hint="eastAsia"/>
                <w:b/>
                <w:bCs/>
                <w:szCs w:val="21"/>
                <w:highlight w:val="none"/>
                <w:lang w:val="en-US" w:eastAsia="zh-CN"/>
              </w:rPr>
              <w:t>×100</w:t>
            </w:r>
            <w:r>
              <w:rPr>
                <w:rFonts w:hint="default"/>
                <w:b/>
                <w:bCs/>
                <w:szCs w:val="21"/>
                <w:highlight w:val="none"/>
                <w:lang w:val="en-US" w:eastAsia="zh-CN"/>
              </w:rPr>
              <w:t>)</w:t>
            </w:r>
            <w:r>
              <w:rPr>
                <w:rFonts w:hint="eastAsia"/>
                <w:b/>
                <w:bCs/>
                <w:szCs w:val="21"/>
                <w:highlight w:val="none"/>
                <w:lang w:val="en-US" w:eastAsia="zh-CN"/>
              </w:rPr>
              <w:t>×价格权值</w:t>
            </w:r>
            <w:r>
              <w:rPr>
                <w:rFonts w:hint="eastAsia"/>
                <w:szCs w:val="21"/>
                <w:highlight w:val="none"/>
                <w:lang w:val="en-US" w:eastAsia="zh-CN"/>
              </w:rPr>
              <w:br w:type="textWrapping"/>
            </w:r>
            <w:r>
              <w:rPr>
                <w:rFonts w:hint="eastAsia"/>
                <w:szCs w:val="21"/>
                <w:highlight w:val="none"/>
                <w:lang w:val="en-US" w:eastAsia="zh-CN"/>
              </w:rPr>
              <w:t>注：1、根据财库[2026]2号文《关于推动解决政府采购异常低价问题的通知规定》出现异常低价情形的，评审委员会应当启动异常低价投标（响应）审查，要求相关供应商在评审现场30分钟内对投标（响应）价格作出解释，提供项目具体成本测算等与报价合理性相关的书面说明及必要的证明材料，包括但不限于原材料成本、人工成本、制造费用等。投标响应报价低于采购项目最高限价45%的供应商已随投标（响应）文件一并提交相关书面说明及必要的证明材料的，在评审现场可不重复提交。投标人不能提供书面说明、证明材料，或者提供的书面说明、证明材料不能证明其报价合理性的，评审委员会应当将其作为无效投标处理。</w:t>
            </w:r>
            <w:r>
              <w:rPr>
                <w:rFonts w:hint="eastAsia"/>
                <w:szCs w:val="21"/>
                <w:highlight w:val="none"/>
                <w:lang w:val="en-US" w:eastAsia="zh-CN"/>
              </w:rPr>
              <w:br w:type="textWrapping"/>
            </w:r>
            <w:r>
              <w:rPr>
                <w:rFonts w:hint="eastAsia"/>
                <w:szCs w:val="21"/>
                <w:highlight w:val="none"/>
                <w:lang w:val="en-US" w:eastAsia="zh-CN"/>
              </w:rPr>
              <w:t>2、因落实政府采购政策（价格评审优惠、优先采购）进行价格调整的，以调整后的价格计算评标基准价和投标报价。</w:t>
            </w:r>
          </w:p>
        </w:tc>
      </w:tr>
      <w:tr w14:paraId="2797ED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48" w:hRule="atLeast"/>
        </w:trPr>
        <w:tc>
          <w:tcPr>
            <w:tcW w:w="940" w:type="dxa"/>
            <w:vMerge w:val="restart"/>
            <w:noWrap w:val="0"/>
            <w:vAlign w:val="center"/>
          </w:tcPr>
          <w:p w14:paraId="2B5C7FC2">
            <w:pPr>
              <w:adjustRightInd w:val="0"/>
              <w:snapToGrid w:val="0"/>
              <w:spacing w:line="360" w:lineRule="auto"/>
              <w:jc w:val="center"/>
              <w:rPr>
                <w:rFonts w:ascii="宋体" w:hAnsi="宋体"/>
                <w:color w:val="000000"/>
                <w:szCs w:val="21"/>
                <w:highlight w:val="none"/>
              </w:rPr>
            </w:pPr>
            <w:r>
              <w:rPr>
                <w:rFonts w:hint="eastAsia" w:ascii="宋体" w:hAnsi="宋体"/>
                <w:color w:val="000000"/>
                <w:szCs w:val="21"/>
                <w:highlight w:val="none"/>
              </w:rPr>
              <w:t>商务(</w:t>
            </w:r>
            <w:r>
              <w:rPr>
                <w:rFonts w:ascii="宋体" w:hAnsi="宋体"/>
                <w:color w:val="000000"/>
                <w:szCs w:val="21"/>
                <w:highlight w:val="none"/>
              </w:rPr>
              <w:t>A</w:t>
            </w:r>
            <w:r>
              <w:rPr>
                <w:rFonts w:ascii="宋体" w:hAnsi="宋体"/>
                <w:color w:val="000000"/>
                <w:szCs w:val="21"/>
                <w:highlight w:val="none"/>
                <w:vertAlign w:val="subscript"/>
              </w:rPr>
              <w:t>2</w:t>
            </w:r>
            <w:r>
              <w:rPr>
                <w:rFonts w:hint="eastAsia" w:ascii="宋体" w:hAnsi="宋体"/>
                <w:color w:val="000000"/>
                <w:szCs w:val="21"/>
                <w:highlight w:val="none"/>
              </w:rPr>
              <w:t>)</w:t>
            </w:r>
            <w:r>
              <w:rPr>
                <w:rFonts w:hint="eastAsia" w:ascii="宋体" w:hAnsi="宋体"/>
                <w:color w:val="000000"/>
                <w:szCs w:val="21"/>
                <w:highlight w:val="none"/>
              </w:rPr>
              <w:br w:type="textWrapping"/>
            </w:r>
          </w:p>
        </w:tc>
        <w:tc>
          <w:tcPr>
            <w:tcW w:w="1395" w:type="dxa"/>
            <w:noWrap w:val="0"/>
            <w:vAlign w:val="center"/>
          </w:tcPr>
          <w:p w14:paraId="565B0039">
            <w:pPr>
              <w:adjustRightInd w:val="0"/>
              <w:snapToGrid w:val="0"/>
              <w:spacing w:line="360" w:lineRule="auto"/>
              <w:ind w:firstLine="210" w:firstLineChars="1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类似业绩</w:t>
            </w:r>
          </w:p>
          <w:p w14:paraId="27436B1E">
            <w:pPr>
              <w:adjustRightInd w:val="0"/>
              <w:snapToGrid w:val="0"/>
              <w:spacing w:line="360" w:lineRule="auto"/>
              <w:ind w:firstLine="210" w:firstLineChars="1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40</w:t>
            </w:r>
            <w:r>
              <w:rPr>
                <w:rFonts w:hint="eastAsia" w:ascii="宋体" w:hAnsi="宋体" w:eastAsia="宋体" w:cs="Times New Roman"/>
                <w:kern w:val="2"/>
                <w:sz w:val="21"/>
                <w:szCs w:val="21"/>
                <w:highlight w:val="none"/>
                <w:lang w:val="en-US" w:eastAsia="zh-CN" w:bidi="ar-SA"/>
              </w:rPr>
              <w:t>分）</w:t>
            </w:r>
          </w:p>
        </w:tc>
        <w:tc>
          <w:tcPr>
            <w:tcW w:w="8415" w:type="dxa"/>
            <w:noWrap w:val="0"/>
            <w:vAlign w:val="center"/>
          </w:tcPr>
          <w:p w14:paraId="26EFF744">
            <w:pPr>
              <w:adjustRightInd w:val="0"/>
              <w:snapToGrid w:val="0"/>
              <w:spacing w:line="400" w:lineRule="exact"/>
              <w:rPr>
                <w:rFonts w:hint="eastAsia"/>
                <w:szCs w:val="21"/>
                <w:highlight w:val="none"/>
              </w:rPr>
            </w:pPr>
            <w:r>
              <w:rPr>
                <w:rFonts w:hint="eastAsia"/>
                <w:szCs w:val="21"/>
                <w:highlight w:val="none"/>
              </w:rPr>
              <w:t>投标人自20</w:t>
            </w:r>
            <w:r>
              <w:rPr>
                <w:rFonts w:hint="eastAsia"/>
                <w:szCs w:val="21"/>
                <w:highlight w:val="none"/>
                <w:lang w:val="en-US" w:eastAsia="zh-CN"/>
              </w:rPr>
              <w:t>22</w:t>
            </w:r>
            <w:r>
              <w:rPr>
                <w:rFonts w:hint="eastAsia"/>
                <w:szCs w:val="21"/>
                <w:highlight w:val="none"/>
              </w:rPr>
              <w:t>年1月</w:t>
            </w:r>
            <w:r>
              <w:rPr>
                <w:szCs w:val="21"/>
                <w:highlight w:val="none"/>
              </w:rPr>
              <w:t>至投标截止时间</w:t>
            </w:r>
            <w:r>
              <w:rPr>
                <w:rFonts w:hint="eastAsia" w:ascii="宋体" w:hAnsi="宋体" w:cs="宋体"/>
                <w:bCs/>
                <w:color w:val="000000"/>
                <w:kern w:val="0"/>
                <w:szCs w:val="21"/>
                <w:highlight w:val="none"/>
              </w:rPr>
              <w:t>（以合同签订时间为准）具有</w:t>
            </w:r>
            <w:r>
              <w:rPr>
                <w:rFonts w:hint="eastAsia" w:ascii="宋体" w:hAnsi="宋体" w:cs="宋体"/>
                <w:bCs/>
                <w:color w:val="000000"/>
                <w:kern w:val="0"/>
                <w:szCs w:val="21"/>
                <w:highlight w:val="none"/>
                <w:lang w:val="en-US" w:eastAsia="zh-CN"/>
              </w:rPr>
              <w:t>同类产品</w:t>
            </w:r>
            <w:r>
              <w:rPr>
                <w:rFonts w:hint="eastAsia" w:ascii="宋体" w:hAnsi="宋体" w:cs="宋体"/>
                <w:bCs/>
                <w:color w:val="000000"/>
                <w:kern w:val="0"/>
                <w:szCs w:val="21"/>
                <w:highlight w:val="none"/>
              </w:rPr>
              <w:t>业绩</w:t>
            </w:r>
            <w:r>
              <w:rPr>
                <w:rFonts w:hint="eastAsia" w:ascii="宋体" w:hAnsi="宋体" w:cs="宋体"/>
                <w:bCs/>
                <w:color w:val="000000"/>
                <w:kern w:val="0"/>
                <w:szCs w:val="21"/>
                <w:highlight w:val="none"/>
                <w:lang w:val="en-US" w:eastAsia="zh-CN"/>
              </w:rPr>
              <w:t>的</w:t>
            </w:r>
            <w:r>
              <w:rPr>
                <w:rFonts w:hint="eastAsia"/>
                <w:szCs w:val="21"/>
                <w:highlight w:val="none"/>
              </w:rPr>
              <w:t>，每个计</w:t>
            </w:r>
            <w:r>
              <w:rPr>
                <w:rFonts w:hint="eastAsia"/>
                <w:szCs w:val="21"/>
                <w:highlight w:val="none"/>
                <w:lang w:val="en-US" w:eastAsia="zh-CN"/>
              </w:rPr>
              <w:t>10</w:t>
            </w:r>
            <w:r>
              <w:rPr>
                <w:rFonts w:hint="eastAsia"/>
                <w:szCs w:val="21"/>
                <w:highlight w:val="none"/>
              </w:rPr>
              <w:t>分，最高计</w:t>
            </w:r>
            <w:r>
              <w:rPr>
                <w:rFonts w:hint="eastAsia"/>
                <w:szCs w:val="21"/>
                <w:highlight w:val="none"/>
                <w:lang w:val="en-US" w:eastAsia="zh-CN"/>
              </w:rPr>
              <w:t>40</w:t>
            </w:r>
            <w:r>
              <w:rPr>
                <w:rFonts w:hint="eastAsia"/>
                <w:szCs w:val="21"/>
                <w:highlight w:val="none"/>
              </w:rPr>
              <w:t>分。</w:t>
            </w:r>
          </w:p>
          <w:p w14:paraId="5FC00C27">
            <w:pPr>
              <w:adjustRightInd w:val="0"/>
              <w:snapToGrid w:val="0"/>
              <w:spacing w:line="400" w:lineRule="exact"/>
              <w:rPr>
                <w:rFonts w:hint="eastAsia" w:ascii="宋体" w:hAnsi="宋体"/>
                <w:szCs w:val="21"/>
                <w:highlight w:val="none"/>
              </w:rPr>
            </w:pPr>
            <w:r>
              <w:rPr>
                <w:rFonts w:hint="eastAsia"/>
                <w:szCs w:val="21"/>
                <w:highlight w:val="none"/>
              </w:rPr>
              <w:t>（</w:t>
            </w:r>
            <w:r>
              <w:rPr>
                <w:rFonts w:hint="eastAsia"/>
                <w:szCs w:val="21"/>
                <w:highlight w:val="none"/>
                <w:lang w:val="en-US" w:eastAsia="zh-CN"/>
              </w:rPr>
              <w:t>注：提供中标通知书、成交通知书</w:t>
            </w:r>
            <w:r>
              <w:rPr>
                <w:rFonts w:hint="eastAsia"/>
                <w:szCs w:val="21"/>
                <w:highlight w:val="none"/>
              </w:rPr>
              <w:t>或合同扫描件</w:t>
            </w:r>
            <w:r>
              <w:rPr>
                <w:rFonts w:hint="eastAsia"/>
                <w:szCs w:val="21"/>
                <w:highlight w:val="none"/>
                <w:lang w:val="en-US" w:eastAsia="zh-CN"/>
              </w:rPr>
              <w:t>且加</w:t>
            </w:r>
            <w:r>
              <w:rPr>
                <w:rFonts w:hint="eastAsia"/>
                <w:szCs w:val="21"/>
                <w:highlight w:val="none"/>
              </w:rPr>
              <w:t>盖公章，</w:t>
            </w:r>
            <w:r>
              <w:rPr>
                <w:rFonts w:hint="eastAsia"/>
                <w:szCs w:val="21"/>
                <w:highlight w:val="none"/>
                <w:lang w:val="en-US" w:eastAsia="zh-CN"/>
              </w:rPr>
              <w:t>不</w:t>
            </w:r>
            <w:r>
              <w:rPr>
                <w:rFonts w:hint="eastAsia"/>
                <w:szCs w:val="21"/>
                <w:highlight w:val="none"/>
              </w:rPr>
              <w:t>提供不计分。）</w:t>
            </w:r>
          </w:p>
        </w:tc>
      </w:tr>
      <w:tr w14:paraId="49DE11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23" w:hRule="atLeast"/>
        </w:trPr>
        <w:tc>
          <w:tcPr>
            <w:tcW w:w="940" w:type="dxa"/>
            <w:vMerge w:val="continue"/>
            <w:noWrap w:val="0"/>
            <w:vAlign w:val="center"/>
          </w:tcPr>
          <w:p w14:paraId="6DB8B9CC">
            <w:pPr>
              <w:adjustRightInd w:val="0"/>
              <w:snapToGrid w:val="0"/>
              <w:spacing w:line="360" w:lineRule="auto"/>
              <w:jc w:val="center"/>
              <w:rPr>
                <w:rFonts w:hint="eastAsia" w:ascii="宋体" w:hAnsi="宋体"/>
                <w:color w:val="000000"/>
                <w:szCs w:val="21"/>
                <w:highlight w:val="none"/>
              </w:rPr>
            </w:pPr>
          </w:p>
        </w:tc>
        <w:tc>
          <w:tcPr>
            <w:tcW w:w="1395" w:type="dxa"/>
            <w:noWrap w:val="0"/>
            <w:vAlign w:val="center"/>
          </w:tcPr>
          <w:p w14:paraId="5C4CB60B">
            <w:pPr>
              <w:pStyle w:val="36"/>
              <w:ind w:firstLine="2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售后服务</w:t>
            </w:r>
          </w:p>
          <w:p w14:paraId="3E266DE3">
            <w:pPr>
              <w:pStyle w:val="36"/>
              <w:ind w:firstLine="2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能力保障</w:t>
            </w:r>
          </w:p>
          <w:p w14:paraId="7F645F18">
            <w:pPr>
              <w:adjustRightInd w:val="0"/>
              <w:snapToGrid w:val="0"/>
              <w:spacing w:line="400" w:lineRule="exact"/>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30</w:t>
            </w:r>
            <w:r>
              <w:rPr>
                <w:rFonts w:hint="eastAsia" w:ascii="宋体" w:hAnsi="宋体" w:eastAsia="宋体" w:cs="Times New Roman"/>
                <w:kern w:val="2"/>
                <w:sz w:val="21"/>
                <w:szCs w:val="21"/>
                <w:highlight w:val="none"/>
                <w:lang w:val="en-US" w:eastAsia="zh-CN" w:bidi="ar-SA"/>
              </w:rPr>
              <w:t>分）</w:t>
            </w:r>
          </w:p>
        </w:tc>
        <w:tc>
          <w:tcPr>
            <w:tcW w:w="8415" w:type="dxa"/>
            <w:noWrap w:val="0"/>
            <w:vAlign w:val="center"/>
          </w:tcPr>
          <w:p w14:paraId="02187370">
            <w:pPr>
              <w:adjustRightInd w:val="0"/>
              <w:snapToGrid w:val="0"/>
              <w:spacing w:line="400" w:lineRule="exact"/>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1、</w:t>
            </w:r>
            <w:r>
              <w:rPr>
                <w:rFonts w:hint="eastAsia" w:ascii="Times New Roman" w:hAnsi="Times New Roman" w:eastAsia="宋体" w:cs="Times New Roman"/>
                <w:szCs w:val="21"/>
                <w:highlight w:val="none"/>
              </w:rPr>
              <w:t>根据投标人提供针对本项目的售后服务方案和服务承诺进行综合评定：包括①</w:t>
            </w:r>
            <w:r>
              <w:rPr>
                <w:rFonts w:hint="eastAsia" w:cs="Times New Roman"/>
                <w:szCs w:val="21"/>
                <w:highlight w:val="none"/>
                <w:lang w:val="en-US" w:eastAsia="zh-CN"/>
              </w:rPr>
              <w:t>保障体系；</w:t>
            </w:r>
            <w:r>
              <w:rPr>
                <w:rFonts w:hint="eastAsia" w:ascii="Times New Roman" w:hAnsi="Times New Roman" w:eastAsia="宋体" w:cs="Times New Roman"/>
                <w:szCs w:val="21"/>
                <w:highlight w:val="none"/>
              </w:rPr>
              <w:t>②服务</w:t>
            </w:r>
            <w:r>
              <w:rPr>
                <w:rFonts w:hint="eastAsia" w:cs="Times New Roman"/>
                <w:szCs w:val="21"/>
                <w:highlight w:val="none"/>
                <w:lang w:val="en-US" w:eastAsia="zh-CN"/>
              </w:rPr>
              <w:t>团队；③服务流程；④保障措施；⑤故障响应及解决时间</w:t>
            </w:r>
            <w:r>
              <w:rPr>
                <w:rFonts w:hint="eastAsia" w:ascii="Times New Roman" w:hAnsi="Times New Roman" w:eastAsia="宋体" w:cs="Times New Roman"/>
                <w:szCs w:val="21"/>
                <w:highlight w:val="none"/>
              </w:rPr>
              <w:t>等。</w:t>
            </w:r>
          </w:p>
          <w:p w14:paraId="7E106F2F">
            <w:pPr>
              <w:adjustRightInd w:val="0"/>
              <w:snapToGrid w:val="0"/>
              <w:spacing w:line="400" w:lineRule="exact"/>
              <w:rPr>
                <w:rFonts w:hint="default" w:ascii="Times New Roman" w:hAnsi="Times New Roman" w:eastAsia="宋体" w:cs="Times New Roman"/>
                <w:szCs w:val="21"/>
                <w:highlight w:val="none"/>
              </w:rPr>
            </w:pP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注：</w:t>
            </w:r>
            <w:r>
              <w:rPr>
                <w:rFonts w:hint="default" w:ascii="Times New Roman" w:hAnsi="Times New Roman" w:eastAsia="宋体" w:cs="Times New Roman"/>
                <w:szCs w:val="21"/>
                <w:highlight w:val="none"/>
              </w:rPr>
              <w:t>上述</w:t>
            </w:r>
            <w:r>
              <w:rPr>
                <w:rFonts w:hint="eastAsia" w:cs="Times New Roman"/>
                <w:szCs w:val="21"/>
                <w:highlight w:val="none"/>
                <w:lang w:val="en-US" w:eastAsia="zh-CN"/>
              </w:rPr>
              <w:t>方案</w:t>
            </w:r>
            <w:r>
              <w:rPr>
                <w:rFonts w:hint="default" w:ascii="Times New Roman" w:hAnsi="Times New Roman" w:eastAsia="宋体" w:cs="Times New Roman"/>
                <w:szCs w:val="21"/>
                <w:highlight w:val="none"/>
              </w:rPr>
              <w:t>每</w:t>
            </w:r>
            <w:r>
              <w:rPr>
                <w:rFonts w:hint="eastAsia" w:cs="Times New Roman"/>
                <w:szCs w:val="21"/>
                <w:highlight w:val="none"/>
                <w:lang w:val="en-US" w:eastAsia="zh-CN"/>
              </w:rPr>
              <w:t>一小项内容完整详细，符合采购实际需求的计6分，缺项不计分，本大项最高计30分。</w:t>
            </w:r>
            <w:r>
              <w:rPr>
                <w:rFonts w:hint="default" w:ascii="Times New Roman" w:hAnsi="Times New Roman" w:eastAsia="宋体" w:cs="Times New Roman"/>
                <w:szCs w:val="21"/>
                <w:highlight w:val="none"/>
              </w:rPr>
              <w:t>每有一</w:t>
            </w:r>
            <w:r>
              <w:rPr>
                <w:rFonts w:hint="eastAsia" w:cs="Times New Roman"/>
                <w:szCs w:val="21"/>
                <w:highlight w:val="none"/>
                <w:lang w:val="en-US" w:eastAsia="zh-CN"/>
              </w:rPr>
              <w:t>小项内容存在缺陷的</w:t>
            </w:r>
            <w:r>
              <w:rPr>
                <w:rFonts w:hint="default" w:ascii="Times New Roman" w:hAnsi="Times New Roman" w:eastAsia="宋体" w:cs="Times New Roman"/>
                <w:szCs w:val="21"/>
                <w:highlight w:val="none"/>
              </w:rPr>
              <w:t>扣2分，</w:t>
            </w:r>
            <w:r>
              <w:rPr>
                <w:rFonts w:hint="eastAsia" w:cs="Times New Roman"/>
                <w:szCs w:val="21"/>
                <w:highlight w:val="none"/>
                <w:lang w:val="en-US" w:eastAsia="zh-CN"/>
              </w:rPr>
              <w:t>扣完为止</w:t>
            </w:r>
            <w:r>
              <w:rPr>
                <w:rFonts w:hint="default" w:ascii="Times New Roman" w:hAnsi="Times New Roman" w:eastAsia="宋体" w:cs="Times New Roman"/>
                <w:szCs w:val="21"/>
                <w:highlight w:val="none"/>
              </w:rPr>
              <w:t>。</w:t>
            </w:r>
          </w:p>
          <w:p w14:paraId="5F4C8033">
            <w:pPr>
              <w:adjustRightInd w:val="0"/>
              <w:snapToGrid w:val="0"/>
              <w:spacing w:line="400" w:lineRule="exact"/>
              <w:rPr>
                <w:rFonts w:hint="eastAsia"/>
                <w:szCs w:val="21"/>
                <w:highlight w:val="none"/>
              </w:rPr>
            </w:pPr>
            <w:r>
              <w:rPr>
                <w:rFonts w:hint="default" w:ascii="Times New Roman" w:hAnsi="Times New Roman" w:eastAsia="宋体" w:cs="Times New Roman"/>
                <w:szCs w:val="21"/>
                <w:highlight w:val="none"/>
              </w:rPr>
              <w:t>缺陷是指：</w:t>
            </w:r>
            <w:r>
              <w:rPr>
                <w:rFonts w:hint="eastAsia" w:cs="Times New Roman"/>
                <w:szCs w:val="21"/>
                <w:highlight w:val="none"/>
                <w:lang w:val="en-US" w:eastAsia="zh-CN"/>
              </w:rPr>
              <w:t>存在不适用项目实际情况的情形、凭空捏造、逻辑漏洞、前后不一、科学原理错误以及不可能实现的夸大情形、涉及内容无重点套用其他项目方案，未能体现出本项目的特点或与本项目实际需求不完全相符、语言错误或存在歧义、该方面内容体现不齐全等。）</w:t>
            </w:r>
          </w:p>
        </w:tc>
      </w:tr>
      <w:tr w14:paraId="7B2BFE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0" w:hRule="atLeast"/>
        </w:trPr>
        <w:tc>
          <w:tcPr>
            <w:tcW w:w="940" w:type="dxa"/>
            <w:vMerge w:val="continue"/>
            <w:noWrap w:val="0"/>
            <w:vAlign w:val="center"/>
          </w:tcPr>
          <w:p w14:paraId="768BE87C">
            <w:pPr>
              <w:adjustRightInd w:val="0"/>
              <w:snapToGrid w:val="0"/>
              <w:spacing w:line="360" w:lineRule="auto"/>
              <w:jc w:val="center"/>
              <w:rPr>
                <w:rFonts w:hint="eastAsia" w:ascii="宋体" w:hAnsi="宋体"/>
                <w:color w:val="000000"/>
                <w:szCs w:val="21"/>
                <w:highlight w:val="none"/>
              </w:rPr>
            </w:pPr>
          </w:p>
        </w:tc>
        <w:tc>
          <w:tcPr>
            <w:tcW w:w="1395" w:type="dxa"/>
            <w:noWrap w:val="0"/>
            <w:vAlign w:val="center"/>
          </w:tcPr>
          <w:p w14:paraId="429DBA77">
            <w:pPr>
              <w:adjustRightInd w:val="0"/>
              <w:snapToGrid w:val="0"/>
              <w:spacing w:line="360" w:lineRule="auto"/>
              <w:ind w:left="210" w:leftChars="100" w:firstLine="0" w:firstLineChars="0"/>
              <w:rPr>
                <w:rFonts w:hint="eastAsia" w:ascii="宋体" w:hAnsi="宋体" w:eastAsia="宋体" w:cs="Times New Roman"/>
                <w:kern w:val="2"/>
                <w:sz w:val="21"/>
                <w:szCs w:val="21"/>
                <w:highlight w:val="none"/>
                <w:lang w:val="en-US" w:eastAsia="zh-CN" w:bidi="ar-SA"/>
              </w:rPr>
            </w:pPr>
          </w:p>
          <w:p w14:paraId="4C5C7E89">
            <w:pPr>
              <w:adjustRightInd w:val="0"/>
              <w:snapToGrid w:val="0"/>
              <w:spacing w:line="360" w:lineRule="auto"/>
              <w:ind w:left="210" w:leftChars="100" w:firstLine="0" w:firstLineChars="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综合实力</w:t>
            </w:r>
            <w:r>
              <w:rPr>
                <w:rFonts w:hint="eastAsia" w:ascii="宋体" w:hAnsi="宋体" w:eastAsia="宋体" w:cs="Times New Roman"/>
                <w:kern w:val="2"/>
                <w:sz w:val="21"/>
                <w:szCs w:val="21"/>
                <w:highlight w:val="none"/>
                <w:lang w:val="en-US" w:eastAsia="zh-CN" w:bidi="ar-SA"/>
              </w:rPr>
              <w:br w:type="textWrapping"/>
            </w: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30</w:t>
            </w:r>
            <w:r>
              <w:rPr>
                <w:rFonts w:hint="eastAsia" w:ascii="宋体" w:hAnsi="宋体" w:eastAsia="宋体" w:cs="Times New Roman"/>
                <w:kern w:val="2"/>
                <w:sz w:val="21"/>
                <w:szCs w:val="21"/>
                <w:highlight w:val="none"/>
                <w:lang w:val="en-US" w:eastAsia="zh-CN" w:bidi="ar-SA"/>
              </w:rPr>
              <w:t>分）</w:t>
            </w:r>
            <w:r>
              <w:rPr>
                <w:rFonts w:hint="eastAsia" w:ascii="宋体" w:hAnsi="宋体" w:eastAsia="宋体" w:cs="Times New Roman"/>
                <w:kern w:val="2"/>
                <w:sz w:val="21"/>
                <w:szCs w:val="21"/>
                <w:highlight w:val="none"/>
                <w:lang w:val="en-US" w:eastAsia="zh-CN" w:bidi="ar-SA"/>
              </w:rPr>
              <w:br w:type="textWrapping"/>
            </w:r>
          </w:p>
        </w:tc>
        <w:tc>
          <w:tcPr>
            <w:tcW w:w="8415" w:type="dxa"/>
            <w:noWrap w:val="0"/>
            <w:vAlign w:val="center"/>
          </w:tcPr>
          <w:p w14:paraId="304FECBC">
            <w:pPr>
              <w:adjustRightInd w:val="0"/>
              <w:snapToGrid w:val="0"/>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投标人或</w:t>
            </w:r>
            <w:r>
              <w:rPr>
                <w:rFonts w:hint="eastAsia" w:ascii="Times New Roman" w:hAnsi="Times New Roman" w:eastAsia="宋体" w:cs="Times New Roman"/>
                <w:color w:val="auto"/>
                <w:szCs w:val="21"/>
                <w:highlight w:val="none"/>
                <w:lang w:val="en-US" w:eastAsia="zh-CN"/>
              </w:rPr>
              <w:t>所投生产厂家获得</w:t>
            </w:r>
            <w:r>
              <w:rPr>
                <w:rFonts w:hint="eastAsia" w:ascii="Times New Roman" w:hAnsi="Times New Roman" w:eastAsia="宋体" w:cs="Times New Roman"/>
                <w:szCs w:val="21"/>
                <w:highlight w:val="none"/>
                <w:lang w:val="en-US" w:eastAsia="zh-CN"/>
              </w:rPr>
              <w:t>有效期内的质量管理体系认证证书</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职业健康安全管理体系认证证书</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环境管理体系认证证书</w:t>
            </w:r>
            <w:r>
              <w:rPr>
                <w:rFonts w:hint="eastAsia" w:cs="Times New Roman"/>
                <w:szCs w:val="21"/>
                <w:highlight w:val="none"/>
                <w:lang w:val="en-US" w:eastAsia="zh-CN"/>
              </w:rPr>
              <w:t>，每提供一项计10分</w:t>
            </w:r>
            <w:r>
              <w:rPr>
                <w:rFonts w:hint="eastAsia" w:ascii="Times New Roman" w:hAnsi="Times New Roman" w:eastAsia="宋体" w:cs="Times New Roman"/>
                <w:szCs w:val="21"/>
                <w:highlight w:val="none"/>
                <w:lang w:val="en-US" w:eastAsia="zh-CN"/>
              </w:rPr>
              <w:t>，缺项或</w:t>
            </w:r>
            <w:r>
              <w:rPr>
                <w:rFonts w:hint="eastAsia" w:cs="Times New Roman"/>
                <w:szCs w:val="21"/>
                <w:highlight w:val="none"/>
                <w:lang w:val="en-US" w:eastAsia="zh-CN"/>
              </w:rPr>
              <w:t>未</w:t>
            </w:r>
            <w:r>
              <w:rPr>
                <w:rFonts w:hint="eastAsia" w:ascii="Times New Roman" w:hAnsi="Times New Roman" w:eastAsia="宋体" w:cs="Times New Roman"/>
                <w:szCs w:val="21"/>
                <w:highlight w:val="none"/>
                <w:lang w:val="en-US" w:eastAsia="zh-CN"/>
              </w:rPr>
              <w:t>提供不计分。</w:t>
            </w:r>
          </w:p>
          <w:p w14:paraId="6F83976D">
            <w:pPr>
              <w:adjustRightInd w:val="0"/>
              <w:snapToGrid w:val="0"/>
              <w:spacing w:line="400" w:lineRule="exact"/>
              <w:rPr>
                <w:rFonts w:hint="eastAsia"/>
                <w:highlight w:val="none"/>
              </w:rPr>
            </w:pPr>
            <w:r>
              <w:rPr>
                <w:rFonts w:hint="eastAsia" w:ascii="Times New Roman" w:hAnsi="Times New Roman" w:eastAsia="宋体" w:cs="Times New Roman"/>
                <w:szCs w:val="21"/>
                <w:highlight w:val="none"/>
                <w:lang w:val="en-US" w:eastAsia="zh-CN"/>
              </w:rPr>
              <w:t>（注：提供证书扫描件且加盖公章，</w:t>
            </w:r>
            <w:r>
              <w:rPr>
                <w:rFonts w:hint="eastAsia" w:cs="Times New Roman"/>
                <w:szCs w:val="21"/>
                <w:highlight w:val="none"/>
                <w:lang w:val="en-US" w:eastAsia="zh-CN"/>
              </w:rPr>
              <w:t>不</w:t>
            </w:r>
            <w:r>
              <w:rPr>
                <w:rFonts w:hint="eastAsia" w:ascii="Times New Roman" w:hAnsi="Times New Roman" w:eastAsia="宋体" w:cs="Times New Roman"/>
                <w:szCs w:val="21"/>
                <w:highlight w:val="none"/>
                <w:lang w:val="en-US" w:eastAsia="zh-CN"/>
              </w:rPr>
              <w:t>提供不计分。）</w:t>
            </w:r>
          </w:p>
        </w:tc>
      </w:tr>
      <w:tr w14:paraId="7BE084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940" w:type="dxa"/>
            <w:vMerge w:val="restart"/>
            <w:noWrap w:val="0"/>
            <w:vAlign w:val="center"/>
          </w:tcPr>
          <w:p w14:paraId="35729EB3">
            <w:pPr>
              <w:adjustRightInd w:val="0"/>
              <w:snapToGrid w:val="0"/>
              <w:spacing w:line="360" w:lineRule="auto"/>
              <w:jc w:val="center"/>
              <w:rPr>
                <w:rFonts w:hint="eastAsia" w:ascii="宋体" w:hAnsi="宋体"/>
                <w:color w:val="000000"/>
                <w:szCs w:val="21"/>
                <w:highlight w:val="none"/>
              </w:rPr>
            </w:pPr>
          </w:p>
          <w:p w14:paraId="5935B46E">
            <w:pPr>
              <w:adjustRightInd w:val="0"/>
              <w:snapToGrid w:val="0"/>
              <w:spacing w:line="360" w:lineRule="auto"/>
              <w:jc w:val="center"/>
              <w:rPr>
                <w:rFonts w:ascii="宋体" w:hAnsi="宋体"/>
                <w:color w:val="000000"/>
                <w:szCs w:val="21"/>
                <w:highlight w:val="none"/>
              </w:rPr>
            </w:pPr>
            <w:r>
              <w:rPr>
                <w:rFonts w:hint="eastAsia" w:ascii="宋体" w:hAnsi="宋体"/>
                <w:color w:val="000000"/>
                <w:szCs w:val="21"/>
                <w:highlight w:val="none"/>
              </w:rPr>
              <w:t>技术(A</w:t>
            </w:r>
            <w:r>
              <w:rPr>
                <w:rFonts w:hint="eastAsia" w:ascii="宋体" w:hAnsi="宋体"/>
                <w:color w:val="000000"/>
                <w:szCs w:val="21"/>
                <w:highlight w:val="none"/>
                <w:vertAlign w:val="subscript"/>
              </w:rPr>
              <w:t>3</w:t>
            </w:r>
            <w:r>
              <w:rPr>
                <w:rFonts w:hint="eastAsia" w:ascii="宋体" w:hAnsi="宋体"/>
                <w:color w:val="000000"/>
                <w:szCs w:val="21"/>
                <w:highlight w:val="none"/>
              </w:rPr>
              <w:t>)</w:t>
            </w:r>
            <w:r>
              <w:rPr>
                <w:rFonts w:hint="eastAsia" w:ascii="宋体" w:hAnsi="宋体"/>
                <w:color w:val="000000"/>
                <w:szCs w:val="21"/>
                <w:highlight w:val="none"/>
              </w:rPr>
              <w:br w:type="textWrapping"/>
            </w:r>
          </w:p>
        </w:tc>
        <w:tc>
          <w:tcPr>
            <w:tcW w:w="1395" w:type="dxa"/>
            <w:noWrap w:val="0"/>
            <w:vAlign w:val="center"/>
          </w:tcPr>
          <w:p w14:paraId="76610B8F">
            <w:pPr>
              <w:spacing w:line="400" w:lineRule="exact"/>
              <w:jc w:val="center"/>
              <w:rPr>
                <w:rFonts w:hint="eastAsia" w:ascii="宋体" w:hAnsi="宋体" w:cs="宋体"/>
                <w:szCs w:val="21"/>
                <w:highlight w:val="none"/>
              </w:rPr>
            </w:pPr>
            <w:r>
              <w:rPr>
                <w:rFonts w:hint="eastAsia" w:ascii="宋体" w:hAnsi="宋体" w:cs="宋体"/>
                <w:szCs w:val="21"/>
                <w:highlight w:val="none"/>
              </w:rPr>
              <w:t>产品配置</w:t>
            </w:r>
          </w:p>
          <w:p w14:paraId="32D18EAE">
            <w:pPr>
              <w:spacing w:line="400" w:lineRule="exact"/>
              <w:jc w:val="center"/>
              <w:rPr>
                <w:rFonts w:hint="eastAsia" w:ascii="宋体" w:hAnsi="宋体" w:eastAsia="宋体" w:cs="Times New Roman"/>
                <w:kern w:val="2"/>
                <w:sz w:val="21"/>
                <w:szCs w:val="21"/>
                <w:highlight w:val="none"/>
                <w:lang w:val="en-US" w:eastAsia="zh-CN" w:bidi="ar-SA"/>
              </w:rPr>
            </w:pPr>
            <w:r>
              <w:rPr>
                <w:rFonts w:hint="eastAsia" w:ascii="宋体" w:hAnsi="宋体" w:cs="宋体"/>
                <w:szCs w:val="21"/>
                <w:highlight w:val="none"/>
              </w:rPr>
              <w:t>及技术参数</w:t>
            </w:r>
            <w:r>
              <w:rPr>
                <w:rFonts w:hint="eastAsia" w:ascii="宋体" w:hAnsi="宋体" w:cs="宋体"/>
                <w:szCs w:val="21"/>
                <w:highlight w:val="none"/>
              </w:rPr>
              <w:br w:type="textWrapping"/>
            </w:r>
            <w:r>
              <w:rPr>
                <w:rFonts w:hint="eastAsia" w:ascii="宋体" w:hAnsi="宋体" w:cs="宋体"/>
                <w:szCs w:val="21"/>
                <w:highlight w:val="none"/>
                <w:lang w:eastAsia="zh-CN"/>
              </w:rPr>
              <w:t>（</w:t>
            </w:r>
            <w:r>
              <w:rPr>
                <w:rFonts w:hint="eastAsia" w:ascii="宋体" w:hAnsi="宋体" w:cs="宋体"/>
                <w:szCs w:val="21"/>
                <w:highlight w:val="none"/>
                <w:lang w:val="en-US" w:eastAsia="zh-CN"/>
              </w:rPr>
              <w:t>60分</w:t>
            </w:r>
            <w:r>
              <w:rPr>
                <w:rFonts w:hint="eastAsia" w:ascii="宋体" w:hAnsi="宋体" w:cs="宋体"/>
                <w:szCs w:val="21"/>
                <w:highlight w:val="none"/>
                <w:lang w:eastAsia="zh-CN"/>
              </w:rPr>
              <w:t>）</w:t>
            </w:r>
          </w:p>
        </w:tc>
        <w:tc>
          <w:tcPr>
            <w:tcW w:w="8415" w:type="dxa"/>
            <w:noWrap w:val="0"/>
            <w:vAlign w:val="center"/>
          </w:tcPr>
          <w:p w14:paraId="1F1DA981">
            <w:pPr>
              <w:keepLines/>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以招标文件为基准，一般商务和技术条款偏离项数之和》10项将导致无效投标。所有设备参数完全符合招标文件要求"第四章采购需求﹣第一节技术要求"的计60分；</w:t>
            </w:r>
            <w:r>
              <w:rPr>
                <w:rFonts w:hint="eastAsia" w:cs="Times New Roman"/>
                <w:szCs w:val="21"/>
                <w:highlight w:val="none"/>
                <w:lang w:val="en-US" w:eastAsia="zh-CN"/>
              </w:rPr>
              <w:t>标“★”参数为实质性不允许偏离项，有负偏离的按无效投标处理；</w:t>
            </w:r>
            <w:r>
              <w:rPr>
                <w:rFonts w:hint="eastAsia" w:ascii="Times New Roman" w:hAnsi="Times New Roman" w:eastAsia="宋体" w:cs="Times New Roman"/>
                <w:szCs w:val="21"/>
                <w:highlight w:val="none"/>
                <w:lang w:val="en-US" w:eastAsia="zh-CN"/>
              </w:rPr>
              <w:t>重要参数（标"▲"参数）有负偏离的，每项扣</w:t>
            </w:r>
            <w:r>
              <w:rPr>
                <w:rFonts w:hint="eastAsia" w:cs="Times New Roman"/>
                <w:szCs w:val="21"/>
                <w:highlight w:val="none"/>
                <w:lang w:val="en-US" w:eastAsia="zh-CN"/>
              </w:rPr>
              <w:t>10</w:t>
            </w:r>
            <w:r>
              <w:rPr>
                <w:rFonts w:hint="eastAsia" w:ascii="Times New Roman" w:hAnsi="Times New Roman" w:eastAsia="宋体" w:cs="Times New Roman"/>
                <w:szCs w:val="21"/>
                <w:highlight w:val="none"/>
                <w:lang w:val="en-US" w:eastAsia="zh-CN"/>
              </w:rPr>
              <w:t>分，一般参数（非标"▲"参数）有负偏离的，每项扣</w:t>
            </w:r>
            <w:r>
              <w:rPr>
                <w:rFonts w:hint="eastAsia" w:cs="Times New Roman"/>
                <w:szCs w:val="21"/>
                <w:highlight w:val="none"/>
                <w:lang w:val="en-US" w:eastAsia="zh-CN"/>
              </w:rPr>
              <w:t>1.5</w:t>
            </w:r>
            <w:r>
              <w:rPr>
                <w:rFonts w:hint="eastAsia" w:ascii="Times New Roman" w:hAnsi="Times New Roman" w:eastAsia="宋体" w:cs="Times New Roman"/>
                <w:szCs w:val="21"/>
                <w:highlight w:val="none"/>
                <w:lang w:val="en-US" w:eastAsia="zh-CN"/>
              </w:rPr>
              <w:t>分，扣完为止。</w:t>
            </w:r>
          </w:p>
          <w:p w14:paraId="667A7B69">
            <w:pPr>
              <w:keepLines/>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注：①负偏离包括但不限于</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配置不详，参数不清楚等。</w:t>
            </w:r>
          </w:p>
          <w:p w14:paraId="753618D0">
            <w:pPr>
              <w:keepLines/>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②参数要求中标"▲"参数及要求提供证明材料的条款，要求提供证明文件，未提供或提供的材料与参数要求不一致的，视作该条款负偏离。并在相应偏离表相应的条款后标注页码。</w:t>
            </w:r>
          </w:p>
          <w:p w14:paraId="038EBBC2">
            <w:pPr>
              <w:keepLines/>
              <w:spacing w:line="400" w:lineRule="exact"/>
              <w:rPr>
                <w:rFonts w:hint="eastAsia" w:cs="Times New Roman"/>
                <w:szCs w:val="21"/>
                <w:highlight w:val="none"/>
                <w:lang w:val="en-US" w:eastAsia="zh-CN"/>
              </w:rPr>
            </w:pPr>
            <w:r>
              <w:rPr>
                <w:rFonts w:hint="eastAsia" w:ascii="微软雅黑" w:hAnsi="微软雅黑" w:eastAsia="微软雅黑" w:cs="微软雅黑"/>
                <w:szCs w:val="21"/>
                <w:highlight w:val="none"/>
                <w:lang w:val="en-US" w:eastAsia="zh-CN"/>
              </w:rPr>
              <w:t>③</w:t>
            </w:r>
            <w:r>
              <w:rPr>
                <w:rFonts w:hint="eastAsia" w:ascii="Times New Roman" w:hAnsi="Times New Roman" w:eastAsia="宋体" w:cs="Times New Roman"/>
                <w:szCs w:val="21"/>
                <w:highlight w:val="none"/>
                <w:lang w:val="en-US" w:eastAsia="zh-CN"/>
              </w:rPr>
              <w:t>证明材料是指</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投标货物的印刷资料或原版技术白皮书或使用说明书或检测机构出具的检测报告或招标文件中另外注明的材料。（如印刷资料或技术白皮书或使用说明书与检测报告不一致的，以检测机构出具的检测报告为准）</w:t>
            </w:r>
            <w:r>
              <w:rPr>
                <w:rFonts w:hint="eastAsia" w:cs="Times New Roman"/>
                <w:szCs w:val="21"/>
                <w:highlight w:val="none"/>
                <w:lang w:val="en-US" w:eastAsia="zh-CN"/>
              </w:rPr>
              <w:t>。</w:t>
            </w:r>
          </w:p>
          <w:p w14:paraId="489D3301">
            <w:pPr>
              <w:keepLines/>
              <w:spacing w:line="400" w:lineRule="exact"/>
              <w:rPr>
                <w:rFonts w:hint="default" w:ascii="Times New Roman" w:hAnsi="Times New Roman" w:eastAsia="宋体" w:cs="Times New Roman"/>
                <w:szCs w:val="21"/>
                <w:highlight w:val="none"/>
              </w:rPr>
            </w:pPr>
            <w:r>
              <w:rPr>
                <w:rFonts w:hint="eastAsia" w:ascii="微软雅黑" w:hAnsi="微软雅黑" w:eastAsia="微软雅黑" w:cs="微软雅黑"/>
                <w:szCs w:val="21"/>
                <w:highlight w:val="none"/>
                <w:lang w:val="zh-CN"/>
              </w:rPr>
              <w:t>④</w:t>
            </w:r>
            <w:r>
              <w:rPr>
                <w:rFonts w:hint="eastAsia" w:ascii="宋体" w:hAnsi="宋体" w:cs="宋体"/>
                <w:szCs w:val="21"/>
                <w:highlight w:val="none"/>
                <w:lang w:val="zh-CN"/>
              </w:rPr>
              <w:t>提供虚假响应的，视为无效投标。</w:t>
            </w:r>
          </w:p>
        </w:tc>
      </w:tr>
      <w:tr w14:paraId="4E1CD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70" w:hRule="atLeast"/>
        </w:trPr>
        <w:tc>
          <w:tcPr>
            <w:tcW w:w="940" w:type="dxa"/>
            <w:vMerge w:val="continue"/>
            <w:noWrap w:val="0"/>
            <w:vAlign w:val="center"/>
          </w:tcPr>
          <w:p w14:paraId="160F4046">
            <w:pPr>
              <w:adjustRightInd w:val="0"/>
              <w:snapToGrid w:val="0"/>
              <w:spacing w:line="360" w:lineRule="auto"/>
              <w:jc w:val="center"/>
              <w:rPr>
                <w:rFonts w:hint="eastAsia" w:ascii="宋体" w:hAnsi="宋体"/>
                <w:color w:val="000000"/>
                <w:szCs w:val="21"/>
                <w:highlight w:val="none"/>
              </w:rPr>
            </w:pPr>
          </w:p>
        </w:tc>
        <w:tc>
          <w:tcPr>
            <w:tcW w:w="1395" w:type="dxa"/>
            <w:noWrap w:val="0"/>
            <w:vAlign w:val="center"/>
          </w:tcPr>
          <w:p w14:paraId="60DE64C8">
            <w:pPr>
              <w:adjustRightInd w:val="0"/>
              <w:snapToGrid w:val="0"/>
              <w:spacing w:line="400" w:lineRule="exact"/>
              <w:jc w:val="center"/>
              <w:rPr>
                <w:rFonts w:hint="eastAsia" w:ascii="宋体" w:hAnsi="宋体"/>
                <w:szCs w:val="21"/>
                <w:highlight w:val="none"/>
              </w:rPr>
            </w:pPr>
            <w:r>
              <w:rPr>
                <w:rFonts w:hint="eastAsia" w:ascii="宋体" w:hAnsi="宋体" w:cs="Times New Roman"/>
                <w:kern w:val="2"/>
                <w:sz w:val="21"/>
                <w:szCs w:val="21"/>
                <w:highlight w:val="none"/>
                <w:lang w:val="en-US" w:eastAsia="zh-CN" w:bidi="ar-SA"/>
              </w:rPr>
              <w:t>产品质量保证措施</w:t>
            </w: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40</w:t>
            </w:r>
            <w:r>
              <w:rPr>
                <w:rFonts w:hint="eastAsia" w:ascii="宋体" w:hAnsi="宋体" w:eastAsia="宋体" w:cs="Times New Roman"/>
                <w:kern w:val="2"/>
                <w:sz w:val="21"/>
                <w:szCs w:val="21"/>
                <w:highlight w:val="none"/>
                <w:lang w:val="en-US" w:eastAsia="zh-CN" w:bidi="ar-SA"/>
              </w:rPr>
              <w:t>分）</w:t>
            </w:r>
          </w:p>
        </w:tc>
        <w:tc>
          <w:tcPr>
            <w:tcW w:w="8415" w:type="dxa"/>
            <w:noWrap w:val="0"/>
            <w:vAlign w:val="center"/>
          </w:tcPr>
          <w:p w14:paraId="7169AE8C">
            <w:pPr>
              <w:adjustRightInd w:val="0"/>
              <w:snapToGrid w:val="0"/>
              <w:spacing w:line="400" w:lineRule="exact"/>
              <w:rPr>
                <w:rFonts w:hint="default"/>
                <w:highlight w:val="none"/>
                <w:lang w:val="en-US" w:eastAsia="zh-CN"/>
              </w:rPr>
            </w:pPr>
            <w:r>
              <w:rPr>
                <w:rFonts w:hint="default"/>
                <w:highlight w:val="none"/>
                <w:lang w:val="en-US" w:eastAsia="zh-CN"/>
              </w:rPr>
              <w:t>供应商应根据本项目产品提供供货进度安排及质量保证措施方案：1、供货实施方案（</w:t>
            </w:r>
            <w:r>
              <w:rPr>
                <w:rFonts w:hint="eastAsia"/>
                <w:highlight w:val="none"/>
                <w:lang w:val="en-US" w:eastAsia="zh-CN"/>
              </w:rPr>
              <w:t>20</w:t>
            </w:r>
            <w:r>
              <w:rPr>
                <w:rFonts w:hint="default"/>
                <w:highlight w:val="none"/>
                <w:lang w:val="en-US" w:eastAsia="zh-CN"/>
              </w:rPr>
              <w:t>分）:①供货配送方案（</w:t>
            </w:r>
            <w:r>
              <w:rPr>
                <w:rFonts w:hint="eastAsia"/>
                <w:highlight w:val="none"/>
                <w:lang w:val="en-US" w:eastAsia="zh-CN"/>
              </w:rPr>
              <w:t>5</w:t>
            </w:r>
            <w:r>
              <w:rPr>
                <w:rFonts w:hint="default"/>
                <w:highlight w:val="none"/>
                <w:lang w:val="en-US" w:eastAsia="zh-CN"/>
              </w:rPr>
              <w:t>分）②技术的保证措施（</w:t>
            </w:r>
            <w:r>
              <w:rPr>
                <w:rFonts w:hint="eastAsia"/>
                <w:highlight w:val="none"/>
                <w:lang w:val="en-US" w:eastAsia="zh-CN"/>
              </w:rPr>
              <w:t>5</w:t>
            </w:r>
            <w:r>
              <w:rPr>
                <w:rFonts w:hint="default"/>
                <w:highlight w:val="none"/>
                <w:lang w:val="en-US" w:eastAsia="zh-CN"/>
              </w:rPr>
              <w:t>分）③进度计划方案，详细说明各个阶段安排及实施进度（</w:t>
            </w:r>
            <w:r>
              <w:rPr>
                <w:rFonts w:hint="eastAsia"/>
                <w:highlight w:val="none"/>
                <w:lang w:val="en-US" w:eastAsia="zh-CN"/>
              </w:rPr>
              <w:t>5</w:t>
            </w:r>
            <w:r>
              <w:rPr>
                <w:rFonts w:hint="default"/>
                <w:highlight w:val="none"/>
                <w:lang w:val="en-US" w:eastAsia="zh-CN"/>
              </w:rPr>
              <w:t>分）④实施安全保障措施，质量保证措施（</w:t>
            </w:r>
            <w:r>
              <w:rPr>
                <w:rFonts w:hint="eastAsia"/>
                <w:highlight w:val="none"/>
                <w:lang w:val="en-US" w:eastAsia="zh-CN"/>
              </w:rPr>
              <w:t>5</w:t>
            </w:r>
            <w:r>
              <w:rPr>
                <w:rFonts w:hint="default"/>
                <w:highlight w:val="none"/>
                <w:lang w:val="en-US" w:eastAsia="zh-CN"/>
              </w:rPr>
              <w:t>分）。</w:t>
            </w:r>
          </w:p>
          <w:p w14:paraId="5CAC3A10">
            <w:pPr>
              <w:adjustRightInd w:val="0"/>
              <w:snapToGrid w:val="0"/>
              <w:spacing w:line="400" w:lineRule="exact"/>
              <w:rPr>
                <w:rFonts w:hint="default"/>
                <w:highlight w:val="none"/>
                <w:lang w:val="en-US" w:eastAsia="zh-CN"/>
              </w:rPr>
            </w:pPr>
            <w:r>
              <w:rPr>
                <w:rFonts w:hint="default"/>
                <w:highlight w:val="none"/>
                <w:lang w:val="en-US" w:eastAsia="zh-CN"/>
              </w:rPr>
              <w:t>2、人员培训计划（</w:t>
            </w:r>
            <w:r>
              <w:rPr>
                <w:rFonts w:hint="eastAsia"/>
                <w:highlight w:val="none"/>
                <w:lang w:val="en-US" w:eastAsia="zh-CN"/>
              </w:rPr>
              <w:t>10</w:t>
            </w:r>
            <w:r>
              <w:rPr>
                <w:rFonts w:hint="default"/>
                <w:highlight w:val="none"/>
                <w:lang w:val="en-US" w:eastAsia="zh-CN"/>
              </w:rPr>
              <w:t>分）:①关键步骤的思路和要点（</w:t>
            </w:r>
            <w:r>
              <w:rPr>
                <w:rFonts w:hint="eastAsia"/>
                <w:highlight w:val="none"/>
                <w:lang w:val="en-US" w:eastAsia="zh-CN"/>
              </w:rPr>
              <w:t>3</w:t>
            </w:r>
            <w:r>
              <w:rPr>
                <w:rFonts w:hint="default"/>
                <w:highlight w:val="none"/>
                <w:lang w:val="en-US" w:eastAsia="zh-CN"/>
              </w:rPr>
              <w:t>分）;②保证采购单位能熟练使用（</w:t>
            </w:r>
            <w:r>
              <w:rPr>
                <w:rFonts w:hint="eastAsia"/>
                <w:highlight w:val="none"/>
                <w:lang w:val="en-US" w:eastAsia="zh-CN"/>
              </w:rPr>
              <w:t>4</w:t>
            </w:r>
            <w:r>
              <w:rPr>
                <w:rFonts w:hint="default"/>
                <w:highlight w:val="none"/>
                <w:lang w:val="en-US" w:eastAsia="zh-CN"/>
              </w:rPr>
              <w:t>分）;③每年回访计划（</w:t>
            </w:r>
            <w:r>
              <w:rPr>
                <w:rFonts w:hint="eastAsia"/>
                <w:highlight w:val="none"/>
                <w:lang w:val="en-US" w:eastAsia="zh-CN"/>
              </w:rPr>
              <w:t>4</w:t>
            </w:r>
            <w:r>
              <w:rPr>
                <w:rFonts w:hint="default"/>
                <w:highlight w:val="none"/>
                <w:lang w:val="en-US" w:eastAsia="zh-CN"/>
              </w:rPr>
              <w:t>分）。</w:t>
            </w:r>
          </w:p>
          <w:p w14:paraId="568D33CE">
            <w:pPr>
              <w:adjustRightInd w:val="0"/>
              <w:snapToGrid w:val="0"/>
              <w:spacing w:line="400" w:lineRule="exact"/>
              <w:rPr>
                <w:rFonts w:hint="default"/>
                <w:highlight w:val="none"/>
                <w:lang w:val="en-US" w:eastAsia="zh-CN"/>
              </w:rPr>
            </w:pPr>
            <w:r>
              <w:rPr>
                <w:rFonts w:hint="default"/>
                <w:highlight w:val="none"/>
                <w:lang w:val="en-US" w:eastAsia="zh-CN"/>
              </w:rPr>
              <w:t>3、产品质量保证措施（</w:t>
            </w:r>
            <w:r>
              <w:rPr>
                <w:rFonts w:hint="eastAsia"/>
                <w:highlight w:val="none"/>
                <w:lang w:val="en-US" w:eastAsia="zh-CN"/>
              </w:rPr>
              <w:t>10</w:t>
            </w:r>
            <w:r>
              <w:rPr>
                <w:rFonts w:hint="default"/>
                <w:highlight w:val="none"/>
                <w:lang w:val="en-US" w:eastAsia="zh-CN"/>
              </w:rPr>
              <w:t>分）:①质量保证体系（</w:t>
            </w:r>
            <w:r>
              <w:rPr>
                <w:rFonts w:hint="eastAsia"/>
                <w:highlight w:val="none"/>
                <w:lang w:val="en-US" w:eastAsia="zh-CN"/>
              </w:rPr>
              <w:t>3</w:t>
            </w:r>
            <w:r>
              <w:rPr>
                <w:rFonts w:hint="default"/>
                <w:highlight w:val="none"/>
                <w:lang w:val="en-US" w:eastAsia="zh-CN"/>
              </w:rPr>
              <w:t>分）:②调试方案（</w:t>
            </w:r>
            <w:r>
              <w:rPr>
                <w:rFonts w:hint="eastAsia"/>
                <w:highlight w:val="none"/>
                <w:lang w:val="en-US" w:eastAsia="zh-CN"/>
              </w:rPr>
              <w:t>4</w:t>
            </w:r>
            <w:r>
              <w:rPr>
                <w:rFonts w:hint="default"/>
                <w:highlight w:val="none"/>
                <w:lang w:val="en-US" w:eastAsia="zh-CN"/>
              </w:rPr>
              <w:t>分）;③验收方案（</w:t>
            </w:r>
            <w:r>
              <w:rPr>
                <w:rFonts w:hint="eastAsia"/>
                <w:highlight w:val="none"/>
                <w:lang w:val="en-US" w:eastAsia="zh-CN"/>
              </w:rPr>
              <w:t>4</w:t>
            </w:r>
            <w:r>
              <w:rPr>
                <w:rFonts w:hint="default"/>
                <w:highlight w:val="none"/>
                <w:lang w:val="en-US" w:eastAsia="zh-CN"/>
              </w:rPr>
              <w:t>分）。</w:t>
            </w:r>
          </w:p>
          <w:p w14:paraId="637DC018">
            <w:pPr>
              <w:adjustRightInd w:val="0"/>
              <w:snapToGrid w:val="0"/>
              <w:spacing w:line="400" w:lineRule="exact"/>
              <w:rPr>
                <w:rFonts w:hint="default"/>
                <w:highlight w:val="none"/>
                <w:lang w:val="en-US" w:eastAsia="zh-CN"/>
              </w:rPr>
            </w:pPr>
            <w:r>
              <w:rPr>
                <w:rFonts w:hint="default"/>
                <w:highlight w:val="none"/>
                <w:lang w:val="en-US" w:eastAsia="zh-CN"/>
              </w:rPr>
              <w:t>未提供的不计分，有1项（最小项）内容存在不合理、不完整、不符合项目实际情况的扣</w:t>
            </w:r>
            <w:r>
              <w:rPr>
                <w:rFonts w:hint="eastAsia"/>
                <w:highlight w:val="none"/>
                <w:lang w:val="en-US" w:eastAsia="zh-CN"/>
              </w:rPr>
              <w:t>1</w:t>
            </w:r>
            <w:r>
              <w:rPr>
                <w:rFonts w:hint="default"/>
                <w:highlight w:val="none"/>
                <w:lang w:val="en-US" w:eastAsia="zh-CN"/>
              </w:rPr>
              <w:t>分。</w:t>
            </w:r>
          </w:p>
          <w:p w14:paraId="3F65B83E">
            <w:pPr>
              <w:adjustRightInd w:val="0"/>
              <w:snapToGrid w:val="0"/>
              <w:spacing w:line="400" w:lineRule="exact"/>
              <w:rPr>
                <w:rFonts w:hint="default"/>
                <w:highlight w:val="none"/>
                <w:lang w:val="en-US" w:eastAsia="zh-CN"/>
              </w:rPr>
            </w:pPr>
            <w:r>
              <w:rPr>
                <w:rFonts w:hint="default"/>
                <w:highlight w:val="none"/>
                <w:lang w:val="en-US" w:eastAsia="zh-CN"/>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bl>
    <w:p w14:paraId="16A76E60">
      <w:pPr>
        <w:adjustRightInd w:val="0"/>
        <w:snapToGrid w:val="0"/>
        <w:spacing w:before="120" w:beforeLines="50" w:line="360" w:lineRule="auto"/>
        <w:rPr>
          <w:rFonts w:hint="eastAsia" w:ascii="黑体" w:hAnsi="华文中宋" w:eastAsia="黑体"/>
          <w:b/>
          <w:sz w:val="28"/>
          <w:szCs w:val="28"/>
          <w:highlight w:val="none"/>
        </w:rPr>
      </w:pPr>
    </w:p>
    <w:p w14:paraId="497911B9">
      <w:pPr>
        <w:adjustRightInd w:val="0"/>
        <w:snapToGrid w:val="0"/>
        <w:spacing w:before="120" w:beforeLines="50" w:line="360" w:lineRule="auto"/>
        <w:rPr>
          <w:rFonts w:hint="eastAsia" w:ascii="黑体" w:hAnsi="华文中宋" w:eastAsia="黑体"/>
          <w:b/>
          <w:sz w:val="28"/>
          <w:szCs w:val="28"/>
          <w:highlight w:val="none"/>
        </w:rPr>
      </w:pPr>
    </w:p>
    <w:p w14:paraId="104B686B">
      <w:pPr>
        <w:adjustRightInd w:val="0"/>
        <w:snapToGrid w:val="0"/>
        <w:spacing w:before="120" w:beforeLines="50" w:line="360" w:lineRule="auto"/>
        <w:rPr>
          <w:rFonts w:hint="eastAsia" w:ascii="黑体" w:hAnsi="华文中宋" w:eastAsia="黑体"/>
          <w:b/>
          <w:sz w:val="28"/>
          <w:szCs w:val="28"/>
          <w:highlight w:val="none"/>
        </w:rPr>
      </w:pPr>
    </w:p>
    <w:p w14:paraId="20A2CBFB">
      <w:pPr>
        <w:adjustRightInd w:val="0"/>
        <w:snapToGrid w:val="0"/>
        <w:spacing w:before="120" w:beforeLines="50" w:line="360" w:lineRule="auto"/>
        <w:rPr>
          <w:rFonts w:hint="eastAsia" w:ascii="黑体" w:hAnsi="华文中宋" w:eastAsia="黑体"/>
          <w:b/>
          <w:sz w:val="28"/>
          <w:szCs w:val="28"/>
          <w:highlight w:val="none"/>
        </w:rPr>
      </w:pPr>
    </w:p>
    <w:p w14:paraId="1EAE1B5A">
      <w:pPr>
        <w:rPr>
          <w:rFonts w:hint="eastAsia" w:ascii="黑体" w:hAnsi="宋体" w:eastAsia="黑体"/>
          <w:szCs w:val="21"/>
          <w:highlight w:val="none"/>
        </w:rPr>
      </w:pPr>
    </w:p>
    <w:p w14:paraId="1CD6AC4D">
      <w:pPr>
        <w:rPr>
          <w:rFonts w:hint="eastAsia" w:ascii="黑体" w:hAnsi="宋体" w:eastAsia="黑体"/>
          <w:szCs w:val="21"/>
          <w:highlight w:val="none"/>
          <w:lang w:eastAsia="zh-CN"/>
        </w:rPr>
      </w:pPr>
      <w:r>
        <w:rPr>
          <w:rFonts w:hint="eastAsia" w:ascii="黑体" w:hAnsi="宋体" w:eastAsia="黑体"/>
          <w:szCs w:val="21"/>
          <w:highlight w:val="none"/>
        </w:rPr>
        <w:t>附页3-</w:t>
      </w:r>
      <w:r>
        <w:rPr>
          <w:rFonts w:hint="eastAsia" w:ascii="黑体" w:hAnsi="宋体" w:eastAsia="黑体"/>
          <w:szCs w:val="21"/>
          <w:highlight w:val="none"/>
          <w:lang w:val="en-US" w:eastAsia="zh-CN"/>
        </w:rPr>
        <w:t>2</w:t>
      </w:r>
    </w:p>
    <w:p w14:paraId="722DF9EB">
      <w:pPr>
        <w:pStyle w:val="5"/>
        <w:spacing w:before="0" w:after="0"/>
        <w:jc w:val="center"/>
        <w:rPr>
          <w:rFonts w:hint="eastAsia" w:ascii="宋体" w:hAnsi="宋体" w:eastAsia="宋体"/>
          <w:sz w:val="28"/>
          <w:szCs w:val="28"/>
          <w:highlight w:val="none"/>
          <w:lang w:eastAsia="zh-CN"/>
        </w:rPr>
      </w:pPr>
      <w:r>
        <w:rPr>
          <w:rFonts w:hint="eastAsia" w:ascii="宋体" w:hAnsi="宋体"/>
          <w:sz w:val="28"/>
          <w:szCs w:val="28"/>
          <w:highlight w:val="none"/>
          <w:lang w:val="en-US" w:eastAsia="zh-CN"/>
        </w:rPr>
        <w:t xml:space="preserve">  </w:t>
      </w:r>
      <w:r>
        <w:rPr>
          <w:rFonts w:hint="eastAsia" w:ascii="宋体" w:hAnsi="宋体"/>
          <w:sz w:val="28"/>
          <w:szCs w:val="28"/>
          <w:highlight w:val="none"/>
        </w:rPr>
        <w:t>评标因素及标准</w:t>
      </w:r>
      <w:r>
        <w:rPr>
          <w:rFonts w:hint="eastAsia" w:ascii="宋体" w:hAnsi="宋体"/>
          <w:sz w:val="28"/>
          <w:szCs w:val="28"/>
          <w:highlight w:val="none"/>
          <w:lang w:eastAsia="zh-CN"/>
        </w:rPr>
        <w:t>（</w:t>
      </w:r>
      <w:r>
        <w:rPr>
          <w:rFonts w:hint="eastAsia" w:ascii="宋体" w:hAnsi="宋体"/>
          <w:sz w:val="28"/>
          <w:szCs w:val="28"/>
          <w:highlight w:val="none"/>
          <w:lang w:val="en-US" w:eastAsia="zh-CN"/>
        </w:rPr>
        <w:t>包三：皮秒激光治疗机</w:t>
      </w:r>
      <w:r>
        <w:rPr>
          <w:rFonts w:hint="eastAsia" w:ascii="宋体" w:hAnsi="宋体"/>
          <w:sz w:val="28"/>
          <w:szCs w:val="28"/>
          <w:highlight w:val="none"/>
          <w:lang w:eastAsia="zh-CN"/>
        </w:rPr>
        <w:t>）</w:t>
      </w:r>
    </w:p>
    <w:tbl>
      <w:tblPr>
        <w:tblStyle w:val="38"/>
        <w:tblpPr w:leftFromText="180" w:rightFromText="180" w:vertAnchor="text" w:horzAnchor="page" w:tblpX="685" w:tblpY="587"/>
        <w:tblOverlap w:val="never"/>
        <w:tblW w:w="1075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40"/>
        <w:gridCol w:w="1395"/>
        <w:gridCol w:w="8415"/>
      </w:tblGrid>
      <w:tr w14:paraId="400E53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63" w:hRule="atLeast"/>
        </w:trPr>
        <w:tc>
          <w:tcPr>
            <w:tcW w:w="940" w:type="dxa"/>
            <w:noWrap w:val="0"/>
            <w:vAlign w:val="center"/>
          </w:tcPr>
          <w:p w14:paraId="6004E690">
            <w:pPr>
              <w:adjustRightInd w:val="0"/>
              <w:snapToGrid w:val="0"/>
              <w:spacing w:line="360" w:lineRule="auto"/>
              <w:jc w:val="center"/>
              <w:rPr>
                <w:rFonts w:hint="eastAsia" w:ascii="宋体" w:hAnsi="宋体"/>
                <w:b/>
                <w:color w:val="000000"/>
                <w:szCs w:val="21"/>
                <w:highlight w:val="none"/>
              </w:rPr>
            </w:pPr>
            <w:r>
              <w:rPr>
                <w:rFonts w:hint="eastAsia" w:ascii="宋体" w:hAnsi="宋体"/>
                <w:b/>
                <w:color w:val="000000"/>
                <w:szCs w:val="21"/>
                <w:highlight w:val="none"/>
              </w:rPr>
              <w:t>评标</w:t>
            </w:r>
          </w:p>
          <w:p w14:paraId="481C1CA7">
            <w:pPr>
              <w:adjustRightInd w:val="0"/>
              <w:snapToGrid w:val="0"/>
              <w:spacing w:line="360" w:lineRule="auto"/>
              <w:jc w:val="center"/>
              <w:rPr>
                <w:rFonts w:ascii="宋体" w:hAnsi="宋体"/>
                <w:b/>
                <w:color w:val="000000"/>
                <w:szCs w:val="21"/>
                <w:highlight w:val="none"/>
              </w:rPr>
            </w:pPr>
            <w:r>
              <w:rPr>
                <w:rFonts w:hint="eastAsia" w:ascii="宋体" w:hAnsi="宋体"/>
                <w:b/>
                <w:color w:val="000000"/>
                <w:szCs w:val="21"/>
                <w:highlight w:val="none"/>
              </w:rPr>
              <w:t>因素</w:t>
            </w:r>
          </w:p>
        </w:tc>
        <w:tc>
          <w:tcPr>
            <w:tcW w:w="1395" w:type="dxa"/>
            <w:noWrap w:val="0"/>
            <w:vAlign w:val="center"/>
          </w:tcPr>
          <w:p w14:paraId="59898C97">
            <w:pPr>
              <w:adjustRightInd w:val="0"/>
              <w:snapToGrid w:val="0"/>
              <w:spacing w:line="360" w:lineRule="auto"/>
              <w:jc w:val="center"/>
              <w:rPr>
                <w:rFonts w:hint="eastAsia" w:ascii="宋体" w:hAnsi="宋体"/>
                <w:b/>
                <w:color w:val="000000"/>
                <w:szCs w:val="21"/>
                <w:highlight w:val="none"/>
              </w:rPr>
            </w:pPr>
            <w:r>
              <w:rPr>
                <w:rFonts w:hint="eastAsia" w:ascii="宋体" w:hAnsi="宋体"/>
                <w:b/>
                <w:color w:val="000000"/>
                <w:szCs w:val="21"/>
                <w:highlight w:val="none"/>
              </w:rPr>
              <w:t>分值</w:t>
            </w:r>
          </w:p>
        </w:tc>
        <w:tc>
          <w:tcPr>
            <w:tcW w:w="8415" w:type="dxa"/>
            <w:noWrap w:val="0"/>
            <w:vAlign w:val="center"/>
          </w:tcPr>
          <w:p w14:paraId="2128C954">
            <w:pPr>
              <w:adjustRightInd w:val="0"/>
              <w:snapToGrid w:val="0"/>
              <w:spacing w:line="360" w:lineRule="auto"/>
              <w:jc w:val="center"/>
              <w:rPr>
                <w:rFonts w:hint="eastAsia" w:ascii="宋体" w:hAnsi="宋体"/>
                <w:b/>
                <w:color w:val="000000"/>
                <w:szCs w:val="21"/>
                <w:highlight w:val="none"/>
              </w:rPr>
            </w:pPr>
            <w:r>
              <w:rPr>
                <w:rFonts w:hint="eastAsia" w:ascii="宋体" w:hAnsi="宋体"/>
                <w:b/>
                <w:color w:val="000000"/>
                <w:szCs w:val="21"/>
                <w:highlight w:val="none"/>
              </w:rPr>
              <w:t>评标标准</w:t>
            </w:r>
          </w:p>
        </w:tc>
      </w:tr>
      <w:tr w14:paraId="6FA88E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50" w:hRule="atLeast"/>
        </w:trPr>
        <w:tc>
          <w:tcPr>
            <w:tcW w:w="940" w:type="dxa"/>
            <w:noWrap w:val="0"/>
            <w:vAlign w:val="center"/>
          </w:tcPr>
          <w:p w14:paraId="5A86EDDD">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价格(A</w:t>
            </w:r>
            <w:r>
              <w:rPr>
                <w:rFonts w:hint="eastAsia" w:ascii="宋体" w:hAnsi="宋体"/>
                <w:color w:val="000000"/>
                <w:szCs w:val="21"/>
                <w:highlight w:val="none"/>
                <w:vertAlign w:val="subscript"/>
              </w:rPr>
              <w:t>1</w:t>
            </w:r>
            <w:r>
              <w:rPr>
                <w:rFonts w:hint="eastAsia" w:ascii="宋体" w:hAnsi="宋体"/>
                <w:color w:val="000000"/>
                <w:szCs w:val="21"/>
                <w:highlight w:val="none"/>
              </w:rPr>
              <w:t>)</w:t>
            </w:r>
          </w:p>
        </w:tc>
        <w:tc>
          <w:tcPr>
            <w:tcW w:w="1395" w:type="dxa"/>
            <w:noWrap w:val="0"/>
            <w:vAlign w:val="center"/>
          </w:tcPr>
          <w:p w14:paraId="042EFF00">
            <w:pPr>
              <w:pStyle w:val="2"/>
              <w:rPr>
                <w:highlight w:val="none"/>
              </w:rPr>
            </w:pPr>
            <w:r>
              <w:rPr>
                <w:rFonts w:hint="eastAsia"/>
                <w:b w:val="0"/>
                <w:bCs w:val="0"/>
                <w:kern w:val="2"/>
                <w:sz w:val="21"/>
                <w:szCs w:val="24"/>
                <w:highlight w:val="none"/>
              </w:rPr>
              <w:t>100分</w:t>
            </w:r>
          </w:p>
        </w:tc>
        <w:tc>
          <w:tcPr>
            <w:tcW w:w="8415" w:type="dxa"/>
            <w:noWrap w:val="0"/>
            <w:vAlign w:val="center"/>
          </w:tcPr>
          <w:p w14:paraId="222F440F">
            <w:pPr>
              <w:adjustRightInd w:val="0"/>
              <w:snapToGrid w:val="0"/>
              <w:spacing w:line="400" w:lineRule="exact"/>
              <w:rPr>
                <w:rFonts w:hint="eastAsia"/>
                <w:szCs w:val="21"/>
                <w:highlight w:val="none"/>
              </w:rPr>
            </w:pPr>
            <w:r>
              <w:rPr>
                <w:rFonts w:hint="eastAsia"/>
                <w:szCs w:val="21"/>
                <w:highlight w:val="none"/>
              </w:rPr>
              <w:t>以经</w:t>
            </w:r>
            <w:r>
              <w:rPr>
                <w:rFonts w:hint="eastAsia"/>
                <w:szCs w:val="21"/>
                <w:highlight w:val="none"/>
                <w:lang w:val="en-US" w:eastAsia="zh-CN"/>
              </w:rPr>
              <w:t>评标委员会</w:t>
            </w:r>
            <w:r>
              <w:rPr>
                <w:rFonts w:hint="eastAsia"/>
                <w:szCs w:val="21"/>
                <w:highlight w:val="none"/>
              </w:rPr>
              <w:t>一致认定满足招标文件要求且</w:t>
            </w:r>
            <w:r>
              <w:rPr>
                <w:rFonts w:hint="eastAsia"/>
                <w:szCs w:val="21"/>
                <w:highlight w:val="none"/>
                <w:lang w:val="en-US" w:eastAsia="zh-CN"/>
              </w:rPr>
              <w:t>投标价格最低的投标报价</w:t>
            </w:r>
            <w:r>
              <w:rPr>
                <w:rFonts w:hint="eastAsia"/>
                <w:szCs w:val="21"/>
                <w:highlight w:val="none"/>
              </w:rPr>
              <w:t>为评标基准价，其价格得分计</w:t>
            </w:r>
            <w:r>
              <w:rPr>
                <w:rFonts w:hint="eastAsia"/>
                <w:szCs w:val="21"/>
                <w:highlight w:val="none"/>
                <w:lang w:val="en-US" w:eastAsia="zh-CN"/>
              </w:rPr>
              <w:t>满</w:t>
            </w:r>
            <w:r>
              <w:rPr>
                <w:rFonts w:hint="eastAsia"/>
                <w:szCs w:val="21"/>
                <w:highlight w:val="none"/>
              </w:rPr>
              <w:t>分。其他投标人的价格得分统一按公式计算：</w:t>
            </w:r>
          </w:p>
          <w:p w14:paraId="0522E27A">
            <w:pPr>
              <w:adjustRightInd w:val="0"/>
              <w:snapToGrid w:val="0"/>
              <w:spacing w:line="400" w:lineRule="exact"/>
              <w:ind w:firstLine="1054" w:firstLineChars="500"/>
              <w:rPr>
                <w:rFonts w:hint="eastAsia" w:cs="宋体"/>
                <w:color w:val="000000"/>
                <w:highlight w:val="none"/>
              </w:rPr>
            </w:pPr>
            <w:r>
              <w:rPr>
                <w:rFonts w:hint="eastAsia"/>
                <w:b/>
                <w:bCs/>
                <w:szCs w:val="21"/>
                <w:highlight w:val="none"/>
                <w:lang w:val="en-US" w:eastAsia="zh-CN"/>
              </w:rPr>
              <w:t>投标报价得分</w:t>
            </w:r>
            <w:r>
              <w:rPr>
                <w:rFonts w:hint="default"/>
                <w:b/>
                <w:bCs/>
                <w:szCs w:val="21"/>
                <w:highlight w:val="none"/>
                <w:lang w:val="en-US" w:eastAsia="zh-CN"/>
              </w:rPr>
              <w:t>=(</w:t>
            </w:r>
            <w:r>
              <w:rPr>
                <w:rFonts w:hint="eastAsia"/>
                <w:b/>
                <w:bCs/>
                <w:szCs w:val="21"/>
                <w:highlight w:val="none"/>
                <w:lang w:val="en-US" w:eastAsia="zh-CN"/>
              </w:rPr>
              <w:t>评标基准价／投标报价</w:t>
            </w:r>
            <w:r>
              <w:rPr>
                <w:rFonts w:hint="default"/>
                <w:b/>
                <w:bCs/>
                <w:szCs w:val="21"/>
                <w:highlight w:val="none"/>
                <w:lang w:val="en-US" w:eastAsia="zh-CN"/>
              </w:rPr>
              <w:t>)</w:t>
            </w:r>
            <w:r>
              <w:rPr>
                <w:rFonts w:hint="eastAsia"/>
                <w:b/>
                <w:bCs/>
                <w:szCs w:val="21"/>
                <w:highlight w:val="none"/>
                <w:lang w:val="en-US" w:eastAsia="zh-CN"/>
              </w:rPr>
              <w:t>×100</w:t>
            </w:r>
            <w:r>
              <w:rPr>
                <w:rFonts w:hint="default"/>
                <w:b/>
                <w:bCs/>
                <w:szCs w:val="21"/>
                <w:highlight w:val="none"/>
                <w:lang w:val="en-US" w:eastAsia="zh-CN"/>
              </w:rPr>
              <w:t>)</w:t>
            </w:r>
            <w:r>
              <w:rPr>
                <w:rFonts w:hint="eastAsia"/>
                <w:b/>
                <w:bCs/>
                <w:szCs w:val="21"/>
                <w:highlight w:val="none"/>
                <w:lang w:val="en-US" w:eastAsia="zh-CN"/>
              </w:rPr>
              <w:t>×价格权值</w:t>
            </w:r>
            <w:r>
              <w:rPr>
                <w:rFonts w:hint="eastAsia"/>
                <w:szCs w:val="21"/>
                <w:highlight w:val="none"/>
                <w:lang w:val="en-US" w:eastAsia="zh-CN"/>
              </w:rPr>
              <w:br w:type="textWrapping"/>
            </w:r>
            <w:r>
              <w:rPr>
                <w:rFonts w:hint="eastAsia"/>
                <w:szCs w:val="21"/>
                <w:highlight w:val="none"/>
                <w:lang w:val="en-US" w:eastAsia="zh-CN"/>
              </w:rPr>
              <w:t>注：1、根据财库[2026]2号文《关于推动解决政府采购异常低价问题的通知规定》出现异常低价情形的，评审委员会应当启动异常低价投标（响应）审查，要求相关供应商在评审现场30分钟内对投标（响应）价格作出解释，提供项目具体成本测算等与报价合理性相关的书面说明及必要的证明材料，包括但不限于原材料成本、人工成本、制造费用等。投标响应报价低于采购项目最高限价45%的供应商已随投标（响应）文件一并提交相关书面说明及必要的证明材料的，在评审现场可不重复提交。投标人不能提供书面说明、证明材料，或者提供的书面说明、证明材料不能证明其报价合理性的，评审委员会应当将其作为无效投标处理。</w:t>
            </w:r>
            <w:r>
              <w:rPr>
                <w:rFonts w:hint="eastAsia"/>
                <w:szCs w:val="21"/>
                <w:highlight w:val="none"/>
                <w:lang w:val="en-US" w:eastAsia="zh-CN"/>
              </w:rPr>
              <w:br w:type="textWrapping"/>
            </w:r>
            <w:r>
              <w:rPr>
                <w:rFonts w:hint="eastAsia"/>
                <w:szCs w:val="21"/>
                <w:highlight w:val="none"/>
                <w:lang w:val="en-US" w:eastAsia="zh-CN"/>
              </w:rPr>
              <w:t>2、因落实政府采购政策（价格评审优惠、优先采购）进行价格调整的，以调整后的价格计算评标基准价和投标报价。</w:t>
            </w:r>
          </w:p>
        </w:tc>
      </w:tr>
      <w:tr w14:paraId="61C880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48" w:hRule="atLeast"/>
        </w:trPr>
        <w:tc>
          <w:tcPr>
            <w:tcW w:w="940" w:type="dxa"/>
            <w:vMerge w:val="restart"/>
            <w:noWrap w:val="0"/>
            <w:vAlign w:val="center"/>
          </w:tcPr>
          <w:p w14:paraId="1272B383">
            <w:pPr>
              <w:adjustRightInd w:val="0"/>
              <w:snapToGrid w:val="0"/>
              <w:spacing w:line="360" w:lineRule="auto"/>
              <w:jc w:val="center"/>
              <w:rPr>
                <w:rFonts w:ascii="宋体" w:hAnsi="宋体"/>
                <w:color w:val="000000"/>
                <w:szCs w:val="21"/>
                <w:highlight w:val="none"/>
              </w:rPr>
            </w:pPr>
            <w:r>
              <w:rPr>
                <w:rFonts w:hint="eastAsia" w:ascii="宋体" w:hAnsi="宋体"/>
                <w:color w:val="000000"/>
                <w:szCs w:val="21"/>
                <w:highlight w:val="none"/>
              </w:rPr>
              <w:t>商务(</w:t>
            </w:r>
            <w:r>
              <w:rPr>
                <w:rFonts w:ascii="宋体" w:hAnsi="宋体"/>
                <w:color w:val="000000"/>
                <w:szCs w:val="21"/>
                <w:highlight w:val="none"/>
              </w:rPr>
              <w:t>A</w:t>
            </w:r>
            <w:r>
              <w:rPr>
                <w:rFonts w:ascii="宋体" w:hAnsi="宋体"/>
                <w:color w:val="000000"/>
                <w:szCs w:val="21"/>
                <w:highlight w:val="none"/>
                <w:vertAlign w:val="subscript"/>
              </w:rPr>
              <w:t>2</w:t>
            </w:r>
            <w:r>
              <w:rPr>
                <w:rFonts w:hint="eastAsia" w:ascii="宋体" w:hAnsi="宋体"/>
                <w:color w:val="000000"/>
                <w:szCs w:val="21"/>
                <w:highlight w:val="none"/>
              </w:rPr>
              <w:t>)</w:t>
            </w:r>
            <w:r>
              <w:rPr>
                <w:rFonts w:hint="eastAsia" w:ascii="宋体" w:hAnsi="宋体"/>
                <w:color w:val="000000"/>
                <w:szCs w:val="21"/>
                <w:highlight w:val="none"/>
              </w:rPr>
              <w:br w:type="textWrapping"/>
            </w:r>
          </w:p>
        </w:tc>
        <w:tc>
          <w:tcPr>
            <w:tcW w:w="1395" w:type="dxa"/>
            <w:noWrap w:val="0"/>
            <w:vAlign w:val="center"/>
          </w:tcPr>
          <w:p w14:paraId="13D92707">
            <w:pPr>
              <w:adjustRightInd w:val="0"/>
              <w:snapToGrid w:val="0"/>
              <w:spacing w:line="360" w:lineRule="auto"/>
              <w:ind w:firstLine="210" w:firstLineChars="1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类似业绩</w:t>
            </w:r>
          </w:p>
          <w:p w14:paraId="5E9278CF">
            <w:pPr>
              <w:adjustRightInd w:val="0"/>
              <w:snapToGrid w:val="0"/>
              <w:spacing w:line="360" w:lineRule="auto"/>
              <w:ind w:firstLine="210" w:firstLineChars="1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40</w:t>
            </w:r>
            <w:r>
              <w:rPr>
                <w:rFonts w:hint="eastAsia" w:ascii="宋体" w:hAnsi="宋体" w:eastAsia="宋体" w:cs="Times New Roman"/>
                <w:kern w:val="2"/>
                <w:sz w:val="21"/>
                <w:szCs w:val="21"/>
                <w:highlight w:val="none"/>
                <w:lang w:val="en-US" w:eastAsia="zh-CN" w:bidi="ar-SA"/>
              </w:rPr>
              <w:t>分）</w:t>
            </w:r>
          </w:p>
        </w:tc>
        <w:tc>
          <w:tcPr>
            <w:tcW w:w="8415" w:type="dxa"/>
            <w:noWrap w:val="0"/>
            <w:vAlign w:val="center"/>
          </w:tcPr>
          <w:p w14:paraId="07A87B96">
            <w:pPr>
              <w:adjustRightInd w:val="0"/>
              <w:snapToGrid w:val="0"/>
              <w:spacing w:line="400" w:lineRule="exact"/>
              <w:rPr>
                <w:rFonts w:hint="eastAsia"/>
                <w:szCs w:val="21"/>
                <w:highlight w:val="none"/>
              </w:rPr>
            </w:pPr>
            <w:r>
              <w:rPr>
                <w:rFonts w:hint="eastAsia"/>
                <w:szCs w:val="21"/>
                <w:highlight w:val="none"/>
              </w:rPr>
              <w:t>投标人自20</w:t>
            </w:r>
            <w:r>
              <w:rPr>
                <w:rFonts w:hint="eastAsia"/>
                <w:szCs w:val="21"/>
                <w:highlight w:val="none"/>
                <w:lang w:val="en-US" w:eastAsia="zh-CN"/>
              </w:rPr>
              <w:t>22</w:t>
            </w:r>
            <w:r>
              <w:rPr>
                <w:rFonts w:hint="eastAsia"/>
                <w:szCs w:val="21"/>
                <w:highlight w:val="none"/>
              </w:rPr>
              <w:t>年1月</w:t>
            </w:r>
            <w:r>
              <w:rPr>
                <w:szCs w:val="21"/>
                <w:highlight w:val="none"/>
              </w:rPr>
              <w:t>至投标截止时间</w:t>
            </w:r>
            <w:r>
              <w:rPr>
                <w:rFonts w:hint="eastAsia" w:ascii="宋体" w:hAnsi="宋体" w:cs="宋体"/>
                <w:bCs/>
                <w:color w:val="000000"/>
                <w:kern w:val="0"/>
                <w:szCs w:val="21"/>
                <w:highlight w:val="none"/>
              </w:rPr>
              <w:t>（以合同签订时间为准）具有</w:t>
            </w:r>
            <w:r>
              <w:rPr>
                <w:rFonts w:hint="eastAsia" w:ascii="宋体" w:hAnsi="宋体" w:cs="宋体"/>
                <w:bCs/>
                <w:color w:val="000000"/>
                <w:kern w:val="0"/>
                <w:szCs w:val="21"/>
                <w:highlight w:val="none"/>
                <w:lang w:val="en-US" w:eastAsia="zh-CN"/>
              </w:rPr>
              <w:t>同类产品</w:t>
            </w:r>
            <w:r>
              <w:rPr>
                <w:rFonts w:hint="eastAsia" w:ascii="宋体" w:hAnsi="宋体" w:cs="宋体"/>
                <w:bCs/>
                <w:color w:val="000000"/>
                <w:kern w:val="0"/>
                <w:szCs w:val="21"/>
                <w:highlight w:val="none"/>
              </w:rPr>
              <w:t>业绩</w:t>
            </w:r>
            <w:r>
              <w:rPr>
                <w:rFonts w:hint="eastAsia" w:ascii="宋体" w:hAnsi="宋体" w:cs="宋体"/>
                <w:bCs/>
                <w:color w:val="000000"/>
                <w:kern w:val="0"/>
                <w:szCs w:val="21"/>
                <w:highlight w:val="none"/>
                <w:lang w:val="en-US" w:eastAsia="zh-CN"/>
              </w:rPr>
              <w:t>的</w:t>
            </w:r>
            <w:r>
              <w:rPr>
                <w:rFonts w:hint="eastAsia"/>
                <w:szCs w:val="21"/>
                <w:highlight w:val="none"/>
              </w:rPr>
              <w:t>，每个计</w:t>
            </w:r>
            <w:r>
              <w:rPr>
                <w:rFonts w:hint="eastAsia"/>
                <w:szCs w:val="21"/>
                <w:highlight w:val="none"/>
                <w:lang w:val="en-US" w:eastAsia="zh-CN"/>
              </w:rPr>
              <w:t>10</w:t>
            </w:r>
            <w:r>
              <w:rPr>
                <w:rFonts w:hint="eastAsia"/>
                <w:szCs w:val="21"/>
                <w:highlight w:val="none"/>
              </w:rPr>
              <w:t>分，最高计</w:t>
            </w:r>
            <w:r>
              <w:rPr>
                <w:rFonts w:hint="eastAsia"/>
                <w:szCs w:val="21"/>
                <w:highlight w:val="none"/>
                <w:lang w:val="en-US" w:eastAsia="zh-CN"/>
              </w:rPr>
              <w:t>40</w:t>
            </w:r>
            <w:r>
              <w:rPr>
                <w:rFonts w:hint="eastAsia"/>
                <w:szCs w:val="21"/>
                <w:highlight w:val="none"/>
              </w:rPr>
              <w:t>分。</w:t>
            </w:r>
          </w:p>
          <w:p w14:paraId="51BFF0AD">
            <w:pPr>
              <w:adjustRightInd w:val="0"/>
              <w:snapToGrid w:val="0"/>
              <w:spacing w:line="400" w:lineRule="exact"/>
              <w:rPr>
                <w:rFonts w:hint="eastAsia" w:ascii="宋体" w:hAnsi="宋体"/>
                <w:szCs w:val="21"/>
                <w:highlight w:val="none"/>
              </w:rPr>
            </w:pPr>
            <w:r>
              <w:rPr>
                <w:rFonts w:hint="eastAsia"/>
                <w:szCs w:val="21"/>
                <w:highlight w:val="none"/>
              </w:rPr>
              <w:t>（</w:t>
            </w:r>
            <w:r>
              <w:rPr>
                <w:rFonts w:hint="eastAsia"/>
                <w:szCs w:val="21"/>
                <w:highlight w:val="none"/>
                <w:lang w:val="en-US" w:eastAsia="zh-CN"/>
              </w:rPr>
              <w:t>注：提供中标通知书、成交通知书</w:t>
            </w:r>
            <w:r>
              <w:rPr>
                <w:rFonts w:hint="eastAsia"/>
                <w:szCs w:val="21"/>
                <w:highlight w:val="none"/>
              </w:rPr>
              <w:t>或合同扫描件</w:t>
            </w:r>
            <w:r>
              <w:rPr>
                <w:rFonts w:hint="eastAsia"/>
                <w:szCs w:val="21"/>
                <w:highlight w:val="none"/>
                <w:lang w:val="en-US" w:eastAsia="zh-CN"/>
              </w:rPr>
              <w:t>且加</w:t>
            </w:r>
            <w:r>
              <w:rPr>
                <w:rFonts w:hint="eastAsia"/>
                <w:szCs w:val="21"/>
                <w:highlight w:val="none"/>
              </w:rPr>
              <w:t>盖公章，</w:t>
            </w:r>
            <w:r>
              <w:rPr>
                <w:rFonts w:hint="eastAsia"/>
                <w:szCs w:val="21"/>
                <w:highlight w:val="none"/>
                <w:lang w:val="en-US" w:eastAsia="zh-CN"/>
              </w:rPr>
              <w:t>不</w:t>
            </w:r>
            <w:r>
              <w:rPr>
                <w:rFonts w:hint="eastAsia"/>
                <w:szCs w:val="21"/>
                <w:highlight w:val="none"/>
              </w:rPr>
              <w:t>提供不计分。）</w:t>
            </w:r>
          </w:p>
        </w:tc>
      </w:tr>
      <w:tr w14:paraId="7020E2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23" w:hRule="atLeast"/>
        </w:trPr>
        <w:tc>
          <w:tcPr>
            <w:tcW w:w="940" w:type="dxa"/>
            <w:vMerge w:val="continue"/>
            <w:noWrap w:val="0"/>
            <w:vAlign w:val="center"/>
          </w:tcPr>
          <w:p w14:paraId="48F6D6FB">
            <w:pPr>
              <w:adjustRightInd w:val="0"/>
              <w:snapToGrid w:val="0"/>
              <w:spacing w:line="360" w:lineRule="auto"/>
              <w:jc w:val="center"/>
              <w:rPr>
                <w:rFonts w:hint="eastAsia" w:ascii="宋体" w:hAnsi="宋体"/>
                <w:color w:val="000000"/>
                <w:szCs w:val="21"/>
                <w:highlight w:val="none"/>
              </w:rPr>
            </w:pPr>
          </w:p>
        </w:tc>
        <w:tc>
          <w:tcPr>
            <w:tcW w:w="1395" w:type="dxa"/>
            <w:noWrap w:val="0"/>
            <w:vAlign w:val="center"/>
          </w:tcPr>
          <w:p w14:paraId="6D6D7292">
            <w:pPr>
              <w:pStyle w:val="36"/>
              <w:ind w:firstLine="2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售后服务</w:t>
            </w:r>
          </w:p>
          <w:p w14:paraId="3872B8B3">
            <w:pPr>
              <w:pStyle w:val="36"/>
              <w:ind w:firstLine="200"/>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能力保障</w:t>
            </w:r>
          </w:p>
          <w:p w14:paraId="3F419EE3">
            <w:pPr>
              <w:adjustRightInd w:val="0"/>
              <w:snapToGrid w:val="0"/>
              <w:spacing w:line="400" w:lineRule="exact"/>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30</w:t>
            </w:r>
            <w:r>
              <w:rPr>
                <w:rFonts w:hint="eastAsia" w:ascii="宋体" w:hAnsi="宋体" w:eastAsia="宋体" w:cs="Times New Roman"/>
                <w:kern w:val="2"/>
                <w:sz w:val="21"/>
                <w:szCs w:val="21"/>
                <w:highlight w:val="none"/>
                <w:lang w:val="en-US" w:eastAsia="zh-CN" w:bidi="ar-SA"/>
              </w:rPr>
              <w:t>分）</w:t>
            </w:r>
          </w:p>
        </w:tc>
        <w:tc>
          <w:tcPr>
            <w:tcW w:w="8415" w:type="dxa"/>
            <w:noWrap w:val="0"/>
            <w:vAlign w:val="center"/>
          </w:tcPr>
          <w:p w14:paraId="7045868D">
            <w:pPr>
              <w:adjustRightInd w:val="0"/>
              <w:snapToGrid w:val="0"/>
              <w:spacing w:line="400" w:lineRule="exact"/>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1、</w:t>
            </w:r>
            <w:r>
              <w:rPr>
                <w:rFonts w:hint="eastAsia" w:ascii="Times New Roman" w:hAnsi="Times New Roman" w:eastAsia="宋体" w:cs="Times New Roman"/>
                <w:szCs w:val="21"/>
                <w:highlight w:val="none"/>
              </w:rPr>
              <w:t>根据投标人提供针对本项目的售后服务方案和服务承诺进行综合评定：包括①</w:t>
            </w:r>
            <w:r>
              <w:rPr>
                <w:rFonts w:hint="eastAsia" w:cs="Times New Roman"/>
                <w:szCs w:val="21"/>
                <w:highlight w:val="none"/>
                <w:lang w:val="en-US" w:eastAsia="zh-CN"/>
              </w:rPr>
              <w:t>保障体系；</w:t>
            </w:r>
            <w:r>
              <w:rPr>
                <w:rFonts w:hint="eastAsia" w:ascii="Times New Roman" w:hAnsi="Times New Roman" w:eastAsia="宋体" w:cs="Times New Roman"/>
                <w:szCs w:val="21"/>
                <w:highlight w:val="none"/>
              </w:rPr>
              <w:t>②服务</w:t>
            </w:r>
            <w:r>
              <w:rPr>
                <w:rFonts w:hint="eastAsia" w:cs="Times New Roman"/>
                <w:szCs w:val="21"/>
                <w:highlight w:val="none"/>
                <w:lang w:val="en-US" w:eastAsia="zh-CN"/>
              </w:rPr>
              <w:t>团队；③服务流程；④保障措施；⑤故障响应及解决时间</w:t>
            </w:r>
            <w:r>
              <w:rPr>
                <w:rFonts w:hint="eastAsia" w:ascii="Times New Roman" w:hAnsi="Times New Roman" w:eastAsia="宋体" w:cs="Times New Roman"/>
                <w:szCs w:val="21"/>
                <w:highlight w:val="none"/>
              </w:rPr>
              <w:t>等。</w:t>
            </w:r>
          </w:p>
          <w:p w14:paraId="59C0D35B">
            <w:pPr>
              <w:adjustRightInd w:val="0"/>
              <w:snapToGrid w:val="0"/>
              <w:spacing w:line="400" w:lineRule="exact"/>
              <w:rPr>
                <w:rFonts w:hint="default" w:ascii="Times New Roman" w:hAnsi="Times New Roman" w:eastAsia="宋体" w:cs="Times New Roman"/>
                <w:szCs w:val="21"/>
                <w:highlight w:val="none"/>
              </w:rPr>
            </w:pP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注：</w:t>
            </w:r>
            <w:r>
              <w:rPr>
                <w:rFonts w:hint="default" w:ascii="Times New Roman" w:hAnsi="Times New Roman" w:eastAsia="宋体" w:cs="Times New Roman"/>
                <w:szCs w:val="21"/>
                <w:highlight w:val="none"/>
              </w:rPr>
              <w:t>上述</w:t>
            </w:r>
            <w:r>
              <w:rPr>
                <w:rFonts w:hint="eastAsia" w:cs="Times New Roman"/>
                <w:szCs w:val="21"/>
                <w:highlight w:val="none"/>
                <w:lang w:val="en-US" w:eastAsia="zh-CN"/>
              </w:rPr>
              <w:t>方案</w:t>
            </w:r>
            <w:r>
              <w:rPr>
                <w:rFonts w:hint="default" w:ascii="Times New Roman" w:hAnsi="Times New Roman" w:eastAsia="宋体" w:cs="Times New Roman"/>
                <w:szCs w:val="21"/>
                <w:highlight w:val="none"/>
              </w:rPr>
              <w:t>每</w:t>
            </w:r>
            <w:r>
              <w:rPr>
                <w:rFonts w:hint="eastAsia" w:cs="Times New Roman"/>
                <w:szCs w:val="21"/>
                <w:highlight w:val="none"/>
                <w:lang w:val="en-US" w:eastAsia="zh-CN"/>
              </w:rPr>
              <w:t>一小项内容完整详细，符合采购实际需求的计6分，缺项不计分，本大项最高计30分。</w:t>
            </w:r>
            <w:r>
              <w:rPr>
                <w:rFonts w:hint="default" w:ascii="Times New Roman" w:hAnsi="Times New Roman" w:eastAsia="宋体" w:cs="Times New Roman"/>
                <w:szCs w:val="21"/>
                <w:highlight w:val="none"/>
              </w:rPr>
              <w:t>每有一</w:t>
            </w:r>
            <w:r>
              <w:rPr>
                <w:rFonts w:hint="eastAsia" w:cs="Times New Roman"/>
                <w:szCs w:val="21"/>
                <w:highlight w:val="none"/>
                <w:lang w:val="en-US" w:eastAsia="zh-CN"/>
              </w:rPr>
              <w:t>小项内容存在缺陷的</w:t>
            </w:r>
            <w:r>
              <w:rPr>
                <w:rFonts w:hint="default" w:ascii="Times New Roman" w:hAnsi="Times New Roman" w:eastAsia="宋体" w:cs="Times New Roman"/>
                <w:szCs w:val="21"/>
                <w:highlight w:val="none"/>
              </w:rPr>
              <w:t>扣2分，</w:t>
            </w:r>
            <w:r>
              <w:rPr>
                <w:rFonts w:hint="eastAsia" w:cs="Times New Roman"/>
                <w:szCs w:val="21"/>
                <w:highlight w:val="none"/>
                <w:lang w:val="en-US" w:eastAsia="zh-CN"/>
              </w:rPr>
              <w:t>扣完为止</w:t>
            </w:r>
            <w:r>
              <w:rPr>
                <w:rFonts w:hint="default" w:ascii="Times New Roman" w:hAnsi="Times New Roman" w:eastAsia="宋体" w:cs="Times New Roman"/>
                <w:szCs w:val="21"/>
                <w:highlight w:val="none"/>
              </w:rPr>
              <w:t>。</w:t>
            </w:r>
          </w:p>
          <w:p w14:paraId="1904231F">
            <w:pPr>
              <w:adjustRightInd w:val="0"/>
              <w:snapToGrid w:val="0"/>
              <w:spacing w:line="400" w:lineRule="exact"/>
              <w:rPr>
                <w:rFonts w:hint="eastAsia"/>
                <w:szCs w:val="21"/>
                <w:highlight w:val="none"/>
              </w:rPr>
            </w:pPr>
            <w:r>
              <w:rPr>
                <w:rFonts w:hint="default" w:ascii="Times New Roman" w:hAnsi="Times New Roman" w:eastAsia="宋体" w:cs="Times New Roman"/>
                <w:szCs w:val="21"/>
                <w:highlight w:val="none"/>
              </w:rPr>
              <w:t>缺陷是指：</w:t>
            </w:r>
            <w:r>
              <w:rPr>
                <w:rFonts w:hint="eastAsia" w:cs="Times New Roman"/>
                <w:szCs w:val="21"/>
                <w:highlight w:val="none"/>
                <w:lang w:val="en-US" w:eastAsia="zh-CN"/>
              </w:rPr>
              <w:t>存在不适用项目实际情况的情形、凭空捏造、逻辑漏洞、前后不一、科学原理错误以及不可能实现的夸大情形、涉及内容无重点套用其他项目方案，未能体现出本项目的特点或与本项目实际需求不完全相符、语言错误或存在歧义、该方面内容体现不齐全等。）</w:t>
            </w:r>
          </w:p>
        </w:tc>
      </w:tr>
      <w:tr w14:paraId="673306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0" w:hRule="atLeast"/>
        </w:trPr>
        <w:tc>
          <w:tcPr>
            <w:tcW w:w="940" w:type="dxa"/>
            <w:vMerge w:val="continue"/>
            <w:noWrap w:val="0"/>
            <w:vAlign w:val="center"/>
          </w:tcPr>
          <w:p w14:paraId="5EFE8174">
            <w:pPr>
              <w:adjustRightInd w:val="0"/>
              <w:snapToGrid w:val="0"/>
              <w:spacing w:line="360" w:lineRule="auto"/>
              <w:jc w:val="center"/>
              <w:rPr>
                <w:rFonts w:hint="eastAsia" w:ascii="宋体" w:hAnsi="宋体"/>
                <w:color w:val="000000"/>
                <w:szCs w:val="21"/>
                <w:highlight w:val="none"/>
              </w:rPr>
            </w:pPr>
          </w:p>
        </w:tc>
        <w:tc>
          <w:tcPr>
            <w:tcW w:w="1395" w:type="dxa"/>
            <w:noWrap w:val="0"/>
            <w:vAlign w:val="center"/>
          </w:tcPr>
          <w:p w14:paraId="1B5D684C">
            <w:pPr>
              <w:adjustRightInd w:val="0"/>
              <w:snapToGrid w:val="0"/>
              <w:spacing w:line="360" w:lineRule="auto"/>
              <w:ind w:left="210" w:leftChars="100" w:firstLine="0" w:firstLineChars="0"/>
              <w:rPr>
                <w:rFonts w:hint="eastAsia" w:ascii="宋体" w:hAnsi="宋体" w:eastAsia="宋体" w:cs="Times New Roman"/>
                <w:kern w:val="2"/>
                <w:sz w:val="21"/>
                <w:szCs w:val="21"/>
                <w:highlight w:val="none"/>
                <w:lang w:val="en-US" w:eastAsia="zh-CN" w:bidi="ar-SA"/>
              </w:rPr>
            </w:pPr>
          </w:p>
          <w:p w14:paraId="2E7766C2">
            <w:pPr>
              <w:adjustRightInd w:val="0"/>
              <w:snapToGrid w:val="0"/>
              <w:spacing w:line="360" w:lineRule="auto"/>
              <w:ind w:left="210" w:leftChars="100" w:firstLine="0" w:firstLineChars="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综合实力</w:t>
            </w:r>
            <w:r>
              <w:rPr>
                <w:rFonts w:hint="eastAsia" w:ascii="宋体" w:hAnsi="宋体" w:eastAsia="宋体" w:cs="Times New Roman"/>
                <w:kern w:val="2"/>
                <w:sz w:val="21"/>
                <w:szCs w:val="21"/>
                <w:highlight w:val="none"/>
                <w:lang w:val="en-US" w:eastAsia="zh-CN" w:bidi="ar-SA"/>
              </w:rPr>
              <w:br w:type="textWrapping"/>
            </w: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30</w:t>
            </w:r>
            <w:r>
              <w:rPr>
                <w:rFonts w:hint="eastAsia" w:ascii="宋体" w:hAnsi="宋体" w:eastAsia="宋体" w:cs="Times New Roman"/>
                <w:kern w:val="2"/>
                <w:sz w:val="21"/>
                <w:szCs w:val="21"/>
                <w:highlight w:val="none"/>
                <w:lang w:val="en-US" w:eastAsia="zh-CN" w:bidi="ar-SA"/>
              </w:rPr>
              <w:t>分）</w:t>
            </w:r>
            <w:r>
              <w:rPr>
                <w:rFonts w:hint="eastAsia" w:ascii="宋体" w:hAnsi="宋体" w:eastAsia="宋体" w:cs="Times New Roman"/>
                <w:kern w:val="2"/>
                <w:sz w:val="21"/>
                <w:szCs w:val="21"/>
                <w:highlight w:val="none"/>
                <w:lang w:val="en-US" w:eastAsia="zh-CN" w:bidi="ar-SA"/>
              </w:rPr>
              <w:br w:type="textWrapping"/>
            </w:r>
          </w:p>
        </w:tc>
        <w:tc>
          <w:tcPr>
            <w:tcW w:w="8415" w:type="dxa"/>
            <w:noWrap w:val="0"/>
            <w:vAlign w:val="center"/>
          </w:tcPr>
          <w:p w14:paraId="7BB24F7B">
            <w:pPr>
              <w:adjustRightInd w:val="0"/>
              <w:snapToGrid w:val="0"/>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投标人或</w:t>
            </w:r>
            <w:r>
              <w:rPr>
                <w:rFonts w:hint="eastAsia" w:ascii="Times New Roman" w:hAnsi="Times New Roman" w:eastAsia="宋体" w:cs="Times New Roman"/>
                <w:color w:val="auto"/>
                <w:szCs w:val="21"/>
                <w:highlight w:val="none"/>
                <w:lang w:val="en-US" w:eastAsia="zh-CN"/>
              </w:rPr>
              <w:t>所投生产厂家获得</w:t>
            </w:r>
            <w:r>
              <w:rPr>
                <w:rFonts w:hint="eastAsia" w:ascii="Times New Roman" w:hAnsi="Times New Roman" w:eastAsia="宋体" w:cs="Times New Roman"/>
                <w:szCs w:val="21"/>
                <w:highlight w:val="none"/>
                <w:lang w:val="en-US" w:eastAsia="zh-CN"/>
              </w:rPr>
              <w:t>有效期内的质量管理体系认证证书</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职业健康安全管理体系认证证书</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环境管理体系认证证书</w:t>
            </w:r>
            <w:r>
              <w:rPr>
                <w:rFonts w:hint="eastAsia" w:cs="Times New Roman"/>
                <w:szCs w:val="21"/>
                <w:highlight w:val="none"/>
                <w:lang w:val="en-US" w:eastAsia="zh-CN"/>
              </w:rPr>
              <w:t>，每提供一项计10分</w:t>
            </w:r>
            <w:r>
              <w:rPr>
                <w:rFonts w:hint="eastAsia" w:ascii="Times New Roman" w:hAnsi="Times New Roman" w:eastAsia="宋体" w:cs="Times New Roman"/>
                <w:szCs w:val="21"/>
                <w:highlight w:val="none"/>
                <w:lang w:val="en-US" w:eastAsia="zh-CN"/>
              </w:rPr>
              <w:t>，缺项或</w:t>
            </w:r>
            <w:r>
              <w:rPr>
                <w:rFonts w:hint="eastAsia" w:cs="Times New Roman"/>
                <w:szCs w:val="21"/>
                <w:highlight w:val="none"/>
                <w:lang w:val="en-US" w:eastAsia="zh-CN"/>
              </w:rPr>
              <w:t>未</w:t>
            </w:r>
            <w:r>
              <w:rPr>
                <w:rFonts w:hint="eastAsia" w:ascii="Times New Roman" w:hAnsi="Times New Roman" w:eastAsia="宋体" w:cs="Times New Roman"/>
                <w:szCs w:val="21"/>
                <w:highlight w:val="none"/>
                <w:lang w:val="en-US" w:eastAsia="zh-CN"/>
              </w:rPr>
              <w:t>提供不计分。</w:t>
            </w:r>
          </w:p>
          <w:p w14:paraId="7C535C01">
            <w:pPr>
              <w:adjustRightInd w:val="0"/>
              <w:snapToGrid w:val="0"/>
              <w:spacing w:line="400" w:lineRule="exact"/>
              <w:rPr>
                <w:rFonts w:hint="eastAsia"/>
                <w:highlight w:val="none"/>
              </w:rPr>
            </w:pPr>
            <w:r>
              <w:rPr>
                <w:rFonts w:hint="eastAsia" w:ascii="Times New Roman" w:hAnsi="Times New Roman" w:eastAsia="宋体" w:cs="Times New Roman"/>
                <w:szCs w:val="21"/>
                <w:highlight w:val="none"/>
                <w:lang w:val="en-US" w:eastAsia="zh-CN"/>
              </w:rPr>
              <w:t>（注：提供证书扫描件且加盖公章，</w:t>
            </w:r>
            <w:r>
              <w:rPr>
                <w:rFonts w:hint="eastAsia" w:cs="Times New Roman"/>
                <w:szCs w:val="21"/>
                <w:highlight w:val="none"/>
                <w:lang w:val="en-US" w:eastAsia="zh-CN"/>
              </w:rPr>
              <w:t>不</w:t>
            </w:r>
            <w:r>
              <w:rPr>
                <w:rFonts w:hint="eastAsia" w:ascii="Times New Roman" w:hAnsi="Times New Roman" w:eastAsia="宋体" w:cs="Times New Roman"/>
                <w:szCs w:val="21"/>
                <w:highlight w:val="none"/>
                <w:lang w:val="en-US" w:eastAsia="zh-CN"/>
              </w:rPr>
              <w:t>提供不计分。）</w:t>
            </w:r>
          </w:p>
        </w:tc>
      </w:tr>
      <w:tr w14:paraId="7B5648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940" w:type="dxa"/>
            <w:vMerge w:val="restart"/>
            <w:noWrap w:val="0"/>
            <w:vAlign w:val="center"/>
          </w:tcPr>
          <w:p w14:paraId="3DC519C4">
            <w:pPr>
              <w:adjustRightInd w:val="0"/>
              <w:snapToGrid w:val="0"/>
              <w:spacing w:line="360" w:lineRule="auto"/>
              <w:jc w:val="center"/>
              <w:rPr>
                <w:rFonts w:hint="eastAsia" w:ascii="宋体" w:hAnsi="宋体"/>
                <w:color w:val="000000"/>
                <w:szCs w:val="21"/>
                <w:highlight w:val="none"/>
              </w:rPr>
            </w:pPr>
          </w:p>
          <w:p w14:paraId="542AB41E">
            <w:pPr>
              <w:adjustRightInd w:val="0"/>
              <w:snapToGrid w:val="0"/>
              <w:spacing w:line="360" w:lineRule="auto"/>
              <w:jc w:val="center"/>
              <w:rPr>
                <w:rFonts w:ascii="宋体" w:hAnsi="宋体"/>
                <w:color w:val="000000"/>
                <w:szCs w:val="21"/>
                <w:highlight w:val="none"/>
              </w:rPr>
            </w:pPr>
            <w:r>
              <w:rPr>
                <w:rFonts w:hint="eastAsia" w:ascii="宋体" w:hAnsi="宋体"/>
                <w:color w:val="000000"/>
                <w:szCs w:val="21"/>
                <w:highlight w:val="none"/>
              </w:rPr>
              <w:t>技术(A</w:t>
            </w:r>
            <w:r>
              <w:rPr>
                <w:rFonts w:hint="eastAsia" w:ascii="宋体" w:hAnsi="宋体"/>
                <w:color w:val="000000"/>
                <w:szCs w:val="21"/>
                <w:highlight w:val="none"/>
                <w:vertAlign w:val="subscript"/>
              </w:rPr>
              <w:t>3</w:t>
            </w:r>
            <w:r>
              <w:rPr>
                <w:rFonts w:hint="eastAsia" w:ascii="宋体" w:hAnsi="宋体"/>
                <w:color w:val="000000"/>
                <w:szCs w:val="21"/>
                <w:highlight w:val="none"/>
              </w:rPr>
              <w:t>)</w:t>
            </w:r>
            <w:r>
              <w:rPr>
                <w:rFonts w:hint="eastAsia" w:ascii="宋体" w:hAnsi="宋体"/>
                <w:color w:val="000000"/>
                <w:szCs w:val="21"/>
                <w:highlight w:val="none"/>
              </w:rPr>
              <w:br w:type="textWrapping"/>
            </w:r>
          </w:p>
        </w:tc>
        <w:tc>
          <w:tcPr>
            <w:tcW w:w="1395" w:type="dxa"/>
            <w:noWrap w:val="0"/>
            <w:vAlign w:val="center"/>
          </w:tcPr>
          <w:p w14:paraId="342F7461">
            <w:pPr>
              <w:spacing w:line="400" w:lineRule="exact"/>
              <w:jc w:val="center"/>
              <w:rPr>
                <w:rFonts w:hint="eastAsia" w:ascii="宋体" w:hAnsi="宋体" w:cs="宋体"/>
                <w:szCs w:val="21"/>
                <w:highlight w:val="none"/>
              </w:rPr>
            </w:pPr>
            <w:r>
              <w:rPr>
                <w:rFonts w:hint="eastAsia" w:ascii="宋体" w:hAnsi="宋体" w:cs="宋体"/>
                <w:szCs w:val="21"/>
                <w:highlight w:val="none"/>
              </w:rPr>
              <w:t>产品配置</w:t>
            </w:r>
          </w:p>
          <w:p w14:paraId="1A1C1882">
            <w:pPr>
              <w:spacing w:line="400" w:lineRule="exact"/>
              <w:jc w:val="center"/>
              <w:rPr>
                <w:rFonts w:hint="eastAsia" w:ascii="宋体" w:hAnsi="宋体" w:eastAsia="宋体" w:cs="Times New Roman"/>
                <w:kern w:val="2"/>
                <w:sz w:val="21"/>
                <w:szCs w:val="21"/>
                <w:highlight w:val="none"/>
                <w:lang w:val="en-US" w:eastAsia="zh-CN" w:bidi="ar-SA"/>
              </w:rPr>
            </w:pPr>
            <w:r>
              <w:rPr>
                <w:rFonts w:hint="eastAsia" w:ascii="宋体" w:hAnsi="宋体" w:cs="宋体"/>
                <w:szCs w:val="21"/>
                <w:highlight w:val="none"/>
              </w:rPr>
              <w:t>及技术参数</w:t>
            </w:r>
            <w:r>
              <w:rPr>
                <w:rFonts w:hint="eastAsia" w:ascii="宋体" w:hAnsi="宋体" w:cs="宋体"/>
                <w:szCs w:val="21"/>
                <w:highlight w:val="none"/>
              </w:rPr>
              <w:br w:type="textWrapping"/>
            </w:r>
            <w:r>
              <w:rPr>
                <w:rFonts w:hint="eastAsia" w:ascii="宋体" w:hAnsi="宋体" w:cs="宋体"/>
                <w:szCs w:val="21"/>
                <w:highlight w:val="none"/>
                <w:lang w:eastAsia="zh-CN"/>
              </w:rPr>
              <w:t>（</w:t>
            </w:r>
            <w:r>
              <w:rPr>
                <w:rFonts w:hint="eastAsia" w:ascii="宋体" w:hAnsi="宋体" w:cs="宋体"/>
                <w:szCs w:val="21"/>
                <w:highlight w:val="none"/>
                <w:lang w:val="en-US" w:eastAsia="zh-CN"/>
              </w:rPr>
              <w:t>60分</w:t>
            </w:r>
            <w:r>
              <w:rPr>
                <w:rFonts w:hint="eastAsia" w:ascii="宋体" w:hAnsi="宋体" w:cs="宋体"/>
                <w:szCs w:val="21"/>
                <w:highlight w:val="none"/>
                <w:lang w:eastAsia="zh-CN"/>
              </w:rPr>
              <w:t>）</w:t>
            </w:r>
          </w:p>
        </w:tc>
        <w:tc>
          <w:tcPr>
            <w:tcW w:w="8415" w:type="dxa"/>
            <w:noWrap w:val="0"/>
            <w:vAlign w:val="center"/>
          </w:tcPr>
          <w:p w14:paraId="290B8236">
            <w:pPr>
              <w:keepLines/>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以招标文件为基准，一般商务和技术条款偏离项数之和》10项将导致无效投标。所有设备参数完全符合招标文件要求"第四章采购需求﹣第一节技术要求"的计60分；</w:t>
            </w:r>
            <w:r>
              <w:rPr>
                <w:rFonts w:hint="eastAsia" w:cs="Times New Roman"/>
                <w:szCs w:val="21"/>
                <w:highlight w:val="none"/>
                <w:lang w:val="en-US" w:eastAsia="zh-CN"/>
              </w:rPr>
              <w:t>标“★”参数为实质性不允许偏离项，有负偏离的按无效投标处理；</w:t>
            </w:r>
            <w:r>
              <w:rPr>
                <w:rFonts w:hint="eastAsia" w:ascii="Times New Roman" w:hAnsi="Times New Roman" w:eastAsia="宋体" w:cs="Times New Roman"/>
                <w:szCs w:val="21"/>
                <w:highlight w:val="none"/>
                <w:lang w:val="en-US" w:eastAsia="zh-CN"/>
              </w:rPr>
              <w:t>重要参数（标"▲"参数）有负偏离的，每项扣15分，一般参数（非标"▲"参数）有负偏离的，每项扣6分，扣完为止。</w:t>
            </w:r>
          </w:p>
          <w:p w14:paraId="61939C44">
            <w:pPr>
              <w:keepLines/>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注：①负偏离包括但不限于</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配置不详，参数不清楚等。</w:t>
            </w:r>
          </w:p>
          <w:p w14:paraId="5D382124">
            <w:pPr>
              <w:keepLines/>
              <w:spacing w:line="400" w:lineRule="exac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②参数要求中标"▲"参数及要求提供证明材料的条款，要求提供证明文件，未提供或提供的材料与参数要求不一致的，视作该条款负偏离。并在相应偏离表相应的条款后标注页码。</w:t>
            </w:r>
          </w:p>
          <w:p w14:paraId="2A63E2FC">
            <w:pPr>
              <w:keepLines/>
              <w:spacing w:line="400" w:lineRule="exact"/>
              <w:rPr>
                <w:rFonts w:hint="eastAsia" w:cs="Times New Roman"/>
                <w:szCs w:val="21"/>
                <w:highlight w:val="none"/>
                <w:lang w:val="en-US" w:eastAsia="zh-CN"/>
              </w:rPr>
            </w:pPr>
            <w:r>
              <w:rPr>
                <w:rFonts w:hint="eastAsia" w:ascii="微软雅黑" w:hAnsi="微软雅黑" w:eastAsia="微软雅黑" w:cs="微软雅黑"/>
                <w:szCs w:val="21"/>
                <w:highlight w:val="none"/>
                <w:lang w:val="en-US" w:eastAsia="zh-CN"/>
              </w:rPr>
              <w:t>③</w:t>
            </w:r>
            <w:r>
              <w:rPr>
                <w:rFonts w:hint="eastAsia" w:ascii="Times New Roman" w:hAnsi="Times New Roman" w:eastAsia="宋体" w:cs="Times New Roman"/>
                <w:szCs w:val="21"/>
                <w:highlight w:val="none"/>
                <w:lang w:val="en-US" w:eastAsia="zh-CN"/>
              </w:rPr>
              <w:t>证明材料是指</w:t>
            </w:r>
            <w:r>
              <w:rPr>
                <w:rFonts w:hint="eastAsia" w:cs="Times New Roman"/>
                <w:szCs w:val="21"/>
                <w:highlight w:val="none"/>
                <w:lang w:val="en-US" w:eastAsia="zh-CN"/>
              </w:rPr>
              <w:t>：</w:t>
            </w:r>
            <w:r>
              <w:rPr>
                <w:rFonts w:hint="eastAsia" w:ascii="Times New Roman" w:hAnsi="Times New Roman" w:eastAsia="宋体" w:cs="Times New Roman"/>
                <w:szCs w:val="21"/>
                <w:highlight w:val="none"/>
                <w:lang w:val="en-US" w:eastAsia="zh-CN"/>
              </w:rPr>
              <w:t>投标货物的印刷资料或原版技术白皮书或使用说明书或检测机构出具的检测报告或招标文件中另外注明的材料。（如印刷资料或技术白皮书或使用说明书与检测报告不一致的，以检测机构出具的检测报告为准）</w:t>
            </w:r>
            <w:r>
              <w:rPr>
                <w:rFonts w:hint="eastAsia" w:cs="Times New Roman"/>
                <w:szCs w:val="21"/>
                <w:highlight w:val="none"/>
                <w:lang w:val="en-US" w:eastAsia="zh-CN"/>
              </w:rPr>
              <w:t>。</w:t>
            </w:r>
          </w:p>
          <w:p w14:paraId="75B68261">
            <w:pPr>
              <w:keepLines/>
              <w:spacing w:line="400" w:lineRule="exact"/>
              <w:rPr>
                <w:rFonts w:hint="default" w:ascii="Times New Roman" w:hAnsi="Times New Roman" w:eastAsia="宋体" w:cs="Times New Roman"/>
                <w:szCs w:val="21"/>
                <w:highlight w:val="none"/>
              </w:rPr>
            </w:pPr>
            <w:r>
              <w:rPr>
                <w:rFonts w:hint="eastAsia" w:ascii="微软雅黑" w:hAnsi="微软雅黑" w:eastAsia="微软雅黑" w:cs="微软雅黑"/>
                <w:szCs w:val="21"/>
                <w:highlight w:val="none"/>
                <w:lang w:val="zh-CN"/>
              </w:rPr>
              <w:t>④</w:t>
            </w:r>
            <w:r>
              <w:rPr>
                <w:rFonts w:hint="eastAsia" w:ascii="宋体" w:hAnsi="宋体" w:cs="宋体"/>
                <w:szCs w:val="21"/>
                <w:highlight w:val="none"/>
                <w:lang w:val="zh-CN"/>
              </w:rPr>
              <w:t>提供虚假响应的，视为无效投标。</w:t>
            </w:r>
          </w:p>
        </w:tc>
      </w:tr>
      <w:tr w14:paraId="312531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70" w:hRule="atLeast"/>
        </w:trPr>
        <w:tc>
          <w:tcPr>
            <w:tcW w:w="940" w:type="dxa"/>
            <w:vMerge w:val="continue"/>
            <w:noWrap w:val="0"/>
            <w:vAlign w:val="center"/>
          </w:tcPr>
          <w:p w14:paraId="6B3F28AB">
            <w:pPr>
              <w:adjustRightInd w:val="0"/>
              <w:snapToGrid w:val="0"/>
              <w:spacing w:line="360" w:lineRule="auto"/>
              <w:jc w:val="center"/>
              <w:rPr>
                <w:rFonts w:hint="eastAsia" w:ascii="宋体" w:hAnsi="宋体"/>
                <w:color w:val="000000"/>
                <w:szCs w:val="21"/>
                <w:highlight w:val="none"/>
              </w:rPr>
            </w:pPr>
          </w:p>
        </w:tc>
        <w:tc>
          <w:tcPr>
            <w:tcW w:w="1395" w:type="dxa"/>
            <w:noWrap w:val="0"/>
            <w:vAlign w:val="center"/>
          </w:tcPr>
          <w:p w14:paraId="63379F4A">
            <w:pPr>
              <w:adjustRightInd w:val="0"/>
              <w:snapToGrid w:val="0"/>
              <w:spacing w:line="400" w:lineRule="exact"/>
              <w:jc w:val="center"/>
              <w:rPr>
                <w:rFonts w:hint="eastAsia" w:ascii="宋体" w:hAnsi="宋体"/>
                <w:szCs w:val="21"/>
                <w:highlight w:val="none"/>
              </w:rPr>
            </w:pPr>
            <w:r>
              <w:rPr>
                <w:rFonts w:hint="eastAsia" w:ascii="宋体" w:hAnsi="宋体" w:cs="Times New Roman"/>
                <w:kern w:val="2"/>
                <w:sz w:val="21"/>
                <w:szCs w:val="21"/>
                <w:highlight w:val="none"/>
                <w:lang w:val="en-US" w:eastAsia="zh-CN" w:bidi="ar-SA"/>
              </w:rPr>
              <w:t>产品质量保证措施</w:t>
            </w:r>
            <w:r>
              <w:rPr>
                <w:rFonts w:hint="eastAsia" w:ascii="宋体" w:hAnsi="宋体" w:eastAsia="宋体" w:cs="Times New Roman"/>
                <w:kern w:val="2"/>
                <w:sz w:val="21"/>
                <w:szCs w:val="21"/>
                <w:highlight w:val="none"/>
                <w:lang w:val="en-US" w:eastAsia="zh-CN" w:bidi="ar-SA"/>
              </w:rPr>
              <w:t>（</w:t>
            </w:r>
            <w:r>
              <w:rPr>
                <w:rFonts w:hint="eastAsia" w:ascii="宋体" w:hAnsi="宋体" w:cs="Times New Roman"/>
                <w:kern w:val="2"/>
                <w:sz w:val="21"/>
                <w:szCs w:val="21"/>
                <w:highlight w:val="none"/>
                <w:lang w:val="en-US" w:eastAsia="zh-CN" w:bidi="ar-SA"/>
              </w:rPr>
              <w:t>40</w:t>
            </w:r>
            <w:r>
              <w:rPr>
                <w:rFonts w:hint="eastAsia" w:ascii="宋体" w:hAnsi="宋体" w:eastAsia="宋体" w:cs="Times New Roman"/>
                <w:kern w:val="2"/>
                <w:sz w:val="21"/>
                <w:szCs w:val="21"/>
                <w:highlight w:val="none"/>
                <w:lang w:val="en-US" w:eastAsia="zh-CN" w:bidi="ar-SA"/>
              </w:rPr>
              <w:t>分）</w:t>
            </w:r>
          </w:p>
        </w:tc>
        <w:tc>
          <w:tcPr>
            <w:tcW w:w="8415" w:type="dxa"/>
            <w:noWrap w:val="0"/>
            <w:vAlign w:val="center"/>
          </w:tcPr>
          <w:p w14:paraId="441BFE41">
            <w:pPr>
              <w:adjustRightInd w:val="0"/>
              <w:snapToGrid w:val="0"/>
              <w:spacing w:line="400" w:lineRule="exact"/>
              <w:rPr>
                <w:rFonts w:hint="default"/>
                <w:highlight w:val="none"/>
                <w:lang w:val="en-US" w:eastAsia="zh-CN"/>
              </w:rPr>
            </w:pPr>
            <w:r>
              <w:rPr>
                <w:rFonts w:hint="default"/>
                <w:highlight w:val="none"/>
                <w:lang w:val="en-US" w:eastAsia="zh-CN"/>
              </w:rPr>
              <w:t>供应商应根据本项目产品提供供货进度安排及质量保证措施方案：1、供货实施方案（</w:t>
            </w:r>
            <w:r>
              <w:rPr>
                <w:rFonts w:hint="eastAsia"/>
                <w:highlight w:val="none"/>
                <w:lang w:val="en-US" w:eastAsia="zh-CN"/>
              </w:rPr>
              <w:t>20</w:t>
            </w:r>
            <w:r>
              <w:rPr>
                <w:rFonts w:hint="default"/>
                <w:highlight w:val="none"/>
                <w:lang w:val="en-US" w:eastAsia="zh-CN"/>
              </w:rPr>
              <w:t>分）:①供货配送方案（</w:t>
            </w:r>
            <w:r>
              <w:rPr>
                <w:rFonts w:hint="eastAsia"/>
                <w:highlight w:val="none"/>
                <w:lang w:val="en-US" w:eastAsia="zh-CN"/>
              </w:rPr>
              <w:t>5</w:t>
            </w:r>
            <w:r>
              <w:rPr>
                <w:rFonts w:hint="default"/>
                <w:highlight w:val="none"/>
                <w:lang w:val="en-US" w:eastAsia="zh-CN"/>
              </w:rPr>
              <w:t>分）②技术的保证措施（</w:t>
            </w:r>
            <w:r>
              <w:rPr>
                <w:rFonts w:hint="eastAsia"/>
                <w:highlight w:val="none"/>
                <w:lang w:val="en-US" w:eastAsia="zh-CN"/>
              </w:rPr>
              <w:t>5</w:t>
            </w:r>
            <w:r>
              <w:rPr>
                <w:rFonts w:hint="default"/>
                <w:highlight w:val="none"/>
                <w:lang w:val="en-US" w:eastAsia="zh-CN"/>
              </w:rPr>
              <w:t>分）③进度计划方案，详细说明各个阶段安排及实施进度（</w:t>
            </w:r>
            <w:r>
              <w:rPr>
                <w:rFonts w:hint="eastAsia"/>
                <w:highlight w:val="none"/>
                <w:lang w:val="en-US" w:eastAsia="zh-CN"/>
              </w:rPr>
              <w:t>5</w:t>
            </w:r>
            <w:r>
              <w:rPr>
                <w:rFonts w:hint="default"/>
                <w:highlight w:val="none"/>
                <w:lang w:val="en-US" w:eastAsia="zh-CN"/>
              </w:rPr>
              <w:t>分）④实施安全保障措施，质量保证措施（</w:t>
            </w:r>
            <w:r>
              <w:rPr>
                <w:rFonts w:hint="eastAsia"/>
                <w:highlight w:val="none"/>
                <w:lang w:val="en-US" w:eastAsia="zh-CN"/>
              </w:rPr>
              <w:t>5</w:t>
            </w:r>
            <w:r>
              <w:rPr>
                <w:rFonts w:hint="default"/>
                <w:highlight w:val="none"/>
                <w:lang w:val="en-US" w:eastAsia="zh-CN"/>
              </w:rPr>
              <w:t>分）。</w:t>
            </w:r>
          </w:p>
          <w:p w14:paraId="6F099027">
            <w:pPr>
              <w:adjustRightInd w:val="0"/>
              <w:snapToGrid w:val="0"/>
              <w:spacing w:line="400" w:lineRule="exact"/>
              <w:rPr>
                <w:rFonts w:hint="default"/>
                <w:highlight w:val="none"/>
                <w:lang w:val="en-US" w:eastAsia="zh-CN"/>
              </w:rPr>
            </w:pPr>
            <w:r>
              <w:rPr>
                <w:rFonts w:hint="default"/>
                <w:highlight w:val="none"/>
                <w:lang w:val="en-US" w:eastAsia="zh-CN"/>
              </w:rPr>
              <w:t>2、人员培训计划（</w:t>
            </w:r>
            <w:r>
              <w:rPr>
                <w:rFonts w:hint="eastAsia"/>
                <w:highlight w:val="none"/>
                <w:lang w:val="en-US" w:eastAsia="zh-CN"/>
              </w:rPr>
              <w:t>10</w:t>
            </w:r>
            <w:r>
              <w:rPr>
                <w:rFonts w:hint="default"/>
                <w:highlight w:val="none"/>
                <w:lang w:val="en-US" w:eastAsia="zh-CN"/>
              </w:rPr>
              <w:t>分）:①关键步骤的思路和要点（</w:t>
            </w:r>
            <w:r>
              <w:rPr>
                <w:rFonts w:hint="eastAsia"/>
                <w:highlight w:val="none"/>
                <w:lang w:val="en-US" w:eastAsia="zh-CN"/>
              </w:rPr>
              <w:t>3</w:t>
            </w:r>
            <w:r>
              <w:rPr>
                <w:rFonts w:hint="default"/>
                <w:highlight w:val="none"/>
                <w:lang w:val="en-US" w:eastAsia="zh-CN"/>
              </w:rPr>
              <w:t>分）;②保证采购单位能熟练使用（</w:t>
            </w:r>
            <w:r>
              <w:rPr>
                <w:rFonts w:hint="eastAsia"/>
                <w:highlight w:val="none"/>
                <w:lang w:val="en-US" w:eastAsia="zh-CN"/>
              </w:rPr>
              <w:t>4</w:t>
            </w:r>
            <w:r>
              <w:rPr>
                <w:rFonts w:hint="default"/>
                <w:highlight w:val="none"/>
                <w:lang w:val="en-US" w:eastAsia="zh-CN"/>
              </w:rPr>
              <w:t>分）;③每年回访计划（</w:t>
            </w:r>
            <w:r>
              <w:rPr>
                <w:rFonts w:hint="eastAsia"/>
                <w:highlight w:val="none"/>
                <w:lang w:val="en-US" w:eastAsia="zh-CN"/>
              </w:rPr>
              <w:t>4</w:t>
            </w:r>
            <w:r>
              <w:rPr>
                <w:rFonts w:hint="default"/>
                <w:highlight w:val="none"/>
                <w:lang w:val="en-US" w:eastAsia="zh-CN"/>
              </w:rPr>
              <w:t>分）。</w:t>
            </w:r>
          </w:p>
          <w:p w14:paraId="77718480">
            <w:pPr>
              <w:adjustRightInd w:val="0"/>
              <w:snapToGrid w:val="0"/>
              <w:spacing w:line="400" w:lineRule="exact"/>
              <w:rPr>
                <w:rFonts w:hint="default"/>
                <w:highlight w:val="none"/>
                <w:lang w:val="en-US" w:eastAsia="zh-CN"/>
              </w:rPr>
            </w:pPr>
            <w:r>
              <w:rPr>
                <w:rFonts w:hint="default"/>
                <w:highlight w:val="none"/>
                <w:lang w:val="en-US" w:eastAsia="zh-CN"/>
              </w:rPr>
              <w:t>3、产品质量保证措施（</w:t>
            </w:r>
            <w:r>
              <w:rPr>
                <w:rFonts w:hint="eastAsia"/>
                <w:highlight w:val="none"/>
                <w:lang w:val="en-US" w:eastAsia="zh-CN"/>
              </w:rPr>
              <w:t>10</w:t>
            </w:r>
            <w:r>
              <w:rPr>
                <w:rFonts w:hint="default"/>
                <w:highlight w:val="none"/>
                <w:lang w:val="en-US" w:eastAsia="zh-CN"/>
              </w:rPr>
              <w:t>分）:①质量保证体系（</w:t>
            </w:r>
            <w:r>
              <w:rPr>
                <w:rFonts w:hint="eastAsia"/>
                <w:highlight w:val="none"/>
                <w:lang w:val="en-US" w:eastAsia="zh-CN"/>
              </w:rPr>
              <w:t>3</w:t>
            </w:r>
            <w:r>
              <w:rPr>
                <w:rFonts w:hint="default"/>
                <w:highlight w:val="none"/>
                <w:lang w:val="en-US" w:eastAsia="zh-CN"/>
              </w:rPr>
              <w:t>分）:②调试方案（</w:t>
            </w:r>
            <w:r>
              <w:rPr>
                <w:rFonts w:hint="eastAsia"/>
                <w:highlight w:val="none"/>
                <w:lang w:val="en-US" w:eastAsia="zh-CN"/>
              </w:rPr>
              <w:t>4</w:t>
            </w:r>
            <w:r>
              <w:rPr>
                <w:rFonts w:hint="default"/>
                <w:highlight w:val="none"/>
                <w:lang w:val="en-US" w:eastAsia="zh-CN"/>
              </w:rPr>
              <w:t>分）;③验收方案（</w:t>
            </w:r>
            <w:r>
              <w:rPr>
                <w:rFonts w:hint="eastAsia"/>
                <w:highlight w:val="none"/>
                <w:lang w:val="en-US" w:eastAsia="zh-CN"/>
              </w:rPr>
              <w:t>4</w:t>
            </w:r>
            <w:r>
              <w:rPr>
                <w:rFonts w:hint="default"/>
                <w:highlight w:val="none"/>
                <w:lang w:val="en-US" w:eastAsia="zh-CN"/>
              </w:rPr>
              <w:t>分）。</w:t>
            </w:r>
          </w:p>
          <w:p w14:paraId="0540341A">
            <w:pPr>
              <w:adjustRightInd w:val="0"/>
              <w:snapToGrid w:val="0"/>
              <w:spacing w:line="400" w:lineRule="exact"/>
              <w:rPr>
                <w:rFonts w:hint="default"/>
                <w:highlight w:val="none"/>
                <w:lang w:val="en-US" w:eastAsia="zh-CN"/>
              </w:rPr>
            </w:pPr>
            <w:r>
              <w:rPr>
                <w:rFonts w:hint="default"/>
                <w:highlight w:val="none"/>
                <w:lang w:val="en-US" w:eastAsia="zh-CN"/>
              </w:rPr>
              <w:t>未提供的不计分，有1项（最小项）内容存在不合理、不完整、不符合项目实际情况的扣</w:t>
            </w:r>
            <w:r>
              <w:rPr>
                <w:rFonts w:hint="eastAsia"/>
                <w:highlight w:val="none"/>
                <w:lang w:val="en-US" w:eastAsia="zh-CN"/>
              </w:rPr>
              <w:t>1</w:t>
            </w:r>
            <w:r>
              <w:rPr>
                <w:rFonts w:hint="default"/>
                <w:highlight w:val="none"/>
                <w:lang w:val="en-US" w:eastAsia="zh-CN"/>
              </w:rPr>
              <w:t>分。</w:t>
            </w:r>
          </w:p>
          <w:p w14:paraId="3B86A101">
            <w:pPr>
              <w:adjustRightInd w:val="0"/>
              <w:snapToGrid w:val="0"/>
              <w:spacing w:line="400" w:lineRule="exact"/>
              <w:rPr>
                <w:rFonts w:hint="default"/>
                <w:highlight w:val="none"/>
                <w:lang w:val="en-US" w:eastAsia="zh-CN"/>
              </w:rPr>
            </w:pPr>
            <w:r>
              <w:rPr>
                <w:rFonts w:hint="default"/>
                <w:highlight w:val="none"/>
                <w:lang w:val="en-US" w:eastAsia="zh-CN"/>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bl>
    <w:p w14:paraId="1E13EF50">
      <w:pPr>
        <w:adjustRightInd w:val="0"/>
        <w:snapToGrid w:val="0"/>
        <w:spacing w:before="120" w:beforeLines="50" w:line="360" w:lineRule="auto"/>
        <w:rPr>
          <w:rFonts w:hint="eastAsia" w:ascii="黑体" w:hAnsi="华文中宋" w:eastAsia="黑体"/>
          <w:b/>
          <w:sz w:val="28"/>
          <w:szCs w:val="28"/>
          <w:highlight w:val="none"/>
        </w:rPr>
      </w:pPr>
    </w:p>
    <w:p w14:paraId="0469929B">
      <w:pPr>
        <w:adjustRightInd w:val="0"/>
        <w:snapToGrid w:val="0"/>
        <w:spacing w:before="120" w:beforeLines="50" w:line="360" w:lineRule="auto"/>
        <w:rPr>
          <w:rFonts w:hint="eastAsia" w:ascii="黑体" w:hAnsi="华文中宋" w:eastAsia="黑体"/>
          <w:b/>
          <w:sz w:val="28"/>
          <w:szCs w:val="28"/>
          <w:highlight w:val="none"/>
        </w:rPr>
      </w:pPr>
    </w:p>
    <w:p w14:paraId="0F558C41">
      <w:pPr>
        <w:adjustRightInd w:val="0"/>
        <w:snapToGrid w:val="0"/>
        <w:spacing w:before="120" w:beforeLines="50" w:line="360" w:lineRule="auto"/>
        <w:rPr>
          <w:rFonts w:hint="eastAsia" w:ascii="黑体" w:hAnsi="华文中宋" w:eastAsia="黑体"/>
          <w:b/>
          <w:sz w:val="28"/>
          <w:szCs w:val="28"/>
          <w:highlight w:val="none"/>
        </w:rPr>
      </w:pPr>
    </w:p>
    <w:p w14:paraId="0F64C2D7">
      <w:pPr>
        <w:adjustRightInd w:val="0"/>
        <w:snapToGrid w:val="0"/>
        <w:spacing w:before="120" w:beforeLines="50" w:line="360" w:lineRule="auto"/>
        <w:rPr>
          <w:rFonts w:hint="eastAsia" w:ascii="黑体" w:hAnsi="华文中宋" w:eastAsia="黑体"/>
          <w:b/>
          <w:sz w:val="28"/>
          <w:szCs w:val="28"/>
          <w:highlight w:val="none"/>
        </w:rPr>
      </w:pPr>
    </w:p>
    <w:p w14:paraId="7E482A80">
      <w:pPr>
        <w:adjustRightInd w:val="0"/>
        <w:snapToGrid w:val="0"/>
        <w:spacing w:before="120" w:beforeLines="50" w:line="360" w:lineRule="auto"/>
        <w:rPr>
          <w:rFonts w:hint="eastAsia" w:ascii="黑体" w:hAnsi="华文中宋" w:eastAsia="黑体"/>
          <w:b/>
          <w:sz w:val="28"/>
          <w:szCs w:val="28"/>
          <w:highlight w:val="none"/>
        </w:rPr>
      </w:pPr>
    </w:p>
    <w:p w14:paraId="5CC94EAC">
      <w:pPr>
        <w:adjustRightInd w:val="0"/>
        <w:snapToGrid w:val="0"/>
        <w:spacing w:before="120" w:beforeLines="50" w:line="360" w:lineRule="auto"/>
        <w:rPr>
          <w:rFonts w:hint="eastAsia" w:ascii="黑体" w:hAnsi="华文中宋" w:eastAsia="黑体"/>
          <w:b/>
          <w:sz w:val="28"/>
          <w:szCs w:val="28"/>
          <w:highlight w:val="none"/>
        </w:rPr>
      </w:pPr>
    </w:p>
    <w:p w14:paraId="12B78E3B">
      <w:pPr>
        <w:adjustRightInd w:val="0"/>
        <w:snapToGrid w:val="0"/>
        <w:spacing w:before="120" w:beforeLines="50" w:line="360" w:lineRule="auto"/>
        <w:rPr>
          <w:rFonts w:hint="eastAsia" w:ascii="黑体" w:hAnsi="华文中宋" w:eastAsia="黑体"/>
          <w:b/>
          <w:sz w:val="28"/>
          <w:szCs w:val="28"/>
          <w:highlight w:val="none"/>
        </w:rPr>
      </w:pPr>
    </w:p>
    <w:p w14:paraId="31FFF6DC">
      <w:pPr>
        <w:adjustRightInd w:val="0"/>
        <w:snapToGrid w:val="0"/>
        <w:spacing w:before="120" w:beforeLines="50" w:line="360" w:lineRule="auto"/>
        <w:rPr>
          <w:rFonts w:hint="eastAsia" w:ascii="黑体" w:hAnsi="华文中宋" w:eastAsia="黑体"/>
          <w:b/>
          <w:sz w:val="28"/>
          <w:szCs w:val="28"/>
          <w:highlight w:val="none"/>
        </w:rPr>
      </w:pPr>
    </w:p>
    <w:p w14:paraId="0F95A5A0">
      <w:pPr>
        <w:rPr>
          <w:rFonts w:hint="eastAsia" w:ascii="黑体" w:hAnsi="华文中宋" w:eastAsia="黑体"/>
          <w:b/>
          <w:sz w:val="28"/>
          <w:szCs w:val="28"/>
          <w:highlight w:val="none"/>
        </w:rPr>
      </w:pPr>
      <w:r>
        <w:rPr>
          <w:rFonts w:hint="eastAsia" w:ascii="黑体" w:hAnsi="华文中宋" w:eastAsia="黑体"/>
          <w:b/>
          <w:sz w:val="28"/>
          <w:szCs w:val="28"/>
          <w:highlight w:val="none"/>
        </w:rPr>
        <w:br w:type="page"/>
      </w:r>
    </w:p>
    <w:p w14:paraId="677884BC">
      <w:pPr>
        <w:adjustRightInd w:val="0"/>
        <w:snapToGrid w:val="0"/>
        <w:spacing w:before="120" w:beforeLines="50" w:line="360" w:lineRule="auto"/>
        <w:ind w:firstLine="4498" w:firstLineChars="1600"/>
        <w:rPr>
          <w:rFonts w:ascii="黑体" w:hAnsi="华文中宋" w:eastAsia="黑体"/>
          <w:b/>
          <w:sz w:val="28"/>
          <w:szCs w:val="28"/>
          <w:highlight w:val="none"/>
        </w:rPr>
      </w:pPr>
      <w:r>
        <w:rPr>
          <w:rFonts w:hint="eastAsia" w:ascii="黑体" w:hAnsi="华文中宋" w:eastAsia="黑体"/>
          <w:b/>
          <w:sz w:val="28"/>
          <w:szCs w:val="28"/>
          <w:highlight w:val="none"/>
        </w:rPr>
        <w:t>正文</w:t>
      </w:r>
    </w:p>
    <w:p w14:paraId="60E4D9DD">
      <w:pPr>
        <w:adjustRightInd w:val="0"/>
        <w:snapToGrid w:val="0"/>
        <w:spacing w:line="360" w:lineRule="auto"/>
        <w:jc w:val="left"/>
        <w:rPr>
          <w:rFonts w:ascii="宋体" w:hAnsi="宋体"/>
          <w:b/>
          <w:szCs w:val="21"/>
          <w:highlight w:val="none"/>
        </w:rPr>
      </w:pPr>
      <w:r>
        <w:rPr>
          <w:rFonts w:hint="eastAsia" w:ascii="宋体" w:hAnsi="宋体"/>
          <w:b/>
          <w:szCs w:val="21"/>
          <w:highlight w:val="none"/>
        </w:rPr>
        <w:t>1.评标方法</w:t>
      </w:r>
    </w:p>
    <w:p w14:paraId="19018F3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1.1评标方法：综合评分法，指投标文件满足招标文件全部实质性要求，且按照评审因素的量化指标评审得分最高的投标人为中标候选人的评标方法。</w:t>
      </w:r>
    </w:p>
    <w:p w14:paraId="59797D21">
      <w:pPr>
        <w:adjustRightInd w:val="0"/>
        <w:snapToGrid w:val="0"/>
        <w:spacing w:line="360" w:lineRule="auto"/>
        <w:ind w:firstLine="420" w:firstLineChars="200"/>
        <w:jc w:val="left"/>
        <w:rPr>
          <w:rFonts w:ascii="宋体" w:hAnsi="宋体"/>
          <w:szCs w:val="21"/>
          <w:highlight w:val="none"/>
        </w:rPr>
      </w:pPr>
      <w:r>
        <w:rPr>
          <w:rFonts w:hint="eastAsia" w:ascii="宋体" w:hAnsi="宋体"/>
          <w:bCs/>
          <w:szCs w:val="21"/>
          <w:highlight w:val="none"/>
        </w:rPr>
        <w:t>1.2</w:t>
      </w:r>
      <w:r>
        <w:rPr>
          <w:rFonts w:hint="eastAsia" w:ascii="宋体" w:hAnsi="宋体"/>
          <w:szCs w:val="21"/>
          <w:highlight w:val="none"/>
        </w:rPr>
        <w:t>评标因素：评审因素的设定应当与投标人所提供货物服务的质量相关，包括投标报价、技术或者服务水平、履约能力、售后服务等，但不包括第二章正文部分总则第3条“投标人的资格要求”。</w:t>
      </w:r>
      <w:r>
        <w:rPr>
          <w:rFonts w:hint="eastAsia" w:ascii="宋体" w:hAnsi="宋体"/>
          <w:bCs/>
          <w:szCs w:val="21"/>
          <w:highlight w:val="none"/>
        </w:rPr>
        <w:t>本采购项目</w:t>
      </w:r>
      <w:r>
        <w:rPr>
          <w:rFonts w:hint="eastAsia" w:ascii="宋体" w:hAnsi="宋体"/>
          <w:szCs w:val="21"/>
          <w:highlight w:val="none"/>
        </w:rPr>
        <w:t>的评标因素和标准见【</w:t>
      </w:r>
      <w:r>
        <w:rPr>
          <w:rFonts w:hint="eastAsia" w:ascii="宋体" w:hAnsi="宋体"/>
          <w:b/>
          <w:szCs w:val="21"/>
          <w:highlight w:val="none"/>
        </w:rPr>
        <w:t>评标方法及标准前附表</w:t>
      </w:r>
      <w:r>
        <w:rPr>
          <w:rFonts w:hint="eastAsia" w:ascii="宋体" w:hAnsi="宋体"/>
          <w:szCs w:val="21"/>
          <w:highlight w:val="none"/>
        </w:rPr>
        <w:t>】。</w:t>
      </w:r>
    </w:p>
    <w:p w14:paraId="1C035710">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1.3采购人不接受投标人给予的赠品、回扣或者与采购无关的其他商品、服务。</w:t>
      </w:r>
    </w:p>
    <w:p w14:paraId="6986E4A1">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2.</w:t>
      </w:r>
      <w:r>
        <w:rPr>
          <w:rFonts w:hint="eastAsia" w:ascii="宋体" w:hAnsi="宋体"/>
          <w:szCs w:val="21"/>
          <w:highlight w:val="none"/>
        </w:rPr>
        <w:t xml:space="preserve"> </w:t>
      </w:r>
      <w:r>
        <w:rPr>
          <w:rFonts w:hint="eastAsia" w:ascii="宋体" w:hAnsi="宋体"/>
          <w:b/>
          <w:bCs/>
          <w:szCs w:val="21"/>
          <w:highlight w:val="none"/>
        </w:rPr>
        <w:t>评标程序</w:t>
      </w:r>
    </w:p>
    <w:p w14:paraId="7981496D">
      <w:pPr>
        <w:adjustRightInd w:val="0"/>
        <w:snapToGrid w:val="0"/>
        <w:spacing w:line="360" w:lineRule="auto"/>
        <w:ind w:firstLine="420" w:firstLineChars="200"/>
        <w:jc w:val="left"/>
        <w:rPr>
          <w:rFonts w:ascii="宋体" w:hAnsi="宋体"/>
          <w:bCs/>
          <w:szCs w:val="21"/>
          <w:highlight w:val="none"/>
        </w:rPr>
      </w:pPr>
      <w:r>
        <w:rPr>
          <w:rFonts w:hint="eastAsia" w:ascii="宋体" w:hAnsi="宋体"/>
          <w:bCs/>
          <w:szCs w:val="21"/>
          <w:highlight w:val="none"/>
        </w:rPr>
        <w:t>2.1</w:t>
      </w:r>
      <w:r>
        <w:rPr>
          <w:rFonts w:hint="eastAsia" w:ascii="宋体" w:hAnsi="宋体"/>
          <w:szCs w:val="21"/>
          <w:highlight w:val="none"/>
        </w:rPr>
        <w:t>评标程序分为投标文件商务、技术等符合性审查、澄清有关问题、比较和评价、确定中标候选人名单。</w:t>
      </w:r>
    </w:p>
    <w:p w14:paraId="0F2B1E6F">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3. 投标文件符合性审查</w:t>
      </w:r>
    </w:p>
    <w:p w14:paraId="0D0E2826">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3.1评标委员会应当对符合资格条件的投标人的投标文件进行符合性审查，以确定其是否满足招标文件商务、技术等实质性要求。</w:t>
      </w:r>
    </w:p>
    <w:p w14:paraId="51F05B24">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依据招标文件的规定，从投标文件的有效性、完整性和对招标文件的响应程度进行审查，以确定是否对招标文件的实质性要求作出响应。评标委员会决定投标文件的响应性只根据投标文件真实无误的内容，而不依据外部的证据，但投标文件有不真实、不正确的内容时除外。</w:t>
      </w:r>
    </w:p>
    <w:p w14:paraId="3AADF84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（2）投标人不得通过修正或撤销不合要求的偏离从而使其投标成为实质上响应的投标。</w:t>
      </w:r>
    </w:p>
    <w:p w14:paraId="05E22EB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3.2</w:t>
      </w:r>
      <w:bookmarkStart w:id="28" w:name="_Hlk492810005"/>
      <w:r>
        <w:rPr>
          <w:rFonts w:hint="eastAsia" w:ascii="宋体" w:hAnsi="宋体"/>
          <w:szCs w:val="21"/>
          <w:highlight w:val="none"/>
        </w:rPr>
        <w:t>投标文件属下列情况之一的，投标无效：</w:t>
      </w:r>
    </w:p>
    <w:p w14:paraId="77F0277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（1）投标文件中商务技术文件未按照招标文件规定要求签署、盖章的；</w:t>
      </w:r>
    </w:p>
    <w:p w14:paraId="1A12EFC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（2）投标文件没有对招标文件的实质性要求和条件作出响应，或者对招标文件的偏差超出招标文件规定的偏差范围或最高项数；</w:t>
      </w:r>
    </w:p>
    <w:bookmarkEnd w:id="28"/>
    <w:p w14:paraId="46FD7C6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 xml:space="preserve">（3）报价超过招标文件中规定的预算金额或者最高限价的； </w:t>
      </w:r>
    </w:p>
    <w:p w14:paraId="0F5FD39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（4）投标有效期不足的；</w:t>
      </w:r>
    </w:p>
    <w:p w14:paraId="6B48A8E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（5）投标文件含有采购人不能接受的附加条件的；</w:t>
      </w:r>
    </w:p>
    <w:p w14:paraId="152589C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（6）法律、法规和招标文件规定的其他投标无效情形的。</w:t>
      </w:r>
    </w:p>
    <w:p w14:paraId="7AAFBFA8">
      <w:pPr>
        <w:adjustRightInd w:val="0"/>
        <w:snapToGrid w:val="0"/>
        <w:spacing w:line="360" w:lineRule="auto"/>
        <w:jc w:val="left"/>
        <w:rPr>
          <w:rFonts w:ascii="宋体" w:hAnsi="宋体"/>
          <w:bCs/>
          <w:szCs w:val="21"/>
          <w:highlight w:val="none"/>
        </w:rPr>
      </w:pPr>
      <w:r>
        <w:rPr>
          <w:rFonts w:hint="eastAsia" w:ascii="宋体" w:hAnsi="宋体"/>
          <w:b/>
          <w:bCs/>
          <w:szCs w:val="21"/>
          <w:highlight w:val="none"/>
        </w:rPr>
        <w:t>4. 澄清有关问题</w:t>
      </w:r>
    </w:p>
    <w:p w14:paraId="147B0B90">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4.1对于投标文件中含义不明确、同类问题表述不一致或者有明显文字和计算错误的内容，评标委员会应当要求投标人作出必要的澄清、说明或者补正。</w:t>
      </w:r>
    </w:p>
    <w:p w14:paraId="1AC672B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4.2投标文件报价出现前后不一致的，除【</w:t>
      </w:r>
      <w:r>
        <w:rPr>
          <w:rFonts w:hint="eastAsia" w:ascii="宋体" w:hAnsi="宋体"/>
          <w:b/>
          <w:szCs w:val="21"/>
          <w:highlight w:val="none"/>
        </w:rPr>
        <w:t>评标方法及标准前附表</w:t>
      </w:r>
      <w:r>
        <w:rPr>
          <w:rFonts w:hint="eastAsia" w:ascii="宋体" w:hAnsi="宋体"/>
          <w:szCs w:val="21"/>
          <w:highlight w:val="none"/>
        </w:rPr>
        <w:t>】另有规定外，按照下列规定修正：</w:t>
      </w:r>
    </w:p>
    <w:p w14:paraId="3E9D7E5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（1）投标文件中开标一览表内容与投标文件中相应内容不一致的，以开标一览表为准；</w:t>
      </w:r>
    </w:p>
    <w:p w14:paraId="68AA79D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（2）大写金额和小写金额不一致的，以大写金额为准；</w:t>
      </w:r>
    </w:p>
    <w:p w14:paraId="5ABA1D30">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（3）单价金额小数点或者百分比有明显错位的，以开标一览表的总价为准，并修改单价；</w:t>
      </w:r>
    </w:p>
    <w:p w14:paraId="7F64DE3E">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（4）总价金额与按单价汇总金额不一致的，以单价金额计算结果为准。</w:t>
      </w:r>
    </w:p>
    <w:p w14:paraId="19CA1CD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4.3投标文件报价同时出现两种以上不一致的，按照前款规定的顺序修正。修正后的报价由投标人代表签字(或者加盖单位章)确认后产生约束力，投标人不确认的，其投标无效。</w:t>
      </w:r>
    </w:p>
    <w:p w14:paraId="29827942">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4.4投标人的澄清、说明或者补正可采用电子形式，并加盖电子公章，或者由法定代表人或其授权的代表签字，并按评标委员会的通知要求递交。投标人的澄清、说明或者补正不得超出投标文件的范围或者改变投标文件的实质性内容。评标委员会不接受投标人主动提交的澄清、说明或者补正。</w:t>
      </w:r>
    </w:p>
    <w:p w14:paraId="79B6FB9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4.5有效的书面澄清材料，是投标文件的补充材料，成为投标文件的组成部分。</w:t>
      </w:r>
    </w:p>
    <w:p w14:paraId="554F1648">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4.6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7B965E8">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5. 比较与评价</w:t>
      </w:r>
    </w:p>
    <w:p w14:paraId="264E1298">
      <w:pPr>
        <w:adjustRightInd w:val="0"/>
        <w:snapToGrid w:val="0"/>
        <w:spacing w:line="360" w:lineRule="auto"/>
        <w:ind w:firstLine="420" w:firstLineChars="200"/>
        <w:jc w:val="left"/>
        <w:rPr>
          <w:rFonts w:ascii="宋体" w:hAnsi="宋体"/>
          <w:bCs/>
          <w:szCs w:val="21"/>
          <w:highlight w:val="none"/>
        </w:rPr>
      </w:pPr>
      <w:r>
        <w:rPr>
          <w:rFonts w:hint="eastAsia" w:ascii="宋体" w:hAnsi="宋体"/>
          <w:bCs/>
          <w:szCs w:val="21"/>
          <w:highlight w:val="none"/>
        </w:rPr>
        <w:t>5.1评标委员会应按照招标文件中规定的评标方法、</w:t>
      </w:r>
      <w:r>
        <w:rPr>
          <w:rFonts w:hint="eastAsia" w:ascii="宋体" w:hAnsi="宋体"/>
          <w:szCs w:val="21"/>
          <w:highlight w:val="none"/>
        </w:rPr>
        <w:t>标准和评标因素，</w:t>
      </w:r>
      <w:r>
        <w:rPr>
          <w:rFonts w:hint="eastAsia" w:ascii="宋体" w:hAnsi="宋体"/>
          <w:bCs/>
          <w:szCs w:val="21"/>
          <w:highlight w:val="none"/>
        </w:rPr>
        <w:t>对</w:t>
      </w:r>
      <w:r>
        <w:rPr>
          <w:rFonts w:hint="eastAsia" w:ascii="宋体" w:hAnsi="宋体"/>
          <w:szCs w:val="21"/>
          <w:highlight w:val="none"/>
        </w:rPr>
        <w:t>资格性检查和符合性检查</w:t>
      </w:r>
      <w:r>
        <w:rPr>
          <w:rFonts w:hint="eastAsia" w:ascii="宋体" w:hAnsi="宋体"/>
          <w:bCs/>
          <w:szCs w:val="21"/>
          <w:highlight w:val="none"/>
        </w:rPr>
        <w:t>合格的投标文件进行评估，综合比较与评价。</w:t>
      </w:r>
    </w:p>
    <w:p w14:paraId="04A8A03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5.2投标报价的修正或调整：</w:t>
      </w:r>
    </w:p>
    <w:p w14:paraId="0F9DF9C8">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（1）如果有算术错误，投标报价将按本章第4.2款进行算术修正及修正次序规则修正。</w:t>
      </w:r>
    </w:p>
    <w:p w14:paraId="56BB10BD">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（2）需落实政府采购政策（价格评审优惠、优先采购）的，按【</w:t>
      </w:r>
      <w:r>
        <w:rPr>
          <w:rFonts w:hint="eastAsia" w:ascii="宋体" w:hAnsi="宋体"/>
          <w:b/>
          <w:szCs w:val="21"/>
          <w:highlight w:val="none"/>
        </w:rPr>
        <w:t>评标方法及标准前附表</w:t>
      </w:r>
      <w:r>
        <w:rPr>
          <w:rFonts w:hint="eastAsia" w:ascii="宋体" w:hAnsi="宋体"/>
          <w:szCs w:val="21"/>
          <w:highlight w:val="none"/>
        </w:rPr>
        <w:t>】相关规定进行价格调整的，以调整后的价格计算评标基准价和投标报价。</w:t>
      </w:r>
    </w:p>
    <w:p w14:paraId="407D79F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5.3投标报价评价：价格分应当采用低价优先法计算，即满足招标文件要求且投标价格最低的投标报价为评标基准价，其价格分为满分（报价权重分）。其他投标人的价格分统一按照下列公式计算：</w:t>
      </w:r>
    </w:p>
    <w:p w14:paraId="499EF4A6">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投标报价得分=（评标基准价调整／投标报价调整） ×报价权重分</w:t>
      </w:r>
    </w:p>
    <w:p w14:paraId="11D1A70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5.4技术、商务等评分项响应评价</w:t>
      </w:r>
    </w:p>
    <w:p w14:paraId="18EE3CB2">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（1）技术、商务等评分项响应评分。按本章第1.2款规定的评标因素和标准，对技术、商务等评分项计算得分。</w:t>
      </w:r>
    </w:p>
    <w:p w14:paraId="27A50D10">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5.5评标总得分</w:t>
      </w:r>
    </w:p>
    <w:p w14:paraId="0077F2D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评标总得分＝F1×A1＋F2×A2＋……＋Fn×An</w:t>
      </w:r>
    </w:p>
    <w:p w14:paraId="1C914CC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F1、F2……Fn分别为各项评审因素的得分；</w:t>
      </w:r>
    </w:p>
    <w:p w14:paraId="160810BD">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A1、A2、……An 分别为各项评审因素所占的权重（A1＋A2＋…＋An＝1）。</w:t>
      </w:r>
    </w:p>
    <w:p w14:paraId="147B93B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评标过程中，不得去掉报价中的最高报价和最低报价。</w:t>
      </w:r>
    </w:p>
    <w:p w14:paraId="4577E5D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5.6评分分值计算保留小数点后两位，小数点后第三位“四舍五入”。</w:t>
      </w:r>
    </w:p>
    <w:p w14:paraId="057D0E1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5.7评标时，评标委员会各成员应当独立对每个投标人的投标文件进行评价、评分，然后汇总每个投标人每项评分因素的得分。</w:t>
      </w:r>
    </w:p>
    <w:p w14:paraId="5DBDEDDD">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5.8提供相同品牌产品且通过资格审查、符合性审查的不同投标人参加同一合同项下投标的，按一家投标人计算，评审后得分最高的同品牌投标人获得中标人推荐资格，其他同品牌投标人不作为中标候选人。评审得分相同的，由采购人或者采购人委托评标委员会按照【</w:t>
      </w:r>
      <w:r>
        <w:rPr>
          <w:rFonts w:hint="eastAsia" w:ascii="宋体" w:hAnsi="宋体"/>
          <w:b/>
          <w:szCs w:val="21"/>
          <w:highlight w:val="none"/>
        </w:rPr>
        <w:t>评标方法及标准前附表</w:t>
      </w:r>
      <w:r>
        <w:rPr>
          <w:rFonts w:hint="eastAsia" w:ascii="宋体" w:hAnsi="宋体"/>
          <w:szCs w:val="21"/>
          <w:highlight w:val="none"/>
        </w:rPr>
        <w:t>】规定的方式确定一个投标人获得中标人推荐资格，招标文件未规定的采取随机抽取方式确定，其他同品牌投标人不作为中标候选人。</w:t>
      </w:r>
    </w:p>
    <w:p w14:paraId="003DD23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5.9非单一产品采购项目，采购人应当根据采购项目技术构成、产品价格比重等合理确定核心产品，并在【</w:t>
      </w:r>
      <w:r>
        <w:rPr>
          <w:rFonts w:hint="eastAsia" w:ascii="宋体" w:hAnsi="宋体"/>
          <w:b/>
          <w:szCs w:val="21"/>
          <w:highlight w:val="none"/>
        </w:rPr>
        <w:t>评标方法及标准前附表</w:t>
      </w:r>
      <w:r>
        <w:rPr>
          <w:rFonts w:hint="eastAsia" w:ascii="宋体" w:hAnsi="宋体"/>
          <w:szCs w:val="21"/>
          <w:highlight w:val="none"/>
        </w:rPr>
        <w:t>】中载明。多家投标人提供的核心产品品牌相同的，按前款规定处理。</w:t>
      </w:r>
    </w:p>
    <w:p w14:paraId="5F86C428">
      <w:pPr>
        <w:adjustRightInd w:val="0"/>
        <w:snapToGrid w:val="0"/>
        <w:spacing w:line="360" w:lineRule="auto"/>
        <w:jc w:val="left"/>
        <w:rPr>
          <w:rFonts w:ascii="宋体" w:hAnsi="宋体"/>
          <w:b/>
          <w:szCs w:val="21"/>
          <w:highlight w:val="none"/>
        </w:rPr>
      </w:pPr>
      <w:r>
        <w:rPr>
          <w:rFonts w:hint="eastAsia" w:ascii="宋体" w:hAnsi="宋体"/>
          <w:b/>
          <w:bCs/>
          <w:szCs w:val="21"/>
          <w:highlight w:val="none"/>
        </w:rPr>
        <w:t>6.</w:t>
      </w:r>
      <w:r>
        <w:rPr>
          <w:rFonts w:hint="eastAsia" w:ascii="宋体" w:hAnsi="宋体"/>
          <w:b/>
          <w:szCs w:val="21"/>
          <w:highlight w:val="none"/>
        </w:rPr>
        <w:t xml:space="preserve"> 确定中标候选人名单</w:t>
      </w:r>
    </w:p>
    <w:p w14:paraId="5661EA92">
      <w:pPr>
        <w:adjustRightInd w:val="0"/>
        <w:snapToGrid w:val="0"/>
        <w:spacing w:line="360" w:lineRule="auto"/>
        <w:ind w:firstLine="420" w:firstLineChars="200"/>
        <w:jc w:val="left"/>
        <w:rPr>
          <w:rFonts w:ascii="宋体" w:hAnsi="宋体"/>
          <w:bCs/>
          <w:szCs w:val="21"/>
          <w:highlight w:val="none"/>
        </w:rPr>
      </w:pPr>
      <w:r>
        <w:rPr>
          <w:rFonts w:hint="eastAsia" w:ascii="宋体" w:hAnsi="宋体"/>
          <w:szCs w:val="21"/>
          <w:highlight w:val="none"/>
        </w:rPr>
        <w:t>6.1评标委员会根据评标结果确定推荐的中标候选人名单，并按投标人综合得分由高到低顺序排列。中标候选人并列的，由采购人或者采购人委托评标委员会按照招标文件第二章第31.2款规定的方式确定中标人。</w:t>
      </w:r>
    </w:p>
    <w:p w14:paraId="0D154CD1">
      <w:pPr>
        <w:adjustRightInd w:val="0"/>
        <w:snapToGrid w:val="0"/>
        <w:spacing w:line="360" w:lineRule="auto"/>
        <w:jc w:val="left"/>
        <w:rPr>
          <w:rFonts w:ascii="宋体" w:hAnsi="宋体"/>
          <w:b/>
          <w:szCs w:val="21"/>
          <w:highlight w:val="none"/>
        </w:rPr>
      </w:pPr>
      <w:r>
        <w:rPr>
          <w:rFonts w:hint="eastAsia" w:ascii="宋体" w:hAnsi="宋体"/>
          <w:b/>
          <w:bCs/>
          <w:szCs w:val="21"/>
          <w:highlight w:val="none"/>
        </w:rPr>
        <w:t>7.</w:t>
      </w:r>
      <w:r>
        <w:rPr>
          <w:rFonts w:hint="eastAsia" w:ascii="宋体" w:hAnsi="宋体"/>
          <w:b/>
          <w:szCs w:val="21"/>
          <w:highlight w:val="none"/>
        </w:rPr>
        <w:t>编写评标报告</w:t>
      </w:r>
    </w:p>
    <w:p w14:paraId="28FDA46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7.1评标</w:t>
      </w:r>
      <w:r>
        <w:rPr>
          <w:rFonts w:hint="eastAsia" w:ascii="宋体" w:hAnsi="宋体"/>
          <w:bCs/>
          <w:szCs w:val="21"/>
          <w:highlight w:val="none"/>
        </w:rPr>
        <w:t>委员会</w:t>
      </w:r>
      <w:r>
        <w:rPr>
          <w:rFonts w:hint="eastAsia" w:ascii="宋体" w:hAnsi="宋体"/>
          <w:szCs w:val="21"/>
          <w:highlight w:val="none"/>
        </w:rPr>
        <w:t>根据全体评标成员签字的原始评标记录和评标结果编写评标报告。</w:t>
      </w:r>
    </w:p>
    <w:p w14:paraId="7F7498CD">
      <w:pPr>
        <w:adjustRightInd w:val="0"/>
        <w:snapToGrid w:val="0"/>
        <w:spacing w:line="360" w:lineRule="auto"/>
        <w:ind w:firstLine="420" w:firstLineChars="200"/>
        <w:jc w:val="left"/>
        <w:rPr>
          <w:rFonts w:ascii="宋体" w:hAnsi="宋体"/>
          <w:bCs/>
          <w:szCs w:val="21"/>
          <w:highlight w:val="none"/>
        </w:rPr>
      </w:pPr>
      <w:r>
        <w:rPr>
          <w:rFonts w:hint="eastAsia" w:ascii="宋体" w:hAnsi="宋体"/>
          <w:szCs w:val="21"/>
          <w:highlight w:val="none"/>
        </w:rPr>
        <w:t>7.2</w:t>
      </w:r>
      <w:r>
        <w:rPr>
          <w:rFonts w:hint="eastAsia" w:ascii="宋体" w:hAnsi="宋体"/>
          <w:bCs/>
          <w:szCs w:val="21"/>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60B184E3">
      <w:pPr>
        <w:adjustRightInd w:val="0"/>
        <w:snapToGrid w:val="0"/>
        <w:spacing w:line="360" w:lineRule="auto"/>
        <w:jc w:val="left"/>
        <w:rPr>
          <w:rFonts w:ascii="宋体" w:hAnsi="宋体"/>
          <w:b/>
          <w:bCs/>
          <w:szCs w:val="21"/>
          <w:highlight w:val="none"/>
        </w:rPr>
      </w:pPr>
      <w:r>
        <w:rPr>
          <w:rFonts w:hint="eastAsia" w:ascii="宋体" w:hAnsi="宋体"/>
          <w:b/>
          <w:bCs/>
          <w:szCs w:val="21"/>
          <w:highlight w:val="none"/>
        </w:rPr>
        <w:t>8.</w:t>
      </w:r>
      <w:r>
        <w:rPr>
          <w:rFonts w:hint="eastAsia" w:ascii="宋体" w:hAnsi="宋体"/>
          <w:b/>
          <w:szCs w:val="21"/>
          <w:highlight w:val="none"/>
        </w:rPr>
        <w:t>评标报告</w:t>
      </w:r>
      <w:r>
        <w:rPr>
          <w:rFonts w:hint="eastAsia" w:ascii="宋体" w:hAnsi="宋体"/>
          <w:b/>
          <w:bCs/>
          <w:szCs w:val="21"/>
          <w:highlight w:val="none"/>
        </w:rPr>
        <w:t>复核</w:t>
      </w:r>
    </w:p>
    <w:p w14:paraId="1DE7012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8.1汇总完成后，除下列情形外，任何人不得修改评标结果：</w:t>
      </w:r>
    </w:p>
    <w:p w14:paraId="49330AAE">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（1）分值汇总计算错误的；</w:t>
      </w:r>
    </w:p>
    <w:p w14:paraId="32C6DCD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（2）分项评分超出评分标准范围的；</w:t>
      </w:r>
    </w:p>
    <w:p w14:paraId="079262F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（3）评标委员会成员对客观评审因素评分不一致的；</w:t>
      </w:r>
    </w:p>
    <w:p w14:paraId="177394F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（4）经评标委员会认定评分畸高、畸低的。</w:t>
      </w:r>
    </w:p>
    <w:p w14:paraId="059EE879">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8.1评标报告签署前，经复核发现存在以上情形之一的，评标委员会应当当场修改评标结果，并在评标报告中记载；评标报告签署后至中标公告发布前，采购人或者采购代理机构发现存在以上情形之一的，应当组织原评标委员会进行重新评审，重新评审改变评标结果的，书面报告本级财政部门。</w:t>
      </w:r>
    </w:p>
    <w:p w14:paraId="7E2FBB7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8.2投标人对本条第一款情形提出质疑的，采购人或者采购代理机构可以组织原评标委员会进行重新评审，重新评审改变评标结果的，应当书面报告本级财政部门。</w:t>
      </w:r>
    </w:p>
    <w:p w14:paraId="71653A7E">
      <w:pPr>
        <w:adjustRightInd w:val="0"/>
        <w:snapToGrid w:val="0"/>
        <w:spacing w:line="360" w:lineRule="auto"/>
        <w:jc w:val="left"/>
        <w:rPr>
          <w:rFonts w:ascii="宋体" w:hAnsi="宋体"/>
          <w:b/>
          <w:szCs w:val="21"/>
          <w:highlight w:val="none"/>
        </w:rPr>
      </w:pPr>
      <w:r>
        <w:rPr>
          <w:rFonts w:hint="eastAsia" w:ascii="宋体" w:hAnsi="宋体"/>
          <w:b/>
          <w:szCs w:val="21"/>
          <w:highlight w:val="none"/>
        </w:rPr>
        <w:t>9.停止评标</w:t>
      </w:r>
    </w:p>
    <w:p w14:paraId="1D7C2600">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9.1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25541306">
      <w:pPr>
        <w:adjustRightInd w:val="0"/>
        <w:snapToGrid w:val="0"/>
        <w:spacing w:line="360" w:lineRule="auto"/>
        <w:jc w:val="left"/>
        <w:rPr>
          <w:rFonts w:ascii="宋体" w:hAnsi="宋体"/>
          <w:b/>
          <w:szCs w:val="21"/>
          <w:highlight w:val="none"/>
        </w:rPr>
      </w:pPr>
      <w:r>
        <w:rPr>
          <w:rFonts w:hint="eastAsia" w:ascii="宋体" w:hAnsi="宋体"/>
          <w:b/>
          <w:szCs w:val="21"/>
          <w:highlight w:val="none"/>
        </w:rPr>
        <w:t>10. 重新组建评标委员会进行评标</w:t>
      </w:r>
    </w:p>
    <w:p w14:paraId="611393F2">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10.1评标委员会或者其成员存在下列情形导致评标结果无效的，采购人、采购代理机构可以重新组建评标委员会进行评标，并书面报告本级财政部门，但采购合同已经履行的除外：</w:t>
      </w:r>
    </w:p>
    <w:p w14:paraId="1C60621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（1）评标委员会组成不符合本办法规定的；</w:t>
      </w:r>
    </w:p>
    <w:p w14:paraId="2BC4E7C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（2）有《政府采购货物和服务招标投标管理办法》（财政部令第87号）第六十二条第一至五项情形的；</w:t>
      </w:r>
    </w:p>
    <w:p w14:paraId="4913C65B">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（3）评标委员会及其成员独立评标受到非法干预的；</w:t>
      </w:r>
    </w:p>
    <w:p w14:paraId="6C3A90E3">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（4）有《政府采购法实施条例》第七十五条规定的违法行为的。</w:t>
      </w:r>
    </w:p>
    <w:p w14:paraId="7A7712C8">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10.2有违法违规行为的原评标委员会成员不得参加重新组建的评标委员会。</w:t>
      </w:r>
    </w:p>
    <w:p w14:paraId="725F93D8">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733827F1">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343B924C">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78526810">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6D97D0F4">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3B64F438">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1D85DFE8">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3B691A79">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77AA8044">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327A7A92">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5CF6A760">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6B419FD2">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076DD9D4">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6B5E5FEF">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29DA25DA">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07758D50">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6A712C62">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0A48B9ED">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317D8C38">
      <w:pPr>
        <w:numPr>
          <w:ilvl w:val="0"/>
          <w:numId w:val="0"/>
        </w:numPr>
        <w:adjustRightInd w:val="0"/>
        <w:snapToGrid w:val="0"/>
        <w:spacing w:line="360" w:lineRule="auto"/>
        <w:jc w:val="both"/>
        <w:rPr>
          <w:rFonts w:hint="eastAsia" w:ascii="黑体" w:hAnsi="华文中宋" w:eastAsia="黑体"/>
          <w:b/>
          <w:color w:val="000000"/>
          <w:kern w:val="2"/>
          <w:sz w:val="32"/>
          <w:szCs w:val="32"/>
          <w:highlight w:val="none"/>
          <w:lang w:val="en-US" w:eastAsia="zh-CN" w:bidi="ar-SA"/>
        </w:rPr>
      </w:pPr>
    </w:p>
    <w:p w14:paraId="3D06D054">
      <w:pPr>
        <w:rPr>
          <w:rFonts w:hint="eastAsia" w:ascii="黑体" w:hAnsi="华文中宋" w:eastAsia="黑体"/>
          <w:b/>
          <w:color w:val="000000"/>
          <w:kern w:val="2"/>
          <w:sz w:val="32"/>
          <w:szCs w:val="32"/>
          <w:highlight w:val="none"/>
          <w:lang w:val="en-US" w:eastAsia="zh-CN" w:bidi="ar-SA"/>
        </w:rPr>
      </w:pPr>
      <w:r>
        <w:rPr>
          <w:rFonts w:hint="eastAsia" w:ascii="黑体" w:hAnsi="华文中宋" w:eastAsia="黑体"/>
          <w:b/>
          <w:color w:val="000000"/>
          <w:kern w:val="2"/>
          <w:sz w:val="32"/>
          <w:szCs w:val="32"/>
          <w:highlight w:val="none"/>
          <w:lang w:val="en-US" w:eastAsia="zh-CN" w:bidi="ar-SA"/>
        </w:rPr>
        <w:br w:type="page"/>
      </w:r>
    </w:p>
    <w:p w14:paraId="4A05573B">
      <w:pPr>
        <w:numPr>
          <w:ilvl w:val="0"/>
          <w:numId w:val="4"/>
        </w:numPr>
        <w:adjustRightInd w:val="0"/>
        <w:snapToGrid w:val="0"/>
        <w:spacing w:line="360" w:lineRule="auto"/>
        <w:jc w:val="center"/>
        <w:rPr>
          <w:rFonts w:hint="eastAsia" w:ascii="黑体" w:hAnsi="华文中宋" w:eastAsia="黑体"/>
          <w:b/>
          <w:sz w:val="32"/>
          <w:szCs w:val="32"/>
          <w:highlight w:val="none"/>
        </w:rPr>
      </w:pPr>
      <w:bookmarkStart w:id="29" w:name="_Toc20651235"/>
      <w:r>
        <w:rPr>
          <w:rFonts w:hint="eastAsia" w:ascii="黑体" w:hAnsi="华文中宋" w:eastAsia="黑体"/>
          <w:b/>
          <w:color w:val="000000"/>
          <w:kern w:val="2"/>
          <w:sz w:val="32"/>
          <w:szCs w:val="32"/>
          <w:highlight w:val="none"/>
          <w:lang w:val="en-US" w:eastAsia="zh-CN" w:bidi="ar-SA"/>
        </w:rPr>
        <w:t xml:space="preserve"> </w:t>
      </w:r>
      <w:r>
        <w:rPr>
          <w:rFonts w:hint="eastAsia" w:ascii="黑体" w:hAnsi="华文中宋" w:eastAsia="黑体"/>
          <w:b/>
          <w:sz w:val="32"/>
          <w:szCs w:val="32"/>
          <w:highlight w:val="none"/>
        </w:rPr>
        <w:t>采购需求</w:t>
      </w:r>
      <w:bookmarkEnd w:id="29"/>
    </w:p>
    <w:p w14:paraId="6A7E3C9C">
      <w:pPr>
        <w:adjustRightInd w:val="0"/>
        <w:snapToGrid w:val="0"/>
        <w:spacing w:line="360" w:lineRule="auto"/>
        <w:rPr>
          <w:rFonts w:hint="eastAsia" w:ascii="宋体" w:hAnsi="宋体" w:eastAsia="宋体" w:cs="宋体"/>
          <w:b/>
          <w:bCs/>
          <w:iCs/>
          <w:color w:val="000000"/>
          <w:kern w:val="0"/>
          <w:sz w:val="21"/>
          <w:szCs w:val="21"/>
          <w:highlight w:val="none"/>
          <w:lang w:val="en-US" w:eastAsia="zh-CN" w:bidi="ar-SA"/>
        </w:rPr>
      </w:pPr>
      <w:r>
        <w:rPr>
          <w:rFonts w:hint="eastAsia" w:ascii="宋体" w:hAnsi="宋体" w:eastAsia="宋体" w:cs="宋体"/>
          <w:b/>
          <w:bCs/>
          <w:iCs/>
          <w:color w:val="000000"/>
          <w:kern w:val="0"/>
          <w:sz w:val="21"/>
          <w:szCs w:val="21"/>
          <w:highlight w:val="none"/>
          <w:lang w:val="en-US" w:eastAsia="zh-CN" w:bidi="ar-SA"/>
        </w:rPr>
        <w:t>一、基本信息</w:t>
      </w:r>
    </w:p>
    <w:p w14:paraId="39697F70">
      <w:pPr>
        <w:adjustRightInd w:val="0"/>
        <w:snapToGrid w:val="0"/>
        <w:spacing w:line="360" w:lineRule="auto"/>
        <w:ind w:firstLine="420" w:firstLineChars="200"/>
        <w:rPr>
          <w:rFonts w:hint="eastAsia" w:ascii="宋体" w:hAnsi="宋体" w:eastAsia="宋体" w:cs="宋体"/>
          <w:iCs/>
          <w:color w:val="000000"/>
          <w:kern w:val="0"/>
          <w:sz w:val="21"/>
          <w:szCs w:val="21"/>
          <w:highlight w:val="none"/>
          <w:lang w:val="en-US" w:eastAsia="zh-CN" w:bidi="ar-SA"/>
        </w:rPr>
      </w:pPr>
      <w:r>
        <w:rPr>
          <w:rFonts w:hint="eastAsia" w:ascii="宋体" w:hAnsi="宋体" w:eastAsia="宋体" w:cs="宋体"/>
          <w:iCs/>
          <w:color w:val="000000"/>
          <w:kern w:val="0"/>
          <w:sz w:val="21"/>
          <w:szCs w:val="21"/>
          <w:highlight w:val="none"/>
          <w:lang w:val="en-US" w:eastAsia="zh-CN" w:bidi="ar-SA"/>
        </w:rPr>
        <w:t>采购项目名称：</w:t>
      </w:r>
      <w:r>
        <w:rPr>
          <w:rFonts w:hint="eastAsia" w:ascii="宋体" w:hAnsi="宋体" w:cs="宋体"/>
          <w:iCs/>
          <w:color w:val="000000"/>
          <w:kern w:val="0"/>
          <w:sz w:val="21"/>
          <w:szCs w:val="21"/>
          <w:highlight w:val="none"/>
          <w:lang w:val="en-US" w:eastAsia="zh-CN" w:bidi="ar-SA"/>
        </w:rPr>
        <w:t>岳阳市人民医院多参数心电监护仪、二氧化碳激光治疗仪、皮秒激光治疗机采购项目</w:t>
      </w:r>
    </w:p>
    <w:p w14:paraId="03BAA335">
      <w:pPr>
        <w:adjustRightInd w:val="0"/>
        <w:snapToGrid w:val="0"/>
        <w:spacing w:line="360" w:lineRule="auto"/>
        <w:ind w:firstLine="420" w:firstLineChars="200"/>
        <w:rPr>
          <w:rFonts w:hint="eastAsia" w:ascii="宋体" w:hAnsi="宋体" w:eastAsia="宋体" w:cs="宋体"/>
          <w:iCs/>
          <w:color w:val="000000"/>
          <w:kern w:val="0"/>
          <w:sz w:val="21"/>
          <w:szCs w:val="21"/>
          <w:highlight w:val="none"/>
          <w:lang w:val="en-US" w:eastAsia="zh-CN" w:bidi="ar-SA"/>
        </w:rPr>
      </w:pPr>
      <w:r>
        <w:rPr>
          <w:rFonts w:hint="eastAsia" w:ascii="宋体" w:hAnsi="宋体" w:eastAsia="宋体" w:cs="宋体"/>
          <w:iCs/>
          <w:color w:val="000000"/>
          <w:kern w:val="0"/>
          <w:sz w:val="21"/>
          <w:szCs w:val="21"/>
          <w:highlight w:val="none"/>
          <w:lang w:val="en-US" w:eastAsia="zh-CN" w:bidi="ar-SA"/>
        </w:rPr>
        <w:t>采购人：</w:t>
      </w:r>
      <w:r>
        <w:rPr>
          <w:rFonts w:hint="eastAsia" w:ascii="宋体" w:hAnsi="宋体" w:cs="宋体"/>
          <w:iCs/>
          <w:color w:val="000000"/>
          <w:kern w:val="0"/>
          <w:sz w:val="21"/>
          <w:szCs w:val="21"/>
          <w:highlight w:val="none"/>
          <w:lang w:val="en-US" w:eastAsia="zh-CN" w:bidi="ar-SA"/>
        </w:rPr>
        <w:t>岳阳市人民医院</w:t>
      </w:r>
    </w:p>
    <w:p w14:paraId="6433C080">
      <w:pPr>
        <w:adjustRightInd w:val="0"/>
        <w:snapToGrid w:val="0"/>
        <w:spacing w:line="360" w:lineRule="auto"/>
        <w:ind w:firstLine="420" w:firstLineChars="200"/>
        <w:rPr>
          <w:rFonts w:hint="eastAsia" w:ascii="宋体" w:hAnsi="宋体" w:eastAsia="宋体" w:cs="宋体"/>
          <w:iCs/>
          <w:color w:val="000000"/>
          <w:kern w:val="0"/>
          <w:sz w:val="21"/>
          <w:szCs w:val="21"/>
          <w:highlight w:val="none"/>
          <w:lang w:val="en-US" w:eastAsia="zh-CN" w:bidi="ar-SA"/>
        </w:rPr>
      </w:pPr>
      <w:r>
        <w:rPr>
          <w:rFonts w:hint="eastAsia" w:ascii="宋体" w:hAnsi="宋体" w:eastAsia="宋体" w:cs="宋体"/>
          <w:iCs/>
          <w:color w:val="000000"/>
          <w:kern w:val="0"/>
          <w:sz w:val="21"/>
          <w:szCs w:val="21"/>
          <w:highlight w:val="none"/>
          <w:lang w:val="en-US" w:eastAsia="zh-CN" w:bidi="ar-SA"/>
        </w:rPr>
        <w:t>预算金额：2890000.00元（其中包1：</w:t>
      </w:r>
      <w:r>
        <w:rPr>
          <w:rFonts w:hint="eastAsia" w:ascii="宋体" w:hAnsi="宋体" w:cs="宋体"/>
          <w:bCs/>
          <w:color w:val="000000"/>
          <w:sz w:val="21"/>
          <w:szCs w:val="21"/>
          <w:highlight w:val="none"/>
          <w:lang w:val="en-US" w:eastAsia="zh-CN"/>
        </w:rPr>
        <w:t>1100000</w:t>
      </w:r>
      <w:r>
        <w:rPr>
          <w:rFonts w:hint="eastAsia" w:ascii="宋体" w:hAnsi="宋体" w:eastAsia="宋体" w:cs="宋体"/>
          <w:iCs/>
          <w:color w:val="000000"/>
          <w:kern w:val="0"/>
          <w:sz w:val="21"/>
          <w:szCs w:val="21"/>
          <w:highlight w:val="none"/>
          <w:lang w:val="en-US" w:eastAsia="zh-CN" w:bidi="ar-SA"/>
        </w:rPr>
        <w:t>元、包2：950000元、包3：840000元）</w:t>
      </w:r>
    </w:p>
    <w:p w14:paraId="1506C160">
      <w:pPr>
        <w:adjustRightInd w:val="0"/>
        <w:snapToGrid w:val="0"/>
        <w:spacing w:line="360" w:lineRule="auto"/>
        <w:ind w:firstLine="550" w:firstLineChars="200"/>
        <w:rPr>
          <w:rFonts w:ascii="黑体" w:hAnsi="黑体" w:eastAsia="黑体" w:cs="黑体"/>
          <w:b/>
          <w:bCs/>
          <w:spacing w:val="-3"/>
          <w:sz w:val="28"/>
          <w:szCs w:val="28"/>
          <w:highlight w:val="none"/>
        </w:rPr>
      </w:pPr>
      <w:r>
        <w:rPr>
          <w:rFonts w:ascii="黑体" w:hAnsi="黑体" w:eastAsia="黑体" w:cs="黑体"/>
          <w:b/>
          <w:bCs/>
          <w:spacing w:val="-3"/>
          <w:sz w:val="28"/>
          <w:szCs w:val="28"/>
          <w:highlight w:val="none"/>
        </w:rPr>
        <w:br w:type="textWrapping"/>
      </w:r>
      <w:r>
        <w:rPr>
          <w:rFonts w:hint="eastAsia" w:ascii="黑体" w:hAnsi="黑体" w:eastAsia="黑体" w:cs="黑体"/>
          <w:b/>
          <w:bCs/>
          <w:spacing w:val="-3"/>
          <w:sz w:val="28"/>
          <w:szCs w:val="28"/>
          <w:highlight w:val="none"/>
          <w:lang w:val="en-US" w:eastAsia="zh-CN"/>
        </w:rPr>
        <w:t xml:space="preserve">                        </w:t>
      </w:r>
      <w:r>
        <w:rPr>
          <w:rFonts w:hint="eastAsia" w:ascii="黑体" w:hAnsi="黑体" w:eastAsia="黑体" w:cs="黑体"/>
          <w:b/>
          <w:bCs/>
          <w:spacing w:val="-3"/>
          <w:sz w:val="28"/>
          <w:szCs w:val="28"/>
          <w:highlight w:val="none"/>
        </w:rPr>
        <w:t xml:space="preserve">第一节 </w:t>
      </w:r>
      <w:r>
        <w:rPr>
          <w:rFonts w:ascii="黑体" w:hAnsi="黑体" w:eastAsia="黑体" w:cs="黑体"/>
          <w:b/>
          <w:bCs/>
          <w:spacing w:val="-3"/>
          <w:sz w:val="28"/>
          <w:szCs w:val="28"/>
          <w:highlight w:val="none"/>
        </w:rPr>
        <w:t>采购清单一览表</w:t>
      </w:r>
    </w:p>
    <w:tbl>
      <w:tblPr>
        <w:tblStyle w:val="39"/>
        <w:tblW w:w="9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3700"/>
        <w:gridCol w:w="917"/>
        <w:gridCol w:w="783"/>
        <w:gridCol w:w="1914"/>
        <w:gridCol w:w="920"/>
      </w:tblGrid>
      <w:tr w14:paraId="6F0D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786" w:type="dxa"/>
            <w:noWrap w:val="0"/>
            <w:vAlign w:val="top"/>
          </w:tcPr>
          <w:p w14:paraId="6E6CA0C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eastAsia="zh-CN"/>
              </w:rPr>
              <w:t>包号</w:t>
            </w:r>
          </w:p>
        </w:tc>
        <w:tc>
          <w:tcPr>
            <w:tcW w:w="3700" w:type="dxa"/>
            <w:noWrap w:val="0"/>
            <w:vAlign w:val="top"/>
          </w:tcPr>
          <w:p w14:paraId="1C5F0AB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val="en-US" w:eastAsia="zh-CN"/>
              </w:rPr>
              <w:t>包名称</w:t>
            </w:r>
          </w:p>
        </w:tc>
        <w:tc>
          <w:tcPr>
            <w:tcW w:w="917" w:type="dxa"/>
            <w:noWrap w:val="0"/>
            <w:vAlign w:val="top"/>
          </w:tcPr>
          <w:p w14:paraId="02B9DD2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eastAsia="zh-CN"/>
              </w:rPr>
              <w:t>数量</w:t>
            </w:r>
          </w:p>
        </w:tc>
        <w:tc>
          <w:tcPr>
            <w:tcW w:w="783" w:type="dxa"/>
            <w:noWrap w:val="0"/>
            <w:vAlign w:val="top"/>
          </w:tcPr>
          <w:p w14:paraId="3F2054F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eastAsia="zh-CN"/>
              </w:rPr>
              <w:t>单位</w:t>
            </w:r>
          </w:p>
        </w:tc>
        <w:tc>
          <w:tcPr>
            <w:tcW w:w="1914" w:type="dxa"/>
            <w:noWrap w:val="0"/>
            <w:vAlign w:val="top"/>
          </w:tcPr>
          <w:p w14:paraId="564A9D8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eastAsia="zh-CN"/>
              </w:rPr>
              <w:t>最高限价</w:t>
            </w:r>
          </w:p>
        </w:tc>
        <w:tc>
          <w:tcPr>
            <w:tcW w:w="920" w:type="dxa"/>
            <w:noWrap w:val="0"/>
            <w:vAlign w:val="top"/>
          </w:tcPr>
          <w:p w14:paraId="6D7DE97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eastAsia="zh-CN"/>
              </w:rPr>
              <w:t>备注</w:t>
            </w:r>
          </w:p>
        </w:tc>
      </w:tr>
      <w:tr w14:paraId="4B31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86" w:type="dxa"/>
            <w:noWrap w:val="0"/>
            <w:vAlign w:val="center"/>
          </w:tcPr>
          <w:p w14:paraId="21A0E3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包1</w:t>
            </w:r>
          </w:p>
        </w:tc>
        <w:tc>
          <w:tcPr>
            <w:tcW w:w="3700" w:type="dxa"/>
            <w:shd w:val="clear" w:color="auto" w:fill="auto"/>
            <w:noWrap w:val="0"/>
            <w:vAlign w:val="center"/>
          </w:tcPr>
          <w:p w14:paraId="7A9E49A5">
            <w:pPr>
              <w:keepNext w:val="0"/>
              <w:keepLines w:val="0"/>
              <w:widowControl/>
              <w:suppressLineNumbers w:val="0"/>
              <w:jc w:val="center"/>
              <w:textAlignment w:val="center"/>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多参数心电监护仪</w:t>
            </w:r>
          </w:p>
        </w:tc>
        <w:tc>
          <w:tcPr>
            <w:tcW w:w="917" w:type="dxa"/>
            <w:shd w:val="clear" w:color="auto" w:fill="auto"/>
            <w:noWrap w:val="0"/>
            <w:vAlign w:val="top"/>
          </w:tcPr>
          <w:p w14:paraId="5FAE54F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12</w:t>
            </w:r>
          </w:p>
        </w:tc>
        <w:tc>
          <w:tcPr>
            <w:tcW w:w="783" w:type="dxa"/>
            <w:shd w:val="clear" w:color="auto" w:fill="auto"/>
            <w:noWrap w:val="0"/>
            <w:vAlign w:val="top"/>
          </w:tcPr>
          <w:p w14:paraId="62A22CF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vertAlign w:val="baseline"/>
                <w:lang w:eastAsia="zh-CN"/>
              </w:rPr>
              <w:t>台</w:t>
            </w:r>
          </w:p>
        </w:tc>
        <w:tc>
          <w:tcPr>
            <w:tcW w:w="1914" w:type="dxa"/>
            <w:shd w:val="clear" w:color="auto" w:fill="auto"/>
            <w:noWrap w:val="0"/>
            <w:vAlign w:val="top"/>
          </w:tcPr>
          <w:p w14:paraId="7BED606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kern w:val="2"/>
                <w:sz w:val="21"/>
                <w:szCs w:val="21"/>
                <w:vertAlign w:val="baseline"/>
                <w:lang w:val="en-US" w:eastAsia="zh-CN" w:bidi="ar-SA"/>
              </w:rPr>
            </w:pPr>
            <w:r>
              <w:rPr>
                <w:rFonts w:hint="eastAsia" w:ascii="宋体" w:hAnsi="宋体" w:cs="宋体"/>
                <w:bCs/>
                <w:color w:val="000000"/>
                <w:sz w:val="21"/>
                <w:szCs w:val="21"/>
                <w:highlight w:val="none"/>
                <w:lang w:val="en-US" w:eastAsia="zh-CN"/>
              </w:rPr>
              <w:t>1100000</w:t>
            </w:r>
            <w:r>
              <w:rPr>
                <w:rFonts w:hint="eastAsia" w:asciiTheme="minorEastAsia" w:hAnsiTheme="minorEastAsia" w:eastAsiaTheme="minorEastAsia" w:cstheme="minorEastAsia"/>
                <w:iCs/>
                <w:color w:val="000000"/>
                <w:kern w:val="0"/>
                <w:sz w:val="21"/>
                <w:szCs w:val="21"/>
                <w:highlight w:val="none"/>
                <w:lang w:val="en-US" w:eastAsia="zh-CN" w:bidi="ar-SA"/>
              </w:rPr>
              <w:t>元</w:t>
            </w:r>
          </w:p>
        </w:tc>
        <w:tc>
          <w:tcPr>
            <w:tcW w:w="920" w:type="dxa"/>
            <w:noWrap w:val="0"/>
            <w:vAlign w:val="top"/>
          </w:tcPr>
          <w:p w14:paraId="1077B4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08C8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86" w:type="dxa"/>
            <w:noWrap w:val="0"/>
            <w:vAlign w:val="center"/>
          </w:tcPr>
          <w:p w14:paraId="286D4179">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i w:val="0"/>
                <w:iCs w:val="0"/>
                <w:color w:val="000000"/>
                <w:kern w:val="0"/>
                <w:sz w:val="21"/>
                <w:szCs w:val="21"/>
                <w:u w:val="none"/>
                <w:lang w:val="en-US" w:eastAsia="zh-CN" w:bidi="ar"/>
              </w:rPr>
              <w:t>包2</w:t>
            </w:r>
          </w:p>
        </w:tc>
        <w:tc>
          <w:tcPr>
            <w:tcW w:w="3700" w:type="dxa"/>
            <w:shd w:val="clear" w:color="auto" w:fill="auto"/>
            <w:noWrap w:val="0"/>
            <w:vAlign w:val="center"/>
          </w:tcPr>
          <w:p w14:paraId="1D6B59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二氧化碳激光治疗仪</w:t>
            </w:r>
          </w:p>
        </w:tc>
        <w:tc>
          <w:tcPr>
            <w:tcW w:w="917" w:type="dxa"/>
            <w:shd w:val="clear" w:color="auto" w:fill="auto"/>
            <w:noWrap w:val="0"/>
            <w:vAlign w:val="top"/>
          </w:tcPr>
          <w:p w14:paraId="50AB3C7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1</w:t>
            </w:r>
          </w:p>
        </w:tc>
        <w:tc>
          <w:tcPr>
            <w:tcW w:w="783" w:type="dxa"/>
            <w:shd w:val="clear" w:color="auto" w:fill="auto"/>
            <w:noWrap w:val="0"/>
            <w:vAlign w:val="top"/>
          </w:tcPr>
          <w:p w14:paraId="7FF87B9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vertAlign w:val="baseline"/>
                <w:lang w:eastAsia="zh-CN"/>
              </w:rPr>
              <w:t>台</w:t>
            </w:r>
          </w:p>
        </w:tc>
        <w:tc>
          <w:tcPr>
            <w:tcW w:w="1914" w:type="dxa"/>
            <w:shd w:val="clear" w:color="auto" w:fill="auto"/>
            <w:noWrap w:val="0"/>
            <w:vAlign w:val="top"/>
          </w:tcPr>
          <w:p w14:paraId="15C26A7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iCs/>
                <w:color w:val="000000"/>
                <w:kern w:val="0"/>
                <w:sz w:val="21"/>
                <w:szCs w:val="21"/>
                <w:highlight w:val="none"/>
                <w:lang w:val="en-US" w:eastAsia="zh-CN" w:bidi="ar-SA"/>
              </w:rPr>
              <w:t>950000元</w:t>
            </w:r>
          </w:p>
        </w:tc>
        <w:tc>
          <w:tcPr>
            <w:tcW w:w="920" w:type="dxa"/>
            <w:noWrap w:val="0"/>
            <w:vAlign w:val="top"/>
          </w:tcPr>
          <w:p w14:paraId="3860B19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rPr>
            </w:pPr>
          </w:p>
        </w:tc>
      </w:tr>
      <w:tr w14:paraId="281B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86" w:type="dxa"/>
            <w:noWrap w:val="0"/>
            <w:vAlign w:val="center"/>
          </w:tcPr>
          <w:p w14:paraId="6C985B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包3</w:t>
            </w:r>
          </w:p>
        </w:tc>
        <w:tc>
          <w:tcPr>
            <w:tcW w:w="3700" w:type="dxa"/>
            <w:shd w:val="clear" w:color="auto" w:fill="auto"/>
            <w:noWrap w:val="0"/>
            <w:vAlign w:val="center"/>
          </w:tcPr>
          <w:p w14:paraId="1AA2FC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Cs/>
                <w:color w:val="000000"/>
                <w:kern w:val="0"/>
                <w:sz w:val="21"/>
                <w:szCs w:val="21"/>
                <w:highlight w:val="none"/>
                <w:lang w:val="en-US" w:eastAsia="zh-CN" w:bidi="ar-SA"/>
              </w:rPr>
              <w:t>皮秒激光治疗机</w:t>
            </w:r>
          </w:p>
        </w:tc>
        <w:tc>
          <w:tcPr>
            <w:tcW w:w="917" w:type="dxa"/>
            <w:shd w:val="clear" w:color="auto" w:fill="auto"/>
            <w:noWrap w:val="0"/>
            <w:vAlign w:val="center"/>
          </w:tcPr>
          <w:p w14:paraId="72B42A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783" w:type="dxa"/>
            <w:shd w:val="clear" w:color="auto" w:fill="auto"/>
            <w:noWrap w:val="0"/>
            <w:vAlign w:val="center"/>
          </w:tcPr>
          <w:p w14:paraId="62AB10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1914" w:type="dxa"/>
            <w:shd w:val="clear" w:color="auto" w:fill="auto"/>
            <w:noWrap w:val="0"/>
            <w:vAlign w:val="center"/>
          </w:tcPr>
          <w:p w14:paraId="34E9CD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Cs/>
                <w:color w:val="000000"/>
                <w:kern w:val="0"/>
                <w:sz w:val="21"/>
                <w:szCs w:val="21"/>
                <w:highlight w:val="none"/>
                <w:lang w:val="en-US" w:eastAsia="zh-CN" w:bidi="ar-SA"/>
              </w:rPr>
              <w:t>840000元</w:t>
            </w:r>
          </w:p>
        </w:tc>
        <w:tc>
          <w:tcPr>
            <w:tcW w:w="920" w:type="dxa"/>
            <w:noWrap w:val="0"/>
            <w:vAlign w:val="top"/>
          </w:tcPr>
          <w:p w14:paraId="337D2DD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rPr>
            </w:pPr>
          </w:p>
        </w:tc>
      </w:tr>
    </w:tbl>
    <w:p w14:paraId="1514F593">
      <w:pPr>
        <w:adjustRightInd w:val="0"/>
        <w:snapToGrid w:val="0"/>
        <w:spacing w:line="360" w:lineRule="auto"/>
        <w:ind w:firstLine="550" w:firstLineChars="200"/>
        <w:rPr>
          <w:rFonts w:ascii="黑体" w:hAnsi="黑体" w:eastAsia="黑体" w:cs="黑体"/>
          <w:b/>
          <w:bCs/>
          <w:spacing w:val="-3"/>
          <w:sz w:val="28"/>
          <w:szCs w:val="28"/>
          <w:highlight w:val="none"/>
        </w:rPr>
      </w:pPr>
    </w:p>
    <w:p w14:paraId="4BE3123D">
      <w:pPr>
        <w:adjustRightInd w:val="0"/>
        <w:snapToGrid w:val="0"/>
        <w:spacing w:line="360" w:lineRule="auto"/>
        <w:jc w:val="center"/>
        <w:rPr>
          <w:rFonts w:hint="eastAsia" w:ascii="黑体" w:hAnsi="黑体" w:eastAsia="黑体" w:cs="黑体"/>
          <w:b/>
          <w:bCs/>
          <w:spacing w:val="-3"/>
          <w:sz w:val="28"/>
          <w:szCs w:val="28"/>
          <w:highlight w:val="none"/>
          <w:lang w:val="en-US" w:eastAsia="zh-CN"/>
        </w:rPr>
      </w:pPr>
      <w:r>
        <w:rPr>
          <w:rFonts w:hint="eastAsia" w:ascii="黑体" w:hAnsi="黑体" w:eastAsia="黑体" w:cs="黑体"/>
          <w:b/>
          <w:bCs/>
          <w:spacing w:val="-3"/>
          <w:sz w:val="28"/>
          <w:szCs w:val="28"/>
          <w:highlight w:val="none"/>
          <w:lang w:val="en-US" w:eastAsia="zh-CN"/>
        </w:rPr>
        <w:t>包一：多参数心电监护仪</w:t>
      </w:r>
    </w:p>
    <w:p w14:paraId="40269C0D">
      <w:pPr>
        <w:adjustRightInd w:val="0"/>
        <w:snapToGrid w:val="0"/>
        <w:spacing w:line="360" w:lineRule="auto"/>
        <w:rPr>
          <w:rFonts w:hint="eastAsia" w:ascii="宋体" w:hAnsi="宋体" w:eastAsia="宋体" w:cs="宋体"/>
          <w:b/>
          <w:bCs/>
          <w:iCs/>
          <w:color w:val="000000"/>
          <w:kern w:val="0"/>
          <w:sz w:val="21"/>
          <w:szCs w:val="21"/>
          <w:highlight w:val="none"/>
          <w:lang w:val="en-US" w:eastAsia="zh-CN" w:bidi="ar-SA"/>
        </w:rPr>
      </w:pPr>
      <w:r>
        <w:rPr>
          <w:rFonts w:hint="eastAsia" w:ascii="宋体" w:hAnsi="宋体" w:eastAsia="宋体" w:cs="宋体"/>
          <w:b/>
          <w:bCs/>
          <w:iCs/>
          <w:color w:val="000000"/>
          <w:kern w:val="0"/>
          <w:sz w:val="21"/>
          <w:szCs w:val="21"/>
          <w:highlight w:val="none"/>
          <w:lang w:val="en-US" w:eastAsia="zh-CN" w:bidi="ar-SA"/>
        </w:rPr>
        <w:t>一、技术参数</w:t>
      </w:r>
    </w:p>
    <w:p w14:paraId="3D5FFF3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b/>
          <w:bCs/>
        </w:rPr>
      </w:pPr>
      <w:r>
        <w:rPr>
          <w:rFonts w:hint="eastAsia" w:ascii="宋体" w:hAnsi="宋体" w:eastAsia="宋体"/>
          <w:b/>
          <w:bCs/>
        </w:rPr>
        <w:t>监护仪结构</w:t>
      </w:r>
    </w:p>
    <w:p w14:paraId="78D488EB">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模块化插件式床边监护仪，主机、显示屏和插件槽一体化设计，主机模块插槽数≥</w:t>
      </w:r>
      <w:r>
        <w:rPr>
          <w:rFonts w:ascii="宋体" w:hAnsi="宋体" w:eastAsia="宋体"/>
        </w:rPr>
        <w:t>4个</w:t>
      </w:r>
    </w:p>
    <w:p w14:paraId="13E17AD5">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w:t>
      </w:r>
      <w:r>
        <w:rPr>
          <w:rFonts w:ascii="宋体" w:hAnsi="宋体" w:eastAsia="宋体"/>
        </w:rPr>
        <w:t>15英寸彩色电容触摸屏，高分辨率≥1920×1080像素，≥10通道显示，显示屏亮度自动调节，屏幕支持手势滑动操作，支持穿戴医用防护手套操作</w:t>
      </w:r>
    </w:p>
    <w:p w14:paraId="161BCE9F">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配置</w:t>
      </w:r>
      <w:r>
        <w:rPr>
          <w:rFonts w:ascii="宋体" w:hAnsi="宋体" w:eastAsia="宋体"/>
        </w:rPr>
        <w:t>USB接口，支持遥控器等USB设备，提供说明书证明材料</w:t>
      </w:r>
    </w:p>
    <w:p w14:paraId="36DDBA44">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监护仪清洁消毒维护支持的消毒剂≥35种，在厂家手册中清晰列举消毒剂的种类</w:t>
      </w:r>
    </w:p>
    <w:p w14:paraId="00E829A0">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监护仪支持内置NFC功能，提供说明书证明材料</w:t>
      </w:r>
    </w:p>
    <w:p w14:paraId="246AFA82">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hint="default" w:ascii="宋体" w:hAnsi="宋体" w:eastAsia="宋体"/>
          <w:lang w:val="en-US"/>
        </w:rPr>
      </w:pPr>
      <w:r>
        <w:rPr>
          <w:rFonts w:hint="eastAsia" w:ascii="Times New Roman" w:hAnsi="Times New Roman" w:eastAsia="宋体" w:cs="Times New Roman"/>
          <w:color w:val="000000"/>
          <w:szCs w:val="21"/>
          <w:highlight w:val="none"/>
        </w:rPr>
        <w:t>▲</w:t>
      </w:r>
      <w:r>
        <w:rPr>
          <w:rFonts w:hint="eastAsia" w:ascii="宋体" w:hAnsi="宋体" w:eastAsia="宋体"/>
          <w:lang w:val="en-US" w:eastAsia="zh-CN"/>
        </w:rPr>
        <w:t>支持语音智能控制，可以实现</w:t>
      </w:r>
      <w:r>
        <w:rPr>
          <w:rFonts w:hint="eastAsia" w:ascii="宋体" w:hAnsi="宋体" w:eastAsia="宋体"/>
        </w:rPr>
        <w:t>监护仪的基础操作，都可通过语音唤醒一键完成，</w:t>
      </w:r>
      <w:r>
        <w:rPr>
          <w:rFonts w:hint="eastAsia" w:ascii="宋体" w:hAnsi="宋体" w:eastAsia="宋体"/>
          <w:lang w:val="en-US" w:eastAsia="zh-CN"/>
        </w:rPr>
        <w:t>提高监测效率</w:t>
      </w:r>
    </w:p>
    <w:p w14:paraId="3A2AF9E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lang w:val="en-US" w:eastAsia="zh-CN"/>
        </w:rPr>
      </w:pPr>
    </w:p>
    <w:p w14:paraId="2BD179C6">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b/>
          <w:bCs/>
        </w:rPr>
      </w:pPr>
      <w:r>
        <w:rPr>
          <w:rFonts w:hint="eastAsia" w:ascii="宋体" w:hAnsi="宋体" w:eastAsia="宋体"/>
          <w:b/>
          <w:bCs/>
        </w:rPr>
        <w:t>监测参数：</w:t>
      </w:r>
    </w:p>
    <w:p w14:paraId="69024FF0">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基本功能模块支持心电，呼吸，心率，无创血压，血氧饱和度，脉搏，双通道体温和双通道有创血压的同时监测</w:t>
      </w:r>
    </w:p>
    <w:p w14:paraId="760343A1">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基本功能模块</w:t>
      </w:r>
      <w:r>
        <w:rPr>
          <w:rFonts w:hint="eastAsia" w:ascii="宋体" w:hAnsi="宋体" w:eastAsia="宋体"/>
          <w:lang w:val="en-US" w:eastAsia="zh-CN"/>
        </w:rPr>
        <w:t>支持</w:t>
      </w:r>
      <w:r>
        <w:rPr>
          <w:rFonts w:hint="eastAsia" w:ascii="宋体" w:hAnsi="宋体" w:eastAsia="宋体"/>
        </w:rPr>
        <w:t>与</w:t>
      </w:r>
      <w:r>
        <w:rPr>
          <w:rFonts w:ascii="宋体" w:hAnsi="宋体" w:eastAsia="宋体"/>
        </w:rPr>
        <w:t>监护仪有线或无线通讯，无线通讯时，也支持实时参数监测功能，内置锂电池供电≥4小时，通过1.5米（6个面）抗跌落测试</w:t>
      </w:r>
    </w:p>
    <w:p w14:paraId="3C548400">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Times New Roman" w:hAnsi="Times New Roman" w:eastAsia="宋体" w:cs="Times New Roman"/>
          <w:color w:val="000000"/>
          <w:szCs w:val="21"/>
          <w:highlight w:val="none"/>
        </w:rPr>
        <w:t>▲</w:t>
      </w:r>
      <w:r>
        <w:rPr>
          <w:rFonts w:hint="eastAsia" w:ascii="宋体" w:hAnsi="宋体" w:eastAsia="宋体"/>
          <w:lang w:val="en-US" w:eastAsia="zh-CN"/>
        </w:rPr>
        <w:t>标配转运监护仪</w:t>
      </w:r>
      <w:r>
        <w:rPr>
          <w:rFonts w:hint="eastAsia" w:ascii="宋体" w:hAnsi="宋体" w:eastAsia="宋体"/>
        </w:rPr>
        <w:t>，</w:t>
      </w:r>
      <w:r>
        <w:rPr>
          <w:rFonts w:hint="eastAsia" w:ascii="宋体" w:hAnsi="宋体" w:eastAsia="宋体"/>
          <w:lang w:val="en-US" w:eastAsia="zh-CN"/>
        </w:rPr>
        <w:t>可</w:t>
      </w:r>
      <w:r>
        <w:rPr>
          <w:rFonts w:hint="eastAsia" w:ascii="宋体" w:hAnsi="宋体" w:eastAsia="宋体"/>
        </w:rPr>
        <w:t>插入监护仪模块插槽</w:t>
      </w:r>
      <w:r>
        <w:rPr>
          <w:rFonts w:hint="eastAsia" w:ascii="宋体" w:hAnsi="宋体" w:eastAsia="宋体"/>
          <w:lang w:eastAsia="zh-CN"/>
        </w:rPr>
        <w:t>（</w:t>
      </w:r>
      <w:r>
        <w:rPr>
          <w:rFonts w:hint="eastAsia" w:ascii="宋体" w:hAnsi="宋体" w:eastAsia="宋体"/>
          <w:lang w:val="en-US" w:eastAsia="zh-CN"/>
        </w:rPr>
        <w:t>非指定插槽）</w:t>
      </w:r>
      <w:r>
        <w:rPr>
          <w:rFonts w:hint="eastAsia" w:ascii="宋体" w:hAnsi="宋体" w:eastAsia="宋体"/>
        </w:rPr>
        <w:t>作为主机模块，具有独立操作显示屏，屏幕尺寸≥</w:t>
      </w:r>
      <w:r>
        <w:rPr>
          <w:rFonts w:ascii="宋体" w:hAnsi="宋体" w:eastAsia="宋体"/>
        </w:rPr>
        <w:t>5.5英寸，内置锂电池供电≥4小时，无风扇设计</w:t>
      </w:r>
    </w:p>
    <w:p w14:paraId="33DD0158">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支持房室传导阻滞心律失常分析</w:t>
      </w:r>
    </w:p>
    <w:p w14:paraId="0F42614F">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支持HRV（心率变异性）分析，可在监护仪上查看R-R 间期(ms)、SDNN(ms)、SDANN（ms)、SDNNIndex(ms)、Triangle Index、rMSSD(ms)、pNN50(%)、TP、VLF、LF、HF、LF/HF 比值、Lfnu、HFnu 等参数信息需提供产品界面</w:t>
      </w:r>
    </w:p>
    <w:p w14:paraId="4C9C1897">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Times New Roman" w:hAnsi="Times New Roman" w:eastAsia="宋体" w:cs="Times New Roman"/>
          <w:color w:val="000000"/>
          <w:szCs w:val="21"/>
          <w:highlight w:val="none"/>
        </w:rPr>
        <w:t>▲</w:t>
      </w:r>
      <w:r>
        <w:rPr>
          <w:rFonts w:hint="eastAsia" w:ascii="宋体" w:hAnsi="宋体" w:eastAsia="宋体"/>
        </w:rPr>
        <w:t>支持室上性心动过速和SVCs/min等室上性心律失常分析，提供产品说明书证明材料</w:t>
      </w:r>
    </w:p>
    <w:p w14:paraId="7EC5E1FB">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NIBP支持快速测量，典型测量时间≤15秒</w:t>
      </w:r>
    </w:p>
    <w:p w14:paraId="0D8E784E">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配置指套式血氧探头，支持浸泡清洁与消毒，防水等级IPX7</w:t>
      </w:r>
    </w:p>
    <w:p w14:paraId="17324976">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支持双通道有创压</w:t>
      </w:r>
      <w:r>
        <w:rPr>
          <w:rFonts w:ascii="宋体" w:hAnsi="宋体" w:eastAsia="宋体"/>
        </w:rPr>
        <w:t>IBP监测，支持</w:t>
      </w:r>
      <w:r>
        <w:rPr>
          <w:rFonts w:hint="eastAsia" w:ascii="宋体" w:hAnsi="宋体" w:eastAsia="宋体"/>
        </w:rPr>
        <w:t>选配</w:t>
      </w:r>
      <w:r>
        <w:rPr>
          <w:rFonts w:ascii="宋体" w:hAnsi="宋体" w:eastAsia="宋体"/>
        </w:rPr>
        <w:t>多达8通道有创压监测</w:t>
      </w:r>
    </w:p>
    <w:p w14:paraId="49626FCD">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有创压适用于成人，小儿和新生儿，有创压测量范围：</w:t>
      </w:r>
      <w:r>
        <w:rPr>
          <w:rFonts w:ascii="宋体" w:hAnsi="宋体" w:eastAsia="宋体"/>
        </w:rPr>
        <w:t>-50～370mmHg</w:t>
      </w:r>
    </w:p>
    <w:p w14:paraId="3C704BC8">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支持多达</w:t>
      </w:r>
      <w:r>
        <w:rPr>
          <w:rFonts w:ascii="宋体" w:hAnsi="宋体" w:eastAsia="宋体"/>
        </w:rPr>
        <w:t>6道IBP波形叠加显示，满足临床对比查看和节约显示空间的需求</w:t>
      </w:r>
    </w:p>
    <w:p w14:paraId="15BF06CD">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有创压支持</w:t>
      </w:r>
      <w:r>
        <w:rPr>
          <w:rFonts w:ascii="宋体" w:hAnsi="宋体" w:eastAsia="宋体"/>
        </w:rPr>
        <w:t>SPV(收缩压变异性），IAP（腹内压）, APP（腹内灌注压）监测</w:t>
      </w:r>
    </w:p>
    <w:p w14:paraId="1C397D14">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lang w:val="en-US" w:eastAsia="zh-CN"/>
        </w:rPr>
        <w:t>▲</w:t>
      </w:r>
      <w:r>
        <w:rPr>
          <w:rFonts w:hint="eastAsia" w:ascii="宋体" w:hAnsi="宋体"/>
          <w:lang w:val="en-US" w:eastAsia="zh-CN"/>
        </w:rPr>
        <w:t>可选配</w:t>
      </w:r>
      <w:r>
        <w:rPr>
          <w:rFonts w:ascii="宋体" w:hAnsi="宋体" w:eastAsia="宋体"/>
        </w:rPr>
        <w:t>旁流EtCO2监测模块，旁流EtCO2监测模块支持升级顺磁氧监测技术进行氧气监测，水槽要求易用快速更换</w:t>
      </w:r>
    </w:p>
    <w:p w14:paraId="30C70687">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lang w:val="en-US" w:eastAsia="zh-CN"/>
        </w:rPr>
        <w:t>▲可升级</w:t>
      </w:r>
      <w:r>
        <w:rPr>
          <w:rFonts w:ascii="宋体" w:hAnsi="宋体" w:eastAsia="宋体"/>
          <w:szCs w:val="21"/>
        </w:rPr>
        <w:t>PiCCO监测模块</w:t>
      </w:r>
      <w:r>
        <w:rPr>
          <w:rFonts w:hint="eastAsia" w:ascii="宋体" w:hAnsi="宋体" w:eastAsia="宋体"/>
          <w:szCs w:val="21"/>
        </w:rPr>
        <w:t>非单机</w:t>
      </w:r>
      <w:r>
        <w:rPr>
          <w:rFonts w:ascii="宋体" w:hAnsi="宋体" w:eastAsia="宋体"/>
          <w:szCs w:val="21"/>
        </w:rPr>
        <w:t>，</w:t>
      </w:r>
      <w:r>
        <w:rPr>
          <w:rFonts w:hint="eastAsia" w:ascii="宋体" w:hAnsi="宋体" w:eastAsia="宋体"/>
          <w:szCs w:val="21"/>
        </w:rPr>
        <w:t>且模块可用于招标主体机型，</w:t>
      </w:r>
      <w:r>
        <w:rPr>
          <w:rFonts w:ascii="宋体" w:hAnsi="宋体" w:eastAsia="宋体"/>
          <w:szCs w:val="21"/>
        </w:rPr>
        <w:t>非无创电阻抗法，具有更好的监测准确性，实现CCO连续心排量、SVV每搏变异量等血液动力学监测参数，直观观察病人的变化情况</w:t>
      </w:r>
      <w:r>
        <w:rPr>
          <w:rFonts w:hint="eastAsia" w:ascii="宋体" w:hAnsi="宋体" w:eastAsia="宋体"/>
          <w:szCs w:val="21"/>
        </w:rPr>
        <w:t>。提供产品注册证证明</w:t>
      </w:r>
    </w:p>
    <w:p w14:paraId="5F8B938A">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可选配rSO2模块实现脑部血氧饱和度监测，适用于成人、小儿，最多支持四通道的 rSO2 测量</w:t>
      </w:r>
    </w:p>
    <w:p w14:paraId="374FD0A4">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lang w:val="en-US" w:eastAsia="zh-CN"/>
        </w:rPr>
        <w:t>支持语音控制监护仪，术中读出</w:t>
      </w:r>
    </w:p>
    <w:p w14:paraId="5EAD7F93">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rPr>
      </w:pPr>
    </w:p>
    <w:p w14:paraId="2D83EC36">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rPr>
      </w:pPr>
      <w:r>
        <w:rPr>
          <w:rFonts w:hint="eastAsia" w:ascii="宋体" w:hAnsi="宋体" w:eastAsia="宋体"/>
        </w:rPr>
        <w:t>系统功能：</w:t>
      </w:r>
    </w:p>
    <w:p w14:paraId="71728063">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具有特殊报警音，当监护仪在病人发生致命性参数报警时，发出特殊的报警音进行提示病人处于危急状态</w:t>
      </w:r>
    </w:p>
    <w:p w14:paraId="3298E874">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具备多参融合</w:t>
      </w:r>
      <w:r>
        <w:rPr>
          <w:rFonts w:ascii="宋体" w:hAnsi="宋体" w:eastAsia="宋体"/>
        </w:rPr>
        <w:t>CrozFusion功能，可根据同源的血氧和有创压信号纠正ECG分析结果，避免由于干扰引起的误报警</w:t>
      </w:r>
    </w:p>
    <w:p w14:paraId="3CCC875B">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可选配具备早期恶化识别（</w:t>
      </w:r>
      <w:r>
        <w:rPr>
          <w:rFonts w:ascii="宋体" w:hAnsi="宋体" w:eastAsia="宋体"/>
        </w:rPr>
        <w:t>EIA）功能，基于连续监测的高精度数据，综合分析心率、血压、血氧、呼吸率、体温和血流动力学参数等生命体征的趋势，识别病人早期恶化的风险，并提供声光图形化提示</w:t>
      </w:r>
    </w:p>
    <w:p w14:paraId="1FC78B03">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可</w:t>
      </w:r>
      <w:r>
        <w:rPr>
          <w:rFonts w:hint="eastAsia" w:ascii="宋体" w:hAnsi="宋体" w:eastAsia="宋体"/>
        </w:rPr>
        <w:t>升级具备</w:t>
      </w:r>
      <w:r>
        <w:rPr>
          <w:rFonts w:ascii="宋体" w:hAnsi="宋体" w:eastAsia="宋体"/>
        </w:rPr>
        <w:t>血流动力学软件工具，显示完整血流动力学参数，并以图形化界面显示病人心脏收缩力，外周血管阻力等状态，提供电子化血流动力学实验记录，重点参数蛛网图显示评估病人相关参数变化</w:t>
      </w:r>
    </w:p>
    <w:p w14:paraId="6710A543">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支持在监护仪上查看手持超声实时图像和历史床旁超声图像和超声测量血流动力学参数，来源于超声的血流动力学数据可与监护仪上的连续流血动力学数据同屏按时间轴对齐显示</w:t>
      </w:r>
    </w:p>
    <w:p w14:paraId="08DC2054">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可</w:t>
      </w:r>
      <w:r>
        <w:rPr>
          <w:rFonts w:hint="eastAsia" w:ascii="宋体" w:hAnsi="宋体" w:eastAsia="宋体"/>
        </w:rPr>
        <w:t>升级具备</w:t>
      </w:r>
      <w:r>
        <w:rPr>
          <w:rFonts w:ascii="宋体" w:hAnsi="宋体" w:eastAsia="宋体"/>
        </w:rPr>
        <w:t>输注泵用药信息回顾工具，可同时间轴显示病人生命体征参数及用药信息回顾，呈现病人生命体征变化趋势与药物输注流速变化之间的关系</w:t>
      </w:r>
    </w:p>
    <w:p w14:paraId="1A7EC893">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Times New Roman" w:hAnsi="Times New Roman" w:eastAsia="宋体" w:cs="Times New Roman"/>
          <w:color w:val="000000"/>
          <w:szCs w:val="21"/>
          <w:highlight w:val="none"/>
        </w:rPr>
        <w:t>▲</w:t>
      </w:r>
      <w:r>
        <w:rPr>
          <w:rFonts w:hint="eastAsia" w:ascii="宋体" w:hAnsi="宋体" w:eastAsia="宋体"/>
          <w:lang w:val="en-US" w:eastAsia="zh-CN"/>
        </w:rPr>
        <w:t>可与输注泵、超声、除颤仪、呼吸机、麻醉机、监护仪接入同一套中心监护系统，方便临床实时观察病人生命体征</w:t>
      </w:r>
    </w:p>
    <w:p w14:paraId="77FB159A">
      <w:pPr>
        <w:pStyle w:val="95"/>
        <w:numPr>
          <w:ilvl w:val="0"/>
          <w:numId w:val="5"/>
        </w:numPr>
        <w:ind w:firstLineChars="0"/>
        <w:rPr>
          <w:rFonts w:ascii="宋体" w:hAnsi="宋体" w:eastAsia="宋体"/>
        </w:rPr>
      </w:pPr>
      <w:r>
        <w:rPr>
          <w:rFonts w:hint="eastAsia" w:ascii="Times New Roman" w:hAnsi="Times New Roman" w:eastAsia="宋体" w:cs="Times New Roman"/>
          <w:color w:val="000000"/>
          <w:szCs w:val="21"/>
          <w:highlight w:val="none"/>
        </w:rPr>
        <w:t>▲</w:t>
      </w:r>
      <w:r>
        <w:rPr>
          <w:rFonts w:hint="eastAsia" w:ascii="宋体" w:hAnsi="宋体" w:eastAsia="宋体"/>
          <w:lang w:val="en-US" w:eastAsia="zh-CN"/>
        </w:rPr>
        <w:t>支持接入我院设备管理系统，方便设备科统一管理，提升设备使用效率</w:t>
      </w:r>
    </w:p>
    <w:p w14:paraId="61589D82">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支持≥120小时（分辨率1分钟）ST模板存储与回顾</w:t>
      </w:r>
    </w:p>
    <w:p w14:paraId="04166224">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产品通过国家</w:t>
      </w:r>
      <w:r>
        <w:rPr>
          <w:rFonts w:ascii="宋体" w:hAnsi="宋体" w:eastAsia="宋体"/>
        </w:rPr>
        <w:t>III类注册</w:t>
      </w:r>
    </w:p>
    <w:p w14:paraId="1E6B321D">
      <w:pPr>
        <w:pStyle w:val="95"/>
        <w:keepNext w:val="0"/>
        <w:keepLines w:val="0"/>
        <w:pageBreakBefore w:val="0"/>
        <w:widowControl w:val="0"/>
        <w:numPr>
          <w:ilvl w:val="0"/>
          <w:numId w:val="5"/>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产品设计使用年限≥</w:t>
      </w:r>
      <w:r>
        <w:rPr>
          <w:rFonts w:ascii="宋体" w:hAnsi="宋体" w:eastAsia="宋体"/>
        </w:rPr>
        <w:t>10年</w:t>
      </w:r>
    </w:p>
    <w:p w14:paraId="34C5A1E5">
      <w:pPr>
        <w:spacing w:line="360" w:lineRule="auto"/>
        <w:ind w:firstLine="3851" w:firstLineChars="1400"/>
        <w:jc w:val="both"/>
        <w:rPr>
          <w:rFonts w:hint="eastAsia" w:ascii="黑体" w:hAnsi="黑体" w:eastAsia="黑体" w:cs="黑体"/>
          <w:b/>
          <w:bCs/>
          <w:spacing w:val="-3"/>
          <w:sz w:val="28"/>
          <w:szCs w:val="28"/>
          <w:highlight w:val="none"/>
          <w:lang w:val="en-US" w:eastAsia="zh-CN"/>
        </w:rPr>
      </w:pPr>
    </w:p>
    <w:p w14:paraId="2EC1078E">
      <w:pPr>
        <w:spacing w:line="360" w:lineRule="auto"/>
        <w:ind w:firstLine="3851" w:firstLineChars="1400"/>
        <w:jc w:val="both"/>
        <w:rPr>
          <w:rFonts w:hint="eastAsia" w:ascii="宋体" w:hAnsi="宋体" w:cs="宋体"/>
          <w:b/>
          <w:color w:val="000000"/>
          <w:kern w:val="0"/>
          <w:sz w:val="24"/>
          <w:szCs w:val="24"/>
          <w:highlight w:val="none"/>
        </w:rPr>
      </w:pPr>
      <w:r>
        <w:rPr>
          <w:rFonts w:hint="eastAsia" w:ascii="黑体" w:hAnsi="黑体" w:eastAsia="黑体" w:cs="黑体"/>
          <w:b/>
          <w:bCs/>
          <w:spacing w:val="-3"/>
          <w:sz w:val="28"/>
          <w:szCs w:val="28"/>
          <w:highlight w:val="none"/>
          <w:lang w:val="en-US" w:eastAsia="zh-CN"/>
        </w:rPr>
        <w:t>包二：二氧化碳激光治疗仪</w:t>
      </w:r>
    </w:p>
    <w:p w14:paraId="4621EB8A">
      <w:pPr>
        <w:adjustRightInd w:val="0"/>
        <w:snapToGrid w:val="0"/>
        <w:spacing w:line="360" w:lineRule="auto"/>
        <w:rPr>
          <w:rFonts w:hint="eastAsia" w:ascii="宋体" w:hAnsi="宋体" w:eastAsia="宋体" w:cs="宋体"/>
          <w:b/>
          <w:bCs/>
          <w:iCs/>
          <w:color w:val="000000"/>
          <w:kern w:val="0"/>
          <w:sz w:val="21"/>
          <w:szCs w:val="21"/>
          <w:highlight w:val="none"/>
          <w:lang w:val="en-US" w:eastAsia="zh-CN" w:bidi="ar-SA"/>
        </w:rPr>
      </w:pPr>
      <w:r>
        <w:rPr>
          <w:rFonts w:hint="eastAsia" w:ascii="宋体" w:hAnsi="宋体" w:eastAsia="宋体" w:cs="宋体"/>
          <w:b/>
          <w:bCs/>
          <w:iCs/>
          <w:color w:val="000000"/>
          <w:kern w:val="0"/>
          <w:sz w:val="21"/>
          <w:szCs w:val="21"/>
          <w:highlight w:val="none"/>
          <w:lang w:val="en-US" w:eastAsia="zh-CN" w:bidi="ar-SA"/>
        </w:rPr>
        <w:t>一、技术参数</w:t>
      </w:r>
    </w:p>
    <w:p w14:paraId="0346FF9D">
      <w:pPr>
        <w:numPr>
          <w:ilvl w:val="0"/>
          <w:numId w:val="6"/>
        </w:numPr>
      </w:pPr>
      <w:r>
        <w:t>适用科室：妇产科压力性尿失禁、外阴白斑等疾病的治疗，非皮肤科使用。</w:t>
      </w:r>
    </w:p>
    <w:p w14:paraId="016CFB44">
      <w:pPr>
        <w:numPr>
          <w:ilvl w:val="0"/>
          <w:numId w:val="6"/>
        </w:numPr>
      </w:pPr>
      <w:r>
        <w:rPr>
          <w:rFonts w:hint="eastAsia"/>
        </w:rPr>
        <w:t>功能和</w:t>
      </w:r>
      <w:r>
        <w:t>用途：药监局批准适用范围为人体组织的汽化、碳化、凝固和照射，</w:t>
      </w:r>
      <w:r>
        <w:rPr>
          <w:rFonts w:hint="eastAsia"/>
        </w:rPr>
        <w:t>临   床用于压力性尿失禁、阴道前后壁膨出、外阴白斑、外阴硬化性苔藓等疾病的治疗，非皮肤科使用。</w:t>
      </w:r>
    </w:p>
    <w:p w14:paraId="181F6351">
      <w:pPr>
        <w:numPr>
          <w:ilvl w:val="0"/>
          <w:numId w:val="6"/>
        </w:numPr>
      </w:pPr>
      <w:r>
        <w:t>激光类型：封离型二氧化碳激光器。</w:t>
      </w:r>
    </w:p>
    <w:p w14:paraId="2AE05259">
      <w:pPr>
        <w:numPr>
          <w:ilvl w:val="0"/>
          <w:numId w:val="6"/>
        </w:numPr>
      </w:pPr>
      <w:r>
        <w:t>激光波长：10600nm。</w:t>
      </w:r>
    </w:p>
    <w:p w14:paraId="013D427B">
      <w:pPr>
        <w:numPr>
          <w:ilvl w:val="0"/>
          <w:numId w:val="6"/>
        </w:numPr>
      </w:pPr>
      <w:r>
        <w:t>激光模式：</w:t>
      </w:r>
      <w:r>
        <w:rPr>
          <w:rFonts w:hint="eastAsia"/>
        </w:rPr>
        <w:t>多模</w:t>
      </w:r>
    </w:p>
    <w:p w14:paraId="1966DCBD">
      <w:pPr>
        <w:numPr>
          <w:ilvl w:val="0"/>
          <w:numId w:val="6"/>
        </w:numPr>
      </w:pPr>
      <w:r>
        <w:t>★</w:t>
      </w:r>
      <w:r>
        <w:rPr>
          <w:rFonts w:hint="eastAsia"/>
        </w:rPr>
        <w:t>工作模式：单次、重复、连续、多元聚焦（M</w:t>
      </w:r>
      <w:r>
        <w:t>F</w:t>
      </w:r>
      <w:r>
        <w:rPr>
          <w:rFonts w:hint="eastAsia"/>
        </w:rPr>
        <w:t>）模式，需提供具有资质</w:t>
      </w:r>
      <w:r>
        <w:rPr>
          <w:rFonts w:hint="eastAsia"/>
          <w:lang w:val="en-US" w:eastAsia="zh-CN"/>
        </w:rPr>
        <w:t>的</w:t>
      </w:r>
      <w:r>
        <w:rPr>
          <w:rFonts w:hint="eastAsia"/>
        </w:rPr>
        <w:t>第三方检测机构</w:t>
      </w:r>
      <w:r>
        <w:rPr>
          <w:rFonts w:hint="eastAsia"/>
          <w:lang w:val="en-US" w:eastAsia="zh-CN"/>
        </w:rPr>
        <w:t>出具的</w:t>
      </w:r>
      <w:r>
        <w:rPr>
          <w:rFonts w:hint="eastAsia"/>
        </w:rPr>
        <w:t>检验报告。</w:t>
      </w:r>
    </w:p>
    <w:p w14:paraId="45BD1F4D">
      <w:pPr>
        <w:numPr>
          <w:ilvl w:val="0"/>
          <w:numId w:val="6"/>
        </w:numPr>
      </w:pPr>
      <w:r>
        <w:rPr>
          <w:rFonts w:hint="eastAsia"/>
        </w:rPr>
        <w:t>能量：单光斑能量10mj-120mj</w:t>
      </w:r>
      <w:r>
        <w:t>无级连续可调</w:t>
      </w:r>
      <w:r>
        <w:rPr>
          <w:rFonts w:hint="eastAsia"/>
        </w:rPr>
        <w:t>，阴道黏膜层的剥脱作用层次精准可控；</w:t>
      </w:r>
    </w:p>
    <w:p w14:paraId="0C9FC649">
      <w:pPr>
        <w:numPr>
          <w:ilvl w:val="0"/>
          <w:numId w:val="6"/>
        </w:numPr>
      </w:pPr>
      <w:r>
        <w:rPr>
          <w:rFonts w:hint="eastAsia"/>
        </w:rPr>
        <w:t>脉宽：101ms-999ms可调，间隔101-999ms。组织剥脱和热量精准可控；</w:t>
      </w:r>
    </w:p>
    <w:p w14:paraId="1F2FA55D">
      <w:pPr>
        <w:numPr>
          <w:ilvl w:val="0"/>
          <w:numId w:val="6"/>
        </w:numPr>
      </w:pPr>
      <w:r>
        <w:t>导光系统：七关节导光臂。导光臂平衡系统：内置扭力平衡。</w:t>
      </w:r>
      <w:bookmarkStart w:id="30" w:name="_Hlk222002229"/>
    </w:p>
    <w:bookmarkEnd w:id="30"/>
    <w:p w14:paraId="6A5845F3">
      <w:pPr>
        <w:numPr>
          <w:ilvl w:val="0"/>
          <w:numId w:val="6"/>
        </w:numPr>
      </w:pPr>
      <w:r>
        <w:t>出光方式：连续，定时出光。</w:t>
      </w:r>
    </w:p>
    <w:p w14:paraId="4D3B0D32">
      <w:pPr>
        <w:numPr>
          <w:ilvl w:val="0"/>
          <w:numId w:val="6"/>
        </w:numPr>
      </w:pPr>
      <w:r>
        <w:t>光学技术：微纳光学技术</w:t>
      </w:r>
      <w:r>
        <w:rPr>
          <w:rFonts w:hint="eastAsia"/>
        </w:rPr>
        <w:t>。</w:t>
      </w:r>
    </w:p>
    <w:p w14:paraId="2B3C8991">
      <w:pPr>
        <w:numPr>
          <w:ilvl w:val="0"/>
          <w:numId w:val="6"/>
        </w:numPr>
      </w:pPr>
      <w:r>
        <w:t>光学材料：纳米光学材料</w:t>
      </w:r>
      <w:r>
        <w:rPr>
          <w:rFonts w:hint="eastAsia"/>
        </w:rPr>
        <w:t>。</w:t>
      </w:r>
    </w:p>
    <w:p w14:paraId="4DFE2E07">
      <w:pPr>
        <w:numPr>
          <w:ilvl w:val="0"/>
          <w:numId w:val="6"/>
        </w:numPr>
      </w:pPr>
      <w:r>
        <w:rPr>
          <w:rFonts w:hint="eastAsia"/>
        </w:rPr>
        <w:t>▲</w:t>
      </w:r>
      <w:r>
        <w:t>光束控制技术：</w:t>
      </w:r>
      <w:r>
        <w:rPr>
          <w:rFonts w:hint="eastAsia"/>
        </w:rPr>
        <w:t>多元聚焦（M</w:t>
      </w:r>
      <w:r>
        <w:t>F</w:t>
      </w:r>
      <w:r>
        <w:rPr>
          <w:rFonts w:hint="eastAsia"/>
        </w:rPr>
        <w:t>）</w:t>
      </w:r>
      <w:r>
        <w:t>光学技术</w:t>
      </w:r>
      <w:r>
        <w:rPr>
          <w:rFonts w:hint="eastAsia"/>
        </w:rPr>
        <w:t>。</w:t>
      </w:r>
    </w:p>
    <w:p w14:paraId="03C887D6">
      <w:pPr>
        <w:numPr>
          <w:ilvl w:val="0"/>
          <w:numId w:val="6"/>
        </w:numPr>
      </w:pPr>
      <w:r>
        <w:t>冷却系统：水冷、风冷</w:t>
      </w:r>
      <w:r>
        <w:rPr>
          <w:rFonts w:hint="eastAsia"/>
        </w:rPr>
        <w:t>双重控制冷却系统，保证设备持续待机</w:t>
      </w:r>
      <w:r>
        <w:t>。</w:t>
      </w:r>
    </w:p>
    <w:p w14:paraId="2F90B62A">
      <w:pPr>
        <w:numPr>
          <w:ilvl w:val="0"/>
          <w:numId w:val="6"/>
        </w:numPr>
      </w:pPr>
      <w:r>
        <w:t>指示光光束波长范围：650±20nm。</w:t>
      </w:r>
    </w:p>
    <w:p w14:paraId="46C09F16">
      <w:pPr>
        <w:numPr>
          <w:ilvl w:val="0"/>
          <w:numId w:val="6"/>
        </w:numPr>
      </w:pPr>
      <w:r>
        <w:t>指示激光功率：</w:t>
      </w:r>
      <w:r>
        <w:rPr>
          <w:rFonts w:hint="eastAsia"/>
        </w:rPr>
        <w:t>≥</w:t>
      </w:r>
      <w:r>
        <w:t>5mw。指示光调节范围：</w:t>
      </w:r>
      <w:r>
        <w:rPr>
          <w:rFonts w:hint="eastAsia"/>
        </w:rPr>
        <w:t>≥</w:t>
      </w:r>
      <w:r>
        <w:t>20级可调。</w:t>
      </w:r>
    </w:p>
    <w:p w14:paraId="41089464">
      <w:pPr>
        <w:numPr>
          <w:ilvl w:val="0"/>
          <w:numId w:val="6"/>
        </w:numPr>
      </w:pPr>
      <w:r>
        <w:t>手术激光同轴性：半导体指引激光线与10600nm手术激光线同轴。</w:t>
      </w:r>
    </w:p>
    <w:p w14:paraId="5777DC30">
      <w:pPr>
        <w:numPr>
          <w:ilvl w:val="0"/>
          <w:numId w:val="6"/>
        </w:numPr>
      </w:pPr>
      <w:r>
        <w:t>激光输出控制：脚踏光电开关输出控制。</w:t>
      </w:r>
    </w:p>
    <w:p w14:paraId="4FDF2A9C">
      <w:pPr>
        <w:numPr>
          <w:ilvl w:val="0"/>
          <w:numId w:val="6"/>
        </w:numPr>
      </w:pPr>
      <w:r>
        <w:t>激光输出反应时间：≤0.1秒。</w:t>
      </w:r>
    </w:p>
    <w:p w14:paraId="19314B26">
      <w:pPr>
        <w:numPr>
          <w:ilvl w:val="0"/>
          <w:numId w:val="6"/>
        </w:numPr>
      </w:pPr>
      <w:r>
        <w:rPr>
          <w:rFonts w:hint="eastAsia"/>
        </w:rPr>
        <w:t>▲激光手具：多元聚焦治疗（M</w:t>
      </w:r>
      <w:r>
        <w:t>F</w:t>
      </w:r>
      <w:r>
        <w:rPr>
          <w:rFonts w:hint="eastAsia"/>
        </w:rPr>
        <w:t>）手具</w:t>
      </w:r>
    </w:p>
    <w:p w14:paraId="6D639FAF">
      <w:pPr>
        <w:numPr>
          <w:ilvl w:val="0"/>
          <w:numId w:val="6"/>
        </w:numPr>
      </w:pPr>
      <w:r>
        <w:t>光斑</w:t>
      </w:r>
      <w:r>
        <w:rPr>
          <w:rFonts w:hint="eastAsia"/>
        </w:rPr>
        <w:t>范围</w:t>
      </w:r>
      <w:r>
        <w:t>：</w:t>
      </w:r>
      <w:r>
        <w:rPr>
          <w:rFonts w:hint="eastAsia"/>
        </w:rPr>
        <w:t>≤10*10mm</w:t>
      </w:r>
    </w:p>
    <w:p w14:paraId="0E3458AC">
      <w:pPr>
        <w:numPr>
          <w:ilvl w:val="0"/>
          <w:numId w:val="6"/>
        </w:numPr>
      </w:pPr>
      <w:r>
        <w:t>能量密度：单点能量可调。</w:t>
      </w:r>
    </w:p>
    <w:p w14:paraId="1CF7760B">
      <w:pPr>
        <w:numPr>
          <w:ilvl w:val="0"/>
          <w:numId w:val="6"/>
        </w:numPr>
      </w:pPr>
      <w:r>
        <w:t>光斑聚焦：</w:t>
      </w:r>
      <w:r>
        <w:rPr>
          <w:rFonts w:hint="eastAsia"/>
        </w:rPr>
        <w:t>多元聚焦</w:t>
      </w:r>
      <w:r>
        <w:t>。</w:t>
      </w:r>
    </w:p>
    <w:p w14:paraId="6281247F">
      <w:pPr>
        <w:numPr>
          <w:ilvl w:val="0"/>
          <w:numId w:val="6"/>
        </w:numPr>
      </w:pPr>
      <w:r>
        <w:rPr>
          <w:rFonts w:hint="eastAsia"/>
        </w:rPr>
        <w:t>单工作光斑0.1mm-0.8mm，对于黏膜组织剥脱直径可调节剥脱直径精准可控：40-80um</w:t>
      </w:r>
    </w:p>
    <w:p w14:paraId="0313CBD1">
      <w:pPr>
        <w:numPr>
          <w:ilvl w:val="0"/>
          <w:numId w:val="6"/>
        </w:numPr>
      </w:pPr>
      <w:r>
        <w:t>观察镜形状为椭圆</w:t>
      </w:r>
      <w:r>
        <w:rPr>
          <w:rFonts w:hint="eastAsia"/>
        </w:rPr>
        <w:t>，</w:t>
      </w:r>
      <w:r>
        <w:t>观察镜角度为45°</w:t>
      </w:r>
      <w:r>
        <w:rPr>
          <w:rFonts w:hint="eastAsia"/>
        </w:rPr>
        <w:t>。</w:t>
      </w:r>
    </w:p>
    <w:p w14:paraId="4BC9C848">
      <w:pPr>
        <w:numPr>
          <w:ilvl w:val="0"/>
          <w:numId w:val="6"/>
        </w:numPr>
      </w:pPr>
      <w:r>
        <w:t>观察镜</w:t>
      </w:r>
      <w:r>
        <w:rPr>
          <w:rFonts w:hint="eastAsia"/>
        </w:rPr>
        <w:t>长</w:t>
      </w:r>
      <w:r>
        <w:t>距为</w:t>
      </w:r>
      <w:r>
        <w:rPr>
          <w:rFonts w:hint="eastAsia"/>
        </w:rPr>
        <w:t>：44-46</w:t>
      </w:r>
      <w:r>
        <w:t>mm。</w:t>
      </w:r>
    </w:p>
    <w:p w14:paraId="763EC488">
      <w:pPr>
        <w:numPr>
          <w:ilvl w:val="0"/>
          <w:numId w:val="6"/>
        </w:numPr>
      </w:pPr>
      <w:r>
        <w:rPr>
          <w:rFonts w:hint="eastAsia"/>
        </w:rPr>
        <w:t>手具功能：配置侧向、正向多元聚焦治疗手具。</w:t>
      </w:r>
    </w:p>
    <w:p w14:paraId="6ABEEFBE">
      <w:pPr>
        <w:numPr>
          <w:ilvl w:val="0"/>
          <w:numId w:val="6"/>
        </w:numPr>
      </w:pPr>
      <w:r>
        <w:rPr>
          <w:rFonts w:hint="eastAsia"/>
        </w:rPr>
        <w:t>M</w:t>
      </w:r>
      <w:r>
        <w:t>F</w:t>
      </w:r>
      <w:r>
        <w:rPr>
          <w:rFonts w:hint="eastAsia"/>
        </w:rPr>
        <w:t>模式：单次、叠射</w:t>
      </w:r>
    </w:p>
    <w:p w14:paraId="50D2B4C0">
      <w:pPr>
        <w:numPr>
          <w:ilvl w:val="0"/>
          <w:numId w:val="6"/>
        </w:numPr>
      </w:pPr>
      <w:r>
        <w:rPr>
          <w:rFonts w:hint="eastAsia"/>
        </w:rPr>
        <w:t>叠射：≤5次</w:t>
      </w:r>
    </w:p>
    <w:p w14:paraId="5226F1AA">
      <w:pPr>
        <w:numPr>
          <w:ilvl w:val="0"/>
          <w:numId w:val="6"/>
        </w:numPr>
      </w:pPr>
      <w:r>
        <w:t>★</w:t>
      </w:r>
      <w:r>
        <w:rPr>
          <w:rFonts w:hint="eastAsia"/>
        </w:rPr>
        <w:t xml:space="preserve"> 智能切割深度9μm-461μm 可调；对组织的气化，碳化，切割精准可控；需提具有资质</w:t>
      </w:r>
      <w:r>
        <w:rPr>
          <w:rFonts w:hint="eastAsia"/>
          <w:lang w:val="en-US" w:eastAsia="zh-CN"/>
        </w:rPr>
        <w:t>的</w:t>
      </w:r>
      <w:r>
        <w:rPr>
          <w:rFonts w:hint="eastAsia"/>
        </w:rPr>
        <w:t>第三方检测机构</w:t>
      </w:r>
      <w:r>
        <w:rPr>
          <w:rFonts w:hint="eastAsia"/>
          <w:lang w:val="en-US" w:eastAsia="zh-CN"/>
        </w:rPr>
        <w:t>出具的病理切片检测报告。</w:t>
      </w:r>
    </w:p>
    <w:p w14:paraId="7D6A3A3E">
      <w:pPr>
        <w:numPr>
          <w:ilvl w:val="0"/>
          <w:numId w:val="6"/>
        </w:numPr>
      </w:pPr>
      <w:r>
        <w:t>吹烟功能：内置60w大功率气泵吹散烟雾，保持术野清晰。</w:t>
      </w:r>
    </w:p>
    <w:p w14:paraId="4CB8D246">
      <w:pPr>
        <w:numPr>
          <w:ilvl w:val="0"/>
          <w:numId w:val="6"/>
        </w:numPr>
      </w:pPr>
      <w:r>
        <w:rPr>
          <w:rFonts w:hint="eastAsia"/>
        </w:rPr>
        <w:t>空气净化</w:t>
      </w:r>
      <w:r>
        <w:t>功能：同品牌</w:t>
      </w:r>
      <w:r>
        <w:rPr>
          <w:rFonts w:hint="eastAsia"/>
        </w:rPr>
        <w:t>净烟</w:t>
      </w:r>
      <w:r>
        <w:t>装置，降低组织颗粒散布到工作环境导致的危害。</w:t>
      </w:r>
    </w:p>
    <w:p w14:paraId="3875248E">
      <w:pPr>
        <w:numPr>
          <w:ilvl w:val="0"/>
          <w:numId w:val="6"/>
        </w:numPr>
      </w:pPr>
      <w:r>
        <w:t>内置设备实时自检系统：可实时检测设备状态，具备分项检测，保证设备任何时候都处于稳定运行状态。</w:t>
      </w:r>
    </w:p>
    <w:p w14:paraId="19A07169">
      <w:pPr>
        <w:numPr>
          <w:ilvl w:val="0"/>
          <w:numId w:val="6"/>
        </w:numPr>
      </w:pPr>
      <w:r>
        <w:t>内置系统报错功能，工程师可远程指导处理。</w:t>
      </w:r>
    </w:p>
    <w:p w14:paraId="2325FA02">
      <w:pPr>
        <w:numPr>
          <w:ilvl w:val="0"/>
          <w:numId w:val="6"/>
        </w:numPr>
      </w:pPr>
      <w:r>
        <w:t>外部环境安全：整机通过EMC，对医生患者均无辐射危害。</w:t>
      </w:r>
    </w:p>
    <w:p w14:paraId="5CC1F06E">
      <w:pPr>
        <w:numPr>
          <w:ilvl w:val="0"/>
          <w:numId w:val="6"/>
        </w:numPr>
      </w:pPr>
      <w:r>
        <w:rPr>
          <w:rFonts w:hint="eastAsia"/>
        </w:rPr>
        <w:t>静音脚轮，直径不小于95mm，单轮承重80公斤以上</w:t>
      </w:r>
    </w:p>
    <w:p w14:paraId="017D7CFD">
      <w:pPr>
        <w:numPr>
          <w:ilvl w:val="0"/>
          <w:numId w:val="6"/>
        </w:numPr>
      </w:pPr>
      <w:r>
        <w:t>温度显示：可动态显示激光器温度。</w:t>
      </w:r>
      <w:r>
        <w:rPr>
          <w:rFonts w:hint="eastAsia"/>
        </w:rPr>
        <w:t>具备自动记录激发次数的计数功能。</w:t>
      </w:r>
    </w:p>
    <w:p w14:paraId="7670FD2D">
      <w:pPr>
        <w:numPr>
          <w:ilvl w:val="0"/>
          <w:numId w:val="6"/>
        </w:numPr>
      </w:pPr>
      <w:r>
        <w:rPr>
          <w:rFonts w:hint="eastAsia"/>
        </w:rPr>
        <w:t xml:space="preserve">▲ </w:t>
      </w:r>
      <w:r>
        <w:t>触摸屏：≥10英寸</w:t>
      </w:r>
      <w:r>
        <w:rPr>
          <w:rFonts w:hint="eastAsia"/>
        </w:rPr>
        <w:t>彩色液晶屏触摸界面，显示屏具备前翻，后翻</w:t>
      </w:r>
      <w:r>
        <w:t>≥</w:t>
      </w:r>
      <w:r>
        <w:rPr>
          <w:rFonts w:hint="eastAsia"/>
        </w:rPr>
        <w:t>10度可调   节方便操作。</w:t>
      </w:r>
    </w:p>
    <w:p w14:paraId="01D87D4F">
      <w:pPr>
        <w:numPr>
          <w:ilvl w:val="0"/>
          <w:numId w:val="6"/>
        </w:numPr>
      </w:pPr>
      <w:r>
        <w:t>操作界面：全中文界面。</w:t>
      </w:r>
    </w:p>
    <w:p w14:paraId="38C9A3C5">
      <w:pPr>
        <w:numPr>
          <w:ilvl w:val="0"/>
          <w:numId w:val="6"/>
        </w:numPr>
      </w:pPr>
      <w:r>
        <w:t>妇科手具具备独立的注册证。</w:t>
      </w:r>
    </w:p>
    <w:p w14:paraId="0B2FC176">
      <w:pPr>
        <w:numPr>
          <w:ilvl w:val="0"/>
          <w:numId w:val="6"/>
        </w:numPr>
      </w:pPr>
      <w:r>
        <w:rPr>
          <w:rFonts w:hint="eastAsia"/>
        </w:rPr>
        <w:t>▲ 阴道治疗手具≥170mm，直径范围≥23mm；适合对阴道狭窄的患者进行治疗；</w:t>
      </w:r>
    </w:p>
    <w:p w14:paraId="0E4AB62B">
      <w:pPr>
        <w:numPr>
          <w:ilvl w:val="0"/>
          <w:numId w:val="6"/>
        </w:numPr>
      </w:pPr>
      <w:r>
        <w:rPr>
          <w:rFonts w:hint="eastAsia"/>
        </w:rPr>
        <w:t>▲阴道治疗手具≥170mm，直径范围 ≥27mm；</w:t>
      </w:r>
    </w:p>
    <w:p w14:paraId="7FE896E8">
      <w:pPr>
        <w:numPr>
          <w:ilvl w:val="0"/>
          <w:numId w:val="6"/>
        </w:numPr>
      </w:pPr>
      <w:r>
        <w:rPr>
          <w:rFonts w:hint="eastAsia"/>
        </w:rPr>
        <w:t>▲阴道治疗手具≥170mm，直径范围≥30mm；</w:t>
      </w:r>
    </w:p>
    <w:p w14:paraId="73A52AE2">
      <w:pPr>
        <w:numPr>
          <w:ilvl w:val="0"/>
          <w:numId w:val="6"/>
        </w:numPr>
      </w:pPr>
      <w:r>
        <w:rPr>
          <w:rFonts w:hint="eastAsia"/>
        </w:rPr>
        <w:t>▲ 专人专用阴道治疗手具≥100个。</w:t>
      </w:r>
    </w:p>
    <w:p w14:paraId="33632A7C">
      <w:pPr>
        <w:numPr>
          <w:ilvl w:val="0"/>
          <w:numId w:val="6"/>
        </w:numPr>
      </w:pPr>
      <w:r>
        <w:t>提供适合我院使用的各病种评估量表模板</w:t>
      </w:r>
      <w:r>
        <w:rPr>
          <w:rFonts w:hint="eastAsia"/>
        </w:rPr>
        <w:t>。</w:t>
      </w:r>
    </w:p>
    <w:p w14:paraId="43CC6753">
      <w:pPr>
        <w:numPr>
          <w:ilvl w:val="0"/>
          <w:numId w:val="6"/>
        </w:numPr>
        <w:rPr>
          <w:rFonts w:hint="eastAsia"/>
        </w:rPr>
      </w:pPr>
      <w:r>
        <w:rPr>
          <w:rFonts w:hint="eastAsia"/>
        </w:rPr>
        <w:t>设备使用年限≥8年，免费为医院提供巡检服务。</w:t>
      </w:r>
    </w:p>
    <w:p w14:paraId="09E70D93">
      <w:pPr>
        <w:rPr>
          <w:rFonts w:hint="eastAsia" w:ascii="黑体" w:hAnsi="黑体" w:eastAsia="黑体" w:cs="黑体"/>
          <w:b/>
          <w:bCs/>
          <w:spacing w:val="-3"/>
          <w:sz w:val="28"/>
          <w:szCs w:val="28"/>
          <w:highlight w:val="none"/>
        </w:rPr>
      </w:pPr>
      <w:r>
        <w:rPr>
          <w:rFonts w:hint="eastAsia" w:ascii="黑体" w:hAnsi="黑体" w:eastAsia="黑体" w:cs="黑体"/>
          <w:b/>
          <w:bCs/>
          <w:spacing w:val="-3"/>
          <w:sz w:val="28"/>
          <w:szCs w:val="28"/>
          <w:highlight w:val="none"/>
        </w:rPr>
        <w:br w:type="page"/>
      </w:r>
    </w:p>
    <w:p w14:paraId="2F581D79">
      <w:pPr>
        <w:spacing w:after="100" w:afterAutospacing="1" w:line="360" w:lineRule="auto"/>
        <w:jc w:val="center"/>
        <w:rPr>
          <w:rFonts w:hint="eastAsia" w:ascii="黑体" w:hAnsi="黑体" w:eastAsia="黑体" w:cs="黑体"/>
          <w:b/>
          <w:bCs/>
          <w:spacing w:val="-3"/>
          <w:sz w:val="28"/>
          <w:szCs w:val="28"/>
          <w:highlight w:val="none"/>
          <w:lang w:val="en-US" w:eastAsia="zh-CN"/>
        </w:rPr>
      </w:pPr>
      <w:r>
        <w:rPr>
          <w:rFonts w:hint="eastAsia" w:ascii="黑体" w:hAnsi="黑体" w:eastAsia="黑体" w:cs="黑体"/>
          <w:b/>
          <w:bCs/>
          <w:spacing w:val="-3"/>
          <w:sz w:val="28"/>
          <w:szCs w:val="28"/>
          <w:highlight w:val="none"/>
          <w:lang w:val="en-US" w:eastAsia="zh-CN"/>
        </w:rPr>
        <w:t>包三：皮秒激光治疗机</w:t>
      </w:r>
    </w:p>
    <w:p w14:paraId="21F71A5D">
      <w:pPr>
        <w:adjustRightInd w:val="0"/>
        <w:snapToGrid w:val="0"/>
        <w:spacing w:line="360" w:lineRule="auto"/>
        <w:rPr>
          <w:rFonts w:hint="eastAsia" w:ascii="宋体" w:hAnsi="宋体" w:eastAsia="宋体" w:cs="宋体"/>
          <w:iCs/>
          <w:color w:val="000000"/>
          <w:kern w:val="0"/>
          <w:sz w:val="21"/>
          <w:szCs w:val="21"/>
          <w:highlight w:val="none"/>
          <w:lang w:val="en-US" w:eastAsia="zh-CN" w:bidi="ar-SA"/>
        </w:rPr>
      </w:pPr>
      <w:r>
        <w:rPr>
          <w:rFonts w:hint="eastAsia" w:ascii="宋体" w:hAnsi="宋体" w:eastAsia="宋体" w:cs="宋体"/>
          <w:b/>
          <w:bCs/>
          <w:iCs/>
          <w:color w:val="000000"/>
          <w:kern w:val="0"/>
          <w:sz w:val="21"/>
          <w:szCs w:val="21"/>
          <w:highlight w:val="none"/>
          <w:lang w:val="en-US" w:eastAsia="zh-CN" w:bidi="ar-SA"/>
        </w:rPr>
        <w:t>一、技术参数</w:t>
      </w:r>
    </w:p>
    <w:p w14:paraId="71FB79BA">
      <w:pPr>
        <w:numPr>
          <w:ilvl w:val="0"/>
          <w:numId w:val="7"/>
        </w:numPr>
        <w:ind w:left="425" w:leftChars="0" w:hanging="425" w:firstLineChars="0"/>
        <w:rPr>
          <w:rFonts w:hint="eastAsia"/>
          <w:lang w:val="en-US" w:eastAsia="zh-CN"/>
        </w:rPr>
      </w:pPr>
      <w:r>
        <w:rPr>
          <w:rFonts w:hint="eastAsia"/>
          <w:lang w:val="en-US" w:eastAsia="zh-CN"/>
        </w:rPr>
        <w:t>激光工作物质：掺钕钇铝石榴石激光器(Nd:YAG激光器)</w:t>
      </w:r>
    </w:p>
    <w:p w14:paraId="68380A2A">
      <w:pPr>
        <w:numPr>
          <w:ilvl w:val="0"/>
          <w:numId w:val="7"/>
        </w:numPr>
        <w:ind w:left="425" w:leftChars="0" w:hanging="425" w:firstLineChars="0"/>
        <w:rPr>
          <w:rFonts w:hint="eastAsia"/>
          <w:lang w:val="en-US" w:eastAsia="zh-CN"/>
        </w:rPr>
      </w:pPr>
      <w:r>
        <w:rPr>
          <w:rFonts w:hint="eastAsia"/>
          <w:lang w:val="en-US" w:eastAsia="zh-CN"/>
        </w:rPr>
        <w:t>激光波长：同时具备≧1064nm 和≧532nm</w:t>
      </w:r>
    </w:p>
    <w:p w14:paraId="173464D8">
      <w:pPr>
        <w:numPr>
          <w:ilvl w:val="0"/>
          <w:numId w:val="7"/>
        </w:numPr>
        <w:ind w:left="425" w:leftChars="0" w:hanging="425" w:firstLineChars="0"/>
        <w:rPr>
          <w:rFonts w:hint="eastAsia"/>
          <w:lang w:val="en-US" w:eastAsia="zh-CN"/>
        </w:rPr>
      </w:pPr>
      <w:r>
        <w:rPr>
          <w:rFonts w:hint="eastAsia"/>
          <w:lang w:val="en-US" w:eastAsia="zh-CN"/>
        </w:rPr>
        <w:t>传输方式：≧7关节平衡锤式导光臂</w:t>
      </w:r>
    </w:p>
    <w:p w14:paraId="385146CC">
      <w:pPr>
        <w:numPr>
          <w:ilvl w:val="0"/>
          <w:numId w:val="7"/>
        </w:numPr>
        <w:ind w:left="425" w:leftChars="0" w:hanging="425" w:firstLineChars="0"/>
        <w:rPr>
          <w:rFonts w:hint="eastAsia"/>
          <w:lang w:val="en-US" w:eastAsia="zh-CN"/>
        </w:rPr>
      </w:pPr>
      <w:r>
        <w:rPr>
          <w:rFonts w:hint="eastAsia"/>
          <w:lang w:val="en-US" w:eastAsia="zh-CN"/>
        </w:rPr>
        <w:t>治疗手具：光电旋转手具，具有光斑直径、能量密度调节与显示同步功能</w:t>
      </w:r>
    </w:p>
    <w:p w14:paraId="7CB570BD">
      <w:pPr>
        <w:numPr>
          <w:ilvl w:val="0"/>
          <w:numId w:val="7"/>
        </w:numPr>
        <w:ind w:left="425" w:leftChars="0" w:hanging="425" w:firstLineChars="0"/>
        <w:rPr>
          <w:rFonts w:hint="default"/>
          <w:lang w:val="en-US" w:eastAsia="zh-CN"/>
        </w:rPr>
      </w:pPr>
      <w:r>
        <w:rPr>
          <w:rFonts w:hint="eastAsia"/>
          <w:lang w:val="en-US" w:eastAsia="zh-CN"/>
        </w:rPr>
        <w:t>▲光斑直径：1.5mm-8mm可调，最大光斑≧8mm（提供产品说明书或彩页或第三方检测报告佐证）</w:t>
      </w:r>
    </w:p>
    <w:p w14:paraId="5EBBF43A">
      <w:pPr>
        <w:numPr>
          <w:ilvl w:val="0"/>
          <w:numId w:val="7"/>
        </w:numPr>
        <w:ind w:left="425" w:leftChars="0" w:hanging="425" w:firstLineChars="0"/>
        <w:rPr>
          <w:rFonts w:hint="eastAsia"/>
          <w:lang w:val="en-US" w:eastAsia="zh-CN"/>
        </w:rPr>
      </w:pPr>
      <w:r>
        <w:rPr>
          <w:rFonts w:hint="eastAsia"/>
          <w:lang w:val="en-US" w:eastAsia="zh-CN"/>
        </w:rPr>
        <w:t>▲脉宽:≤900ps（提供产品说明书或彩页或第三方检测报告佐证）</w:t>
      </w:r>
    </w:p>
    <w:p w14:paraId="0DD77E66">
      <w:pPr>
        <w:numPr>
          <w:ilvl w:val="0"/>
          <w:numId w:val="7"/>
        </w:numPr>
        <w:ind w:left="425" w:leftChars="0" w:hanging="425" w:firstLineChars="0"/>
        <w:rPr>
          <w:rFonts w:hint="eastAsia"/>
          <w:lang w:val="en-US" w:eastAsia="zh-CN"/>
        </w:rPr>
      </w:pPr>
      <w:r>
        <w:rPr>
          <w:rFonts w:hint="eastAsia"/>
          <w:lang w:val="en-US" w:eastAsia="zh-CN"/>
        </w:rPr>
        <w:t xml:space="preserve">终端最大能量：1064nm：≧1200mJ，532nm：≧400mJ </w:t>
      </w:r>
    </w:p>
    <w:p w14:paraId="3ED77B22">
      <w:pPr>
        <w:numPr>
          <w:ilvl w:val="0"/>
          <w:numId w:val="7"/>
        </w:numPr>
        <w:ind w:left="425" w:leftChars="0" w:hanging="425" w:firstLineChars="0"/>
        <w:rPr>
          <w:rFonts w:hint="eastAsia"/>
          <w:lang w:val="en-US" w:eastAsia="zh-CN"/>
        </w:rPr>
      </w:pPr>
      <w:r>
        <w:rPr>
          <w:rFonts w:hint="eastAsia"/>
          <w:lang w:val="en-US" w:eastAsia="zh-CN"/>
        </w:rPr>
        <w:t>光路系统：采用陶瓷双腔、双棒、双灯泵浦</w:t>
      </w:r>
    </w:p>
    <w:p w14:paraId="24CBA8BF">
      <w:pPr>
        <w:numPr>
          <w:ilvl w:val="0"/>
          <w:numId w:val="7"/>
        </w:numPr>
        <w:ind w:left="425" w:leftChars="0" w:hanging="425" w:firstLineChars="0"/>
        <w:rPr>
          <w:rFonts w:hint="eastAsia"/>
          <w:lang w:val="en-US" w:eastAsia="zh-CN"/>
        </w:rPr>
      </w:pPr>
      <w:r>
        <w:rPr>
          <w:rFonts w:hint="eastAsia"/>
          <w:lang w:val="en-US" w:eastAsia="zh-CN"/>
        </w:rPr>
        <w:t>▲最小光斑：≦1.5mm（提供产品说明书或彩页或第三方检测报告）</w:t>
      </w:r>
    </w:p>
    <w:p w14:paraId="2E8480E5">
      <w:pPr>
        <w:numPr>
          <w:ilvl w:val="0"/>
          <w:numId w:val="7"/>
        </w:numPr>
        <w:ind w:left="425" w:leftChars="0" w:hanging="425" w:firstLineChars="0"/>
        <w:rPr>
          <w:rFonts w:hint="eastAsia"/>
          <w:lang w:val="en-US" w:eastAsia="zh-CN"/>
        </w:rPr>
      </w:pPr>
      <w:r>
        <w:rPr>
          <w:rFonts w:hint="eastAsia"/>
          <w:lang w:val="en-US" w:eastAsia="zh-CN"/>
        </w:rPr>
        <w:t>激光瞄准：650nm±10nm波长红色半导体指示光，亮度强弱可调</w:t>
      </w:r>
    </w:p>
    <w:p w14:paraId="0F2CEDBC">
      <w:pPr>
        <w:numPr>
          <w:ilvl w:val="0"/>
          <w:numId w:val="7"/>
        </w:numPr>
        <w:ind w:left="425" w:leftChars="0" w:hanging="425" w:firstLineChars="0"/>
        <w:rPr>
          <w:rFonts w:hint="eastAsia"/>
          <w:lang w:val="en-US" w:eastAsia="zh-CN"/>
        </w:rPr>
      </w:pPr>
      <w:r>
        <w:rPr>
          <w:rFonts w:hint="eastAsia"/>
          <w:lang w:val="en-US" w:eastAsia="zh-CN"/>
        </w:rPr>
        <w:t>冷却系统：封闭内循环水制冷，外循环强风冷却，内置双过滤洁净装置</w:t>
      </w:r>
    </w:p>
    <w:p w14:paraId="039A756F">
      <w:pPr>
        <w:numPr>
          <w:ilvl w:val="0"/>
          <w:numId w:val="7"/>
        </w:numPr>
        <w:ind w:left="425" w:leftChars="0" w:hanging="425" w:firstLineChars="0"/>
        <w:rPr>
          <w:rFonts w:hint="eastAsia"/>
          <w:lang w:val="en-US" w:eastAsia="zh-CN"/>
        </w:rPr>
      </w:pPr>
      <w:r>
        <w:rPr>
          <w:rFonts w:hint="eastAsia"/>
          <w:lang w:val="en-US" w:eastAsia="zh-CN"/>
        </w:rPr>
        <w:t>控制系统：彩色触摸屏显示，具有参数修正功能及升级接口，主电源工作电压、冷却水温度、光斑计数、计时显示，故障语言显示及声音提示，密码设置、常用数据储存等功能。</w:t>
      </w:r>
    </w:p>
    <w:p w14:paraId="7317065C">
      <w:pPr>
        <w:numPr>
          <w:ilvl w:val="0"/>
          <w:numId w:val="7"/>
        </w:numPr>
        <w:ind w:left="425" w:leftChars="0" w:hanging="425" w:firstLineChars="0"/>
        <w:rPr>
          <w:rFonts w:hint="eastAsia"/>
          <w:lang w:val="en-US" w:eastAsia="zh-CN"/>
        </w:rPr>
      </w:pPr>
      <w:r>
        <w:rPr>
          <w:rFonts w:hint="eastAsia"/>
          <w:lang w:val="en-US" w:eastAsia="zh-CN"/>
        </w:rPr>
        <w:t>安全保护：激光器具有光闸保护功能，脚踏开关具有智能脚踏识别功能。（提供产品说明书或彩页或第三方检测报告佐证）</w:t>
      </w:r>
    </w:p>
    <w:p w14:paraId="40B00E56">
      <w:pPr>
        <w:numPr>
          <w:ilvl w:val="0"/>
          <w:numId w:val="7"/>
        </w:numPr>
        <w:ind w:left="425" w:leftChars="0" w:hanging="425" w:firstLineChars="0"/>
        <w:rPr>
          <w:rFonts w:hint="eastAsia"/>
          <w:lang w:val="en-US" w:eastAsia="zh-CN"/>
        </w:rPr>
      </w:pPr>
      <w:r>
        <w:rPr>
          <w:rFonts w:hint="eastAsia"/>
          <w:lang w:val="en-US" w:eastAsia="zh-CN"/>
        </w:rPr>
        <w:t>电    源：AC220V/50Hz/10A。</w:t>
      </w:r>
    </w:p>
    <w:p w14:paraId="71103486">
      <w:pPr>
        <w:numPr>
          <w:ilvl w:val="0"/>
          <w:numId w:val="7"/>
        </w:numPr>
        <w:ind w:left="425" w:leftChars="0" w:hanging="425" w:firstLineChars="0"/>
        <w:rPr>
          <w:rFonts w:hint="eastAsia"/>
          <w:lang w:val="en-US" w:eastAsia="zh-CN"/>
        </w:rPr>
      </w:pPr>
      <w:r>
        <w:rPr>
          <w:rFonts w:hint="eastAsia"/>
          <w:lang w:val="en-US" w:eastAsia="zh-CN"/>
        </w:rPr>
        <w:t>使用年限：≧10年（提供设备铭牌佐证）</w:t>
      </w:r>
    </w:p>
    <w:p w14:paraId="3E9B0365">
      <w:pPr>
        <w:numPr>
          <w:ilvl w:val="0"/>
          <w:numId w:val="7"/>
        </w:numPr>
        <w:ind w:left="425" w:leftChars="0" w:hanging="425" w:firstLineChars="0"/>
        <w:rPr>
          <w:rFonts w:hint="eastAsia"/>
          <w:lang w:val="en-US" w:eastAsia="zh-CN"/>
        </w:rPr>
      </w:pPr>
      <w:r>
        <w:rPr>
          <w:rFonts w:hint="eastAsia"/>
          <w:lang w:val="en-US" w:eastAsia="zh-CN"/>
        </w:rPr>
        <w:t>★治疗模式：同时具备皮秒和纳秒双重模式，满足不同治疗需求。（提供产品说明书或彩页或第三方检测报告佐证）</w:t>
      </w:r>
    </w:p>
    <w:p w14:paraId="50E9B998">
      <w:pPr>
        <w:numPr>
          <w:ilvl w:val="0"/>
          <w:numId w:val="7"/>
        </w:numPr>
        <w:ind w:left="425" w:leftChars="0" w:hanging="425" w:firstLineChars="0"/>
        <w:rPr>
          <w:rFonts w:hint="default"/>
          <w:lang w:val="en-US" w:eastAsia="zh-CN"/>
        </w:rPr>
      </w:pPr>
      <w:r>
        <w:rPr>
          <w:rFonts w:hint="eastAsia"/>
          <w:lang w:val="en-US" w:eastAsia="zh-CN"/>
        </w:rPr>
        <w:t>▲平行光斑：至少具备≧2种平行光斑输出模式（提供产品说明书或彩页或第三方检测报告佐证）</w:t>
      </w:r>
    </w:p>
    <w:p w14:paraId="601CDF13">
      <w:pPr>
        <w:spacing w:after="100" w:afterAutospacing="1" w:line="360" w:lineRule="auto"/>
        <w:jc w:val="left"/>
        <w:rPr>
          <w:rFonts w:hint="eastAsia" w:ascii="黑体" w:hAnsi="黑体" w:eastAsia="黑体" w:cs="黑体"/>
          <w:b/>
          <w:bCs/>
          <w:spacing w:val="-3"/>
          <w:sz w:val="28"/>
          <w:szCs w:val="28"/>
          <w:highlight w:val="none"/>
          <w:lang w:val="en-US" w:eastAsia="zh-CN"/>
        </w:rPr>
      </w:pPr>
    </w:p>
    <w:p w14:paraId="36BAE8D2">
      <w:pPr>
        <w:spacing w:after="100" w:afterAutospacing="1" w:line="360" w:lineRule="auto"/>
        <w:jc w:val="center"/>
        <w:rPr>
          <w:rFonts w:ascii="黑体" w:hAnsi="黑体" w:eastAsia="黑体" w:cs="黑体"/>
          <w:b/>
          <w:bCs/>
          <w:spacing w:val="-3"/>
          <w:sz w:val="28"/>
          <w:szCs w:val="28"/>
          <w:highlight w:val="none"/>
        </w:rPr>
      </w:pPr>
      <w:r>
        <w:rPr>
          <w:rFonts w:hint="eastAsia" w:ascii="黑体" w:hAnsi="黑体" w:eastAsia="黑体" w:cs="黑体"/>
          <w:b/>
          <w:bCs/>
          <w:spacing w:val="-3"/>
          <w:sz w:val="28"/>
          <w:szCs w:val="28"/>
          <w:highlight w:val="none"/>
        </w:rPr>
        <w:t>第二节 技术要求</w:t>
      </w:r>
    </w:p>
    <w:p w14:paraId="2628DDD1">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一、安装调试及验收</w:t>
      </w:r>
    </w:p>
    <w:p w14:paraId="0C2926A1">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1.1中标人配合和指导采购人对货物储存、安装和使用场地的建设或改良（含配套设施及条件），确保货物达到规定的使用环境，保证使用条件安全。</w:t>
      </w:r>
    </w:p>
    <w:p w14:paraId="52BD3146">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1.2货物应在合同签订后</w:t>
      </w:r>
      <w:r>
        <w:rPr>
          <w:rFonts w:hint="eastAsia" w:ascii="宋体" w:hAnsi="宋体" w:cs="宋体"/>
          <w:b w:val="0"/>
          <w:bCs/>
          <w:i w:val="0"/>
          <w:iCs w:val="0"/>
          <w:color w:val="auto"/>
          <w:szCs w:val="21"/>
          <w:highlight w:val="none"/>
          <w:lang w:val="en-US" w:eastAsia="zh-CN"/>
        </w:rPr>
        <w:t>20</w:t>
      </w:r>
      <w:r>
        <w:rPr>
          <w:rFonts w:hint="eastAsia" w:ascii="宋体" w:hAnsi="宋体" w:eastAsia="宋体" w:cs="宋体"/>
          <w:b w:val="0"/>
          <w:bCs/>
          <w:i w:val="0"/>
          <w:iCs w:val="0"/>
          <w:color w:val="auto"/>
          <w:szCs w:val="21"/>
          <w:highlight w:val="none"/>
          <w:lang w:val="en-US" w:eastAsia="zh-CN"/>
        </w:rPr>
        <w:t>日内(进口产品为90日内）到达使用单位，现场场地符合安装条件后，采购人将通知中标人派技术人员进行安装调试。中标人应派技术人员在7日内到达采购人指定安装地点，并在采购人技术人员在场的情况下开箱清点货物，组织安装、调试，并承担因此发生的一切费用。如中标人未在7日内到达采购人指定安装地点，采购人有权自行开箱安装调试。开箱如有缺货、错装、损坏或技术问题，中标人应承担全部责任。</w:t>
      </w:r>
    </w:p>
    <w:p w14:paraId="7398AB2B">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1.3在验收报告出具前，中标人需按相关规定，委托国内具备资格的单位对货物进行检验并出具报告，所有费用均由中标人承担。</w:t>
      </w:r>
    </w:p>
    <w:p w14:paraId="79152E76">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1.4设备验收签字前如有任何质量问题，中标人必须无条件更换。</w:t>
      </w:r>
    </w:p>
    <w:p w14:paraId="7A8B8BBA">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1.5中标人须承担货物验收前的财产保护责任，在验收前出现损坏由中标人负责。在安装运输过程中如出现人员伤亡及财产损坏由中标人承担赔偿责任。</w:t>
      </w:r>
    </w:p>
    <w:p w14:paraId="7EDBFDB4">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1.6设备安装后，采购人按国家标准及厂方标准进行质量验收。中标人应向采购人提供详细的验收标准，验收手册和部分验收专用仪器，并承担相关费用。设备各项技术性能、指标必须达到合同和技术文件规定的要求。</w:t>
      </w:r>
    </w:p>
    <w:p w14:paraId="7CCC246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二、售后服务要求</w:t>
      </w:r>
    </w:p>
    <w:p w14:paraId="72EC5023">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2.1质保期：在正常操作下，整机质保期为三年，即买方安装调试验收合格签字之日起三十六个月内连续运转良好（“三、详细技术参数”中设备质保期有特殊要求的按照要求执行）。</w:t>
      </w:r>
    </w:p>
    <w:p w14:paraId="6A1732BA">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2.2售后响应时间：接到买方通知后2小时内响应，24小时内派维修人员到达现场（如遇不可抗力因素除外）并解决一般问题，特殊问题另行协商。如遇更换配件或其它特殊原因短时间内无法解决的，卖方提供备用机以保障买方临床医疗工作的正常开展。维修期间如无法提供备用机的，将按实际停机时间的2倍顺延质保期。</w:t>
      </w:r>
    </w:p>
    <w:p w14:paraId="1A803C07">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2.3保修期内免费维修与更换非人为损坏的货物或部件，质保期满后只收取用工费和投标时承诺的备品备件所需费用。每次维护维修后，应及时向采购人提供相关记录。</w:t>
      </w:r>
    </w:p>
    <w:p w14:paraId="401ADB37">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2.4投标人提供所投货物制造商在国内的售后服务机构及厂家办事处的名称、办公地点和联系方式。</w:t>
      </w:r>
    </w:p>
    <w:p w14:paraId="270CACB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2.5投标人提供所投货物制造商在国内的专业维修工程师，并注明名字、联系方式及简历。</w:t>
      </w:r>
    </w:p>
    <w:p w14:paraId="612E6CA7">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2.6投标人所投货物制造商必须具备国内免费维修电话、网络、电传或E-mail等适当形式的技术支持联系方式，若采购人技术人员提出技术咨询要求时，货物制造商能保证迅速做出响应。</w:t>
      </w:r>
    </w:p>
    <w:p w14:paraId="4628F9AB">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2.7投标人所投货物制造商必须保证所投设备的正常使用寿命及软件终身免费升级（在不增加新功能的情况下）。</w:t>
      </w:r>
    </w:p>
    <w:p w14:paraId="435E2330">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2.8制造商应派技术人员每年对新设备进行1到2次的巡回检修，并出具检修报告。</w:t>
      </w:r>
    </w:p>
    <w:p w14:paraId="00BDC2B2">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2.9投标人须开放设备接口，负责与采购人现有设备和系统联网连接，相关费用应计入总报价中。</w:t>
      </w:r>
    </w:p>
    <w:p w14:paraId="500B42B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2.10投标人应在投标文件中提供质保期后每年全保的价格清单（此报价不计入投标总价内）。</w:t>
      </w:r>
    </w:p>
    <w:p w14:paraId="42AAECDB">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三、技术服务（含培训）要求</w:t>
      </w:r>
    </w:p>
    <w:p w14:paraId="18F39877">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3.1中标人应向采购人随设备提供全套设备技术资料，并译成中文，费用巳包括在投标价格之内。</w:t>
      </w:r>
    </w:p>
    <w:p w14:paraId="73D92CC2">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（1）设备安装图；</w:t>
      </w:r>
    </w:p>
    <w:p w14:paraId="28A2F213">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（2）电气设备及系统原理图；</w:t>
      </w:r>
    </w:p>
    <w:p w14:paraId="08C954D6">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（3）电气设备及系统安装线路图；</w:t>
      </w:r>
    </w:p>
    <w:p w14:paraId="55809C1A">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（4）构件、机械安装图；</w:t>
      </w:r>
    </w:p>
    <w:p w14:paraId="4D475B78">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（5）安装、操作手册；</w:t>
      </w:r>
    </w:p>
    <w:p w14:paraId="7D83CC2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（6）故障代码表、维修密码；</w:t>
      </w:r>
    </w:p>
    <w:p w14:paraId="54D045B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（7）维护和维修手册（包括电子版）；</w:t>
      </w:r>
    </w:p>
    <w:p w14:paraId="114D8770">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（8）详细维修用的资料和图纸（包含产品内部主要机械结构与控制电路、管路原理图、控制面板布置图、接线图、装配示意图）；</w:t>
      </w:r>
    </w:p>
    <w:p w14:paraId="11D14839">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（9）制造、安装标准含技术规范；</w:t>
      </w:r>
    </w:p>
    <w:p w14:paraId="53385422">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（10）出厂检验报告及合格证；</w:t>
      </w:r>
    </w:p>
    <w:p w14:paraId="77F8373D">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（11）安装和验收报告（包括验收数据资料）；</w:t>
      </w:r>
    </w:p>
    <w:p w14:paraId="613478AB">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（12）易损件、零部件和备件清单；</w:t>
      </w:r>
    </w:p>
    <w:p w14:paraId="25407B98">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（13）进口产品还须提供商检证明（必须商检的）、海关报关单（复印件）；</w:t>
      </w:r>
    </w:p>
    <w:p w14:paraId="1EDEDE36">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（14）软件备份光盘。</w:t>
      </w:r>
    </w:p>
    <w:p w14:paraId="0567DFA6">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3.2中标人负责向采购人工作人员（具体人数由采购人确定，包括医师、技术人员）直接提供免费的安装、保修、维修、使用培训服务；操作培训要求在与采购人同级别或以上的医院进行；维修培训要求在厂家维修站或培训中心进行，具体培训时间另行协商。至采购人工作人员能正常操作设备的各种功能、简单的故障排除为止，所需费用全部由中标人负责。</w:t>
      </w:r>
    </w:p>
    <w:p w14:paraId="1245E998">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3.3投标人须在投标文件中提供详细的培训计划，具体培训时间、地点由买方另行确定。</w:t>
      </w:r>
    </w:p>
    <w:p w14:paraId="42F64E8B">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四、付款方式：货到交货地点，验收合格交付使用后支付合同价款的90%，质保期满后（无重大质量问题，双方没有纠纷）付清合同余款10%（无息）。</w:t>
      </w:r>
    </w:p>
    <w:p w14:paraId="0C36B6E3">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五、其他要求：</w:t>
      </w:r>
    </w:p>
    <w:p w14:paraId="690220C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本项目采用费用包干方式实施，投标人应根据项目要求和现场情况，详细列明项目所需的货物及材料、备品备件等，以及产品运输、保险保管、产品指导安装调试、验收、质保期内免费保修、维护等所有人工、管理、财务等相关费用。一旦中标，在项目实施中如出现任何遗漏，均由中标人免费提供，采购人不再支付任何费用。</w:t>
      </w:r>
    </w:p>
    <w:p w14:paraId="5C47E285">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cs="宋体"/>
          <w:b w:val="0"/>
          <w:bCs/>
          <w:i w:val="0"/>
          <w:iCs w:val="0"/>
          <w:color w:val="auto"/>
          <w:szCs w:val="21"/>
          <w:highlight w:val="none"/>
          <w:lang w:val="en-US" w:eastAsia="zh-CN"/>
        </w:rPr>
        <w:t>中标人</w:t>
      </w:r>
      <w:r>
        <w:rPr>
          <w:rFonts w:hint="eastAsia" w:ascii="宋体" w:hAnsi="宋体" w:eastAsia="宋体" w:cs="宋体"/>
          <w:b w:val="0"/>
          <w:bCs/>
          <w:i w:val="0"/>
          <w:iCs w:val="0"/>
          <w:color w:val="auto"/>
          <w:szCs w:val="21"/>
          <w:highlight w:val="none"/>
          <w:lang w:val="en-US" w:eastAsia="zh-CN"/>
        </w:rPr>
        <w:t>需保证所供应货物均为投标文件中的相应产品、性能指标均达到投标文件中的相应性能指标，且通过验收标准，通过验收标准后，由</w:t>
      </w:r>
      <w:r>
        <w:rPr>
          <w:rFonts w:hint="eastAsia" w:ascii="宋体" w:hAnsi="宋体" w:cs="宋体"/>
          <w:b w:val="0"/>
          <w:bCs/>
          <w:i w:val="0"/>
          <w:iCs w:val="0"/>
          <w:color w:val="auto"/>
          <w:szCs w:val="21"/>
          <w:highlight w:val="none"/>
          <w:lang w:val="en-US" w:eastAsia="zh-CN"/>
        </w:rPr>
        <w:t>招标人</w:t>
      </w:r>
      <w:r>
        <w:rPr>
          <w:rFonts w:hint="eastAsia" w:ascii="宋体" w:hAnsi="宋体" w:eastAsia="宋体" w:cs="宋体"/>
          <w:b w:val="0"/>
          <w:bCs/>
          <w:i w:val="0"/>
          <w:iCs w:val="0"/>
          <w:color w:val="auto"/>
          <w:szCs w:val="21"/>
          <w:highlight w:val="none"/>
          <w:lang w:val="en-US" w:eastAsia="zh-CN"/>
        </w:rPr>
        <w:t>组织专家验收，验收所需费用由供应商承担。由验收小组鉴定是否符合招标项目的验收标准和实际需要，是否可以投入正常使用，验收结果报相关监督部门备案。</w:t>
      </w:r>
    </w:p>
    <w:p w14:paraId="05E1C557">
      <w:pPr>
        <w:pStyle w:val="4"/>
        <w:spacing w:line="360" w:lineRule="auto"/>
        <w:ind w:firstLine="422" w:firstLineChars="200"/>
        <w:rPr>
          <w:rFonts w:hint="eastAsia" w:ascii="黑体" w:hAnsi="华文中宋" w:eastAsia="黑体"/>
          <w:b/>
          <w:sz w:val="32"/>
          <w:szCs w:val="32"/>
          <w:highlight w:val="none"/>
        </w:rPr>
      </w:pPr>
      <w:r>
        <w:rPr>
          <w:rFonts w:hint="eastAsia" w:ascii="宋体" w:hAnsi="宋体" w:cs="宋体"/>
          <w:b/>
          <w:bCs/>
          <w:sz w:val="21"/>
          <w:szCs w:val="21"/>
          <w:highlight w:val="none"/>
        </w:rPr>
        <w:t>注：★对于上述采购</w:t>
      </w:r>
      <w:r>
        <w:rPr>
          <w:rFonts w:ascii="宋体" w:hAnsi="宋体" w:cs="宋体"/>
          <w:b/>
          <w:bCs/>
          <w:sz w:val="21"/>
          <w:szCs w:val="21"/>
          <w:highlight w:val="none"/>
        </w:rPr>
        <w:t>需求</w:t>
      </w:r>
      <w:r>
        <w:rPr>
          <w:rFonts w:hint="eastAsia" w:ascii="宋体" w:hAnsi="宋体" w:cs="宋体"/>
          <w:b/>
          <w:bCs/>
          <w:sz w:val="21"/>
          <w:szCs w:val="21"/>
          <w:highlight w:val="none"/>
        </w:rPr>
        <w:t>，投标人应在投标文件中进行响应</w:t>
      </w:r>
      <w:r>
        <w:rPr>
          <w:rFonts w:ascii="宋体" w:hAnsi="宋体" w:cs="宋体"/>
          <w:b/>
          <w:bCs/>
          <w:sz w:val="21"/>
          <w:szCs w:val="21"/>
          <w:highlight w:val="none"/>
        </w:rPr>
        <w:t>说明</w:t>
      </w:r>
      <w:r>
        <w:rPr>
          <w:rFonts w:hint="eastAsia" w:ascii="宋体" w:hAnsi="宋体" w:cs="宋体"/>
          <w:b/>
          <w:bCs/>
          <w:sz w:val="21"/>
          <w:szCs w:val="21"/>
          <w:highlight w:val="none"/>
        </w:rPr>
        <w:t>，并提供</w:t>
      </w:r>
      <w:r>
        <w:rPr>
          <w:rFonts w:ascii="宋体" w:hAnsi="宋体" w:cs="宋体"/>
          <w:b/>
          <w:bCs/>
          <w:sz w:val="21"/>
          <w:szCs w:val="21"/>
          <w:highlight w:val="none"/>
        </w:rPr>
        <w:t>承诺函，承诺在投标文件中作出相应的条款</w:t>
      </w:r>
      <w:r>
        <w:rPr>
          <w:rFonts w:hint="eastAsia" w:ascii="宋体" w:hAnsi="宋体" w:cs="宋体"/>
          <w:b/>
          <w:bCs/>
          <w:sz w:val="21"/>
          <w:szCs w:val="21"/>
          <w:highlight w:val="none"/>
          <w:lang w:val="en-US" w:eastAsia="zh-CN"/>
        </w:rPr>
        <w:t>且</w:t>
      </w:r>
      <w:r>
        <w:rPr>
          <w:rFonts w:ascii="宋体" w:hAnsi="宋体" w:cs="宋体"/>
          <w:b/>
          <w:bCs/>
          <w:sz w:val="21"/>
          <w:szCs w:val="21"/>
          <w:highlight w:val="none"/>
        </w:rPr>
        <w:t>真实有效，合同签订后将严格按投标文件方案供货安装，如有虚假响应</w:t>
      </w:r>
      <w:r>
        <w:rPr>
          <w:rFonts w:hint="eastAsia" w:ascii="宋体" w:hAnsi="宋体" w:cs="宋体"/>
          <w:b/>
          <w:bCs/>
          <w:sz w:val="21"/>
          <w:szCs w:val="21"/>
          <w:highlight w:val="none"/>
        </w:rPr>
        <w:t>，</w:t>
      </w:r>
      <w:r>
        <w:rPr>
          <w:rFonts w:ascii="宋体" w:hAnsi="宋体" w:cs="宋体"/>
          <w:b/>
          <w:bCs/>
          <w:sz w:val="21"/>
          <w:szCs w:val="21"/>
          <w:highlight w:val="none"/>
        </w:rPr>
        <w:t>取消中标资格</w:t>
      </w:r>
      <w:r>
        <w:rPr>
          <w:rFonts w:hint="eastAsia" w:ascii="宋体" w:hAnsi="宋体" w:cs="宋体"/>
          <w:b/>
          <w:bCs/>
          <w:sz w:val="21"/>
          <w:szCs w:val="21"/>
          <w:highlight w:val="none"/>
        </w:rPr>
        <w:t>。（承诺函</w:t>
      </w:r>
      <w:r>
        <w:rPr>
          <w:rFonts w:ascii="宋体" w:hAnsi="宋体" w:cs="宋体"/>
          <w:b/>
          <w:bCs/>
          <w:sz w:val="21"/>
          <w:szCs w:val="21"/>
          <w:highlight w:val="none"/>
        </w:rPr>
        <w:t>格式自拟</w:t>
      </w:r>
      <w:r>
        <w:rPr>
          <w:rFonts w:hint="eastAsia" w:ascii="宋体" w:hAnsi="宋体" w:cs="宋体"/>
          <w:b/>
          <w:bCs/>
          <w:sz w:val="21"/>
          <w:szCs w:val="21"/>
          <w:highlight w:val="none"/>
        </w:rPr>
        <w:t>）</w:t>
      </w:r>
    </w:p>
    <w:p w14:paraId="1EFBEA23">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default" w:ascii="宋体" w:hAnsi="宋体" w:eastAsia="宋体" w:cs="宋体"/>
          <w:b w:val="0"/>
          <w:bCs/>
          <w:i w:val="0"/>
          <w:iCs w:val="0"/>
          <w:color w:val="auto"/>
          <w:szCs w:val="21"/>
          <w:highlight w:val="none"/>
          <w:lang w:val="en-US" w:eastAsia="zh-CN"/>
        </w:rPr>
      </w:pPr>
    </w:p>
    <w:p w14:paraId="7506E59F">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p>
    <w:p w14:paraId="484613F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p>
    <w:p w14:paraId="516AAB63">
      <w:pPr>
        <w:pStyle w:val="15"/>
        <w:spacing w:before="72" w:line="360" w:lineRule="auto"/>
        <w:ind w:left="28" w:firstLine="412" w:firstLineChars="200"/>
        <w:rPr>
          <w:rFonts w:hint="eastAsia"/>
          <w:spacing w:val="-2"/>
          <w:sz w:val="21"/>
          <w:szCs w:val="21"/>
          <w:highlight w:val="none"/>
        </w:rPr>
      </w:pPr>
    </w:p>
    <w:p w14:paraId="3A4502EB">
      <w:pPr>
        <w:pStyle w:val="15"/>
        <w:spacing w:before="31" w:line="350" w:lineRule="auto"/>
        <w:ind w:left="7" w:right="2" w:firstLine="448"/>
        <w:rPr>
          <w:b/>
          <w:bCs/>
          <w:spacing w:val="-5"/>
          <w:sz w:val="22"/>
          <w:szCs w:val="22"/>
          <w:highlight w:val="none"/>
        </w:rPr>
      </w:pPr>
    </w:p>
    <w:p w14:paraId="0ED2A335">
      <w:pPr>
        <w:adjustRightInd w:val="0"/>
        <w:snapToGrid w:val="0"/>
        <w:spacing w:before="120" w:beforeLines="50" w:line="360" w:lineRule="auto"/>
        <w:jc w:val="center"/>
        <w:rPr>
          <w:rFonts w:ascii="黑体" w:hAnsi="华文中宋" w:eastAsia="黑体"/>
          <w:b/>
          <w:sz w:val="32"/>
          <w:szCs w:val="32"/>
          <w:highlight w:val="none"/>
        </w:rPr>
      </w:pPr>
      <w:r>
        <w:rPr>
          <w:rFonts w:ascii="黑体" w:hAnsi="华文中宋" w:eastAsia="黑体"/>
          <w:b/>
          <w:bCs/>
          <w:szCs w:val="21"/>
          <w:highlight w:val="none"/>
        </w:rPr>
        <w:br w:type="page"/>
      </w:r>
      <w:r>
        <w:rPr>
          <w:rFonts w:hint="eastAsia" w:ascii="黑体" w:hAnsi="华文中宋" w:eastAsia="黑体"/>
          <w:b/>
          <w:sz w:val="32"/>
          <w:szCs w:val="32"/>
          <w:highlight w:val="none"/>
        </w:rPr>
        <w:t>第五章 政府采购合同</w:t>
      </w:r>
    </w:p>
    <w:p w14:paraId="2708B992">
      <w:pPr>
        <w:pStyle w:val="3"/>
        <w:ind w:firstLine="2800" w:firstLineChars="1000"/>
        <w:rPr>
          <w:rFonts w:ascii="黑体" w:hAnsi="华文中宋" w:eastAsia="黑体"/>
          <w:b w:val="0"/>
          <w:sz w:val="28"/>
          <w:szCs w:val="28"/>
          <w:highlight w:val="none"/>
        </w:rPr>
      </w:pPr>
      <w:r>
        <w:rPr>
          <w:rFonts w:hint="eastAsia" w:ascii="黑体" w:hAnsi="华文中宋" w:eastAsia="黑体"/>
          <w:b w:val="0"/>
          <w:sz w:val="28"/>
          <w:szCs w:val="28"/>
          <w:highlight w:val="none"/>
        </w:rPr>
        <w:t>第一节 政府采购合同协议书</w:t>
      </w:r>
    </w:p>
    <w:p w14:paraId="00B6345B">
      <w:pPr>
        <w:adjustRightInd w:val="0"/>
        <w:snapToGrid w:val="0"/>
        <w:spacing w:before="120" w:beforeLines="50" w:line="360" w:lineRule="auto"/>
        <w:jc w:val="center"/>
        <w:rPr>
          <w:rFonts w:ascii="宋体" w:hAnsi="宋体"/>
          <w:szCs w:val="21"/>
          <w:highlight w:val="none"/>
        </w:rPr>
      </w:pPr>
      <w:r>
        <w:rPr>
          <w:rFonts w:hint="eastAsia" w:ascii="宋体" w:hAnsi="宋体"/>
          <w:szCs w:val="21"/>
          <w:highlight w:val="none"/>
        </w:rPr>
        <w:t xml:space="preserve">                                                        政府采购编号：</w:t>
      </w:r>
      <w:r>
        <w:rPr>
          <w:rFonts w:hint="eastAsia" w:ascii="宋体" w:hAnsi="宋体"/>
          <w:szCs w:val="21"/>
          <w:highlight w:val="none"/>
          <w:u w:val="single"/>
        </w:rPr>
        <w:t xml:space="preserve">             </w:t>
      </w:r>
      <w:r>
        <w:rPr>
          <w:rFonts w:ascii="宋体" w:hAnsi="宋体"/>
          <w:szCs w:val="21"/>
          <w:highlight w:val="none"/>
        </w:rPr>
        <w:tab/>
      </w:r>
    </w:p>
    <w:p w14:paraId="3D56CF56">
      <w:pPr>
        <w:adjustRightInd w:val="0"/>
        <w:snapToGrid w:val="0"/>
        <w:spacing w:line="360" w:lineRule="auto"/>
        <w:rPr>
          <w:rFonts w:ascii="宋体" w:hAnsi="宋体"/>
          <w:szCs w:val="21"/>
          <w:highlight w:val="none"/>
        </w:rPr>
      </w:pPr>
      <w:r>
        <w:rPr>
          <w:rFonts w:hint="eastAsia" w:ascii="宋体" w:hAnsi="宋体"/>
          <w:szCs w:val="21"/>
          <w:highlight w:val="none"/>
        </w:rPr>
        <w:t>采购人（全称）：</w:t>
      </w:r>
      <w:r>
        <w:rPr>
          <w:rFonts w:hint="eastAsia" w:ascii="宋体" w:hAnsi="宋体"/>
          <w:szCs w:val="21"/>
          <w:highlight w:val="none"/>
          <w:u w:val="single"/>
        </w:rPr>
        <w:t xml:space="preserve">                             </w:t>
      </w:r>
      <w:r>
        <w:rPr>
          <w:rFonts w:hint="eastAsia" w:ascii="宋体" w:hAnsi="宋体"/>
          <w:szCs w:val="21"/>
          <w:highlight w:val="none"/>
        </w:rPr>
        <w:t>（甲方）</w:t>
      </w:r>
    </w:p>
    <w:p w14:paraId="364A4932">
      <w:pPr>
        <w:adjustRightInd w:val="0"/>
        <w:snapToGrid w:val="0"/>
        <w:spacing w:line="360" w:lineRule="auto"/>
        <w:rPr>
          <w:rFonts w:ascii="宋体" w:hAnsi="宋体"/>
          <w:szCs w:val="21"/>
          <w:highlight w:val="none"/>
        </w:rPr>
      </w:pPr>
      <w:r>
        <w:rPr>
          <w:rFonts w:hint="eastAsia" w:ascii="宋体" w:hAnsi="宋体"/>
          <w:szCs w:val="21"/>
          <w:highlight w:val="none"/>
        </w:rPr>
        <w:t>投标人（全称）：</w:t>
      </w:r>
      <w:r>
        <w:rPr>
          <w:rFonts w:hint="eastAsia" w:ascii="宋体" w:hAnsi="宋体"/>
          <w:szCs w:val="21"/>
          <w:highlight w:val="none"/>
          <w:u w:val="single"/>
        </w:rPr>
        <w:t xml:space="preserve">                             </w:t>
      </w:r>
      <w:r>
        <w:rPr>
          <w:rFonts w:hint="eastAsia" w:ascii="宋体" w:hAnsi="宋体"/>
          <w:szCs w:val="21"/>
          <w:highlight w:val="none"/>
        </w:rPr>
        <w:t>（乙方）</w:t>
      </w:r>
    </w:p>
    <w:p w14:paraId="1A6E0A81">
      <w:pPr>
        <w:pStyle w:val="16"/>
        <w:tabs>
          <w:tab w:val="left" w:pos="2715"/>
        </w:tabs>
        <w:adjustRightInd w:val="0"/>
        <w:snapToGrid w:val="0"/>
        <w:spacing w:after="0" w:line="360" w:lineRule="auto"/>
        <w:rPr>
          <w:rFonts w:ascii="宋体" w:hAnsi="宋体"/>
          <w:szCs w:val="21"/>
          <w:highlight w:val="none"/>
        </w:rPr>
      </w:pPr>
      <w:r>
        <w:rPr>
          <w:rFonts w:hint="eastAsia" w:ascii="宋体" w:hAnsi="宋体"/>
          <w:szCs w:val="21"/>
          <w:highlight w:val="none"/>
        </w:rPr>
        <w:tab/>
      </w:r>
    </w:p>
    <w:p w14:paraId="41796264">
      <w:pPr>
        <w:pStyle w:val="16"/>
        <w:adjustRightInd w:val="0"/>
        <w:snapToGrid w:val="0"/>
        <w:spacing w:after="0" w:line="360" w:lineRule="auto"/>
        <w:ind w:left="0" w:leftChars="0" w:firstLine="420" w:firstLineChars="200"/>
        <w:rPr>
          <w:rFonts w:ascii="宋体" w:hAnsi="宋体"/>
          <w:sz w:val="21"/>
          <w:szCs w:val="21"/>
          <w:highlight w:val="none"/>
        </w:rPr>
      </w:pPr>
      <w:r>
        <w:rPr>
          <w:rFonts w:hint="eastAsia" w:ascii="宋体" w:hAnsi="宋体"/>
          <w:sz w:val="21"/>
          <w:szCs w:val="21"/>
          <w:highlight w:val="none"/>
        </w:rPr>
        <w:t>为了保护甲、乙双方合法权益，根据《合同法》、《政府采购法》及其他有关法律、法规、规章，双方签订本合同协议书。</w:t>
      </w:r>
    </w:p>
    <w:p w14:paraId="7B246756">
      <w:pPr>
        <w:tabs>
          <w:tab w:val="left" w:pos="2760"/>
        </w:tabs>
        <w:adjustRightInd w:val="0"/>
        <w:snapToGrid w:val="0"/>
        <w:spacing w:line="360" w:lineRule="auto"/>
        <w:ind w:firstLine="422" w:firstLineChars="200"/>
        <w:rPr>
          <w:rFonts w:ascii="宋体" w:hAnsi="宋体"/>
          <w:b/>
          <w:szCs w:val="21"/>
          <w:highlight w:val="none"/>
        </w:rPr>
      </w:pPr>
      <w:r>
        <w:rPr>
          <w:rFonts w:hint="eastAsia" w:ascii="宋体" w:hAnsi="宋体"/>
          <w:b/>
          <w:szCs w:val="21"/>
          <w:highlight w:val="none"/>
        </w:rPr>
        <w:t>1.项目管理信息</w:t>
      </w:r>
      <w:r>
        <w:rPr>
          <w:rFonts w:hint="eastAsia" w:ascii="宋体" w:hAnsi="宋体"/>
          <w:b/>
          <w:szCs w:val="21"/>
          <w:highlight w:val="none"/>
        </w:rPr>
        <w:tab/>
      </w:r>
    </w:p>
    <w:p w14:paraId="75136F73">
      <w:pPr>
        <w:pStyle w:val="16"/>
        <w:adjustRightInd w:val="0"/>
        <w:snapToGrid w:val="0"/>
        <w:spacing w:after="0" w:line="360" w:lineRule="auto"/>
        <w:rPr>
          <w:rFonts w:ascii="宋体" w:hAnsi="宋体"/>
          <w:sz w:val="21"/>
          <w:szCs w:val="21"/>
          <w:highlight w:val="none"/>
        </w:rPr>
      </w:pPr>
      <w:r>
        <w:rPr>
          <w:rFonts w:hint="eastAsia" w:ascii="宋体" w:hAnsi="宋体"/>
          <w:sz w:val="21"/>
          <w:szCs w:val="21"/>
          <w:highlight w:val="none"/>
        </w:rPr>
        <w:t>（1）采购组织形式：</w:t>
      </w:r>
      <w:r>
        <w:rPr>
          <w:rFonts w:hint="eastAsia" w:ascii="宋体" w:hAnsi="宋体"/>
          <w:sz w:val="21"/>
          <w:szCs w:val="21"/>
          <w:highlight w:val="none"/>
          <w:u w:val="single"/>
        </w:rPr>
        <w:t xml:space="preserve">                      </w:t>
      </w:r>
    </w:p>
    <w:p w14:paraId="4E65EAF5">
      <w:pPr>
        <w:pStyle w:val="16"/>
        <w:adjustRightInd w:val="0"/>
        <w:snapToGrid w:val="0"/>
        <w:spacing w:after="0" w:line="360" w:lineRule="auto"/>
        <w:rPr>
          <w:rFonts w:ascii="宋体" w:hAnsi="宋体"/>
          <w:sz w:val="21"/>
          <w:szCs w:val="21"/>
          <w:highlight w:val="none"/>
          <w:u w:val="single"/>
        </w:rPr>
      </w:pPr>
      <w:r>
        <w:rPr>
          <w:rFonts w:hint="eastAsia" w:ascii="宋体" w:hAnsi="宋体"/>
          <w:sz w:val="21"/>
          <w:szCs w:val="21"/>
          <w:highlight w:val="none"/>
        </w:rPr>
        <w:t>（2）采购方式：</w:t>
      </w:r>
      <w:r>
        <w:rPr>
          <w:rFonts w:hint="eastAsia" w:ascii="宋体" w:hAnsi="宋体"/>
          <w:sz w:val="21"/>
          <w:szCs w:val="21"/>
          <w:highlight w:val="none"/>
          <w:u w:val="single"/>
        </w:rPr>
        <w:t xml:space="preserve">                          </w:t>
      </w:r>
    </w:p>
    <w:p w14:paraId="5E1465E3">
      <w:pPr>
        <w:pStyle w:val="16"/>
        <w:adjustRightInd w:val="0"/>
        <w:snapToGrid w:val="0"/>
        <w:spacing w:after="0" w:line="360" w:lineRule="auto"/>
        <w:rPr>
          <w:rFonts w:ascii="宋体" w:hAnsi="宋体"/>
          <w:sz w:val="21"/>
          <w:szCs w:val="21"/>
          <w:highlight w:val="none"/>
        </w:rPr>
      </w:pPr>
      <w:r>
        <w:rPr>
          <w:rFonts w:hint="eastAsia" w:ascii="宋体" w:hAnsi="宋体"/>
          <w:sz w:val="21"/>
          <w:szCs w:val="21"/>
          <w:highlight w:val="none"/>
        </w:rPr>
        <w:t>（3）项目名称：</w:t>
      </w:r>
      <w:r>
        <w:rPr>
          <w:rFonts w:hint="eastAsia" w:ascii="宋体" w:hAnsi="宋体"/>
          <w:sz w:val="21"/>
          <w:szCs w:val="21"/>
          <w:highlight w:val="none"/>
          <w:u w:val="single"/>
        </w:rPr>
        <w:t xml:space="preserve">                           </w:t>
      </w:r>
    </w:p>
    <w:p w14:paraId="04607474">
      <w:pPr>
        <w:adjustRightInd w:val="0"/>
        <w:snapToGrid w:val="0"/>
        <w:spacing w:line="360" w:lineRule="auto"/>
        <w:ind w:firstLine="422" w:firstLineChars="200"/>
        <w:rPr>
          <w:rFonts w:ascii="宋体" w:hAnsi="宋体"/>
          <w:b/>
          <w:szCs w:val="21"/>
          <w:highlight w:val="none"/>
        </w:rPr>
      </w:pPr>
      <w:r>
        <w:rPr>
          <w:rFonts w:hint="eastAsia" w:ascii="宋体" w:hAnsi="宋体"/>
          <w:b/>
          <w:szCs w:val="21"/>
          <w:highlight w:val="none"/>
        </w:rPr>
        <w:t>2.合同标的及金额</w:t>
      </w:r>
    </w:p>
    <w:tbl>
      <w:tblPr>
        <w:tblStyle w:val="38"/>
        <w:tblpPr w:leftFromText="180" w:rightFromText="180" w:vertAnchor="text" w:horzAnchor="page" w:tblpX="802" w:tblpY="329"/>
        <w:tblOverlap w:val="never"/>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2301"/>
        <w:gridCol w:w="1962"/>
        <w:gridCol w:w="1363"/>
        <w:gridCol w:w="1362"/>
        <w:gridCol w:w="1363"/>
        <w:gridCol w:w="1362"/>
      </w:tblGrid>
      <w:tr w14:paraId="674C4D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69" w:type="dxa"/>
            <w:noWrap w:val="0"/>
            <w:vAlign w:val="center"/>
          </w:tcPr>
          <w:p w14:paraId="7ACEE005">
            <w:pPr>
              <w:adjustRightInd w:val="0"/>
              <w:snapToGrid w:val="0"/>
              <w:spacing w:line="360" w:lineRule="auto"/>
              <w:jc w:val="center"/>
              <w:rPr>
                <w:rFonts w:ascii="宋体" w:hAnsi="宋体"/>
                <w:szCs w:val="21"/>
                <w:highlight w:val="none"/>
              </w:rPr>
            </w:pPr>
            <w:r>
              <w:rPr>
                <w:rFonts w:hint="eastAsia" w:ascii="宋体" w:hAnsi="宋体"/>
                <w:szCs w:val="21"/>
                <w:highlight w:val="none"/>
              </w:rPr>
              <w:t>序号</w:t>
            </w:r>
          </w:p>
        </w:tc>
        <w:tc>
          <w:tcPr>
            <w:tcW w:w="2301" w:type="dxa"/>
            <w:noWrap w:val="0"/>
            <w:vAlign w:val="center"/>
          </w:tcPr>
          <w:p w14:paraId="65B7272C">
            <w:pPr>
              <w:adjustRightInd w:val="0"/>
              <w:snapToGrid w:val="0"/>
              <w:spacing w:line="360" w:lineRule="auto"/>
              <w:jc w:val="center"/>
              <w:rPr>
                <w:rFonts w:ascii="宋体" w:hAnsi="宋体"/>
                <w:szCs w:val="21"/>
                <w:highlight w:val="none"/>
              </w:rPr>
            </w:pPr>
            <w:r>
              <w:rPr>
                <w:rFonts w:hint="eastAsia" w:ascii="宋体" w:hAnsi="宋体"/>
                <w:szCs w:val="21"/>
                <w:highlight w:val="none"/>
              </w:rPr>
              <w:t>标的名称</w:t>
            </w:r>
          </w:p>
        </w:tc>
        <w:tc>
          <w:tcPr>
            <w:tcW w:w="1962" w:type="dxa"/>
            <w:noWrap w:val="0"/>
            <w:vAlign w:val="center"/>
          </w:tcPr>
          <w:p w14:paraId="508360CF">
            <w:pPr>
              <w:adjustRightInd w:val="0"/>
              <w:snapToGrid w:val="0"/>
              <w:spacing w:line="360" w:lineRule="auto"/>
              <w:jc w:val="center"/>
              <w:rPr>
                <w:rFonts w:ascii="宋体" w:hAnsi="宋体"/>
                <w:szCs w:val="21"/>
                <w:highlight w:val="none"/>
              </w:rPr>
            </w:pPr>
            <w:r>
              <w:rPr>
                <w:rFonts w:hint="eastAsia" w:ascii="宋体" w:hAnsi="宋体"/>
                <w:szCs w:val="21"/>
                <w:highlight w:val="none"/>
              </w:rPr>
              <w:t>型号规格</w:t>
            </w:r>
          </w:p>
        </w:tc>
        <w:tc>
          <w:tcPr>
            <w:tcW w:w="1363" w:type="dxa"/>
            <w:noWrap w:val="0"/>
            <w:vAlign w:val="center"/>
          </w:tcPr>
          <w:p w14:paraId="5D5FBD0B">
            <w:pPr>
              <w:adjustRightInd w:val="0"/>
              <w:snapToGrid w:val="0"/>
              <w:spacing w:line="360" w:lineRule="auto"/>
              <w:jc w:val="center"/>
              <w:rPr>
                <w:rFonts w:ascii="宋体" w:hAnsi="宋体"/>
                <w:szCs w:val="21"/>
                <w:highlight w:val="none"/>
              </w:rPr>
            </w:pPr>
            <w:r>
              <w:rPr>
                <w:rFonts w:hint="eastAsia" w:ascii="宋体" w:hAnsi="宋体"/>
                <w:szCs w:val="21"/>
                <w:highlight w:val="none"/>
              </w:rPr>
              <w:t>数量</w:t>
            </w:r>
          </w:p>
        </w:tc>
        <w:tc>
          <w:tcPr>
            <w:tcW w:w="1362" w:type="dxa"/>
            <w:noWrap w:val="0"/>
            <w:vAlign w:val="center"/>
          </w:tcPr>
          <w:p w14:paraId="608EF415">
            <w:pPr>
              <w:adjustRightInd w:val="0"/>
              <w:snapToGrid w:val="0"/>
              <w:spacing w:line="360" w:lineRule="auto"/>
              <w:jc w:val="center"/>
              <w:rPr>
                <w:rFonts w:ascii="宋体" w:hAnsi="宋体"/>
                <w:szCs w:val="21"/>
                <w:highlight w:val="none"/>
              </w:rPr>
            </w:pPr>
            <w:r>
              <w:rPr>
                <w:rFonts w:hint="eastAsia" w:ascii="宋体" w:hAnsi="宋体"/>
                <w:szCs w:val="21"/>
                <w:highlight w:val="none"/>
              </w:rPr>
              <w:t>单价</w:t>
            </w:r>
          </w:p>
        </w:tc>
        <w:tc>
          <w:tcPr>
            <w:tcW w:w="1363" w:type="dxa"/>
            <w:noWrap w:val="0"/>
            <w:vAlign w:val="center"/>
          </w:tcPr>
          <w:p w14:paraId="3054FD65">
            <w:pPr>
              <w:adjustRightInd w:val="0"/>
              <w:snapToGrid w:val="0"/>
              <w:spacing w:line="360" w:lineRule="auto"/>
              <w:jc w:val="center"/>
              <w:rPr>
                <w:rFonts w:ascii="宋体" w:hAnsi="宋体"/>
                <w:szCs w:val="21"/>
                <w:highlight w:val="none"/>
              </w:rPr>
            </w:pPr>
            <w:r>
              <w:rPr>
                <w:rFonts w:hint="eastAsia" w:ascii="宋体" w:hAnsi="宋体"/>
                <w:szCs w:val="21"/>
                <w:highlight w:val="none"/>
              </w:rPr>
              <w:t>总价</w:t>
            </w:r>
          </w:p>
        </w:tc>
        <w:tc>
          <w:tcPr>
            <w:tcW w:w="1362" w:type="dxa"/>
            <w:noWrap w:val="0"/>
            <w:vAlign w:val="center"/>
          </w:tcPr>
          <w:p w14:paraId="617A6585">
            <w:pPr>
              <w:adjustRightInd w:val="0"/>
              <w:snapToGrid w:val="0"/>
              <w:spacing w:line="360" w:lineRule="auto"/>
              <w:jc w:val="center"/>
              <w:rPr>
                <w:rFonts w:ascii="宋体" w:hAnsi="宋体"/>
                <w:szCs w:val="21"/>
                <w:highlight w:val="none"/>
              </w:rPr>
            </w:pPr>
            <w:r>
              <w:rPr>
                <w:rFonts w:hint="eastAsia" w:ascii="宋体" w:hAnsi="宋体"/>
                <w:szCs w:val="21"/>
                <w:highlight w:val="none"/>
              </w:rPr>
              <w:t>备注</w:t>
            </w:r>
          </w:p>
        </w:tc>
      </w:tr>
      <w:tr w14:paraId="1101A5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69" w:type="dxa"/>
            <w:noWrap w:val="0"/>
            <w:vAlign w:val="center"/>
          </w:tcPr>
          <w:p w14:paraId="776FBEE3">
            <w:pPr>
              <w:adjustRightInd w:val="0"/>
              <w:snapToGrid w:val="0"/>
              <w:spacing w:line="360" w:lineRule="auto"/>
              <w:jc w:val="center"/>
              <w:rPr>
                <w:rFonts w:ascii="宋体" w:hAnsi="宋体"/>
                <w:szCs w:val="21"/>
                <w:highlight w:val="none"/>
              </w:rPr>
            </w:pPr>
          </w:p>
        </w:tc>
        <w:tc>
          <w:tcPr>
            <w:tcW w:w="2301" w:type="dxa"/>
            <w:noWrap w:val="0"/>
            <w:vAlign w:val="center"/>
          </w:tcPr>
          <w:p w14:paraId="28919BF9">
            <w:pPr>
              <w:adjustRightInd w:val="0"/>
              <w:snapToGrid w:val="0"/>
              <w:spacing w:line="360" w:lineRule="auto"/>
              <w:jc w:val="center"/>
              <w:rPr>
                <w:rFonts w:ascii="宋体" w:hAnsi="宋体"/>
                <w:szCs w:val="21"/>
                <w:highlight w:val="none"/>
              </w:rPr>
            </w:pPr>
          </w:p>
        </w:tc>
        <w:tc>
          <w:tcPr>
            <w:tcW w:w="1962" w:type="dxa"/>
            <w:noWrap w:val="0"/>
            <w:vAlign w:val="center"/>
          </w:tcPr>
          <w:p w14:paraId="40E39A3C">
            <w:pPr>
              <w:adjustRightInd w:val="0"/>
              <w:snapToGrid w:val="0"/>
              <w:spacing w:line="360" w:lineRule="auto"/>
              <w:jc w:val="center"/>
              <w:rPr>
                <w:rFonts w:ascii="宋体" w:hAnsi="宋体"/>
                <w:szCs w:val="21"/>
                <w:highlight w:val="none"/>
              </w:rPr>
            </w:pPr>
          </w:p>
        </w:tc>
        <w:tc>
          <w:tcPr>
            <w:tcW w:w="1363" w:type="dxa"/>
            <w:noWrap w:val="0"/>
            <w:vAlign w:val="center"/>
          </w:tcPr>
          <w:p w14:paraId="2036A19E">
            <w:pPr>
              <w:adjustRightInd w:val="0"/>
              <w:snapToGrid w:val="0"/>
              <w:spacing w:line="360" w:lineRule="auto"/>
              <w:jc w:val="center"/>
              <w:rPr>
                <w:rFonts w:ascii="宋体" w:hAnsi="宋体"/>
                <w:szCs w:val="21"/>
                <w:highlight w:val="none"/>
              </w:rPr>
            </w:pPr>
          </w:p>
        </w:tc>
        <w:tc>
          <w:tcPr>
            <w:tcW w:w="1362" w:type="dxa"/>
            <w:noWrap w:val="0"/>
            <w:vAlign w:val="center"/>
          </w:tcPr>
          <w:p w14:paraId="3F006272">
            <w:pPr>
              <w:adjustRightInd w:val="0"/>
              <w:snapToGrid w:val="0"/>
              <w:spacing w:line="360" w:lineRule="auto"/>
              <w:jc w:val="center"/>
              <w:rPr>
                <w:rFonts w:ascii="宋体" w:hAnsi="宋体"/>
                <w:szCs w:val="21"/>
                <w:highlight w:val="none"/>
              </w:rPr>
            </w:pPr>
          </w:p>
        </w:tc>
        <w:tc>
          <w:tcPr>
            <w:tcW w:w="1363" w:type="dxa"/>
            <w:noWrap w:val="0"/>
            <w:vAlign w:val="center"/>
          </w:tcPr>
          <w:p w14:paraId="46DA025F">
            <w:pPr>
              <w:adjustRightInd w:val="0"/>
              <w:snapToGrid w:val="0"/>
              <w:spacing w:line="360" w:lineRule="auto"/>
              <w:jc w:val="center"/>
              <w:rPr>
                <w:rFonts w:ascii="宋体" w:hAnsi="宋体"/>
                <w:szCs w:val="21"/>
                <w:highlight w:val="none"/>
              </w:rPr>
            </w:pPr>
          </w:p>
        </w:tc>
        <w:tc>
          <w:tcPr>
            <w:tcW w:w="1362" w:type="dxa"/>
            <w:noWrap w:val="0"/>
            <w:vAlign w:val="center"/>
          </w:tcPr>
          <w:p w14:paraId="01FFD146">
            <w:pPr>
              <w:adjustRightInd w:val="0"/>
              <w:snapToGrid w:val="0"/>
              <w:spacing w:line="360" w:lineRule="auto"/>
              <w:jc w:val="center"/>
              <w:rPr>
                <w:rFonts w:ascii="宋体" w:hAnsi="宋体"/>
                <w:szCs w:val="21"/>
                <w:highlight w:val="none"/>
              </w:rPr>
            </w:pPr>
          </w:p>
        </w:tc>
      </w:tr>
      <w:tr w14:paraId="5FF1BB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69" w:type="dxa"/>
            <w:noWrap w:val="0"/>
            <w:vAlign w:val="center"/>
          </w:tcPr>
          <w:p w14:paraId="705D7F97">
            <w:pPr>
              <w:adjustRightInd w:val="0"/>
              <w:snapToGrid w:val="0"/>
              <w:spacing w:line="360" w:lineRule="auto"/>
              <w:jc w:val="center"/>
              <w:rPr>
                <w:rFonts w:ascii="宋体" w:hAnsi="宋体"/>
                <w:szCs w:val="21"/>
                <w:highlight w:val="none"/>
              </w:rPr>
            </w:pPr>
          </w:p>
        </w:tc>
        <w:tc>
          <w:tcPr>
            <w:tcW w:w="2301" w:type="dxa"/>
            <w:noWrap w:val="0"/>
            <w:vAlign w:val="center"/>
          </w:tcPr>
          <w:p w14:paraId="0F058F89">
            <w:pPr>
              <w:adjustRightInd w:val="0"/>
              <w:snapToGrid w:val="0"/>
              <w:spacing w:line="360" w:lineRule="auto"/>
              <w:jc w:val="center"/>
              <w:rPr>
                <w:rFonts w:ascii="宋体" w:hAnsi="宋体"/>
                <w:szCs w:val="21"/>
                <w:highlight w:val="none"/>
              </w:rPr>
            </w:pPr>
          </w:p>
        </w:tc>
        <w:tc>
          <w:tcPr>
            <w:tcW w:w="1962" w:type="dxa"/>
            <w:noWrap w:val="0"/>
            <w:vAlign w:val="center"/>
          </w:tcPr>
          <w:p w14:paraId="2480F707">
            <w:pPr>
              <w:adjustRightInd w:val="0"/>
              <w:snapToGrid w:val="0"/>
              <w:spacing w:line="360" w:lineRule="auto"/>
              <w:jc w:val="center"/>
              <w:rPr>
                <w:rFonts w:ascii="宋体" w:hAnsi="宋体"/>
                <w:szCs w:val="21"/>
                <w:highlight w:val="none"/>
              </w:rPr>
            </w:pPr>
          </w:p>
        </w:tc>
        <w:tc>
          <w:tcPr>
            <w:tcW w:w="1363" w:type="dxa"/>
            <w:noWrap w:val="0"/>
            <w:vAlign w:val="center"/>
          </w:tcPr>
          <w:p w14:paraId="2B9672E3">
            <w:pPr>
              <w:adjustRightInd w:val="0"/>
              <w:snapToGrid w:val="0"/>
              <w:spacing w:line="360" w:lineRule="auto"/>
              <w:jc w:val="center"/>
              <w:rPr>
                <w:rFonts w:ascii="宋体" w:hAnsi="宋体"/>
                <w:szCs w:val="21"/>
                <w:highlight w:val="none"/>
              </w:rPr>
            </w:pPr>
          </w:p>
        </w:tc>
        <w:tc>
          <w:tcPr>
            <w:tcW w:w="1362" w:type="dxa"/>
            <w:noWrap w:val="0"/>
            <w:vAlign w:val="center"/>
          </w:tcPr>
          <w:p w14:paraId="3123055E">
            <w:pPr>
              <w:adjustRightInd w:val="0"/>
              <w:snapToGrid w:val="0"/>
              <w:spacing w:line="360" w:lineRule="auto"/>
              <w:jc w:val="center"/>
              <w:rPr>
                <w:rFonts w:ascii="宋体" w:hAnsi="宋体"/>
                <w:szCs w:val="21"/>
                <w:highlight w:val="none"/>
              </w:rPr>
            </w:pPr>
          </w:p>
        </w:tc>
        <w:tc>
          <w:tcPr>
            <w:tcW w:w="1363" w:type="dxa"/>
            <w:noWrap w:val="0"/>
            <w:vAlign w:val="center"/>
          </w:tcPr>
          <w:p w14:paraId="1B4A28B3">
            <w:pPr>
              <w:adjustRightInd w:val="0"/>
              <w:snapToGrid w:val="0"/>
              <w:spacing w:line="360" w:lineRule="auto"/>
              <w:jc w:val="center"/>
              <w:rPr>
                <w:rFonts w:ascii="宋体" w:hAnsi="宋体"/>
                <w:szCs w:val="21"/>
                <w:highlight w:val="none"/>
              </w:rPr>
            </w:pPr>
          </w:p>
        </w:tc>
        <w:tc>
          <w:tcPr>
            <w:tcW w:w="1362" w:type="dxa"/>
            <w:noWrap w:val="0"/>
            <w:vAlign w:val="center"/>
          </w:tcPr>
          <w:p w14:paraId="4FE10A6D">
            <w:pPr>
              <w:adjustRightInd w:val="0"/>
              <w:snapToGrid w:val="0"/>
              <w:spacing w:line="360" w:lineRule="auto"/>
              <w:jc w:val="center"/>
              <w:rPr>
                <w:rFonts w:ascii="宋体" w:hAnsi="宋体"/>
                <w:szCs w:val="21"/>
                <w:highlight w:val="none"/>
              </w:rPr>
            </w:pPr>
          </w:p>
        </w:tc>
      </w:tr>
      <w:tr w14:paraId="1C3621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682" w:type="dxa"/>
            <w:gridSpan w:val="7"/>
            <w:noWrap w:val="0"/>
            <w:vAlign w:val="center"/>
          </w:tcPr>
          <w:p w14:paraId="7C7E57DB">
            <w:pPr>
              <w:adjustRightInd w:val="0"/>
              <w:snapToGrid w:val="0"/>
              <w:spacing w:line="360" w:lineRule="auto"/>
              <w:rPr>
                <w:rFonts w:ascii="宋体" w:hAnsi="宋体"/>
                <w:szCs w:val="21"/>
                <w:highlight w:val="none"/>
              </w:rPr>
            </w:pPr>
            <w:r>
              <w:rPr>
                <w:rFonts w:hint="eastAsia" w:ascii="宋体" w:hAnsi="宋体"/>
                <w:szCs w:val="21"/>
                <w:highlight w:val="none"/>
              </w:rPr>
              <w:t>合同金额小写：</w:t>
            </w:r>
            <w:r>
              <w:rPr>
                <w:rFonts w:hint="eastAsia" w:ascii="宋体" w:hAnsi="宋体"/>
                <w:szCs w:val="21"/>
                <w:highlight w:val="none"/>
                <w:u w:val="single"/>
              </w:rPr>
              <w:t xml:space="preserve">                      </w:t>
            </w:r>
          </w:p>
          <w:p w14:paraId="06D18DA0">
            <w:pPr>
              <w:adjustRightInd w:val="0"/>
              <w:snapToGrid w:val="0"/>
              <w:spacing w:line="360" w:lineRule="auto"/>
              <w:ind w:firstLine="840" w:firstLineChars="400"/>
              <w:rPr>
                <w:rFonts w:ascii="宋体" w:hAnsi="宋体"/>
                <w:szCs w:val="21"/>
                <w:highlight w:val="none"/>
              </w:rPr>
            </w:pPr>
            <w:r>
              <w:rPr>
                <w:rFonts w:hint="eastAsia" w:ascii="宋体" w:hAnsi="宋体"/>
                <w:szCs w:val="21"/>
                <w:highlight w:val="none"/>
              </w:rPr>
              <w:t>大写：</w:t>
            </w:r>
            <w:r>
              <w:rPr>
                <w:rFonts w:hint="eastAsia" w:ascii="宋体" w:hAnsi="宋体"/>
                <w:szCs w:val="21"/>
                <w:highlight w:val="none"/>
                <w:u w:val="single"/>
              </w:rPr>
              <w:t xml:space="preserve">                      </w:t>
            </w:r>
          </w:p>
        </w:tc>
      </w:tr>
    </w:tbl>
    <w:p w14:paraId="1182CB8E">
      <w:pPr>
        <w:adjustRightInd w:val="0"/>
        <w:snapToGrid w:val="0"/>
        <w:spacing w:line="360" w:lineRule="auto"/>
        <w:rPr>
          <w:rFonts w:hint="eastAsia" w:ascii="宋体" w:hAnsi="宋体"/>
          <w:b/>
          <w:szCs w:val="21"/>
          <w:highlight w:val="none"/>
        </w:rPr>
      </w:pPr>
    </w:p>
    <w:p w14:paraId="16665D66">
      <w:pPr>
        <w:adjustRightInd w:val="0"/>
        <w:snapToGrid w:val="0"/>
        <w:spacing w:line="360" w:lineRule="auto"/>
        <w:ind w:firstLine="422" w:firstLineChars="200"/>
        <w:rPr>
          <w:rFonts w:ascii="宋体" w:hAnsi="宋体"/>
          <w:szCs w:val="21"/>
          <w:highlight w:val="none"/>
          <w:u w:val="single"/>
        </w:rPr>
      </w:pPr>
      <w:r>
        <w:rPr>
          <w:rFonts w:hint="eastAsia" w:ascii="宋体" w:hAnsi="宋体"/>
          <w:b/>
          <w:szCs w:val="21"/>
          <w:highlight w:val="none"/>
        </w:rPr>
        <w:t>3.履行合同的期限、地点及方式：</w:t>
      </w:r>
      <w:r>
        <w:rPr>
          <w:rFonts w:hint="eastAsia" w:ascii="宋体" w:hAnsi="宋体"/>
          <w:szCs w:val="21"/>
          <w:highlight w:val="none"/>
          <w:u w:val="single"/>
        </w:rPr>
        <w:t xml:space="preserve">                             </w:t>
      </w:r>
    </w:p>
    <w:p w14:paraId="4519FE20">
      <w:pPr>
        <w:adjustRightInd w:val="0"/>
        <w:snapToGrid w:val="0"/>
        <w:spacing w:line="360" w:lineRule="auto"/>
        <w:ind w:firstLine="422" w:firstLineChars="200"/>
        <w:rPr>
          <w:rFonts w:hint="eastAsia" w:ascii="宋体" w:hAnsi="宋体"/>
          <w:szCs w:val="21"/>
          <w:highlight w:val="none"/>
        </w:rPr>
      </w:pPr>
      <w:r>
        <w:rPr>
          <w:rFonts w:hint="eastAsia" w:ascii="宋体" w:hAnsi="宋体"/>
          <w:b/>
          <w:szCs w:val="21"/>
          <w:highlight w:val="none"/>
        </w:rPr>
        <w:t>4.付款：</w:t>
      </w:r>
      <w:r>
        <w:rPr>
          <w:rFonts w:hint="eastAsia" w:ascii="宋体" w:hAnsi="宋体"/>
          <w:szCs w:val="21"/>
          <w:highlight w:val="none"/>
          <w:u w:val="single"/>
        </w:rPr>
        <w:t xml:space="preserve">                                             </w:t>
      </w:r>
      <w:r>
        <w:rPr>
          <w:rFonts w:hint="eastAsia" w:ascii="宋体" w:hAnsi="宋体"/>
          <w:szCs w:val="21"/>
          <w:highlight w:val="none"/>
        </w:rPr>
        <w:t>。</w:t>
      </w:r>
    </w:p>
    <w:p w14:paraId="226F24EA">
      <w:pPr>
        <w:adjustRightInd w:val="0"/>
        <w:snapToGrid w:val="0"/>
        <w:spacing w:line="360" w:lineRule="auto"/>
        <w:ind w:firstLine="422" w:firstLineChars="200"/>
        <w:rPr>
          <w:rFonts w:ascii="宋体" w:hAnsi="宋体"/>
          <w:b/>
          <w:szCs w:val="21"/>
          <w:highlight w:val="none"/>
        </w:rPr>
      </w:pPr>
      <w:r>
        <w:rPr>
          <w:rFonts w:hint="eastAsia" w:ascii="宋体" w:hAnsi="宋体"/>
          <w:b/>
          <w:szCs w:val="21"/>
          <w:highlight w:val="none"/>
        </w:rPr>
        <w:t>5.履约验收方式：</w:t>
      </w:r>
    </w:p>
    <w:p w14:paraId="5DB18DC6">
      <w:pPr>
        <w:adjustRightInd w:val="0"/>
        <w:snapToGrid w:val="0"/>
        <w:spacing w:line="360" w:lineRule="auto"/>
        <w:ind w:firstLine="422" w:firstLineChars="200"/>
        <w:rPr>
          <w:rFonts w:ascii="宋体" w:hAnsi="宋体"/>
          <w:b/>
          <w:szCs w:val="21"/>
          <w:highlight w:val="none"/>
        </w:rPr>
      </w:pPr>
      <w:r>
        <w:rPr>
          <w:rFonts w:hint="eastAsia" w:ascii="宋体" w:hAnsi="宋体"/>
          <w:b/>
          <w:szCs w:val="21"/>
          <w:highlight w:val="none"/>
        </w:rPr>
        <w:t>6.解决合同纠纷方式</w:t>
      </w:r>
    </w:p>
    <w:p w14:paraId="601F2ACD">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首先通过双方协商解决，协商解决不成，则通过以下途径之一解决纠纷：</w:t>
      </w:r>
    </w:p>
    <w:p w14:paraId="328024A9">
      <w:pPr>
        <w:adjustRightInd w:val="0"/>
        <w:snapToGrid w:val="0"/>
        <w:spacing w:line="360" w:lineRule="auto"/>
        <w:ind w:firstLine="840" w:firstLineChars="400"/>
        <w:rPr>
          <w:rFonts w:ascii="宋体" w:hAnsi="宋体"/>
          <w:szCs w:val="21"/>
          <w:highlight w:val="none"/>
        </w:rPr>
      </w:pPr>
      <w:r>
        <w:rPr>
          <w:rFonts w:hint="eastAsia" w:ascii="宋体" w:hAnsi="宋体"/>
          <w:szCs w:val="21"/>
          <w:highlight w:val="none"/>
        </w:rPr>
        <w:t>□ 提请仲裁      ☑  向人民法院提起诉讼</w:t>
      </w:r>
    </w:p>
    <w:p w14:paraId="5AAA11DC">
      <w:pPr>
        <w:adjustRightInd w:val="0"/>
        <w:snapToGrid w:val="0"/>
        <w:spacing w:line="360" w:lineRule="auto"/>
        <w:ind w:firstLine="422" w:firstLineChars="200"/>
        <w:rPr>
          <w:rFonts w:ascii="宋体" w:hAnsi="宋体"/>
          <w:b/>
          <w:szCs w:val="21"/>
          <w:highlight w:val="none"/>
        </w:rPr>
      </w:pPr>
      <w:r>
        <w:rPr>
          <w:rFonts w:hint="eastAsia" w:ascii="宋体" w:hAnsi="宋体"/>
          <w:b/>
          <w:szCs w:val="21"/>
          <w:highlight w:val="none"/>
        </w:rPr>
        <w:t>7.组成合同的文件</w:t>
      </w:r>
    </w:p>
    <w:p w14:paraId="63034565">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合同由以下文件构成，如下述文件之间有任何抵触、矛盾或歧义，应按以下顺序解释：</w:t>
      </w:r>
    </w:p>
    <w:p w14:paraId="7013E3BD">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（1）在采购或合同履行过程中乙方作出的承诺以及双方协商达成的变更或补充协议</w:t>
      </w:r>
    </w:p>
    <w:p w14:paraId="0B89110B">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（2）本合同协议书</w:t>
      </w:r>
    </w:p>
    <w:p w14:paraId="11FACA29">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（3）中标通知书</w:t>
      </w:r>
    </w:p>
    <w:p w14:paraId="78939537">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（4）政府采购合同格式条款</w:t>
      </w:r>
    </w:p>
    <w:p w14:paraId="5D876AE1">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（5）投标文件</w:t>
      </w:r>
    </w:p>
    <w:p w14:paraId="76043794">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（6）招标文件</w:t>
      </w:r>
    </w:p>
    <w:p w14:paraId="66596673">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（7）标准、规范及有关技术文件</w:t>
      </w:r>
    </w:p>
    <w:p w14:paraId="69A2B729">
      <w:pPr>
        <w:adjustRightInd w:val="0"/>
        <w:snapToGrid w:val="0"/>
        <w:spacing w:line="360" w:lineRule="auto"/>
        <w:rPr>
          <w:rFonts w:ascii="宋体" w:hAnsi="宋体"/>
          <w:szCs w:val="21"/>
          <w:highlight w:val="none"/>
        </w:rPr>
      </w:pPr>
    </w:p>
    <w:p w14:paraId="4999CD08">
      <w:pPr>
        <w:adjustRightInd w:val="0"/>
        <w:snapToGrid w:val="0"/>
        <w:spacing w:line="360" w:lineRule="auto"/>
        <w:rPr>
          <w:rFonts w:ascii="宋体" w:hAnsi="宋体"/>
          <w:szCs w:val="21"/>
          <w:highlight w:val="none"/>
        </w:rPr>
      </w:pPr>
      <w:r>
        <w:rPr>
          <w:rFonts w:hint="eastAsia" w:ascii="宋体" w:hAnsi="宋体"/>
          <w:szCs w:val="21"/>
          <w:highlight w:val="none"/>
        </w:rPr>
        <w:t>合同订立时间：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4282044D">
      <w:pPr>
        <w:adjustRightInd w:val="0"/>
        <w:snapToGrid w:val="0"/>
        <w:spacing w:line="360" w:lineRule="auto"/>
        <w:rPr>
          <w:rFonts w:ascii="宋体" w:hAnsi="宋体"/>
          <w:szCs w:val="21"/>
          <w:highlight w:val="none"/>
        </w:rPr>
      </w:pPr>
      <w:r>
        <w:rPr>
          <w:rFonts w:hint="eastAsia" w:ascii="宋体" w:hAnsi="宋体"/>
          <w:szCs w:val="21"/>
          <w:highlight w:val="none"/>
        </w:rPr>
        <w:t>合同订立地点：</w:t>
      </w:r>
      <w:r>
        <w:rPr>
          <w:rFonts w:hint="eastAsia" w:ascii="宋体" w:hAnsi="宋体"/>
          <w:szCs w:val="21"/>
          <w:highlight w:val="none"/>
          <w:u w:val="single"/>
        </w:rPr>
        <w:t xml:space="preserve">                           </w:t>
      </w:r>
    </w:p>
    <w:p w14:paraId="2E91AB19">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 xml:space="preserve">    </w:t>
      </w:r>
    </w:p>
    <w:p w14:paraId="04ACA891">
      <w:pPr>
        <w:adjustRightInd w:val="0"/>
        <w:snapToGrid w:val="0"/>
        <w:spacing w:line="360" w:lineRule="auto"/>
        <w:rPr>
          <w:rFonts w:ascii="宋体" w:hAnsi="宋体"/>
          <w:szCs w:val="21"/>
          <w:highlight w:val="none"/>
        </w:rPr>
      </w:pPr>
      <w:r>
        <w:rPr>
          <w:rFonts w:hint="eastAsia" w:ascii="宋体" w:hAnsi="宋体"/>
          <w:szCs w:val="21"/>
          <w:highlight w:val="none"/>
        </w:rPr>
        <w:t>甲      方：（公章）                     乙      方：（公章）</w:t>
      </w:r>
    </w:p>
    <w:p w14:paraId="27CA5B41">
      <w:pPr>
        <w:adjustRightInd w:val="0"/>
        <w:snapToGrid w:val="0"/>
        <w:spacing w:line="360" w:lineRule="auto"/>
        <w:rPr>
          <w:rFonts w:ascii="宋体" w:hAnsi="宋体"/>
          <w:szCs w:val="21"/>
          <w:highlight w:val="none"/>
        </w:rPr>
      </w:pPr>
      <w:r>
        <w:rPr>
          <w:rFonts w:hint="eastAsia" w:ascii="宋体" w:hAnsi="宋体"/>
          <w:szCs w:val="21"/>
          <w:highlight w:val="none"/>
        </w:rPr>
        <w:t>法定代表人：</w:t>
      </w:r>
      <w:r>
        <w:rPr>
          <w:rFonts w:hint="eastAsia" w:ascii="宋体" w:hAnsi="宋体"/>
          <w:szCs w:val="21"/>
          <w:highlight w:val="none"/>
          <w:u w:val="single"/>
        </w:rPr>
        <w:t xml:space="preserve">                   </w:t>
      </w:r>
      <w:r>
        <w:rPr>
          <w:rFonts w:hint="eastAsia" w:ascii="宋体" w:hAnsi="宋体"/>
          <w:szCs w:val="21"/>
          <w:highlight w:val="none"/>
        </w:rPr>
        <w:t xml:space="preserve">         法定代表人：</w:t>
      </w:r>
      <w:r>
        <w:rPr>
          <w:rFonts w:hint="eastAsia" w:ascii="宋体" w:hAnsi="宋体"/>
          <w:szCs w:val="21"/>
          <w:highlight w:val="none"/>
          <w:u w:val="single"/>
        </w:rPr>
        <w:t xml:space="preserve">                   </w:t>
      </w:r>
    </w:p>
    <w:p w14:paraId="5C3BD3C3">
      <w:pPr>
        <w:adjustRightInd w:val="0"/>
        <w:snapToGrid w:val="0"/>
        <w:spacing w:line="360" w:lineRule="auto"/>
        <w:rPr>
          <w:rFonts w:ascii="宋体" w:hAnsi="宋体"/>
          <w:szCs w:val="21"/>
          <w:highlight w:val="none"/>
        </w:rPr>
      </w:pPr>
      <w:r>
        <w:rPr>
          <w:rFonts w:hint="eastAsia" w:ascii="宋体" w:hAnsi="宋体"/>
          <w:szCs w:val="21"/>
          <w:highlight w:val="none"/>
        </w:rPr>
        <w:t>委托代理人：</w:t>
      </w:r>
      <w:r>
        <w:rPr>
          <w:rFonts w:hint="eastAsia" w:ascii="宋体" w:hAnsi="宋体"/>
          <w:szCs w:val="21"/>
          <w:highlight w:val="none"/>
          <w:u w:val="single"/>
        </w:rPr>
        <w:t xml:space="preserve">                   </w:t>
      </w:r>
      <w:r>
        <w:rPr>
          <w:rFonts w:hint="eastAsia" w:ascii="宋体" w:hAnsi="宋体"/>
          <w:szCs w:val="21"/>
          <w:highlight w:val="none"/>
        </w:rPr>
        <w:t xml:space="preserve">         委托代理人：</w:t>
      </w:r>
      <w:r>
        <w:rPr>
          <w:rFonts w:hint="eastAsia" w:ascii="宋体" w:hAnsi="宋体"/>
          <w:szCs w:val="21"/>
          <w:highlight w:val="none"/>
          <w:u w:val="single"/>
        </w:rPr>
        <w:t xml:space="preserve">                   </w:t>
      </w:r>
    </w:p>
    <w:p w14:paraId="30313AD2">
      <w:pPr>
        <w:adjustRightInd w:val="0"/>
        <w:snapToGrid w:val="0"/>
        <w:spacing w:line="360" w:lineRule="auto"/>
        <w:rPr>
          <w:rFonts w:ascii="宋体" w:hAnsi="宋体"/>
          <w:szCs w:val="21"/>
          <w:highlight w:val="none"/>
        </w:rPr>
      </w:pPr>
      <w:r>
        <w:rPr>
          <w:rFonts w:hint="eastAsia" w:ascii="宋体" w:hAnsi="宋体"/>
          <w:szCs w:val="21"/>
          <w:highlight w:val="none"/>
        </w:rPr>
        <w:t>电      话：</w:t>
      </w:r>
      <w:r>
        <w:rPr>
          <w:rFonts w:hint="eastAsia" w:ascii="宋体" w:hAnsi="宋体"/>
          <w:szCs w:val="21"/>
          <w:highlight w:val="none"/>
          <w:u w:val="single"/>
        </w:rPr>
        <w:t xml:space="preserve">                   </w:t>
      </w:r>
      <w:r>
        <w:rPr>
          <w:rFonts w:hint="eastAsia" w:ascii="宋体" w:hAnsi="宋体"/>
          <w:szCs w:val="21"/>
          <w:highlight w:val="none"/>
        </w:rPr>
        <w:t xml:space="preserve">         电      话：</w:t>
      </w:r>
      <w:r>
        <w:rPr>
          <w:rFonts w:hint="eastAsia" w:ascii="宋体" w:hAnsi="宋体"/>
          <w:szCs w:val="21"/>
          <w:highlight w:val="none"/>
          <w:u w:val="single"/>
        </w:rPr>
        <w:t xml:space="preserve">                   </w:t>
      </w:r>
    </w:p>
    <w:p w14:paraId="33159077">
      <w:pPr>
        <w:adjustRightInd w:val="0"/>
        <w:snapToGrid w:val="0"/>
        <w:spacing w:line="360" w:lineRule="auto"/>
        <w:rPr>
          <w:rFonts w:ascii="宋体" w:hAnsi="宋体"/>
          <w:szCs w:val="21"/>
          <w:highlight w:val="none"/>
        </w:rPr>
      </w:pPr>
      <w:r>
        <w:rPr>
          <w:rFonts w:hint="eastAsia" w:ascii="宋体" w:hAnsi="宋体"/>
          <w:szCs w:val="21"/>
          <w:highlight w:val="none"/>
        </w:rPr>
        <w:t>传      真：</w:t>
      </w:r>
      <w:r>
        <w:rPr>
          <w:rFonts w:hint="eastAsia" w:ascii="宋体" w:hAnsi="宋体"/>
          <w:szCs w:val="21"/>
          <w:highlight w:val="none"/>
          <w:u w:val="single"/>
        </w:rPr>
        <w:t xml:space="preserve">                   </w:t>
      </w:r>
      <w:r>
        <w:rPr>
          <w:rFonts w:hint="eastAsia" w:ascii="宋体" w:hAnsi="宋体"/>
          <w:szCs w:val="21"/>
          <w:highlight w:val="none"/>
        </w:rPr>
        <w:t xml:space="preserve">         传      真：</w:t>
      </w:r>
      <w:r>
        <w:rPr>
          <w:rFonts w:hint="eastAsia" w:ascii="宋体" w:hAnsi="宋体"/>
          <w:szCs w:val="21"/>
          <w:highlight w:val="none"/>
          <w:u w:val="single"/>
        </w:rPr>
        <w:t xml:space="preserve">                   </w:t>
      </w:r>
    </w:p>
    <w:p w14:paraId="183FCFD6">
      <w:pPr>
        <w:adjustRightInd w:val="0"/>
        <w:snapToGrid w:val="0"/>
        <w:spacing w:line="360" w:lineRule="auto"/>
        <w:ind w:firstLine="420" w:firstLineChars="200"/>
        <w:rPr>
          <w:rFonts w:hint="eastAsia" w:ascii="宋体" w:hAnsi="宋体"/>
          <w:szCs w:val="21"/>
          <w:highlight w:val="none"/>
          <w:u w:val="single"/>
        </w:rPr>
      </w:pPr>
      <w:r>
        <w:rPr>
          <w:rFonts w:hint="eastAsia" w:ascii="宋体" w:hAnsi="宋体"/>
          <w:szCs w:val="21"/>
          <w:highlight w:val="none"/>
        </w:rPr>
        <w:t xml:space="preserve">                                    开 户 银 行：</w:t>
      </w:r>
      <w:r>
        <w:rPr>
          <w:rFonts w:hint="eastAsia" w:ascii="宋体" w:hAnsi="宋体"/>
          <w:szCs w:val="21"/>
          <w:highlight w:val="none"/>
          <w:u w:val="single"/>
        </w:rPr>
        <w:t xml:space="preserve">                  </w:t>
      </w:r>
    </w:p>
    <w:p w14:paraId="2E195272">
      <w:pPr>
        <w:adjustRightInd w:val="0"/>
        <w:snapToGrid w:val="0"/>
        <w:spacing w:line="360" w:lineRule="auto"/>
        <w:ind w:firstLine="3990" w:firstLineChars="1900"/>
        <w:rPr>
          <w:rFonts w:ascii="宋体" w:hAnsi="宋体"/>
          <w:szCs w:val="21"/>
          <w:highlight w:val="none"/>
          <w:u w:val="single"/>
        </w:rPr>
      </w:pPr>
      <w:r>
        <w:rPr>
          <w:rFonts w:hint="eastAsia" w:ascii="宋体" w:hAnsi="宋体"/>
          <w:szCs w:val="21"/>
          <w:highlight w:val="none"/>
        </w:rPr>
        <w:t xml:space="preserve">   帐       号：</w:t>
      </w:r>
      <w:r>
        <w:rPr>
          <w:rFonts w:hint="eastAsia" w:ascii="宋体" w:hAnsi="宋体"/>
          <w:szCs w:val="21"/>
          <w:highlight w:val="none"/>
          <w:u w:val="single"/>
        </w:rPr>
        <w:t xml:space="preserve">                 </w:t>
      </w:r>
    </w:p>
    <w:p w14:paraId="1FF09504">
      <w:pPr>
        <w:pStyle w:val="3"/>
        <w:jc w:val="both"/>
        <w:rPr>
          <w:rFonts w:ascii="宋体" w:hAnsi="宋体"/>
          <w:szCs w:val="21"/>
          <w:highlight w:val="none"/>
          <w:u w:val="single"/>
        </w:rPr>
      </w:pPr>
    </w:p>
    <w:p w14:paraId="724D8E7A">
      <w:pPr>
        <w:spacing w:line="360" w:lineRule="auto"/>
        <w:rPr>
          <w:highlight w:val="none"/>
        </w:rPr>
      </w:pPr>
      <w:r>
        <w:rPr>
          <w:rFonts w:hint="eastAsia" w:ascii="宋体" w:hAnsi="宋体"/>
          <w:szCs w:val="21"/>
          <w:highlight w:val="none"/>
        </w:rPr>
        <w:t>代 理机 构：</w:t>
      </w:r>
      <w:r>
        <w:rPr>
          <w:rFonts w:hint="eastAsia" w:ascii="宋体" w:hAnsi="宋体"/>
          <w:szCs w:val="21"/>
          <w:highlight w:val="none"/>
          <w:u w:val="single"/>
        </w:rPr>
        <w:t xml:space="preserve">                   </w:t>
      </w:r>
      <w:r>
        <w:rPr>
          <w:rFonts w:hint="eastAsia" w:ascii="宋体" w:hAnsi="宋体"/>
          <w:szCs w:val="21"/>
          <w:highlight w:val="none"/>
        </w:rPr>
        <w:t xml:space="preserve"> </w:t>
      </w:r>
    </w:p>
    <w:p w14:paraId="137A59F5">
      <w:pPr>
        <w:adjustRightInd w:val="0"/>
        <w:snapToGrid w:val="0"/>
        <w:spacing w:line="360" w:lineRule="auto"/>
        <w:rPr>
          <w:rFonts w:ascii="宋体" w:hAnsi="宋体"/>
          <w:szCs w:val="21"/>
          <w:highlight w:val="none"/>
        </w:rPr>
      </w:pPr>
      <w:r>
        <w:rPr>
          <w:rFonts w:hint="eastAsia" w:ascii="宋体" w:hAnsi="宋体"/>
          <w:szCs w:val="21"/>
          <w:highlight w:val="none"/>
        </w:rPr>
        <w:t>法定代表人：</w:t>
      </w:r>
      <w:r>
        <w:rPr>
          <w:rFonts w:hint="eastAsia" w:ascii="宋体" w:hAnsi="宋体"/>
          <w:szCs w:val="21"/>
          <w:highlight w:val="none"/>
          <w:u w:val="single"/>
        </w:rPr>
        <w:t xml:space="preserve">                   </w:t>
      </w:r>
      <w:r>
        <w:rPr>
          <w:rFonts w:hint="eastAsia" w:ascii="宋体" w:hAnsi="宋体"/>
          <w:szCs w:val="21"/>
          <w:highlight w:val="none"/>
        </w:rPr>
        <w:t xml:space="preserve">         </w:t>
      </w:r>
    </w:p>
    <w:p w14:paraId="080C523A">
      <w:pPr>
        <w:adjustRightInd w:val="0"/>
        <w:snapToGrid w:val="0"/>
        <w:spacing w:line="360" w:lineRule="auto"/>
        <w:rPr>
          <w:rFonts w:ascii="宋体" w:hAnsi="宋体"/>
          <w:szCs w:val="21"/>
          <w:highlight w:val="none"/>
        </w:rPr>
      </w:pPr>
      <w:r>
        <w:rPr>
          <w:rFonts w:hint="eastAsia" w:ascii="宋体" w:hAnsi="宋体"/>
          <w:szCs w:val="21"/>
          <w:highlight w:val="none"/>
        </w:rPr>
        <w:t>委托代理人：</w:t>
      </w:r>
      <w:r>
        <w:rPr>
          <w:rFonts w:hint="eastAsia" w:ascii="宋体" w:hAnsi="宋体"/>
          <w:szCs w:val="21"/>
          <w:highlight w:val="none"/>
          <w:u w:val="single"/>
        </w:rPr>
        <w:t xml:space="preserve">                   </w:t>
      </w:r>
      <w:r>
        <w:rPr>
          <w:rFonts w:hint="eastAsia" w:ascii="宋体" w:hAnsi="宋体"/>
          <w:szCs w:val="21"/>
          <w:highlight w:val="none"/>
        </w:rPr>
        <w:t xml:space="preserve">         </w:t>
      </w:r>
    </w:p>
    <w:p w14:paraId="192CFC99">
      <w:pPr>
        <w:adjustRightInd w:val="0"/>
        <w:snapToGrid w:val="0"/>
        <w:spacing w:line="360" w:lineRule="auto"/>
        <w:rPr>
          <w:rFonts w:ascii="宋体" w:hAnsi="宋体"/>
          <w:szCs w:val="21"/>
          <w:highlight w:val="none"/>
        </w:rPr>
      </w:pPr>
      <w:r>
        <w:rPr>
          <w:rFonts w:hint="eastAsia" w:ascii="宋体" w:hAnsi="宋体"/>
          <w:szCs w:val="21"/>
          <w:highlight w:val="none"/>
        </w:rPr>
        <w:t>电      话：</w:t>
      </w:r>
      <w:r>
        <w:rPr>
          <w:rFonts w:hint="eastAsia" w:ascii="宋体" w:hAnsi="宋体"/>
          <w:szCs w:val="21"/>
          <w:highlight w:val="none"/>
          <w:u w:val="single"/>
        </w:rPr>
        <w:t xml:space="preserve">                   </w:t>
      </w:r>
      <w:r>
        <w:rPr>
          <w:rFonts w:hint="eastAsia" w:ascii="宋体" w:hAnsi="宋体"/>
          <w:szCs w:val="21"/>
          <w:highlight w:val="none"/>
        </w:rPr>
        <w:t xml:space="preserve">         </w:t>
      </w:r>
    </w:p>
    <w:p w14:paraId="2EA95F40">
      <w:pPr>
        <w:pStyle w:val="3"/>
        <w:rPr>
          <w:rFonts w:ascii="宋体" w:hAnsi="宋体"/>
          <w:b w:val="0"/>
          <w:sz w:val="28"/>
          <w:szCs w:val="28"/>
          <w:highlight w:val="none"/>
        </w:rPr>
      </w:pPr>
      <w:r>
        <w:rPr>
          <w:rFonts w:ascii="宋体" w:hAnsi="宋体"/>
          <w:szCs w:val="21"/>
          <w:highlight w:val="none"/>
          <w:u w:val="single"/>
        </w:rPr>
        <w:br w:type="page"/>
      </w:r>
      <w:r>
        <w:rPr>
          <w:rFonts w:hint="eastAsia" w:ascii="宋体" w:hAnsi="宋体"/>
          <w:b w:val="0"/>
          <w:sz w:val="28"/>
          <w:szCs w:val="28"/>
          <w:highlight w:val="none"/>
        </w:rPr>
        <w:t>第二节 政府采购合同通用条款</w:t>
      </w:r>
    </w:p>
    <w:p w14:paraId="3B53372D">
      <w:pPr>
        <w:tabs>
          <w:tab w:val="left" w:pos="8820"/>
          <w:tab w:val="left" w:pos="9345"/>
          <w:tab w:val="left" w:pos="9765"/>
        </w:tabs>
        <w:adjustRightInd w:val="0"/>
        <w:snapToGrid w:val="0"/>
        <w:spacing w:line="360" w:lineRule="auto"/>
        <w:ind w:firstLine="422" w:firstLineChars="200"/>
        <w:jc w:val="left"/>
        <w:rPr>
          <w:rFonts w:ascii="宋体" w:hAnsi="宋体"/>
          <w:b/>
          <w:bCs/>
          <w:szCs w:val="21"/>
          <w:highlight w:val="none"/>
        </w:rPr>
      </w:pPr>
      <w:r>
        <w:rPr>
          <w:rFonts w:hint="eastAsia" w:ascii="宋体" w:hAnsi="宋体"/>
          <w:b/>
          <w:szCs w:val="21"/>
          <w:highlight w:val="none"/>
        </w:rPr>
        <w:t>1.</w:t>
      </w:r>
      <w:r>
        <w:rPr>
          <w:rFonts w:hint="eastAsia" w:ascii="宋体" w:hAnsi="宋体"/>
          <w:b/>
          <w:bCs/>
          <w:szCs w:val="21"/>
          <w:highlight w:val="none"/>
        </w:rPr>
        <w:t>定义</w:t>
      </w:r>
    </w:p>
    <w:p w14:paraId="5C83B68A">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1.1合同当事人</w:t>
      </w:r>
    </w:p>
    <w:p w14:paraId="3C2F2ED1">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（1）采购人（以下称甲方）是指使用财政性资金，通过政府采购程序向投标人购买货物、服务的国家机关、事业单位、团体组织。本次采购的甲方名称、地址见</w:t>
      </w:r>
      <w:r>
        <w:rPr>
          <w:rFonts w:hint="eastAsia" w:ascii="宋体" w:hAnsi="宋体"/>
          <w:b/>
          <w:szCs w:val="21"/>
          <w:highlight w:val="none"/>
        </w:rPr>
        <w:t>【政府采购合同专用条款】。</w:t>
      </w:r>
    </w:p>
    <w:p w14:paraId="4C0F4372">
      <w:pPr>
        <w:autoSpaceDE w:val="0"/>
        <w:autoSpaceDN w:val="0"/>
        <w:adjustRightInd w:val="0"/>
        <w:snapToGrid w:val="0"/>
        <w:spacing w:line="360" w:lineRule="auto"/>
        <w:ind w:firstLine="420" w:firstLineChars="200"/>
        <w:jc w:val="left"/>
        <w:rPr>
          <w:rFonts w:ascii="宋体" w:hAnsi="宋体"/>
          <w:b/>
          <w:szCs w:val="21"/>
          <w:highlight w:val="none"/>
        </w:rPr>
      </w:pPr>
      <w:r>
        <w:rPr>
          <w:rFonts w:hint="eastAsia" w:ascii="宋体" w:hAnsi="宋体"/>
          <w:szCs w:val="21"/>
          <w:highlight w:val="none"/>
        </w:rPr>
        <w:t>（2）投标人（以下称乙方）是指参加政府采购活动而取得中标结果，并向采购人提供货物、服务的法人、其他组织或者自然人。</w:t>
      </w:r>
    </w:p>
    <w:p w14:paraId="3AFFF7B9">
      <w:pPr>
        <w:tabs>
          <w:tab w:val="left" w:pos="570"/>
          <w:tab w:val="left" w:pos="9240"/>
          <w:tab w:val="left" w:pos="9555"/>
        </w:tabs>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1.2本合同下列术语应解释为：</w:t>
      </w:r>
    </w:p>
    <w:p w14:paraId="2A99BCF8">
      <w:pPr>
        <w:tabs>
          <w:tab w:val="left" w:pos="570"/>
          <w:tab w:val="left" w:pos="9240"/>
          <w:tab w:val="left" w:pos="9555"/>
        </w:tabs>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（1）“合同”系指甲乙双方签署的、政府采购合同协议书中载明的甲乙双方所达成的协议，包括所有的附页、附录和上述文件所提到的构成合同的所有文件。</w:t>
      </w:r>
    </w:p>
    <w:p w14:paraId="29608EC9">
      <w:pPr>
        <w:tabs>
          <w:tab w:val="left" w:pos="570"/>
          <w:tab w:val="left" w:pos="9240"/>
          <w:tab w:val="left" w:pos="9555"/>
        </w:tabs>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（2）“合同价”系指根据本合同规定乙方在正确地完全履行合同义务后甲方应支付给乙方的价款。</w:t>
      </w:r>
    </w:p>
    <w:p w14:paraId="1F0A3790">
      <w:pPr>
        <w:tabs>
          <w:tab w:val="left" w:pos="570"/>
          <w:tab w:val="left" w:pos="9240"/>
          <w:tab w:val="left" w:pos="9555"/>
        </w:tabs>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（3）“货物”系指乙方根据本合同规定须向甲方提供的各种形态和种类的物品，包括原材料、设备、产品（包括软件）及相关的其备品备件、工具、手册及其它技术资料和材料。</w:t>
      </w:r>
    </w:p>
    <w:p w14:paraId="204D649A">
      <w:pPr>
        <w:tabs>
          <w:tab w:val="left" w:pos="570"/>
          <w:tab w:val="left" w:pos="8880"/>
          <w:tab w:val="left" w:pos="9555"/>
        </w:tabs>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（4）“伴随服务”系指根据本合同规定乙方承担与供货有关的辅助服务，如运输、保</w:t>
      </w:r>
      <w:r>
        <w:rPr>
          <w:rFonts w:hint="eastAsia" w:ascii="宋体" w:hAnsi="宋体"/>
          <w:spacing w:val="2"/>
          <w:szCs w:val="21"/>
          <w:highlight w:val="none"/>
        </w:rPr>
        <w:t>险以及其它的伴随服务，例如安装、调试、提供技术</w:t>
      </w:r>
      <w:r>
        <w:rPr>
          <w:rFonts w:hint="eastAsia" w:ascii="宋体" w:hAnsi="宋体"/>
          <w:szCs w:val="21"/>
          <w:highlight w:val="none"/>
        </w:rPr>
        <w:t>协</w:t>
      </w:r>
      <w:r>
        <w:rPr>
          <w:rFonts w:hint="eastAsia" w:ascii="宋体" w:hAnsi="宋体"/>
          <w:spacing w:val="2"/>
          <w:szCs w:val="21"/>
          <w:highlight w:val="none"/>
        </w:rPr>
        <w:t>助、培训和合同中规定</w:t>
      </w:r>
      <w:r>
        <w:rPr>
          <w:rFonts w:hint="eastAsia" w:ascii="宋体" w:hAnsi="宋体"/>
          <w:szCs w:val="21"/>
          <w:highlight w:val="none"/>
        </w:rPr>
        <w:t>乙方应承担的其它义务。</w:t>
      </w:r>
    </w:p>
    <w:p w14:paraId="52FB4251">
      <w:pPr>
        <w:tabs>
          <w:tab w:val="left" w:pos="570"/>
          <w:tab w:val="left" w:pos="9240"/>
          <w:tab w:val="left" w:pos="9555"/>
        </w:tabs>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（5）“合同条款”系指本合同条款。</w:t>
      </w:r>
    </w:p>
    <w:p w14:paraId="169C726B">
      <w:pPr>
        <w:tabs>
          <w:tab w:val="left" w:pos="570"/>
          <w:tab w:val="left" w:pos="9240"/>
          <w:tab w:val="left" w:pos="9555"/>
        </w:tabs>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（6）“项目现场”系指本合同项下货物安装、运行的现场，其名称见</w:t>
      </w:r>
      <w:r>
        <w:rPr>
          <w:rFonts w:hint="eastAsia" w:ascii="宋体" w:hAnsi="宋体"/>
          <w:b/>
          <w:szCs w:val="21"/>
          <w:highlight w:val="none"/>
        </w:rPr>
        <w:t>【政府采购合同专用条款】</w:t>
      </w:r>
      <w:r>
        <w:rPr>
          <w:rFonts w:hint="eastAsia" w:ascii="宋体" w:hAnsi="宋体"/>
          <w:szCs w:val="21"/>
          <w:highlight w:val="none"/>
        </w:rPr>
        <w:t>。</w:t>
      </w:r>
    </w:p>
    <w:p w14:paraId="795590D7">
      <w:pPr>
        <w:autoSpaceDE w:val="0"/>
        <w:autoSpaceDN w:val="0"/>
        <w:adjustRightInd w:val="0"/>
        <w:snapToGrid w:val="0"/>
        <w:spacing w:line="360" w:lineRule="auto"/>
        <w:ind w:firstLine="422" w:firstLineChars="200"/>
        <w:jc w:val="left"/>
        <w:rPr>
          <w:rFonts w:ascii="宋体" w:hAnsi="宋体"/>
          <w:b/>
          <w:szCs w:val="21"/>
          <w:highlight w:val="none"/>
        </w:rPr>
      </w:pPr>
      <w:r>
        <w:rPr>
          <w:rFonts w:hint="eastAsia" w:ascii="宋体" w:hAnsi="宋体"/>
          <w:b/>
          <w:szCs w:val="21"/>
          <w:highlight w:val="none"/>
        </w:rPr>
        <w:t>2.合同的适用范围</w:t>
      </w:r>
    </w:p>
    <w:p w14:paraId="6729D49B">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2.1 本合同条款适用于没有被本合同其他部分的条款所取代的范围。</w:t>
      </w:r>
    </w:p>
    <w:p w14:paraId="17FCFF6E">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2.2 合同内容根据招标文件、投标文件而确定。</w:t>
      </w:r>
    </w:p>
    <w:p w14:paraId="57EFFB54">
      <w:pPr>
        <w:autoSpaceDE w:val="0"/>
        <w:autoSpaceDN w:val="0"/>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3.</w:t>
      </w:r>
      <w:r>
        <w:rPr>
          <w:rFonts w:hint="eastAsia" w:ascii="宋体" w:hAnsi="宋体"/>
          <w:b/>
          <w:szCs w:val="21"/>
          <w:highlight w:val="none"/>
        </w:rPr>
        <w:t>合同标的及金额</w:t>
      </w:r>
    </w:p>
    <w:p w14:paraId="66B62CD2">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3.1 合同标的及金额应与中标结果一致。</w:t>
      </w:r>
    </w:p>
    <w:p w14:paraId="6014FD68">
      <w:pPr>
        <w:autoSpaceDE w:val="0"/>
        <w:autoSpaceDN w:val="0"/>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4.</w:t>
      </w:r>
      <w:r>
        <w:rPr>
          <w:rFonts w:hint="eastAsia" w:ascii="宋体" w:hAnsi="宋体"/>
          <w:b/>
          <w:szCs w:val="21"/>
          <w:highlight w:val="none"/>
        </w:rPr>
        <w:t>合同价款</w:t>
      </w:r>
    </w:p>
    <w:p w14:paraId="3782851C">
      <w:pPr>
        <w:adjustRightInd w:val="0"/>
        <w:snapToGrid w:val="0"/>
        <w:spacing w:line="360" w:lineRule="auto"/>
        <w:ind w:firstLine="420" w:firstLineChars="200"/>
        <w:jc w:val="left"/>
        <w:rPr>
          <w:rFonts w:ascii="宋体" w:hAnsi="宋体"/>
          <w:b/>
          <w:bCs/>
          <w:i/>
          <w:iCs/>
          <w:szCs w:val="21"/>
          <w:highlight w:val="none"/>
        </w:rPr>
      </w:pPr>
      <w:r>
        <w:rPr>
          <w:rFonts w:hint="eastAsia" w:ascii="宋体" w:hAnsi="宋体"/>
          <w:szCs w:val="21"/>
          <w:highlight w:val="none"/>
        </w:rPr>
        <w:t>4.1具体合同价款见本合同第3.1条。乙方为履行本合同而发生的所有费用均应包含在合同价款中，甲方不再另行支付其它任何费用。</w:t>
      </w:r>
    </w:p>
    <w:p w14:paraId="0BCCCCDB">
      <w:pPr>
        <w:adjustRightInd w:val="0"/>
        <w:snapToGrid w:val="0"/>
        <w:spacing w:line="360" w:lineRule="auto"/>
        <w:ind w:firstLine="422" w:firstLineChars="200"/>
        <w:jc w:val="left"/>
        <w:rPr>
          <w:rFonts w:ascii="宋体" w:hAnsi="宋体"/>
          <w:b/>
          <w:szCs w:val="21"/>
          <w:highlight w:val="none"/>
        </w:rPr>
      </w:pPr>
      <w:r>
        <w:rPr>
          <w:rFonts w:hint="eastAsia" w:ascii="宋体" w:hAnsi="宋体"/>
          <w:b/>
          <w:szCs w:val="21"/>
          <w:highlight w:val="none"/>
        </w:rPr>
        <w:t>5.履行合同的期限、地点和方式</w:t>
      </w:r>
    </w:p>
    <w:p w14:paraId="6AC2B2B0">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5.1 乙方应当在甲方确定的时间、指定的地点履行合同，具体的交货时间、地点和方式见</w:t>
      </w:r>
      <w:r>
        <w:rPr>
          <w:rFonts w:hint="eastAsia" w:ascii="宋体" w:hAnsi="宋体"/>
          <w:b/>
          <w:szCs w:val="21"/>
          <w:highlight w:val="none"/>
        </w:rPr>
        <w:t>【政府采购合同专用条款】</w:t>
      </w:r>
      <w:r>
        <w:rPr>
          <w:rFonts w:hint="eastAsia" w:ascii="宋体" w:hAnsi="宋体"/>
          <w:szCs w:val="21"/>
          <w:highlight w:val="none"/>
        </w:rPr>
        <w:t>。</w:t>
      </w:r>
    </w:p>
    <w:p w14:paraId="4DE9FFDC">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5.2 乙方提供服务的应当在甲方指定的地点完成服务项目。</w:t>
      </w:r>
    </w:p>
    <w:p w14:paraId="6D9A1F2B">
      <w:pPr>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6.</w:t>
      </w:r>
      <w:r>
        <w:rPr>
          <w:rFonts w:hint="eastAsia" w:ascii="宋体" w:hAnsi="宋体"/>
          <w:b/>
          <w:szCs w:val="21"/>
          <w:highlight w:val="none"/>
        </w:rPr>
        <w:t>货物的验收</w:t>
      </w:r>
    </w:p>
    <w:p w14:paraId="276E8BEF">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6.1 甲方在收到乙方交付的货物后应当及时组织验收。</w:t>
      </w:r>
    </w:p>
    <w:p w14:paraId="48DE50EA">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6.2 货物的表面瑕疵，甲方应在验收时当面提出；对质量问题有异议的应在安装调试后十个工作日内提出。</w:t>
      </w:r>
    </w:p>
    <w:p w14:paraId="53AE7415">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6.3 在验收过程中发现数量不足或有质量、技术等问题，乙方应负责按照甲方的要求采取补足、更换或退货等处理措施，并承担由此发生的一切费用和损失。</w:t>
      </w:r>
    </w:p>
    <w:p w14:paraId="48859FB5">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6.4 甲方在乙方按合同规定交货或安装、调试后，无正当理由而拖延接收、验收或拒绝接收、验收的，应承担因此给乙方造成的直接损失。</w:t>
      </w:r>
    </w:p>
    <w:p w14:paraId="750955A7">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6.5 甲方对货物进行检查验收合格后，应当收取发票并在《交货验收单》上签署验收意见及加盖单位印章。</w:t>
      </w:r>
    </w:p>
    <w:p w14:paraId="077CAC5F">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6.6 大型或者复杂的货物采购项目，甲方可以邀请国家认可的质量检测机构参加验收工作，并由其出具验收报告单。</w:t>
      </w:r>
    </w:p>
    <w:p w14:paraId="7BC3C2C2">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6.7 乙方提供的进口产品，乙方应出示中华人民共和国进出口商品检验部门出具的检验证书（招标文件第四章“技术规格、参数及要求”另有约定的除外）。</w:t>
      </w:r>
    </w:p>
    <w:p w14:paraId="4F59C640">
      <w:pPr>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7.货物包装要求</w:t>
      </w:r>
    </w:p>
    <w:p w14:paraId="15C78248">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7150F4A9">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7.2 每一个包装箱内应附一份详细装箱单、质量证书和保修保养证书。</w:t>
      </w:r>
    </w:p>
    <w:p w14:paraId="582370F3">
      <w:pPr>
        <w:adjustRightInd w:val="0"/>
        <w:snapToGrid w:val="0"/>
        <w:spacing w:line="360" w:lineRule="auto"/>
        <w:ind w:firstLine="422" w:firstLineChars="200"/>
        <w:jc w:val="left"/>
        <w:rPr>
          <w:rFonts w:ascii="宋体" w:hAnsi="宋体"/>
          <w:b/>
          <w:szCs w:val="21"/>
          <w:highlight w:val="none"/>
        </w:rPr>
      </w:pPr>
      <w:r>
        <w:rPr>
          <w:rFonts w:hint="eastAsia" w:ascii="宋体" w:hAnsi="宋体"/>
          <w:b/>
          <w:szCs w:val="21"/>
          <w:highlight w:val="none"/>
        </w:rPr>
        <w:t>8.运输和保险</w:t>
      </w:r>
    </w:p>
    <w:p w14:paraId="1845DE14">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8.1乙方负责办理将货物运抵本合同第5.1条规定的交货地点的一切运输事项，相关费用应包括在合同总价中。</w:t>
      </w:r>
    </w:p>
    <w:p w14:paraId="26D9667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8.2乙方应向保险公司投保以甲方为受益人的发运合同货物发票金额的110％运输一切险。</w:t>
      </w:r>
    </w:p>
    <w:p w14:paraId="6F2E1108">
      <w:pPr>
        <w:adjustRightInd w:val="0"/>
        <w:snapToGrid w:val="0"/>
        <w:spacing w:line="360" w:lineRule="auto"/>
        <w:ind w:firstLine="422" w:firstLineChars="200"/>
        <w:jc w:val="left"/>
        <w:rPr>
          <w:rFonts w:ascii="宋体" w:hAnsi="宋体"/>
          <w:b/>
          <w:szCs w:val="21"/>
          <w:highlight w:val="none"/>
        </w:rPr>
      </w:pPr>
      <w:r>
        <w:rPr>
          <w:rFonts w:hint="eastAsia" w:ascii="宋体" w:hAnsi="宋体"/>
          <w:b/>
          <w:szCs w:val="21"/>
          <w:highlight w:val="none"/>
        </w:rPr>
        <w:t>9.质量标准和保证</w:t>
      </w:r>
    </w:p>
    <w:p w14:paraId="304E7207">
      <w:pPr>
        <w:pStyle w:val="18"/>
        <w:adjustRightInd w:val="0"/>
        <w:snapToGrid w:val="0"/>
        <w:spacing w:line="360" w:lineRule="auto"/>
        <w:ind w:firstLine="400" w:firstLineChars="200"/>
        <w:jc w:val="left"/>
        <w:rPr>
          <w:rFonts w:hAnsi="宋体"/>
          <w:b/>
          <w:highlight w:val="none"/>
        </w:rPr>
      </w:pPr>
      <w:r>
        <w:rPr>
          <w:rFonts w:hint="eastAsia" w:hAnsi="宋体"/>
          <w:highlight w:val="none"/>
        </w:rPr>
        <w:t>9.1 质量标准</w:t>
      </w:r>
    </w:p>
    <w:p w14:paraId="1FFD2761">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（1）本合同下交付的货物应符合招标文件第四章“技术规格、参数与要求”所述的标准。如果没有提及适用标准，则应符合中华人民共和国有关机构发布的最新版本的标准。</w:t>
      </w:r>
    </w:p>
    <w:p w14:paraId="44DB2C9C">
      <w:pPr>
        <w:pStyle w:val="18"/>
        <w:adjustRightInd w:val="0"/>
        <w:snapToGrid w:val="0"/>
        <w:spacing w:line="360" w:lineRule="auto"/>
        <w:ind w:firstLine="400" w:firstLineChars="200"/>
        <w:jc w:val="left"/>
        <w:rPr>
          <w:rFonts w:hAnsi="宋体"/>
          <w:highlight w:val="none"/>
        </w:rPr>
      </w:pPr>
      <w:r>
        <w:rPr>
          <w:rFonts w:hint="eastAsia" w:hAnsi="宋体"/>
          <w:highlight w:val="none"/>
        </w:rPr>
        <w:t>（2）采用中华人民共和国法定计量单位。</w:t>
      </w:r>
    </w:p>
    <w:p w14:paraId="2FD89FAC">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（3）乙方所出售的货物还应符合国家有关安全、环保、卫生之规定。</w:t>
      </w:r>
    </w:p>
    <w:p w14:paraId="347E2FAB">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9.2 保证</w:t>
      </w:r>
    </w:p>
    <w:p w14:paraId="683173A7">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szCs w:val="21"/>
          <w:highlight w:val="none"/>
        </w:rPr>
        <w:t>【政府采购合同专用条款】</w:t>
      </w:r>
      <w:r>
        <w:rPr>
          <w:rFonts w:hint="eastAsia" w:ascii="宋体" w:hAnsi="宋体"/>
          <w:szCs w:val="21"/>
          <w:highlight w:val="none"/>
        </w:rPr>
        <w:t>规定或乙方承诺（两者以较长的为准）的质量保证期内，本保证保持有效。</w:t>
      </w:r>
    </w:p>
    <w:p w14:paraId="0F2F713E">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（2）在质量保证期内所发现的缺陷，甲方应尽快以书面形式通知乙方。</w:t>
      </w:r>
    </w:p>
    <w:p w14:paraId="2DD3307E">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（3）乙方收到通知后应在</w:t>
      </w:r>
      <w:r>
        <w:rPr>
          <w:rFonts w:hint="eastAsia" w:ascii="宋体" w:hAnsi="宋体"/>
          <w:b/>
          <w:szCs w:val="21"/>
          <w:highlight w:val="none"/>
        </w:rPr>
        <w:t>【政府采购合同专用条款】</w:t>
      </w:r>
      <w:r>
        <w:rPr>
          <w:rFonts w:hint="eastAsia" w:ascii="宋体" w:hAnsi="宋体"/>
          <w:szCs w:val="21"/>
          <w:highlight w:val="none"/>
        </w:rPr>
        <w:t>规定的响应时间内以合理的速度免费维修或更换有缺陷的货物或部件。</w:t>
      </w:r>
    </w:p>
    <w:p w14:paraId="77158392">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0138A586">
      <w:pPr>
        <w:adjustRightInd w:val="0"/>
        <w:snapToGrid w:val="0"/>
        <w:spacing w:line="360" w:lineRule="auto"/>
        <w:ind w:firstLine="420" w:firstLineChars="200"/>
        <w:jc w:val="left"/>
        <w:rPr>
          <w:rFonts w:ascii="宋体" w:hAnsi="宋体"/>
          <w:b/>
          <w:szCs w:val="21"/>
          <w:highlight w:val="none"/>
        </w:rPr>
      </w:pPr>
      <w:r>
        <w:rPr>
          <w:rFonts w:hint="eastAsia" w:ascii="宋体" w:hAnsi="宋体"/>
          <w:szCs w:val="21"/>
          <w:highlight w:val="none"/>
        </w:rPr>
        <w:t>（5）乙方在约定的时间内未能弥补缺陷，甲方可采取必要的补救措施，但其风险和费用将由乙方承担，甲方根据合同规定对乙方行使的其他权利不受影响。</w:t>
      </w:r>
    </w:p>
    <w:p w14:paraId="1C620279">
      <w:pPr>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10.权利瑕疵担保</w:t>
      </w:r>
    </w:p>
    <w:p w14:paraId="2379BFE3">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10.1 乙方保证对其出售的货物享有合法的权利。</w:t>
      </w:r>
    </w:p>
    <w:p w14:paraId="30E747E8">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10.2 乙方保证在其出售的货物上不存在任何未曾向甲方透露的担保物权，如抵押权、质押权、留置权等。</w:t>
      </w:r>
    </w:p>
    <w:p w14:paraId="155B9472">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10.3 如甲方使用该货物构成上述侵权的，则由乙方承担全部责任。</w:t>
      </w:r>
    </w:p>
    <w:p w14:paraId="5F7EDD76">
      <w:pPr>
        <w:autoSpaceDE w:val="0"/>
        <w:autoSpaceDN w:val="0"/>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11.知识产权保护</w:t>
      </w:r>
    </w:p>
    <w:p w14:paraId="602AC819">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11.1 乙方对其所销售的货物应当享有知识产权或经权利人合法授权，保证没有侵犯任何第三人的知识产权和商业秘密等权利。</w:t>
      </w:r>
    </w:p>
    <w:p w14:paraId="43BD4235">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11.2 甲方使用乙方提供的货物对第三人构成侵权的，应当由乙方承担全部法律责任，给甲方造成损害的，乙方应当承担赔偿责任。</w:t>
      </w:r>
    </w:p>
    <w:p w14:paraId="55704871">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11.3 甲方委托乙方开发的产品，甲方享有知识产权，未经甲方许可不得转让任何第三人。</w:t>
      </w:r>
    </w:p>
    <w:p w14:paraId="4E92A0B2">
      <w:pPr>
        <w:autoSpaceDE w:val="0"/>
        <w:autoSpaceDN w:val="0"/>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12.保密义务</w:t>
      </w:r>
    </w:p>
    <w:p w14:paraId="249285AD">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12.1 甲、乙双方在采购和履行合同过程中所获悉的对方属于保密的内容，双方均有保密义务。</w:t>
      </w:r>
    </w:p>
    <w:p w14:paraId="3072EC0A">
      <w:pPr>
        <w:autoSpaceDE w:val="0"/>
        <w:autoSpaceDN w:val="0"/>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13.合同价款支付</w:t>
      </w:r>
    </w:p>
    <w:p w14:paraId="56CB671F">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13.1验收合格后，乙方出具正规发票给甲方，凭甲方开具的《政府采购合同验收报告单》办理合同价</w:t>
      </w:r>
      <w:r>
        <w:rPr>
          <w:rFonts w:hint="eastAsia" w:ascii="宋体" w:hAnsi="宋体"/>
          <w:bCs/>
          <w:szCs w:val="21"/>
          <w:highlight w:val="none"/>
        </w:rPr>
        <w:t>款</w:t>
      </w:r>
      <w:r>
        <w:rPr>
          <w:rFonts w:hint="eastAsia" w:ascii="宋体" w:hAnsi="宋体"/>
          <w:szCs w:val="21"/>
          <w:highlight w:val="none"/>
        </w:rPr>
        <w:t>结算手续。</w:t>
      </w:r>
    </w:p>
    <w:p w14:paraId="55B3837C">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13.2 合同价款构成中应当由财政支付的部分，甲方应当在货物验收合格后的十五个工作日内向国库管理部门申请支付，经国库管理部门审核后直接支付给乙方。</w:t>
      </w:r>
    </w:p>
    <w:p w14:paraId="60666C8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13.3 合同价款构成中应当由甲方自行支付的部分，甲方应当在货物验收合格后十五个工作内支付。</w:t>
      </w:r>
    </w:p>
    <w:p w14:paraId="6DAAE8EA">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13.4支付合同价</w:t>
      </w:r>
      <w:r>
        <w:rPr>
          <w:rFonts w:hint="eastAsia" w:ascii="宋体" w:hAnsi="宋体"/>
          <w:bCs/>
          <w:szCs w:val="21"/>
          <w:highlight w:val="none"/>
        </w:rPr>
        <w:t>款</w:t>
      </w:r>
      <w:r>
        <w:rPr>
          <w:rFonts w:hint="eastAsia" w:ascii="宋体" w:hAnsi="宋体"/>
          <w:szCs w:val="21"/>
          <w:highlight w:val="none"/>
        </w:rPr>
        <w:t>时，一律不向乙方以外的任何第三方办理付款手续。开户行和帐号以签订的政府采购合同为准，如果乙方要求变更，则乙方必须提供加盖了财务专用章、法定代表人签字的证明文件，报经甲方审查同意。</w:t>
      </w:r>
    </w:p>
    <w:p w14:paraId="2985E75F">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13.5 合同价款支付方式</w:t>
      </w:r>
      <w:r>
        <w:rPr>
          <w:rFonts w:hint="eastAsia" w:ascii="宋体" w:hAnsi="宋体"/>
          <w:bCs/>
          <w:szCs w:val="21"/>
          <w:highlight w:val="none"/>
        </w:rPr>
        <w:t>和条件在</w:t>
      </w:r>
      <w:r>
        <w:rPr>
          <w:rFonts w:hint="eastAsia" w:ascii="宋体" w:hAnsi="宋体"/>
          <w:b/>
          <w:szCs w:val="21"/>
          <w:highlight w:val="none"/>
        </w:rPr>
        <w:t>【政府采购合同专用条款】</w:t>
      </w:r>
      <w:r>
        <w:rPr>
          <w:rFonts w:hint="eastAsia" w:ascii="宋体" w:hAnsi="宋体"/>
          <w:szCs w:val="21"/>
          <w:highlight w:val="none"/>
        </w:rPr>
        <w:t>中另有规定。</w:t>
      </w:r>
    </w:p>
    <w:p w14:paraId="145F1F16">
      <w:pPr>
        <w:autoSpaceDE w:val="0"/>
        <w:autoSpaceDN w:val="0"/>
        <w:adjustRightInd w:val="0"/>
        <w:snapToGrid w:val="0"/>
        <w:spacing w:line="360" w:lineRule="auto"/>
        <w:ind w:firstLine="422" w:firstLineChars="200"/>
        <w:jc w:val="left"/>
        <w:rPr>
          <w:rFonts w:ascii="宋体" w:hAnsi="宋体"/>
          <w:b/>
          <w:szCs w:val="21"/>
          <w:highlight w:val="none"/>
        </w:rPr>
      </w:pPr>
      <w:r>
        <w:rPr>
          <w:rFonts w:hint="eastAsia" w:ascii="宋体" w:hAnsi="宋体"/>
          <w:b/>
          <w:bCs/>
          <w:szCs w:val="21"/>
          <w:highlight w:val="none"/>
        </w:rPr>
        <w:t>14.</w:t>
      </w:r>
      <w:r>
        <w:rPr>
          <w:rFonts w:hint="eastAsia" w:ascii="宋体" w:hAnsi="宋体"/>
          <w:b/>
          <w:szCs w:val="21"/>
          <w:highlight w:val="none"/>
        </w:rPr>
        <w:t>伴随服务</w:t>
      </w:r>
    </w:p>
    <w:p w14:paraId="59487B4B">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14.1 乙方应向甲方提交所提供货物的技术文件，包括相应的中文技术文件，如：产品目录、图纸、操作手册、使用说明、维护手册或服务指南。这些文件应包装好随同货物一起发运。</w:t>
      </w:r>
    </w:p>
    <w:p w14:paraId="6B67971A">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14.2 乙方还应提供下列服务：</w:t>
      </w:r>
    </w:p>
    <w:p w14:paraId="6F760E45">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（1）货物的现场移动、安装、调试、启动监督及技术支持；</w:t>
      </w:r>
    </w:p>
    <w:p w14:paraId="249FFE2F">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（2）提供货物组装和维修所需的专用工具和辅助材料；</w:t>
      </w:r>
    </w:p>
    <w:p w14:paraId="6E1FFBC0">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（3）在合同各方商定的一定期限内对所有的货物实施运行监督、维修，但前提条件是该服务并不能免除乙方在质量保证期内所承担的义务；</w:t>
      </w:r>
    </w:p>
    <w:p w14:paraId="085E40E3">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（4）在制造商或项目现场就货物的安装、启动、运营、维护对甲方操作人员进行培训。</w:t>
      </w:r>
    </w:p>
    <w:p w14:paraId="01577255">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w:t>
      </w:r>
      <w:r>
        <w:rPr>
          <w:rFonts w:hint="eastAsia" w:ascii="宋体" w:hAnsi="宋体"/>
          <w:b/>
          <w:szCs w:val="21"/>
          <w:highlight w:val="none"/>
        </w:rPr>
        <w:t>【政府采购合同专用条款】</w:t>
      </w:r>
      <w:r>
        <w:rPr>
          <w:rFonts w:hint="eastAsia" w:ascii="宋体" w:hAnsi="宋体"/>
          <w:szCs w:val="21"/>
          <w:highlight w:val="none"/>
        </w:rPr>
        <w:t>与招标文件第四章“技术规格、参数和要求”规定的其他伴随服务</w:t>
      </w:r>
    </w:p>
    <w:p w14:paraId="5C8471FF">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14.3 乙方提供的伴随服务的费用应包含在合同价款中，甲方不再另行支付。</w:t>
      </w:r>
    </w:p>
    <w:p w14:paraId="120B4240">
      <w:pPr>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15.违约责任</w:t>
      </w:r>
    </w:p>
    <w:p w14:paraId="39748935">
      <w:pPr>
        <w:adjustRightInd w:val="0"/>
        <w:snapToGrid w:val="0"/>
        <w:spacing w:line="360" w:lineRule="auto"/>
        <w:ind w:firstLine="420" w:firstLineChars="200"/>
        <w:jc w:val="left"/>
        <w:rPr>
          <w:rFonts w:ascii="宋体" w:hAnsi="宋体"/>
          <w:bCs/>
          <w:szCs w:val="21"/>
          <w:highlight w:val="none"/>
        </w:rPr>
      </w:pPr>
      <w:r>
        <w:rPr>
          <w:rFonts w:hint="eastAsia" w:ascii="宋体" w:hAnsi="宋体"/>
          <w:bCs/>
          <w:szCs w:val="21"/>
          <w:highlight w:val="none"/>
        </w:rPr>
        <w:t>15.1质量瑕疵的补救措施和索赔</w:t>
      </w:r>
    </w:p>
    <w:p w14:paraId="7C95825B">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6D65627F">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①乙方同意退货并将货款退还给甲方，由此发生的一切费用和损失由乙方承担。</w:t>
      </w:r>
    </w:p>
    <w:p w14:paraId="05E92A74">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②根据货物的质量状况以及甲方所遭受的损失，经过甲乙双方商定降低货物的价格。</w:t>
      </w:r>
    </w:p>
    <w:p w14:paraId="2D1E04A4">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0F029ACC">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52B0B394">
      <w:pPr>
        <w:autoSpaceDE w:val="0"/>
        <w:autoSpaceDN w:val="0"/>
        <w:adjustRightInd w:val="0"/>
        <w:snapToGrid w:val="0"/>
        <w:spacing w:line="360" w:lineRule="auto"/>
        <w:ind w:firstLine="420" w:firstLineChars="200"/>
        <w:jc w:val="left"/>
        <w:rPr>
          <w:rFonts w:ascii="宋体" w:hAnsi="宋体"/>
          <w:bCs/>
          <w:szCs w:val="21"/>
          <w:highlight w:val="none"/>
        </w:rPr>
      </w:pPr>
      <w:r>
        <w:rPr>
          <w:rFonts w:hint="eastAsia" w:ascii="宋体" w:hAnsi="宋体"/>
          <w:bCs/>
          <w:szCs w:val="21"/>
          <w:highlight w:val="none"/>
        </w:rPr>
        <w:t>15.2 迟延交货的违约责任</w:t>
      </w:r>
    </w:p>
    <w:p w14:paraId="0F4A5B43">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1108A06B">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（2）除本合同</w:t>
      </w:r>
      <w:r>
        <w:rPr>
          <w:rFonts w:hint="eastAsia" w:ascii="宋体" w:hAnsi="宋体"/>
          <w:bCs/>
          <w:szCs w:val="21"/>
          <w:highlight w:val="none"/>
        </w:rPr>
        <w:t>第20条</w:t>
      </w:r>
      <w:r>
        <w:rPr>
          <w:rFonts w:hint="eastAsia" w:ascii="宋体" w:hAnsi="宋体"/>
          <w:szCs w:val="21"/>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4A35A1AB">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5C4C0BB6">
      <w:pPr>
        <w:autoSpaceDE w:val="0"/>
        <w:autoSpaceDN w:val="0"/>
        <w:adjustRightInd w:val="0"/>
        <w:snapToGrid w:val="0"/>
        <w:spacing w:line="360" w:lineRule="auto"/>
        <w:ind w:firstLine="422" w:firstLineChars="200"/>
        <w:jc w:val="left"/>
        <w:rPr>
          <w:rFonts w:ascii="宋体" w:hAnsi="宋体"/>
          <w:b/>
          <w:szCs w:val="21"/>
          <w:highlight w:val="none"/>
        </w:rPr>
      </w:pPr>
      <w:r>
        <w:rPr>
          <w:rFonts w:hint="eastAsia" w:ascii="宋体" w:hAnsi="宋体"/>
          <w:b/>
          <w:szCs w:val="21"/>
          <w:highlight w:val="none"/>
        </w:rPr>
        <w:t>16.合同的变更</w:t>
      </w:r>
    </w:p>
    <w:p w14:paraId="4AB0DBD5">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16.1 在合同履行过程中，甲、乙双方可就合同履行的时间、地点和方式等协商进行变更。协商一致后，双方应签订书面的补充协议。</w:t>
      </w:r>
    </w:p>
    <w:p w14:paraId="087D2422">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16.2 在不改变合同其他条款的前提下，甲方有权在合同价款百分之十的范围内追加与合同标的相同的货物或服务，并就此与乙方签订补充合同，乙方不得拒绝。</w:t>
      </w:r>
    </w:p>
    <w:p w14:paraId="3258AAF1">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16.3 除双方签署书面协议，并成为合同不可分割的一部分外，本合同条件不得有任何变更。</w:t>
      </w:r>
    </w:p>
    <w:p w14:paraId="34002A0A">
      <w:pPr>
        <w:autoSpaceDE w:val="0"/>
        <w:autoSpaceDN w:val="0"/>
        <w:adjustRightInd w:val="0"/>
        <w:snapToGrid w:val="0"/>
        <w:spacing w:line="360" w:lineRule="auto"/>
        <w:ind w:firstLine="422" w:firstLineChars="200"/>
        <w:jc w:val="left"/>
        <w:rPr>
          <w:rFonts w:ascii="宋体" w:hAnsi="宋体"/>
          <w:b/>
          <w:szCs w:val="21"/>
          <w:highlight w:val="none"/>
        </w:rPr>
      </w:pPr>
      <w:r>
        <w:rPr>
          <w:rFonts w:hint="eastAsia" w:ascii="宋体" w:hAnsi="宋体"/>
          <w:b/>
          <w:szCs w:val="21"/>
          <w:highlight w:val="none"/>
        </w:rPr>
        <w:t>17.合同中止与终止</w:t>
      </w:r>
    </w:p>
    <w:p w14:paraId="24840281">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17.1合同的中止</w:t>
      </w:r>
    </w:p>
    <w:p w14:paraId="3D127682">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（1）合同在履行过程中，因采购计划调整，甲方可以要求中止履行，待计划确定后继续履行；</w:t>
      </w:r>
    </w:p>
    <w:p w14:paraId="713951F6">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（2）合同履行过程中因投标人就采购过程或结果提起投诉的，甲方认为有必要或财政部门责令中止的，应当中止合同的履行。</w:t>
      </w:r>
    </w:p>
    <w:p w14:paraId="32E50AE5">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17.2合同的终止</w:t>
      </w:r>
    </w:p>
    <w:p w14:paraId="4B717AFB">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（1）合同因有效期限届满而终止；</w:t>
      </w:r>
    </w:p>
    <w:p w14:paraId="6DE66CBF">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（2）乙方未能依照本合同约定条件履行合同，已构成根本性违约的，甲方有权终止本合同，并追究乙方的违约责任。</w:t>
      </w:r>
    </w:p>
    <w:p w14:paraId="6C39A366">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（3）如果乙方丧失履约能力或被宣告破产，甲方可在任何时候以书面形式通知乙方终止合同而不给乙方补偿。</w:t>
      </w:r>
    </w:p>
    <w:p w14:paraId="0D8A8BA3">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（4）如果乙方在履行合同过程中有不正当竞争行为，甲方有权解除合同，并按《中华人民共和国反不正当竞争法》规定由有关部门追究其法律责任。</w:t>
      </w:r>
    </w:p>
    <w:p w14:paraId="7D9DD2D5">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（5）如果合同的履行将损害国家利益或社会公共利益，甲方有权终止合同的履行，给乙方造成损失的予以相应补偿。</w:t>
      </w:r>
    </w:p>
    <w:p w14:paraId="7199A953">
      <w:pPr>
        <w:autoSpaceDE w:val="0"/>
        <w:autoSpaceDN w:val="0"/>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18.合同转让和分包</w:t>
      </w:r>
    </w:p>
    <w:p w14:paraId="23345153">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18.1 乙方不得以任何形式将合同转包。</w:t>
      </w:r>
    </w:p>
    <w:p w14:paraId="61A32973">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18.2 乙方未在投标文件中说明，不得将</w:t>
      </w:r>
      <w:r>
        <w:rPr>
          <w:rFonts w:hint="eastAsia" w:ascii="宋体" w:hAnsi="宋体"/>
          <w:bCs/>
          <w:szCs w:val="21"/>
          <w:highlight w:val="none"/>
        </w:rPr>
        <w:t>合同</w:t>
      </w:r>
      <w:r>
        <w:rPr>
          <w:rFonts w:hint="eastAsia" w:ascii="宋体" w:hAnsi="宋体"/>
          <w:szCs w:val="21"/>
          <w:highlight w:val="none"/>
        </w:rPr>
        <w:t>的非主体、非关键性工作分包给他人。</w:t>
      </w:r>
    </w:p>
    <w:p w14:paraId="5D061DC8">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18.3 根据政府采购</w:t>
      </w:r>
      <w:r>
        <w:rPr>
          <w:rFonts w:hint="eastAsia" w:ascii="宋体" w:hAnsi="宋体" w:cs="宋体"/>
          <w:bCs/>
          <w:kern w:val="0"/>
          <w:szCs w:val="21"/>
          <w:highlight w:val="none"/>
        </w:rPr>
        <w:t>支持</w:t>
      </w:r>
      <w:r>
        <w:rPr>
          <w:rFonts w:hint="eastAsia" w:ascii="宋体" w:hAnsi="宋体"/>
          <w:szCs w:val="21"/>
          <w:highlight w:val="none"/>
        </w:rPr>
        <w:t>中小企业发展政策规定，经甲方同意，获得政府采购合同的大型企业可依法向中小企业分包。</w:t>
      </w:r>
    </w:p>
    <w:p w14:paraId="5C43451D">
      <w:pPr>
        <w:autoSpaceDE w:val="0"/>
        <w:autoSpaceDN w:val="0"/>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19.不可抗力</w:t>
      </w:r>
    </w:p>
    <w:p w14:paraId="69BAE9CF">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19.1 不可抗力是指合同双方不可预见、不可避免、不可克服的自然灾害和社会事件。</w:t>
      </w:r>
    </w:p>
    <w:p w14:paraId="23204129">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19.2 任何一方对由于不可抗力造成的部分或全部不能履行合同不承担违约责任。但迟延履行后发生不可抗力的，不能免除责任。</w:t>
      </w:r>
    </w:p>
    <w:p w14:paraId="171D3329">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19.3 遇有不可抗力的一方，应在三日内将事件的情况以书面形式通知另一方，并在事件发生后十日内，向另一方提交合同不能履行或部分不能履行或需要延期履行理由的报告。</w:t>
      </w:r>
    </w:p>
    <w:p w14:paraId="61099522">
      <w:pPr>
        <w:autoSpaceDE w:val="0"/>
        <w:autoSpaceDN w:val="0"/>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20.解决争议的方法</w:t>
      </w:r>
    </w:p>
    <w:p w14:paraId="1EC76143">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20.1 合同各方应通过友好协商，解决在执行合同过程中所发生的或与合同有关的一切争端。如从协商开始后十日内仍不能解决，可以向财政部门提请调解。</w:t>
      </w:r>
    </w:p>
    <w:p w14:paraId="7CE66EE4">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20.2 调解不成可以按</w:t>
      </w:r>
      <w:r>
        <w:rPr>
          <w:rFonts w:hint="eastAsia" w:ascii="宋体" w:hAnsi="宋体"/>
          <w:b/>
          <w:szCs w:val="21"/>
          <w:highlight w:val="none"/>
        </w:rPr>
        <w:t>【政府采购合同专用条款】</w:t>
      </w:r>
      <w:r>
        <w:rPr>
          <w:rFonts w:hint="eastAsia" w:ascii="宋体" w:hAnsi="宋体"/>
          <w:szCs w:val="21"/>
          <w:highlight w:val="none"/>
        </w:rPr>
        <w:t>中约定中规定下列方式之一提起仲裁或诉讼：</w:t>
      </w:r>
    </w:p>
    <w:p w14:paraId="06017C73">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（1）向甲方所在地仲裁机构提起仲裁；</w:t>
      </w:r>
    </w:p>
    <w:p w14:paraId="31A4C831">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（2）向甲方所在地人民法院提起诉讼。</w:t>
      </w:r>
    </w:p>
    <w:p w14:paraId="132E4868">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20.3 如仲裁或诉讼事项不影响合同其它部分的履行，则在仲裁或诉讼期间，除正在进行仲裁或诉讼的部分外，合同的其它部分应继续执行。</w:t>
      </w:r>
    </w:p>
    <w:p w14:paraId="744FD997">
      <w:pPr>
        <w:autoSpaceDE w:val="0"/>
        <w:autoSpaceDN w:val="0"/>
        <w:adjustRightInd w:val="0"/>
        <w:snapToGrid w:val="0"/>
        <w:spacing w:line="360" w:lineRule="auto"/>
        <w:ind w:firstLine="422" w:firstLineChars="200"/>
        <w:jc w:val="left"/>
        <w:rPr>
          <w:rFonts w:ascii="宋体" w:hAnsi="宋体"/>
          <w:b/>
          <w:szCs w:val="21"/>
          <w:highlight w:val="none"/>
        </w:rPr>
      </w:pPr>
      <w:r>
        <w:rPr>
          <w:rFonts w:hint="eastAsia" w:ascii="宋体" w:hAnsi="宋体"/>
          <w:b/>
          <w:szCs w:val="21"/>
          <w:highlight w:val="none"/>
        </w:rPr>
        <w:t>21.法律适用</w:t>
      </w:r>
    </w:p>
    <w:p w14:paraId="07A0F9D6">
      <w:pPr>
        <w:autoSpaceDE w:val="0"/>
        <w:autoSpaceDN w:val="0"/>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21.1 本合同适用中华人民共和国现行法律、行政法规和规章，如合同条款与法律、行政法规和规章不一致的，按照法律、行政法规和规章修改本合同。</w:t>
      </w:r>
    </w:p>
    <w:p w14:paraId="52AEC868">
      <w:pPr>
        <w:autoSpaceDE w:val="0"/>
        <w:autoSpaceDN w:val="0"/>
        <w:adjustRightInd w:val="0"/>
        <w:snapToGrid w:val="0"/>
        <w:spacing w:line="360" w:lineRule="auto"/>
        <w:ind w:firstLine="422" w:firstLineChars="200"/>
        <w:jc w:val="left"/>
        <w:rPr>
          <w:rFonts w:ascii="宋体" w:hAnsi="宋体"/>
          <w:b/>
          <w:szCs w:val="21"/>
          <w:highlight w:val="none"/>
        </w:rPr>
      </w:pPr>
      <w:r>
        <w:rPr>
          <w:rFonts w:hint="eastAsia" w:ascii="宋体" w:hAnsi="宋体"/>
          <w:b/>
          <w:bCs/>
          <w:szCs w:val="21"/>
          <w:highlight w:val="none"/>
        </w:rPr>
        <w:t>22.</w:t>
      </w:r>
      <w:r>
        <w:rPr>
          <w:rFonts w:hint="eastAsia" w:ascii="宋体" w:hAnsi="宋体"/>
          <w:b/>
          <w:szCs w:val="21"/>
          <w:highlight w:val="none"/>
        </w:rPr>
        <w:t>通知</w:t>
      </w:r>
    </w:p>
    <w:p w14:paraId="13E12018">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22.1本合同一方给另一方的通知均应采用书面形式，传真或快递送到本合同中规定的对方的地址和办理签收手续，</w:t>
      </w:r>
    </w:p>
    <w:p w14:paraId="5B66D62C">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22.2通知以送到之日或通知书中规定的生效之日起生效，两者中以较迟之日为准。</w:t>
      </w:r>
    </w:p>
    <w:p w14:paraId="0382592B">
      <w:pPr>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23. 合同未尽事项</w:t>
      </w:r>
    </w:p>
    <w:p w14:paraId="09402968">
      <w:pPr>
        <w:adjustRightInd w:val="0"/>
        <w:snapToGrid w:val="0"/>
        <w:spacing w:line="360" w:lineRule="auto"/>
        <w:ind w:firstLine="420" w:firstLineChars="200"/>
        <w:jc w:val="left"/>
        <w:rPr>
          <w:rFonts w:ascii="宋体" w:hAnsi="宋体"/>
          <w:bCs/>
          <w:szCs w:val="21"/>
          <w:highlight w:val="none"/>
        </w:rPr>
      </w:pPr>
      <w:r>
        <w:rPr>
          <w:rFonts w:hint="eastAsia" w:ascii="宋体" w:hAnsi="宋体"/>
          <w:bCs/>
          <w:szCs w:val="21"/>
          <w:highlight w:val="none"/>
        </w:rPr>
        <w:t>23.1合同未尽事项见</w:t>
      </w:r>
      <w:r>
        <w:rPr>
          <w:rFonts w:hint="eastAsia" w:ascii="宋体" w:hAnsi="宋体"/>
          <w:b/>
          <w:szCs w:val="21"/>
          <w:highlight w:val="none"/>
        </w:rPr>
        <w:t>【政府采购合同专用条款】。</w:t>
      </w:r>
    </w:p>
    <w:p w14:paraId="1EFE0181">
      <w:pPr>
        <w:adjustRightInd w:val="0"/>
        <w:snapToGrid w:val="0"/>
        <w:spacing w:line="360" w:lineRule="auto"/>
        <w:ind w:firstLine="422" w:firstLineChars="200"/>
        <w:jc w:val="left"/>
        <w:rPr>
          <w:rFonts w:ascii="宋体" w:hAnsi="宋体"/>
          <w:b/>
          <w:bCs/>
          <w:szCs w:val="21"/>
          <w:highlight w:val="none"/>
        </w:rPr>
      </w:pPr>
      <w:r>
        <w:rPr>
          <w:rFonts w:hint="eastAsia" w:ascii="宋体" w:hAnsi="宋体"/>
          <w:b/>
          <w:bCs/>
          <w:szCs w:val="21"/>
          <w:highlight w:val="none"/>
        </w:rPr>
        <w:t>24.合同生效</w:t>
      </w:r>
    </w:p>
    <w:p w14:paraId="4F766A70">
      <w:pPr>
        <w:autoSpaceDE w:val="0"/>
        <w:autoSpaceDN w:val="0"/>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24.1 本合同在合同双方签字盖章后生效。</w:t>
      </w:r>
    </w:p>
    <w:p w14:paraId="50C067CE">
      <w:pPr>
        <w:autoSpaceDE w:val="0"/>
        <w:autoSpaceDN w:val="0"/>
        <w:adjustRightInd w:val="0"/>
        <w:snapToGrid w:val="0"/>
        <w:spacing w:line="360" w:lineRule="auto"/>
        <w:ind w:firstLine="420" w:firstLineChars="200"/>
        <w:jc w:val="center"/>
        <w:rPr>
          <w:rFonts w:ascii="黑体" w:hAnsi="华文中宋" w:eastAsia="黑体"/>
          <w:b/>
          <w:sz w:val="28"/>
          <w:szCs w:val="28"/>
          <w:highlight w:val="none"/>
        </w:rPr>
      </w:pPr>
      <w:r>
        <w:rPr>
          <w:rFonts w:hint="eastAsia" w:ascii="宋体" w:hAnsi="宋体"/>
          <w:szCs w:val="21"/>
          <w:highlight w:val="none"/>
        </w:rPr>
        <w:br w:type="page"/>
      </w:r>
      <w:r>
        <w:rPr>
          <w:rFonts w:hint="eastAsia" w:ascii="黑体" w:hAnsi="华文中宋" w:eastAsia="黑体"/>
          <w:b/>
          <w:sz w:val="28"/>
          <w:szCs w:val="28"/>
          <w:highlight w:val="none"/>
        </w:rPr>
        <w:t>第三节 政府采购合同专用条款</w:t>
      </w:r>
    </w:p>
    <w:tbl>
      <w:tblPr>
        <w:tblStyle w:val="38"/>
        <w:tblpPr w:leftFromText="180" w:rightFromText="180" w:vertAnchor="text" w:horzAnchor="page" w:tblpX="746" w:tblpY="250"/>
        <w:tblOverlap w:val="never"/>
        <w:tblW w:w="1102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24"/>
        <w:gridCol w:w="2193"/>
        <w:gridCol w:w="6811"/>
      </w:tblGrid>
      <w:tr w14:paraId="2DB3AE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6" w:hRule="atLeast"/>
        </w:trPr>
        <w:tc>
          <w:tcPr>
            <w:tcW w:w="2024" w:type="dxa"/>
            <w:noWrap w:val="0"/>
            <w:vAlign w:val="center"/>
          </w:tcPr>
          <w:p w14:paraId="6FCE08E3">
            <w:pPr>
              <w:adjustRightInd w:val="0"/>
              <w:snapToGrid w:val="0"/>
              <w:jc w:val="center"/>
              <w:rPr>
                <w:rFonts w:ascii="宋体" w:hAnsi="宋体"/>
                <w:color w:val="000000"/>
                <w:szCs w:val="21"/>
                <w:highlight w:val="none"/>
              </w:rPr>
            </w:pPr>
            <w:r>
              <w:rPr>
                <w:rFonts w:hint="eastAsia" w:ascii="宋体" w:hAnsi="宋体"/>
                <w:color w:val="000000"/>
                <w:szCs w:val="21"/>
                <w:highlight w:val="none"/>
              </w:rPr>
              <w:t>第二章</w:t>
            </w:r>
          </w:p>
          <w:p w14:paraId="46651DB3">
            <w:pPr>
              <w:adjustRightInd w:val="0"/>
              <w:snapToGrid w:val="0"/>
              <w:jc w:val="center"/>
              <w:rPr>
                <w:rFonts w:ascii="宋体" w:hAnsi="宋体"/>
                <w:color w:val="000000"/>
                <w:szCs w:val="21"/>
                <w:highlight w:val="none"/>
              </w:rPr>
            </w:pPr>
            <w:r>
              <w:rPr>
                <w:rFonts w:hint="eastAsia" w:ascii="宋体" w:hAnsi="宋体"/>
                <w:color w:val="000000"/>
                <w:szCs w:val="21"/>
                <w:highlight w:val="none"/>
              </w:rPr>
              <w:t>第2.1款</w:t>
            </w:r>
          </w:p>
        </w:tc>
        <w:tc>
          <w:tcPr>
            <w:tcW w:w="2193" w:type="dxa"/>
            <w:noWrap w:val="0"/>
            <w:vAlign w:val="center"/>
          </w:tcPr>
          <w:p w14:paraId="52460565">
            <w:pPr>
              <w:adjustRightInd w:val="0"/>
              <w:snapToGrid w:val="0"/>
              <w:jc w:val="left"/>
              <w:rPr>
                <w:rFonts w:ascii="宋体" w:hAnsi="宋体"/>
                <w:color w:val="000000"/>
                <w:szCs w:val="21"/>
                <w:highlight w:val="none"/>
              </w:rPr>
            </w:pPr>
            <w:r>
              <w:rPr>
                <w:rFonts w:hint="eastAsia" w:ascii="宋体" w:hAnsi="宋体"/>
                <w:color w:val="000000"/>
                <w:szCs w:val="21"/>
                <w:highlight w:val="none"/>
              </w:rPr>
              <w:t xml:space="preserve">甲方名称、地址 </w:t>
            </w:r>
          </w:p>
        </w:tc>
        <w:tc>
          <w:tcPr>
            <w:tcW w:w="6811" w:type="dxa"/>
            <w:noWrap w:val="0"/>
            <w:vAlign w:val="center"/>
          </w:tcPr>
          <w:p w14:paraId="42E36DFD">
            <w:pPr>
              <w:adjustRightInd w:val="0"/>
              <w:snapToGrid w:val="0"/>
              <w:jc w:val="left"/>
              <w:rPr>
                <w:rFonts w:hint="eastAsia" w:ascii="宋体" w:hAnsi="宋体" w:eastAsia="宋体"/>
                <w:color w:val="000000"/>
                <w:szCs w:val="21"/>
                <w:highlight w:val="none"/>
                <w:lang w:eastAsia="zh-CN"/>
              </w:rPr>
            </w:pPr>
            <w:r>
              <w:rPr>
                <w:rFonts w:hint="eastAsia" w:ascii="宋体" w:hAnsi="宋体"/>
                <w:color w:val="000000"/>
                <w:szCs w:val="21"/>
                <w:highlight w:val="none"/>
                <w:lang w:eastAsia="zh-CN"/>
              </w:rPr>
              <w:t>岳阳市人民医院</w:t>
            </w:r>
          </w:p>
        </w:tc>
      </w:tr>
      <w:tr w14:paraId="75F6B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0" w:hRule="atLeast"/>
        </w:trPr>
        <w:tc>
          <w:tcPr>
            <w:tcW w:w="2024" w:type="dxa"/>
            <w:noWrap w:val="0"/>
            <w:vAlign w:val="center"/>
          </w:tcPr>
          <w:p w14:paraId="107EFBE8">
            <w:pPr>
              <w:adjustRightInd w:val="0"/>
              <w:snapToGrid w:val="0"/>
              <w:jc w:val="center"/>
              <w:rPr>
                <w:rFonts w:ascii="宋体" w:hAnsi="宋体"/>
                <w:color w:val="000000"/>
                <w:szCs w:val="21"/>
                <w:highlight w:val="none"/>
              </w:rPr>
            </w:pPr>
            <w:r>
              <w:rPr>
                <w:rFonts w:hint="eastAsia" w:ascii="宋体" w:hAnsi="宋体"/>
                <w:color w:val="000000"/>
                <w:szCs w:val="21"/>
                <w:highlight w:val="none"/>
              </w:rPr>
              <w:t>第二章</w:t>
            </w:r>
          </w:p>
          <w:p w14:paraId="2DC3007C">
            <w:pPr>
              <w:adjustRightInd w:val="0"/>
              <w:snapToGrid w:val="0"/>
              <w:jc w:val="center"/>
              <w:rPr>
                <w:rFonts w:ascii="宋体" w:hAnsi="宋体"/>
                <w:color w:val="000000"/>
                <w:szCs w:val="21"/>
                <w:highlight w:val="none"/>
              </w:rPr>
            </w:pPr>
            <w:r>
              <w:rPr>
                <w:rFonts w:hint="eastAsia" w:ascii="宋体" w:hAnsi="宋体"/>
                <w:color w:val="000000"/>
                <w:szCs w:val="21"/>
                <w:highlight w:val="none"/>
              </w:rPr>
              <w:t>第2.1项</w:t>
            </w:r>
          </w:p>
        </w:tc>
        <w:tc>
          <w:tcPr>
            <w:tcW w:w="2193" w:type="dxa"/>
            <w:noWrap w:val="0"/>
            <w:vAlign w:val="center"/>
          </w:tcPr>
          <w:p w14:paraId="78F9666A">
            <w:pPr>
              <w:adjustRightInd w:val="0"/>
              <w:snapToGrid w:val="0"/>
              <w:jc w:val="left"/>
              <w:rPr>
                <w:rFonts w:ascii="宋体" w:hAnsi="宋体"/>
                <w:color w:val="000000"/>
                <w:szCs w:val="21"/>
                <w:highlight w:val="none"/>
              </w:rPr>
            </w:pPr>
            <w:r>
              <w:rPr>
                <w:rFonts w:hint="eastAsia" w:ascii="宋体" w:hAnsi="宋体"/>
                <w:color w:val="000000"/>
                <w:szCs w:val="21"/>
                <w:highlight w:val="none"/>
              </w:rPr>
              <w:t>项目现场</w:t>
            </w:r>
          </w:p>
        </w:tc>
        <w:tc>
          <w:tcPr>
            <w:tcW w:w="6811" w:type="dxa"/>
            <w:noWrap w:val="0"/>
            <w:vAlign w:val="center"/>
          </w:tcPr>
          <w:p w14:paraId="5A3BDCDD">
            <w:pPr>
              <w:adjustRightInd w:val="0"/>
              <w:snapToGrid w:val="0"/>
              <w:jc w:val="left"/>
              <w:rPr>
                <w:rFonts w:hint="eastAsia" w:ascii="宋体" w:hAnsi="宋体"/>
                <w:color w:val="000000"/>
                <w:szCs w:val="21"/>
                <w:highlight w:val="none"/>
              </w:rPr>
            </w:pPr>
            <w:r>
              <w:rPr>
                <w:rFonts w:hint="eastAsia" w:ascii="宋体" w:hAnsi="宋体"/>
                <w:color w:val="000000"/>
                <w:szCs w:val="21"/>
                <w:highlight w:val="none"/>
              </w:rPr>
              <w:t>采购人指定地点</w:t>
            </w:r>
          </w:p>
        </w:tc>
      </w:tr>
      <w:tr w14:paraId="7BC444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4" w:hRule="atLeast"/>
        </w:trPr>
        <w:tc>
          <w:tcPr>
            <w:tcW w:w="2024" w:type="dxa"/>
            <w:noWrap w:val="0"/>
            <w:vAlign w:val="center"/>
          </w:tcPr>
          <w:p w14:paraId="5D477316">
            <w:pPr>
              <w:adjustRightInd w:val="0"/>
              <w:snapToGrid w:val="0"/>
              <w:jc w:val="center"/>
              <w:rPr>
                <w:rFonts w:ascii="宋体" w:hAnsi="宋体"/>
                <w:color w:val="000000"/>
                <w:szCs w:val="21"/>
                <w:highlight w:val="none"/>
              </w:rPr>
            </w:pPr>
            <w:r>
              <w:rPr>
                <w:rFonts w:hint="eastAsia" w:ascii="宋体" w:hAnsi="宋体"/>
                <w:color w:val="000000"/>
                <w:szCs w:val="21"/>
                <w:highlight w:val="none"/>
              </w:rPr>
              <w:t>第四章</w:t>
            </w:r>
          </w:p>
          <w:p w14:paraId="684E71CA">
            <w:pPr>
              <w:adjustRightInd w:val="0"/>
              <w:snapToGrid w:val="0"/>
              <w:jc w:val="center"/>
              <w:rPr>
                <w:rFonts w:ascii="宋体" w:hAnsi="宋体"/>
                <w:color w:val="000000"/>
                <w:szCs w:val="21"/>
                <w:highlight w:val="none"/>
              </w:rPr>
            </w:pPr>
            <w:r>
              <w:rPr>
                <w:rFonts w:hint="eastAsia" w:ascii="宋体" w:hAnsi="宋体"/>
                <w:color w:val="000000"/>
                <w:szCs w:val="21"/>
                <w:highlight w:val="none"/>
              </w:rPr>
              <w:t>第7款</w:t>
            </w:r>
          </w:p>
        </w:tc>
        <w:tc>
          <w:tcPr>
            <w:tcW w:w="2193" w:type="dxa"/>
            <w:noWrap w:val="0"/>
            <w:vAlign w:val="center"/>
          </w:tcPr>
          <w:p w14:paraId="60E484C7">
            <w:pPr>
              <w:adjustRightInd w:val="0"/>
              <w:snapToGrid w:val="0"/>
              <w:jc w:val="left"/>
              <w:rPr>
                <w:rFonts w:ascii="宋体" w:hAnsi="宋体"/>
                <w:color w:val="000000"/>
                <w:szCs w:val="21"/>
                <w:highlight w:val="none"/>
              </w:rPr>
            </w:pPr>
            <w:r>
              <w:rPr>
                <w:rFonts w:hint="eastAsia" w:ascii="宋体" w:hAnsi="宋体"/>
                <w:color w:val="000000"/>
                <w:szCs w:val="21"/>
                <w:highlight w:val="none"/>
              </w:rPr>
              <w:t>履行合同的期限、地点及方式</w:t>
            </w:r>
          </w:p>
        </w:tc>
        <w:tc>
          <w:tcPr>
            <w:tcW w:w="6811" w:type="dxa"/>
            <w:noWrap w:val="0"/>
            <w:vAlign w:val="center"/>
          </w:tcPr>
          <w:p w14:paraId="2F4B2600">
            <w:pPr>
              <w:adjustRightInd w:val="0"/>
              <w:snapToGrid w:val="0"/>
              <w:jc w:val="left"/>
              <w:rPr>
                <w:rFonts w:hint="eastAsia" w:ascii="宋体" w:hAnsi="宋体"/>
                <w:color w:val="000000"/>
                <w:szCs w:val="21"/>
                <w:highlight w:val="none"/>
                <w:lang w:val="en-US" w:eastAsia="zh-CN"/>
              </w:rPr>
            </w:pPr>
            <w:r>
              <w:rPr>
                <w:rFonts w:hint="eastAsia" w:ascii="宋体" w:hAnsi="宋体"/>
                <w:color w:val="000000"/>
                <w:szCs w:val="21"/>
                <w:highlight w:val="none"/>
                <w:lang w:val="en-US" w:eastAsia="zh-CN"/>
              </w:rPr>
              <w:t>1、交货时间：自合同签订后20个工作日内完成设备安装调试并交付使用</w:t>
            </w:r>
          </w:p>
          <w:p w14:paraId="3D92F524">
            <w:pPr>
              <w:adjustRightInd w:val="0"/>
              <w:snapToGrid w:val="0"/>
              <w:jc w:val="left"/>
              <w:rPr>
                <w:rFonts w:hint="default" w:ascii="宋体" w:hAnsi="宋体"/>
                <w:color w:val="000000"/>
                <w:szCs w:val="21"/>
                <w:highlight w:val="none"/>
                <w:lang w:val="en-US" w:eastAsia="zh-CN"/>
              </w:rPr>
            </w:pPr>
            <w:r>
              <w:rPr>
                <w:rFonts w:hint="eastAsia" w:ascii="宋体" w:hAnsi="宋体"/>
                <w:color w:val="000000"/>
                <w:szCs w:val="21"/>
                <w:highlight w:val="none"/>
                <w:lang w:val="en-US" w:eastAsia="zh-CN"/>
              </w:rPr>
              <w:t>2、交货地点：采购人指定地点。</w:t>
            </w:r>
          </w:p>
          <w:p w14:paraId="1A970E4F">
            <w:pPr>
              <w:adjustRightInd w:val="0"/>
              <w:snapToGrid w:val="0"/>
              <w:jc w:val="left"/>
              <w:rPr>
                <w:rFonts w:ascii="宋体" w:hAnsi="宋体"/>
                <w:color w:val="000000"/>
                <w:szCs w:val="21"/>
                <w:highlight w:val="none"/>
              </w:rPr>
            </w:pPr>
            <w:r>
              <w:rPr>
                <w:rFonts w:hint="eastAsia" w:ascii="宋体" w:hAnsi="宋体"/>
                <w:color w:val="000000"/>
                <w:szCs w:val="21"/>
                <w:highlight w:val="none"/>
                <w:lang w:val="en-US" w:eastAsia="zh-CN"/>
              </w:rPr>
              <w:t>3、交货方式：送货上门，并安装调试完毕及使用培训。</w:t>
            </w:r>
          </w:p>
        </w:tc>
      </w:tr>
      <w:tr w14:paraId="797436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9" w:hRule="atLeast"/>
        </w:trPr>
        <w:tc>
          <w:tcPr>
            <w:tcW w:w="2024" w:type="dxa"/>
            <w:noWrap w:val="0"/>
            <w:vAlign w:val="center"/>
          </w:tcPr>
          <w:p w14:paraId="77082A91">
            <w:pPr>
              <w:adjustRightInd w:val="0"/>
              <w:snapToGrid w:val="0"/>
              <w:jc w:val="center"/>
              <w:rPr>
                <w:rFonts w:ascii="宋体" w:hAnsi="宋体"/>
                <w:color w:val="000000"/>
                <w:szCs w:val="21"/>
                <w:highlight w:val="none"/>
              </w:rPr>
            </w:pPr>
            <w:r>
              <w:rPr>
                <w:rFonts w:hint="eastAsia" w:ascii="宋体" w:hAnsi="宋体"/>
                <w:color w:val="000000"/>
                <w:szCs w:val="21"/>
                <w:highlight w:val="none"/>
              </w:rPr>
              <w:t>第四章</w:t>
            </w:r>
          </w:p>
        </w:tc>
        <w:tc>
          <w:tcPr>
            <w:tcW w:w="2193" w:type="dxa"/>
            <w:noWrap w:val="0"/>
            <w:vAlign w:val="center"/>
          </w:tcPr>
          <w:p w14:paraId="70004A1B">
            <w:pPr>
              <w:adjustRightInd w:val="0"/>
              <w:snapToGrid w:val="0"/>
              <w:jc w:val="left"/>
              <w:rPr>
                <w:rFonts w:ascii="宋体" w:hAnsi="宋体"/>
                <w:color w:val="000000"/>
                <w:szCs w:val="21"/>
                <w:highlight w:val="none"/>
              </w:rPr>
            </w:pPr>
            <w:r>
              <w:rPr>
                <w:rFonts w:hint="eastAsia" w:ascii="宋体" w:hAnsi="宋体"/>
                <w:color w:val="000000"/>
                <w:szCs w:val="21"/>
                <w:highlight w:val="none"/>
              </w:rPr>
              <w:t>质量保证期</w:t>
            </w:r>
          </w:p>
        </w:tc>
        <w:tc>
          <w:tcPr>
            <w:tcW w:w="6811" w:type="dxa"/>
            <w:noWrap w:val="0"/>
            <w:vAlign w:val="center"/>
          </w:tcPr>
          <w:p w14:paraId="2AE205EF">
            <w:pPr>
              <w:autoSpaceDE w:val="0"/>
              <w:autoSpaceDN w:val="0"/>
              <w:adjustRightInd w:val="0"/>
              <w:snapToGrid w:val="0"/>
              <w:jc w:val="left"/>
              <w:rPr>
                <w:rFonts w:hint="eastAsia" w:ascii="宋体" w:hAnsi="宋体"/>
                <w:color w:val="000000"/>
                <w:szCs w:val="21"/>
                <w:highlight w:val="none"/>
              </w:rPr>
            </w:pPr>
            <w:r>
              <w:rPr>
                <w:rStyle w:val="73"/>
                <w:rFonts w:hint="eastAsia" w:ascii="宋体" w:hAnsi="宋体"/>
                <w:szCs w:val="21"/>
                <w:highlight w:val="none"/>
              </w:rPr>
              <w:t>详</w:t>
            </w:r>
            <w:r>
              <w:rPr>
                <w:rStyle w:val="73"/>
                <w:rFonts w:ascii="宋体" w:hAnsi="宋体"/>
                <w:szCs w:val="21"/>
                <w:highlight w:val="none"/>
              </w:rPr>
              <w:t>见第</w:t>
            </w:r>
            <w:r>
              <w:rPr>
                <w:rStyle w:val="73"/>
                <w:rFonts w:hint="eastAsia" w:ascii="宋体" w:hAnsi="宋体"/>
                <w:szCs w:val="21"/>
                <w:highlight w:val="none"/>
              </w:rPr>
              <w:t>四</w:t>
            </w:r>
            <w:r>
              <w:rPr>
                <w:rStyle w:val="73"/>
                <w:rFonts w:ascii="宋体" w:hAnsi="宋体"/>
                <w:szCs w:val="21"/>
                <w:highlight w:val="none"/>
              </w:rPr>
              <w:t>章“采购需求”</w:t>
            </w:r>
          </w:p>
        </w:tc>
      </w:tr>
      <w:tr w14:paraId="4AA314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0" w:hRule="atLeast"/>
        </w:trPr>
        <w:tc>
          <w:tcPr>
            <w:tcW w:w="2024" w:type="dxa"/>
            <w:noWrap w:val="0"/>
            <w:vAlign w:val="center"/>
          </w:tcPr>
          <w:p w14:paraId="52635168">
            <w:pPr>
              <w:adjustRightInd w:val="0"/>
              <w:snapToGrid w:val="0"/>
              <w:jc w:val="center"/>
              <w:rPr>
                <w:rFonts w:ascii="宋体" w:hAnsi="宋体"/>
                <w:color w:val="000000"/>
                <w:szCs w:val="21"/>
                <w:highlight w:val="none"/>
              </w:rPr>
            </w:pPr>
            <w:r>
              <w:rPr>
                <w:rFonts w:hint="eastAsia" w:ascii="宋体" w:hAnsi="宋体"/>
                <w:color w:val="000000"/>
                <w:szCs w:val="21"/>
                <w:highlight w:val="none"/>
              </w:rPr>
              <w:t>第二章</w:t>
            </w:r>
          </w:p>
          <w:p w14:paraId="39B2D772">
            <w:pPr>
              <w:adjustRightInd w:val="0"/>
              <w:snapToGrid w:val="0"/>
              <w:jc w:val="center"/>
              <w:rPr>
                <w:rFonts w:ascii="宋体" w:hAnsi="宋体"/>
                <w:color w:val="000000"/>
                <w:szCs w:val="21"/>
                <w:highlight w:val="none"/>
              </w:rPr>
            </w:pPr>
            <w:r>
              <w:rPr>
                <w:rFonts w:hint="eastAsia" w:ascii="宋体" w:hAnsi="宋体"/>
                <w:szCs w:val="21"/>
                <w:highlight w:val="none"/>
              </w:rPr>
              <w:t>第21.1</w:t>
            </w:r>
            <w:r>
              <w:rPr>
                <w:rFonts w:hint="eastAsia" w:ascii="宋体" w:hAnsi="宋体" w:cs="宋体"/>
                <w:kern w:val="0"/>
                <w:szCs w:val="21"/>
                <w:highlight w:val="none"/>
                <w:lang w:val="zh-CN"/>
              </w:rPr>
              <w:t>款</w:t>
            </w:r>
            <w:r>
              <w:rPr>
                <w:rFonts w:hint="eastAsia" w:ascii="宋体" w:hAnsi="宋体"/>
                <w:color w:val="000000"/>
                <w:szCs w:val="21"/>
                <w:highlight w:val="none"/>
              </w:rPr>
              <w:t>项</w:t>
            </w:r>
          </w:p>
        </w:tc>
        <w:tc>
          <w:tcPr>
            <w:tcW w:w="2193" w:type="dxa"/>
            <w:noWrap w:val="0"/>
            <w:vAlign w:val="center"/>
          </w:tcPr>
          <w:p w14:paraId="70099F68">
            <w:pPr>
              <w:adjustRightInd w:val="0"/>
              <w:snapToGrid w:val="0"/>
              <w:jc w:val="left"/>
              <w:rPr>
                <w:rFonts w:ascii="宋体" w:hAnsi="宋体"/>
                <w:color w:val="000000"/>
                <w:szCs w:val="21"/>
                <w:highlight w:val="none"/>
              </w:rPr>
            </w:pPr>
            <w:r>
              <w:rPr>
                <w:rFonts w:hint="eastAsia" w:ascii="宋体" w:hAnsi="宋体"/>
                <w:color w:val="000000"/>
                <w:szCs w:val="21"/>
                <w:highlight w:val="none"/>
              </w:rPr>
              <w:t>响应时间</w:t>
            </w:r>
          </w:p>
        </w:tc>
        <w:tc>
          <w:tcPr>
            <w:tcW w:w="6811" w:type="dxa"/>
            <w:noWrap w:val="0"/>
            <w:vAlign w:val="center"/>
          </w:tcPr>
          <w:p w14:paraId="0C1D1AF9">
            <w:pPr>
              <w:adjustRightInd w:val="0"/>
              <w:snapToGrid w:val="0"/>
              <w:jc w:val="left"/>
              <w:rPr>
                <w:rFonts w:hint="eastAsia" w:ascii="宋体" w:hAnsi="宋体"/>
                <w:color w:val="000000"/>
                <w:szCs w:val="21"/>
                <w:highlight w:val="none"/>
              </w:rPr>
            </w:pPr>
            <w:r>
              <w:rPr>
                <w:rStyle w:val="73"/>
                <w:rFonts w:hint="eastAsia" w:ascii="宋体" w:hAnsi="宋体"/>
                <w:szCs w:val="21"/>
                <w:highlight w:val="none"/>
              </w:rPr>
              <w:t>详细</w:t>
            </w:r>
            <w:r>
              <w:rPr>
                <w:rStyle w:val="73"/>
                <w:rFonts w:ascii="宋体" w:hAnsi="宋体"/>
                <w:szCs w:val="21"/>
                <w:highlight w:val="none"/>
              </w:rPr>
              <w:t>见第</w:t>
            </w:r>
            <w:r>
              <w:rPr>
                <w:rStyle w:val="73"/>
                <w:rFonts w:hint="eastAsia" w:ascii="宋体" w:hAnsi="宋体"/>
                <w:szCs w:val="21"/>
                <w:highlight w:val="none"/>
              </w:rPr>
              <w:t>三</w:t>
            </w:r>
            <w:r>
              <w:rPr>
                <w:rStyle w:val="73"/>
                <w:rFonts w:ascii="宋体" w:hAnsi="宋体"/>
                <w:szCs w:val="21"/>
                <w:highlight w:val="none"/>
              </w:rPr>
              <w:t>章“</w:t>
            </w:r>
            <w:r>
              <w:rPr>
                <w:rFonts w:hint="eastAsia" w:ascii="宋体" w:hAnsi="宋体"/>
                <w:szCs w:val="21"/>
                <w:highlight w:val="none"/>
              </w:rPr>
              <w:t>第21.1</w:t>
            </w:r>
            <w:r>
              <w:rPr>
                <w:rFonts w:hint="eastAsia" w:ascii="宋体" w:hAnsi="宋体" w:cs="宋体"/>
                <w:kern w:val="0"/>
                <w:szCs w:val="21"/>
                <w:highlight w:val="none"/>
                <w:lang w:val="zh-CN"/>
              </w:rPr>
              <w:t>款</w:t>
            </w:r>
            <w:r>
              <w:rPr>
                <w:rStyle w:val="73"/>
                <w:rFonts w:ascii="宋体" w:hAnsi="宋体"/>
                <w:szCs w:val="21"/>
                <w:highlight w:val="none"/>
              </w:rPr>
              <w:t>”</w:t>
            </w:r>
          </w:p>
        </w:tc>
      </w:tr>
      <w:tr w14:paraId="4D1CB7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2" w:hRule="atLeast"/>
        </w:trPr>
        <w:tc>
          <w:tcPr>
            <w:tcW w:w="2024" w:type="dxa"/>
            <w:noWrap w:val="0"/>
            <w:vAlign w:val="center"/>
          </w:tcPr>
          <w:p w14:paraId="72EB8313">
            <w:pPr>
              <w:adjustRightInd w:val="0"/>
              <w:snapToGrid w:val="0"/>
              <w:jc w:val="center"/>
              <w:rPr>
                <w:rFonts w:ascii="宋体" w:hAnsi="宋体"/>
                <w:color w:val="000000"/>
                <w:szCs w:val="21"/>
                <w:highlight w:val="none"/>
              </w:rPr>
            </w:pPr>
            <w:r>
              <w:rPr>
                <w:rFonts w:hint="eastAsia" w:ascii="宋体" w:hAnsi="宋体"/>
                <w:color w:val="000000"/>
                <w:szCs w:val="21"/>
                <w:highlight w:val="none"/>
              </w:rPr>
              <w:t>第四章</w:t>
            </w:r>
          </w:p>
          <w:p w14:paraId="6DE99FD9">
            <w:pPr>
              <w:adjustRightInd w:val="0"/>
              <w:snapToGrid w:val="0"/>
              <w:jc w:val="center"/>
              <w:rPr>
                <w:rFonts w:ascii="宋体" w:hAnsi="宋体"/>
                <w:color w:val="000000"/>
                <w:szCs w:val="21"/>
                <w:highlight w:val="none"/>
              </w:rPr>
            </w:pPr>
            <w:r>
              <w:rPr>
                <w:rFonts w:hint="eastAsia" w:ascii="宋体" w:hAnsi="宋体"/>
                <w:color w:val="000000"/>
                <w:szCs w:val="21"/>
                <w:highlight w:val="none"/>
              </w:rPr>
              <w:t>采购需求包一第十点、包二第八点</w:t>
            </w:r>
          </w:p>
        </w:tc>
        <w:tc>
          <w:tcPr>
            <w:tcW w:w="2193" w:type="dxa"/>
            <w:noWrap w:val="0"/>
            <w:vAlign w:val="center"/>
          </w:tcPr>
          <w:p w14:paraId="06103D5F">
            <w:pPr>
              <w:adjustRightInd w:val="0"/>
              <w:snapToGrid w:val="0"/>
              <w:jc w:val="left"/>
              <w:rPr>
                <w:rFonts w:ascii="宋体" w:hAnsi="宋体"/>
                <w:color w:val="000000"/>
                <w:szCs w:val="21"/>
                <w:highlight w:val="none"/>
              </w:rPr>
            </w:pPr>
            <w:r>
              <w:rPr>
                <w:rFonts w:hint="eastAsia" w:ascii="宋体" w:hAnsi="宋体"/>
                <w:color w:val="000000"/>
                <w:szCs w:val="21"/>
                <w:highlight w:val="none"/>
              </w:rPr>
              <w:t>合同价款支付方式</w:t>
            </w:r>
            <w:r>
              <w:rPr>
                <w:rFonts w:hint="eastAsia" w:ascii="宋体" w:hAnsi="宋体"/>
                <w:bCs/>
                <w:color w:val="000000"/>
                <w:szCs w:val="21"/>
                <w:highlight w:val="none"/>
              </w:rPr>
              <w:t>和条件</w:t>
            </w:r>
          </w:p>
        </w:tc>
        <w:tc>
          <w:tcPr>
            <w:tcW w:w="6811" w:type="dxa"/>
            <w:noWrap w:val="0"/>
            <w:vAlign w:val="center"/>
          </w:tcPr>
          <w:p w14:paraId="0267534C">
            <w:pPr>
              <w:adjustRightInd w:val="0"/>
              <w:snapToGrid w:val="0"/>
              <w:jc w:val="left"/>
              <w:rPr>
                <w:rFonts w:ascii="宋体" w:hAnsi="宋体"/>
                <w:color w:val="000000"/>
                <w:szCs w:val="21"/>
                <w:highlight w:val="none"/>
              </w:rPr>
            </w:pPr>
            <w:r>
              <w:rPr>
                <w:rFonts w:hint="eastAsia" w:ascii="宋体" w:hAnsi="宋体"/>
                <w:color w:val="000000"/>
                <w:szCs w:val="21"/>
                <w:highlight w:val="none"/>
              </w:rPr>
              <w:t>货到交货地点，验收合格交付使用后支付合同价款的90%，质保期满后（无重大质量问题，双方没有纠纷）付清合同余款10%（无息）。</w:t>
            </w:r>
          </w:p>
        </w:tc>
      </w:tr>
      <w:tr w14:paraId="63DF50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0" w:hRule="atLeast"/>
        </w:trPr>
        <w:tc>
          <w:tcPr>
            <w:tcW w:w="2024" w:type="dxa"/>
            <w:noWrap w:val="0"/>
            <w:vAlign w:val="center"/>
          </w:tcPr>
          <w:p w14:paraId="044B2CA5">
            <w:pPr>
              <w:adjustRightInd w:val="0"/>
              <w:snapToGrid w:val="0"/>
              <w:jc w:val="center"/>
              <w:rPr>
                <w:rFonts w:ascii="宋体" w:hAnsi="宋体"/>
                <w:color w:val="000000"/>
                <w:szCs w:val="21"/>
                <w:highlight w:val="none"/>
              </w:rPr>
            </w:pPr>
            <w:r>
              <w:rPr>
                <w:rFonts w:hint="eastAsia" w:ascii="宋体" w:hAnsi="宋体"/>
                <w:color w:val="000000"/>
                <w:szCs w:val="21"/>
                <w:highlight w:val="none"/>
              </w:rPr>
              <w:t>第四章采购需求其他要求</w:t>
            </w:r>
          </w:p>
        </w:tc>
        <w:tc>
          <w:tcPr>
            <w:tcW w:w="2193" w:type="dxa"/>
            <w:noWrap w:val="0"/>
            <w:vAlign w:val="center"/>
          </w:tcPr>
          <w:p w14:paraId="18C5D313">
            <w:pPr>
              <w:adjustRightInd w:val="0"/>
              <w:snapToGrid w:val="0"/>
              <w:jc w:val="left"/>
              <w:rPr>
                <w:rFonts w:ascii="宋体" w:hAnsi="宋体"/>
                <w:color w:val="000000"/>
                <w:szCs w:val="21"/>
                <w:highlight w:val="none"/>
              </w:rPr>
            </w:pPr>
            <w:r>
              <w:rPr>
                <w:rFonts w:hint="eastAsia" w:ascii="宋体" w:hAnsi="宋体"/>
                <w:color w:val="000000"/>
                <w:szCs w:val="21"/>
                <w:highlight w:val="none"/>
              </w:rPr>
              <w:t>伴随服务</w:t>
            </w:r>
          </w:p>
        </w:tc>
        <w:tc>
          <w:tcPr>
            <w:tcW w:w="6811" w:type="dxa"/>
            <w:noWrap w:val="0"/>
            <w:vAlign w:val="center"/>
          </w:tcPr>
          <w:p w14:paraId="1ED7847F">
            <w:pPr>
              <w:adjustRightInd w:val="0"/>
              <w:snapToGrid w:val="0"/>
              <w:jc w:val="left"/>
              <w:rPr>
                <w:rFonts w:ascii="宋体" w:hAnsi="宋体"/>
                <w:color w:val="000000"/>
                <w:szCs w:val="21"/>
                <w:highlight w:val="none"/>
              </w:rPr>
            </w:pPr>
            <w:r>
              <w:rPr>
                <w:rFonts w:hint="eastAsia" w:ascii="宋体" w:hAnsi="宋体"/>
                <w:color w:val="000000"/>
                <w:szCs w:val="21"/>
                <w:highlight w:val="none"/>
              </w:rPr>
              <w:t>详见第四章“采购需求”</w:t>
            </w:r>
          </w:p>
        </w:tc>
      </w:tr>
      <w:tr w14:paraId="268E3D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0" w:hRule="atLeast"/>
        </w:trPr>
        <w:tc>
          <w:tcPr>
            <w:tcW w:w="2024" w:type="dxa"/>
            <w:noWrap w:val="0"/>
            <w:vAlign w:val="center"/>
          </w:tcPr>
          <w:p w14:paraId="59F6FC80">
            <w:pPr>
              <w:adjustRightInd w:val="0"/>
              <w:snapToGrid w:val="0"/>
              <w:jc w:val="center"/>
              <w:rPr>
                <w:rFonts w:ascii="宋体" w:hAnsi="宋体"/>
                <w:color w:val="000000"/>
                <w:szCs w:val="21"/>
                <w:highlight w:val="none"/>
              </w:rPr>
            </w:pPr>
            <w:r>
              <w:rPr>
                <w:rFonts w:hint="eastAsia" w:ascii="宋体" w:hAnsi="宋体"/>
                <w:color w:val="000000"/>
                <w:szCs w:val="21"/>
                <w:highlight w:val="none"/>
              </w:rPr>
              <w:t>第三章</w:t>
            </w:r>
          </w:p>
          <w:p w14:paraId="62E2617A">
            <w:pPr>
              <w:adjustRightInd w:val="0"/>
              <w:snapToGrid w:val="0"/>
              <w:jc w:val="center"/>
              <w:rPr>
                <w:rFonts w:ascii="宋体" w:hAnsi="宋体"/>
                <w:bCs/>
                <w:color w:val="000000"/>
                <w:szCs w:val="21"/>
                <w:highlight w:val="none"/>
              </w:rPr>
            </w:pPr>
            <w:r>
              <w:rPr>
                <w:rFonts w:hint="eastAsia" w:ascii="宋体" w:hAnsi="宋体"/>
                <w:color w:val="000000"/>
                <w:szCs w:val="21"/>
                <w:highlight w:val="none"/>
              </w:rPr>
              <w:t>第20.2款</w:t>
            </w:r>
          </w:p>
        </w:tc>
        <w:tc>
          <w:tcPr>
            <w:tcW w:w="2193" w:type="dxa"/>
            <w:noWrap w:val="0"/>
            <w:vAlign w:val="center"/>
          </w:tcPr>
          <w:p w14:paraId="57722A61">
            <w:pPr>
              <w:adjustRightInd w:val="0"/>
              <w:snapToGrid w:val="0"/>
              <w:jc w:val="left"/>
              <w:rPr>
                <w:rFonts w:ascii="宋体" w:hAnsi="宋体"/>
                <w:bCs/>
                <w:color w:val="000000"/>
                <w:szCs w:val="21"/>
                <w:highlight w:val="none"/>
              </w:rPr>
            </w:pPr>
            <w:r>
              <w:rPr>
                <w:rFonts w:hint="eastAsia" w:ascii="宋体" w:hAnsi="宋体"/>
                <w:color w:val="000000"/>
                <w:szCs w:val="21"/>
                <w:highlight w:val="none"/>
              </w:rPr>
              <w:t>解决争议的方式</w:t>
            </w:r>
          </w:p>
        </w:tc>
        <w:tc>
          <w:tcPr>
            <w:tcW w:w="6811" w:type="dxa"/>
            <w:noWrap w:val="0"/>
            <w:vAlign w:val="center"/>
          </w:tcPr>
          <w:p w14:paraId="0BA0B7C6">
            <w:pPr>
              <w:adjustRightInd w:val="0"/>
              <w:snapToGrid w:val="0"/>
              <w:jc w:val="left"/>
              <w:rPr>
                <w:rFonts w:ascii="宋体" w:hAnsi="宋体"/>
                <w:color w:val="000000"/>
                <w:szCs w:val="21"/>
                <w:highlight w:val="none"/>
              </w:rPr>
            </w:pPr>
            <w:r>
              <w:rPr>
                <w:rFonts w:hint="eastAsia" w:ascii="宋体" w:hAnsi="宋体"/>
                <w:color w:val="000000"/>
                <w:szCs w:val="21"/>
                <w:highlight w:val="none"/>
              </w:rPr>
              <w:t>☑ 诉讼</w:t>
            </w:r>
          </w:p>
          <w:p w14:paraId="35B42625">
            <w:pPr>
              <w:adjustRightInd w:val="0"/>
              <w:snapToGrid w:val="0"/>
              <w:jc w:val="left"/>
              <w:rPr>
                <w:rFonts w:ascii="宋体" w:hAnsi="宋体"/>
                <w:color w:val="000000"/>
                <w:szCs w:val="21"/>
                <w:highlight w:val="none"/>
              </w:rPr>
            </w:pPr>
            <w:r>
              <w:rPr>
                <w:rFonts w:hint="eastAsia" w:ascii="宋体" w:hAnsi="宋体"/>
                <w:color w:val="000000"/>
                <w:szCs w:val="21"/>
                <w:highlight w:val="none"/>
              </w:rPr>
              <w:t>□ 仲裁</w:t>
            </w:r>
          </w:p>
        </w:tc>
      </w:tr>
      <w:tr w14:paraId="69D98E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trPr>
        <w:tc>
          <w:tcPr>
            <w:tcW w:w="2024" w:type="dxa"/>
            <w:noWrap w:val="0"/>
            <w:vAlign w:val="center"/>
          </w:tcPr>
          <w:p w14:paraId="6C8128A3">
            <w:pPr>
              <w:adjustRightInd w:val="0"/>
              <w:snapToGrid w:val="0"/>
              <w:jc w:val="center"/>
              <w:rPr>
                <w:rFonts w:ascii="宋体" w:hAnsi="宋体"/>
                <w:color w:val="000000"/>
                <w:szCs w:val="21"/>
                <w:highlight w:val="none"/>
              </w:rPr>
            </w:pPr>
            <w:r>
              <w:rPr>
                <w:rFonts w:hint="eastAsia" w:ascii="宋体" w:hAnsi="宋体"/>
                <w:color w:val="000000"/>
                <w:szCs w:val="21"/>
                <w:highlight w:val="none"/>
              </w:rPr>
              <w:t>第三章</w:t>
            </w:r>
          </w:p>
          <w:p w14:paraId="7829834B">
            <w:pPr>
              <w:adjustRightInd w:val="0"/>
              <w:snapToGrid w:val="0"/>
              <w:jc w:val="center"/>
              <w:rPr>
                <w:rFonts w:ascii="宋体" w:hAnsi="宋体"/>
                <w:color w:val="000000"/>
                <w:szCs w:val="21"/>
                <w:highlight w:val="none"/>
              </w:rPr>
            </w:pPr>
            <w:r>
              <w:rPr>
                <w:rFonts w:hint="eastAsia" w:ascii="宋体" w:hAnsi="宋体"/>
                <w:color w:val="000000"/>
                <w:szCs w:val="21"/>
                <w:highlight w:val="none"/>
              </w:rPr>
              <w:t>第23.1款</w:t>
            </w:r>
          </w:p>
        </w:tc>
        <w:tc>
          <w:tcPr>
            <w:tcW w:w="2193" w:type="dxa"/>
            <w:noWrap w:val="0"/>
            <w:vAlign w:val="center"/>
          </w:tcPr>
          <w:p w14:paraId="548863A1">
            <w:pPr>
              <w:adjustRightInd w:val="0"/>
              <w:snapToGrid w:val="0"/>
              <w:jc w:val="left"/>
              <w:rPr>
                <w:rFonts w:ascii="宋体" w:hAnsi="宋体"/>
                <w:color w:val="000000"/>
                <w:szCs w:val="21"/>
                <w:highlight w:val="none"/>
              </w:rPr>
            </w:pPr>
            <w:r>
              <w:rPr>
                <w:rFonts w:hint="eastAsia" w:ascii="宋体" w:hAnsi="宋体"/>
                <w:bCs/>
                <w:color w:val="000000"/>
                <w:szCs w:val="21"/>
                <w:highlight w:val="none"/>
              </w:rPr>
              <w:t>合同未尽事项</w:t>
            </w:r>
          </w:p>
        </w:tc>
        <w:tc>
          <w:tcPr>
            <w:tcW w:w="6811" w:type="dxa"/>
            <w:noWrap w:val="0"/>
            <w:vAlign w:val="center"/>
          </w:tcPr>
          <w:p w14:paraId="144769C3">
            <w:pPr>
              <w:adjustRightInd w:val="0"/>
              <w:snapToGrid w:val="0"/>
              <w:jc w:val="left"/>
              <w:rPr>
                <w:rFonts w:hint="eastAsia" w:ascii="宋体" w:hAnsi="宋体"/>
                <w:color w:val="000000"/>
                <w:szCs w:val="21"/>
                <w:highlight w:val="none"/>
              </w:rPr>
            </w:pPr>
            <w:r>
              <w:rPr>
                <w:rFonts w:hint="eastAsia" w:ascii="宋体" w:hAnsi="宋体"/>
                <w:color w:val="000000"/>
                <w:szCs w:val="21"/>
                <w:highlight w:val="none"/>
              </w:rPr>
              <w:t>由</w:t>
            </w:r>
            <w:r>
              <w:rPr>
                <w:rFonts w:hint="eastAsia" w:ascii="宋体" w:hAnsi="宋体"/>
                <w:color w:val="000000"/>
                <w:szCs w:val="21"/>
                <w:highlight w:val="none"/>
                <w:lang w:val="en-US" w:eastAsia="zh-CN"/>
              </w:rPr>
              <w:t>招标</w:t>
            </w:r>
            <w:r>
              <w:rPr>
                <w:rFonts w:hint="eastAsia" w:ascii="宋体" w:hAnsi="宋体"/>
                <w:color w:val="000000"/>
                <w:szCs w:val="21"/>
                <w:highlight w:val="none"/>
              </w:rPr>
              <w:t>人和</w:t>
            </w:r>
            <w:r>
              <w:rPr>
                <w:rFonts w:hint="eastAsia" w:ascii="宋体" w:hAnsi="宋体"/>
                <w:color w:val="000000"/>
                <w:szCs w:val="21"/>
                <w:highlight w:val="none"/>
                <w:lang w:val="en-US" w:eastAsia="zh-CN"/>
              </w:rPr>
              <w:t>中标人</w:t>
            </w:r>
            <w:r>
              <w:rPr>
                <w:rFonts w:hint="eastAsia" w:ascii="宋体" w:hAnsi="宋体"/>
                <w:color w:val="000000"/>
                <w:szCs w:val="21"/>
                <w:highlight w:val="none"/>
              </w:rPr>
              <w:t>协商决定</w:t>
            </w:r>
          </w:p>
        </w:tc>
      </w:tr>
    </w:tbl>
    <w:p w14:paraId="2B571CDC">
      <w:pPr>
        <w:jc w:val="center"/>
        <w:rPr>
          <w:rFonts w:ascii="宋体" w:hAnsi="宋体"/>
          <w:sz w:val="24"/>
          <w:highlight w:val="none"/>
        </w:rPr>
      </w:pPr>
    </w:p>
    <w:p w14:paraId="037BADBB">
      <w:pPr>
        <w:pStyle w:val="18"/>
        <w:adjustRightInd w:val="0"/>
        <w:snapToGrid w:val="0"/>
        <w:spacing w:before="120" w:beforeLines="50" w:line="360" w:lineRule="auto"/>
        <w:jc w:val="center"/>
        <w:outlineLvl w:val="0"/>
        <w:rPr>
          <w:b/>
          <w:bCs/>
          <w:sz w:val="32"/>
          <w:highlight w:val="none"/>
        </w:rPr>
      </w:pPr>
      <w:r>
        <w:rPr>
          <w:rFonts w:hint="eastAsia" w:hAnsi="宋体"/>
          <w:b/>
          <w:bCs/>
          <w:sz w:val="52"/>
          <w:szCs w:val="30"/>
          <w:highlight w:val="none"/>
        </w:rPr>
        <w:t xml:space="preserve"> </w:t>
      </w:r>
      <w:r>
        <w:rPr>
          <w:rFonts w:hAnsi="宋体"/>
          <w:b/>
          <w:bCs/>
          <w:sz w:val="52"/>
          <w:szCs w:val="30"/>
          <w:highlight w:val="none"/>
        </w:rPr>
        <w:br w:type="page"/>
      </w:r>
      <w:r>
        <w:rPr>
          <w:rFonts w:hint="eastAsia" w:ascii="黑体" w:hAnsi="华文中宋" w:eastAsia="黑体"/>
          <w:b/>
          <w:sz w:val="32"/>
          <w:szCs w:val="32"/>
          <w:highlight w:val="none"/>
        </w:rPr>
        <w:t>第六章 投标文件的组成</w:t>
      </w:r>
    </w:p>
    <w:p w14:paraId="0E0C38EB">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资格证明文件封面</w:t>
      </w:r>
    </w:p>
    <w:p w14:paraId="02682A17">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bookmarkStart w:id="31" w:name="_Hlk191286030"/>
      <w:r>
        <w:rPr>
          <w:rFonts w:hint="eastAsia" w:asciiTheme="minorEastAsia" w:hAnsiTheme="minorEastAsia" w:eastAsiaTheme="minorEastAsia" w:cstheme="minorEastAsia"/>
          <w:sz w:val="21"/>
          <w:szCs w:val="21"/>
          <w:highlight w:val="none"/>
        </w:rPr>
        <w:t>一、投标人具备投标资格的证明文件（第一部分）</w:t>
      </w:r>
    </w:p>
    <w:bookmarkEnd w:id="31"/>
    <w:p w14:paraId="70CEF972">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bookmarkStart w:id="32" w:name="OLE_LINK10"/>
      <w:r>
        <w:rPr>
          <w:rFonts w:hint="eastAsia" w:asciiTheme="minorEastAsia" w:hAnsiTheme="minorEastAsia" w:eastAsiaTheme="minorEastAsia" w:cstheme="minorEastAsia"/>
          <w:sz w:val="21"/>
          <w:szCs w:val="21"/>
          <w:highlight w:val="none"/>
        </w:rPr>
        <w:t>投标人具备投标资格的证明文件</w:t>
      </w:r>
      <w:bookmarkEnd w:id="32"/>
      <w:r>
        <w:rPr>
          <w:rFonts w:hint="eastAsia" w:asciiTheme="minorEastAsia" w:hAnsiTheme="minorEastAsia" w:eastAsiaTheme="minorEastAsia" w:cstheme="minorEastAsia"/>
          <w:sz w:val="21"/>
          <w:szCs w:val="21"/>
          <w:highlight w:val="none"/>
        </w:rPr>
        <w:t>（第二部分）</w:t>
      </w:r>
    </w:p>
    <w:p w14:paraId="2D8EB36B">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附件1 授权委托书</w:t>
      </w:r>
    </w:p>
    <w:p w14:paraId="0ACFBD07">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附件1-1 法定代表人身份证明</w:t>
      </w:r>
    </w:p>
    <w:p w14:paraId="34ECF64A">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附件2 投标人基本情况</w:t>
      </w:r>
    </w:p>
    <w:p w14:paraId="2AA38F99">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附件3 投标人资格声明</w:t>
      </w:r>
    </w:p>
    <w:p w14:paraId="46D50768">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附件4 联合体协议</w:t>
      </w:r>
    </w:p>
    <w:p w14:paraId="4C6BF78F">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附件5 湖南省政府采购供应商资格承诺函</w:t>
      </w:r>
    </w:p>
    <w:p w14:paraId="7C381B19">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商务文件封面</w:t>
      </w:r>
    </w:p>
    <w:p w14:paraId="4E4DA8E5">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二、投标函</w:t>
      </w:r>
    </w:p>
    <w:p w14:paraId="31BCB3C3">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三、开标一览表</w:t>
      </w:r>
    </w:p>
    <w:p w14:paraId="4240DD09">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四、分项报价明细表</w:t>
      </w:r>
    </w:p>
    <w:p w14:paraId="65E8473F">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五、商务响应与偏离表</w:t>
      </w:r>
    </w:p>
    <w:p w14:paraId="203B91A2">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六、投标保证金</w:t>
      </w:r>
    </w:p>
    <w:p w14:paraId="380B604C">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七、中小企业声明函</w:t>
      </w:r>
    </w:p>
    <w:p w14:paraId="6BFB083B">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八、残疾人福利性单位声明函</w:t>
      </w:r>
    </w:p>
    <w:p w14:paraId="3F7FEBD3">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18"/>
          <w:szCs w:val="18"/>
          <w:highlight w:val="none"/>
          <w:lang w:val="en-US" w:eastAsia="zh-CN"/>
        </w:rPr>
      </w:pPr>
      <w:r>
        <w:rPr>
          <w:rFonts w:hint="eastAsia" w:asciiTheme="minorEastAsia" w:hAnsiTheme="minorEastAsia" w:eastAsiaTheme="minorEastAsia" w:cstheme="minorEastAsia"/>
          <w:sz w:val="18"/>
          <w:szCs w:val="18"/>
          <w:highlight w:val="none"/>
          <w:lang w:val="en-US" w:eastAsia="zh-CN"/>
        </w:rPr>
        <w:t>附件6 提供价格评审优惠货物清单</w:t>
      </w:r>
    </w:p>
    <w:p w14:paraId="6411DF78">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18"/>
          <w:szCs w:val="18"/>
          <w:highlight w:val="none"/>
          <w:lang w:val="en-US" w:eastAsia="zh-CN"/>
        </w:rPr>
      </w:pPr>
      <w:r>
        <w:rPr>
          <w:rFonts w:hint="eastAsia" w:asciiTheme="minorEastAsia" w:hAnsiTheme="minorEastAsia" w:eastAsiaTheme="minorEastAsia" w:cstheme="minorEastAsia"/>
          <w:sz w:val="18"/>
          <w:szCs w:val="18"/>
          <w:highlight w:val="none"/>
          <w:lang w:val="en-US" w:eastAsia="zh-CN"/>
        </w:rPr>
        <w:t>附件6-1节能产品、环境标志产品的证明材料</w:t>
      </w:r>
    </w:p>
    <w:p w14:paraId="1B46BBA6">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18"/>
          <w:szCs w:val="18"/>
          <w:highlight w:val="none"/>
          <w:lang w:val="en-US" w:eastAsia="zh-CN"/>
        </w:rPr>
      </w:pPr>
      <w:r>
        <w:rPr>
          <w:rFonts w:hint="eastAsia" w:asciiTheme="minorEastAsia" w:hAnsiTheme="minorEastAsia" w:eastAsiaTheme="minorEastAsia" w:cstheme="minorEastAsia"/>
          <w:sz w:val="18"/>
          <w:szCs w:val="18"/>
          <w:highlight w:val="none"/>
          <w:lang w:val="en-US" w:eastAsia="zh-CN"/>
        </w:rPr>
        <w:t>附件6-2提供节能产品、环境标志产品清单</w:t>
      </w:r>
    </w:p>
    <w:p w14:paraId="5833A1E7">
      <w:pPr>
        <w:pStyle w:val="138"/>
        <w:keepNext w:val="0"/>
        <w:keepLines w:val="0"/>
        <w:pageBreakBefore w:val="0"/>
        <w:widowControl/>
        <w:numPr>
          <w:ilvl w:val="0"/>
          <w:numId w:val="3"/>
        </w:numPr>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招标文件规定的其他与本项目相关的证明文件</w:t>
      </w:r>
    </w:p>
    <w:p w14:paraId="61FF1E26">
      <w:pPr>
        <w:pStyle w:val="138"/>
        <w:keepNext w:val="0"/>
        <w:keepLines w:val="0"/>
        <w:pageBreakBefore w:val="0"/>
        <w:widowControl/>
        <w:numPr>
          <w:ilvl w:val="0"/>
          <w:numId w:val="0"/>
        </w:numPr>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技术</w:t>
      </w:r>
      <w:r>
        <w:rPr>
          <w:rFonts w:hint="eastAsia" w:asciiTheme="minorEastAsia" w:hAnsiTheme="minorEastAsia" w:eastAsiaTheme="minorEastAsia" w:cstheme="minorEastAsia"/>
          <w:sz w:val="21"/>
          <w:szCs w:val="21"/>
          <w:highlight w:val="none"/>
        </w:rPr>
        <w:t>文件封面</w:t>
      </w:r>
    </w:p>
    <w:p w14:paraId="3CA2F4F9">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十、</w:t>
      </w:r>
      <w:r>
        <w:rPr>
          <w:rFonts w:hint="eastAsia" w:asciiTheme="minorEastAsia" w:hAnsiTheme="minorEastAsia" w:eastAsiaTheme="minorEastAsia" w:cstheme="minorEastAsia"/>
          <w:sz w:val="21"/>
          <w:szCs w:val="21"/>
          <w:highlight w:val="none"/>
          <w:lang w:val="en-US" w:eastAsia="zh-CN"/>
        </w:rPr>
        <w:t>供货/服务</w:t>
      </w:r>
      <w:r>
        <w:rPr>
          <w:rFonts w:hint="eastAsia" w:asciiTheme="minorEastAsia" w:hAnsiTheme="minorEastAsia" w:eastAsiaTheme="minorEastAsia" w:cstheme="minorEastAsia"/>
          <w:sz w:val="21"/>
          <w:szCs w:val="21"/>
          <w:highlight w:val="none"/>
        </w:rPr>
        <w:t>方案</w:t>
      </w:r>
    </w:p>
    <w:p w14:paraId="58A8B846">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十一、</w:t>
      </w:r>
      <w:r>
        <w:rPr>
          <w:rFonts w:hint="eastAsia" w:asciiTheme="minorEastAsia" w:hAnsiTheme="minorEastAsia" w:eastAsiaTheme="minorEastAsia" w:cstheme="minorEastAsia"/>
          <w:sz w:val="21"/>
          <w:szCs w:val="21"/>
          <w:highlight w:val="none"/>
          <w:lang w:val="en-US" w:eastAsia="zh-CN"/>
        </w:rPr>
        <w:t>参数</w:t>
      </w:r>
      <w:r>
        <w:rPr>
          <w:rFonts w:hint="eastAsia" w:asciiTheme="minorEastAsia" w:hAnsiTheme="minorEastAsia" w:eastAsiaTheme="minorEastAsia" w:cstheme="minorEastAsia"/>
          <w:sz w:val="21"/>
          <w:szCs w:val="21"/>
          <w:highlight w:val="none"/>
        </w:rPr>
        <w:t>内容响应/偏离表</w:t>
      </w:r>
    </w:p>
    <w:p w14:paraId="19BE5BF8">
      <w:pPr>
        <w:pStyle w:val="138"/>
        <w:keepNext w:val="0"/>
        <w:keepLines w:val="0"/>
        <w:pageBreakBefore w:val="0"/>
        <w:widowControl/>
        <w:kinsoku/>
        <w:wordWrap/>
        <w:overflowPunct/>
        <w:topLinePunct w:val="0"/>
        <w:autoSpaceDE/>
        <w:autoSpaceDN/>
        <w:bidi w:val="0"/>
        <w:adjustRightInd/>
        <w:snapToGrid/>
        <w:spacing w:before="240" w:after="240" w:line="290" w:lineRule="exact"/>
        <w:textAlignment w:val="auto"/>
        <w:rPr>
          <w:rFonts w:ascii="黑体" w:eastAsia="黑体"/>
          <w:sz w:val="32"/>
          <w:szCs w:val="32"/>
          <w:highlight w:val="none"/>
        </w:rPr>
      </w:pPr>
      <w:r>
        <w:rPr>
          <w:rFonts w:hint="eastAsia" w:asciiTheme="minorEastAsia" w:hAnsiTheme="minorEastAsia" w:eastAsiaTheme="minorEastAsia" w:cstheme="minorEastAsia"/>
          <w:sz w:val="21"/>
          <w:szCs w:val="21"/>
          <w:highlight w:val="none"/>
        </w:rPr>
        <w:t>十二、供应商需提供的其他资料</w:t>
      </w:r>
      <w:r>
        <w:rPr>
          <w:rFonts w:ascii="仿宋_GB2312" w:hAnsi="宋体" w:eastAsia="仿宋_GB2312"/>
          <w:szCs w:val="21"/>
          <w:highlight w:val="none"/>
        </w:rPr>
        <w:br w:type="page"/>
      </w:r>
    </w:p>
    <w:p w14:paraId="49FF29A5">
      <w:pPr>
        <w:jc w:val="center"/>
        <w:rPr>
          <w:rFonts w:ascii="黑体" w:eastAsia="黑体"/>
          <w:sz w:val="32"/>
          <w:szCs w:val="32"/>
          <w:highlight w:val="none"/>
        </w:rPr>
      </w:pPr>
    </w:p>
    <w:p w14:paraId="630FBBD4">
      <w:pPr>
        <w:jc w:val="center"/>
        <w:rPr>
          <w:rFonts w:hint="eastAsia" w:ascii="华文中宋" w:hAnsi="华文中宋" w:eastAsia="华文中宋"/>
          <w:bCs/>
          <w:sz w:val="84"/>
          <w:szCs w:val="84"/>
          <w:highlight w:val="none"/>
        </w:rPr>
      </w:pPr>
      <w:r>
        <w:rPr>
          <w:rFonts w:hint="eastAsia" w:ascii="华文中宋" w:hAnsi="华文中宋" w:eastAsia="华文中宋"/>
          <w:bCs/>
          <w:sz w:val="84"/>
          <w:szCs w:val="84"/>
          <w:highlight w:val="none"/>
        </w:rPr>
        <w:t>岳阳政府采购</w:t>
      </w:r>
    </w:p>
    <w:p w14:paraId="4625872F">
      <w:pPr>
        <w:jc w:val="center"/>
        <w:rPr>
          <w:rFonts w:hint="eastAsia" w:ascii="华文中宋" w:hAnsi="华文中宋" w:eastAsia="华文中宋"/>
          <w:bCs/>
          <w:sz w:val="84"/>
          <w:szCs w:val="84"/>
          <w:highlight w:val="none"/>
        </w:rPr>
      </w:pPr>
      <w:r>
        <w:rPr>
          <w:rFonts w:hint="eastAsia" w:ascii="华文中宋" w:hAnsi="华文中宋" w:eastAsia="华文中宋"/>
          <w:bCs/>
          <w:sz w:val="84"/>
          <w:szCs w:val="84"/>
          <w:highlight w:val="none"/>
        </w:rPr>
        <w:t>公开招标电子投标文件</w:t>
      </w:r>
    </w:p>
    <w:p w14:paraId="63C6FA58">
      <w:pPr>
        <w:pStyle w:val="3"/>
        <w:ind w:firstLine="3520" w:firstLineChars="800"/>
        <w:rPr>
          <w:rFonts w:hint="eastAsia" w:ascii="华文中宋" w:hAnsi="华文中宋" w:eastAsia="华文中宋"/>
          <w:b w:val="0"/>
          <w:sz w:val="44"/>
          <w:szCs w:val="44"/>
          <w:highlight w:val="none"/>
          <w:lang w:val="en-US" w:eastAsia="zh-CN"/>
        </w:rPr>
      </w:pPr>
    </w:p>
    <w:p w14:paraId="79445CC5">
      <w:pPr>
        <w:pStyle w:val="3"/>
        <w:ind w:firstLine="3520" w:firstLineChars="800"/>
        <w:rPr>
          <w:rFonts w:hint="eastAsia" w:ascii="华文中宋" w:hAnsi="华文中宋" w:eastAsia="华文中宋"/>
          <w:b w:val="0"/>
          <w:sz w:val="44"/>
          <w:szCs w:val="44"/>
          <w:highlight w:val="none"/>
          <w:lang w:val="en-US" w:eastAsia="zh-CN"/>
        </w:rPr>
      </w:pPr>
      <w:r>
        <w:rPr>
          <w:rFonts w:hint="eastAsia" w:ascii="华文中宋" w:hAnsi="华文中宋" w:eastAsia="华文中宋"/>
          <w:b w:val="0"/>
          <w:sz w:val="44"/>
          <w:szCs w:val="44"/>
          <w:highlight w:val="none"/>
          <w:lang w:val="en-US" w:eastAsia="zh-CN"/>
        </w:rPr>
        <w:t>资格证明文件</w:t>
      </w:r>
    </w:p>
    <w:p w14:paraId="3944D85B">
      <w:pPr>
        <w:pStyle w:val="3"/>
        <w:rPr>
          <w:rFonts w:ascii="华文中宋" w:hAnsi="华文中宋" w:eastAsia="华文中宋"/>
          <w:b w:val="0"/>
          <w:sz w:val="44"/>
          <w:szCs w:val="44"/>
          <w:highlight w:val="none"/>
        </w:rPr>
      </w:pPr>
      <w:r>
        <w:rPr>
          <w:rFonts w:hint="eastAsia" w:ascii="华文中宋" w:hAnsi="华文中宋" w:eastAsia="华文中宋"/>
          <w:b w:val="0"/>
          <w:color w:val="FF0000"/>
          <w:szCs w:val="24"/>
          <w:highlight w:val="none"/>
        </w:rPr>
        <w:t>注：投标单位需自行编制目录索引并对应相应内容页码，编制投标文件时，此句可删除。</w:t>
      </w:r>
    </w:p>
    <w:p w14:paraId="37587178">
      <w:pPr>
        <w:rPr>
          <w:rFonts w:ascii="黑体" w:hAnsi="宋体" w:eastAsia="黑体"/>
          <w:sz w:val="32"/>
          <w:szCs w:val="32"/>
          <w:highlight w:val="none"/>
        </w:rPr>
      </w:pPr>
    </w:p>
    <w:p w14:paraId="401F1B7D">
      <w:pPr>
        <w:pStyle w:val="18"/>
        <w:adjustRightInd w:val="0"/>
        <w:snapToGrid w:val="0"/>
        <w:spacing w:line="360" w:lineRule="auto"/>
        <w:ind w:firstLine="1988" w:firstLineChars="660"/>
        <w:rPr>
          <w:rFonts w:ascii="华文中宋" w:hAnsi="华文中宋" w:eastAsia="华文中宋"/>
          <w:b/>
          <w:bCs/>
          <w:sz w:val="30"/>
          <w:szCs w:val="30"/>
          <w:highlight w:val="none"/>
        </w:rPr>
      </w:pPr>
    </w:p>
    <w:p w14:paraId="78B165DD">
      <w:pPr>
        <w:pStyle w:val="18"/>
        <w:adjustRightInd w:val="0"/>
        <w:snapToGrid w:val="0"/>
        <w:spacing w:line="360" w:lineRule="auto"/>
        <w:ind w:firstLine="1807" w:firstLineChars="600"/>
        <w:rPr>
          <w:rFonts w:ascii="华文中宋" w:hAnsi="华文中宋" w:eastAsia="华文中宋"/>
          <w:b/>
          <w:bCs/>
          <w:sz w:val="30"/>
          <w:szCs w:val="30"/>
          <w:highlight w:val="none"/>
          <w:u w:val="single"/>
        </w:rPr>
      </w:pPr>
      <w:r>
        <w:rPr>
          <w:rFonts w:hint="eastAsia" w:ascii="华文中宋" w:hAnsi="华文中宋" w:eastAsia="华文中宋"/>
          <w:b/>
          <w:bCs/>
          <w:sz w:val="30"/>
          <w:szCs w:val="30"/>
          <w:highlight w:val="none"/>
        </w:rPr>
        <w:t>采购项目名称:</w:t>
      </w:r>
      <w:r>
        <w:rPr>
          <w:rFonts w:hint="eastAsia" w:ascii="华文中宋" w:hAnsi="华文中宋" w:eastAsia="华文中宋"/>
          <w:b/>
          <w:bCs/>
          <w:sz w:val="30"/>
          <w:szCs w:val="30"/>
          <w:highlight w:val="none"/>
          <w:u w:val="single"/>
        </w:rPr>
        <w:t xml:space="preserve">                           </w:t>
      </w:r>
    </w:p>
    <w:p w14:paraId="6A57D97B">
      <w:pPr>
        <w:pStyle w:val="18"/>
        <w:adjustRightInd w:val="0"/>
        <w:snapToGrid w:val="0"/>
        <w:spacing w:line="360" w:lineRule="auto"/>
        <w:ind w:firstLine="1807" w:firstLineChars="600"/>
        <w:rPr>
          <w:rFonts w:ascii="华文中宋" w:hAnsi="华文中宋" w:eastAsia="华文中宋"/>
          <w:b/>
          <w:bCs/>
          <w:sz w:val="30"/>
          <w:szCs w:val="30"/>
          <w:highlight w:val="none"/>
        </w:rPr>
      </w:pPr>
      <w:r>
        <w:rPr>
          <w:rFonts w:hint="eastAsia" w:ascii="华文中宋" w:hAnsi="华文中宋" w:eastAsia="华文中宋"/>
          <w:b/>
          <w:bCs/>
          <w:sz w:val="30"/>
          <w:szCs w:val="30"/>
          <w:highlight w:val="none"/>
        </w:rPr>
        <w:t>采   购   人：</w:t>
      </w:r>
      <w:r>
        <w:rPr>
          <w:rFonts w:hint="eastAsia" w:ascii="华文中宋" w:hAnsi="华文中宋" w:eastAsia="华文中宋"/>
          <w:b/>
          <w:bCs/>
          <w:sz w:val="30"/>
          <w:szCs w:val="30"/>
          <w:highlight w:val="none"/>
          <w:u w:val="single"/>
        </w:rPr>
        <w:t xml:space="preserve">                          </w:t>
      </w:r>
    </w:p>
    <w:p w14:paraId="6DC6622D">
      <w:pPr>
        <w:pStyle w:val="18"/>
        <w:adjustRightInd w:val="0"/>
        <w:snapToGrid w:val="0"/>
        <w:spacing w:line="360" w:lineRule="auto"/>
        <w:ind w:firstLine="1807" w:firstLineChars="600"/>
        <w:rPr>
          <w:rFonts w:ascii="华文中宋" w:hAnsi="华文中宋" w:eastAsia="华文中宋"/>
          <w:b/>
          <w:bCs/>
          <w:sz w:val="30"/>
          <w:szCs w:val="30"/>
          <w:highlight w:val="none"/>
          <w:u w:val="single"/>
        </w:rPr>
      </w:pPr>
      <w:r>
        <w:rPr>
          <w:rFonts w:hint="eastAsia" w:ascii="华文中宋" w:hAnsi="华文中宋" w:eastAsia="华文中宋"/>
          <w:b/>
          <w:bCs/>
          <w:sz w:val="30"/>
          <w:szCs w:val="30"/>
          <w:highlight w:val="none"/>
        </w:rPr>
        <w:t>政府采购编号:</w:t>
      </w:r>
      <w:r>
        <w:rPr>
          <w:rFonts w:hint="eastAsia" w:ascii="华文中宋" w:hAnsi="华文中宋" w:eastAsia="华文中宋"/>
          <w:b/>
          <w:bCs/>
          <w:sz w:val="30"/>
          <w:szCs w:val="30"/>
          <w:highlight w:val="none"/>
          <w:u w:val="single"/>
        </w:rPr>
        <w:t xml:space="preserve">                           </w:t>
      </w:r>
    </w:p>
    <w:p w14:paraId="75057389">
      <w:pPr>
        <w:pStyle w:val="18"/>
        <w:adjustRightInd w:val="0"/>
        <w:snapToGrid w:val="0"/>
        <w:spacing w:line="360" w:lineRule="auto"/>
        <w:ind w:firstLine="1807" w:firstLineChars="600"/>
        <w:rPr>
          <w:rFonts w:ascii="华文中宋" w:hAnsi="华文中宋" w:eastAsia="华文中宋"/>
          <w:b/>
          <w:bCs/>
          <w:sz w:val="30"/>
          <w:szCs w:val="30"/>
          <w:highlight w:val="none"/>
          <w:u w:val="single"/>
        </w:rPr>
      </w:pPr>
      <w:r>
        <w:rPr>
          <w:rFonts w:hint="eastAsia" w:ascii="华文中宋" w:hAnsi="华文中宋" w:eastAsia="华文中宋"/>
          <w:b/>
          <w:bCs/>
          <w:sz w:val="30"/>
          <w:szCs w:val="30"/>
          <w:highlight w:val="none"/>
        </w:rPr>
        <w:t>采购代理机构：</w:t>
      </w:r>
      <w:r>
        <w:rPr>
          <w:rFonts w:hint="eastAsia" w:ascii="华文中宋" w:hAnsi="华文中宋" w:eastAsia="华文中宋"/>
          <w:b/>
          <w:bCs/>
          <w:sz w:val="30"/>
          <w:szCs w:val="30"/>
          <w:highlight w:val="none"/>
          <w:u w:val="single"/>
        </w:rPr>
        <w:t xml:space="preserve">                          </w:t>
      </w:r>
    </w:p>
    <w:p w14:paraId="709F1249">
      <w:pPr>
        <w:ind w:firstLine="1807" w:firstLineChars="600"/>
        <w:rPr>
          <w:rFonts w:ascii="黑体" w:hAnsi="宋体" w:eastAsia="黑体"/>
          <w:sz w:val="32"/>
          <w:szCs w:val="32"/>
          <w:highlight w:val="none"/>
          <w:u w:val="single"/>
        </w:rPr>
      </w:pPr>
      <w:r>
        <w:rPr>
          <w:rFonts w:hint="eastAsia" w:ascii="华文中宋" w:hAnsi="华文中宋" w:eastAsia="华文中宋"/>
          <w:b/>
          <w:bCs/>
          <w:kern w:val="0"/>
          <w:sz w:val="30"/>
          <w:szCs w:val="30"/>
          <w:highlight w:val="none"/>
        </w:rPr>
        <w:t>投   标   人：</w:t>
      </w:r>
      <w:r>
        <w:rPr>
          <w:rFonts w:hint="eastAsia" w:ascii="黑体" w:hAnsi="宋体" w:eastAsia="黑体"/>
          <w:sz w:val="32"/>
          <w:szCs w:val="32"/>
          <w:highlight w:val="none"/>
          <w:u w:val="single"/>
        </w:rPr>
        <w:t xml:space="preserve">                         </w:t>
      </w:r>
    </w:p>
    <w:p w14:paraId="47C9C35D">
      <w:pPr>
        <w:jc w:val="center"/>
        <w:rPr>
          <w:rFonts w:hint="eastAsia" w:ascii="黑体" w:hAnsi="宋体" w:eastAsia="黑体"/>
          <w:sz w:val="32"/>
          <w:szCs w:val="32"/>
          <w:highlight w:val="none"/>
        </w:rPr>
      </w:pPr>
      <w:r>
        <w:rPr>
          <w:rFonts w:hint="eastAsia" w:ascii="黑体" w:hAnsi="宋体" w:eastAsia="黑体"/>
          <w:sz w:val="32"/>
          <w:szCs w:val="32"/>
          <w:highlight w:val="none"/>
        </w:rPr>
        <w:t xml:space="preserve"> </w:t>
      </w:r>
    </w:p>
    <w:p w14:paraId="40E26581">
      <w:pPr>
        <w:pStyle w:val="25"/>
        <w:ind w:left="0" w:leftChars="0"/>
        <w:jc w:val="center"/>
        <w:rPr>
          <w:rFonts w:hint="eastAsia" w:ascii="黑体" w:hAnsi="宋体" w:eastAsia="黑体"/>
          <w:sz w:val="32"/>
          <w:szCs w:val="32"/>
          <w:highlight w:val="none"/>
        </w:rPr>
      </w:pPr>
      <w:r>
        <w:rPr>
          <w:rFonts w:hint="eastAsia" w:ascii="黑体" w:hAnsi="宋体" w:eastAsia="黑体"/>
          <w:sz w:val="32"/>
          <w:szCs w:val="32"/>
          <w:highlight w:val="none"/>
        </w:rPr>
        <w:t>年   月   日</w:t>
      </w:r>
    </w:p>
    <w:p w14:paraId="6B4AA7E0">
      <w:pPr>
        <w:pStyle w:val="117"/>
        <w:keepNext/>
        <w:keepLines/>
        <w:spacing w:line="360" w:lineRule="auto"/>
        <w:jc w:val="center"/>
        <w:outlineLvl w:val="1"/>
        <w:rPr>
          <w:rFonts w:hint="eastAsia" w:ascii="黑体" w:hAnsi="黑体" w:eastAsia="黑体" w:cs="黑体"/>
          <w:b/>
          <w:bCs/>
          <w:sz w:val="32"/>
          <w:highlight w:val="none"/>
        </w:rPr>
      </w:pPr>
      <w:r>
        <w:rPr>
          <w:rFonts w:ascii="黑体" w:hAnsi="宋体" w:eastAsia="黑体"/>
          <w:highlight w:val="none"/>
          <w:u w:val="single"/>
        </w:rPr>
        <w:br w:type="page"/>
      </w:r>
      <w:r>
        <w:rPr>
          <w:rFonts w:hint="eastAsia" w:ascii="黑体" w:hAnsi="黑体" w:eastAsia="黑体" w:cs="黑体"/>
          <w:b/>
          <w:bCs/>
          <w:sz w:val="32"/>
          <w:highlight w:val="none"/>
        </w:rPr>
        <w:t>一、投标人具备投标资格的证明文件（第一部分）</w:t>
      </w:r>
    </w:p>
    <w:p w14:paraId="03815E86">
      <w:pPr>
        <w:pStyle w:val="117"/>
        <w:ind w:firstLine="480" w:firstLineChars="200"/>
        <w:rPr>
          <w:rFonts w:ascii="Calibri" w:hAnsi="Calibri"/>
          <w:highlight w:val="none"/>
        </w:rPr>
      </w:pPr>
      <w:r>
        <w:rPr>
          <w:rFonts w:ascii="宋体" w:hAnsi="宋体" w:cs="宋体"/>
          <w:kern w:val="0"/>
          <w:sz w:val="24"/>
          <w:highlight w:val="none"/>
        </w:rPr>
        <w:t>投标人</w:t>
      </w:r>
      <w:r>
        <w:rPr>
          <w:rFonts w:hint="eastAsia" w:ascii="宋体" w:hAnsi="宋体" w:cs="宋体"/>
          <w:kern w:val="0"/>
          <w:sz w:val="24"/>
          <w:highlight w:val="none"/>
        </w:rPr>
        <w:t>应按本招标文件“第一章投标邀请”第四条“投标人资格要求”、第二章第一节投标须知前附表中要求提供相应证明文件，包括基本资格条件的营业执照、特定资格条件的证明和其他证明等资料。</w:t>
      </w:r>
    </w:p>
    <w:p w14:paraId="0D4A9603">
      <w:pPr>
        <w:pStyle w:val="117"/>
        <w:rPr>
          <w:rFonts w:ascii="Calibri" w:hAnsi="Calibri"/>
          <w:highlight w:val="none"/>
        </w:rPr>
      </w:pPr>
    </w:p>
    <w:p w14:paraId="57B8704D">
      <w:pPr>
        <w:pStyle w:val="118"/>
        <w:outlineLvl w:val="2"/>
        <w:rPr>
          <w:highlight w:val="none"/>
        </w:rPr>
      </w:pPr>
      <w:r>
        <w:rPr>
          <w:highlight w:val="none"/>
        </w:rPr>
        <w:br w:type="page"/>
      </w:r>
    </w:p>
    <w:p w14:paraId="4C432A83">
      <w:pPr>
        <w:pStyle w:val="119"/>
        <w:keepNext/>
        <w:keepLines/>
        <w:spacing w:line="360" w:lineRule="auto"/>
        <w:jc w:val="center"/>
        <w:outlineLvl w:val="1"/>
        <w:rPr>
          <w:rFonts w:hint="eastAsia" w:ascii="黑体" w:hAnsi="黑体" w:eastAsia="黑体" w:cs="黑体"/>
          <w:b/>
          <w:bCs/>
          <w:sz w:val="32"/>
          <w:highlight w:val="none"/>
        </w:rPr>
      </w:pPr>
      <w:r>
        <w:rPr>
          <w:rFonts w:hint="eastAsia" w:ascii="黑体" w:hAnsi="黑体" w:eastAsia="黑体" w:cs="黑体"/>
          <w:b/>
          <w:bCs/>
          <w:sz w:val="32"/>
          <w:highlight w:val="none"/>
        </w:rPr>
        <w:t>投标人具备投标资格的证明文件（第二部分）</w:t>
      </w:r>
    </w:p>
    <w:p w14:paraId="6491873E">
      <w:pPr>
        <w:pStyle w:val="119"/>
        <w:keepNext/>
        <w:keepLines/>
        <w:spacing w:before="260" w:after="260" w:line="415" w:lineRule="auto"/>
        <w:outlineLvl w:val="2"/>
        <w:rPr>
          <w:rFonts w:hint="eastAsia" w:ascii="黑体" w:hAnsi="黑体" w:eastAsia="黑体" w:cs="黑体"/>
          <w:b/>
          <w:bCs/>
          <w:sz w:val="24"/>
          <w:szCs w:val="24"/>
          <w:highlight w:val="none"/>
        </w:rPr>
      </w:pPr>
      <w:r>
        <w:rPr>
          <w:rFonts w:hint="eastAsia" w:ascii="黑体" w:hAnsi="黑体" w:eastAsia="黑体" w:cs="黑体"/>
          <w:bCs/>
          <w:sz w:val="24"/>
          <w:szCs w:val="24"/>
          <w:highlight w:val="none"/>
        </w:rPr>
        <w:t>附件1授权委托书</w:t>
      </w:r>
    </w:p>
    <w:p w14:paraId="2877114A">
      <w:pPr>
        <w:pStyle w:val="119"/>
        <w:spacing w:line="360" w:lineRule="auto"/>
        <w:jc w:val="center"/>
        <w:rPr>
          <w:szCs w:val="21"/>
          <w:highlight w:val="none"/>
        </w:rPr>
      </w:pPr>
      <w:r>
        <w:rPr>
          <w:rFonts w:hint="eastAsia" w:ascii="黑体" w:hAnsi="黑体" w:eastAsia="黑体" w:cs="黑体"/>
          <w:sz w:val="28"/>
          <w:szCs w:val="28"/>
          <w:highlight w:val="none"/>
        </w:rPr>
        <w:t>授权委托书</w:t>
      </w:r>
    </w:p>
    <w:p w14:paraId="0FFD04BD">
      <w:pPr>
        <w:pStyle w:val="119"/>
        <w:spacing w:line="400" w:lineRule="exact"/>
        <w:ind w:firstLine="420" w:firstLineChars="200"/>
        <w:rPr>
          <w:highlight w:val="none"/>
        </w:rPr>
      </w:pPr>
      <w:r>
        <w:rPr>
          <w:rFonts w:hint="eastAsia" w:ascii="宋体" w:hAnsi="宋体" w:cs="宋体"/>
          <w:szCs w:val="21"/>
          <w:highlight w:val="none"/>
        </w:rPr>
        <w:t>本人</w:t>
      </w:r>
      <w:r>
        <w:rPr>
          <w:rFonts w:hint="eastAsia" w:ascii="宋体" w:hAnsi="宋体" w:cs="宋体"/>
          <w:szCs w:val="21"/>
          <w:highlight w:val="none"/>
          <w:u w:val="single"/>
        </w:rPr>
        <w:t>         </w:t>
      </w:r>
      <w:r>
        <w:rPr>
          <w:rFonts w:hint="eastAsia" w:ascii="宋体" w:hAnsi="宋体" w:cs="宋体"/>
          <w:szCs w:val="21"/>
          <w:highlight w:val="none"/>
        </w:rPr>
        <w:t xml:space="preserve"> （姓名、职务）系_______________  （供应商名称）的法定代表人，现授权</w:t>
      </w:r>
      <w:r>
        <w:rPr>
          <w:rFonts w:hint="eastAsia" w:ascii="宋体" w:hAnsi="宋体" w:cs="宋体"/>
          <w:szCs w:val="21"/>
          <w:highlight w:val="none"/>
          <w:u w:val="single"/>
        </w:rPr>
        <w:t>         </w:t>
      </w:r>
      <w:r>
        <w:rPr>
          <w:rFonts w:hint="eastAsia" w:ascii="宋体" w:hAnsi="宋体" w:cs="宋体"/>
          <w:szCs w:val="21"/>
          <w:highlight w:val="none"/>
        </w:rPr>
        <w:t xml:space="preserve"> （姓名、职务）为我方代理人。代理人根据授权，以我方名义签署、澄清、补正、修改、撤回、提交_______________ （项目名称、政府采购编号、采购代理机构编号）资格审查文件和投标文件，签订合同和处理有关事宜，其法律后果由我方承担。</w:t>
      </w:r>
      <w:r>
        <w:rPr>
          <w:szCs w:val="21"/>
          <w:highlight w:val="none"/>
        </w:rPr>
        <w:t xml:space="preserve"> </w:t>
      </w:r>
    </w:p>
    <w:p w14:paraId="214E1C0D">
      <w:pPr>
        <w:pStyle w:val="119"/>
        <w:tabs>
          <w:tab w:val="left" w:pos="7524"/>
        </w:tabs>
        <w:spacing w:line="400" w:lineRule="exact"/>
        <w:ind w:firstLine="420"/>
        <w:rPr>
          <w:highlight w:val="none"/>
        </w:rPr>
      </w:pPr>
      <w:r>
        <w:rPr>
          <w:rFonts w:hint="eastAsia" w:ascii="宋体" w:hAnsi="宋体" w:cs="宋体"/>
          <w:szCs w:val="21"/>
          <w:highlight w:val="none"/>
        </w:rPr>
        <w:t>委托期限：</w:t>
      </w:r>
      <w:r>
        <w:rPr>
          <w:rFonts w:hint="eastAsia" w:ascii="宋体" w:hAnsi="宋体" w:cs="宋体"/>
          <w:szCs w:val="21"/>
          <w:highlight w:val="none"/>
          <w:u w:val="single"/>
        </w:rPr>
        <w:t>                      </w:t>
      </w:r>
      <w:r>
        <w:rPr>
          <w:rFonts w:hint="eastAsia" w:ascii="宋体" w:hAnsi="宋体" w:cs="宋体"/>
          <w:szCs w:val="21"/>
          <w:highlight w:val="none"/>
        </w:rPr>
        <w:t xml:space="preserve">  。</w:t>
      </w:r>
      <w:r>
        <w:rPr>
          <w:szCs w:val="21"/>
          <w:highlight w:val="none"/>
        </w:rPr>
        <w:t xml:space="preserve"> </w:t>
      </w:r>
      <w:r>
        <w:rPr>
          <w:szCs w:val="21"/>
          <w:highlight w:val="none"/>
        </w:rPr>
        <w:tab/>
      </w:r>
    </w:p>
    <w:p w14:paraId="4E1AB6FF">
      <w:pPr>
        <w:pStyle w:val="119"/>
        <w:spacing w:line="400" w:lineRule="exact"/>
        <w:ind w:firstLine="435"/>
        <w:rPr>
          <w:highlight w:val="none"/>
        </w:rPr>
      </w:pPr>
      <w:r>
        <w:rPr>
          <w:rFonts w:hint="eastAsia" w:ascii="宋体" w:hAnsi="宋体" w:cs="宋体"/>
          <w:szCs w:val="21"/>
          <w:highlight w:val="none"/>
        </w:rPr>
        <w:t>代理人无转委托权。</w:t>
      </w:r>
      <w:r>
        <w:rPr>
          <w:szCs w:val="21"/>
          <w:highlight w:val="none"/>
        </w:rPr>
        <w:t xml:space="preserve"> </w:t>
      </w:r>
    </w:p>
    <w:p w14:paraId="7D032E47">
      <w:pPr>
        <w:pStyle w:val="119"/>
        <w:spacing w:line="400" w:lineRule="exact"/>
        <w:ind w:firstLine="435"/>
        <w:rPr>
          <w:highlight w:val="none"/>
        </w:rPr>
      </w:pPr>
      <w:r>
        <w:rPr>
          <w:rFonts w:hint="eastAsia" w:ascii="宋体" w:hAnsi="宋体" w:cs="宋体"/>
          <w:szCs w:val="21"/>
          <w:highlight w:val="none"/>
        </w:rPr>
        <w:t>本授权书于</w:t>
      </w:r>
      <w:r>
        <w:rPr>
          <w:rFonts w:hint="eastAsia" w:ascii="宋体" w:hAnsi="宋体" w:cs="宋体"/>
          <w:szCs w:val="21"/>
          <w:highlight w:val="none"/>
          <w:u w:val="single"/>
        </w:rPr>
        <w:t>     </w:t>
      </w:r>
      <w:r>
        <w:rPr>
          <w:rFonts w:hint="eastAsia" w:ascii="宋体" w:hAnsi="宋体" w:cs="宋体"/>
          <w:szCs w:val="21"/>
          <w:highlight w:val="none"/>
        </w:rPr>
        <w:t xml:space="preserve"> 年</w:t>
      </w:r>
      <w:r>
        <w:rPr>
          <w:rFonts w:hint="eastAsia" w:ascii="宋体" w:hAnsi="宋体" w:cs="宋体"/>
          <w:szCs w:val="21"/>
          <w:highlight w:val="none"/>
          <w:u w:val="single"/>
        </w:rPr>
        <w:t>   </w:t>
      </w:r>
      <w:r>
        <w:rPr>
          <w:rFonts w:hint="eastAsia" w:ascii="宋体" w:hAnsi="宋体" w:cs="宋体"/>
          <w:szCs w:val="21"/>
          <w:highlight w:val="none"/>
        </w:rPr>
        <w:t xml:space="preserve"> 月</w:t>
      </w:r>
      <w:r>
        <w:rPr>
          <w:rFonts w:hint="eastAsia" w:ascii="宋体" w:hAnsi="宋体" w:cs="宋体"/>
          <w:szCs w:val="21"/>
          <w:highlight w:val="none"/>
          <w:u w:val="single"/>
        </w:rPr>
        <w:t>   </w:t>
      </w:r>
      <w:r>
        <w:rPr>
          <w:rFonts w:hint="eastAsia" w:ascii="宋体" w:hAnsi="宋体" w:cs="宋体"/>
          <w:szCs w:val="21"/>
          <w:highlight w:val="none"/>
        </w:rPr>
        <w:t xml:space="preserve"> 日签字生效，特此声明。</w:t>
      </w:r>
      <w:r>
        <w:rPr>
          <w:szCs w:val="21"/>
          <w:highlight w:val="none"/>
        </w:rPr>
        <w:t xml:space="preserve"> </w:t>
      </w:r>
    </w:p>
    <w:p w14:paraId="003FC3B7">
      <w:pPr>
        <w:pStyle w:val="119"/>
        <w:spacing w:line="400" w:lineRule="exact"/>
        <w:ind w:firstLine="420"/>
        <w:rPr>
          <w:highlight w:val="none"/>
        </w:rPr>
      </w:pPr>
      <w:r>
        <w:rPr>
          <w:szCs w:val="21"/>
          <w:highlight w:val="none"/>
        </w:rPr>
        <w:t xml:space="preserve">  </w:t>
      </w:r>
    </w:p>
    <w:tbl>
      <w:tblPr>
        <w:tblStyle w:val="38"/>
        <w:tblW w:w="0" w:type="auto"/>
        <w:jc w:val="center"/>
        <w:tblLayout w:type="autofit"/>
        <w:tblCellMar>
          <w:top w:w="0" w:type="dxa"/>
          <w:left w:w="0" w:type="dxa"/>
          <w:bottom w:w="0" w:type="dxa"/>
          <w:right w:w="0" w:type="dxa"/>
        </w:tblCellMar>
      </w:tblPr>
      <w:tblGrid>
        <w:gridCol w:w="8528"/>
      </w:tblGrid>
      <w:tr w14:paraId="28150B40">
        <w:tblPrEx>
          <w:tblCellMar>
            <w:top w:w="0" w:type="dxa"/>
            <w:left w:w="0" w:type="dxa"/>
            <w:bottom w:w="0" w:type="dxa"/>
            <w:right w:w="0" w:type="dxa"/>
          </w:tblCellMar>
        </w:tblPrEx>
        <w:trPr>
          <w:trHeight w:val="2526" w:hRule="atLeast"/>
          <w:jc w:val="center"/>
        </w:trPr>
        <w:tc>
          <w:tcPr>
            <w:tcW w:w="852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5AB46F7">
            <w:pPr>
              <w:pStyle w:val="119"/>
              <w:spacing w:line="400" w:lineRule="exact"/>
              <w:jc w:val="center"/>
              <w:rPr>
                <w:highlight w:val="none"/>
              </w:rPr>
            </w:pPr>
            <w:r>
              <w:rPr>
                <w:rFonts w:hint="eastAsia" w:ascii="宋体" w:hAnsi="宋体" w:cs="宋体"/>
                <w:szCs w:val="21"/>
                <w:highlight w:val="none"/>
              </w:rPr>
              <w:t>委托代理人身份证复印件</w:t>
            </w:r>
            <w:r>
              <w:rPr>
                <w:szCs w:val="21"/>
                <w:highlight w:val="none"/>
              </w:rPr>
              <w:t xml:space="preserve"> </w:t>
            </w:r>
          </w:p>
        </w:tc>
      </w:tr>
    </w:tbl>
    <w:p w14:paraId="59DBDAB8">
      <w:pPr>
        <w:pStyle w:val="119"/>
        <w:spacing w:line="400" w:lineRule="exact"/>
        <w:ind w:firstLine="420"/>
        <w:rPr>
          <w:highlight w:val="none"/>
        </w:rPr>
      </w:pPr>
      <w:r>
        <w:rPr>
          <w:rFonts w:hint="eastAsia" w:ascii="宋体" w:hAnsi="宋体" w:cs="宋体"/>
          <w:szCs w:val="21"/>
          <w:highlight w:val="none"/>
        </w:rPr>
        <w:t>附：法定代表人身份证明</w:t>
      </w:r>
      <w:r>
        <w:rPr>
          <w:szCs w:val="21"/>
          <w:highlight w:val="none"/>
        </w:rPr>
        <w:t xml:space="preserve"> </w:t>
      </w:r>
      <w:r>
        <w:rPr>
          <w:rFonts w:hint="eastAsia"/>
          <w:szCs w:val="21"/>
          <w:highlight w:val="none"/>
        </w:rPr>
        <w:t>（见附件</w:t>
      </w:r>
      <w:r>
        <w:rPr>
          <w:szCs w:val="21"/>
          <w:highlight w:val="none"/>
        </w:rPr>
        <w:t>1-1</w:t>
      </w:r>
      <w:r>
        <w:rPr>
          <w:rFonts w:hint="eastAsia"/>
          <w:szCs w:val="21"/>
          <w:highlight w:val="none"/>
        </w:rPr>
        <w:t>）</w:t>
      </w:r>
    </w:p>
    <w:p w14:paraId="4E9C5A11">
      <w:pPr>
        <w:pStyle w:val="119"/>
        <w:spacing w:line="400" w:lineRule="exact"/>
        <w:ind w:firstLine="420"/>
        <w:rPr>
          <w:highlight w:val="none"/>
        </w:rPr>
      </w:pPr>
      <w:r>
        <w:rPr>
          <w:szCs w:val="21"/>
          <w:highlight w:val="none"/>
        </w:rPr>
        <w:t xml:space="preserve">  </w:t>
      </w:r>
    </w:p>
    <w:p w14:paraId="5CFAF4D9">
      <w:pPr>
        <w:pStyle w:val="119"/>
        <w:spacing w:line="400" w:lineRule="exact"/>
        <w:ind w:firstLine="420"/>
        <w:rPr>
          <w:highlight w:val="none"/>
        </w:rPr>
      </w:pPr>
      <w:r>
        <w:rPr>
          <w:szCs w:val="21"/>
          <w:highlight w:val="none"/>
        </w:rPr>
        <w:t xml:space="preserve">  </w:t>
      </w:r>
    </w:p>
    <w:p w14:paraId="06E067CB">
      <w:pPr>
        <w:pStyle w:val="119"/>
        <w:spacing w:line="400" w:lineRule="exact"/>
        <w:rPr>
          <w:highlight w:val="none"/>
        </w:rPr>
      </w:pPr>
      <w:r>
        <w:rPr>
          <w:rFonts w:hint="eastAsia" w:ascii="宋体" w:hAnsi="宋体" w:cs="宋体"/>
          <w:szCs w:val="21"/>
          <w:highlight w:val="none"/>
        </w:rPr>
        <w:t>投标人名称（单位电子签章）：</w:t>
      </w:r>
      <w:r>
        <w:rPr>
          <w:szCs w:val="21"/>
          <w:highlight w:val="none"/>
        </w:rPr>
        <w:t xml:space="preserve"> </w:t>
      </w:r>
      <w:r>
        <w:rPr>
          <w:rFonts w:hint="eastAsia" w:ascii="宋体" w:hAnsi="宋体" w:cs="宋体"/>
          <w:szCs w:val="21"/>
          <w:highlight w:val="none"/>
          <w:u w:val="single"/>
        </w:rPr>
        <w:t>                     </w:t>
      </w:r>
    </w:p>
    <w:p w14:paraId="6682E630">
      <w:pPr>
        <w:pStyle w:val="119"/>
        <w:spacing w:line="400" w:lineRule="exact"/>
        <w:ind w:right="420"/>
        <w:rPr>
          <w:highlight w:val="none"/>
        </w:rPr>
      </w:pPr>
      <w:r>
        <w:rPr>
          <w:rFonts w:hint="eastAsia" w:ascii="宋体" w:hAnsi="宋体" w:cs="宋体"/>
          <w:szCs w:val="21"/>
          <w:highlight w:val="none"/>
        </w:rPr>
        <w:t>法定代表人（电子签章）：</w:t>
      </w:r>
      <w:r>
        <w:rPr>
          <w:rFonts w:hint="eastAsia" w:ascii="宋体" w:hAnsi="宋体" w:cs="宋体"/>
          <w:szCs w:val="21"/>
          <w:highlight w:val="none"/>
          <w:u w:val="single"/>
        </w:rPr>
        <w:t>                    </w:t>
      </w:r>
      <w:r>
        <w:rPr>
          <w:szCs w:val="21"/>
          <w:highlight w:val="none"/>
        </w:rPr>
        <w:t xml:space="preserve"> </w:t>
      </w:r>
    </w:p>
    <w:p w14:paraId="156FD9EC">
      <w:pPr>
        <w:pStyle w:val="119"/>
        <w:spacing w:line="400" w:lineRule="exact"/>
        <w:ind w:right="420"/>
        <w:rPr>
          <w:highlight w:val="none"/>
        </w:rPr>
      </w:pPr>
      <w:r>
        <w:rPr>
          <w:rFonts w:hint="eastAsia" w:ascii="宋体" w:hAnsi="宋体" w:cs="宋体"/>
          <w:szCs w:val="21"/>
          <w:highlight w:val="none"/>
        </w:rPr>
        <w:t>委托代理人（电子签章）：</w:t>
      </w:r>
      <w:r>
        <w:rPr>
          <w:rFonts w:hint="eastAsia" w:ascii="宋体" w:hAnsi="宋体" w:cs="宋体"/>
          <w:szCs w:val="21"/>
          <w:highlight w:val="none"/>
          <w:u w:val="single"/>
        </w:rPr>
        <w:t>                    </w:t>
      </w:r>
      <w:r>
        <w:rPr>
          <w:szCs w:val="21"/>
          <w:highlight w:val="none"/>
        </w:rPr>
        <w:t xml:space="preserve"> </w:t>
      </w:r>
    </w:p>
    <w:p w14:paraId="0115E3B1">
      <w:pPr>
        <w:pStyle w:val="119"/>
        <w:rPr>
          <w:highlight w:val="none"/>
        </w:rPr>
      </w:pPr>
      <w:r>
        <w:rPr>
          <w:rFonts w:hint="eastAsia" w:ascii="宋体" w:hAnsi="宋体" w:cs="宋体"/>
          <w:szCs w:val="21"/>
          <w:highlight w:val="none"/>
          <w:u w:val="single"/>
        </w:rPr>
        <w:t>        </w:t>
      </w:r>
      <w:r>
        <w:rPr>
          <w:szCs w:val="21"/>
          <w:highlight w:val="none"/>
        </w:rPr>
        <w:t xml:space="preserve"> </w:t>
      </w:r>
      <w:r>
        <w:rPr>
          <w:rFonts w:hint="eastAsia" w:ascii="宋体" w:hAnsi="宋体" w:cs="宋体"/>
          <w:szCs w:val="21"/>
          <w:highlight w:val="none"/>
        </w:rPr>
        <w:t>年</w:t>
      </w:r>
      <w:r>
        <w:rPr>
          <w:rFonts w:hint="eastAsia" w:ascii="宋体" w:hAnsi="宋体" w:cs="宋体"/>
          <w:szCs w:val="21"/>
          <w:highlight w:val="none"/>
          <w:u w:val="single"/>
        </w:rPr>
        <w:t>     </w:t>
      </w:r>
      <w:r>
        <w:rPr>
          <w:rFonts w:hint="eastAsia" w:ascii="宋体" w:hAnsi="宋体" w:cs="宋体"/>
          <w:szCs w:val="21"/>
          <w:highlight w:val="none"/>
        </w:rPr>
        <w:t xml:space="preserve"> 月</w:t>
      </w:r>
      <w:r>
        <w:rPr>
          <w:rFonts w:hint="eastAsia" w:ascii="宋体" w:hAnsi="宋体" w:cs="宋体"/>
          <w:szCs w:val="21"/>
          <w:highlight w:val="none"/>
          <w:u w:val="single"/>
        </w:rPr>
        <w:t>      </w:t>
      </w:r>
      <w:r>
        <w:rPr>
          <w:rFonts w:hint="eastAsia" w:ascii="宋体" w:hAnsi="宋体" w:cs="宋体"/>
          <w:szCs w:val="21"/>
          <w:highlight w:val="none"/>
        </w:rPr>
        <w:t xml:space="preserve"> 日</w:t>
      </w:r>
    </w:p>
    <w:p w14:paraId="7DD2F361">
      <w:pPr>
        <w:pStyle w:val="120"/>
        <w:outlineLvl w:val="2"/>
        <w:rPr>
          <w:highlight w:val="none"/>
        </w:rPr>
      </w:pPr>
      <w:r>
        <w:rPr>
          <w:highlight w:val="none"/>
        </w:rPr>
        <w:br w:type="page"/>
      </w:r>
      <w:r>
        <w:rPr>
          <w:rFonts w:hint="eastAsia" w:ascii="黑体" w:hAnsi="黑体" w:eastAsia="黑体" w:cs="黑体"/>
          <w:bCs/>
          <w:highlight w:val="none"/>
        </w:rPr>
        <w:t>附件1-1法定代表人身份证明</w:t>
      </w:r>
    </w:p>
    <w:p w14:paraId="08ACDC0F">
      <w:pPr>
        <w:pStyle w:val="121"/>
        <w:spacing w:line="400" w:lineRule="exact"/>
        <w:jc w:val="center"/>
        <w:rPr>
          <w:rFonts w:hint="eastAsia" w:ascii="黑体" w:hAnsi="黑体" w:eastAsia="黑体" w:cs="黑体"/>
          <w:sz w:val="28"/>
          <w:szCs w:val="28"/>
          <w:highlight w:val="none"/>
        </w:rPr>
      </w:pPr>
      <w:r>
        <w:rPr>
          <w:rFonts w:hint="eastAsia" w:ascii="黑体" w:hAnsi="黑体" w:eastAsia="黑体" w:cs="黑体"/>
          <w:sz w:val="28"/>
          <w:szCs w:val="28"/>
          <w:highlight w:val="none"/>
        </w:rPr>
        <w:t>法定代表人身份证明</w:t>
      </w:r>
    </w:p>
    <w:p w14:paraId="44BF62DF">
      <w:pPr>
        <w:pStyle w:val="121"/>
        <w:spacing w:line="400" w:lineRule="exact"/>
        <w:jc w:val="left"/>
        <w:rPr>
          <w:highlight w:val="none"/>
        </w:rPr>
      </w:pPr>
      <w:r>
        <w:rPr>
          <w:rFonts w:hint="eastAsia" w:ascii="宋体" w:hAnsi="宋体" w:cs="宋体"/>
          <w:szCs w:val="21"/>
          <w:highlight w:val="none"/>
        </w:rPr>
        <w:t>投标人名称：</w:t>
      </w:r>
      <w:r>
        <w:rPr>
          <w:rFonts w:hint="eastAsia" w:ascii="宋体" w:hAnsi="宋体" w:cs="宋体"/>
          <w:szCs w:val="21"/>
          <w:highlight w:val="none"/>
          <w:u w:val="single"/>
        </w:rPr>
        <w:t>                 </w:t>
      </w:r>
      <w:r>
        <w:rPr>
          <w:rFonts w:hint="eastAsia" w:ascii="宋体" w:hAnsi="宋体" w:cs="宋体"/>
          <w:szCs w:val="21"/>
          <w:highlight w:val="none"/>
        </w:rPr>
        <w:t xml:space="preserve">  </w:t>
      </w:r>
      <w:r>
        <w:rPr>
          <w:szCs w:val="21"/>
          <w:highlight w:val="none"/>
        </w:rPr>
        <w:t xml:space="preserve"> </w:t>
      </w:r>
    </w:p>
    <w:p w14:paraId="3AD46AC5">
      <w:pPr>
        <w:pStyle w:val="121"/>
        <w:spacing w:line="400" w:lineRule="exact"/>
        <w:jc w:val="left"/>
        <w:rPr>
          <w:highlight w:val="none"/>
        </w:rPr>
      </w:pPr>
      <w:r>
        <w:rPr>
          <w:rFonts w:hint="eastAsia" w:ascii="宋体" w:hAnsi="宋体" w:cs="宋体"/>
          <w:szCs w:val="21"/>
          <w:highlight w:val="none"/>
        </w:rPr>
        <w:t>注册号：</w:t>
      </w:r>
      <w:r>
        <w:rPr>
          <w:rFonts w:hint="eastAsia" w:ascii="宋体" w:hAnsi="宋体" w:cs="宋体"/>
          <w:szCs w:val="21"/>
          <w:highlight w:val="none"/>
          <w:u w:val="single"/>
        </w:rPr>
        <w:t>                  </w:t>
      </w:r>
      <w:r>
        <w:rPr>
          <w:szCs w:val="21"/>
          <w:highlight w:val="none"/>
        </w:rPr>
        <w:t xml:space="preserve"> </w:t>
      </w:r>
    </w:p>
    <w:p w14:paraId="4FAC338F">
      <w:pPr>
        <w:pStyle w:val="121"/>
        <w:spacing w:line="400" w:lineRule="exact"/>
        <w:jc w:val="left"/>
        <w:rPr>
          <w:highlight w:val="none"/>
        </w:rPr>
      </w:pPr>
      <w:r>
        <w:rPr>
          <w:rFonts w:hint="eastAsia" w:ascii="宋体" w:hAnsi="宋体" w:cs="宋体"/>
          <w:szCs w:val="21"/>
          <w:highlight w:val="none"/>
        </w:rPr>
        <w:t>注册地址：</w:t>
      </w:r>
      <w:r>
        <w:rPr>
          <w:rFonts w:hint="eastAsia" w:ascii="宋体" w:hAnsi="宋体" w:cs="宋体"/>
          <w:szCs w:val="21"/>
          <w:highlight w:val="none"/>
          <w:u w:val="single"/>
        </w:rPr>
        <w:t>                                   </w:t>
      </w:r>
      <w:r>
        <w:rPr>
          <w:szCs w:val="21"/>
          <w:highlight w:val="none"/>
        </w:rPr>
        <w:t xml:space="preserve"> </w:t>
      </w:r>
    </w:p>
    <w:p w14:paraId="56C42D40">
      <w:pPr>
        <w:pStyle w:val="121"/>
        <w:spacing w:line="400" w:lineRule="exact"/>
        <w:jc w:val="left"/>
        <w:rPr>
          <w:highlight w:val="none"/>
        </w:rPr>
      </w:pPr>
      <w:r>
        <w:rPr>
          <w:rFonts w:hint="eastAsia" w:ascii="宋体" w:hAnsi="宋体" w:cs="宋体"/>
          <w:szCs w:val="21"/>
          <w:highlight w:val="none"/>
        </w:rPr>
        <w:t xml:space="preserve">成立时间： </w:t>
      </w:r>
      <w:r>
        <w:rPr>
          <w:rFonts w:hint="eastAsia" w:ascii="宋体" w:hAnsi="宋体" w:cs="宋体"/>
          <w:szCs w:val="21"/>
          <w:highlight w:val="none"/>
          <w:u w:val="single"/>
        </w:rPr>
        <w:t>       </w:t>
      </w:r>
      <w:r>
        <w:rPr>
          <w:rFonts w:hint="eastAsia" w:ascii="宋体" w:hAnsi="宋体" w:cs="宋体"/>
          <w:szCs w:val="21"/>
          <w:highlight w:val="none"/>
        </w:rPr>
        <w:t xml:space="preserve">年 </w:t>
      </w:r>
      <w:r>
        <w:rPr>
          <w:rFonts w:hint="eastAsia" w:ascii="宋体" w:hAnsi="宋体" w:cs="宋体"/>
          <w:szCs w:val="21"/>
          <w:highlight w:val="none"/>
          <w:u w:val="single"/>
        </w:rPr>
        <w:t>     </w:t>
      </w:r>
      <w:r>
        <w:rPr>
          <w:rFonts w:hint="eastAsia" w:ascii="宋体" w:hAnsi="宋体" w:cs="宋体"/>
          <w:szCs w:val="21"/>
          <w:highlight w:val="none"/>
        </w:rPr>
        <w:t>月</w:t>
      </w:r>
      <w:r>
        <w:rPr>
          <w:rFonts w:hint="eastAsia" w:ascii="宋体" w:hAnsi="宋体" w:cs="宋体"/>
          <w:szCs w:val="21"/>
          <w:highlight w:val="none"/>
          <w:u w:val="single"/>
        </w:rPr>
        <w:t>   </w:t>
      </w:r>
      <w:r>
        <w:rPr>
          <w:rFonts w:hint="eastAsia" w:ascii="宋体" w:hAnsi="宋体" w:cs="宋体"/>
          <w:szCs w:val="21"/>
          <w:highlight w:val="none"/>
        </w:rPr>
        <w:t xml:space="preserve">  日</w:t>
      </w:r>
      <w:r>
        <w:rPr>
          <w:szCs w:val="21"/>
          <w:highlight w:val="none"/>
        </w:rPr>
        <w:t xml:space="preserve"> </w:t>
      </w:r>
    </w:p>
    <w:p w14:paraId="7F16CA48">
      <w:pPr>
        <w:pStyle w:val="121"/>
        <w:spacing w:line="400" w:lineRule="exact"/>
        <w:jc w:val="left"/>
        <w:rPr>
          <w:highlight w:val="none"/>
        </w:rPr>
      </w:pPr>
      <w:r>
        <w:rPr>
          <w:rFonts w:hint="eastAsia" w:ascii="宋体" w:hAnsi="宋体" w:cs="宋体"/>
          <w:szCs w:val="21"/>
          <w:highlight w:val="none"/>
        </w:rPr>
        <w:t>经营期限：</w:t>
      </w:r>
      <w:r>
        <w:rPr>
          <w:rFonts w:hint="eastAsia" w:ascii="宋体" w:hAnsi="宋体" w:cs="宋体"/>
          <w:szCs w:val="21"/>
          <w:highlight w:val="none"/>
          <w:u w:val="single"/>
        </w:rPr>
        <w:t>                 </w:t>
      </w:r>
      <w:r>
        <w:rPr>
          <w:szCs w:val="21"/>
          <w:highlight w:val="none"/>
        </w:rPr>
        <w:t xml:space="preserve"> </w:t>
      </w:r>
    </w:p>
    <w:p w14:paraId="1C45D279">
      <w:pPr>
        <w:pStyle w:val="121"/>
        <w:spacing w:line="400" w:lineRule="exact"/>
        <w:jc w:val="left"/>
        <w:rPr>
          <w:highlight w:val="none"/>
        </w:rPr>
      </w:pPr>
      <w:r>
        <w:rPr>
          <w:rFonts w:hint="eastAsia" w:ascii="宋体" w:hAnsi="宋体" w:cs="宋体"/>
          <w:szCs w:val="21"/>
          <w:highlight w:val="none"/>
        </w:rPr>
        <w:t>经营范围：主营：</w:t>
      </w:r>
      <w:r>
        <w:rPr>
          <w:rFonts w:hint="eastAsia" w:ascii="宋体" w:hAnsi="宋体" w:cs="宋体"/>
          <w:szCs w:val="21"/>
          <w:highlight w:val="none"/>
          <w:u w:val="single"/>
        </w:rPr>
        <w:t>             </w:t>
      </w:r>
      <w:r>
        <w:rPr>
          <w:rFonts w:hint="eastAsia" w:ascii="宋体" w:hAnsi="宋体" w:cs="宋体"/>
          <w:szCs w:val="21"/>
          <w:highlight w:val="none"/>
        </w:rPr>
        <w:t xml:space="preserve">  ；兼营：</w:t>
      </w:r>
      <w:r>
        <w:rPr>
          <w:rFonts w:hint="eastAsia" w:ascii="宋体" w:hAnsi="宋体" w:cs="宋体"/>
          <w:szCs w:val="21"/>
          <w:highlight w:val="none"/>
          <w:u w:val="single"/>
        </w:rPr>
        <w:t>             </w:t>
      </w:r>
      <w:r>
        <w:rPr>
          <w:szCs w:val="21"/>
          <w:highlight w:val="none"/>
        </w:rPr>
        <w:t xml:space="preserve"> </w:t>
      </w:r>
    </w:p>
    <w:p w14:paraId="70820912">
      <w:pPr>
        <w:pStyle w:val="121"/>
        <w:spacing w:line="400" w:lineRule="exact"/>
        <w:jc w:val="left"/>
        <w:rPr>
          <w:highlight w:val="none"/>
        </w:rPr>
      </w:pPr>
      <w:r>
        <w:rPr>
          <w:rFonts w:hint="eastAsia" w:ascii="宋体" w:hAnsi="宋体" w:cs="宋体"/>
          <w:szCs w:val="21"/>
          <w:highlight w:val="none"/>
        </w:rPr>
        <w:t>姓名：</w:t>
      </w:r>
      <w:r>
        <w:rPr>
          <w:rFonts w:hint="eastAsia" w:ascii="宋体" w:hAnsi="宋体" w:cs="宋体"/>
          <w:szCs w:val="21"/>
          <w:highlight w:val="none"/>
          <w:u w:val="single"/>
        </w:rPr>
        <w:t>        </w:t>
      </w:r>
      <w:r>
        <w:rPr>
          <w:rFonts w:hint="eastAsia" w:ascii="宋体" w:hAnsi="宋体" w:cs="宋体"/>
          <w:szCs w:val="21"/>
          <w:highlight w:val="none"/>
        </w:rPr>
        <w:t xml:space="preserve">  性别：</w:t>
      </w:r>
      <w:r>
        <w:rPr>
          <w:rFonts w:hint="eastAsia" w:ascii="宋体" w:hAnsi="宋体" w:cs="宋体"/>
          <w:szCs w:val="21"/>
          <w:highlight w:val="none"/>
          <w:u w:val="single"/>
        </w:rPr>
        <w:t>     </w:t>
      </w:r>
      <w:r>
        <w:rPr>
          <w:rFonts w:hint="eastAsia" w:ascii="宋体" w:hAnsi="宋体" w:cs="宋体"/>
          <w:szCs w:val="21"/>
          <w:highlight w:val="none"/>
        </w:rPr>
        <w:t xml:space="preserve">  年龄：</w:t>
      </w:r>
      <w:r>
        <w:rPr>
          <w:rFonts w:hint="eastAsia" w:ascii="宋体" w:hAnsi="宋体" w:cs="宋体"/>
          <w:szCs w:val="21"/>
          <w:highlight w:val="none"/>
          <w:u w:val="single"/>
        </w:rPr>
        <w:t>    </w:t>
      </w:r>
      <w:r>
        <w:rPr>
          <w:rFonts w:hint="eastAsia" w:ascii="宋体" w:hAnsi="宋体" w:cs="宋体"/>
          <w:szCs w:val="21"/>
          <w:highlight w:val="none"/>
        </w:rPr>
        <w:t xml:space="preserve">  职务：</w:t>
      </w:r>
      <w:r>
        <w:rPr>
          <w:rFonts w:hint="eastAsia" w:ascii="宋体" w:hAnsi="宋体" w:cs="宋体"/>
          <w:szCs w:val="21"/>
          <w:highlight w:val="none"/>
          <w:u w:val="single"/>
        </w:rPr>
        <w:t>        </w:t>
      </w:r>
      <w:r>
        <w:rPr>
          <w:rFonts w:hint="eastAsia" w:ascii="宋体" w:hAnsi="宋体" w:cs="宋体"/>
          <w:szCs w:val="21"/>
          <w:highlight w:val="none"/>
        </w:rPr>
        <w:t xml:space="preserve"> 系</w:t>
      </w:r>
      <w:r>
        <w:rPr>
          <w:rFonts w:hint="eastAsia" w:ascii="宋体" w:hAnsi="宋体" w:cs="宋体"/>
          <w:szCs w:val="21"/>
          <w:highlight w:val="none"/>
          <w:u w:val="single"/>
        </w:rPr>
        <w:t>         </w:t>
      </w:r>
      <w:r>
        <w:rPr>
          <w:rFonts w:hint="eastAsia" w:ascii="宋体" w:hAnsi="宋体" w:cs="宋体"/>
          <w:szCs w:val="21"/>
          <w:highlight w:val="none"/>
        </w:rPr>
        <w:t xml:space="preserve">  （投标人名称）的法定代表人。</w:t>
      </w:r>
      <w:r>
        <w:rPr>
          <w:szCs w:val="21"/>
          <w:highlight w:val="none"/>
        </w:rPr>
        <w:t xml:space="preserve"> </w:t>
      </w:r>
    </w:p>
    <w:p w14:paraId="3DE50F80">
      <w:pPr>
        <w:pStyle w:val="121"/>
        <w:spacing w:line="400" w:lineRule="exact"/>
        <w:rPr>
          <w:highlight w:val="none"/>
        </w:rPr>
      </w:pPr>
      <w:r>
        <w:rPr>
          <w:rFonts w:hint="eastAsia" w:ascii="宋体" w:hAnsi="宋体" w:cs="宋体"/>
          <w:szCs w:val="21"/>
          <w:highlight w:val="none"/>
        </w:rPr>
        <w:t>特此证明。</w:t>
      </w:r>
      <w:r>
        <w:rPr>
          <w:szCs w:val="21"/>
          <w:highlight w:val="none"/>
        </w:rPr>
        <w:t xml:space="preserve"> </w:t>
      </w:r>
    </w:p>
    <w:p w14:paraId="554215A5">
      <w:pPr>
        <w:pStyle w:val="121"/>
        <w:spacing w:line="400" w:lineRule="exact"/>
        <w:rPr>
          <w:highlight w:val="none"/>
        </w:rPr>
      </w:pPr>
      <w:r>
        <w:rPr>
          <w:szCs w:val="21"/>
          <w:highlight w:val="none"/>
        </w:rPr>
        <w:t xml:space="preserve">  </w:t>
      </w:r>
    </w:p>
    <w:tbl>
      <w:tblPr>
        <w:tblStyle w:val="38"/>
        <w:tblW w:w="0" w:type="auto"/>
        <w:jc w:val="center"/>
        <w:tblLayout w:type="autofit"/>
        <w:tblCellMar>
          <w:top w:w="0" w:type="dxa"/>
          <w:left w:w="0" w:type="dxa"/>
          <w:bottom w:w="0" w:type="dxa"/>
          <w:right w:w="0" w:type="dxa"/>
        </w:tblCellMar>
      </w:tblPr>
      <w:tblGrid>
        <w:gridCol w:w="8528"/>
      </w:tblGrid>
      <w:tr w14:paraId="69865738">
        <w:tblPrEx>
          <w:tblCellMar>
            <w:top w:w="0" w:type="dxa"/>
            <w:left w:w="0" w:type="dxa"/>
            <w:bottom w:w="0" w:type="dxa"/>
            <w:right w:w="0" w:type="dxa"/>
          </w:tblCellMar>
        </w:tblPrEx>
        <w:trPr>
          <w:trHeight w:val="2526" w:hRule="atLeast"/>
          <w:jc w:val="center"/>
        </w:trPr>
        <w:tc>
          <w:tcPr>
            <w:tcW w:w="852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725A959">
            <w:pPr>
              <w:pStyle w:val="121"/>
              <w:spacing w:line="400" w:lineRule="exact"/>
              <w:jc w:val="center"/>
              <w:rPr>
                <w:highlight w:val="none"/>
              </w:rPr>
            </w:pPr>
            <w:r>
              <w:rPr>
                <w:rFonts w:hint="eastAsia" w:ascii="宋体" w:hAnsi="宋体" w:cs="宋体"/>
                <w:szCs w:val="21"/>
                <w:highlight w:val="none"/>
              </w:rPr>
              <w:t>法定代表人身份证复印件</w:t>
            </w:r>
            <w:r>
              <w:rPr>
                <w:szCs w:val="21"/>
                <w:highlight w:val="none"/>
              </w:rPr>
              <w:t xml:space="preserve"> </w:t>
            </w:r>
          </w:p>
        </w:tc>
      </w:tr>
    </w:tbl>
    <w:p w14:paraId="4FF30F1D">
      <w:pPr>
        <w:pStyle w:val="121"/>
        <w:spacing w:line="400" w:lineRule="exact"/>
        <w:rPr>
          <w:highlight w:val="none"/>
        </w:rPr>
      </w:pPr>
      <w:r>
        <w:rPr>
          <w:szCs w:val="21"/>
          <w:highlight w:val="none"/>
        </w:rPr>
        <w:t xml:space="preserve">  </w:t>
      </w:r>
    </w:p>
    <w:p w14:paraId="641700A0">
      <w:pPr>
        <w:pStyle w:val="121"/>
        <w:spacing w:line="400" w:lineRule="exact"/>
        <w:rPr>
          <w:highlight w:val="none"/>
        </w:rPr>
      </w:pPr>
      <w:r>
        <w:rPr>
          <w:szCs w:val="21"/>
          <w:highlight w:val="none"/>
        </w:rPr>
        <w:t xml:space="preserve">  </w:t>
      </w:r>
    </w:p>
    <w:p w14:paraId="41926AF2">
      <w:pPr>
        <w:pStyle w:val="121"/>
        <w:spacing w:line="400" w:lineRule="exact"/>
        <w:rPr>
          <w:highlight w:val="none"/>
        </w:rPr>
      </w:pPr>
      <w:r>
        <w:rPr>
          <w:szCs w:val="21"/>
          <w:highlight w:val="none"/>
        </w:rPr>
        <w:t xml:space="preserve">  </w:t>
      </w:r>
    </w:p>
    <w:p w14:paraId="47508AE3">
      <w:pPr>
        <w:pStyle w:val="121"/>
        <w:spacing w:line="400" w:lineRule="exact"/>
        <w:rPr>
          <w:highlight w:val="none"/>
        </w:rPr>
      </w:pPr>
      <w:r>
        <w:rPr>
          <w:szCs w:val="21"/>
          <w:highlight w:val="none"/>
        </w:rPr>
        <w:t xml:space="preserve">  </w:t>
      </w:r>
    </w:p>
    <w:p w14:paraId="550AE6D7">
      <w:pPr>
        <w:pStyle w:val="121"/>
        <w:spacing w:line="400" w:lineRule="exact"/>
        <w:ind w:right="420"/>
        <w:rPr>
          <w:highlight w:val="none"/>
        </w:rPr>
      </w:pPr>
      <w:r>
        <w:rPr>
          <w:rFonts w:hint="eastAsia" w:ascii="宋体" w:hAnsi="宋体" w:cs="宋体"/>
          <w:szCs w:val="21"/>
          <w:highlight w:val="none"/>
        </w:rPr>
        <w:t>投标人名称（单位电子签章）：</w:t>
      </w:r>
      <w:r>
        <w:rPr>
          <w:rFonts w:hint="eastAsia" w:ascii="宋体" w:hAnsi="宋体" w:cs="宋体"/>
          <w:szCs w:val="21"/>
          <w:highlight w:val="none"/>
          <w:u w:val="single"/>
        </w:rPr>
        <w:t>                </w:t>
      </w:r>
    </w:p>
    <w:p w14:paraId="71DCBC57">
      <w:pPr>
        <w:pStyle w:val="121"/>
        <w:rPr>
          <w:rFonts w:hint="eastAsia" w:ascii="宋体" w:hAnsi="宋体" w:cs="宋体"/>
          <w:szCs w:val="21"/>
          <w:highlight w:val="none"/>
        </w:rPr>
      </w:pPr>
      <w:r>
        <w:rPr>
          <w:rFonts w:hint="eastAsia" w:ascii="宋体" w:hAnsi="宋体" w:cs="宋体"/>
          <w:szCs w:val="21"/>
          <w:highlight w:val="none"/>
          <w:u w:val="single"/>
        </w:rPr>
        <w:t>       </w:t>
      </w:r>
      <w:r>
        <w:rPr>
          <w:szCs w:val="21"/>
          <w:highlight w:val="none"/>
        </w:rPr>
        <w:t xml:space="preserve"> </w:t>
      </w:r>
      <w:r>
        <w:rPr>
          <w:rFonts w:hint="eastAsia" w:ascii="宋体" w:hAnsi="宋体" w:cs="宋体"/>
          <w:szCs w:val="21"/>
          <w:highlight w:val="none"/>
        </w:rPr>
        <w:t>年</w:t>
      </w:r>
      <w:r>
        <w:rPr>
          <w:rFonts w:hint="eastAsia" w:ascii="宋体" w:hAnsi="宋体" w:cs="宋体"/>
          <w:szCs w:val="21"/>
          <w:highlight w:val="none"/>
          <w:u w:val="single"/>
        </w:rPr>
        <w:t>       </w:t>
      </w:r>
      <w:r>
        <w:rPr>
          <w:rFonts w:hint="eastAsia" w:ascii="宋体" w:hAnsi="宋体" w:cs="宋体"/>
          <w:szCs w:val="21"/>
          <w:highlight w:val="none"/>
        </w:rPr>
        <w:t xml:space="preserve"> 月</w:t>
      </w:r>
      <w:r>
        <w:rPr>
          <w:rFonts w:hint="eastAsia" w:ascii="宋体" w:hAnsi="宋体" w:cs="宋体"/>
          <w:szCs w:val="21"/>
          <w:highlight w:val="none"/>
          <w:u w:val="single"/>
        </w:rPr>
        <w:t>       </w:t>
      </w:r>
      <w:r>
        <w:rPr>
          <w:rFonts w:hint="eastAsia" w:ascii="宋体" w:hAnsi="宋体" w:cs="宋体"/>
          <w:szCs w:val="21"/>
          <w:highlight w:val="none"/>
        </w:rPr>
        <w:t xml:space="preserve"> 日</w:t>
      </w:r>
    </w:p>
    <w:p w14:paraId="32CC04ED">
      <w:pPr>
        <w:pStyle w:val="122"/>
        <w:outlineLvl w:val="2"/>
        <w:rPr>
          <w:highlight w:val="none"/>
        </w:rPr>
      </w:pPr>
      <w:r>
        <w:rPr>
          <w:highlight w:val="none"/>
        </w:rPr>
        <w:br w:type="page"/>
      </w:r>
      <w:r>
        <w:rPr>
          <w:rFonts w:hint="eastAsia" w:ascii="黑体" w:hAnsi="黑体" w:eastAsia="黑体" w:cs="黑体"/>
          <w:bCs/>
          <w:highlight w:val="none"/>
        </w:rPr>
        <w:t>附件2投标人基本情况</w:t>
      </w:r>
    </w:p>
    <w:p w14:paraId="5079ECC0">
      <w:pPr>
        <w:pStyle w:val="123"/>
        <w:spacing w:line="400" w:lineRule="exact"/>
        <w:jc w:val="center"/>
        <w:rPr>
          <w:highlight w:val="none"/>
        </w:rPr>
      </w:pPr>
      <w:r>
        <w:rPr>
          <w:rFonts w:hint="eastAsia" w:ascii="黑体" w:hAnsi="黑体" w:eastAsia="黑体" w:cs="黑体"/>
          <w:sz w:val="28"/>
          <w:szCs w:val="28"/>
          <w:highlight w:val="none"/>
        </w:rPr>
        <w:t>投标人基本情况</w:t>
      </w:r>
    </w:p>
    <w:p w14:paraId="7BEEAB7B">
      <w:pPr>
        <w:pStyle w:val="123"/>
        <w:spacing w:line="360" w:lineRule="auto"/>
        <w:rPr>
          <w:highlight w:val="none"/>
        </w:rPr>
      </w:pPr>
      <w:r>
        <w:rPr>
          <w:szCs w:val="21"/>
          <w:highlight w:val="none"/>
        </w:rPr>
        <w:t xml:space="preserve">  </w:t>
      </w:r>
      <w:r>
        <w:rPr>
          <w:rFonts w:hint="eastAsia" w:ascii="宋体" w:hAnsi="宋体" w:cs="宋体"/>
          <w:szCs w:val="21"/>
          <w:highlight w:val="none"/>
        </w:rPr>
        <w:t>1.名称及概况：</w:t>
      </w:r>
      <w:r>
        <w:rPr>
          <w:szCs w:val="21"/>
          <w:highlight w:val="none"/>
        </w:rPr>
        <w:t xml:space="preserve"> </w:t>
      </w:r>
    </w:p>
    <w:p w14:paraId="7CB42362">
      <w:pPr>
        <w:pStyle w:val="123"/>
        <w:spacing w:line="400" w:lineRule="exact"/>
        <w:ind w:firstLine="315"/>
        <w:rPr>
          <w:highlight w:val="none"/>
        </w:rPr>
      </w:pPr>
      <w:r>
        <w:rPr>
          <w:rFonts w:hint="eastAsia" w:ascii="宋体" w:hAnsi="宋体" w:cs="宋体"/>
          <w:szCs w:val="21"/>
          <w:highlight w:val="none"/>
        </w:rPr>
        <w:t>(1)</w:t>
      </w:r>
      <w:r>
        <w:rPr>
          <w:szCs w:val="21"/>
          <w:highlight w:val="none"/>
        </w:rPr>
        <w:t xml:space="preserve"> </w:t>
      </w:r>
      <w:r>
        <w:rPr>
          <w:rFonts w:hint="eastAsia" w:ascii="宋体" w:hAnsi="宋体" w:cs="宋体"/>
          <w:szCs w:val="21"/>
          <w:highlight w:val="none"/>
        </w:rPr>
        <w:t xml:space="preserve">投标人名称： </w:t>
      </w:r>
      <w:r>
        <w:rPr>
          <w:rFonts w:hint="eastAsia" w:ascii="宋体" w:hAnsi="宋体" w:cs="宋体"/>
          <w:szCs w:val="21"/>
          <w:highlight w:val="none"/>
          <w:u w:val="single"/>
        </w:rPr>
        <w:t>                        </w:t>
      </w:r>
      <w:r>
        <w:rPr>
          <w:szCs w:val="21"/>
          <w:highlight w:val="none"/>
        </w:rPr>
        <w:t xml:space="preserve"> </w:t>
      </w:r>
    </w:p>
    <w:p w14:paraId="236270A8">
      <w:pPr>
        <w:pStyle w:val="123"/>
        <w:spacing w:line="400" w:lineRule="exact"/>
        <w:ind w:firstLine="1365"/>
        <w:rPr>
          <w:highlight w:val="none"/>
        </w:rPr>
      </w:pPr>
      <w:r>
        <w:rPr>
          <w:rFonts w:hint="eastAsia" w:ascii="宋体" w:hAnsi="宋体" w:cs="宋体"/>
          <w:szCs w:val="21"/>
          <w:highlight w:val="none"/>
        </w:rPr>
        <w:t xml:space="preserve">地址： </w:t>
      </w:r>
      <w:r>
        <w:rPr>
          <w:rFonts w:hint="eastAsia" w:ascii="宋体" w:hAnsi="宋体" w:cs="宋体"/>
          <w:szCs w:val="21"/>
          <w:highlight w:val="none"/>
          <w:u w:val="single"/>
        </w:rPr>
        <w:t>                        </w:t>
      </w:r>
      <w:r>
        <w:rPr>
          <w:szCs w:val="21"/>
          <w:highlight w:val="none"/>
        </w:rPr>
        <w:t xml:space="preserve"> </w:t>
      </w:r>
    </w:p>
    <w:p w14:paraId="2DA07755">
      <w:pPr>
        <w:pStyle w:val="123"/>
        <w:spacing w:line="400" w:lineRule="exact"/>
        <w:ind w:firstLine="1365"/>
        <w:rPr>
          <w:highlight w:val="none"/>
        </w:rPr>
      </w:pPr>
      <w:r>
        <w:rPr>
          <w:rFonts w:hint="eastAsia" w:ascii="宋体" w:hAnsi="宋体" w:cs="宋体"/>
          <w:szCs w:val="21"/>
          <w:highlight w:val="none"/>
        </w:rPr>
        <w:t xml:space="preserve">传真/电话号码： </w:t>
      </w:r>
      <w:r>
        <w:rPr>
          <w:rFonts w:hint="eastAsia" w:ascii="宋体" w:hAnsi="宋体" w:cs="宋体"/>
          <w:szCs w:val="21"/>
          <w:highlight w:val="none"/>
          <w:u w:val="single"/>
        </w:rPr>
        <w:t>        </w:t>
      </w:r>
      <w:r>
        <w:rPr>
          <w:rFonts w:hint="eastAsia" w:ascii="宋体" w:hAnsi="宋体" w:cs="宋体"/>
          <w:szCs w:val="21"/>
          <w:highlight w:val="none"/>
        </w:rPr>
        <w:t xml:space="preserve"> 邮政编码： </w:t>
      </w:r>
      <w:r>
        <w:rPr>
          <w:rFonts w:hint="eastAsia" w:ascii="宋体" w:hAnsi="宋体" w:cs="宋体"/>
          <w:szCs w:val="21"/>
          <w:highlight w:val="none"/>
          <w:u w:val="single"/>
        </w:rPr>
        <w:t>        </w:t>
      </w:r>
      <w:r>
        <w:rPr>
          <w:szCs w:val="21"/>
          <w:highlight w:val="none"/>
        </w:rPr>
        <w:t xml:space="preserve"> </w:t>
      </w:r>
    </w:p>
    <w:p w14:paraId="0F7CCB97">
      <w:pPr>
        <w:pStyle w:val="123"/>
        <w:spacing w:line="400" w:lineRule="exact"/>
        <w:ind w:firstLine="420"/>
        <w:rPr>
          <w:highlight w:val="none"/>
        </w:rPr>
      </w:pPr>
      <w:r>
        <w:rPr>
          <w:rFonts w:hint="eastAsia" w:ascii="宋体" w:hAnsi="宋体" w:cs="宋体"/>
          <w:szCs w:val="21"/>
          <w:highlight w:val="none"/>
        </w:rPr>
        <w:t>(2)</w:t>
      </w:r>
      <w:r>
        <w:rPr>
          <w:szCs w:val="21"/>
          <w:highlight w:val="none"/>
        </w:rPr>
        <w:t xml:space="preserve"> </w:t>
      </w:r>
      <w:r>
        <w:rPr>
          <w:rFonts w:hint="eastAsia" w:ascii="宋体" w:hAnsi="宋体" w:cs="宋体"/>
          <w:szCs w:val="21"/>
          <w:highlight w:val="none"/>
        </w:rPr>
        <w:t xml:space="preserve">成立或注册日期： </w:t>
      </w:r>
      <w:r>
        <w:rPr>
          <w:rFonts w:hint="eastAsia" w:ascii="宋体" w:hAnsi="宋体" w:cs="宋体"/>
          <w:szCs w:val="21"/>
          <w:highlight w:val="none"/>
          <w:u w:val="single"/>
        </w:rPr>
        <w:t>                  ;</w:t>
      </w:r>
      <w:r>
        <w:rPr>
          <w:szCs w:val="21"/>
          <w:highlight w:val="none"/>
        </w:rPr>
        <w:t xml:space="preserve"> </w:t>
      </w:r>
    </w:p>
    <w:p w14:paraId="37E0B73B">
      <w:pPr>
        <w:pStyle w:val="123"/>
        <w:spacing w:line="400" w:lineRule="exact"/>
        <w:ind w:firstLine="420"/>
        <w:rPr>
          <w:highlight w:val="none"/>
        </w:rPr>
      </w:pPr>
      <w:r>
        <w:rPr>
          <w:rFonts w:hint="eastAsia" w:ascii="宋体" w:hAnsi="宋体" w:cs="宋体"/>
          <w:szCs w:val="21"/>
          <w:highlight w:val="none"/>
        </w:rPr>
        <w:t>(3)</w:t>
      </w:r>
      <w:r>
        <w:rPr>
          <w:szCs w:val="21"/>
          <w:highlight w:val="none"/>
        </w:rPr>
        <w:t xml:space="preserve"> </w:t>
      </w:r>
      <w:r>
        <w:rPr>
          <w:rFonts w:hint="eastAsia" w:ascii="宋体" w:hAnsi="宋体" w:cs="宋体"/>
          <w:szCs w:val="21"/>
          <w:highlight w:val="none"/>
        </w:rPr>
        <w:t xml:space="preserve">注册号码： </w:t>
      </w:r>
      <w:r>
        <w:rPr>
          <w:rFonts w:hint="eastAsia" w:ascii="宋体" w:hAnsi="宋体" w:cs="宋体"/>
          <w:szCs w:val="21"/>
          <w:highlight w:val="none"/>
          <w:u w:val="single"/>
        </w:rPr>
        <w:t>                </w:t>
      </w:r>
      <w:r>
        <w:rPr>
          <w:szCs w:val="21"/>
          <w:highlight w:val="none"/>
        </w:rPr>
        <w:t xml:space="preserve"> </w:t>
      </w:r>
    </w:p>
    <w:p w14:paraId="06EF6CDC">
      <w:pPr>
        <w:pStyle w:val="123"/>
        <w:spacing w:line="400" w:lineRule="exact"/>
        <w:ind w:firstLine="420"/>
        <w:rPr>
          <w:highlight w:val="none"/>
        </w:rPr>
      </w:pPr>
      <w:r>
        <w:rPr>
          <w:rFonts w:hint="eastAsia" w:ascii="宋体" w:hAnsi="宋体" w:cs="宋体"/>
          <w:szCs w:val="21"/>
          <w:highlight w:val="none"/>
        </w:rPr>
        <w:t>(4)</w:t>
      </w:r>
      <w:r>
        <w:rPr>
          <w:szCs w:val="21"/>
          <w:highlight w:val="none"/>
        </w:rPr>
        <w:t xml:space="preserve"> </w:t>
      </w:r>
      <w:r>
        <w:rPr>
          <w:rFonts w:hint="eastAsia" w:ascii="宋体" w:hAnsi="宋体" w:cs="宋体"/>
          <w:szCs w:val="21"/>
          <w:highlight w:val="none"/>
        </w:rPr>
        <w:t xml:space="preserve">实收资本： </w:t>
      </w:r>
      <w:r>
        <w:rPr>
          <w:rFonts w:hint="eastAsia" w:ascii="宋体" w:hAnsi="宋体" w:cs="宋体"/>
          <w:szCs w:val="21"/>
          <w:highlight w:val="none"/>
          <w:u w:val="single"/>
        </w:rPr>
        <w:t>                </w:t>
      </w:r>
      <w:r>
        <w:rPr>
          <w:szCs w:val="21"/>
          <w:highlight w:val="none"/>
        </w:rPr>
        <w:t xml:space="preserve"> </w:t>
      </w:r>
    </w:p>
    <w:p w14:paraId="302BD639">
      <w:pPr>
        <w:pStyle w:val="123"/>
        <w:spacing w:line="400" w:lineRule="exact"/>
        <w:ind w:firstLine="420"/>
        <w:rPr>
          <w:highlight w:val="none"/>
        </w:rPr>
      </w:pPr>
      <w:r>
        <w:rPr>
          <w:rFonts w:hint="eastAsia" w:ascii="宋体" w:hAnsi="宋体" w:cs="宋体"/>
          <w:szCs w:val="21"/>
          <w:highlight w:val="none"/>
        </w:rPr>
        <w:t>(5)</w:t>
      </w:r>
      <w:r>
        <w:rPr>
          <w:szCs w:val="21"/>
          <w:highlight w:val="none"/>
        </w:rPr>
        <w:t xml:space="preserve"> </w:t>
      </w:r>
      <w:r>
        <w:rPr>
          <w:rFonts w:hint="eastAsia" w:ascii="宋体" w:hAnsi="宋体" w:cs="宋体"/>
          <w:szCs w:val="21"/>
          <w:highlight w:val="none"/>
        </w:rPr>
        <w:t xml:space="preserve">近期资产负债表（到 </w:t>
      </w:r>
      <w:r>
        <w:rPr>
          <w:rFonts w:hint="eastAsia" w:ascii="宋体" w:hAnsi="宋体" w:cs="宋体"/>
          <w:szCs w:val="21"/>
          <w:highlight w:val="none"/>
          <w:u w:val="single"/>
        </w:rPr>
        <w:t>    </w:t>
      </w:r>
      <w:r>
        <w:rPr>
          <w:rFonts w:hint="eastAsia" w:ascii="宋体" w:hAnsi="宋体" w:cs="宋体"/>
          <w:szCs w:val="21"/>
          <w:highlight w:val="none"/>
        </w:rPr>
        <w:t xml:space="preserve"> 年</w:t>
      </w:r>
      <w:r>
        <w:rPr>
          <w:rFonts w:hint="eastAsia" w:ascii="宋体" w:hAnsi="宋体" w:cs="宋体"/>
          <w:szCs w:val="21"/>
          <w:highlight w:val="none"/>
          <w:u w:val="single"/>
        </w:rPr>
        <w:t>    </w:t>
      </w:r>
      <w:r>
        <w:rPr>
          <w:rFonts w:hint="eastAsia" w:ascii="宋体" w:hAnsi="宋体" w:cs="宋体"/>
          <w:szCs w:val="21"/>
          <w:highlight w:val="none"/>
        </w:rPr>
        <w:t xml:space="preserve"> 月</w:t>
      </w:r>
      <w:r>
        <w:rPr>
          <w:rFonts w:hint="eastAsia" w:ascii="宋体" w:hAnsi="宋体" w:cs="宋体"/>
          <w:szCs w:val="21"/>
          <w:highlight w:val="none"/>
          <w:u w:val="single"/>
        </w:rPr>
        <w:t>    </w:t>
      </w:r>
      <w:r>
        <w:rPr>
          <w:rFonts w:hint="eastAsia" w:ascii="宋体" w:hAnsi="宋体" w:cs="宋体"/>
          <w:szCs w:val="21"/>
          <w:highlight w:val="none"/>
        </w:rPr>
        <w:t xml:space="preserve"> 日止）</w:t>
      </w:r>
      <w:r>
        <w:rPr>
          <w:szCs w:val="21"/>
          <w:highlight w:val="none"/>
        </w:rPr>
        <w:t xml:space="preserve"> </w:t>
      </w:r>
    </w:p>
    <w:p w14:paraId="7E08C0A5">
      <w:pPr>
        <w:pStyle w:val="123"/>
        <w:spacing w:line="400" w:lineRule="exact"/>
        <w:ind w:firstLine="630"/>
        <w:rPr>
          <w:highlight w:val="none"/>
        </w:rPr>
      </w:pPr>
      <w:r>
        <w:rPr>
          <w:rFonts w:hint="eastAsia" w:ascii="宋体" w:hAnsi="宋体" w:cs="宋体"/>
          <w:szCs w:val="21"/>
          <w:highlight w:val="none"/>
        </w:rPr>
        <w:t xml:space="preserve">①固定资产： </w:t>
      </w:r>
      <w:r>
        <w:rPr>
          <w:rFonts w:hint="eastAsia" w:ascii="宋体" w:hAnsi="宋体" w:cs="宋体"/>
          <w:szCs w:val="21"/>
          <w:highlight w:val="none"/>
          <w:u w:val="single"/>
        </w:rPr>
        <w:t>                        </w:t>
      </w:r>
      <w:r>
        <w:rPr>
          <w:szCs w:val="21"/>
          <w:highlight w:val="none"/>
        </w:rPr>
        <w:t xml:space="preserve"> </w:t>
      </w:r>
    </w:p>
    <w:p w14:paraId="078396AF">
      <w:pPr>
        <w:pStyle w:val="123"/>
        <w:spacing w:line="400" w:lineRule="exact"/>
        <w:ind w:firstLine="630"/>
        <w:rPr>
          <w:highlight w:val="none"/>
        </w:rPr>
      </w:pPr>
      <w:r>
        <w:rPr>
          <w:rFonts w:hint="eastAsia" w:ascii="宋体" w:hAnsi="宋体" w:cs="宋体"/>
          <w:szCs w:val="21"/>
          <w:highlight w:val="none"/>
        </w:rPr>
        <w:t xml:space="preserve">②流动资产： </w:t>
      </w:r>
      <w:r>
        <w:rPr>
          <w:rFonts w:hint="eastAsia" w:ascii="宋体" w:hAnsi="宋体" w:cs="宋体"/>
          <w:szCs w:val="21"/>
          <w:highlight w:val="none"/>
          <w:u w:val="single"/>
        </w:rPr>
        <w:t>                        </w:t>
      </w:r>
      <w:r>
        <w:rPr>
          <w:szCs w:val="21"/>
          <w:highlight w:val="none"/>
        </w:rPr>
        <w:t xml:space="preserve"> </w:t>
      </w:r>
    </w:p>
    <w:p w14:paraId="45F62623">
      <w:pPr>
        <w:pStyle w:val="123"/>
        <w:spacing w:line="400" w:lineRule="exact"/>
        <w:ind w:firstLine="630"/>
        <w:rPr>
          <w:highlight w:val="none"/>
        </w:rPr>
      </w:pPr>
      <w:r>
        <w:rPr>
          <w:rFonts w:hint="eastAsia" w:ascii="宋体" w:hAnsi="宋体" w:cs="宋体"/>
          <w:szCs w:val="21"/>
          <w:highlight w:val="none"/>
        </w:rPr>
        <w:t xml:space="preserve">③长期负债： </w:t>
      </w:r>
      <w:r>
        <w:rPr>
          <w:rFonts w:hint="eastAsia" w:ascii="宋体" w:hAnsi="宋体" w:cs="宋体"/>
          <w:szCs w:val="21"/>
          <w:highlight w:val="none"/>
          <w:u w:val="single"/>
        </w:rPr>
        <w:t>                        </w:t>
      </w:r>
      <w:r>
        <w:rPr>
          <w:szCs w:val="21"/>
          <w:highlight w:val="none"/>
        </w:rPr>
        <w:t xml:space="preserve"> </w:t>
      </w:r>
    </w:p>
    <w:p w14:paraId="2AF26D63">
      <w:pPr>
        <w:pStyle w:val="123"/>
        <w:spacing w:line="400" w:lineRule="exact"/>
        <w:ind w:firstLine="630"/>
        <w:rPr>
          <w:highlight w:val="none"/>
        </w:rPr>
      </w:pPr>
      <w:r>
        <w:rPr>
          <w:rFonts w:hint="eastAsia" w:ascii="宋体" w:hAnsi="宋体" w:cs="宋体"/>
          <w:szCs w:val="21"/>
          <w:highlight w:val="none"/>
        </w:rPr>
        <w:t xml:space="preserve">④流动负债： </w:t>
      </w:r>
      <w:r>
        <w:rPr>
          <w:rFonts w:hint="eastAsia" w:ascii="宋体" w:hAnsi="宋体" w:cs="宋体"/>
          <w:szCs w:val="21"/>
          <w:highlight w:val="none"/>
          <w:u w:val="single"/>
        </w:rPr>
        <w:t>                        </w:t>
      </w:r>
      <w:r>
        <w:rPr>
          <w:szCs w:val="21"/>
          <w:highlight w:val="none"/>
        </w:rPr>
        <w:t xml:space="preserve"> </w:t>
      </w:r>
    </w:p>
    <w:p w14:paraId="15A67DB6">
      <w:pPr>
        <w:pStyle w:val="123"/>
        <w:spacing w:line="400" w:lineRule="exact"/>
        <w:ind w:firstLine="630"/>
        <w:rPr>
          <w:highlight w:val="none"/>
        </w:rPr>
      </w:pPr>
      <w:r>
        <w:rPr>
          <w:rFonts w:hint="eastAsia" w:ascii="宋体" w:hAnsi="宋体" w:cs="宋体"/>
          <w:szCs w:val="21"/>
          <w:highlight w:val="none"/>
        </w:rPr>
        <w:t xml:space="preserve">⑤净值： </w:t>
      </w:r>
      <w:r>
        <w:rPr>
          <w:rFonts w:hint="eastAsia" w:ascii="宋体" w:hAnsi="宋体" w:cs="宋体"/>
          <w:szCs w:val="21"/>
          <w:highlight w:val="none"/>
          <w:u w:val="single"/>
        </w:rPr>
        <w:t>                        </w:t>
      </w:r>
      <w:r>
        <w:rPr>
          <w:szCs w:val="21"/>
          <w:highlight w:val="none"/>
        </w:rPr>
        <w:t xml:space="preserve"> </w:t>
      </w:r>
    </w:p>
    <w:p w14:paraId="66478B1C">
      <w:pPr>
        <w:pStyle w:val="123"/>
        <w:spacing w:line="400" w:lineRule="exact"/>
        <w:ind w:firstLine="420"/>
        <w:rPr>
          <w:szCs w:val="21"/>
          <w:highlight w:val="none"/>
        </w:rPr>
      </w:pPr>
      <w:r>
        <w:rPr>
          <w:rFonts w:hint="eastAsia" w:ascii="宋体" w:hAnsi="宋体" w:cs="宋体"/>
          <w:szCs w:val="21"/>
          <w:highlight w:val="none"/>
        </w:rPr>
        <w:t>(6)</w:t>
      </w:r>
      <w:r>
        <w:rPr>
          <w:szCs w:val="21"/>
          <w:highlight w:val="none"/>
        </w:rPr>
        <w:t xml:space="preserve"> </w:t>
      </w:r>
      <w:r>
        <w:rPr>
          <w:rFonts w:hint="eastAsia" w:ascii="宋体" w:hAnsi="宋体" w:cs="宋体"/>
          <w:szCs w:val="21"/>
          <w:highlight w:val="none"/>
        </w:rPr>
        <w:t xml:space="preserve">法定代表人姓名： </w:t>
      </w:r>
      <w:r>
        <w:rPr>
          <w:rFonts w:hint="eastAsia" w:ascii="宋体" w:hAnsi="宋体" w:cs="宋体"/>
          <w:szCs w:val="21"/>
          <w:highlight w:val="none"/>
          <w:u w:val="single"/>
        </w:rPr>
        <w:t>                        </w:t>
      </w:r>
      <w:r>
        <w:rPr>
          <w:szCs w:val="21"/>
          <w:highlight w:val="none"/>
        </w:rPr>
        <w:t xml:space="preserve"> </w:t>
      </w:r>
    </w:p>
    <w:p w14:paraId="2D1928B1">
      <w:pPr>
        <w:pStyle w:val="123"/>
        <w:spacing w:line="400" w:lineRule="exact"/>
        <w:rPr>
          <w:highlight w:val="none"/>
        </w:rPr>
      </w:pPr>
      <w:r>
        <w:rPr>
          <w:rFonts w:hint="eastAsia" w:ascii="宋体" w:hAnsi="宋体" w:cs="宋体"/>
          <w:szCs w:val="21"/>
          <w:highlight w:val="none"/>
        </w:rPr>
        <w:t>2.</w:t>
      </w:r>
      <w:r>
        <w:rPr>
          <w:rFonts w:ascii="Times New &#10;&#10;Roman" w:hAnsi="Times New &#10;&#10;Roman" w:eastAsia="Times New &#10;&#10;Roman" w:cs="Times New &#10;&#10;Roman"/>
          <w:szCs w:val="21"/>
          <w:highlight w:val="none"/>
        </w:rPr>
        <w:t xml:space="preserve"> </w:t>
      </w:r>
      <w:r>
        <w:rPr>
          <w:rFonts w:hint="eastAsia" w:ascii="宋体" w:hAnsi="宋体" w:cs="宋体"/>
          <w:szCs w:val="21"/>
          <w:highlight w:val="none"/>
        </w:rPr>
        <w:t xml:space="preserve">经营范围： </w:t>
      </w:r>
      <w:r>
        <w:rPr>
          <w:rFonts w:hint="eastAsia" w:ascii="宋体" w:hAnsi="宋体" w:cs="宋体"/>
          <w:szCs w:val="21"/>
          <w:highlight w:val="none"/>
          <w:u w:val="single"/>
        </w:rPr>
        <w:t>                        </w:t>
      </w:r>
      <w:r>
        <w:rPr>
          <w:rFonts w:ascii="Times New &#10;&#10;Roman" w:hAnsi="Times New &#10;&#10;Roman" w:eastAsia="Times New &#10;&#10;Roman" w:cs="Times New &#10;&#10;Roman"/>
          <w:szCs w:val="21"/>
          <w:highlight w:val="none"/>
        </w:rPr>
        <w:t xml:space="preserve"> </w:t>
      </w:r>
    </w:p>
    <w:p w14:paraId="7721C9D2">
      <w:pPr>
        <w:pStyle w:val="123"/>
        <w:spacing w:line="400" w:lineRule="exact"/>
        <w:rPr>
          <w:highlight w:val="none"/>
        </w:rPr>
      </w:pPr>
      <w:r>
        <w:rPr>
          <w:rFonts w:hint="eastAsia" w:ascii="宋体" w:hAnsi="宋体" w:cs="宋体"/>
          <w:szCs w:val="21"/>
          <w:highlight w:val="none"/>
        </w:rPr>
        <w:t>3.近年营业额：</w:t>
      </w:r>
      <w:r>
        <w:rPr>
          <w:szCs w:val="21"/>
          <w:highlight w:val="none"/>
        </w:rPr>
        <w:t xml:space="preserve"> </w:t>
      </w:r>
    </w:p>
    <w:tbl>
      <w:tblPr>
        <w:tblStyle w:val="38"/>
        <w:tblW w:w="7574" w:type="dxa"/>
        <w:tblInd w:w="1136" w:type="dxa"/>
        <w:tblLayout w:type="autofit"/>
        <w:tblCellMar>
          <w:top w:w="0" w:type="dxa"/>
          <w:left w:w="0" w:type="dxa"/>
          <w:bottom w:w="0" w:type="dxa"/>
          <w:right w:w="0" w:type="dxa"/>
        </w:tblCellMar>
      </w:tblPr>
      <w:tblGrid>
        <w:gridCol w:w="2700"/>
        <w:gridCol w:w="4874"/>
      </w:tblGrid>
      <w:tr w14:paraId="308046BE">
        <w:tblPrEx>
          <w:tblCellMar>
            <w:top w:w="0" w:type="dxa"/>
            <w:left w:w="0" w:type="dxa"/>
            <w:bottom w:w="0" w:type="dxa"/>
            <w:right w:w="0" w:type="dxa"/>
          </w:tblCellMar>
        </w:tblPrEx>
        <w:trPr>
          <w:trHeight w:val="483" w:hRule="atLeast"/>
        </w:trPr>
        <w:tc>
          <w:tcPr>
            <w:tcW w:w="270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B7EAAAB">
            <w:pPr>
              <w:pStyle w:val="123"/>
              <w:spacing w:line="400" w:lineRule="exact"/>
              <w:jc w:val="center"/>
              <w:rPr>
                <w:highlight w:val="none"/>
              </w:rPr>
            </w:pPr>
            <w:r>
              <w:rPr>
                <w:rFonts w:hint="eastAsia" w:ascii="宋体" w:hAnsi="宋体" w:cs="宋体"/>
                <w:szCs w:val="21"/>
                <w:highlight w:val="none"/>
              </w:rPr>
              <w:t>年度</w:t>
            </w:r>
            <w:r>
              <w:rPr>
                <w:szCs w:val="21"/>
                <w:highlight w:val="none"/>
              </w:rPr>
              <w:t xml:space="preserve"> </w:t>
            </w:r>
          </w:p>
        </w:tc>
        <w:tc>
          <w:tcPr>
            <w:tcW w:w="4874" w:type="dxa"/>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3679277B">
            <w:pPr>
              <w:pStyle w:val="123"/>
              <w:spacing w:line="400" w:lineRule="exact"/>
              <w:jc w:val="center"/>
              <w:rPr>
                <w:highlight w:val="none"/>
              </w:rPr>
            </w:pPr>
            <w:r>
              <w:rPr>
                <w:rFonts w:hint="eastAsia" w:ascii="宋体" w:hAnsi="宋体" w:cs="宋体"/>
                <w:szCs w:val="21"/>
                <w:highlight w:val="none"/>
              </w:rPr>
              <w:t>总额</w:t>
            </w:r>
            <w:r>
              <w:rPr>
                <w:szCs w:val="21"/>
                <w:highlight w:val="none"/>
              </w:rPr>
              <w:t xml:space="preserve"> </w:t>
            </w:r>
          </w:p>
        </w:tc>
      </w:tr>
      <w:tr w14:paraId="00BCAB8A">
        <w:tblPrEx>
          <w:tblCellMar>
            <w:top w:w="0" w:type="dxa"/>
            <w:left w:w="0" w:type="dxa"/>
            <w:bottom w:w="0" w:type="dxa"/>
            <w:right w:w="0" w:type="dxa"/>
          </w:tblCellMar>
        </w:tblPrEx>
        <w:trPr>
          <w:trHeight w:val="483" w:hRule="atLeast"/>
        </w:trPr>
        <w:tc>
          <w:tcPr>
            <w:tcW w:w="27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6E3310AC">
            <w:pPr>
              <w:pStyle w:val="123"/>
              <w:spacing w:line="400" w:lineRule="exact"/>
              <w:rPr>
                <w:highlight w:val="none"/>
              </w:rPr>
            </w:pPr>
            <w:r>
              <w:rPr>
                <w:szCs w:val="21"/>
                <w:highlight w:val="none"/>
              </w:rPr>
              <w:t xml:space="preserve">  </w:t>
            </w:r>
          </w:p>
        </w:tc>
        <w:tc>
          <w:tcPr>
            <w:tcW w:w="4874" w:type="dxa"/>
            <w:tcBorders>
              <w:top w:val="nil"/>
              <w:left w:val="nil"/>
              <w:bottom w:val="single" w:color="000000" w:sz="8" w:space="0"/>
              <w:right w:val="single" w:color="000000" w:sz="8" w:space="0"/>
            </w:tcBorders>
            <w:tcMar>
              <w:top w:w="0" w:type="dxa"/>
              <w:left w:w="108" w:type="dxa"/>
              <w:bottom w:w="0" w:type="dxa"/>
              <w:right w:w="108" w:type="dxa"/>
            </w:tcMar>
          </w:tcPr>
          <w:p w14:paraId="1BC66385">
            <w:pPr>
              <w:pStyle w:val="123"/>
              <w:spacing w:line="400" w:lineRule="exact"/>
              <w:rPr>
                <w:highlight w:val="none"/>
              </w:rPr>
            </w:pPr>
            <w:r>
              <w:rPr>
                <w:szCs w:val="21"/>
                <w:highlight w:val="none"/>
              </w:rPr>
              <w:t xml:space="preserve">  </w:t>
            </w:r>
          </w:p>
        </w:tc>
      </w:tr>
      <w:tr w14:paraId="035A84C5">
        <w:tblPrEx>
          <w:tblCellMar>
            <w:top w:w="0" w:type="dxa"/>
            <w:left w:w="0" w:type="dxa"/>
            <w:bottom w:w="0" w:type="dxa"/>
            <w:right w:w="0" w:type="dxa"/>
          </w:tblCellMar>
        </w:tblPrEx>
        <w:trPr>
          <w:trHeight w:val="483" w:hRule="atLeast"/>
        </w:trPr>
        <w:tc>
          <w:tcPr>
            <w:tcW w:w="27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38F3CCBB">
            <w:pPr>
              <w:pStyle w:val="123"/>
              <w:spacing w:line="400" w:lineRule="exact"/>
              <w:rPr>
                <w:highlight w:val="none"/>
              </w:rPr>
            </w:pPr>
            <w:r>
              <w:rPr>
                <w:szCs w:val="21"/>
                <w:highlight w:val="none"/>
              </w:rPr>
              <w:t xml:space="preserve">  </w:t>
            </w:r>
          </w:p>
        </w:tc>
        <w:tc>
          <w:tcPr>
            <w:tcW w:w="4874" w:type="dxa"/>
            <w:tcBorders>
              <w:top w:val="nil"/>
              <w:left w:val="nil"/>
              <w:bottom w:val="single" w:color="000000" w:sz="8" w:space="0"/>
              <w:right w:val="single" w:color="000000" w:sz="8" w:space="0"/>
            </w:tcBorders>
            <w:tcMar>
              <w:top w:w="0" w:type="dxa"/>
              <w:left w:w="108" w:type="dxa"/>
              <w:bottom w:w="0" w:type="dxa"/>
              <w:right w:w="108" w:type="dxa"/>
            </w:tcMar>
          </w:tcPr>
          <w:p w14:paraId="539E1A99">
            <w:pPr>
              <w:pStyle w:val="123"/>
              <w:spacing w:line="400" w:lineRule="exact"/>
              <w:rPr>
                <w:highlight w:val="none"/>
              </w:rPr>
            </w:pPr>
            <w:r>
              <w:rPr>
                <w:szCs w:val="21"/>
                <w:highlight w:val="none"/>
              </w:rPr>
              <w:t xml:space="preserve">  </w:t>
            </w:r>
          </w:p>
        </w:tc>
      </w:tr>
      <w:tr w14:paraId="0F76C179">
        <w:tblPrEx>
          <w:tblCellMar>
            <w:top w:w="0" w:type="dxa"/>
            <w:left w:w="0" w:type="dxa"/>
            <w:bottom w:w="0" w:type="dxa"/>
            <w:right w:w="0" w:type="dxa"/>
          </w:tblCellMar>
        </w:tblPrEx>
        <w:trPr>
          <w:trHeight w:val="483" w:hRule="atLeast"/>
        </w:trPr>
        <w:tc>
          <w:tcPr>
            <w:tcW w:w="2700"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14:paraId="02756E9B">
            <w:pPr>
              <w:pStyle w:val="123"/>
              <w:spacing w:line="400" w:lineRule="exact"/>
              <w:rPr>
                <w:highlight w:val="none"/>
              </w:rPr>
            </w:pPr>
            <w:r>
              <w:rPr>
                <w:szCs w:val="21"/>
                <w:highlight w:val="none"/>
              </w:rPr>
              <w:t xml:space="preserve">  </w:t>
            </w:r>
          </w:p>
        </w:tc>
        <w:tc>
          <w:tcPr>
            <w:tcW w:w="4874" w:type="dxa"/>
            <w:tcBorders>
              <w:top w:val="nil"/>
              <w:left w:val="nil"/>
              <w:bottom w:val="single" w:color="000000" w:sz="8" w:space="0"/>
              <w:right w:val="single" w:color="000000" w:sz="8" w:space="0"/>
            </w:tcBorders>
            <w:tcMar>
              <w:top w:w="0" w:type="dxa"/>
              <w:left w:w="108" w:type="dxa"/>
              <w:bottom w:w="0" w:type="dxa"/>
              <w:right w:w="108" w:type="dxa"/>
            </w:tcMar>
          </w:tcPr>
          <w:p w14:paraId="76E7421E">
            <w:pPr>
              <w:pStyle w:val="123"/>
              <w:spacing w:line="400" w:lineRule="exact"/>
              <w:rPr>
                <w:highlight w:val="none"/>
              </w:rPr>
            </w:pPr>
            <w:r>
              <w:rPr>
                <w:szCs w:val="21"/>
                <w:highlight w:val="none"/>
              </w:rPr>
              <w:t xml:space="preserve">  </w:t>
            </w:r>
          </w:p>
        </w:tc>
      </w:tr>
    </w:tbl>
    <w:p w14:paraId="04CB10D4">
      <w:pPr>
        <w:pStyle w:val="123"/>
        <w:spacing w:line="400" w:lineRule="exact"/>
        <w:rPr>
          <w:highlight w:val="none"/>
        </w:rPr>
      </w:pPr>
      <w:r>
        <w:rPr>
          <w:rFonts w:hint="eastAsia" w:ascii="宋体" w:hAnsi="宋体" w:cs="宋体"/>
          <w:szCs w:val="21"/>
          <w:highlight w:val="none"/>
        </w:rPr>
        <w:t>4.近年该货物主要销售客户的名称地址(可另附页)：</w:t>
      </w:r>
      <w:r>
        <w:rPr>
          <w:szCs w:val="21"/>
          <w:highlight w:val="none"/>
        </w:rPr>
        <w:t xml:space="preserve"> </w:t>
      </w:r>
    </w:p>
    <w:p w14:paraId="6DD9FD6D">
      <w:pPr>
        <w:pStyle w:val="123"/>
        <w:spacing w:line="400" w:lineRule="exact"/>
        <w:ind w:firstLine="420"/>
        <w:rPr>
          <w:highlight w:val="none"/>
        </w:rPr>
      </w:pPr>
      <w:r>
        <w:rPr>
          <w:rFonts w:hint="eastAsia" w:ascii="宋体" w:hAnsi="宋体" w:cs="宋体"/>
          <w:szCs w:val="21"/>
          <w:highlight w:val="none"/>
        </w:rPr>
        <w:t>(1)</w:t>
      </w:r>
      <w:r>
        <w:rPr>
          <w:rFonts w:hint="eastAsia" w:ascii="宋体" w:hAnsi="宋体" w:cs="宋体"/>
          <w:szCs w:val="21"/>
          <w:highlight w:val="none"/>
          <w:u w:val="single"/>
        </w:rPr>
        <w:t>          </w:t>
      </w:r>
      <w:r>
        <w:rPr>
          <w:szCs w:val="21"/>
          <w:highlight w:val="none"/>
        </w:rPr>
        <w:t xml:space="preserve"> </w:t>
      </w:r>
      <w:r>
        <w:rPr>
          <w:rFonts w:hint="eastAsia" w:ascii="宋体" w:hAnsi="宋体" w:cs="宋体"/>
          <w:szCs w:val="21"/>
          <w:highlight w:val="none"/>
        </w:rPr>
        <w:t xml:space="preserve">（用户名称和地址） </w:t>
      </w:r>
      <w:r>
        <w:rPr>
          <w:rFonts w:hint="eastAsia" w:ascii="宋体" w:hAnsi="宋体" w:cs="宋体"/>
          <w:szCs w:val="21"/>
          <w:highlight w:val="none"/>
          <w:u w:val="single"/>
        </w:rPr>
        <w:t>         </w:t>
      </w:r>
      <w:r>
        <w:rPr>
          <w:rFonts w:hint="eastAsia" w:ascii="宋体" w:hAnsi="宋体" w:cs="宋体"/>
          <w:szCs w:val="21"/>
          <w:highlight w:val="none"/>
        </w:rPr>
        <w:t>（销售项目名称）</w:t>
      </w:r>
      <w:r>
        <w:rPr>
          <w:szCs w:val="21"/>
          <w:highlight w:val="none"/>
        </w:rPr>
        <w:t xml:space="preserve"> </w:t>
      </w:r>
    </w:p>
    <w:p w14:paraId="04CF8984">
      <w:pPr>
        <w:pStyle w:val="123"/>
        <w:spacing w:line="400" w:lineRule="exact"/>
        <w:ind w:firstLine="420"/>
        <w:rPr>
          <w:highlight w:val="none"/>
        </w:rPr>
      </w:pPr>
      <w:r>
        <w:rPr>
          <w:rFonts w:hint="eastAsia" w:ascii="宋体" w:hAnsi="宋体" w:cs="宋体"/>
          <w:szCs w:val="21"/>
          <w:highlight w:val="none"/>
        </w:rPr>
        <w:t>(2)</w:t>
      </w:r>
      <w:r>
        <w:rPr>
          <w:rFonts w:hint="eastAsia" w:ascii="宋体" w:hAnsi="宋体" w:cs="宋体"/>
          <w:szCs w:val="21"/>
          <w:highlight w:val="none"/>
          <w:u w:val="single"/>
        </w:rPr>
        <w:t>          </w:t>
      </w:r>
      <w:r>
        <w:rPr>
          <w:szCs w:val="21"/>
          <w:highlight w:val="none"/>
        </w:rPr>
        <w:t xml:space="preserve"> </w:t>
      </w:r>
      <w:r>
        <w:rPr>
          <w:rFonts w:hint="eastAsia" w:ascii="宋体" w:hAnsi="宋体" w:cs="宋体"/>
          <w:szCs w:val="21"/>
          <w:highlight w:val="none"/>
        </w:rPr>
        <w:t xml:space="preserve">（用户名称和地址） </w:t>
      </w:r>
      <w:r>
        <w:rPr>
          <w:rFonts w:hint="eastAsia" w:ascii="宋体" w:hAnsi="宋体" w:cs="宋体"/>
          <w:szCs w:val="21"/>
          <w:highlight w:val="none"/>
          <w:u w:val="single"/>
        </w:rPr>
        <w:t>         </w:t>
      </w:r>
      <w:r>
        <w:rPr>
          <w:rFonts w:hint="eastAsia" w:ascii="宋体" w:hAnsi="宋体" w:cs="宋体"/>
          <w:szCs w:val="21"/>
          <w:highlight w:val="none"/>
        </w:rPr>
        <w:t>（销售项目名称）</w:t>
      </w:r>
      <w:r>
        <w:rPr>
          <w:szCs w:val="21"/>
          <w:highlight w:val="none"/>
        </w:rPr>
        <w:t xml:space="preserve"> </w:t>
      </w:r>
    </w:p>
    <w:p w14:paraId="19B60D5F">
      <w:pPr>
        <w:pStyle w:val="123"/>
        <w:spacing w:line="400" w:lineRule="exact"/>
        <w:rPr>
          <w:highlight w:val="none"/>
        </w:rPr>
      </w:pPr>
      <w:r>
        <w:rPr>
          <w:rFonts w:hint="eastAsia" w:ascii="宋体" w:hAnsi="宋体" w:cs="宋体"/>
          <w:szCs w:val="21"/>
          <w:highlight w:val="none"/>
        </w:rPr>
        <w:t>5.同意为投标人制造货物的制造商名称、地址(</w:t>
      </w:r>
      <w:r>
        <w:rPr>
          <w:rFonts w:hint="eastAsia" w:ascii="宋体" w:hAnsi="宋体" w:cs="宋体"/>
          <w:szCs w:val="21"/>
          <w:highlight w:val="none"/>
          <w:u w:val="single"/>
        </w:rPr>
        <w:t>非制造商填写</w:t>
      </w:r>
      <w:r>
        <w:rPr>
          <w:rFonts w:hint="eastAsia" w:ascii="宋体" w:hAnsi="宋体" w:cs="宋体"/>
          <w:szCs w:val="21"/>
          <w:highlight w:val="none"/>
        </w:rPr>
        <w:t>)</w:t>
      </w:r>
      <w:r>
        <w:rPr>
          <w:szCs w:val="21"/>
          <w:highlight w:val="none"/>
        </w:rPr>
        <w:t xml:space="preserve"> </w:t>
      </w:r>
    </w:p>
    <w:p w14:paraId="4C6E6F1E">
      <w:pPr>
        <w:pStyle w:val="123"/>
        <w:spacing w:line="400" w:lineRule="exact"/>
        <w:ind w:firstLine="420" w:firstLineChars="200"/>
        <w:rPr>
          <w:highlight w:val="none"/>
        </w:rPr>
      </w:pPr>
      <w:r>
        <w:rPr>
          <w:rFonts w:hint="eastAsia" w:ascii="宋体" w:hAnsi="宋体" w:cs="宋体"/>
          <w:szCs w:val="21"/>
          <w:highlight w:val="none"/>
          <w:u w:val="single"/>
        </w:rPr>
        <w:t>                                                                        </w:t>
      </w:r>
      <w:r>
        <w:rPr>
          <w:szCs w:val="21"/>
          <w:highlight w:val="none"/>
        </w:rPr>
        <w:t xml:space="preserve"> </w:t>
      </w:r>
    </w:p>
    <w:p w14:paraId="4B7A1FC5">
      <w:pPr>
        <w:pStyle w:val="123"/>
        <w:spacing w:line="400" w:lineRule="exact"/>
        <w:rPr>
          <w:highlight w:val="none"/>
        </w:rPr>
      </w:pPr>
      <w:r>
        <w:rPr>
          <w:rFonts w:hint="eastAsia" w:ascii="宋体" w:hAnsi="宋体" w:cs="宋体"/>
          <w:szCs w:val="21"/>
          <w:highlight w:val="none"/>
        </w:rPr>
        <w:t>6,近年类似项目业绩(可另附页)：</w:t>
      </w:r>
      <w:r>
        <w:rPr>
          <w:szCs w:val="21"/>
          <w:highlight w:val="none"/>
        </w:rPr>
        <w:t xml:space="preserve"> </w:t>
      </w:r>
    </w:p>
    <w:p w14:paraId="3A13B9CC">
      <w:pPr>
        <w:pStyle w:val="123"/>
        <w:spacing w:line="400" w:lineRule="exact"/>
        <w:ind w:left="420"/>
        <w:rPr>
          <w:highlight w:val="none"/>
        </w:rPr>
      </w:pPr>
      <w:r>
        <w:rPr>
          <w:rFonts w:hint="eastAsia" w:ascii="宋体" w:hAnsi="宋体" w:cs="宋体"/>
          <w:szCs w:val="21"/>
          <w:highlight w:val="none"/>
        </w:rPr>
        <w:t>采   购   人：________________________________________</w:t>
      </w:r>
      <w:r>
        <w:rPr>
          <w:szCs w:val="21"/>
          <w:highlight w:val="none"/>
        </w:rPr>
        <w:t xml:space="preserve"> </w:t>
      </w:r>
    </w:p>
    <w:p w14:paraId="71B1CC2D">
      <w:pPr>
        <w:pStyle w:val="123"/>
        <w:spacing w:line="400" w:lineRule="exact"/>
        <w:ind w:left="420"/>
        <w:rPr>
          <w:highlight w:val="none"/>
        </w:rPr>
      </w:pPr>
      <w:r>
        <w:rPr>
          <w:rFonts w:hint="eastAsia" w:ascii="宋体" w:hAnsi="宋体" w:cs="宋体"/>
          <w:szCs w:val="21"/>
          <w:highlight w:val="none"/>
        </w:rPr>
        <w:t>合同签订时间：________________________________________</w:t>
      </w:r>
      <w:r>
        <w:rPr>
          <w:szCs w:val="21"/>
          <w:highlight w:val="none"/>
        </w:rPr>
        <w:t xml:space="preserve"> </w:t>
      </w:r>
    </w:p>
    <w:p w14:paraId="7825090B">
      <w:pPr>
        <w:pStyle w:val="123"/>
        <w:spacing w:line="400" w:lineRule="exact"/>
        <w:ind w:left="420"/>
        <w:rPr>
          <w:highlight w:val="none"/>
        </w:rPr>
      </w:pPr>
      <w:r>
        <w:rPr>
          <w:rFonts w:hint="eastAsia" w:ascii="宋体" w:hAnsi="宋体" w:cs="宋体"/>
          <w:szCs w:val="21"/>
          <w:highlight w:val="none"/>
        </w:rPr>
        <w:t>数        量：________________________________________</w:t>
      </w:r>
      <w:r>
        <w:rPr>
          <w:szCs w:val="21"/>
          <w:highlight w:val="none"/>
        </w:rPr>
        <w:t xml:space="preserve"> </w:t>
      </w:r>
    </w:p>
    <w:p w14:paraId="0A5E8D7A">
      <w:pPr>
        <w:pStyle w:val="123"/>
        <w:spacing w:line="400" w:lineRule="exact"/>
        <w:ind w:left="420"/>
        <w:rPr>
          <w:highlight w:val="none"/>
        </w:rPr>
      </w:pPr>
      <w:r>
        <w:rPr>
          <w:rFonts w:hint="eastAsia" w:ascii="宋体" w:hAnsi="宋体" w:cs="宋体"/>
          <w:szCs w:val="21"/>
          <w:highlight w:val="none"/>
        </w:rPr>
        <w:t>合 同 金 额：________________________________________</w:t>
      </w:r>
      <w:r>
        <w:rPr>
          <w:szCs w:val="21"/>
          <w:highlight w:val="none"/>
        </w:rPr>
        <w:t xml:space="preserve"> </w:t>
      </w:r>
    </w:p>
    <w:p w14:paraId="154D3152">
      <w:pPr>
        <w:pStyle w:val="123"/>
        <w:spacing w:line="400" w:lineRule="exact"/>
        <w:rPr>
          <w:highlight w:val="none"/>
        </w:rPr>
      </w:pPr>
      <w:r>
        <w:rPr>
          <w:rFonts w:hint="eastAsia" w:ascii="宋体" w:hAnsi="宋体" w:cs="宋体"/>
          <w:szCs w:val="21"/>
          <w:highlight w:val="none"/>
        </w:rPr>
        <w:t>7.开立基本帐户银行的名称和地址：________________________________________ （提供注册地人民银行开户许可证复印件）</w:t>
      </w:r>
      <w:r>
        <w:rPr>
          <w:szCs w:val="21"/>
          <w:highlight w:val="none"/>
        </w:rPr>
        <w:t xml:space="preserve"> </w:t>
      </w:r>
    </w:p>
    <w:p w14:paraId="09A5B514">
      <w:pPr>
        <w:pStyle w:val="123"/>
        <w:spacing w:line="400" w:lineRule="exact"/>
        <w:rPr>
          <w:highlight w:val="none"/>
        </w:rPr>
      </w:pPr>
      <w:r>
        <w:rPr>
          <w:rFonts w:hint="eastAsia" w:ascii="宋体" w:hAnsi="宋体" w:cs="宋体"/>
          <w:szCs w:val="21"/>
          <w:highlight w:val="none"/>
        </w:rPr>
        <w:t>8.其他情况：组织机构、技术力量、制造商体系认证情况等</w:t>
      </w:r>
      <w:r>
        <w:rPr>
          <w:szCs w:val="21"/>
          <w:highlight w:val="none"/>
        </w:rPr>
        <w:t xml:space="preserve"> </w:t>
      </w:r>
    </w:p>
    <w:p w14:paraId="17C9638D">
      <w:pPr>
        <w:pStyle w:val="123"/>
        <w:spacing w:line="400" w:lineRule="exact"/>
        <w:rPr>
          <w:highlight w:val="none"/>
        </w:rPr>
      </w:pPr>
      <w:r>
        <w:rPr>
          <w:rFonts w:hint="eastAsia" w:ascii="宋体" w:hAnsi="宋体" w:cs="宋体"/>
          <w:szCs w:val="21"/>
          <w:highlight w:val="none"/>
        </w:rPr>
        <w:t>9.提供营业执照副本及其年检合格(自然人为投标人时，提供自然人身份证明)等证明材料的复印件。</w:t>
      </w:r>
      <w:r>
        <w:rPr>
          <w:szCs w:val="21"/>
          <w:highlight w:val="none"/>
        </w:rPr>
        <w:t xml:space="preserve"> </w:t>
      </w:r>
    </w:p>
    <w:p w14:paraId="748A4582">
      <w:pPr>
        <w:pStyle w:val="123"/>
        <w:spacing w:line="400" w:lineRule="exact"/>
        <w:ind w:firstLine="420"/>
        <w:rPr>
          <w:highlight w:val="none"/>
        </w:rPr>
      </w:pPr>
      <w:r>
        <w:rPr>
          <w:rFonts w:hint="eastAsia" w:ascii="宋体" w:hAnsi="宋体" w:cs="宋体"/>
          <w:szCs w:val="21"/>
          <w:highlight w:val="none"/>
        </w:rPr>
        <w:t>兹声明上述数据和资料是真实、正确的，我们同意遵照贵方要求出示有关证明文件。</w:t>
      </w:r>
      <w:r>
        <w:rPr>
          <w:szCs w:val="21"/>
          <w:highlight w:val="none"/>
        </w:rPr>
        <w:t xml:space="preserve"> </w:t>
      </w:r>
    </w:p>
    <w:p w14:paraId="7FA6A3BC">
      <w:pPr>
        <w:pStyle w:val="123"/>
        <w:spacing w:line="400" w:lineRule="exact"/>
        <w:ind w:firstLine="420"/>
        <w:rPr>
          <w:highlight w:val="none"/>
        </w:rPr>
      </w:pPr>
      <w:r>
        <w:rPr>
          <w:szCs w:val="21"/>
          <w:highlight w:val="none"/>
        </w:rPr>
        <w:t xml:space="preserve">  </w:t>
      </w:r>
    </w:p>
    <w:p w14:paraId="366CEACF">
      <w:pPr>
        <w:pStyle w:val="123"/>
        <w:spacing w:line="400" w:lineRule="exact"/>
        <w:ind w:firstLine="420"/>
        <w:rPr>
          <w:highlight w:val="none"/>
        </w:rPr>
      </w:pPr>
      <w:r>
        <w:rPr>
          <w:szCs w:val="21"/>
          <w:highlight w:val="none"/>
        </w:rPr>
        <w:t xml:space="preserve">  </w:t>
      </w:r>
    </w:p>
    <w:p w14:paraId="075E56BB">
      <w:pPr>
        <w:pStyle w:val="123"/>
        <w:spacing w:line="400" w:lineRule="exact"/>
        <w:ind w:firstLine="420"/>
        <w:rPr>
          <w:highlight w:val="none"/>
        </w:rPr>
      </w:pPr>
      <w:r>
        <w:rPr>
          <w:szCs w:val="21"/>
          <w:highlight w:val="none"/>
        </w:rPr>
        <w:t xml:space="preserve">  </w:t>
      </w:r>
    </w:p>
    <w:p w14:paraId="64531457">
      <w:pPr>
        <w:pStyle w:val="123"/>
        <w:spacing w:line="400" w:lineRule="exact"/>
        <w:ind w:firstLine="420"/>
        <w:rPr>
          <w:highlight w:val="none"/>
        </w:rPr>
      </w:pPr>
      <w:r>
        <w:rPr>
          <w:szCs w:val="21"/>
          <w:highlight w:val="none"/>
        </w:rPr>
        <w:t xml:space="preserve">  </w:t>
      </w:r>
    </w:p>
    <w:p w14:paraId="035DCE7A">
      <w:pPr>
        <w:pStyle w:val="123"/>
        <w:spacing w:line="400" w:lineRule="exact"/>
        <w:ind w:firstLine="420"/>
        <w:rPr>
          <w:highlight w:val="none"/>
        </w:rPr>
      </w:pPr>
      <w:r>
        <w:rPr>
          <w:szCs w:val="21"/>
          <w:highlight w:val="none"/>
        </w:rPr>
        <w:t xml:space="preserve">  </w:t>
      </w:r>
    </w:p>
    <w:p w14:paraId="47427F92">
      <w:pPr>
        <w:pStyle w:val="123"/>
        <w:spacing w:line="400" w:lineRule="exact"/>
        <w:rPr>
          <w:highlight w:val="none"/>
        </w:rPr>
      </w:pPr>
      <w:r>
        <w:rPr>
          <w:szCs w:val="21"/>
          <w:highlight w:val="none"/>
        </w:rPr>
        <w:t xml:space="preserve">  </w:t>
      </w:r>
    </w:p>
    <w:p w14:paraId="606E39A9">
      <w:pPr>
        <w:pStyle w:val="123"/>
        <w:spacing w:line="400" w:lineRule="exact"/>
        <w:rPr>
          <w:highlight w:val="none"/>
        </w:rPr>
      </w:pPr>
      <w:r>
        <w:rPr>
          <w:rFonts w:hint="eastAsia" w:ascii="宋体" w:hAnsi="宋体" w:cs="宋体"/>
          <w:szCs w:val="21"/>
          <w:highlight w:val="none"/>
        </w:rPr>
        <w:t>投标人名称（单位电子签章）：</w:t>
      </w:r>
      <w:r>
        <w:rPr>
          <w:szCs w:val="21"/>
          <w:highlight w:val="none"/>
        </w:rPr>
        <w:t xml:space="preserve"> </w:t>
      </w:r>
      <w:r>
        <w:rPr>
          <w:rFonts w:hint="eastAsia" w:ascii="宋体" w:hAnsi="宋体" w:cs="宋体"/>
          <w:szCs w:val="21"/>
          <w:highlight w:val="none"/>
          <w:u w:val="single"/>
        </w:rPr>
        <w:t>           </w:t>
      </w:r>
    </w:p>
    <w:p w14:paraId="1ADB4B95">
      <w:pPr>
        <w:pStyle w:val="123"/>
        <w:rPr>
          <w:highlight w:val="none"/>
        </w:rPr>
      </w:pPr>
      <w:r>
        <w:rPr>
          <w:rFonts w:hint="eastAsia" w:ascii="宋体" w:hAnsi="宋体" w:cs="宋体"/>
          <w:szCs w:val="21"/>
          <w:highlight w:val="none"/>
        </w:rPr>
        <w:t>日期：</w:t>
      </w:r>
      <w:r>
        <w:rPr>
          <w:rFonts w:hint="eastAsia" w:ascii="宋体" w:hAnsi="宋体" w:cs="宋体"/>
          <w:szCs w:val="21"/>
          <w:highlight w:val="none"/>
          <w:u w:val="single"/>
        </w:rPr>
        <w:t>        </w:t>
      </w:r>
      <w:r>
        <w:rPr>
          <w:rFonts w:hint="eastAsia" w:ascii="宋体" w:hAnsi="宋体" w:cs="宋体"/>
          <w:szCs w:val="21"/>
          <w:highlight w:val="none"/>
        </w:rPr>
        <w:t xml:space="preserve"> 年</w:t>
      </w:r>
      <w:r>
        <w:rPr>
          <w:rFonts w:hint="eastAsia" w:ascii="宋体" w:hAnsi="宋体" w:cs="宋体"/>
          <w:szCs w:val="21"/>
          <w:highlight w:val="none"/>
          <w:u w:val="single"/>
        </w:rPr>
        <w:t>     </w:t>
      </w:r>
      <w:r>
        <w:rPr>
          <w:rFonts w:hint="eastAsia" w:ascii="宋体" w:hAnsi="宋体" w:cs="宋体"/>
          <w:szCs w:val="21"/>
          <w:highlight w:val="none"/>
        </w:rPr>
        <w:t xml:space="preserve"> 月</w:t>
      </w:r>
      <w:r>
        <w:rPr>
          <w:rFonts w:hint="eastAsia" w:ascii="宋体" w:hAnsi="宋体" w:cs="宋体"/>
          <w:szCs w:val="21"/>
          <w:highlight w:val="none"/>
          <w:u w:val="single"/>
        </w:rPr>
        <w:t>    </w:t>
      </w:r>
      <w:r>
        <w:rPr>
          <w:rFonts w:hint="eastAsia" w:ascii="宋体" w:hAnsi="宋体" w:cs="宋体"/>
          <w:szCs w:val="21"/>
          <w:highlight w:val="none"/>
        </w:rPr>
        <w:t xml:space="preserve"> 日</w:t>
      </w:r>
      <w:r>
        <w:rPr>
          <w:szCs w:val="21"/>
          <w:highlight w:val="none"/>
        </w:rPr>
        <w:t xml:space="preserve"> </w:t>
      </w:r>
    </w:p>
    <w:p w14:paraId="36312FC8">
      <w:pPr>
        <w:pStyle w:val="124"/>
        <w:outlineLvl w:val="2"/>
        <w:rPr>
          <w:highlight w:val="none"/>
        </w:rPr>
      </w:pPr>
      <w:r>
        <w:rPr>
          <w:highlight w:val="none"/>
        </w:rPr>
        <w:br w:type="page"/>
      </w:r>
      <w:r>
        <w:rPr>
          <w:rFonts w:hint="eastAsia" w:ascii="黑体" w:hAnsi="黑体" w:eastAsia="黑体" w:cs="黑体"/>
          <w:bCs/>
          <w:highlight w:val="none"/>
        </w:rPr>
        <w:t>附件3投标人资格声明</w:t>
      </w:r>
    </w:p>
    <w:p w14:paraId="390E63A6">
      <w:pPr>
        <w:pStyle w:val="125"/>
        <w:adjustRightInd w:val="0"/>
        <w:snapToGrid w:val="0"/>
        <w:spacing w:line="360" w:lineRule="auto"/>
        <w:jc w:val="center"/>
        <w:rPr>
          <w:rFonts w:hint="eastAsia" w:ascii="宋体" w:hAnsi="宋体"/>
          <w:b/>
          <w:sz w:val="28"/>
          <w:szCs w:val="28"/>
          <w:highlight w:val="none"/>
        </w:rPr>
      </w:pPr>
      <w:r>
        <w:rPr>
          <w:rFonts w:hint="eastAsia" w:ascii="宋体" w:hAnsi="宋体"/>
          <w:b/>
          <w:sz w:val="28"/>
          <w:szCs w:val="28"/>
          <w:highlight w:val="none"/>
        </w:rPr>
        <w:t>投标人资格声明</w:t>
      </w:r>
    </w:p>
    <w:p w14:paraId="0B0D153D">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致</w:t>
      </w:r>
      <w:r>
        <w:rPr>
          <w:rFonts w:hint="eastAsia" w:ascii="宋体" w:hAnsi="宋体" w:cs="宋体"/>
          <w:szCs w:val="21"/>
          <w:highlight w:val="none"/>
          <w:u w:val="single"/>
        </w:rPr>
        <w:t xml:space="preserve">         </w:t>
      </w:r>
      <w:r>
        <w:rPr>
          <w:rFonts w:hint="eastAsia" w:ascii="宋体" w:hAnsi="宋体" w:cs="宋体"/>
          <w:szCs w:val="21"/>
          <w:highlight w:val="none"/>
        </w:rPr>
        <w:t>(采购人、采购代理机构):</w:t>
      </w:r>
    </w:p>
    <w:p w14:paraId="6B1A38C5">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按照《中华人民共和国政府采购法》第二十二条和招标文件的规定,我单位郑重声明如下:</w:t>
      </w:r>
    </w:p>
    <w:p w14:paraId="6FCF73D7">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一、我单位是按照中华人民共和国法律规定登记注册的,注册地点为</w:t>
      </w:r>
      <w:r>
        <w:rPr>
          <w:rFonts w:hint="eastAsia" w:ascii="宋体" w:hAnsi="宋体" w:cs="宋体"/>
          <w:szCs w:val="21"/>
          <w:highlight w:val="none"/>
          <w:u w:val="single"/>
        </w:rPr>
        <w:t xml:space="preserve">        </w:t>
      </w:r>
      <w:r>
        <w:rPr>
          <w:rFonts w:hint="eastAsia" w:ascii="宋体" w:hAnsi="宋体" w:cs="宋体"/>
          <w:szCs w:val="21"/>
          <w:highlight w:val="none"/>
        </w:rPr>
        <w:t>，全称为</w:t>
      </w:r>
      <w:r>
        <w:rPr>
          <w:rFonts w:hint="eastAsia" w:ascii="宋体" w:hAnsi="宋体" w:cs="宋体"/>
          <w:szCs w:val="21"/>
          <w:highlight w:val="none"/>
          <w:u w:val="single"/>
        </w:rPr>
        <w:t xml:space="preserve">            </w:t>
      </w:r>
      <w:r>
        <w:rPr>
          <w:rFonts w:hint="eastAsia" w:ascii="宋体" w:hAnsi="宋体" w:cs="宋体"/>
          <w:szCs w:val="21"/>
          <w:highlight w:val="none"/>
        </w:rPr>
        <w:t xml:space="preserve"> ,统一社会信用代码为</w:t>
      </w:r>
      <w:r>
        <w:rPr>
          <w:rFonts w:hint="eastAsia" w:ascii="宋体" w:hAnsi="宋体" w:cs="宋体"/>
          <w:szCs w:val="21"/>
          <w:highlight w:val="none"/>
          <w:u w:val="single"/>
        </w:rPr>
        <w:t xml:space="preserve">        </w:t>
      </w:r>
      <w:r>
        <w:rPr>
          <w:rFonts w:hint="eastAsia" w:ascii="宋体" w:hAnsi="宋体" w:cs="宋体"/>
          <w:szCs w:val="21"/>
          <w:highlight w:val="none"/>
        </w:rPr>
        <w:t>，法定代表人(单位负责人)为</w:t>
      </w:r>
      <w:r>
        <w:rPr>
          <w:rFonts w:hint="eastAsia" w:ascii="宋体" w:hAnsi="宋体" w:cs="宋体"/>
          <w:szCs w:val="21"/>
          <w:highlight w:val="none"/>
          <w:u w:val="single"/>
        </w:rPr>
        <w:t xml:space="preserve">        </w:t>
      </w:r>
      <w:r>
        <w:rPr>
          <w:rFonts w:hint="eastAsia" w:ascii="宋体" w:hAnsi="宋体" w:cs="宋体"/>
          <w:szCs w:val="21"/>
          <w:highlight w:val="none"/>
        </w:rPr>
        <w:t>，具有独立承担民事责任的能力。</w:t>
      </w:r>
    </w:p>
    <w:p w14:paraId="41A6D08A">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二、我单位未被“国家企业信用信息系统”列入经营异常名录或者严重违法企业名单。</w:t>
      </w:r>
    </w:p>
    <w:p w14:paraId="291CDF31">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三、我单位具有良好的商业信誉和健全的财务会计制度。</w:t>
      </w:r>
    </w:p>
    <w:p w14:paraId="47354D05">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四、我单位依法进行纳税和社会保险申报并实际履行了义务。</w:t>
      </w:r>
    </w:p>
    <w:p w14:paraId="605F429B">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五、我单位具有履行本项目采购合同所必需的设备和专业技术能力,并具有履行合同的良好记录。</w:t>
      </w:r>
    </w:p>
    <w:p w14:paraId="165CDE0C">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在参加政府采购活动前 3 年内因违法经营被禁止在一定期限内参加政府采购活动,期限届满的,可以参加政府采购活动。</w:t>
      </w:r>
    </w:p>
    <w:p w14:paraId="1B3324E1">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七、我单位具备法律、行政法规规定的其他条件。</w:t>
      </w:r>
    </w:p>
    <w:p w14:paraId="1E5B8216">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八、与我单位存在“单位负责人为同一人或者存在直接控股、管理关系”的其他单位信息如下(如无,填写“无”):</w:t>
      </w:r>
    </w:p>
    <w:p w14:paraId="5BFF25FF">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1、与我单位的法定代表人(单位负责人)为同一人的其他单位如下:</w:t>
      </w:r>
      <w:r>
        <w:rPr>
          <w:rFonts w:hint="eastAsia" w:ascii="宋体" w:hAnsi="宋体" w:cs="宋体"/>
          <w:szCs w:val="21"/>
          <w:highlight w:val="none"/>
          <w:u w:val="single"/>
        </w:rPr>
        <w:t xml:space="preserve">      </w:t>
      </w:r>
    </w:p>
    <w:p w14:paraId="25364880">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 xml:space="preserve">2、我单位直接控股的其他单位如下: </w:t>
      </w:r>
      <w:r>
        <w:rPr>
          <w:rFonts w:hint="eastAsia" w:ascii="宋体" w:hAnsi="宋体" w:cs="宋体"/>
          <w:szCs w:val="21"/>
          <w:highlight w:val="none"/>
          <w:u w:val="single"/>
        </w:rPr>
        <w:t xml:space="preserve">      </w:t>
      </w:r>
    </w:p>
    <w:p w14:paraId="4D86DB76">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 xml:space="preserve">3、与我单位存在管理关系的其他单位如下: </w:t>
      </w:r>
      <w:r>
        <w:rPr>
          <w:rFonts w:hint="eastAsia" w:ascii="宋体" w:hAnsi="宋体" w:cs="宋体"/>
          <w:szCs w:val="21"/>
          <w:highlight w:val="none"/>
          <w:u w:val="single"/>
        </w:rPr>
        <w:t xml:space="preserve">      </w:t>
      </w:r>
    </w:p>
    <w:p w14:paraId="20F54CB7">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九、我单位不属于为本项目提供整体设计、规范编制或者项目管理、监理、检测等服务的投标人。</w:t>
      </w:r>
    </w:p>
    <w:p w14:paraId="0CAE82F5">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十、我单位无以下不良信用记录情形:</w:t>
      </w:r>
    </w:p>
    <w:p w14:paraId="650C9677">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1、在“信用中国”网站被列入失信被执行人和重大税收违法案件当事人名单;</w:t>
      </w:r>
    </w:p>
    <w:p w14:paraId="31286700">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2、在“中国政府采购网”网站被列入政府采购严重违法失信行为记录名单;</w:t>
      </w:r>
    </w:p>
    <w:p w14:paraId="52DA0322">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3、不符合《政府采购法》第二十二条规定的条件。</w:t>
      </w:r>
    </w:p>
    <w:p w14:paraId="3D661BDE">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我单位保证上述声明的事项都是真实的,如有虚假,我单位愿意承担相应的法律责任,并承担因此所造成的一切损失。</w:t>
      </w:r>
    </w:p>
    <w:p w14:paraId="422C819D">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注:第三条“良好的商业信誉”是指投标人经营状况良好,无本资格声明第十条情形。</w:t>
      </w:r>
    </w:p>
    <w:p w14:paraId="101BD043">
      <w:pPr>
        <w:pStyle w:val="125"/>
        <w:spacing w:line="400" w:lineRule="exact"/>
        <w:ind w:firstLine="420" w:firstLineChars="200"/>
        <w:rPr>
          <w:rFonts w:hint="eastAsia" w:ascii="宋体" w:hAnsi="宋体" w:cs="宋体"/>
          <w:szCs w:val="21"/>
          <w:highlight w:val="none"/>
        </w:rPr>
      </w:pPr>
    </w:p>
    <w:p w14:paraId="651668EB">
      <w:pPr>
        <w:pStyle w:val="125"/>
        <w:spacing w:line="400" w:lineRule="exact"/>
        <w:ind w:firstLine="420" w:firstLineChars="200"/>
        <w:rPr>
          <w:rFonts w:hint="eastAsia" w:ascii="宋体" w:hAnsi="宋体" w:cs="宋体"/>
          <w:szCs w:val="21"/>
          <w:highlight w:val="none"/>
        </w:rPr>
      </w:pPr>
    </w:p>
    <w:p w14:paraId="612B79CF">
      <w:pPr>
        <w:pStyle w:val="125"/>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投标人名称(单位电子签章):</w:t>
      </w:r>
      <w:r>
        <w:rPr>
          <w:rFonts w:hint="eastAsia" w:ascii="宋体" w:hAnsi="宋体" w:cs="宋体"/>
          <w:szCs w:val="21"/>
          <w:highlight w:val="none"/>
          <w:u w:val="single"/>
        </w:rPr>
        <w:t xml:space="preserve">                  </w:t>
      </w:r>
    </w:p>
    <w:p w14:paraId="0AF39F54">
      <w:pPr>
        <w:pStyle w:val="125"/>
        <w:spacing w:line="400" w:lineRule="exact"/>
        <w:ind w:firstLine="420"/>
        <w:rPr>
          <w:rFonts w:hint="eastAsia" w:ascii="宋体" w:hAnsi="宋体" w:cs="宋体"/>
          <w:szCs w:val="21"/>
          <w:highlight w:val="none"/>
        </w:rPr>
        <w:sectPr>
          <w:pgSz w:w="11906" w:h="16838"/>
          <w:pgMar w:top="1440" w:right="1080" w:bottom="1440" w:left="1080" w:header="709" w:footer="992" w:gutter="0"/>
          <w:pgNumType w:fmt="decimal"/>
          <w:cols w:space="720" w:num="1"/>
          <w:docGrid w:type="lines" w:linePitch="312" w:charSpace="0"/>
        </w:sectPr>
      </w:pPr>
      <w:r>
        <w:rPr>
          <w:rFonts w:hint="eastAsia" w:ascii="宋体" w:hAnsi="宋体" w:cs="宋体"/>
          <w:szCs w:val="21"/>
          <w:highlight w:val="none"/>
        </w:rPr>
        <w:t>日期: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7E702656">
      <w:pPr>
        <w:pStyle w:val="125"/>
        <w:spacing w:line="400" w:lineRule="exact"/>
        <w:rPr>
          <w:highlight w:val="none"/>
        </w:rPr>
      </w:pPr>
      <w:r>
        <w:rPr>
          <w:rFonts w:hint="eastAsia" w:ascii="黑体" w:hAnsi="黑体" w:eastAsia="黑体" w:cs="黑体"/>
          <w:bCs/>
          <w:sz w:val="24"/>
          <w:szCs w:val="24"/>
          <w:highlight w:val="none"/>
        </w:rPr>
        <w:t>附件4联合体协议</w:t>
      </w:r>
    </w:p>
    <w:p w14:paraId="5E8101B4">
      <w:pPr>
        <w:pStyle w:val="126"/>
        <w:spacing w:after="240" w:line="400" w:lineRule="exact"/>
        <w:jc w:val="center"/>
        <w:rPr>
          <w:rFonts w:ascii="Calibri" w:hAnsi="Calibri"/>
          <w:highlight w:val="none"/>
        </w:rPr>
      </w:pPr>
      <w:r>
        <w:rPr>
          <w:rFonts w:hint="eastAsia" w:ascii="黑体" w:hAnsi="黑体" w:eastAsia="黑体" w:cs="黑体"/>
          <w:sz w:val="28"/>
          <w:szCs w:val="28"/>
          <w:highlight w:val="none"/>
        </w:rPr>
        <w:t>联合体协议</w:t>
      </w:r>
    </w:p>
    <w:p w14:paraId="74597860">
      <w:pPr>
        <w:pStyle w:val="126"/>
        <w:adjustRightInd w:val="0"/>
        <w:snapToGrid w:val="0"/>
        <w:spacing w:line="360" w:lineRule="auto"/>
        <w:rPr>
          <w:rFonts w:hint="eastAsia"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（采购人、采购代理机构）</w:t>
      </w:r>
      <w:r>
        <w:rPr>
          <w:rFonts w:hint="eastAsia" w:ascii="宋体" w:hAnsi="宋体"/>
          <w:szCs w:val="21"/>
          <w:highlight w:val="none"/>
        </w:rPr>
        <w:t>：</w:t>
      </w:r>
    </w:p>
    <w:p w14:paraId="0889F450">
      <w:pPr>
        <w:pStyle w:val="126"/>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经研究，我们决定自愿组成联合体共同参加（项目名称）（采购代理编号： ）项目的投标。现就联合体投标事宜订立如下协议：</w:t>
      </w:r>
    </w:p>
    <w:p w14:paraId="7B2ABF27">
      <w:pPr>
        <w:pStyle w:val="126"/>
        <w:adjustRightInd w:val="0"/>
        <w:snapToGrid w:val="0"/>
        <w:spacing w:line="360" w:lineRule="auto"/>
        <w:ind w:firstLine="420" w:firstLineChars="200"/>
        <w:rPr>
          <w:rFonts w:hint="eastAsia" w:ascii="宋体" w:hAnsi="宋体"/>
          <w:szCs w:val="21"/>
          <w:highlight w:val="none"/>
          <w:u w:val="single"/>
        </w:rPr>
      </w:pPr>
      <w:r>
        <w:rPr>
          <w:rFonts w:hint="eastAsia" w:ascii="宋体" w:hAnsi="宋体"/>
          <w:szCs w:val="21"/>
          <w:highlight w:val="none"/>
        </w:rPr>
        <w:t>一、联合体基本信息：（各方公司名称、地址、注册资金、营业执照、</w:t>
      </w: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姓名）</w:t>
      </w:r>
    </w:p>
    <w:p w14:paraId="72606780">
      <w:pPr>
        <w:pStyle w:val="126"/>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二、（某成员单位名称）为（联合体名称）牵头人。</w:t>
      </w:r>
    </w:p>
    <w:p w14:paraId="1B629C76">
      <w:pPr>
        <w:pStyle w:val="126"/>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3526EBAF">
      <w:pPr>
        <w:pStyle w:val="126"/>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四．联合体将严格按照招标文件的各项要求，递交投标文件，参加投标，履行中标义务和中标后的合同，并向采购人承担连带责任。</w:t>
      </w:r>
    </w:p>
    <w:p w14:paraId="505C317D">
      <w:pPr>
        <w:pStyle w:val="126"/>
        <w:adjustRightInd w:val="0"/>
        <w:snapToGrid w:val="0"/>
        <w:spacing w:line="360" w:lineRule="auto"/>
        <w:ind w:firstLine="420" w:firstLineChars="200"/>
        <w:rPr>
          <w:rFonts w:hint="eastAsia" w:ascii="宋体" w:hAnsi="宋体"/>
          <w:szCs w:val="21"/>
          <w:highlight w:val="none"/>
          <w:u w:val="single"/>
        </w:rPr>
      </w:pPr>
      <w:r>
        <w:rPr>
          <w:rFonts w:hint="eastAsia" w:ascii="宋体" w:hAnsi="宋体"/>
          <w:szCs w:val="21"/>
          <w:highlight w:val="none"/>
        </w:rPr>
        <w:t>五、联合体各成员单位内部的职责分工如下：。按照本条上述分工，联合体各成员的协议合同金额占联合体协议合同总金额比例如下：。</w:t>
      </w:r>
    </w:p>
    <w:p w14:paraId="1A62AAFE">
      <w:pPr>
        <w:pStyle w:val="126"/>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六、本协议书自签署之日起生效，合同履行完毕后自动失效。</w:t>
      </w:r>
    </w:p>
    <w:p w14:paraId="2ACF4C09">
      <w:pPr>
        <w:pStyle w:val="126"/>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七、本协议书一式份，联合体成员和采购人各执一份。</w:t>
      </w:r>
    </w:p>
    <w:p w14:paraId="3B6E144A">
      <w:pPr>
        <w:pStyle w:val="126"/>
        <w:adjustRightInd w:val="0"/>
        <w:snapToGrid w:val="0"/>
        <w:spacing w:line="360" w:lineRule="auto"/>
        <w:rPr>
          <w:rFonts w:hint="eastAsia" w:ascii="宋体" w:hAnsi="宋体"/>
          <w:szCs w:val="21"/>
          <w:highlight w:val="none"/>
        </w:rPr>
      </w:pPr>
    </w:p>
    <w:p w14:paraId="27926832">
      <w:pPr>
        <w:pStyle w:val="126"/>
        <w:adjustRightInd w:val="0"/>
        <w:snapToGrid w:val="0"/>
        <w:spacing w:line="360" w:lineRule="auto"/>
        <w:rPr>
          <w:rFonts w:hint="eastAsia" w:ascii="宋体" w:hAnsi="宋体"/>
          <w:szCs w:val="21"/>
          <w:highlight w:val="none"/>
        </w:rPr>
      </w:pPr>
      <w:r>
        <w:rPr>
          <w:rFonts w:hint="eastAsia" w:ascii="宋体" w:hAnsi="宋体"/>
          <w:szCs w:val="21"/>
          <w:highlight w:val="none"/>
        </w:rPr>
        <w:t>牵头人名称（盖单位电子章）：</w:t>
      </w:r>
    </w:p>
    <w:p w14:paraId="59480C11">
      <w:pPr>
        <w:pStyle w:val="126"/>
        <w:adjustRightInd w:val="0"/>
        <w:snapToGrid w:val="0"/>
        <w:spacing w:line="360" w:lineRule="auto"/>
        <w:rPr>
          <w:rFonts w:hint="eastAsia"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或其委托代理人（电子签章）：</w:t>
      </w:r>
    </w:p>
    <w:p w14:paraId="20DCC384">
      <w:pPr>
        <w:pStyle w:val="126"/>
        <w:adjustRightInd w:val="0"/>
        <w:snapToGrid w:val="0"/>
        <w:spacing w:line="360" w:lineRule="auto"/>
        <w:rPr>
          <w:rFonts w:hint="eastAsia" w:ascii="宋体" w:hAnsi="宋体"/>
          <w:szCs w:val="21"/>
          <w:highlight w:val="none"/>
        </w:rPr>
      </w:pPr>
    </w:p>
    <w:p w14:paraId="7B7525B2">
      <w:pPr>
        <w:pStyle w:val="126"/>
        <w:adjustRightInd w:val="0"/>
        <w:snapToGrid w:val="0"/>
        <w:spacing w:line="360" w:lineRule="auto"/>
        <w:rPr>
          <w:rFonts w:hint="eastAsia" w:ascii="宋体" w:hAnsi="宋体"/>
          <w:szCs w:val="21"/>
          <w:highlight w:val="none"/>
        </w:rPr>
      </w:pPr>
      <w:r>
        <w:rPr>
          <w:rFonts w:hint="eastAsia" w:ascii="宋体" w:hAnsi="宋体"/>
          <w:szCs w:val="21"/>
          <w:highlight w:val="none"/>
        </w:rPr>
        <w:t>成员1名称（盖单位电子章）：</w:t>
      </w:r>
    </w:p>
    <w:p w14:paraId="4D6D0FC0">
      <w:pPr>
        <w:pStyle w:val="126"/>
        <w:adjustRightInd w:val="0"/>
        <w:snapToGrid w:val="0"/>
        <w:spacing w:line="360" w:lineRule="auto"/>
        <w:rPr>
          <w:rFonts w:hint="eastAsia"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或其委托代理人（电子签章）：</w:t>
      </w:r>
    </w:p>
    <w:p w14:paraId="6214A51A">
      <w:pPr>
        <w:pStyle w:val="126"/>
        <w:adjustRightInd w:val="0"/>
        <w:snapToGrid w:val="0"/>
        <w:spacing w:line="360" w:lineRule="auto"/>
        <w:rPr>
          <w:rFonts w:hint="eastAsia" w:ascii="宋体" w:hAnsi="宋体"/>
          <w:szCs w:val="21"/>
          <w:highlight w:val="none"/>
        </w:rPr>
      </w:pPr>
      <w:r>
        <w:rPr>
          <w:rFonts w:hint="eastAsia" w:ascii="宋体" w:hAnsi="宋体"/>
          <w:szCs w:val="21"/>
          <w:highlight w:val="none"/>
        </w:rPr>
        <w:t>成员2名称（盖单位电子章）：</w:t>
      </w:r>
    </w:p>
    <w:p w14:paraId="0FD4841C">
      <w:pPr>
        <w:pStyle w:val="126"/>
        <w:adjustRightInd w:val="0"/>
        <w:snapToGrid w:val="0"/>
        <w:spacing w:line="360" w:lineRule="auto"/>
        <w:rPr>
          <w:rFonts w:hint="eastAsia"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或其委托代理人（电子签章）：</w:t>
      </w:r>
    </w:p>
    <w:p w14:paraId="100E510C">
      <w:pPr>
        <w:pStyle w:val="126"/>
        <w:adjustRightInd w:val="0"/>
        <w:snapToGrid w:val="0"/>
        <w:spacing w:line="360" w:lineRule="auto"/>
        <w:rPr>
          <w:rFonts w:hint="eastAsia" w:ascii="宋体" w:hAnsi="宋体"/>
          <w:szCs w:val="21"/>
          <w:highlight w:val="none"/>
        </w:rPr>
      </w:pPr>
      <w:r>
        <w:rPr>
          <w:rFonts w:hint="eastAsia" w:ascii="宋体" w:hAnsi="宋体"/>
          <w:szCs w:val="21"/>
          <w:highlight w:val="none"/>
        </w:rPr>
        <w:t>…</w:t>
      </w:r>
    </w:p>
    <w:p w14:paraId="4E0E5D2D">
      <w:pPr>
        <w:pStyle w:val="126"/>
        <w:adjustRightInd w:val="0"/>
        <w:snapToGrid w:val="0"/>
        <w:spacing w:line="360" w:lineRule="auto"/>
        <w:rPr>
          <w:rFonts w:hint="eastAsia" w:ascii="宋体" w:hAnsi="宋体"/>
          <w:szCs w:val="21"/>
          <w:highlight w:val="none"/>
        </w:rPr>
      </w:pPr>
      <w:r>
        <w:rPr>
          <w:rFonts w:hint="eastAsia" w:ascii="宋体" w:hAnsi="宋体"/>
          <w:szCs w:val="21"/>
          <w:highlight w:val="none"/>
        </w:rPr>
        <w:t xml:space="preserve">日期：年月日  </w:t>
      </w:r>
    </w:p>
    <w:p w14:paraId="24A7137F">
      <w:pPr>
        <w:pStyle w:val="126"/>
        <w:widowControl/>
        <w:adjustRightInd w:val="0"/>
        <w:snapToGrid w:val="0"/>
        <w:spacing w:line="360" w:lineRule="auto"/>
        <w:ind w:firstLine="422" w:firstLineChars="200"/>
        <w:jc w:val="left"/>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：1、本协议书由委托代理人签字的，应附法定代表人（单位负责人）授权委托书。</w:t>
      </w:r>
    </w:p>
    <w:p w14:paraId="019D3F47">
      <w:pPr>
        <w:pStyle w:val="126"/>
        <w:widowControl/>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2、投标人在提交投标文件的截止时间前修改“开标一览表”中的投标报价，影响本协议书第五条的，应同时修改本协议书第五条。否则，评审时价格评审优惠不予以考虑。</w:t>
      </w:r>
    </w:p>
    <w:p w14:paraId="1782622B">
      <w:pPr>
        <w:pStyle w:val="127"/>
        <w:jc w:val="center"/>
        <w:outlineLvl w:val="2"/>
        <w:rPr>
          <w:rFonts w:hint="eastAsia" w:ascii="黑体" w:hAnsi="黑体" w:eastAsia="黑体"/>
          <w:bCs/>
          <w:kern w:val="2"/>
          <w:highlight w:val="none"/>
        </w:rPr>
      </w:pPr>
      <w:r>
        <w:rPr>
          <w:highlight w:val="none"/>
        </w:rPr>
        <w:br w:type="page"/>
      </w:r>
    </w:p>
    <w:p w14:paraId="452AA0DB">
      <w:pPr>
        <w:pStyle w:val="128"/>
        <w:outlineLvl w:val="1"/>
        <w:rPr>
          <w:highlight w:val="none"/>
        </w:rPr>
      </w:pPr>
      <w:r>
        <w:rPr>
          <w:rFonts w:hint="eastAsia" w:ascii="黑体" w:hAnsi="黑体" w:eastAsia="黑体"/>
          <w:bCs/>
          <w:kern w:val="2"/>
          <w:highlight w:val="none"/>
        </w:rPr>
        <w:t>附件5</w:t>
      </w:r>
    </w:p>
    <w:p w14:paraId="1C12E5B7">
      <w:pPr>
        <w:pStyle w:val="129"/>
        <w:keepNext/>
        <w:keepLines/>
        <w:spacing w:line="360" w:lineRule="auto"/>
        <w:jc w:val="center"/>
        <w:outlineLvl w:val="1"/>
        <w:rPr>
          <w:rFonts w:hint="eastAsia" w:ascii="宋体" w:hAnsi="宋体" w:cs="宋体"/>
          <w:b/>
          <w:bCs/>
          <w:kern w:val="0"/>
          <w:sz w:val="24"/>
          <w:szCs w:val="32"/>
          <w:highlight w:val="none"/>
        </w:rPr>
      </w:pPr>
      <w:r>
        <w:rPr>
          <w:rFonts w:hint="eastAsia" w:ascii="宋体" w:hAnsi="宋体" w:cs="宋体"/>
          <w:b/>
          <w:bCs/>
          <w:kern w:val="0"/>
          <w:sz w:val="24"/>
          <w:szCs w:val="32"/>
          <w:highlight w:val="none"/>
        </w:rPr>
        <w:t>湖南省政府采购供应商资格承诺函</w:t>
      </w:r>
    </w:p>
    <w:p w14:paraId="68B11B25">
      <w:pPr>
        <w:pStyle w:val="129"/>
        <w:widowControl/>
        <w:spacing w:line="560" w:lineRule="atLeas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460DEA7">
      <w:pPr>
        <w:pStyle w:val="129"/>
        <w:widowControl/>
        <w:spacing w:line="560" w:lineRule="atLeas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按照《政府采购促进中小企业发展管理办法》（财库〔</w:t>
      </w:r>
      <w:r>
        <w:rPr>
          <w:rFonts w:hint="eastAsia" w:ascii="宋体" w:hAnsi="宋体" w:cs="宋体"/>
          <w:spacing w:val="-6"/>
          <w:kern w:val="0"/>
          <w:szCs w:val="21"/>
          <w:highlight w:val="none"/>
        </w:rPr>
        <w:t>2020</w:t>
      </w:r>
      <w:r>
        <w:rPr>
          <w:rFonts w:hint="eastAsia" w:ascii="宋体" w:hAnsi="宋体" w:cs="宋体"/>
          <w:kern w:val="0"/>
          <w:szCs w:val="21"/>
          <w:highlight w:val="none"/>
        </w:rPr>
        <w:t>〕46号），本公司企业规模为：大型</w:t>
      </w:r>
      <w:r>
        <w:rPr>
          <w:rFonts w:hint="eastAsia"/>
          <w:sz w:val="24"/>
          <w:highlight w:val="none"/>
        </w:rPr>
        <w:t>□</w:t>
      </w:r>
      <w:r>
        <w:rPr>
          <w:rFonts w:hint="eastAsia" w:ascii="宋体" w:hAnsi="宋体" w:cs="宋体"/>
          <w:kern w:val="0"/>
          <w:szCs w:val="21"/>
          <w:highlight w:val="none"/>
        </w:rPr>
        <w:t>中型</w:t>
      </w:r>
      <w:r>
        <w:rPr>
          <w:rFonts w:hint="eastAsia"/>
          <w:sz w:val="24"/>
          <w:highlight w:val="none"/>
        </w:rPr>
        <w:t>□</w:t>
      </w:r>
      <w:r>
        <w:rPr>
          <w:rFonts w:hint="eastAsia" w:ascii="宋体" w:hAnsi="宋体" w:cs="宋体"/>
          <w:kern w:val="0"/>
          <w:szCs w:val="21"/>
          <w:highlight w:val="none"/>
        </w:rPr>
        <w:t>小型</w:t>
      </w:r>
      <w:r>
        <w:rPr>
          <w:rFonts w:hint="eastAsia"/>
          <w:sz w:val="24"/>
          <w:highlight w:val="none"/>
        </w:rPr>
        <w:t>□</w:t>
      </w:r>
      <w:r>
        <w:rPr>
          <w:rFonts w:hint="eastAsia" w:ascii="宋体" w:hAnsi="宋体" w:cs="宋体"/>
          <w:kern w:val="0"/>
          <w:szCs w:val="21"/>
          <w:highlight w:val="none"/>
        </w:rPr>
        <w:t>微型</w:t>
      </w:r>
      <w:r>
        <w:rPr>
          <w:rFonts w:hint="eastAsia"/>
          <w:sz w:val="24"/>
          <w:highlight w:val="none"/>
        </w:rPr>
        <w:t>□</w:t>
      </w:r>
    </w:p>
    <w:p w14:paraId="0E669E5B">
      <w:pPr>
        <w:pStyle w:val="129"/>
        <w:widowControl/>
        <w:spacing w:line="560" w:lineRule="atLeas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本公司自愿入驻湖南省政府采购电子卖场，遵守《湖南省政府采购电子卖场管理办法》（湘财购〔</w:t>
      </w:r>
      <w:r>
        <w:rPr>
          <w:rFonts w:hint="eastAsia" w:ascii="宋体" w:hAnsi="宋体" w:cs="宋体"/>
          <w:spacing w:val="-6"/>
          <w:kern w:val="0"/>
          <w:szCs w:val="21"/>
          <w:highlight w:val="none"/>
        </w:rPr>
        <w:t>2019</w:t>
      </w:r>
      <w:r>
        <w:rPr>
          <w:rFonts w:hint="eastAsia" w:ascii="宋体" w:hAnsi="宋体" w:cs="宋体"/>
          <w:kern w:val="0"/>
          <w:szCs w:val="21"/>
          <w:highlight w:val="none"/>
        </w:rPr>
        <w:t>〕27号），如违反承诺，同意金融机构将增信保证划缴国库（非电子卖场采购活动项目不需勾选）。</w:t>
      </w:r>
    </w:p>
    <w:p w14:paraId="0B784922">
      <w:pPr>
        <w:pStyle w:val="129"/>
        <w:widowControl/>
        <w:spacing w:line="560" w:lineRule="atLeast"/>
        <w:ind w:firstLine="4480"/>
        <w:jc w:val="right"/>
        <w:rPr>
          <w:rFonts w:hint="eastAsia" w:ascii="宋体" w:hAnsi="宋体" w:cs="宋体"/>
          <w:kern w:val="0"/>
          <w:szCs w:val="21"/>
          <w:highlight w:val="none"/>
        </w:rPr>
      </w:pPr>
      <w:r>
        <w:rPr>
          <w:rFonts w:hint="eastAsia" w:ascii="宋体" w:hAnsi="宋体" w:cs="宋体"/>
          <w:kern w:val="0"/>
          <w:szCs w:val="21"/>
          <w:highlight w:val="none"/>
        </w:rPr>
        <w:t>公司（单位）名称（盖章）</w:t>
      </w:r>
    </w:p>
    <w:p w14:paraId="67BDBC3E">
      <w:pPr>
        <w:pStyle w:val="129"/>
        <w:widowControl/>
        <w:spacing w:line="560" w:lineRule="atLeast"/>
        <w:ind w:firstLine="4480"/>
        <w:rPr>
          <w:rFonts w:hint="eastAsia" w:ascii="宋体" w:hAnsi="宋体" w:cs="宋体"/>
          <w:kern w:val="0"/>
          <w:szCs w:val="21"/>
          <w:highlight w:val="none"/>
        </w:rPr>
      </w:pPr>
      <w:r>
        <w:rPr>
          <w:rFonts w:hint="eastAsia" w:ascii="宋体" w:hAnsi="宋体" w:cs="宋体"/>
          <w:kern w:val="0"/>
          <w:szCs w:val="21"/>
          <w:highlight w:val="none"/>
        </w:rPr>
        <w:t> </w:t>
      </w:r>
    </w:p>
    <w:p w14:paraId="63B401D8">
      <w:pPr>
        <w:pStyle w:val="129"/>
        <w:widowControl/>
        <w:spacing w:line="560" w:lineRule="atLeast"/>
        <w:ind w:firstLine="4800"/>
        <w:jc w:val="right"/>
        <w:rPr>
          <w:rFonts w:hint="eastAsia" w:ascii="宋体" w:hAnsi="宋体" w:cs="宋体"/>
          <w:kern w:val="0"/>
          <w:szCs w:val="21"/>
          <w:highlight w:val="none"/>
        </w:rPr>
      </w:pPr>
      <w:r>
        <w:rPr>
          <w:rFonts w:hint="eastAsia" w:ascii="宋体" w:hAnsi="宋体" w:cs="宋体"/>
          <w:kern w:val="0"/>
          <w:szCs w:val="21"/>
          <w:highlight w:val="none"/>
          <w:u w:val="single"/>
        </w:rPr>
        <w:t xml:space="preserve">      </w:t>
      </w:r>
      <w:r>
        <w:rPr>
          <w:rFonts w:hint="eastAsia" w:ascii="宋体" w:hAnsi="宋体" w:cs="宋体"/>
          <w:kern w:val="0"/>
          <w:szCs w:val="21"/>
          <w:highlight w:val="none"/>
        </w:rPr>
        <w:t>年</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月</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日                  </w:t>
      </w:r>
    </w:p>
    <w:p w14:paraId="5002070E">
      <w:pPr>
        <w:pStyle w:val="129"/>
        <w:widowControl/>
        <w:spacing w:line="560" w:lineRule="atLeast"/>
        <w:rPr>
          <w:rFonts w:hint="eastAsia" w:ascii="宋体" w:hAnsi="宋体" w:cs="宋体"/>
          <w:kern w:val="0"/>
          <w:szCs w:val="21"/>
          <w:highlight w:val="none"/>
        </w:rPr>
      </w:pPr>
      <w:r>
        <w:rPr>
          <w:rFonts w:hint="eastAsia" w:ascii="宋体" w:hAnsi="宋体" w:cs="宋体"/>
          <w:kern w:val="0"/>
          <w:szCs w:val="21"/>
          <w:highlight w:val="none"/>
        </w:rPr>
        <w:t>机构代码、注册登记机构、日期、有效期、注册资本、地址、经济行业、经济性质</w:t>
      </w:r>
    </w:p>
    <w:p w14:paraId="2F1E6753">
      <w:pPr>
        <w:pStyle w:val="129"/>
        <w:widowControl/>
        <w:spacing w:line="560" w:lineRule="atLeast"/>
        <w:rPr>
          <w:rFonts w:hint="eastAsia" w:ascii="宋体" w:hAnsi="宋体" w:cs="宋体"/>
          <w:kern w:val="0"/>
          <w:szCs w:val="21"/>
          <w:highlight w:val="none"/>
        </w:rPr>
      </w:pPr>
      <w:r>
        <w:rPr>
          <w:rFonts w:hint="eastAsia" w:ascii="宋体" w:hAnsi="宋体" w:cs="宋体"/>
          <w:kern w:val="0"/>
          <w:szCs w:val="21"/>
          <w:highlight w:val="none"/>
        </w:rPr>
        <w:t>法定代表人（负责人）姓名（签字或盖章）、身份证号、手机号：</w:t>
      </w:r>
    </w:p>
    <w:p w14:paraId="6AECB026">
      <w:pPr>
        <w:pStyle w:val="129"/>
        <w:widowControl/>
        <w:spacing w:line="560" w:lineRule="atLeast"/>
        <w:rPr>
          <w:rFonts w:hint="eastAsia" w:ascii="宋体" w:hAnsi="宋体" w:cs="宋体"/>
          <w:kern w:val="0"/>
          <w:szCs w:val="21"/>
          <w:highlight w:val="none"/>
        </w:rPr>
      </w:pPr>
      <w:r>
        <w:rPr>
          <w:rFonts w:hint="eastAsia" w:ascii="宋体" w:hAnsi="宋体" w:cs="宋体"/>
          <w:kern w:val="0"/>
          <w:szCs w:val="21"/>
          <w:highlight w:val="none"/>
        </w:rPr>
        <w:t>授权代表人姓名（签字或盖章）、身份证号、手机号：</w:t>
      </w:r>
    </w:p>
    <w:p w14:paraId="710133F9">
      <w:pPr>
        <w:jc w:val="center"/>
        <w:rPr>
          <w:rFonts w:hint="eastAsia"/>
          <w:highlight w:val="none"/>
        </w:rPr>
      </w:pPr>
      <w:r>
        <w:rPr>
          <w:rFonts w:hint="eastAsia"/>
          <w:highlight w:val="none"/>
        </w:rPr>
        <w:br w:type="page"/>
      </w:r>
    </w:p>
    <w:p w14:paraId="5CA758D0">
      <w:pPr>
        <w:jc w:val="center"/>
        <w:rPr>
          <w:rFonts w:hint="eastAsia"/>
          <w:highlight w:val="none"/>
        </w:rPr>
      </w:pPr>
    </w:p>
    <w:p w14:paraId="15606647">
      <w:pPr>
        <w:jc w:val="center"/>
        <w:rPr>
          <w:rFonts w:hint="eastAsia"/>
          <w:highlight w:val="none"/>
        </w:rPr>
      </w:pPr>
    </w:p>
    <w:p w14:paraId="745BC08D">
      <w:pPr>
        <w:jc w:val="center"/>
        <w:rPr>
          <w:rFonts w:hint="eastAsia"/>
          <w:highlight w:val="none"/>
        </w:rPr>
      </w:pPr>
    </w:p>
    <w:p w14:paraId="2EDBE052">
      <w:pPr>
        <w:jc w:val="center"/>
        <w:rPr>
          <w:rFonts w:hint="eastAsia" w:ascii="华文中宋" w:hAnsi="华文中宋" w:eastAsia="华文中宋"/>
          <w:bCs/>
          <w:sz w:val="84"/>
          <w:szCs w:val="84"/>
          <w:highlight w:val="none"/>
        </w:rPr>
      </w:pPr>
      <w:r>
        <w:rPr>
          <w:rFonts w:hint="eastAsia" w:ascii="华文中宋" w:hAnsi="华文中宋" w:eastAsia="华文中宋"/>
          <w:bCs/>
          <w:sz w:val="84"/>
          <w:szCs w:val="84"/>
          <w:highlight w:val="none"/>
        </w:rPr>
        <w:t>岳阳政府采购</w:t>
      </w:r>
    </w:p>
    <w:p w14:paraId="2967E785">
      <w:pPr>
        <w:jc w:val="center"/>
        <w:rPr>
          <w:rFonts w:hint="eastAsia" w:ascii="华文中宋" w:hAnsi="华文中宋" w:eastAsia="华文中宋"/>
          <w:bCs/>
          <w:sz w:val="84"/>
          <w:szCs w:val="84"/>
          <w:highlight w:val="none"/>
        </w:rPr>
      </w:pPr>
      <w:r>
        <w:rPr>
          <w:rFonts w:hint="eastAsia" w:ascii="华文中宋" w:hAnsi="华文中宋" w:eastAsia="华文中宋"/>
          <w:bCs/>
          <w:sz w:val="84"/>
          <w:szCs w:val="84"/>
          <w:highlight w:val="none"/>
        </w:rPr>
        <w:t>公开招标电子投标文件</w:t>
      </w:r>
    </w:p>
    <w:p w14:paraId="72091B2A">
      <w:pPr>
        <w:pStyle w:val="3"/>
        <w:ind w:firstLine="3520" w:firstLineChars="800"/>
        <w:jc w:val="both"/>
        <w:rPr>
          <w:rFonts w:hint="eastAsia" w:ascii="华文中宋" w:hAnsi="华文中宋" w:eastAsia="华文中宋"/>
          <w:b w:val="0"/>
          <w:sz w:val="44"/>
          <w:szCs w:val="44"/>
          <w:highlight w:val="none"/>
        </w:rPr>
      </w:pPr>
    </w:p>
    <w:p w14:paraId="0416AA0C">
      <w:pPr>
        <w:pStyle w:val="3"/>
        <w:ind w:firstLine="3520" w:firstLineChars="800"/>
        <w:jc w:val="both"/>
        <w:rPr>
          <w:rFonts w:hint="eastAsia" w:ascii="华文中宋" w:hAnsi="华文中宋" w:eastAsia="华文中宋"/>
          <w:b w:val="0"/>
          <w:sz w:val="44"/>
          <w:szCs w:val="44"/>
          <w:highlight w:val="none"/>
          <w:lang w:eastAsia="zh-CN"/>
        </w:rPr>
      </w:pPr>
      <w:r>
        <w:rPr>
          <w:rFonts w:hint="eastAsia" w:ascii="华文中宋" w:hAnsi="华文中宋" w:eastAsia="华文中宋"/>
          <w:b w:val="0"/>
          <w:sz w:val="44"/>
          <w:szCs w:val="44"/>
          <w:highlight w:val="none"/>
        </w:rPr>
        <w:t xml:space="preserve"> </w:t>
      </w:r>
      <w:r>
        <w:rPr>
          <w:rFonts w:hint="eastAsia" w:ascii="华文中宋" w:hAnsi="华文中宋" w:eastAsia="华文中宋"/>
          <w:b w:val="0"/>
          <w:sz w:val="44"/>
          <w:szCs w:val="44"/>
          <w:highlight w:val="none"/>
          <w:lang w:val="en-US" w:eastAsia="zh-CN"/>
        </w:rPr>
        <w:t>商务文件</w:t>
      </w:r>
    </w:p>
    <w:p w14:paraId="3AAE4879">
      <w:pPr>
        <w:pStyle w:val="3"/>
        <w:rPr>
          <w:rFonts w:ascii="华文中宋" w:hAnsi="华文中宋" w:eastAsia="华文中宋"/>
          <w:b w:val="0"/>
          <w:sz w:val="44"/>
          <w:szCs w:val="44"/>
          <w:highlight w:val="none"/>
        </w:rPr>
      </w:pPr>
      <w:r>
        <w:rPr>
          <w:rFonts w:hint="eastAsia" w:ascii="华文中宋" w:hAnsi="华文中宋" w:eastAsia="华文中宋"/>
          <w:b w:val="0"/>
          <w:color w:val="FF0000"/>
          <w:szCs w:val="24"/>
          <w:highlight w:val="none"/>
        </w:rPr>
        <w:t>注：投标单位需自行编制目录索引并对应相应内容页码，编制投标文件时，此句可删除。</w:t>
      </w:r>
    </w:p>
    <w:p w14:paraId="51A783CE">
      <w:pPr>
        <w:rPr>
          <w:rFonts w:ascii="黑体" w:hAnsi="宋体" w:eastAsia="黑体"/>
          <w:sz w:val="32"/>
          <w:szCs w:val="32"/>
          <w:highlight w:val="none"/>
        </w:rPr>
      </w:pPr>
    </w:p>
    <w:p w14:paraId="6AB998AD">
      <w:pPr>
        <w:pStyle w:val="18"/>
        <w:adjustRightInd w:val="0"/>
        <w:snapToGrid w:val="0"/>
        <w:spacing w:line="360" w:lineRule="auto"/>
        <w:ind w:firstLine="1988" w:firstLineChars="660"/>
        <w:rPr>
          <w:rFonts w:ascii="华文中宋" w:hAnsi="华文中宋" w:eastAsia="华文中宋"/>
          <w:b/>
          <w:bCs/>
          <w:sz w:val="30"/>
          <w:szCs w:val="30"/>
          <w:highlight w:val="none"/>
        </w:rPr>
      </w:pPr>
    </w:p>
    <w:p w14:paraId="031D9D0A">
      <w:pPr>
        <w:pStyle w:val="18"/>
        <w:adjustRightInd w:val="0"/>
        <w:snapToGrid w:val="0"/>
        <w:spacing w:line="360" w:lineRule="auto"/>
        <w:ind w:firstLine="1807" w:firstLineChars="600"/>
        <w:rPr>
          <w:rFonts w:ascii="华文中宋" w:hAnsi="华文中宋" w:eastAsia="华文中宋"/>
          <w:b/>
          <w:bCs/>
          <w:sz w:val="30"/>
          <w:szCs w:val="30"/>
          <w:highlight w:val="none"/>
          <w:u w:val="single"/>
        </w:rPr>
      </w:pPr>
      <w:r>
        <w:rPr>
          <w:rFonts w:hint="eastAsia" w:ascii="华文中宋" w:hAnsi="华文中宋" w:eastAsia="华文中宋"/>
          <w:b/>
          <w:bCs/>
          <w:sz w:val="30"/>
          <w:szCs w:val="30"/>
          <w:highlight w:val="none"/>
        </w:rPr>
        <w:t>采购项目名称:</w:t>
      </w:r>
      <w:r>
        <w:rPr>
          <w:rFonts w:hint="eastAsia" w:ascii="华文中宋" w:hAnsi="华文中宋" w:eastAsia="华文中宋"/>
          <w:b/>
          <w:bCs/>
          <w:sz w:val="30"/>
          <w:szCs w:val="30"/>
          <w:highlight w:val="none"/>
          <w:u w:val="single"/>
        </w:rPr>
        <w:t xml:space="preserve">                           </w:t>
      </w:r>
    </w:p>
    <w:p w14:paraId="088AAA8E">
      <w:pPr>
        <w:pStyle w:val="18"/>
        <w:adjustRightInd w:val="0"/>
        <w:snapToGrid w:val="0"/>
        <w:spacing w:line="360" w:lineRule="auto"/>
        <w:ind w:firstLine="1807" w:firstLineChars="600"/>
        <w:rPr>
          <w:rFonts w:ascii="华文中宋" w:hAnsi="华文中宋" w:eastAsia="华文中宋"/>
          <w:b/>
          <w:bCs/>
          <w:sz w:val="30"/>
          <w:szCs w:val="30"/>
          <w:highlight w:val="none"/>
        </w:rPr>
      </w:pPr>
      <w:r>
        <w:rPr>
          <w:rFonts w:hint="eastAsia" w:ascii="华文中宋" w:hAnsi="华文中宋" w:eastAsia="华文中宋"/>
          <w:b/>
          <w:bCs/>
          <w:sz w:val="30"/>
          <w:szCs w:val="30"/>
          <w:highlight w:val="none"/>
        </w:rPr>
        <w:t>采   购   人：</w:t>
      </w:r>
      <w:r>
        <w:rPr>
          <w:rFonts w:hint="eastAsia" w:ascii="华文中宋" w:hAnsi="华文中宋" w:eastAsia="华文中宋"/>
          <w:b/>
          <w:bCs/>
          <w:sz w:val="30"/>
          <w:szCs w:val="30"/>
          <w:highlight w:val="none"/>
          <w:u w:val="single"/>
        </w:rPr>
        <w:t xml:space="preserve">                          </w:t>
      </w:r>
    </w:p>
    <w:p w14:paraId="330EB845">
      <w:pPr>
        <w:pStyle w:val="18"/>
        <w:adjustRightInd w:val="0"/>
        <w:snapToGrid w:val="0"/>
        <w:spacing w:line="360" w:lineRule="auto"/>
        <w:ind w:firstLine="1807" w:firstLineChars="600"/>
        <w:rPr>
          <w:rFonts w:ascii="华文中宋" w:hAnsi="华文中宋" w:eastAsia="华文中宋"/>
          <w:b/>
          <w:bCs/>
          <w:sz w:val="30"/>
          <w:szCs w:val="30"/>
          <w:highlight w:val="none"/>
          <w:u w:val="single"/>
        </w:rPr>
      </w:pPr>
      <w:r>
        <w:rPr>
          <w:rFonts w:hint="eastAsia" w:ascii="华文中宋" w:hAnsi="华文中宋" w:eastAsia="华文中宋"/>
          <w:b/>
          <w:bCs/>
          <w:sz w:val="30"/>
          <w:szCs w:val="30"/>
          <w:highlight w:val="none"/>
        </w:rPr>
        <w:t>政府采购编号:</w:t>
      </w:r>
      <w:r>
        <w:rPr>
          <w:rFonts w:hint="eastAsia" w:ascii="华文中宋" w:hAnsi="华文中宋" w:eastAsia="华文中宋"/>
          <w:b/>
          <w:bCs/>
          <w:sz w:val="30"/>
          <w:szCs w:val="30"/>
          <w:highlight w:val="none"/>
          <w:u w:val="single"/>
        </w:rPr>
        <w:t xml:space="preserve">                           </w:t>
      </w:r>
    </w:p>
    <w:p w14:paraId="25FCD051">
      <w:pPr>
        <w:pStyle w:val="18"/>
        <w:adjustRightInd w:val="0"/>
        <w:snapToGrid w:val="0"/>
        <w:spacing w:line="360" w:lineRule="auto"/>
        <w:ind w:firstLine="1807" w:firstLineChars="600"/>
        <w:rPr>
          <w:rFonts w:ascii="华文中宋" w:hAnsi="华文中宋" w:eastAsia="华文中宋"/>
          <w:b/>
          <w:bCs/>
          <w:sz w:val="30"/>
          <w:szCs w:val="30"/>
          <w:highlight w:val="none"/>
          <w:u w:val="single"/>
        </w:rPr>
      </w:pPr>
      <w:r>
        <w:rPr>
          <w:rFonts w:hint="eastAsia" w:ascii="华文中宋" w:hAnsi="华文中宋" w:eastAsia="华文中宋"/>
          <w:b/>
          <w:bCs/>
          <w:sz w:val="30"/>
          <w:szCs w:val="30"/>
          <w:highlight w:val="none"/>
        </w:rPr>
        <w:t>采购代理机构：</w:t>
      </w:r>
      <w:r>
        <w:rPr>
          <w:rFonts w:hint="eastAsia" w:ascii="华文中宋" w:hAnsi="华文中宋" w:eastAsia="华文中宋"/>
          <w:b/>
          <w:bCs/>
          <w:sz w:val="30"/>
          <w:szCs w:val="30"/>
          <w:highlight w:val="none"/>
          <w:u w:val="single"/>
        </w:rPr>
        <w:t xml:space="preserve">                          </w:t>
      </w:r>
    </w:p>
    <w:p w14:paraId="358FEADE">
      <w:pPr>
        <w:ind w:firstLine="1807" w:firstLineChars="600"/>
        <w:rPr>
          <w:rFonts w:ascii="黑体" w:hAnsi="宋体" w:eastAsia="黑体"/>
          <w:sz w:val="32"/>
          <w:szCs w:val="32"/>
          <w:highlight w:val="none"/>
          <w:u w:val="single"/>
        </w:rPr>
      </w:pPr>
      <w:r>
        <w:rPr>
          <w:rFonts w:hint="eastAsia" w:ascii="华文中宋" w:hAnsi="华文中宋" w:eastAsia="华文中宋"/>
          <w:b/>
          <w:bCs/>
          <w:kern w:val="0"/>
          <w:sz w:val="30"/>
          <w:szCs w:val="30"/>
          <w:highlight w:val="none"/>
        </w:rPr>
        <w:t>投   标   人：</w:t>
      </w:r>
      <w:r>
        <w:rPr>
          <w:rFonts w:hint="eastAsia" w:ascii="黑体" w:hAnsi="宋体" w:eastAsia="黑体"/>
          <w:sz w:val="32"/>
          <w:szCs w:val="32"/>
          <w:highlight w:val="none"/>
          <w:u w:val="single"/>
        </w:rPr>
        <w:t xml:space="preserve">                         </w:t>
      </w:r>
    </w:p>
    <w:p w14:paraId="65F74E2A">
      <w:pPr>
        <w:jc w:val="center"/>
        <w:rPr>
          <w:rFonts w:hint="eastAsia" w:ascii="黑体" w:hAnsi="宋体" w:eastAsia="黑体"/>
          <w:sz w:val="32"/>
          <w:szCs w:val="32"/>
          <w:highlight w:val="none"/>
        </w:rPr>
      </w:pPr>
      <w:r>
        <w:rPr>
          <w:rFonts w:hint="eastAsia" w:ascii="黑体" w:hAnsi="宋体" w:eastAsia="黑体"/>
          <w:sz w:val="32"/>
          <w:szCs w:val="32"/>
          <w:highlight w:val="none"/>
        </w:rPr>
        <w:t xml:space="preserve"> </w:t>
      </w:r>
    </w:p>
    <w:p w14:paraId="4F559785">
      <w:pPr>
        <w:pStyle w:val="25"/>
        <w:ind w:left="0" w:leftChars="0"/>
        <w:jc w:val="center"/>
        <w:rPr>
          <w:rFonts w:hint="eastAsia" w:ascii="黑体" w:hAnsi="宋体" w:eastAsia="黑体"/>
          <w:sz w:val="32"/>
          <w:szCs w:val="32"/>
          <w:highlight w:val="none"/>
        </w:rPr>
      </w:pPr>
      <w:r>
        <w:rPr>
          <w:rFonts w:hint="eastAsia" w:ascii="黑体" w:hAnsi="宋体" w:eastAsia="黑体"/>
          <w:sz w:val="32"/>
          <w:szCs w:val="32"/>
          <w:highlight w:val="none"/>
        </w:rPr>
        <w:t>年   月   日</w:t>
      </w:r>
    </w:p>
    <w:p w14:paraId="54B86E80">
      <w:pPr>
        <w:pStyle w:val="47"/>
        <w:rPr>
          <w:rFonts w:hint="eastAsia"/>
          <w:highlight w:val="none"/>
        </w:rPr>
      </w:pPr>
    </w:p>
    <w:p w14:paraId="193A7AF2">
      <w:pPr>
        <w:rPr>
          <w:rFonts w:hint="eastAsia"/>
          <w:highlight w:val="none"/>
        </w:rPr>
      </w:pPr>
    </w:p>
    <w:p w14:paraId="5912BCDA">
      <w:pPr>
        <w:rPr>
          <w:rFonts w:hint="eastAsia"/>
          <w:highlight w:val="none"/>
        </w:rPr>
      </w:pPr>
    </w:p>
    <w:p w14:paraId="1251A3A1">
      <w:pPr>
        <w:rPr>
          <w:rFonts w:hint="eastAsia"/>
          <w:highlight w:val="none"/>
        </w:rPr>
      </w:pPr>
    </w:p>
    <w:p w14:paraId="0AA6539E">
      <w:pPr>
        <w:rPr>
          <w:rFonts w:hint="eastAsia"/>
          <w:highlight w:val="none"/>
        </w:rPr>
      </w:pPr>
    </w:p>
    <w:p w14:paraId="406A39D8">
      <w:pPr>
        <w:rPr>
          <w:rFonts w:hint="eastAsia"/>
          <w:highlight w:val="none"/>
        </w:rPr>
      </w:pPr>
    </w:p>
    <w:p w14:paraId="3111B29F">
      <w:pPr>
        <w:rPr>
          <w:rFonts w:hint="eastAsia"/>
          <w:highlight w:val="none"/>
        </w:rPr>
      </w:pPr>
    </w:p>
    <w:p w14:paraId="06FB7B16">
      <w:pPr>
        <w:jc w:val="center"/>
        <w:rPr>
          <w:highlight w:val="none"/>
        </w:rPr>
      </w:pPr>
      <w:bookmarkStart w:id="33" w:name="_Hlk191298412"/>
      <w:bookmarkStart w:id="34" w:name="_Hlk191296168"/>
      <w:bookmarkStart w:id="35" w:name="_Toc256000089"/>
      <w:r>
        <w:rPr>
          <w:rFonts w:hint="eastAsia" w:ascii="黑体" w:hAnsi="黑体" w:eastAsia="黑体" w:cs="黑体"/>
          <w:b/>
          <w:bCs/>
          <w:sz w:val="28"/>
          <w:szCs w:val="28"/>
          <w:highlight w:val="none"/>
        </w:rPr>
        <w:t>二</w:t>
      </w:r>
      <w:r>
        <w:rPr>
          <w:rFonts w:ascii="黑体" w:hAnsi="黑体" w:eastAsia="黑体" w:cs="黑体"/>
          <w:b/>
          <w:bCs/>
          <w:sz w:val="28"/>
          <w:szCs w:val="28"/>
          <w:highlight w:val="none"/>
        </w:rPr>
        <w:t>、投标函</w:t>
      </w:r>
    </w:p>
    <w:p w14:paraId="78ADB25C">
      <w:pPr>
        <w:spacing w:line="400" w:lineRule="exact"/>
        <w:rPr>
          <w:rFonts w:hint="eastAsia" w:ascii="宋体" w:hAnsi="宋体"/>
          <w:highlight w:val="none"/>
        </w:rPr>
      </w:pPr>
      <w:r>
        <w:rPr>
          <w:rFonts w:ascii="宋体" w:hAnsi="宋体" w:cs="宋体"/>
          <w:szCs w:val="21"/>
          <w:highlight w:val="none"/>
        </w:rPr>
        <w:t>致：</w:t>
      </w:r>
      <w:r>
        <w:rPr>
          <w:rFonts w:ascii="宋体" w:hAnsi="宋体" w:cs="宋体"/>
          <w:szCs w:val="21"/>
          <w:highlight w:val="none"/>
          <w:u w:val="single"/>
        </w:rPr>
        <w:t>           </w:t>
      </w:r>
      <w:r>
        <w:rPr>
          <w:rFonts w:ascii="宋体" w:hAnsi="宋体" w:cs="宋体"/>
          <w:szCs w:val="21"/>
          <w:highlight w:val="none"/>
        </w:rPr>
        <w:t xml:space="preserve"> (采购代理机构)：</w:t>
      </w:r>
      <w:r>
        <w:rPr>
          <w:rFonts w:ascii="宋体" w:hAnsi="宋体"/>
          <w:szCs w:val="21"/>
          <w:highlight w:val="none"/>
        </w:rPr>
        <w:t xml:space="preserve"> </w:t>
      </w:r>
    </w:p>
    <w:p w14:paraId="3AA07C8B">
      <w:pPr>
        <w:spacing w:line="400" w:lineRule="exact"/>
        <w:ind w:firstLine="435"/>
        <w:rPr>
          <w:rFonts w:hint="eastAsia" w:ascii="宋体" w:hAnsi="宋体"/>
          <w:highlight w:val="none"/>
        </w:rPr>
      </w:pPr>
      <w:r>
        <w:rPr>
          <w:rFonts w:ascii="宋体" w:hAnsi="宋体" w:cs="宋体"/>
          <w:szCs w:val="21"/>
          <w:highlight w:val="none"/>
        </w:rPr>
        <w:t>根据贵方为</w:t>
      </w:r>
      <w:r>
        <w:rPr>
          <w:rFonts w:ascii="宋体" w:hAnsi="宋体" w:cs="宋体"/>
          <w:szCs w:val="21"/>
          <w:highlight w:val="none"/>
          <w:u w:val="single"/>
        </w:rPr>
        <w:t>            </w:t>
      </w:r>
      <w:r>
        <w:rPr>
          <w:rFonts w:ascii="宋体" w:hAnsi="宋体" w:cs="宋体"/>
          <w:szCs w:val="21"/>
          <w:highlight w:val="none"/>
        </w:rPr>
        <w:t xml:space="preserve"> （项目名称）的投标邀请（政府采购编号：</w:t>
      </w:r>
      <w:r>
        <w:rPr>
          <w:rFonts w:ascii="宋体" w:hAnsi="宋体" w:cs="宋体"/>
          <w:szCs w:val="21"/>
          <w:highlight w:val="none"/>
          <w:u w:val="single"/>
        </w:rPr>
        <w:t>        </w:t>
      </w:r>
      <w:r>
        <w:rPr>
          <w:rFonts w:ascii="宋体" w:hAnsi="宋体" w:cs="宋体"/>
          <w:szCs w:val="21"/>
          <w:highlight w:val="none"/>
        </w:rPr>
        <w:t xml:space="preserve"> ，委托代理编号：</w:t>
      </w:r>
      <w:r>
        <w:rPr>
          <w:rFonts w:ascii="宋体" w:hAnsi="宋体" w:cs="宋体"/>
          <w:szCs w:val="21"/>
          <w:highlight w:val="none"/>
          <w:u w:val="single"/>
        </w:rPr>
        <w:t>        </w:t>
      </w:r>
      <w:r>
        <w:rPr>
          <w:rFonts w:ascii="宋体" w:hAnsi="宋体" w:cs="宋体"/>
          <w:szCs w:val="21"/>
          <w:highlight w:val="none"/>
        </w:rPr>
        <w:t xml:space="preserve">），签字代表 </w:t>
      </w:r>
      <w:r>
        <w:rPr>
          <w:rFonts w:ascii="宋体" w:hAnsi="宋体" w:cs="宋体"/>
          <w:szCs w:val="21"/>
          <w:highlight w:val="none"/>
          <w:u w:val="single"/>
        </w:rPr>
        <w:t>        </w:t>
      </w:r>
      <w:r>
        <w:rPr>
          <w:rFonts w:ascii="宋体" w:hAnsi="宋体" w:cs="宋体"/>
          <w:szCs w:val="21"/>
          <w:highlight w:val="none"/>
        </w:rPr>
        <w:t>（姓名、职务）经正式授权并代表投标人</w:t>
      </w:r>
      <w:r>
        <w:rPr>
          <w:rFonts w:ascii="宋体" w:hAnsi="宋体" w:cs="宋体"/>
          <w:szCs w:val="21"/>
          <w:highlight w:val="none"/>
          <w:u w:val="single"/>
        </w:rPr>
        <w:t>      </w:t>
      </w:r>
      <w:r>
        <w:rPr>
          <w:rFonts w:ascii="宋体" w:hAnsi="宋体" w:cs="宋体"/>
          <w:szCs w:val="21"/>
          <w:highlight w:val="none"/>
        </w:rPr>
        <w:t>（投标人名称、地址）提交下述文件正本一份、副本</w:t>
      </w:r>
      <w:r>
        <w:rPr>
          <w:rFonts w:ascii="宋体" w:hAnsi="宋体" w:cs="宋体"/>
          <w:szCs w:val="21"/>
          <w:highlight w:val="none"/>
          <w:u w:val="single"/>
        </w:rPr>
        <w:t>    </w:t>
      </w:r>
      <w:r>
        <w:rPr>
          <w:rFonts w:ascii="宋体" w:hAnsi="宋体" w:cs="宋体"/>
          <w:szCs w:val="21"/>
          <w:highlight w:val="none"/>
        </w:rPr>
        <w:t>份并在此声明，所递交的投标文件内容完整、真实。</w:t>
      </w:r>
      <w:r>
        <w:rPr>
          <w:rFonts w:ascii="宋体" w:hAnsi="宋体"/>
          <w:szCs w:val="21"/>
          <w:highlight w:val="none"/>
        </w:rPr>
        <w:t xml:space="preserve"> </w:t>
      </w:r>
    </w:p>
    <w:p w14:paraId="39D6A38F">
      <w:pPr>
        <w:spacing w:line="400" w:lineRule="exact"/>
        <w:ind w:firstLine="420"/>
        <w:rPr>
          <w:rFonts w:hint="eastAsia" w:ascii="宋体" w:hAnsi="宋体"/>
          <w:highlight w:val="none"/>
        </w:rPr>
      </w:pPr>
      <w:r>
        <w:rPr>
          <w:rFonts w:ascii="宋体" w:hAnsi="宋体" w:cs="宋体"/>
          <w:szCs w:val="21"/>
          <w:highlight w:val="none"/>
        </w:rPr>
        <w:t>1、商务文件：投标函、开标一览表、分项价格表、商务条款响应/偏离表、投标资格证明文件、投标保证金；</w:t>
      </w:r>
      <w:r>
        <w:rPr>
          <w:rFonts w:ascii="宋体" w:hAnsi="宋体"/>
          <w:szCs w:val="21"/>
          <w:highlight w:val="none"/>
        </w:rPr>
        <w:t xml:space="preserve"> </w:t>
      </w:r>
    </w:p>
    <w:p w14:paraId="7A4D6E3A">
      <w:pPr>
        <w:spacing w:line="400" w:lineRule="exact"/>
        <w:ind w:firstLine="420"/>
        <w:rPr>
          <w:rFonts w:hint="eastAsia" w:ascii="宋体" w:hAnsi="宋体"/>
          <w:highlight w:val="none"/>
        </w:rPr>
      </w:pPr>
      <w:r>
        <w:rPr>
          <w:rFonts w:ascii="宋体" w:hAnsi="宋体" w:cs="宋体"/>
          <w:szCs w:val="21"/>
          <w:highlight w:val="none"/>
        </w:rPr>
        <w:t>2、技术文件：货物说明一览表、技术规格响应/偏离表、投标货物符合招标文件规定的证明文件。</w:t>
      </w:r>
      <w:r>
        <w:rPr>
          <w:rFonts w:ascii="宋体" w:hAnsi="宋体"/>
          <w:szCs w:val="21"/>
          <w:highlight w:val="none"/>
        </w:rPr>
        <w:t xml:space="preserve"> </w:t>
      </w:r>
    </w:p>
    <w:p w14:paraId="078A99A4">
      <w:pPr>
        <w:spacing w:line="400" w:lineRule="exact"/>
        <w:ind w:firstLine="420"/>
        <w:rPr>
          <w:rFonts w:hint="eastAsia" w:ascii="宋体" w:hAnsi="宋体"/>
          <w:highlight w:val="none"/>
        </w:rPr>
      </w:pPr>
      <w:r>
        <w:rPr>
          <w:rFonts w:ascii="宋体" w:hAnsi="宋体" w:cs="宋体"/>
          <w:szCs w:val="21"/>
          <w:highlight w:val="none"/>
        </w:rPr>
        <w:t>在此，签字代表宣布同意如下：</w:t>
      </w:r>
      <w:r>
        <w:rPr>
          <w:rFonts w:ascii="宋体" w:hAnsi="宋体"/>
          <w:szCs w:val="21"/>
          <w:highlight w:val="none"/>
        </w:rPr>
        <w:t xml:space="preserve"> </w:t>
      </w:r>
    </w:p>
    <w:p w14:paraId="6B34D1B6">
      <w:pPr>
        <w:spacing w:line="400" w:lineRule="exact"/>
        <w:ind w:firstLine="420"/>
        <w:rPr>
          <w:rFonts w:hint="eastAsia" w:ascii="宋体" w:hAnsi="宋体"/>
          <w:highlight w:val="none"/>
        </w:rPr>
      </w:pPr>
      <w:r>
        <w:rPr>
          <w:rFonts w:ascii="宋体" w:hAnsi="宋体" w:cs="宋体"/>
          <w:szCs w:val="21"/>
          <w:highlight w:val="none"/>
        </w:rPr>
        <w:t>1、所附投标价格表中规定的应提交和交付的货物和服务投标总价为：</w:t>
      </w:r>
      <w:r>
        <w:rPr>
          <w:rFonts w:ascii="宋体" w:hAnsi="宋体" w:cs="宋体"/>
          <w:szCs w:val="21"/>
          <w:highlight w:val="none"/>
          <w:u w:val="single"/>
        </w:rPr>
        <w:t>         </w:t>
      </w:r>
      <w:r>
        <w:rPr>
          <w:rFonts w:ascii="宋体" w:hAnsi="宋体" w:cs="宋体"/>
          <w:szCs w:val="21"/>
          <w:highlight w:val="none"/>
        </w:rPr>
        <w:t xml:space="preserve"> (人民币大写)。</w:t>
      </w:r>
      <w:r>
        <w:rPr>
          <w:rFonts w:ascii="宋体" w:hAnsi="宋体"/>
          <w:szCs w:val="21"/>
          <w:highlight w:val="none"/>
        </w:rPr>
        <w:t xml:space="preserve"> </w:t>
      </w:r>
    </w:p>
    <w:p w14:paraId="645E289A">
      <w:pPr>
        <w:spacing w:line="400" w:lineRule="exact"/>
        <w:ind w:firstLine="420"/>
        <w:rPr>
          <w:rFonts w:hint="eastAsia" w:ascii="宋体" w:hAnsi="宋体"/>
          <w:highlight w:val="none"/>
        </w:rPr>
      </w:pPr>
      <w:r>
        <w:rPr>
          <w:rFonts w:ascii="宋体" w:hAnsi="宋体" w:cs="宋体"/>
          <w:szCs w:val="21"/>
          <w:highlight w:val="none"/>
        </w:rPr>
        <w:t>2、投标人将按招标文件的规定履行合同责任和义务。</w:t>
      </w:r>
      <w:r>
        <w:rPr>
          <w:rFonts w:ascii="宋体" w:hAnsi="宋体"/>
          <w:szCs w:val="21"/>
          <w:highlight w:val="none"/>
        </w:rPr>
        <w:t xml:space="preserve"> </w:t>
      </w:r>
    </w:p>
    <w:p w14:paraId="0B4894F5">
      <w:pPr>
        <w:spacing w:line="400" w:lineRule="exact"/>
        <w:ind w:firstLine="420"/>
        <w:rPr>
          <w:rFonts w:hint="eastAsia" w:ascii="宋体" w:hAnsi="宋体"/>
          <w:highlight w:val="none"/>
        </w:rPr>
      </w:pPr>
      <w:r>
        <w:rPr>
          <w:rFonts w:ascii="宋体" w:hAnsi="宋体" w:cs="宋体"/>
          <w:szCs w:val="21"/>
          <w:highlight w:val="none"/>
        </w:rPr>
        <w:t>3、投标人已详细审查全部招标文件。我们完全理解并同意放弃对这方面有不明及误解的权</w:t>
      </w:r>
      <w:r>
        <w:rPr>
          <w:rFonts w:hint="eastAsia" w:ascii="宋体" w:hAnsi="宋体" w:cs="宋体"/>
          <w:szCs w:val="21"/>
          <w:highlight w:val="none"/>
        </w:rPr>
        <w:t>利</w:t>
      </w:r>
      <w:r>
        <w:rPr>
          <w:rFonts w:ascii="宋体" w:hAnsi="宋体" w:cs="宋体"/>
          <w:szCs w:val="21"/>
          <w:highlight w:val="none"/>
        </w:rPr>
        <w:t>。</w:t>
      </w:r>
      <w:r>
        <w:rPr>
          <w:rFonts w:ascii="宋体" w:hAnsi="宋体"/>
          <w:szCs w:val="21"/>
          <w:highlight w:val="none"/>
        </w:rPr>
        <w:t xml:space="preserve"> </w:t>
      </w:r>
    </w:p>
    <w:p w14:paraId="7A873BE3">
      <w:pPr>
        <w:spacing w:line="400" w:lineRule="exact"/>
        <w:ind w:firstLine="420"/>
        <w:rPr>
          <w:rFonts w:hint="eastAsia" w:ascii="宋体" w:hAnsi="宋体"/>
          <w:highlight w:val="none"/>
        </w:rPr>
      </w:pPr>
      <w:r>
        <w:rPr>
          <w:rFonts w:ascii="宋体" w:hAnsi="宋体" w:cs="宋体"/>
          <w:szCs w:val="21"/>
          <w:highlight w:val="none"/>
        </w:rPr>
        <w:t>4、本投标有效期为自招标文件规定的提交投标文件截止之日起</w:t>
      </w:r>
      <w:r>
        <w:rPr>
          <w:rFonts w:ascii="宋体" w:hAnsi="宋体" w:cs="宋体"/>
          <w:szCs w:val="21"/>
          <w:highlight w:val="none"/>
          <w:u w:val="single"/>
        </w:rPr>
        <w:t>     </w:t>
      </w:r>
      <w:r>
        <w:rPr>
          <w:rFonts w:ascii="宋体" w:hAnsi="宋体" w:cs="宋体"/>
          <w:szCs w:val="21"/>
          <w:highlight w:val="none"/>
        </w:rPr>
        <w:t xml:space="preserve"> 个日历日。在投标有效期内我方同意遵守本投标文件中的承诺且在此期限期满之前投标文件对我方具有法律约束力。</w:t>
      </w:r>
      <w:r>
        <w:rPr>
          <w:rFonts w:ascii="宋体" w:hAnsi="宋体"/>
          <w:szCs w:val="21"/>
          <w:highlight w:val="none"/>
        </w:rPr>
        <w:t xml:space="preserve"> </w:t>
      </w:r>
    </w:p>
    <w:p w14:paraId="31117F35">
      <w:pPr>
        <w:spacing w:line="400" w:lineRule="exact"/>
        <w:ind w:firstLine="420"/>
        <w:rPr>
          <w:rFonts w:hint="eastAsia" w:ascii="宋体" w:hAnsi="宋体"/>
          <w:highlight w:val="none"/>
        </w:rPr>
      </w:pPr>
      <w:r>
        <w:rPr>
          <w:rFonts w:ascii="宋体" w:hAnsi="宋体" w:cs="宋体"/>
          <w:szCs w:val="21"/>
          <w:highlight w:val="none"/>
        </w:rPr>
        <w:t>5、根据第一章“投标须知”第3条规定，我方承诺：</w:t>
      </w:r>
      <w:r>
        <w:rPr>
          <w:rFonts w:ascii="宋体" w:hAnsi="宋体"/>
          <w:szCs w:val="21"/>
          <w:highlight w:val="none"/>
        </w:rPr>
        <w:t xml:space="preserve"> </w:t>
      </w:r>
    </w:p>
    <w:p w14:paraId="0749E4F5">
      <w:pPr>
        <w:spacing w:line="400" w:lineRule="exact"/>
        <w:ind w:firstLine="420"/>
        <w:rPr>
          <w:rFonts w:hint="eastAsia" w:ascii="宋体" w:hAnsi="宋体"/>
          <w:highlight w:val="none"/>
        </w:rPr>
      </w:pPr>
      <w:r>
        <w:rPr>
          <w:rFonts w:ascii="宋体" w:hAnsi="宋体" w:cs="宋体"/>
          <w:szCs w:val="21"/>
          <w:highlight w:val="none"/>
        </w:rPr>
        <w:t>(1)</w:t>
      </w:r>
      <w:r>
        <w:rPr>
          <w:rFonts w:ascii="宋体" w:hAnsi="宋体"/>
          <w:szCs w:val="21"/>
          <w:highlight w:val="none"/>
        </w:rPr>
        <w:t xml:space="preserve"> </w:t>
      </w:r>
      <w:r>
        <w:rPr>
          <w:rFonts w:ascii="宋体" w:hAnsi="宋体" w:cs="宋体"/>
          <w:szCs w:val="21"/>
          <w:highlight w:val="none"/>
        </w:rPr>
        <w:t>我们在参加本项目政府采购活动前三年内，在经营活动中没有违背法律的行为，并提供“参加政府采购活动前三年内在经营活动中没有重大违法记录的书面声明”；</w:t>
      </w:r>
      <w:r>
        <w:rPr>
          <w:rFonts w:ascii="宋体" w:hAnsi="宋体"/>
          <w:szCs w:val="21"/>
          <w:highlight w:val="none"/>
        </w:rPr>
        <w:t xml:space="preserve"> </w:t>
      </w:r>
    </w:p>
    <w:p w14:paraId="38E1302B">
      <w:pPr>
        <w:spacing w:line="400" w:lineRule="exact"/>
        <w:ind w:firstLine="420"/>
        <w:rPr>
          <w:rFonts w:hint="eastAsia" w:ascii="宋体" w:hAnsi="宋体"/>
          <w:highlight w:val="none"/>
        </w:rPr>
      </w:pPr>
      <w:r>
        <w:rPr>
          <w:rFonts w:ascii="宋体" w:hAnsi="宋体" w:cs="宋体"/>
          <w:szCs w:val="21"/>
          <w:highlight w:val="none"/>
        </w:rPr>
        <w:t>(2)</w:t>
      </w:r>
      <w:r>
        <w:rPr>
          <w:rFonts w:ascii="宋体" w:hAnsi="宋体"/>
          <w:szCs w:val="21"/>
          <w:highlight w:val="none"/>
        </w:rPr>
        <w:t xml:space="preserve"> </w:t>
      </w:r>
      <w:r>
        <w:rPr>
          <w:rFonts w:ascii="宋体" w:hAnsi="宋体" w:cs="宋体"/>
          <w:szCs w:val="21"/>
          <w:highlight w:val="none"/>
        </w:rPr>
        <w:t>我们依照有关法律的规定，没有偷税、漏税的行为，没有逃避缴纳社会保险资金的行为；</w:t>
      </w:r>
      <w:r>
        <w:rPr>
          <w:rFonts w:ascii="宋体" w:hAnsi="宋体"/>
          <w:szCs w:val="21"/>
          <w:highlight w:val="none"/>
        </w:rPr>
        <w:t xml:space="preserve"> </w:t>
      </w:r>
    </w:p>
    <w:p w14:paraId="3201BF0F">
      <w:pPr>
        <w:spacing w:line="400" w:lineRule="exact"/>
        <w:ind w:firstLine="420"/>
        <w:rPr>
          <w:rFonts w:hint="eastAsia" w:ascii="宋体" w:hAnsi="宋体"/>
          <w:highlight w:val="none"/>
        </w:rPr>
      </w:pPr>
      <w:r>
        <w:rPr>
          <w:rFonts w:ascii="宋体" w:hAnsi="宋体" w:cs="宋体"/>
          <w:szCs w:val="21"/>
          <w:highlight w:val="none"/>
        </w:rPr>
        <w:t>(3)</w:t>
      </w:r>
      <w:r>
        <w:rPr>
          <w:rFonts w:ascii="宋体" w:hAnsi="宋体"/>
          <w:szCs w:val="21"/>
          <w:highlight w:val="none"/>
        </w:rPr>
        <w:t xml:space="preserve"> </w:t>
      </w:r>
      <w:r>
        <w:rPr>
          <w:rFonts w:ascii="宋体" w:hAnsi="宋体" w:cs="宋体"/>
          <w:szCs w:val="21"/>
          <w:highlight w:val="none"/>
        </w:rPr>
        <w:t>与采购人和采购代理机构无任何的隶属关系或者其他利害关系。</w:t>
      </w:r>
      <w:r>
        <w:rPr>
          <w:rFonts w:ascii="宋体" w:hAnsi="宋体"/>
          <w:szCs w:val="21"/>
          <w:highlight w:val="none"/>
        </w:rPr>
        <w:t xml:space="preserve"> </w:t>
      </w:r>
    </w:p>
    <w:p w14:paraId="080B6956">
      <w:pPr>
        <w:spacing w:line="400" w:lineRule="exact"/>
        <w:ind w:firstLine="420"/>
        <w:rPr>
          <w:rFonts w:hint="eastAsia" w:ascii="宋体" w:hAnsi="宋体"/>
          <w:highlight w:val="none"/>
        </w:rPr>
      </w:pPr>
      <w:r>
        <w:rPr>
          <w:rFonts w:ascii="宋体" w:hAnsi="宋体" w:cs="宋体"/>
          <w:szCs w:val="21"/>
          <w:highlight w:val="none"/>
        </w:rPr>
        <w:t>6、同意提供贵方可能要求的与其投标有关的一切数据或资料。</w:t>
      </w:r>
      <w:r>
        <w:rPr>
          <w:rFonts w:ascii="宋体" w:hAnsi="宋体"/>
          <w:szCs w:val="21"/>
          <w:highlight w:val="none"/>
        </w:rPr>
        <w:t xml:space="preserve"> </w:t>
      </w:r>
    </w:p>
    <w:p w14:paraId="38D4B546">
      <w:pPr>
        <w:spacing w:line="400" w:lineRule="exact"/>
        <w:ind w:firstLine="420"/>
        <w:rPr>
          <w:rFonts w:hint="eastAsia" w:ascii="宋体" w:hAnsi="宋体"/>
          <w:highlight w:val="none"/>
        </w:rPr>
      </w:pPr>
      <w:r>
        <w:rPr>
          <w:rFonts w:ascii="宋体" w:hAnsi="宋体" w:cs="宋体"/>
          <w:szCs w:val="21"/>
          <w:highlight w:val="none"/>
        </w:rPr>
        <w:t>7、废标后，在收到贵方的通知后，我方本投标函及所有投标文件中声明、授权、承诺、盖章签字等，对于贵方采用竞争性谈判采购仍然有效。我方遵守贵方招标文件关于特殊情形采用竞争性谈判采购的有关规定，并无异议。</w:t>
      </w:r>
      <w:r>
        <w:rPr>
          <w:rFonts w:ascii="宋体" w:hAnsi="宋体"/>
          <w:szCs w:val="21"/>
          <w:highlight w:val="none"/>
        </w:rPr>
        <w:t xml:space="preserve"> </w:t>
      </w:r>
    </w:p>
    <w:p w14:paraId="533B1EA3">
      <w:pPr>
        <w:spacing w:line="400" w:lineRule="exact"/>
        <w:ind w:firstLine="420"/>
        <w:rPr>
          <w:rFonts w:hint="eastAsia" w:ascii="宋体" w:hAnsi="宋体"/>
          <w:highlight w:val="none"/>
        </w:rPr>
      </w:pPr>
      <w:r>
        <w:rPr>
          <w:rFonts w:ascii="宋体" w:hAnsi="宋体" w:cs="宋体"/>
          <w:szCs w:val="21"/>
          <w:highlight w:val="none"/>
        </w:rPr>
        <w:t>8、与本投标有关的一切正式往来信函请寄：</w:t>
      </w:r>
      <w:r>
        <w:rPr>
          <w:rFonts w:ascii="宋体" w:hAnsi="宋体"/>
          <w:szCs w:val="21"/>
          <w:highlight w:val="none"/>
        </w:rPr>
        <w:t xml:space="preserve"> </w:t>
      </w:r>
    </w:p>
    <w:p w14:paraId="1E1335BF">
      <w:pPr>
        <w:spacing w:line="400" w:lineRule="exact"/>
        <w:rPr>
          <w:rFonts w:hint="eastAsia" w:ascii="宋体" w:hAnsi="宋体" w:cs="宋体"/>
          <w:szCs w:val="21"/>
          <w:highlight w:val="none"/>
        </w:rPr>
      </w:pPr>
    </w:p>
    <w:p w14:paraId="6201B4C1">
      <w:pPr>
        <w:spacing w:line="400" w:lineRule="exact"/>
        <w:rPr>
          <w:rFonts w:hint="eastAsia" w:ascii="宋体" w:hAnsi="宋体"/>
          <w:highlight w:val="none"/>
        </w:rPr>
      </w:pPr>
      <w:r>
        <w:rPr>
          <w:rFonts w:ascii="宋体" w:hAnsi="宋体" w:cs="宋体"/>
          <w:szCs w:val="21"/>
          <w:highlight w:val="none"/>
        </w:rPr>
        <w:t>地址：</w:t>
      </w:r>
      <w:r>
        <w:rPr>
          <w:rFonts w:ascii="宋体" w:hAnsi="宋体" w:cs="宋体"/>
          <w:szCs w:val="21"/>
          <w:highlight w:val="none"/>
          <w:u w:val="single"/>
        </w:rPr>
        <w:t>            </w:t>
      </w:r>
      <w:r>
        <w:rPr>
          <w:rFonts w:ascii="宋体" w:hAnsi="宋体" w:cs="宋体"/>
          <w:szCs w:val="21"/>
          <w:highlight w:val="none"/>
        </w:rPr>
        <w:t xml:space="preserve">  邮编：</w:t>
      </w:r>
      <w:r>
        <w:rPr>
          <w:rFonts w:ascii="宋体" w:hAnsi="宋体" w:cs="宋体"/>
          <w:szCs w:val="21"/>
          <w:highlight w:val="none"/>
          <w:u w:val="single"/>
        </w:rPr>
        <w:t>       </w:t>
      </w:r>
      <w:r>
        <w:rPr>
          <w:rFonts w:ascii="宋体" w:hAnsi="宋体" w:cs="宋体"/>
          <w:szCs w:val="21"/>
          <w:highlight w:val="none"/>
        </w:rPr>
        <w:t xml:space="preserve">  </w:t>
      </w:r>
      <w:r>
        <w:rPr>
          <w:rFonts w:ascii="宋体" w:hAnsi="宋体"/>
          <w:szCs w:val="21"/>
          <w:highlight w:val="none"/>
        </w:rPr>
        <w:t xml:space="preserve"> </w:t>
      </w:r>
    </w:p>
    <w:p w14:paraId="76803E2E">
      <w:pPr>
        <w:spacing w:line="400" w:lineRule="exact"/>
        <w:rPr>
          <w:rFonts w:hint="eastAsia" w:ascii="宋体" w:hAnsi="宋体"/>
          <w:highlight w:val="none"/>
        </w:rPr>
      </w:pPr>
      <w:r>
        <w:rPr>
          <w:rFonts w:ascii="宋体" w:hAnsi="宋体" w:cs="宋体"/>
          <w:szCs w:val="21"/>
          <w:highlight w:val="none"/>
        </w:rPr>
        <w:t>电话：</w:t>
      </w:r>
      <w:r>
        <w:rPr>
          <w:rFonts w:ascii="宋体" w:hAnsi="宋体" w:cs="宋体"/>
          <w:szCs w:val="21"/>
          <w:highlight w:val="none"/>
          <w:u w:val="single"/>
        </w:rPr>
        <w:t>            </w:t>
      </w:r>
      <w:r>
        <w:rPr>
          <w:rFonts w:ascii="宋体" w:hAnsi="宋体" w:cs="宋体"/>
          <w:szCs w:val="21"/>
          <w:highlight w:val="none"/>
        </w:rPr>
        <w:t xml:space="preserve">  传真：</w:t>
      </w:r>
      <w:r>
        <w:rPr>
          <w:rFonts w:ascii="宋体" w:hAnsi="宋体" w:cs="宋体"/>
          <w:szCs w:val="21"/>
          <w:highlight w:val="none"/>
          <w:u w:val="single"/>
        </w:rPr>
        <w:t>        </w:t>
      </w:r>
      <w:r>
        <w:rPr>
          <w:rFonts w:ascii="宋体" w:hAnsi="宋体" w:cs="宋体"/>
          <w:szCs w:val="21"/>
          <w:highlight w:val="none"/>
        </w:rPr>
        <w:t> </w:t>
      </w:r>
      <w:r>
        <w:rPr>
          <w:rFonts w:ascii="宋体" w:hAnsi="宋体"/>
          <w:szCs w:val="21"/>
          <w:highlight w:val="none"/>
        </w:rPr>
        <w:t xml:space="preserve"> </w:t>
      </w:r>
    </w:p>
    <w:p w14:paraId="30DE6465">
      <w:pPr>
        <w:spacing w:line="400" w:lineRule="exact"/>
        <w:rPr>
          <w:rFonts w:hint="eastAsia" w:ascii="宋体" w:hAnsi="宋体"/>
          <w:highlight w:val="none"/>
        </w:rPr>
      </w:pPr>
      <w:r>
        <w:rPr>
          <w:rFonts w:ascii="宋体" w:hAnsi="宋体" w:cs="宋体"/>
          <w:szCs w:val="21"/>
          <w:highlight w:val="none"/>
        </w:rPr>
        <w:t xml:space="preserve">  </w:t>
      </w:r>
    </w:p>
    <w:p w14:paraId="5EBE4FEE">
      <w:pPr>
        <w:spacing w:line="400" w:lineRule="exact"/>
        <w:rPr>
          <w:rFonts w:hint="eastAsia" w:ascii="宋体" w:hAnsi="宋体"/>
          <w:highlight w:val="none"/>
        </w:rPr>
      </w:pPr>
      <w:r>
        <w:rPr>
          <w:rFonts w:ascii="宋体" w:hAnsi="宋体" w:cs="宋体"/>
          <w:szCs w:val="21"/>
          <w:highlight w:val="none"/>
        </w:rPr>
        <w:t xml:space="preserve">  </w:t>
      </w:r>
    </w:p>
    <w:p w14:paraId="460D441D">
      <w:pPr>
        <w:spacing w:line="400" w:lineRule="exact"/>
        <w:rPr>
          <w:rFonts w:hint="eastAsia" w:ascii="宋体" w:hAnsi="宋体"/>
          <w:highlight w:val="none"/>
        </w:rPr>
      </w:pPr>
      <w:r>
        <w:rPr>
          <w:rFonts w:ascii="宋体" w:hAnsi="宋体" w:cs="宋体"/>
          <w:szCs w:val="21"/>
          <w:highlight w:val="none"/>
        </w:rPr>
        <w:t xml:space="preserve">投标人名称(盖章)： </w:t>
      </w:r>
    </w:p>
    <w:p w14:paraId="05FAE089">
      <w:pPr>
        <w:spacing w:line="400" w:lineRule="exact"/>
        <w:rPr>
          <w:rFonts w:hint="eastAsia" w:ascii="宋体" w:hAnsi="宋体"/>
          <w:highlight w:val="none"/>
        </w:rPr>
      </w:pPr>
      <w:r>
        <w:rPr>
          <w:rFonts w:ascii="宋体" w:hAnsi="宋体" w:cs="宋体"/>
          <w:szCs w:val="21"/>
          <w:highlight w:val="none"/>
        </w:rPr>
        <w:t>法定代表人或其授权的代理人(签字)：</w:t>
      </w:r>
      <w:r>
        <w:rPr>
          <w:rFonts w:ascii="宋体" w:hAnsi="宋体" w:cs="宋体"/>
          <w:szCs w:val="21"/>
          <w:highlight w:val="none"/>
          <w:u w:val="single"/>
        </w:rPr>
        <w:t>              </w:t>
      </w:r>
      <w:r>
        <w:rPr>
          <w:rFonts w:ascii="宋体" w:hAnsi="宋体"/>
          <w:szCs w:val="21"/>
          <w:highlight w:val="none"/>
        </w:rPr>
        <w:t xml:space="preserve"> </w:t>
      </w:r>
    </w:p>
    <w:p w14:paraId="04848CA3">
      <w:pPr>
        <w:spacing w:line="400" w:lineRule="exact"/>
        <w:rPr>
          <w:rFonts w:hint="eastAsia" w:ascii="宋体" w:hAnsi="宋体"/>
          <w:highlight w:val="none"/>
        </w:rPr>
      </w:pPr>
      <w:r>
        <w:rPr>
          <w:rFonts w:ascii="宋体" w:hAnsi="宋体" w:cs="宋体"/>
          <w:szCs w:val="21"/>
          <w:highlight w:val="none"/>
        </w:rPr>
        <w:t>日期：</w:t>
      </w:r>
      <w:r>
        <w:rPr>
          <w:rFonts w:ascii="宋体" w:hAnsi="宋体" w:cs="宋体"/>
          <w:szCs w:val="21"/>
          <w:highlight w:val="none"/>
          <w:u w:val="single"/>
        </w:rPr>
        <w:t>              </w:t>
      </w:r>
      <w:r>
        <w:rPr>
          <w:rFonts w:ascii="宋体" w:hAnsi="宋体" w:cs="宋体"/>
          <w:szCs w:val="21"/>
          <w:highlight w:val="none"/>
        </w:rPr>
        <w:t xml:space="preserve"> 年</w:t>
      </w:r>
      <w:r>
        <w:rPr>
          <w:rFonts w:ascii="宋体" w:hAnsi="宋体" w:cs="宋体"/>
          <w:szCs w:val="21"/>
          <w:highlight w:val="none"/>
          <w:u w:val="single"/>
        </w:rPr>
        <w:t>     </w:t>
      </w:r>
      <w:r>
        <w:rPr>
          <w:rFonts w:ascii="宋体" w:hAnsi="宋体" w:cs="宋体"/>
          <w:szCs w:val="21"/>
          <w:highlight w:val="none"/>
        </w:rPr>
        <w:t xml:space="preserve"> 月</w:t>
      </w:r>
      <w:r>
        <w:rPr>
          <w:rFonts w:ascii="宋体" w:hAnsi="宋体" w:cs="宋体"/>
          <w:szCs w:val="21"/>
          <w:highlight w:val="none"/>
          <w:u w:val="single"/>
        </w:rPr>
        <w:t>    </w:t>
      </w:r>
      <w:r>
        <w:rPr>
          <w:rFonts w:ascii="宋体" w:hAnsi="宋体" w:cs="宋体"/>
          <w:szCs w:val="21"/>
          <w:highlight w:val="none"/>
        </w:rPr>
        <w:t xml:space="preserve"> 日</w:t>
      </w:r>
      <w:r>
        <w:rPr>
          <w:rFonts w:ascii="宋体" w:hAnsi="宋体"/>
          <w:szCs w:val="21"/>
          <w:highlight w:val="none"/>
        </w:rPr>
        <w:t xml:space="preserve"> </w:t>
      </w:r>
    </w:p>
    <w:bookmarkEnd w:id="33"/>
    <w:p w14:paraId="6C140AC6">
      <w:pPr>
        <w:spacing w:line="400" w:lineRule="exact"/>
        <w:rPr>
          <w:rFonts w:hint="eastAsia" w:ascii="宋体" w:hAnsi="宋体" w:cs="宋体"/>
          <w:szCs w:val="21"/>
          <w:highlight w:val="none"/>
        </w:rPr>
      </w:pPr>
      <w:r>
        <w:rPr>
          <w:rFonts w:ascii="宋体" w:hAnsi="宋体"/>
          <w:szCs w:val="21"/>
          <w:highlight w:val="none"/>
        </w:rPr>
        <w:t> </w:t>
      </w:r>
    </w:p>
    <w:p w14:paraId="57EE4BA9">
      <w:pPr>
        <w:spacing w:line="400" w:lineRule="exact"/>
        <w:rPr>
          <w:rFonts w:hint="eastAsia" w:ascii="宋体" w:hAnsi="宋体" w:cs="宋体"/>
          <w:szCs w:val="21"/>
          <w:highlight w:val="none"/>
        </w:rPr>
      </w:pPr>
      <w:r>
        <w:rPr>
          <w:rFonts w:ascii="宋体" w:hAnsi="宋体" w:cs="宋体"/>
          <w:szCs w:val="21"/>
          <w:highlight w:val="none"/>
        </w:rPr>
        <w:t>备注：</w:t>
      </w:r>
    </w:p>
    <w:p w14:paraId="6BD96470">
      <w:pPr>
        <w:spacing w:line="400" w:lineRule="exact"/>
        <w:rPr>
          <w:rFonts w:hint="eastAsia" w:ascii="宋体" w:hAnsi="宋体"/>
          <w:highlight w:val="none"/>
        </w:rPr>
      </w:pPr>
      <w:r>
        <w:rPr>
          <w:rFonts w:ascii="宋体" w:hAnsi="宋体"/>
          <w:szCs w:val="21"/>
          <w:highlight w:val="none"/>
        </w:rPr>
        <w:t>1</w:t>
      </w:r>
      <w:r>
        <w:rPr>
          <w:rFonts w:ascii="宋体" w:hAnsi="宋体" w:cs="宋体"/>
          <w:szCs w:val="21"/>
          <w:highlight w:val="none"/>
        </w:rPr>
        <w:t>、除可填报项目外，对本投标函的任何修改将被视为非实质性响应投标，在评标时将其视为无效投标。</w:t>
      </w:r>
      <w:r>
        <w:rPr>
          <w:rFonts w:ascii="宋体" w:hAnsi="宋体"/>
          <w:szCs w:val="21"/>
          <w:highlight w:val="none"/>
        </w:rPr>
        <w:t xml:space="preserve"> </w:t>
      </w:r>
    </w:p>
    <w:p w14:paraId="3043368C">
      <w:pPr>
        <w:rPr>
          <w:rFonts w:hint="eastAsia" w:ascii="黑体" w:hAnsi="黑体" w:eastAsia="黑体" w:cs="黑体"/>
          <w:b/>
          <w:bCs/>
          <w:sz w:val="32"/>
          <w:highlight w:val="none"/>
        </w:rPr>
        <w:sectPr>
          <w:pgSz w:w="11906" w:h="16838"/>
          <w:pgMar w:top="1440" w:right="1080" w:bottom="1440" w:left="1080" w:header="709" w:footer="992" w:gutter="0"/>
          <w:pgNumType w:fmt="decimal"/>
          <w:cols w:space="720" w:num="1"/>
          <w:docGrid w:type="lines" w:linePitch="312" w:charSpace="0"/>
        </w:sectPr>
      </w:pPr>
      <w:r>
        <w:rPr>
          <w:rFonts w:ascii="宋体" w:hAnsi="宋体"/>
          <w:szCs w:val="21"/>
          <w:highlight w:val="none"/>
        </w:rPr>
        <w:t>2</w:t>
      </w:r>
      <w:r>
        <w:rPr>
          <w:rFonts w:ascii="宋体" w:hAnsi="宋体" w:cs="宋体"/>
          <w:szCs w:val="21"/>
          <w:highlight w:val="none"/>
        </w:rPr>
        <w:t>、供应商注册成立不足三年的，承诺与声明从单位成立始至参加本项目政府采购活动止</w:t>
      </w:r>
      <w:r>
        <w:rPr>
          <w:rFonts w:ascii="宋体" w:hAnsi="宋体"/>
          <w:szCs w:val="21"/>
          <w:highlight w:val="none"/>
        </w:rPr>
        <w:t>(</w:t>
      </w:r>
      <w:r>
        <w:rPr>
          <w:rFonts w:ascii="宋体" w:hAnsi="宋体" w:cs="宋体"/>
          <w:szCs w:val="21"/>
          <w:highlight w:val="none"/>
        </w:rPr>
        <w:t>后同</w:t>
      </w:r>
      <w:r>
        <w:rPr>
          <w:rFonts w:ascii="宋体" w:hAnsi="宋体"/>
          <w:szCs w:val="21"/>
          <w:highlight w:val="none"/>
        </w:rPr>
        <w:t xml:space="preserve">) </w:t>
      </w:r>
      <w:bookmarkEnd w:id="34"/>
      <w:bookmarkStart w:id="36" w:name="_Hlk191288463"/>
    </w:p>
    <w:p w14:paraId="73DAED26">
      <w:pPr>
        <w:pStyle w:val="130"/>
        <w:keepNext/>
        <w:keepLines/>
        <w:spacing w:line="360" w:lineRule="auto"/>
        <w:ind w:firstLine="3534" w:firstLineChars="1100"/>
        <w:jc w:val="both"/>
        <w:outlineLvl w:val="1"/>
        <w:rPr>
          <w:rFonts w:hint="eastAsia" w:ascii="黑体" w:hAnsi="黑体" w:eastAsia="黑体" w:cs="黑体"/>
          <w:b/>
          <w:bCs/>
          <w:sz w:val="32"/>
          <w:highlight w:val="none"/>
        </w:rPr>
      </w:pPr>
      <w:r>
        <w:rPr>
          <w:rFonts w:hint="eastAsia" w:ascii="黑体" w:hAnsi="黑体" w:eastAsia="黑体" w:cs="黑体"/>
          <w:b/>
          <w:bCs/>
          <w:sz w:val="32"/>
          <w:highlight w:val="none"/>
        </w:rPr>
        <w:t>三、</w:t>
      </w:r>
      <w:bookmarkStart w:id="37" w:name="_Hlk191298451"/>
      <w:bookmarkStart w:id="38" w:name="_Hlk191296224"/>
      <w:r>
        <w:rPr>
          <w:rFonts w:hint="eastAsia" w:ascii="黑体" w:hAnsi="黑体" w:eastAsia="黑体" w:cs="黑体"/>
          <w:b/>
          <w:bCs/>
          <w:sz w:val="32"/>
          <w:highlight w:val="none"/>
        </w:rPr>
        <w:t>开标一览表</w:t>
      </w:r>
      <w:bookmarkEnd w:id="35"/>
    </w:p>
    <w:p w14:paraId="30C8B0DC">
      <w:pPr>
        <w:adjustRightInd w:val="0"/>
        <w:snapToGrid w:val="0"/>
        <w:spacing w:line="360" w:lineRule="auto"/>
        <w:rPr>
          <w:rFonts w:hint="eastAsia" w:ascii="宋体" w:hAnsi="宋体"/>
          <w:szCs w:val="21"/>
          <w:highlight w:val="none"/>
        </w:rPr>
      </w:pPr>
      <w:r>
        <w:rPr>
          <w:rFonts w:hint="eastAsia" w:ascii="宋体" w:hAnsi="宋体"/>
          <w:szCs w:val="21"/>
          <w:highlight w:val="none"/>
        </w:rPr>
        <w:t>采购代理编号：</w:t>
      </w:r>
      <w:r>
        <w:rPr>
          <w:rFonts w:hint="eastAsia" w:ascii="宋体" w:hAnsi="宋体"/>
          <w:szCs w:val="21"/>
          <w:highlight w:val="none"/>
          <w:u w:val="single"/>
        </w:rPr>
        <w:t xml:space="preserve">              </w:t>
      </w:r>
      <w:r>
        <w:rPr>
          <w:rFonts w:hint="eastAsia" w:ascii="宋体" w:hAnsi="宋体"/>
          <w:szCs w:val="21"/>
          <w:highlight w:val="none"/>
        </w:rPr>
        <w:t xml:space="preserve">                       项目名称：</w:t>
      </w:r>
      <w:r>
        <w:rPr>
          <w:rFonts w:hint="eastAsia" w:ascii="宋体" w:hAnsi="宋体"/>
          <w:szCs w:val="21"/>
          <w:highlight w:val="none"/>
          <w:u w:val="single"/>
        </w:rPr>
        <w:t xml:space="preserve">                          </w:t>
      </w:r>
      <w:r>
        <w:rPr>
          <w:rFonts w:hint="eastAsia" w:ascii="宋体" w:hAnsi="宋体"/>
          <w:szCs w:val="21"/>
          <w:highlight w:val="none"/>
        </w:rPr>
        <w:t xml:space="preserve"> </w:t>
      </w:r>
    </w:p>
    <w:p w14:paraId="1E35AAAF">
      <w:pPr>
        <w:adjustRightInd w:val="0"/>
        <w:snapToGrid w:val="0"/>
        <w:spacing w:line="360" w:lineRule="auto"/>
        <w:rPr>
          <w:rFonts w:hint="eastAsia" w:ascii="宋体" w:hAnsi="宋体"/>
          <w:b/>
          <w:szCs w:val="21"/>
          <w:highlight w:val="none"/>
        </w:rPr>
      </w:pPr>
      <w:r>
        <w:rPr>
          <w:rFonts w:hint="eastAsia" w:ascii="宋体" w:hAnsi="宋体"/>
          <w:szCs w:val="21"/>
          <w:highlight w:val="none"/>
        </w:rPr>
        <w:t>包号：</w:t>
      </w:r>
      <w:r>
        <w:rPr>
          <w:rFonts w:hint="eastAsia" w:ascii="宋体" w:hAnsi="宋体"/>
          <w:szCs w:val="21"/>
          <w:highlight w:val="none"/>
          <w:u w:val="single"/>
        </w:rPr>
        <w:t xml:space="preserve">                </w:t>
      </w:r>
      <w:r>
        <w:rPr>
          <w:rFonts w:hint="eastAsia" w:ascii="宋体" w:hAnsi="宋体"/>
          <w:szCs w:val="21"/>
          <w:highlight w:val="none"/>
        </w:rPr>
        <w:t xml:space="preserve">                             包名称：</w:t>
      </w:r>
      <w:r>
        <w:rPr>
          <w:rFonts w:hint="eastAsia" w:ascii="宋体" w:hAnsi="宋体"/>
          <w:szCs w:val="21"/>
          <w:highlight w:val="none"/>
          <w:u w:val="single"/>
        </w:rPr>
        <w:t xml:space="preserve">                             </w:t>
      </w:r>
    </w:p>
    <w:tbl>
      <w:tblPr>
        <w:tblStyle w:val="38"/>
        <w:tblW w:w="9135"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465"/>
      </w:tblGrid>
      <w:tr w14:paraId="4C82DD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0BE1CF59">
            <w:pPr>
              <w:adjustRightInd w:val="0"/>
              <w:snapToGrid w:val="0"/>
              <w:spacing w:before="156" w:beforeLines="50" w:after="156" w:afterLines="50"/>
              <w:jc w:val="center"/>
              <w:rPr>
                <w:rFonts w:hint="eastAsia" w:ascii="宋体" w:hAnsi="宋体"/>
                <w:b/>
                <w:kern w:val="0"/>
                <w:sz w:val="20"/>
                <w:szCs w:val="21"/>
                <w:highlight w:val="none"/>
              </w:rPr>
            </w:pPr>
            <w:r>
              <w:rPr>
                <w:rFonts w:hint="eastAsia" w:ascii="宋体" w:hAnsi="宋体"/>
                <w:b/>
                <w:kern w:val="0"/>
                <w:szCs w:val="21"/>
                <w:highlight w:val="none"/>
              </w:rPr>
              <w:t>投标报价</w:t>
            </w:r>
          </w:p>
        </w:tc>
        <w:tc>
          <w:tcPr>
            <w:tcW w:w="3465" w:type="dxa"/>
            <w:vAlign w:val="center"/>
          </w:tcPr>
          <w:p w14:paraId="70DC3FA7">
            <w:pPr>
              <w:adjustRightInd w:val="0"/>
              <w:snapToGrid w:val="0"/>
              <w:spacing w:before="156" w:beforeLines="50" w:after="156" w:afterLines="50"/>
              <w:jc w:val="center"/>
              <w:rPr>
                <w:rFonts w:hint="eastAsia" w:ascii="宋体" w:hAnsi="宋体"/>
                <w:b/>
                <w:kern w:val="0"/>
                <w:szCs w:val="21"/>
                <w:highlight w:val="none"/>
              </w:rPr>
            </w:pPr>
            <w:r>
              <w:rPr>
                <w:rFonts w:hint="eastAsia" w:ascii="宋体" w:hAnsi="宋体"/>
                <w:b/>
                <w:kern w:val="0"/>
                <w:szCs w:val="21"/>
                <w:highlight w:val="none"/>
              </w:rPr>
              <w:t>其他内容</w:t>
            </w:r>
          </w:p>
        </w:tc>
      </w:tr>
      <w:tr w14:paraId="45D934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3" w:hRule="atLeast"/>
        </w:trPr>
        <w:tc>
          <w:tcPr>
            <w:tcW w:w="5670" w:type="dxa"/>
            <w:vAlign w:val="center"/>
          </w:tcPr>
          <w:p w14:paraId="5389D63F">
            <w:pPr>
              <w:adjustRightInd w:val="0"/>
              <w:snapToGrid w:val="0"/>
              <w:spacing w:before="156" w:beforeLines="50" w:after="156" w:afterLines="50"/>
              <w:jc w:val="center"/>
              <w:rPr>
                <w:rFonts w:hint="eastAsia" w:ascii="宋体" w:hAnsi="宋体"/>
                <w:kern w:val="0"/>
                <w:sz w:val="20"/>
                <w:szCs w:val="21"/>
                <w:highlight w:val="none"/>
              </w:rPr>
            </w:pPr>
          </w:p>
        </w:tc>
        <w:tc>
          <w:tcPr>
            <w:tcW w:w="3465" w:type="dxa"/>
            <w:vAlign w:val="center"/>
          </w:tcPr>
          <w:p w14:paraId="69ED0B59">
            <w:pPr>
              <w:adjustRightInd w:val="0"/>
              <w:snapToGrid w:val="0"/>
              <w:spacing w:before="156" w:beforeLines="50" w:after="156" w:afterLines="50"/>
              <w:jc w:val="center"/>
              <w:rPr>
                <w:rFonts w:hint="eastAsia" w:ascii="宋体" w:hAnsi="宋体"/>
                <w:kern w:val="0"/>
                <w:szCs w:val="21"/>
                <w:highlight w:val="none"/>
              </w:rPr>
            </w:pPr>
          </w:p>
        </w:tc>
      </w:tr>
    </w:tbl>
    <w:p w14:paraId="38C83316">
      <w:pPr>
        <w:adjustRightInd w:val="0"/>
        <w:snapToGrid w:val="0"/>
        <w:spacing w:before="240" w:line="360" w:lineRule="auto"/>
        <w:rPr>
          <w:rFonts w:hint="eastAsia" w:ascii="宋体" w:hAnsi="宋体"/>
          <w:szCs w:val="21"/>
          <w:highlight w:val="none"/>
        </w:rPr>
      </w:pPr>
      <w:r>
        <w:rPr>
          <w:rFonts w:hint="eastAsia" w:ascii="宋体" w:hAnsi="宋体"/>
          <w:b/>
          <w:szCs w:val="21"/>
          <w:highlight w:val="none"/>
        </w:rPr>
        <w:t>备注：</w:t>
      </w:r>
      <w:r>
        <w:rPr>
          <w:rFonts w:hint="eastAsia" w:ascii="宋体" w:hAnsi="宋体"/>
          <w:szCs w:val="21"/>
          <w:highlight w:val="none"/>
        </w:rPr>
        <w:t>（1）本表须按包填写，一个“包号”一份。</w:t>
      </w:r>
    </w:p>
    <w:p w14:paraId="735CAE54">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（2）投标人提交两份及以上投标报价不同的“开标一览表”，且未书面说明哪个有效或以哪个为准的，其</w:t>
      </w:r>
      <w:r>
        <w:rPr>
          <w:rFonts w:hint="eastAsia" w:ascii="宋体" w:hAnsi="宋体"/>
          <w:b/>
          <w:szCs w:val="21"/>
          <w:highlight w:val="none"/>
        </w:rPr>
        <w:t>投标无效</w:t>
      </w:r>
      <w:r>
        <w:rPr>
          <w:rFonts w:hint="eastAsia" w:ascii="宋体" w:hAnsi="宋体"/>
          <w:szCs w:val="21"/>
          <w:highlight w:val="none"/>
        </w:rPr>
        <w:t>。</w:t>
      </w:r>
    </w:p>
    <w:p w14:paraId="4598B677">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w:t>
      </w:r>
      <w:r>
        <w:rPr>
          <w:rFonts w:hint="eastAsia" w:ascii="宋体" w:hAnsi="宋体"/>
          <w:highlight w:val="none"/>
        </w:rPr>
        <w:t>投标人在投标截止时间前修改“开标一览表”中的投标报价的，应同时修改投标文件“分项报价明细表”“享受政府采购政策优惠的证明资料”以及“联合体协议书”（如果影响）等相关内容。</w:t>
      </w:r>
    </w:p>
    <w:p w14:paraId="0E9CC714">
      <w:pPr>
        <w:adjustRightInd w:val="0"/>
        <w:snapToGrid w:val="0"/>
        <w:spacing w:line="360" w:lineRule="auto"/>
        <w:rPr>
          <w:rFonts w:hint="eastAsia" w:ascii="宋体" w:hAnsi="宋体"/>
          <w:szCs w:val="21"/>
          <w:highlight w:val="none"/>
        </w:rPr>
      </w:pPr>
    </w:p>
    <w:p w14:paraId="2F8E078F">
      <w:pPr>
        <w:adjustRightInd w:val="0"/>
        <w:snapToGrid w:val="0"/>
        <w:spacing w:line="360" w:lineRule="auto"/>
        <w:rPr>
          <w:rFonts w:hint="eastAsia" w:ascii="宋体" w:hAnsi="宋体"/>
          <w:szCs w:val="21"/>
          <w:highlight w:val="none"/>
        </w:rPr>
      </w:pPr>
    </w:p>
    <w:p w14:paraId="76C4C2C0">
      <w:pPr>
        <w:adjustRightInd w:val="0"/>
        <w:snapToGrid w:val="0"/>
        <w:spacing w:line="360" w:lineRule="auto"/>
        <w:rPr>
          <w:rFonts w:hint="eastAsia" w:ascii="宋体" w:hAnsi="宋体"/>
          <w:szCs w:val="21"/>
          <w:highlight w:val="none"/>
        </w:rPr>
      </w:pPr>
      <w:r>
        <w:rPr>
          <w:rFonts w:hint="eastAsia" w:ascii="宋体" w:hAnsi="宋体"/>
          <w:szCs w:val="21"/>
          <w:highlight w:val="none"/>
        </w:rPr>
        <w:t>投标人名称（盖单位章）：</w:t>
      </w:r>
    </w:p>
    <w:p w14:paraId="75703CBA">
      <w:pPr>
        <w:adjustRightInd w:val="0"/>
        <w:snapToGrid w:val="0"/>
        <w:spacing w:line="360" w:lineRule="auto"/>
        <w:rPr>
          <w:rFonts w:hint="eastAsia" w:ascii="宋体" w:hAnsi="宋体" w:cs="微软雅黑"/>
          <w:spacing w:val="-2"/>
          <w:kern w:val="0"/>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p>
    <w:p w14:paraId="6DD6AADF">
      <w:pPr>
        <w:adjustRightInd w:val="0"/>
        <w:snapToGrid w:val="0"/>
        <w:spacing w:line="360" w:lineRule="auto"/>
        <w:rPr>
          <w:rFonts w:hint="eastAsia" w:ascii="宋体" w:hAnsi="宋体"/>
          <w:szCs w:val="21"/>
          <w:highlight w:val="none"/>
        </w:rPr>
      </w:pPr>
      <w:r>
        <w:rPr>
          <w:rFonts w:hint="eastAsia" w:ascii="宋体" w:hAnsi="宋体"/>
          <w:szCs w:val="21"/>
          <w:highlight w:val="none"/>
        </w:rPr>
        <w:t>或其授权的代理人（签字或印章）：</w:t>
      </w:r>
      <w:r>
        <w:rPr>
          <w:rFonts w:hint="eastAsia" w:ascii="宋体" w:hAnsi="宋体"/>
          <w:szCs w:val="21"/>
          <w:highlight w:val="none"/>
          <w:u w:val="single"/>
        </w:rPr>
        <w:t xml:space="preserve">                </w:t>
      </w:r>
      <w:r>
        <w:rPr>
          <w:rFonts w:hint="eastAsia" w:ascii="宋体" w:hAnsi="宋体"/>
          <w:szCs w:val="21"/>
          <w:highlight w:val="none"/>
        </w:rPr>
        <w:t>_</w:t>
      </w:r>
    </w:p>
    <w:p w14:paraId="5F661E3A">
      <w:pPr>
        <w:adjustRightInd w:val="0"/>
        <w:snapToGrid w:val="0"/>
        <w:spacing w:line="360" w:lineRule="auto"/>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BA28297">
      <w:pPr>
        <w:pStyle w:val="131"/>
        <w:outlineLvl w:val="1"/>
        <w:rPr>
          <w:highlight w:val="none"/>
        </w:rPr>
      </w:pPr>
      <w:r>
        <w:rPr>
          <w:highlight w:val="none"/>
        </w:rPr>
        <w:br w:type="page"/>
      </w:r>
    </w:p>
    <w:bookmarkEnd w:id="36"/>
    <w:p w14:paraId="484A19E9">
      <w:pPr>
        <w:spacing w:line="400" w:lineRule="exact"/>
        <w:jc w:val="center"/>
        <w:rPr>
          <w:rFonts w:hint="eastAsia" w:ascii="黑体" w:hAnsi="黑体" w:eastAsia="黑体" w:cs="黑体"/>
          <w:b/>
          <w:bCs/>
          <w:kern w:val="2"/>
          <w:sz w:val="32"/>
          <w:szCs w:val="22"/>
          <w:highlight w:val="none"/>
          <w:lang w:val="en-US" w:eastAsia="zh-CN" w:bidi="ar-SA"/>
        </w:rPr>
      </w:pPr>
      <w:r>
        <w:rPr>
          <w:rFonts w:hint="eastAsia" w:ascii="黑体" w:hAnsi="黑体" w:eastAsia="黑体" w:cs="黑体"/>
          <w:b/>
          <w:bCs/>
          <w:kern w:val="2"/>
          <w:sz w:val="32"/>
          <w:szCs w:val="22"/>
          <w:highlight w:val="none"/>
          <w:lang w:val="en-US" w:eastAsia="zh-CN" w:bidi="ar-SA"/>
        </w:rPr>
        <w:t>四、分项价格表</w:t>
      </w:r>
    </w:p>
    <w:p w14:paraId="5DD0DD9A">
      <w:pPr>
        <w:rPr>
          <w:rFonts w:hint="eastAsia" w:ascii="宋体" w:hAnsi="宋体" w:cs="宋体"/>
          <w:szCs w:val="21"/>
          <w:highlight w:val="none"/>
        </w:rPr>
      </w:pPr>
      <w:r>
        <w:rPr>
          <w:rFonts w:ascii="宋体" w:hAnsi="宋体" w:cs="宋体"/>
          <w:szCs w:val="21"/>
          <w:highlight w:val="none"/>
        </w:rPr>
        <w:t>项目名称：</w:t>
      </w:r>
    </w:p>
    <w:p w14:paraId="30D2549B">
      <w:pPr>
        <w:rPr>
          <w:rFonts w:hint="eastAsia" w:ascii="宋体" w:hAnsi="宋体" w:cs="宋体"/>
          <w:szCs w:val="21"/>
          <w:highlight w:val="none"/>
        </w:rPr>
      </w:pPr>
      <w:r>
        <w:rPr>
          <w:rFonts w:hint="eastAsia" w:ascii="宋体" w:hAnsi="宋体" w:cs="宋体"/>
          <w:szCs w:val="21"/>
          <w:highlight w:val="none"/>
        </w:rPr>
        <w:t>包</w:t>
      </w:r>
      <w:r>
        <w:rPr>
          <w:rFonts w:ascii="宋体" w:hAnsi="宋体" w:cs="宋体"/>
          <w:szCs w:val="21"/>
          <w:highlight w:val="none"/>
        </w:rPr>
        <w:t>号：</w:t>
      </w:r>
    </w:p>
    <w:p w14:paraId="10049B39">
      <w:pPr>
        <w:jc w:val="right"/>
        <w:rPr>
          <w:rFonts w:hint="eastAsia" w:ascii="宋体" w:hAnsi="宋体" w:cs="宋体"/>
          <w:szCs w:val="21"/>
          <w:highlight w:val="none"/>
        </w:rPr>
      </w:pPr>
      <w:r>
        <w:rPr>
          <w:rFonts w:ascii="宋体" w:hAnsi="宋体" w:cs="宋体"/>
          <w:szCs w:val="21"/>
          <w:highlight w:val="none"/>
        </w:rPr>
        <w:t xml:space="preserve">金额单位：人民币元 </w:t>
      </w:r>
    </w:p>
    <w:tbl>
      <w:tblPr>
        <w:tblStyle w:val="38"/>
        <w:tblW w:w="5089"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762"/>
        <w:gridCol w:w="1034"/>
        <w:gridCol w:w="954"/>
        <w:gridCol w:w="788"/>
        <w:gridCol w:w="1116"/>
        <w:gridCol w:w="798"/>
        <w:gridCol w:w="956"/>
        <w:gridCol w:w="790"/>
        <w:gridCol w:w="1411"/>
        <w:gridCol w:w="1622"/>
      </w:tblGrid>
      <w:tr w14:paraId="6A468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9" w:hRule="atLeast"/>
          <w:tblCellSpacing w:w="15" w:type="dxa"/>
          <w:jc w:val="center"/>
        </w:trPr>
        <w:tc>
          <w:tcPr>
            <w:tcW w:w="350" w:type="pct"/>
            <w:tcBorders>
              <w:top w:val="double" w:color="000000" w:sz="2" w:space="0"/>
              <w:left w:val="double" w:color="000000" w:sz="2" w:space="0"/>
              <w:bottom w:val="single" w:color="000000" w:sz="8" w:space="0"/>
              <w:right w:val="single" w:color="000000" w:sz="8" w:space="0"/>
            </w:tcBorders>
            <w:tcMar>
              <w:top w:w="0" w:type="dxa"/>
              <w:left w:w="108" w:type="dxa"/>
              <w:bottom w:w="0" w:type="dxa"/>
              <w:right w:w="108" w:type="dxa"/>
            </w:tcMar>
            <w:vAlign w:val="center"/>
          </w:tcPr>
          <w:p w14:paraId="1BC3962D">
            <w:pPr>
              <w:snapToGrid w:val="0"/>
              <w:jc w:val="center"/>
              <w:rPr>
                <w:rFonts w:hint="eastAsia" w:ascii="宋体" w:hAnsi="宋体"/>
                <w:highlight w:val="none"/>
              </w:rPr>
            </w:pPr>
            <w:bookmarkStart w:id="39" w:name="_Hlk191296253"/>
            <w:r>
              <w:rPr>
                <w:rFonts w:ascii="宋体" w:hAnsi="宋体" w:cs="宋体"/>
                <w:szCs w:val="21"/>
                <w:highlight w:val="none"/>
              </w:rPr>
              <w:t>序号</w:t>
            </w:r>
          </w:p>
        </w:tc>
        <w:tc>
          <w:tcPr>
            <w:tcW w:w="490" w:type="pct"/>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471BF237">
            <w:pPr>
              <w:snapToGrid w:val="0"/>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货物</w:t>
            </w:r>
          </w:p>
          <w:p w14:paraId="3965063A">
            <w:pPr>
              <w:snapToGrid w:val="0"/>
              <w:jc w:val="center"/>
              <w:rPr>
                <w:rFonts w:hint="eastAsia" w:ascii="宋体" w:hAnsi="宋体"/>
                <w:highlight w:val="none"/>
              </w:rPr>
            </w:pPr>
            <w:r>
              <w:rPr>
                <w:rFonts w:ascii="宋体" w:hAnsi="宋体" w:cs="宋体"/>
                <w:szCs w:val="21"/>
                <w:highlight w:val="none"/>
              </w:rPr>
              <w:t>名称</w:t>
            </w:r>
          </w:p>
        </w:tc>
        <w:tc>
          <w:tcPr>
            <w:tcW w:w="451" w:type="pct"/>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295F0999">
            <w:pPr>
              <w:snapToGrid w:val="0"/>
              <w:jc w:val="center"/>
              <w:rPr>
                <w:rFonts w:ascii="宋体" w:hAnsi="宋体" w:cs="宋体"/>
                <w:szCs w:val="21"/>
                <w:highlight w:val="none"/>
              </w:rPr>
            </w:pPr>
            <w:r>
              <w:rPr>
                <w:rFonts w:ascii="宋体" w:hAnsi="宋体" w:cs="宋体"/>
                <w:szCs w:val="21"/>
                <w:highlight w:val="none"/>
              </w:rPr>
              <w:t>品目</w:t>
            </w:r>
          </w:p>
          <w:p w14:paraId="73ACBCA7">
            <w:pPr>
              <w:snapToGrid w:val="0"/>
              <w:jc w:val="center"/>
              <w:rPr>
                <w:rFonts w:hint="eastAsia" w:ascii="宋体" w:hAnsi="宋体"/>
                <w:highlight w:val="none"/>
              </w:rPr>
            </w:pPr>
            <w:r>
              <w:rPr>
                <w:rFonts w:ascii="宋体" w:hAnsi="宋体" w:cs="宋体"/>
                <w:szCs w:val="21"/>
                <w:highlight w:val="none"/>
              </w:rPr>
              <w:t>代码</w:t>
            </w:r>
          </w:p>
        </w:tc>
        <w:tc>
          <w:tcPr>
            <w:tcW w:w="370" w:type="pct"/>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44CE4DDA">
            <w:pPr>
              <w:snapToGrid w:val="0"/>
              <w:jc w:val="center"/>
              <w:rPr>
                <w:rFonts w:hint="eastAsia" w:ascii="宋体" w:hAnsi="宋体"/>
                <w:highlight w:val="none"/>
              </w:rPr>
            </w:pPr>
            <w:r>
              <w:rPr>
                <w:rFonts w:ascii="宋体" w:hAnsi="宋体" w:cs="宋体"/>
                <w:szCs w:val="21"/>
                <w:highlight w:val="none"/>
              </w:rPr>
              <w:t>计量单位</w:t>
            </w:r>
          </w:p>
        </w:tc>
        <w:tc>
          <w:tcPr>
            <w:tcW w:w="530" w:type="pct"/>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398D6F59">
            <w:pPr>
              <w:snapToGrid w:val="0"/>
              <w:jc w:val="center"/>
              <w:rPr>
                <w:rFonts w:hint="eastAsia" w:ascii="宋体" w:hAnsi="宋体"/>
                <w:highlight w:val="none"/>
              </w:rPr>
            </w:pPr>
            <w:r>
              <w:rPr>
                <w:rFonts w:ascii="宋体" w:hAnsi="宋体" w:cs="宋体"/>
                <w:szCs w:val="21"/>
                <w:highlight w:val="none"/>
              </w:rPr>
              <w:t>具体要求说明</w:t>
            </w:r>
          </w:p>
        </w:tc>
        <w:tc>
          <w:tcPr>
            <w:tcW w:w="375" w:type="pct"/>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01F58A4B">
            <w:pPr>
              <w:snapToGrid w:val="0"/>
              <w:jc w:val="center"/>
              <w:rPr>
                <w:rFonts w:hint="eastAsia" w:ascii="宋体" w:hAnsi="宋体"/>
                <w:highlight w:val="none"/>
              </w:rPr>
            </w:pPr>
            <w:r>
              <w:rPr>
                <w:rFonts w:ascii="宋体" w:hAnsi="宋体" w:cs="宋体"/>
                <w:szCs w:val="21"/>
                <w:highlight w:val="none"/>
              </w:rPr>
              <w:t>单价</w:t>
            </w:r>
          </w:p>
        </w:tc>
        <w:tc>
          <w:tcPr>
            <w:tcW w:w="452" w:type="pct"/>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43C7145F">
            <w:pPr>
              <w:snapToGrid w:val="0"/>
              <w:jc w:val="center"/>
              <w:rPr>
                <w:rFonts w:hint="eastAsia" w:ascii="宋体" w:hAnsi="宋体"/>
                <w:highlight w:val="none"/>
              </w:rPr>
            </w:pPr>
            <w:r>
              <w:rPr>
                <w:rFonts w:ascii="宋体" w:hAnsi="宋体" w:cs="宋体"/>
                <w:szCs w:val="21"/>
                <w:highlight w:val="none"/>
              </w:rPr>
              <w:t>数量</w:t>
            </w:r>
          </w:p>
        </w:tc>
        <w:tc>
          <w:tcPr>
            <w:tcW w:w="371" w:type="pct"/>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47655209">
            <w:pPr>
              <w:snapToGrid w:val="0"/>
              <w:jc w:val="center"/>
              <w:rPr>
                <w:rFonts w:hint="eastAsia" w:ascii="宋体" w:hAnsi="宋体"/>
                <w:highlight w:val="none"/>
              </w:rPr>
            </w:pPr>
            <w:r>
              <w:rPr>
                <w:rFonts w:ascii="宋体" w:hAnsi="宋体" w:cs="宋体"/>
                <w:szCs w:val="21"/>
                <w:highlight w:val="none"/>
              </w:rPr>
              <w:t>合计</w:t>
            </w:r>
          </w:p>
        </w:tc>
        <w:tc>
          <w:tcPr>
            <w:tcW w:w="674" w:type="pct"/>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150905BA">
            <w:pPr>
              <w:snapToGrid w:val="0"/>
              <w:jc w:val="center"/>
              <w:rPr>
                <w:rFonts w:hint="eastAsia" w:ascii="宋体" w:hAnsi="宋体"/>
                <w:highlight w:val="none"/>
              </w:rPr>
            </w:pPr>
            <w:r>
              <w:rPr>
                <w:rFonts w:ascii="宋体" w:hAnsi="宋体" w:cs="宋体"/>
                <w:szCs w:val="21"/>
                <w:highlight w:val="none"/>
              </w:rPr>
              <w:t>政策功能编码</w:t>
            </w:r>
          </w:p>
        </w:tc>
        <w:tc>
          <w:tcPr>
            <w:tcW w:w="770" w:type="pct"/>
            <w:tcBorders>
              <w:top w:val="double" w:color="000000" w:sz="2" w:space="0"/>
              <w:left w:val="nil"/>
              <w:bottom w:val="single" w:color="000000" w:sz="8" w:space="0"/>
              <w:right w:val="double" w:color="000000" w:sz="2" w:space="0"/>
            </w:tcBorders>
            <w:tcMar>
              <w:top w:w="0" w:type="dxa"/>
              <w:left w:w="108" w:type="dxa"/>
              <w:bottom w:w="0" w:type="dxa"/>
              <w:right w:w="108" w:type="dxa"/>
            </w:tcMar>
            <w:vAlign w:val="center"/>
          </w:tcPr>
          <w:p w14:paraId="162D7DF9">
            <w:pPr>
              <w:snapToGrid w:val="0"/>
              <w:jc w:val="center"/>
              <w:rPr>
                <w:rFonts w:hint="eastAsia" w:ascii="宋体" w:hAnsi="宋体"/>
                <w:highlight w:val="none"/>
              </w:rPr>
            </w:pPr>
            <w:r>
              <w:rPr>
                <w:rFonts w:ascii="宋体" w:hAnsi="宋体" w:cs="宋体"/>
                <w:szCs w:val="21"/>
                <w:highlight w:val="none"/>
              </w:rPr>
              <w:t>备注</w:t>
            </w:r>
          </w:p>
        </w:tc>
      </w:tr>
      <w:tr w14:paraId="0C69B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2" w:hRule="atLeast"/>
          <w:tblCellSpacing w:w="15" w:type="dxa"/>
          <w:jc w:val="center"/>
        </w:trPr>
        <w:tc>
          <w:tcPr>
            <w:tcW w:w="350" w:type="pct"/>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2E741477">
            <w:pPr>
              <w:spacing w:line="360" w:lineRule="auto"/>
              <w:jc w:val="center"/>
              <w:rPr>
                <w:rFonts w:hint="eastAsia" w:ascii="宋体" w:hAnsi="宋体"/>
                <w:highlight w:val="none"/>
              </w:rPr>
            </w:pPr>
          </w:p>
        </w:tc>
        <w:tc>
          <w:tcPr>
            <w:tcW w:w="490"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3641F5FE">
            <w:pPr>
              <w:spacing w:line="360" w:lineRule="auto"/>
              <w:jc w:val="center"/>
              <w:rPr>
                <w:rFonts w:hint="eastAsia" w:ascii="宋体" w:hAnsi="宋体"/>
                <w:highlight w:val="none"/>
              </w:rPr>
            </w:pPr>
          </w:p>
        </w:tc>
        <w:tc>
          <w:tcPr>
            <w:tcW w:w="451"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1B86E62B">
            <w:pPr>
              <w:spacing w:line="360" w:lineRule="auto"/>
              <w:jc w:val="center"/>
              <w:rPr>
                <w:rFonts w:hint="eastAsia" w:ascii="宋体" w:hAnsi="宋体"/>
                <w:highlight w:val="none"/>
              </w:rPr>
            </w:pPr>
          </w:p>
        </w:tc>
        <w:tc>
          <w:tcPr>
            <w:tcW w:w="370"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2138D1BF">
            <w:pPr>
              <w:spacing w:line="360" w:lineRule="auto"/>
              <w:jc w:val="center"/>
              <w:rPr>
                <w:rFonts w:hint="eastAsia" w:ascii="宋体" w:hAnsi="宋体"/>
                <w:highlight w:val="none"/>
              </w:rPr>
            </w:pPr>
          </w:p>
        </w:tc>
        <w:tc>
          <w:tcPr>
            <w:tcW w:w="530"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1BD342DD">
            <w:pPr>
              <w:spacing w:line="360" w:lineRule="auto"/>
              <w:jc w:val="center"/>
              <w:rPr>
                <w:rFonts w:hint="eastAsia" w:ascii="宋体" w:hAnsi="宋体"/>
                <w:highlight w:val="none"/>
              </w:rPr>
            </w:pPr>
          </w:p>
        </w:tc>
        <w:tc>
          <w:tcPr>
            <w:tcW w:w="375"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12B8CDC9">
            <w:pPr>
              <w:spacing w:line="360" w:lineRule="auto"/>
              <w:jc w:val="center"/>
              <w:rPr>
                <w:rFonts w:hint="eastAsia" w:ascii="宋体" w:hAnsi="宋体"/>
                <w:highlight w:val="none"/>
              </w:rPr>
            </w:pPr>
          </w:p>
        </w:tc>
        <w:tc>
          <w:tcPr>
            <w:tcW w:w="452"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56BB6605">
            <w:pPr>
              <w:spacing w:line="360" w:lineRule="auto"/>
              <w:jc w:val="center"/>
              <w:rPr>
                <w:rFonts w:hint="eastAsia" w:ascii="宋体" w:hAnsi="宋体"/>
                <w:highlight w:val="none"/>
              </w:rPr>
            </w:pPr>
          </w:p>
        </w:tc>
        <w:tc>
          <w:tcPr>
            <w:tcW w:w="371"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6E45AB06">
            <w:pPr>
              <w:spacing w:line="360" w:lineRule="auto"/>
              <w:jc w:val="center"/>
              <w:rPr>
                <w:rFonts w:hint="eastAsia" w:ascii="宋体" w:hAnsi="宋体"/>
                <w:highlight w:val="none"/>
              </w:rPr>
            </w:pPr>
          </w:p>
        </w:tc>
        <w:tc>
          <w:tcPr>
            <w:tcW w:w="674"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01BF03E3">
            <w:pPr>
              <w:spacing w:line="360" w:lineRule="auto"/>
              <w:jc w:val="center"/>
              <w:rPr>
                <w:rFonts w:hint="eastAsia" w:ascii="宋体" w:hAnsi="宋体"/>
                <w:highlight w:val="none"/>
              </w:rPr>
            </w:pPr>
          </w:p>
        </w:tc>
        <w:tc>
          <w:tcPr>
            <w:tcW w:w="770" w:type="pct"/>
            <w:tcBorders>
              <w:top w:val="nil"/>
              <w:left w:val="nil"/>
              <w:bottom w:val="single" w:color="000000" w:sz="8" w:space="0"/>
              <w:right w:val="double" w:color="000000" w:sz="2" w:space="0"/>
            </w:tcBorders>
            <w:tcMar>
              <w:top w:w="0" w:type="dxa"/>
              <w:left w:w="108" w:type="dxa"/>
              <w:bottom w:w="0" w:type="dxa"/>
              <w:right w:w="108" w:type="dxa"/>
            </w:tcMar>
            <w:vAlign w:val="center"/>
          </w:tcPr>
          <w:p w14:paraId="1804D4F0">
            <w:pPr>
              <w:spacing w:line="360" w:lineRule="auto"/>
              <w:jc w:val="center"/>
              <w:rPr>
                <w:rFonts w:hint="eastAsia" w:ascii="宋体" w:hAnsi="宋体"/>
                <w:highlight w:val="none"/>
              </w:rPr>
            </w:pPr>
          </w:p>
        </w:tc>
      </w:tr>
      <w:tr w14:paraId="6ADC6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2" w:hRule="atLeast"/>
          <w:tblCellSpacing w:w="15" w:type="dxa"/>
          <w:jc w:val="center"/>
        </w:trPr>
        <w:tc>
          <w:tcPr>
            <w:tcW w:w="350" w:type="pct"/>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4F33235A">
            <w:pPr>
              <w:spacing w:line="360" w:lineRule="auto"/>
              <w:jc w:val="center"/>
              <w:rPr>
                <w:rFonts w:hint="eastAsia" w:ascii="宋体" w:hAnsi="宋体"/>
                <w:highlight w:val="none"/>
              </w:rPr>
            </w:pPr>
          </w:p>
        </w:tc>
        <w:tc>
          <w:tcPr>
            <w:tcW w:w="490"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77E016D3">
            <w:pPr>
              <w:spacing w:line="360" w:lineRule="auto"/>
              <w:jc w:val="center"/>
              <w:rPr>
                <w:rFonts w:hint="eastAsia" w:ascii="宋体" w:hAnsi="宋体"/>
                <w:highlight w:val="none"/>
              </w:rPr>
            </w:pPr>
          </w:p>
        </w:tc>
        <w:tc>
          <w:tcPr>
            <w:tcW w:w="451"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6AD88267">
            <w:pPr>
              <w:spacing w:line="360" w:lineRule="auto"/>
              <w:jc w:val="center"/>
              <w:rPr>
                <w:rFonts w:hint="eastAsia" w:ascii="宋体" w:hAnsi="宋体"/>
                <w:highlight w:val="none"/>
              </w:rPr>
            </w:pPr>
          </w:p>
        </w:tc>
        <w:tc>
          <w:tcPr>
            <w:tcW w:w="370"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0F0F9D09">
            <w:pPr>
              <w:spacing w:line="360" w:lineRule="auto"/>
              <w:jc w:val="center"/>
              <w:rPr>
                <w:rFonts w:hint="eastAsia" w:ascii="宋体" w:hAnsi="宋体"/>
                <w:highlight w:val="none"/>
              </w:rPr>
            </w:pPr>
          </w:p>
        </w:tc>
        <w:tc>
          <w:tcPr>
            <w:tcW w:w="530"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6508203C">
            <w:pPr>
              <w:spacing w:line="360" w:lineRule="auto"/>
              <w:jc w:val="center"/>
              <w:rPr>
                <w:rFonts w:hint="eastAsia" w:ascii="宋体" w:hAnsi="宋体"/>
                <w:highlight w:val="none"/>
              </w:rPr>
            </w:pPr>
          </w:p>
        </w:tc>
        <w:tc>
          <w:tcPr>
            <w:tcW w:w="375"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03C97FF5">
            <w:pPr>
              <w:spacing w:line="360" w:lineRule="auto"/>
              <w:jc w:val="center"/>
              <w:rPr>
                <w:rFonts w:hint="eastAsia" w:ascii="宋体" w:hAnsi="宋体"/>
                <w:highlight w:val="none"/>
              </w:rPr>
            </w:pPr>
          </w:p>
        </w:tc>
        <w:tc>
          <w:tcPr>
            <w:tcW w:w="452"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643E8B88">
            <w:pPr>
              <w:spacing w:line="360" w:lineRule="auto"/>
              <w:jc w:val="center"/>
              <w:rPr>
                <w:rFonts w:hint="eastAsia" w:ascii="宋体" w:hAnsi="宋体"/>
                <w:highlight w:val="none"/>
              </w:rPr>
            </w:pPr>
          </w:p>
        </w:tc>
        <w:tc>
          <w:tcPr>
            <w:tcW w:w="371"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4E7BBCB8">
            <w:pPr>
              <w:spacing w:line="360" w:lineRule="auto"/>
              <w:jc w:val="center"/>
              <w:rPr>
                <w:rFonts w:hint="eastAsia" w:ascii="宋体" w:hAnsi="宋体"/>
                <w:highlight w:val="none"/>
              </w:rPr>
            </w:pPr>
          </w:p>
        </w:tc>
        <w:tc>
          <w:tcPr>
            <w:tcW w:w="674"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7C03B04A">
            <w:pPr>
              <w:spacing w:line="360" w:lineRule="auto"/>
              <w:jc w:val="center"/>
              <w:rPr>
                <w:rFonts w:hint="eastAsia" w:ascii="宋体" w:hAnsi="宋体"/>
                <w:highlight w:val="none"/>
              </w:rPr>
            </w:pPr>
          </w:p>
        </w:tc>
        <w:tc>
          <w:tcPr>
            <w:tcW w:w="770" w:type="pct"/>
            <w:tcBorders>
              <w:top w:val="nil"/>
              <w:left w:val="nil"/>
              <w:bottom w:val="single" w:color="000000" w:sz="8" w:space="0"/>
              <w:right w:val="double" w:color="000000" w:sz="2" w:space="0"/>
            </w:tcBorders>
            <w:tcMar>
              <w:top w:w="0" w:type="dxa"/>
              <w:left w:w="108" w:type="dxa"/>
              <w:bottom w:w="0" w:type="dxa"/>
              <w:right w:w="108" w:type="dxa"/>
            </w:tcMar>
            <w:vAlign w:val="center"/>
          </w:tcPr>
          <w:p w14:paraId="348EF1BB">
            <w:pPr>
              <w:spacing w:line="360" w:lineRule="auto"/>
              <w:jc w:val="center"/>
              <w:rPr>
                <w:rFonts w:hint="eastAsia" w:ascii="宋体" w:hAnsi="宋体"/>
                <w:highlight w:val="none"/>
              </w:rPr>
            </w:pPr>
          </w:p>
        </w:tc>
      </w:tr>
      <w:tr w14:paraId="2E634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2" w:hRule="atLeast"/>
          <w:tblCellSpacing w:w="15" w:type="dxa"/>
          <w:jc w:val="center"/>
        </w:trPr>
        <w:tc>
          <w:tcPr>
            <w:tcW w:w="350" w:type="pct"/>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2568380D">
            <w:pPr>
              <w:spacing w:line="360" w:lineRule="auto"/>
              <w:jc w:val="center"/>
              <w:rPr>
                <w:rFonts w:hint="eastAsia" w:ascii="宋体" w:hAnsi="宋体"/>
                <w:highlight w:val="none"/>
              </w:rPr>
            </w:pPr>
          </w:p>
        </w:tc>
        <w:tc>
          <w:tcPr>
            <w:tcW w:w="490"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2A3B192D">
            <w:pPr>
              <w:spacing w:line="360" w:lineRule="auto"/>
              <w:jc w:val="center"/>
              <w:rPr>
                <w:rFonts w:hint="eastAsia" w:ascii="宋体" w:hAnsi="宋体"/>
                <w:highlight w:val="none"/>
              </w:rPr>
            </w:pPr>
          </w:p>
        </w:tc>
        <w:tc>
          <w:tcPr>
            <w:tcW w:w="451"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38418DA5">
            <w:pPr>
              <w:spacing w:line="360" w:lineRule="auto"/>
              <w:jc w:val="center"/>
              <w:rPr>
                <w:rFonts w:hint="eastAsia" w:ascii="宋体" w:hAnsi="宋体"/>
                <w:highlight w:val="none"/>
              </w:rPr>
            </w:pPr>
          </w:p>
        </w:tc>
        <w:tc>
          <w:tcPr>
            <w:tcW w:w="370"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45E3B28E">
            <w:pPr>
              <w:spacing w:line="360" w:lineRule="auto"/>
              <w:jc w:val="center"/>
              <w:rPr>
                <w:rFonts w:hint="eastAsia" w:ascii="宋体" w:hAnsi="宋体"/>
                <w:highlight w:val="none"/>
              </w:rPr>
            </w:pPr>
          </w:p>
        </w:tc>
        <w:tc>
          <w:tcPr>
            <w:tcW w:w="530"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4B45D397">
            <w:pPr>
              <w:spacing w:line="360" w:lineRule="auto"/>
              <w:jc w:val="center"/>
              <w:rPr>
                <w:rFonts w:hint="eastAsia" w:ascii="宋体" w:hAnsi="宋体"/>
                <w:highlight w:val="none"/>
              </w:rPr>
            </w:pPr>
          </w:p>
        </w:tc>
        <w:tc>
          <w:tcPr>
            <w:tcW w:w="375"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50D3382C">
            <w:pPr>
              <w:spacing w:line="360" w:lineRule="auto"/>
              <w:jc w:val="center"/>
              <w:rPr>
                <w:rFonts w:hint="eastAsia" w:ascii="宋体" w:hAnsi="宋体"/>
                <w:highlight w:val="none"/>
              </w:rPr>
            </w:pPr>
          </w:p>
        </w:tc>
        <w:tc>
          <w:tcPr>
            <w:tcW w:w="452"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521ED48A">
            <w:pPr>
              <w:spacing w:line="360" w:lineRule="auto"/>
              <w:jc w:val="center"/>
              <w:rPr>
                <w:rFonts w:hint="eastAsia" w:ascii="宋体" w:hAnsi="宋体"/>
                <w:highlight w:val="none"/>
              </w:rPr>
            </w:pPr>
          </w:p>
        </w:tc>
        <w:tc>
          <w:tcPr>
            <w:tcW w:w="371"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03CC82D6">
            <w:pPr>
              <w:spacing w:line="360" w:lineRule="auto"/>
              <w:jc w:val="center"/>
              <w:rPr>
                <w:rFonts w:hint="eastAsia" w:ascii="宋体" w:hAnsi="宋体"/>
                <w:highlight w:val="none"/>
              </w:rPr>
            </w:pPr>
          </w:p>
        </w:tc>
        <w:tc>
          <w:tcPr>
            <w:tcW w:w="674" w:type="pct"/>
            <w:tcBorders>
              <w:top w:val="nil"/>
              <w:left w:val="nil"/>
              <w:bottom w:val="single" w:color="000000" w:sz="8" w:space="0"/>
              <w:right w:val="single" w:color="000000" w:sz="8" w:space="0"/>
            </w:tcBorders>
            <w:tcMar>
              <w:top w:w="0" w:type="dxa"/>
              <w:left w:w="108" w:type="dxa"/>
              <w:bottom w:w="0" w:type="dxa"/>
              <w:right w:w="108" w:type="dxa"/>
            </w:tcMar>
            <w:vAlign w:val="center"/>
          </w:tcPr>
          <w:p w14:paraId="57C3F0E8">
            <w:pPr>
              <w:spacing w:line="360" w:lineRule="auto"/>
              <w:jc w:val="center"/>
              <w:rPr>
                <w:rFonts w:hint="eastAsia" w:ascii="宋体" w:hAnsi="宋体"/>
                <w:highlight w:val="none"/>
              </w:rPr>
            </w:pPr>
          </w:p>
        </w:tc>
        <w:tc>
          <w:tcPr>
            <w:tcW w:w="770" w:type="pct"/>
            <w:tcBorders>
              <w:top w:val="nil"/>
              <w:left w:val="nil"/>
              <w:bottom w:val="single" w:color="000000" w:sz="8" w:space="0"/>
              <w:right w:val="double" w:color="000000" w:sz="2" w:space="0"/>
            </w:tcBorders>
            <w:tcMar>
              <w:top w:w="0" w:type="dxa"/>
              <w:left w:w="108" w:type="dxa"/>
              <w:bottom w:w="0" w:type="dxa"/>
              <w:right w:w="108" w:type="dxa"/>
            </w:tcMar>
            <w:vAlign w:val="center"/>
          </w:tcPr>
          <w:p w14:paraId="12FDD1B8">
            <w:pPr>
              <w:spacing w:line="360" w:lineRule="auto"/>
              <w:jc w:val="center"/>
              <w:rPr>
                <w:rFonts w:hint="eastAsia" w:ascii="宋体" w:hAnsi="宋体"/>
                <w:highlight w:val="none"/>
              </w:rPr>
            </w:pPr>
          </w:p>
        </w:tc>
      </w:tr>
      <w:tr w14:paraId="77A8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2" w:hRule="atLeast"/>
          <w:tblCellSpacing w:w="15" w:type="dxa"/>
          <w:jc w:val="center"/>
        </w:trPr>
        <w:tc>
          <w:tcPr>
            <w:tcW w:w="350" w:type="pct"/>
            <w:tcBorders>
              <w:top w:val="nil"/>
              <w:left w:val="double" w:color="000000" w:sz="2" w:space="0"/>
              <w:bottom w:val="double" w:color="000000" w:sz="2" w:space="0"/>
              <w:right w:val="single" w:color="000000" w:sz="8" w:space="0"/>
            </w:tcBorders>
            <w:tcMar>
              <w:top w:w="0" w:type="dxa"/>
              <w:left w:w="108" w:type="dxa"/>
              <w:bottom w:w="0" w:type="dxa"/>
              <w:right w:w="108" w:type="dxa"/>
            </w:tcMar>
            <w:vAlign w:val="center"/>
          </w:tcPr>
          <w:p w14:paraId="319D20F7">
            <w:pPr>
              <w:spacing w:line="360" w:lineRule="auto"/>
              <w:jc w:val="center"/>
              <w:rPr>
                <w:rFonts w:hint="eastAsia" w:ascii="宋体" w:hAnsi="宋体"/>
                <w:highlight w:val="none"/>
              </w:rPr>
            </w:pPr>
          </w:p>
        </w:tc>
        <w:tc>
          <w:tcPr>
            <w:tcW w:w="490" w:type="pct"/>
            <w:tcBorders>
              <w:top w:val="nil"/>
              <w:left w:val="nil"/>
              <w:bottom w:val="double" w:color="000000" w:sz="2" w:space="0"/>
              <w:right w:val="single" w:color="000000" w:sz="8" w:space="0"/>
            </w:tcBorders>
            <w:tcMar>
              <w:top w:w="0" w:type="dxa"/>
              <w:left w:w="108" w:type="dxa"/>
              <w:bottom w:w="0" w:type="dxa"/>
              <w:right w:w="108" w:type="dxa"/>
            </w:tcMar>
            <w:vAlign w:val="center"/>
          </w:tcPr>
          <w:p w14:paraId="740683EF">
            <w:pPr>
              <w:spacing w:line="360" w:lineRule="auto"/>
              <w:jc w:val="center"/>
              <w:rPr>
                <w:rFonts w:hint="eastAsia" w:ascii="宋体" w:hAnsi="宋体"/>
                <w:highlight w:val="none"/>
              </w:rPr>
            </w:pPr>
            <w:r>
              <w:rPr>
                <w:rFonts w:ascii="宋体" w:hAnsi="宋体" w:cs="宋体"/>
                <w:szCs w:val="21"/>
                <w:highlight w:val="none"/>
              </w:rPr>
              <w:t>合计</w:t>
            </w:r>
          </w:p>
        </w:tc>
        <w:tc>
          <w:tcPr>
            <w:tcW w:w="451" w:type="pct"/>
            <w:tcBorders>
              <w:top w:val="nil"/>
              <w:left w:val="nil"/>
              <w:bottom w:val="double" w:color="000000" w:sz="2" w:space="0"/>
              <w:right w:val="single" w:color="000000" w:sz="8" w:space="0"/>
            </w:tcBorders>
            <w:tcMar>
              <w:top w:w="0" w:type="dxa"/>
              <w:left w:w="108" w:type="dxa"/>
              <w:bottom w:w="0" w:type="dxa"/>
              <w:right w:w="108" w:type="dxa"/>
            </w:tcMar>
            <w:vAlign w:val="center"/>
          </w:tcPr>
          <w:p w14:paraId="390070B8">
            <w:pPr>
              <w:spacing w:line="360" w:lineRule="auto"/>
              <w:jc w:val="center"/>
              <w:rPr>
                <w:rFonts w:hint="eastAsia" w:ascii="宋体" w:hAnsi="宋体"/>
                <w:highlight w:val="none"/>
              </w:rPr>
            </w:pPr>
          </w:p>
        </w:tc>
        <w:tc>
          <w:tcPr>
            <w:tcW w:w="370" w:type="pct"/>
            <w:tcBorders>
              <w:top w:val="nil"/>
              <w:left w:val="nil"/>
              <w:bottom w:val="double" w:color="000000" w:sz="2" w:space="0"/>
              <w:right w:val="single" w:color="000000" w:sz="8" w:space="0"/>
            </w:tcBorders>
            <w:tcMar>
              <w:top w:w="0" w:type="dxa"/>
              <w:left w:w="108" w:type="dxa"/>
              <w:bottom w:w="0" w:type="dxa"/>
              <w:right w:w="108" w:type="dxa"/>
            </w:tcMar>
            <w:vAlign w:val="center"/>
          </w:tcPr>
          <w:p w14:paraId="60F11749">
            <w:pPr>
              <w:spacing w:line="360" w:lineRule="auto"/>
              <w:jc w:val="center"/>
              <w:rPr>
                <w:rFonts w:hint="eastAsia" w:ascii="宋体" w:hAnsi="宋体"/>
                <w:highlight w:val="none"/>
              </w:rPr>
            </w:pPr>
          </w:p>
        </w:tc>
        <w:tc>
          <w:tcPr>
            <w:tcW w:w="530" w:type="pct"/>
            <w:tcBorders>
              <w:top w:val="nil"/>
              <w:left w:val="nil"/>
              <w:bottom w:val="double" w:color="000000" w:sz="2" w:space="0"/>
              <w:right w:val="single" w:color="000000" w:sz="8" w:space="0"/>
            </w:tcBorders>
            <w:tcMar>
              <w:top w:w="0" w:type="dxa"/>
              <w:left w:w="108" w:type="dxa"/>
              <w:bottom w:w="0" w:type="dxa"/>
              <w:right w:w="108" w:type="dxa"/>
            </w:tcMar>
            <w:vAlign w:val="center"/>
          </w:tcPr>
          <w:p w14:paraId="1C17408F">
            <w:pPr>
              <w:spacing w:line="360" w:lineRule="auto"/>
              <w:jc w:val="center"/>
              <w:rPr>
                <w:rFonts w:hint="eastAsia" w:ascii="宋体" w:hAnsi="宋体"/>
                <w:highlight w:val="none"/>
              </w:rPr>
            </w:pPr>
          </w:p>
        </w:tc>
        <w:tc>
          <w:tcPr>
            <w:tcW w:w="375" w:type="pct"/>
            <w:tcBorders>
              <w:top w:val="nil"/>
              <w:left w:val="nil"/>
              <w:bottom w:val="double" w:color="000000" w:sz="2" w:space="0"/>
              <w:right w:val="single" w:color="000000" w:sz="8" w:space="0"/>
            </w:tcBorders>
            <w:tcMar>
              <w:top w:w="0" w:type="dxa"/>
              <w:left w:w="108" w:type="dxa"/>
              <w:bottom w:w="0" w:type="dxa"/>
              <w:right w:w="108" w:type="dxa"/>
            </w:tcMar>
            <w:vAlign w:val="center"/>
          </w:tcPr>
          <w:p w14:paraId="43147D26">
            <w:pPr>
              <w:spacing w:line="360" w:lineRule="auto"/>
              <w:jc w:val="center"/>
              <w:rPr>
                <w:rFonts w:hint="eastAsia" w:ascii="宋体" w:hAnsi="宋体"/>
                <w:highlight w:val="none"/>
              </w:rPr>
            </w:pPr>
          </w:p>
        </w:tc>
        <w:tc>
          <w:tcPr>
            <w:tcW w:w="452" w:type="pct"/>
            <w:tcBorders>
              <w:top w:val="nil"/>
              <w:left w:val="nil"/>
              <w:bottom w:val="double" w:color="000000" w:sz="2" w:space="0"/>
              <w:right w:val="single" w:color="000000" w:sz="8" w:space="0"/>
            </w:tcBorders>
            <w:tcMar>
              <w:top w:w="0" w:type="dxa"/>
              <w:left w:w="108" w:type="dxa"/>
              <w:bottom w:w="0" w:type="dxa"/>
              <w:right w:w="108" w:type="dxa"/>
            </w:tcMar>
            <w:vAlign w:val="center"/>
          </w:tcPr>
          <w:p w14:paraId="0411F46C">
            <w:pPr>
              <w:spacing w:line="360" w:lineRule="auto"/>
              <w:jc w:val="center"/>
              <w:rPr>
                <w:rFonts w:hint="eastAsia" w:ascii="宋体" w:hAnsi="宋体"/>
                <w:highlight w:val="none"/>
              </w:rPr>
            </w:pPr>
          </w:p>
        </w:tc>
        <w:tc>
          <w:tcPr>
            <w:tcW w:w="371" w:type="pct"/>
            <w:tcBorders>
              <w:top w:val="nil"/>
              <w:left w:val="nil"/>
              <w:bottom w:val="double" w:color="000000" w:sz="2" w:space="0"/>
              <w:right w:val="single" w:color="000000" w:sz="8" w:space="0"/>
            </w:tcBorders>
            <w:tcMar>
              <w:top w:w="0" w:type="dxa"/>
              <w:left w:w="108" w:type="dxa"/>
              <w:bottom w:w="0" w:type="dxa"/>
              <w:right w:w="108" w:type="dxa"/>
            </w:tcMar>
            <w:vAlign w:val="center"/>
          </w:tcPr>
          <w:p w14:paraId="3FDA9000">
            <w:pPr>
              <w:spacing w:line="360" w:lineRule="auto"/>
              <w:jc w:val="center"/>
              <w:rPr>
                <w:rFonts w:hint="eastAsia" w:ascii="宋体" w:hAnsi="宋体"/>
                <w:highlight w:val="none"/>
              </w:rPr>
            </w:pPr>
          </w:p>
        </w:tc>
        <w:tc>
          <w:tcPr>
            <w:tcW w:w="674" w:type="pct"/>
            <w:tcBorders>
              <w:top w:val="nil"/>
              <w:left w:val="nil"/>
              <w:bottom w:val="double" w:color="000000" w:sz="2" w:space="0"/>
              <w:right w:val="single" w:color="000000" w:sz="8" w:space="0"/>
            </w:tcBorders>
            <w:tcMar>
              <w:top w:w="0" w:type="dxa"/>
              <w:left w:w="108" w:type="dxa"/>
              <w:bottom w:w="0" w:type="dxa"/>
              <w:right w:w="108" w:type="dxa"/>
            </w:tcMar>
            <w:vAlign w:val="center"/>
          </w:tcPr>
          <w:p w14:paraId="3ED335C1">
            <w:pPr>
              <w:spacing w:line="360" w:lineRule="auto"/>
              <w:jc w:val="center"/>
              <w:rPr>
                <w:rFonts w:hint="eastAsia" w:ascii="宋体" w:hAnsi="宋体"/>
                <w:highlight w:val="none"/>
              </w:rPr>
            </w:pPr>
          </w:p>
        </w:tc>
        <w:tc>
          <w:tcPr>
            <w:tcW w:w="770" w:type="pct"/>
            <w:tcBorders>
              <w:top w:val="nil"/>
              <w:left w:val="nil"/>
              <w:bottom w:val="double" w:color="000000" w:sz="2" w:space="0"/>
              <w:right w:val="double" w:color="000000" w:sz="2" w:space="0"/>
            </w:tcBorders>
            <w:tcMar>
              <w:top w:w="0" w:type="dxa"/>
              <w:left w:w="108" w:type="dxa"/>
              <w:bottom w:w="0" w:type="dxa"/>
              <w:right w:w="108" w:type="dxa"/>
            </w:tcMar>
            <w:vAlign w:val="center"/>
          </w:tcPr>
          <w:p w14:paraId="47C1FA37">
            <w:pPr>
              <w:spacing w:line="360" w:lineRule="auto"/>
              <w:jc w:val="center"/>
              <w:rPr>
                <w:rFonts w:hint="eastAsia" w:ascii="宋体" w:hAnsi="宋体"/>
                <w:highlight w:val="none"/>
              </w:rPr>
            </w:pPr>
          </w:p>
        </w:tc>
      </w:tr>
      <w:bookmarkEnd w:id="39"/>
    </w:tbl>
    <w:p w14:paraId="2597D50B">
      <w:pPr>
        <w:spacing w:before="240" w:after="240" w:line="360" w:lineRule="atLeast"/>
        <w:ind w:firstLine="211"/>
        <w:rPr>
          <w:rFonts w:hint="eastAsia" w:ascii="宋体" w:hAnsi="宋体"/>
          <w:highlight w:val="none"/>
        </w:rPr>
      </w:pPr>
      <w:r>
        <w:rPr>
          <w:rFonts w:ascii="宋体" w:hAnsi="宋体" w:cs="Calibri"/>
          <w:b/>
          <w:bCs/>
          <w:szCs w:val="21"/>
          <w:highlight w:val="none"/>
        </w:rPr>
        <w:t> </w:t>
      </w:r>
      <w:r>
        <w:rPr>
          <w:rFonts w:ascii="宋体" w:hAnsi="宋体"/>
          <w:highlight w:val="none"/>
        </w:rPr>
        <w:t xml:space="preserve"> </w:t>
      </w:r>
    </w:p>
    <w:p w14:paraId="4CD4BBF8">
      <w:pPr>
        <w:spacing w:before="240" w:after="240" w:line="360" w:lineRule="auto"/>
        <w:rPr>
          <w:rFonts w:hint="eastAsia" w:ascii="宋体" w:hAnsi="宋体"/>
          <w:highlight w:val="none"/>
        </w:rPr>
      </w:pPr>
      <w:r>
        <w:rPr>
          <w:rFonts w:ascii="宋体" w:hAnsi="宋体" w:cs="宋体"/>
          <w:szCs w:val="21"/>
          <w:highlight w:val="none"/>
        </w:rPr>
        <w:t>报价金额合计：小写：_______________ 大写：_______________</w:t>
      </w:r>
      <w:r>
        <w:rPr>
          <w:rFonts w:ascii="宋体" w:hAnsi="宋体"/>
          <w:highlight w:val="none"/>
        </w:rPr>
        <w:t xml:space="preserve"> </w:t>
      </w:r>
    </w:p>
    <w:p w14:paraId="5F8769F3">
      <w:pPr>
        <w:spacing w:before="240" w:after="240" w:line="360" w:lineRule="auto"/>
        <w:ind w:left="-88"/>
        <w:rPr>
          <w:rFonts w:ascii="宋体" w:hAnsi="宋体" w:eastAsia="宋体" w:cs="仿宋_GB2312"/>
          <w:szCs w:val="21"/>
          <w:highlight w:val="none"/>
        </w:rPr>
      </w:pPr>
      <w:r>
        <w:rPr>
          <w:rFonts w:ascii="宋体" w:hAnsi="宋体" w:cs="仿宋_GB2312"/>
          <w:szCs w:val="21"/>
          <w:highlight w:val="none"/>
        </w:rPr>
        <w:t>说明：</w:t>
      </w:r>
      <w:r>
        <w:rPr>
          <w:rFonts w:hint="eastAsia" w:ascii="宋体" w:hAnsi="宋体" w:eastAsia="宋体" w:cs="仿宋_GB2312"/>
          <w:szCs w:val="21"/>
          <w:highlight w:val="none"/>
          <w:lang w:val="en-US" w:eastAsia="zh-CN"/>
        </w:rPr>
        <w:t>1.</w:t>
      </w:r>
      <w:r>
        <w:rPr>
          <w:rFonts w:ascii="宋体" w:hAnsi="宋体" w:eastAsia="宋体" w:cs="仿宋_GB2312"/>
          <w:szCs w:val="21"/>
          <w:highlight w:val="none"/>
        </w:rPr>
        <w:t>品目代码是指货物《政府采购品目分类目录》中的分类代码，应与采购文件的需求对应，否则报价有可能被拒绝。政策功能编码包括货物或服务的提供厂商为“中型企业”或者“小型、微型企业”，以及提供的产品的中国环境标志认证证书编号、节能标志认证证书号、两型产品编号。</w:t>
      </w:r>
    </w:p>
    <w:p w14:paraId="45C5DD8E">
      <w:pPr>
        <w:spacing w:before="240" w:after="240" w:line="360" w:lineRule="auto"/>
        <w:ind w:left="-88"/>
        <w:rPr>
          <w:rFonts w:hint="eastAsia" w:ascii="宋体" w:hAnsi="宋体" w:eastAsia="宋体" w:cs="仿宋_GB2312"/>
          <w:szCs w:val="21"/>
          <w:highlight w:val="none"/>
          <w:lang w:val="en-US" w:eastAsia="zh-CN"/>
        </w:rPr>
      </w:pPr>
      <w:r>
        <w:rPr>
          <w:rFonts w:ascii="宋体" w:hAnsi="宋体" w:eastAsia="宋体" w:cs="仿宋_GB2312"/>
          <w:szCs w:val="21"/>
          <w:highlight w:val="none"/>
        </w:rPr>
        <w:t xml:space="preserve"> </w:t>
      </w:r>
      <w:r>
        <w:rPr>
          <w:rFonts w:hint="eastAsia" w:ascii="宋体" w:hAnsi="宋体" w:eastAsia="宋体" w:cs="仿宋_GB2312"/>
          <w:szCs w:val="21"/>
          <w:highlight w:val="none"/>
          <w:lang w:val="en-US" w:eastAsia="zh-CN"/>
        </w:rPr>
        <w:t>2.分项报价表格式仅供参考，投标人应按本项目财评招标清单对应编制投标报价清单。</w:t>
      </w:r>
    </w:p>
    <w:p w14:paraId="7FCE84BD">
      <w:pPr>
        <w:spacing w:before="240" w:after="240" w:line="360" w:lineRule="auto"/>
        <w:ind w:left="-88"/>
        <w:rPr>
          <w:rFonts w:hint="default" w:ascii="宋体" w:hAnsi="宋体" w:eastAsia="宋体"/>
          <w:highlight w:val="none"/>
          <w:lang w:val="en-US" w:eastAsia="zh-CN"/>
        </w:rPr>
      </w:pPr>
    </w:p>
    <w:p w14:paraId="514D90B1">
      <w:pPr>
        <w:spacing w:before="240" w:after="240"/>
        <w:ind w:left="-88"/>
        <w:rPr>
          <w:rFonts w:hint="eastAsia" w:ascii="宋体" w:hAnsi="宋体"/>
          <w:highlight w:val="none"/>
        </w:rPr>
      </w:pPr>
      <w:r>
        <w:rPr>
          <w:rFonts w:ascii="宋体" w:hAnsi="宋体" w:cs="宋体"/>
          <w:szCs w:val="21"/>
          <w:highlight w:val="none"/>
        </w:rPr>
        <w:t> </w:t>
      </w:r>
      <w:r>
        <w:rPr>
          <w:rFonts w:ascii="宋体" w:hAnsi="宋体"/>
          <w:highlight w:val="none"/>
        </w:rPr>
        <w:t xml:space="preserve"> </w:t>
      </w:r>
    </w:p>
    <w:p w14:paraId="27B4AC05">
      <w:pPr>
        <w:snapToGrid w:val="0"/>
        <w:spacing w:line="360" w:lineRule="auto"/>
        <w:rPr>
          <w:rFonts w:hint="eastAsia" w:ascii="宋体" w:hAnsi="宋体"/>
          <w:highlight w:val="none"/>
        </w:rPr>
      </w:pPr>
      <w:r>
        <w:rPr>
          <w:rFonts w:ascii="宋体" w:hAnsi="宋体" w:cs="宋体"/>
          <w:szCs w:val="21"/>
          <w:highlight w:val="none"/>
        </w:rPr>
        <w:t>投标人名称（单位章）：</w:t>
      </w:r>
      <w:r>
        <w:rPr>
          <w:rFonts w:ascii="宋体" w:hAnsi="宋体"/>
          <w:highlight w:val="none"/>
        </w:rPr>
        <w:t xml:space="preserve"> </w:t>
      </w:r>
    </w:p>
    <w:p w14:paraId="59380DDD">
      <w:pPr>
        <w:snapToGrid w:val="0"/>
        <w:spacing w:line="360" w:lineRule="auto"/>
        <w:rPr>
          <w:rFonts w:hint="eastAsia" w:ascii="宋体" w:hAnsi="宋体"/>
          <w:highlight w:val="none"/>
        </w:rPr>
      </w:pPr>
      <w:r>
        <w:rPr>
          <w:rFonts w:ascii="宋体" w:hAnsi="宋体" w:cs="宋体"/>
          <w:szCs w:val="21"/>
          <w:highlight w:val="none"/>
        </w:rPr>
        <w:t>法定代表人或其授权的代理人(签字)：</w:t>
      </w:r>
      <w:r>
        <w:rPr>
          <w:rFonts w:ascii="宋体" w:hAnsi="宋体" w:cs="宋体"/>
          <w:szCs w:val="21"/>
          <w:highlight w:val="none"/>
          <w:u w:val="single"/>
        </w:rPr>
        <w:t>               </w:t>
      </w:r>
    </w:p>
    <w:p w14:paraId="63F13864">
      <w:pPr>
        <w:snapToGrid w:val="0"/>
        <w:spacing w:line="360" w:lineRule="auto"/>
        <w:rPr>
          <w:rFonts w:hint="eastAsia" w:ascii="宋体" w:hAnsi="宋体" w:cs="宋体"/>
          <w:szCs w:val="21"/>
          <w:highlight w:val="none"/>
        </w:rPr>
        <w:sectPr>
          <w:pgSz w:w="11906" w:h="16838"/>
          <w:pgMar w:top="1440" w:right="1080" w:bottom="1440" w:left="1080" w:header="709" w:footer="992" w:gutter="0"/>
          <w:pgNumType w:fmt="decimal"/>
          <w:cols w:space="720" w:num="1"/>
          <w:docGrid w:type="lines" w:linePitch="312" w:charSpace="0"/>
        </w:sectPr>
      </w:pPr>
      <w:r>
        <w:rPr>
          <w:rFonts w:hint="eastAsia" w:ascii="宋体" w:hAnsi="宋体"/>
          <w:highlight w:val="none"/>
        </w:rPr>
        <w:t>日  期：</w:t>
      </w:r>
      <w:r>
        <w:rPr>
          <w:rFonts w:ascii="宋体" w:hAnsi="宋体" w:cs="宋体"/>
          <w:szCs w:val="21"/>
          <w:highlight w:val="none"/>
          <w:u w:val="single"/>
        </w:rPr>
        <w:t>   </w:t>
      </w:r>
      <w:r>
        <w:rPr>
          <w:rFonts w:hint="eastAsia" w:ascii="宋体" w:hAnsi="宋体" w:cs="宋体"/>
          <w:szCs w:val="21"/>
          <w:highlight w:val="none"/>
          <w:u w:val="single"/>
        </w:rPr>
        <w:t xml:space="preserve">     </w:t>
      </w:r>
      <w:r>
        <w:rPr>
          <w:rFonts w:ascii="宋体" w:hAnsi="宋体" w:cs="宋体"/>
          <w:szCs w:val="21"/>
          <w:highlight w:val="none"/>
        </w:rPr>
        <w:t>年</w:t>
      </w:r>
      <w:r>
        <w:rPr>
          <w:rFonts w:ascii="宋体" w:hAnsi="宋体" w:cs="宋体"/>
          <w:szCs w:val="21"/>
          <w:highlight w:val="none"/>
          <w:u w:val="single"/>
        </w:rPr>
        <w:t>   </w:t>
      </w:r>
      <w:r>
        <w:rPr>
          <w:rFonts w:ascii="宋体" w:hAnsi="宋体" w:cs="宋体"/>
          <w:szCs w:val="21"/>
          <w:highlight w:val="none"/>
        </w:rPr>
        <w:t>月</w:t>
      </w:r>
      <w:r>
        <w:rPr>
          <w:rFonts w:ascii="宋体" w:hAnsi="宋体" w:cs="宋体"/>
          <w:szCs w:val="21"/>
          <w:highlight w:val="none"/>
          <w:u w:val="single"/>
        </w:rPr>
        <w:t>   </w:t>
      </w:r>
      <w:r>
        <w:rPr>
          <w:rFonts w:ascii="宋体" w:hAnsi="宋体" w:cs="宋体"/>
          <w:szCs w:val="21"/>
          <w:highlight w:val="none"/>
        </w:rPr>
        <w:t>日</w:t>
      </w:r>
      <w:bookmarkEnd w:id="37"/>
    </w:p>
    <w:bookmarkEnd w:id="38"/>
    <w:p w14:paraId="39F0A504">
      <w:pPr>
        <w:spacing w:line="360" w:lineRule="auto"/>
        <w:jc w:val="center"/>
        <w:rPr>
          <w:highlight w:val="none"/>
        </w:rPr>
      </w:pPr>
      <w:bookmarkStart w:id="40" w:name="_Hlk191296298"/>
      <w:r>
        <w:rPr>
          <w:rFonts w:hint="eastAsia" w:ascii="黑体" w:hAnsi="黑体" w:eastAsia="黑体" w:cs="黑体"/>
          <w:bCs/>
          <w:sz w:val="32"/>
          <w:szCs w:val="32"/>
          <w:highlight w:val="none"/>
        </w:rPr>
        <w:t>五</w:t>
      </w:r>
      <w:r>
        <w:rPr>
          <w:rFonts w:ascii="黑体" w:hAnsi="黑体" w:eastAsia="黑体" w:cs="黑体"/>
          <w:bCs/>
          <w:sz w:val="32"/>
          <w:szCs w:val="32"/>
          <w:highlight w:val="none"/>
        </w:rPr>
        <w:t>、商务响应与偏离表</w:t>
      </w:r>
    </w:p>
    <w:p w14:paraId="5FF765CA">
      <w:pPr>
        <w:jc w:val="center"/>
        <w:rPr>
          <w:highlight w:val="none"/>
        </w:rPr>
      </w:pPr>
      <w:r>
        <w:rPr>
          <w:szCs w:val="21"/>
          <w:highlight w:val="none"/>
        </w:rPr>
        <w:t xml:space="preserve">  </w:t>
      </w:r>
    </w:p>
    <w:p w14:paraId="3108E055">
      <w:pPr>
        <w:rPr>
          <w:highlight w:val="none"/>
        </w:rPr>
      </w:pPr>
      <w:r>
        <w:rPr>
          <w:rFonts w:ascii="宋体" w:hAnsi="宋体" w:cs="宋体"/>
          <w:szCs w:val="21"/>
          <w:highlight w:val="none"/>
        </w:rPr>
        <w:t>政府采购编号：</w:t>
      </w:r>
      <w:r>
        <w:rPr>
          <w:rFonts w:hint="eastAsia" w:ascii="宋体" w:hAnsi="宋体" w:cs="宋体"/>
          <w:szCs w:val="21"/>
          <w:highlight w:val="none"/>
        </w:rPr>
        <w:t xml:space="preserve">                             </w:t>
      </w:r>
      <w:r>
        <w:rPr>
          <w:rFonts w:hint="eastAsia"/>
          <w:szCs w:val="21"/>
          <w:highlight w:val="none"/>
        </w:rPr>
        <w:t>委托代理编号：</w:t>
      </w:r>
    </w:p>
    <w:tbl>
      <w:tblPr>
        <w:tblStyle w:val="38"/>
        <w:tblW w:w="5000" w:type="pct"/>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039"/>
        <w:gridCol w:w="1559"/>
        <w:gridCol w:w="2494"/>
        <w:gridCol w:w="2338"/>
        <w:gridCol w:w="1402"/>
        <w:gridCol w:w="934"/>
      </w:tblGrid>
      <w:tr w14:paraId="62E163C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79" w:hRule="atLeast"/>
          <w:jc w:val="center"/>
        </w:trPr>
        <w:tc>
          <w:tcPr>
            <w:tcW w:w="532"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3C92F093">
            <w:pPr>
              <w:jc w:val="center"/>
              <w:rPr>
                <w:highlight w:val="none"/>
              </w:rPr>
            </w:pPr>
            <w:r>
              <w:rPr>
                <w:rFonts w:ascii="宋体" w:hAnsi="宋体" w:cs="宋体"/>
                <w:szCs w:val="21"/>
                <w:highlight w:val="none"/>
              </w:rPr>
              <w:t>序号</w:t>
            </w:r>
            <w:r>
              <w:rPr>
                <w:szCs w:val="21"/>
                <w:highlight w:val="none"/>
              </w:rPr>
              <w:t xml:space="preserve"> </w:t>
            </w:r>
          </w:p>
        </w:tc>
        <w:tc>
          <w:tcPr>
            <w:tcW w:w="79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6C240D1E">
            <w:pPr>
              <w:jc w:val="center"/>
              <w:rPr>
                <w:highlight w:val="none"/>
              </w:rPr>
            </w:pPr>
            <w:r>
              <w:rPr>
                <w:rFonts w:ascii="宋体" w:hAnsi="宋体" w:cs="宋体"/>
                <w:szCs w:val="21"/>
                <w:highlight w:val="none"/>
              </w:rPr>
              <w:t>招标文件条目号</w:t>
            </w:r>
            <w:r>
              <w:rPr>
                <w:szCs w:val="21"/>
                <w:highlight w:val="none"/>
              </w:rPr>
              <w:t xml:space="preserve"> </w:t>
            </w:r>
          </w:p>
        </w:tc>
        <w:tc>
          <w:tcPr>
            <w:tcW w:w="127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3E18304F">
            <w:pPr>
              <w:ind w:right="-94"/>
              <w:jc w:val="center"/>
              <w:rPr>
                <w:highlight w:val="none"/>
              </w:rPr>
            </w:pPr>
            <w:r>
              <w:rPr>
                <w:rFonts w:ascii="宋体" w:hAnsi="宋体" w:cs="宋体"/>
                <w:szCs w:val="21"/>
                <w:highlight w:val="none"/>
              </w:rPr>
              <w:t>招标文件的商务条款</w:t>
            </w:r>
            <w:r>
              <w:rPr>
                <w:szCs w:val="21"/>
                <w:highlight w:val="none"/>
              </w:rPr>
              <w:t xml:space="preserve"> </w:t>
            </w:r>
          </w:p>
        </w:tc>
        <w:tc>
          <w:tcPr>
            <w:tcW w:w="119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41021CA4">
            <w:pPr>
              <w:jc w:val="center"/>
              <w:rPr>
                <w:highlight w:val="none"/>
              </w:rPr>
            </w:pPr>
            <w:r>
              <w:rPr>
                <w:rFonts w:hint="eastAsia" w:ascii="宋体" w:hAnsi="宋体" w:cs="宋体"/>
                <w:szCs w:val="21"/>
                <w:highlight w:val="none"/>
              </w:rPr>
              <w:t>投标</w:t>
            </w:r>
            <w:r>
              <w:rPr>
                <w:rFonts w:ascii="宋体" w:hAnsi="宋体" w:cs="宋体"/>
                <w:szCs w:val="21"/>
                <w:highlight w:val="none"/>
              </w:rPr>
              <w:t>文件的商务条款</w:t>
            </w:r>
            <w:r>
              <w:rPr>
                <w:szCs w:val="21"/>
                <w:highlight w:val="none"/>
              </w:rPr>
              <w:t xml:space="preserve"> </w:t>
            </w:r>
          </w:p>
        </w:tc>
        <w:tc>
          <w:tcPr>
            <w:tcW w:w="71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0911A689">
            <w:pPr>
              <w:jc w:val="center"/>
              <w:rPr>
                <w:highlight w:val="none"/>
              </w:rPr>
            </w:pPr>
            <w:r>
              <w:rPr>
                <w:rFonts w:ascii="宋体" w:hAnsi="宋体" w:cs="宋体"/>
                <w:szCs w:val="21"/>
                <w:highlight w:val="none"/>
              </w:rPr>
              <w:t>响应与偏离</w:t>
            </w:r>
            <w:r>
              <w:rPr>
                <w:szCs w:val="21"/>
                <w:highlight w:val="none"/>
              </w:rPr>
              <w:t xml:space="preserve"> </w:t>
            </w:r>
          </w:p>
        </w:tc>
        <w:tc>
          <w:tcPr>
            <w:tcW w:w="479"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052E78EA">
            <w:pPr>
              <w:jc w:val="center"/>
              <w:rPr>
                <w:highlight w:val="none"/>
              </w:rPr>
            </w:pPr>
            <w:r>
              <w:rPr>
                <w:rFonts w:ascii="宋体" w:hAnsi="宋体" w:cs="宋体"/>
                <w:szCs w:val="21"/>
                <w:highlight w:val="none"/>
              </w:rPr>
              <w:t>说明</w:t>
            </w:r>
            <w:r>
              <w:rPr>
                <w:szCs w:val="21"/>
                <w:highlight w:val="none"/>
              </w:rPr>
              <w:t xml:space="preserve"> </w:t>
            </w:r>
          </w:p>
        </w:tc>
      </w:tr>
      <w:tr w14:paraId="1A2C1BB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532"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7BBCA62C">
            <w:pPr>
              <w:jc w:val="center"/>
              <w:rPr>
                <w:highlight w:val="none"/>
              </w:rPr>
            </w:pPr>
            <w:r>
              <w:rPr>
                <w:szCs w:val="21"/>
                <w:highlight w:val="none"/>
              </w:rPr>
              <w:t xml:space="preserve">  </w:t>
            </w:r>
          </w:p>
        </w:tc>
        <w:tc>
          <w:tcPr>
            <w:tcW w:w="79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0F3FD5A1">
            <w:pPr>
              <w:jc w:val="center"/>
              <w:rPr>
                <w:highlight w:val="none"/>
              </w:rPr>
            </w:pPr>
            <w:r>
              <w:rPr>
                <w:szCs w:val="21"/>
                <w:highlight w:val="none"/>
              </w:rPr>
              <w:t xml:space="preserve">  </w:t>
            </w:r>
          </w:p>
        </w:tc>
        <w:tc>
          <w:tcPr>
            <w:tcW w:w="127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1EF34DD8">
            <w:pPr>
              <w:jc w:val="center"/>
              <w:rPr>
                <w:highlight w:val="none"/>
              </w:rPr>
            </w:pPr>
            <w:r>
              <w:rPr>
                <w:szCs w:val="21"/>
                <w:highlight w:val="none"/>
              </w:rPr>
              <w:t xml:space="preserve">  </w:t>
            </w:r>
          </w:p>
        </w:tc>
        <w:tc>
          <w:tcPr>
            <w:tcW w:w="119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76FE0E77">
            <w:pPr>
              <w:jc w:val="center"/>
              <w:rPr>
                <w:highlight w:val="none"/>
              </w:rPr>
            </w:pPr>
            <w:r>
              <w:rPr>
                <w:szCs w:val="21"/>
                <w:highlight w:val="none"/>
              </w:rPr>
              <w:t xml:space="preserve">  </w:t>
            </w:r>
          </w:p>
        </w:tc>
        <w:tc>
          <w:tcPr>
            <w:tcW w:w="71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0B7DD183">
            <w:pPr>
              <w:jc w:val="center"/>
              <w:rPr>
                <w:highlight w:val="none"/>
              </w:rPr>
            </w:pPr>
            <w:r>
              <w:rPr>
                <w:szCs w:val="21"/>
                <w:highlight w:val="none"/>
              </w:rPr>
              <w:t xml:space="preserve">  </w:t>
            </w:r>
          </w:p>
        </w:tc>
        <w:tc>
          <w:tcPr>
            <w:tcW w:w="479"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74DB3FD1">
            <w:pPr>
              <w:jc w:val="center"/>
              <w:rPr>
                <w:highlight w:val="none"/>
              </w:rPr>
            </w:pPr>
            <w:r>
              <w:rPr>
                <w:szCs w:val="21"/>
                <w:highlight w:val="none"/>
              </w:rPr>
              <w:t xml:space="preserve">  </w:t>
            </w:r>
          </w:p>
        </w:tc>
      </w:tr>
      <w:tr w14:paraId="17B3BB2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532"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29309081">
            <w:pPr>
              <w:jc w:val="center"/>
              <w:rPr>
                <w:highlight w:val="none"/>
              </w:rPr>
            </w:pPr>
            <w:r>
              <w:rPr>
                <w:szCs w:val="21"/>
                <w:highlight w:val="none"/>
              </w:rPr>
              <w:t xml:space="preserve">  </w:t>
            </w:r>
          </w:p>
        </w:tc>
        <w:tc>
          <w:tcPr>
            <w:tcW w:w="79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472467D9">
            <w:pPr>
              <w:jc w:val="center"/>
              <w:rPr>
                <w:highlight w:val="none"/>
              </w:rPr>
            </w:pPr>
            <w:r>
              <w:rPr>
                <w:szCs w:val="21"/>
                <w:highlight w:val="none"/>
              </w:rPr>
              <w:t xml:space="preserve">  </w:t>
            </w:r>
          </w:p>
        </w:tc>
        <w:tc>
          <w:tcPr>
            <w:tcW w:w="127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5AB0D881">
            <w:pPr>
              <w:jc w:val="center"/>
              <w:rPr>
                <w:highlight w:val="none"/>
              </w:rPr>
            </w:pPr>
            <w:r>
              <w:rPr>
                <w:szCs w:val="21"/>
                <w:highlight w:val="none"/>
              </w:rPr>
              <w:t xml:space="preserve">  </w:t>
            </w:r>
          </w:p>
        </w:tc>
        <w:tc>
          <w:tcPr>
            <w:tcW w:w="119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4D6EC38D">
            <w:pPr>
              <w:jc w:val="center"/>
              <w:rPr>
                <w:highlight w:val="none"/>
              </w:rPr>
            </w:pPr>
            <w:r>
              <w:rPr>
                <w:szCs w:val="21"/>
                <w:highlight w:val="none"/>
              </w:rPr>
              <w:t xml:space="preserve">  </w:t>
            </w:r>
          </w:p>
        </w:tc>
        <w:tc>
          <w:tcPr>
            <w:tcW w:w="71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2D50C746">
            <w:pPr>
              <w:jc w:val="center"/>
              <w:rPr>
                <w:highlight w:val="none"/>
              </w:rPr>
            </w:pPr>
            <w:r>
              <w:rPr>
                <w:szCs w:val="21"/>
                <w:highlight w:val="none"/>
              </w:rPr>
              <w:t xml:space="preserve">  </w:t>
            </w:r>
          </w:p>
        </w:tc>
        <w:tc>
          <w:tcPr>
            <w:tcW w:w="479"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0EF9941C">
            <w:pPr>
              <w:jc w:val="center"/>
              <w:rPr>
                <w:highlight w:val="none"/>
              </w:rPr>
            </w:pPr>
            <w:r>
              <w:rPr>
                <w:szCs w:val="21"/>
                <w:highlight w:val="none"/>
              </w:rPr>
              <w:t xml:space="preserve">  </w:t>
            </w:r>
          </w:p>
        </w:tc>
      </w:tr>
      <w:tr w14:paraId="425B620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532"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6520B8B6">
            <w:pPr>
              <w:jc w:val="center"/>
              <w:rPr>
                <w:highlight w:val="none"/>
              </w:rPr>
            </w:pPr>
            <w:r>
              <w:rPr>
                <w:szCs w:val="21"/>
                <w:highlight w:val="none"/>
              </w:rPr>
              <w:t xml:space="preserve">  </w:t>
            </w:r>
          </w:p>
        </w:tc>
        <w:tc>
          <w:tcPr>
            <w:tcW w:w="79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335B18A0">
            <w:pPr>
              <w:jc w:val="center"/>
              <w:rPr>
                <w:highlight w:val="none"/>
              </w:rPr>
            </w:pPr>
            <w:r>
              <w:rPr>
                <w:szCs w:val="21"/>
                <w:highlight w:val="none"/>
              </w:rPr>
              <w:t xml:space="preserve">  </w:t>
            </w:r>
          </w:p>
        </w:tc>
        <w:tc>
          <w:tcPr>
            <w:tcW w:w="127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48CC8B4A">
            <w:pPr>
              <w:jc w:val="center"/>
              <w:rPr>
                <w:highlight w:val="none"/>
              </w:rPr>
            </w:pPr>
            <w:r>
              <w:rPr>
                <w:szCs w:val="21"/>
                <w:highlight w:val="none"/>
              </w:rPr>
              <w:t xml:space="preserve">  </w:t>
            </w:r>
          </w:p>
        </w:tc>
        <w:tc>
          <w:tcPr>
            <w:tcW w:w="119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6A087590">
            <w:pPr>
              <w:jc w:val="center"/>
              <w:rPr>
                <w:highlight w:val="none"/>
              </w:rPr>
            </w:pPr>
            <w:r>
              <w:rPr>
                <w:szCs w:val="21"/>
                <w:highlight w:val="none"/>
              </w:rPr>
              <w:t xml:space="preserve">  </w:t>
            </w:r>
          </w:p>
        </w:tc>
        <w:tc>
          <w:tcPr>
            <w:tcW w:w="71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619313CA">
            <w:pPr>
              <w:jc w:val="center"/>
              <w:rPr>
                <w:highlight w:val="none"/>
              </w:rPr>
            </w:pPr>
            <w:r>
              <w:rPr>
                <w:szCs w:val="21"/>
                <w:highlight w:val="none"/>
              </w:rPr>
              <w:t xml:space="preserve">  </w:t>
            </w:r>
          </w:p>
        </w:tc>
        <w:tc>
          <w:tcPr>
            <w:tcW w:w="479"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626B1D99">
            <w:pPr>
              <w:jc w:val="center"/>
              <w:rPr>
                <w:highlight w:val="none"/>
              </w:rPr>
            </w:pPr>
            <w:r>
              <w:rPr>
                <w:szCs w:val="21"/>
                <w:highlight w:val="none"/>
              </w:rPr>
              <w:t xml:space="preserve">  </w:t>
            </w:r>
          </w:p>
        </w:tc>
      </w:tr>
      <w:tr w14:paraId="62A2D73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532"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46CC9284">
            <w:pPr>
              <w:jc w:val="center"/>
              <w:rPr>
                <w:highlight w:val="none"/>
              </w:rPr>
            </w:pPr>
            <w:r>
              <w:rPr>
                <w:szCs w:val="21"/>
                <w:highlight w:val="none"/>
              </w:rPr>
              <w:t xml:space="preserve">  </w:t>
            </w:r>
          </w:p>
        </w:tc>
        <w:tc>
          <w:tcPr>
            <w:tcW w:w="79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311DA1FA">
            <w:pPr>
              <w:jc w:val="center"/>
              <w:rPr>
                <w:highlight w:val="none"/>
              </w:rPr>
            </w:pPr>
            <w:r>
              <w:rPr>
                <w:szCs w:val="21"/>
                <w:highlight w:val="none"/>
              </w:rPr>
              <w:t xml:space="preserve">  </w:t>
            </w:r>
          </w:p>
        </w:tc>
        <w:tc>
          <w:tcPr>
            <w:tcW w:w="127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58DBCD5C">
            <w:pPr>
              <w:jc w:val="center"/>
              <w:rPr>
                <w:highlight w:val="none"/>
              </w:rPr>
            </w:pPr>
            <w:r>
              <w:rPr>
                <w:szCs w:val="21"/>
                <w:highlight w:val="none"/>
              </w:rPr>
              <w:t xml:space="preserve">  </w:t>
            </w:r>
          </w:p>
        </w:tc>
        <w:tc>
          <w:tcPr>
            <w:tcW w:w="119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03621E96">
            <w:pPr>
              <w:jc w:val="center"/>
              <w:rPr>
                <w:highlight w:val="none"/>
              </w:rPr>
            </w:pPr>
            <w:r>
              <w:rPr>
                <w:szCs w:val="21"/>
                <w:highlight w:val="none"/>
              </w:rPr>
              <w:t xml:space="preserve">  </w:t>
            </w:r>
          </w:p>
        </w:tc>
        <w:tc>
          <w:tcPr>
            <w:tcW w:w="71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663C2400">
            <w:pPr>
              <w:jc w:val="center"/>
              <w:rPr>
                <w:highlight w:val="none"/>
              </w:rPr>
            </w:pPr>
            <w:r>
              <w:rPr>
                <w:szCs w:val="21"/>
                <w:highlight w:val="none"/>
              </w:rPr>
              <w:t xml:space="preserve">  </w:t>
            </w:r>
          </w:p>
        </w:tc>
        <w:tc>
          <w:tcPr>
            <w:tcW w:w="479"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2C3E0717">
            <w:pPr>
              <w:jc w:val="center"/>
              <w:rPr>
                <w:highlight w:val="none"/>
              </w:rPr>
            </w:pPr>
            <w:r>
              <w:rPr>
                <w:szCs w:val="21"/>
                <w:highlight w:val="none"/>
              </w:rPr>
              <w:t xml:space="preserve">  </w:t>
            </w:r>
          </w:p>
        </w:tc>
      </w:tr>
      <w:tr w14:paraId="4CB4428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532"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1C266AD7">
            <w:pPr>
              <w:jc w:val="center"/>
              <w:rPr>
                <w:highlight w:val="none"/>
              </w:rPr>
            </w:pPr>
            <w:r>
              <w:rPr>
                <w:szCs w:val="21"/>
                <w:highlight w:val="none"/>
              </w:rPr>
              <w:t xml:space="preserve">  </w:t>
            </w:r>
          </w:p>
        </w:tc>
        <w:tc>
          <w:tcPr>
            <w:tcW w:w="79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08DD6D23">
            <w:pPr>
              <w:jc w:val="center"/>
              <w:rPr>
                <w:highlight w:val="none"/>
              </w:rPr>
            </w:pPr>
            <w:r>
              <w:rPr>
                <w:szCs w:val="21"/>
                <w:highlight w:val="none"/>
              </w:rPr>
              <w:t xml:space="preserve">  </w:t>
            </w:r>
          </w:p>
        </w:tc>
        <w:tc>
          <w:tcPr>
            <w:tcW w:w="127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31B07F94">
            <w:pPr>
              <w:jc w:val="center"/>
              <w:rPr>
                <w:highlight w:val="none"/>
              </w:rPr>
            </w:pPr>
            <w:r>
              <w:rPr>
                <w:szCs w:val="21"/>
                <w:highlight w:val="none"/>
              </w:rPr>
              <w:t xml:space="preserve">  </w:t>
            </w:r>
          </w:p>
        </w:tc>
        <w:tc>
          <w:tcPr>
            <w:tcW w:w="1197"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5B1B1C84">
            <w:pPr>
              <w:jc w:val="center"/>
              <w:rPr>
                <w:highlight w:val="none"/>
              </w:rPr>
            </w:pPr>
            <w:r>
              <w:rPr>
                <w:szCs w:val="21"/>
                <w:highlight w:val="none"/>
              </w:rPr>
              <w:t xml:space="preserve">  </w:t>
            </w:r>
          </w:p>
        </w:tc>
        <w:tc>
          <w:tcPr>
            <w:tcW w:w="718"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3A21E64B">
            <w:pPr>
              <w:jc w:val="center"/>
              <w:rPr>
                <w:highlight w:val="none"/>
              </w:rPr>
            </w:pPr>
            <w:r>
              <w:rPr>
                <w:szCs w:val="21"/>
                <w:highlight w:val="none"/>
              </w:rPr>
              <w:t xml:space="preserve">  </w:t>
            </w:r>
          </w:p>
        </w:tc>
        <w:tc>
          <w:tcPr>
            <w:tcW w:w="479" w:type="pct"/>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14:paraId="418CAC21">
            <w:pPr>
              <w:jc w:val="center"/>
              <w:rPr>
                <w:highlight w:val="none"/>
              </w:rPr>
            </w:pPr>
            <w:r>
              <w:rPr>
                <w:szCs w:val="21"/>
                <w:highlight w:val="none"/>
              </w:rPr>
              <w:t xml:space="preserve">  </w:t>
            </w:r>
          </w:p>
        </w:tc>
      </w:tr>
    </w:tbl>
    <w:p w14:paraId="3A684ADF">
      <w:pPr>
        <w:spacing w:line="360" w:lineRule="auto"/>
        <w:ind w:firstLine="210" w:firstLineChars="100"/>
        <w:rPr>
          <w:rFonts w:hint="eastAsia" w:ascii="宋体" w:hAnsi="宋体" w:cs="华文中宋"/>
          <w:bCs/>
          <w:szCs w:val="21"/>
          <w:highlight w:val="none"/>
        </w:rPr>
      </w:pPr>
      <w:r>
        <w:rPr>
          <w:rFonts w:ascii="宋体" w:hAnsi="宋体" w:cs="华文中宋"/>
          <w:bCs/>
          <w:szCs w:val="21"/>
          <w:highlight w:val="none"/>
        </w:rPr>
        <w:t>注：</w:t>
      </w:r>
      <w:r>
        <w:rPr>
          <w:rFonts w:hint="eastAsia" w:ascii="宋体" w:hAnsi="宋体" w:cs="华文中宋"/>
          <w:bCs/>
          <w:szCs w:val="21"/>
          <w:highlight w:val="none"/>
        </w:rPr>
        <w:t>1、</w:t>
      </w:r>
      <w:r>
        <w:rPr>
          <w:rFonts w:ascii="宋体" w:hAnsi="宋体" w:cs="华文中宋"/>
          <w:bCs/>
          <w:szCs w:val="21"/>
          <w:highlight w:val="none"/>
        </w:rPr>
        <w:t xml:space="preserve"> </w:t>
      </w:r>
      <w:r>
        <w:rPr>
          <w:rFonts w:hint="eastAsia" w:ascii="宋体" w:hAnsi="宋体" w:cs="华文中宋"/>
          <w:bCs/>
          <w:szCs w:val="21"/>
          <w:highlight w:val="none"/>
        </w:rPr>
        <w:t>“投标文件的商务条款”栏，投标人应作详细的文字描述说明，不得简单填写“均响应”、“完全响应”，否则，评标时将视为未响应。</w:t>
      </w:r>
    </w:p>
    <w:p w14:paraId="4E0D1817">
      <w:pPr>
        <w:spacing w:line="360" w:lineRule="auto"/>
        <w:rPr>
          <w:rFonts w:hint="eastAsia" w:ascii="宋体" w:hAnsi="宋体"/>
          <w:szCs w:val="21"/>
          <w:highlight w:val="none"/>
        </w:rPr>
      </w:pPr>
      <w:r>
        <w:rPr>
          <w:rFonts w:hint="eastAsia" w:ascii="宋体" w:hAnsi="宋体" w:cs="华文中宋"/>
          <w:bCs/>
          <w:szCs w:val="21"/>
          <w:highlight w:val="none"/>
        </w:rPr>
        <w:t xml:space="preserve">      2、</w:t>
      </w:r>
      <w:r>
        <w:rPr>
          <w:rFonts w:ascii="宋体" w:hAnsi="宋体" w:cs="华文中宋"/>
          <w:szCs w:val="21"/>
          <w:highlight w:val="none"/>
        </w:rPr>
        <w:t>“响应与偏离”应注明“响应”或“偏离”。</w:t>
      </w:r>
    </w:p>
    <w:p w14:paraId="67620458">
      <w:pPr>
        <w:spacing w:line="360" w:lineRule="auto"/>
        <w:rPr>
          <w:highlight w:val="none"/>
        </w:rPr>
      </w:pPr>
      <w:r>
        <w:rPr>
          <w:rFonts w:ascii="宋体" w:hAnsi="宋体" w:cs="宋体"/>
          <w:szCs w:val="21"/>
          <w:highlight w:val="none"/>
        </w:rPr>
        <w:t>    </w:t>
      </w:r>
      <w:r>
        <w:rPr>
          <w:szCs w:val="21"/>
          <w:highlight w:val="none"/>
        </w:rPr>
        <w:t xml:space="preserve"> </w:t>
      </w:r>
    </w:p>
    <w:p w14:paraId="364D8394">
      <w:pPr>
        <w:spacing w:line="360" w:lineRule="auto"/>
        <w:rPr>
          <w:highlight w:val="none"/>
        </w:rPr>
      </w:pPr>
      <w:r>
        <w:rPr>
          <w:szCs w:val="21"/>
          <w:highlight w:val="none"/>
        </w:rPr>
        <w:t xml:space="preserve">  </w:t>
      </w:r>
    </w:p>
    <w:p w14:paraId="56BD95E9">
      <w:pPr>
        <w:rPr>
          <w:highlight w:val="none"/>
        </w:rPr>
      </w:pPr>
      <w:r>
        <w:rPr>
          <w:szCs w:val="21"/>
          <w:highlight w:val="none"/>
        </w:rPr>
        <w:t xml:space="preserve">  </w:t>
      </w:r>
    </w:p>
    <w:p w14:paraId="422D00FC">
      <w:pPr>
        <w:rPr>
          <w:highlight w:val="none"/>
        </w:rPr>
      </w:pPr>
      <w:r>
        <w:rPr>
          <w:szCs w:val="21"/>
          <w:highlight w:val="none"/>
        </w:rPr>
        <w:t xml:space="preserve">  </w:t>
      </w:r>
    </w:p>
    <w:p w14:paraId="538B8841">
      <w:pPr>
        <w:rPr>
          <w:highlight w:val="none"/>
        </w:rPr>
      </w:pPr>
      <w:r>
        <w:rPr>
          <w:szCs w:val="21"/>
          <w:highlight w:val="none"/>
        </w:rPr>
        <w:t xml:space="preserve">  </w:t>
      </w:r>
    </w:p>
    <w:p w14:paraId="2AF7151C">
      <w:pPr>
        <w:spacing w:line="360" w:lineRule="auto"/>
        <w:rPr>
          <w:highlight w:val="none"/>
        </w:rPr>
      </w:pPr>
      <w:r>
        <w:rPr>
          <w:rFonts w:ascii="宋体" w:hAnsi="宋体" w:cs="宋体"/>
          <w:szCs w:val="21"/>
          <w:highlight w:val="none"/>
        </w:rPr>
        <w:t>投标人名称：</w:t>
      </w:r>
      <w:r>
        <w:rPr>
          <w:rFonts w:ascii="宋体" w:hAnsi="宋体" w:cs="宋体"/>
          <w:szCs w:val="21"/>
          <w:highlight w:val="none"/>
          <w:u w:val="single"/>
        </w:rPr>
        <w:t>                  </w:t>
      </w:r>
      <w:r>
        <w:rPr>
          <w:highlight w:val="none"/>
        </w:rPr>
        <w:t xml:space="preserve"> </w:t>
      </w:r>
    </w:p>
    <w:p w14:paraId="63F1916F">
      <w:pPr>
        <w:spacing w:line="360" w:lineRule="auto"/>
        <w:rPr>
          <w:highlight w:val="none"/>
        </w:rPr>
      </w:pPr>
      <w:r>
        <w:rPr>
          <w:rFonts w:ascii="宋体" w:hAnsi="宋体" w:cs="宋体"/>
          <w:szCs w:val="21"/>
          <w:highlight w:val="none"/>
        </w:rPr>
        <w:t>法定代表人或其委托代理人(签字)：_________________________________________</w:t>
      </w:r>
      <w:r>
        <w:rPr>
          <w:szCs w:val="21"/>
          <w:highlight w:val="none"/>
        </w:rPr>
        <w:t xml:space="preserve"> </w:t>
      </w:r>
    </w:p>
    <w:p w14:paraId="6981E86A">
      <w:pPr>
        <w:rPr>
          <w:rFonts w:hint="eastAsia" w:ascii="宋体" w:hAnsi="宋体" w:cs="宋体"/>
          <w:szCs w:val="21"/>
          <w:highlight w:val="none"/>
        </w:rPr>
        <w:sectPr>
          <w:pgSz w:w="11906" w:h="16838"/>
          <w:pgMar w:top="1440" w:right="1080" w:bottom="1440" w:left="1080" w:header="709" w:footer="992" w:gutter="0"/>
          <w:pgNumType w:fmt="decimal"/>
          <w:cols w:space="720" w:num="1"/>
          <w:docGrid w:type="lines" w:linePitch="312" w:charSpace="0"/>
        </w:sectPr>
      </w:pPr>
      <w:r>
        <w:rPr>
          <w:rFonts w:ascii="宋体" w:hAnsi="宋体" w:cs="宋体"/>
          <w:szCs w:val="21"/>
          <w:highlight w:val="none"/>
        </w:rPr>
        <w:t>日  </w:t>
      </w:r>
      <w:r>
        <w:rPr>
          <w:rFonts w:hint="eastAsia" w:ascii="宋体" w:hAnsi="宋体" w:cs="宋体"/>
          <w:szCs w:val="21"/>
          <w:highlight w:val="none"/>
        </w:rPr>
        <w:t xml:space="preserve">  </w:t>
      </w:r>
      <w:r>
        <w:rPr>
          <w:rFonts w:ascii="宋体" w:hAnsi="宋体" w:cs="宋体"/>
          <w:szCs w:val="21"/>
          <w:highlight w:val="none"/>
        </w:rPr>
        <w:t>期：</w:t>
      </w:r>
      <w:r>
        <w:rPr>
          <w:rFonts w:ascii="宋体" w:hAnsi="宋体" w:cs="宋体"/>
          <w:szCs w:val="21"/>
          <w:highlight w:val="none"/>
          <w:u w:val="single"/>
        </w:rPr>
        <w:t>     </w:t>
      </w:r>
      <w:r>
        <w:rPr>
          <w:rFonts w:ascii="宋体" w:hAnsi="宋体" w:cs="宋体"/>
          <w:szCs w:val="21"/>
          <w:highlight w:val="none"/>
        </w:rPr>
        <w:t>年</w:t>
      </w:r>
      <w:r>
        <w:rPr>
          <w:rFonts w:ascii="宋体" w:hAnsi="宋体" w:cs="宋体"/>
          <w:szCs w:val="21"/>
          <w:highlight w:val="none"/>
          <w:u w:val="single"/>
        </w:rPr>
        <w:t>    </w:t>
      </w:r>
      <w:r>
        <w:rPr>
          <w:rFonts w:ascii="宋体" w:hAnsi="宋体" w:cs="宋体"/>
          <w:szCs w:val="21"/>
          <w:highlight w:val="none"/>
        </w:rPr>
        <w:t>月</w:t>
      </w:r>
      <w:r>
        <w:rPr>
          <w:rFonts w:ascii="宋体" w:hAnsi="宋体" w:cs="宋体"/>
          <w:szCs w:val="21"/>
          <w:highlight w:val="none"/>
          <w:u w:val="single"/>
        </w:rPr>
        <w:t>   </w:t>
      </w:r>
      <w:r>
        <w:rPr>
          <w:rFonts w:ascii="宋体" w:hAnsi="宋体" w:cs="宋体"/>
          <w:szCs w:val="21"/>
          <w:highlight w:val="none"/>
        </w:rPr>
        <w:t>日</w:t>
      </w:r>
      <w:bookmarkEnd w:id="40"/>
    </w:p>
    <w:p w14:paraId="37BE070C">
      <w:pPr>
        <w:jc w:val="center"/>
        <w:rPr>
          <w:highlight w:val="none"/>
        </w:rPr>
      </w:pPr>
      <w:bookmarkStart w:id="41" w:name="_Hlk191299372"/>
      <w:bookmarkStart w:id="42" w:name="_Hlk191296328"/>
      <w:r>
        <w:rPr>
          <w:rFonts w:hint="eastAsia" w:ascii="黑体" w:hAnsi="黑体" w:eastAsia="黑体" w:cs="黑体"/>
          <w:b/>
          <w:bCs/>
          <w:sz w:val="28"/>
          <w:szCs w:val="28"/>
          <w:highlight w:val="none"/>
        </w:rPr>
        <w:t>六</w:t>
      </w:r>
      <w:r>
        <w:rPr>
          <w:rFonts w:ascii="黑体" w:hAnsi="黑体" w:eastAsia="黑体" w:cs="黑体"/>
          <w:b/>
          <w:bCs/>
          <w:sz w:val="28"/>
          <w:szCs w:val="28"/>
          <w:highlight w:val="none"/>
        </w:rPr>
        <w:t>、投标保证金</w:t>
      </w:r>
    </w:p>
    <w:p w14:paraId="1021175A">
      <w:pPr>
        <w:pStyle w:val="127"/>
        <w:jc w:val="center"/>
        <w:outlineLvl w:val="2"/>
        <w:rPr>
          <w:sz w:val="28"/>
          <w:szCs w:val="28"/>
          <w:highlight w:val="none"/>
        </w:rPr>
      </w:pPr>
      <w:r>
        <w:rPr>
          <w:rFonts w:hint="eastAsia" w:ascii="黑体" w:hAnsi="黑体" w:eastAsia="黑体"/>
          <w:b/>
          <w:bCs/>
          <w:sz w:val="28"/>
          <w:szCs w:val="28"/>
          <w:highlight w:val="none"/>
        </w:rPr>
        <w:t>不收取投标保证金项目</w:t>
      </w:r>
    </w:p>
    <w:p w14:paraId="60898FD1">
      <w:pPr>
        <w:pStyle w:val="132"/>
        <w:keepNext/>
        <w:keepLines/>
        <w:spacing w:before="120" w:after="290" w:line="376" w:lineRule="auto"/>
        <w:outlineLvl w:val="3"/>
        <w:rPr>
          <w:rFonts w:hint="eastAsia" w:ascii="黑体" w:hAnsi="黑体" w:eastAsia="黑体"/>
          <w:b/>
          <w:bCs/>
          <w:sz w:val="24"/>
          <w:szCs w:val="24"/>
          <w:highlight w:val="none"/>
        </w:rPr>
      </w:pPr>
      <w:bookmarkStart w:id="43" w:name="_Toc256000079"/>
      <w:r>
        <w:rPr>
          <w:rFonts w:hint="eastAsia" w:ascii="黑体" w:hAnsi="黑体" w:eastAsia="黑体"/>
          <w:bCs/>
          <w:sz w:val="24"/>
          <w:szCs w:val="24"/>
          <w:highlight w:val="none"/>
        </w:rPr>
        <w:t>附件</w:t>
      </w:r>
      <w:r>
        <w:rPr>
          <w:rFonts w:ascii="黑体" w:hAnsi="黑体" w:eastAsia="黑体"/>
          <w:bCs/>
          <w:sz w:val="24"/>
          <w:szCs w:val="24"/>
          <w:highlight w:val="none"/>
        </w:rPr>
        <w:t>5-1免交</w:t>
      </w:r>
      <w:r>
        <w:rPr>
          <w:rFonts w:hint="eastAsia" w:ascii="黑体" w:hAnsi="黑体" w:eastAsia="黑体"/>
          <w:bCs/>
          <w:sz w:val="24"/>
          <w:szCs w:val="24"/>
          <w:highlight w:val="none"/>
        </w:rPr>
        <w:t>投标保证金承诺书</w:t>
      </w:r>
      <w:bookmarkEnd w:id="43"/>
    </w:p>
    <w:p w14:paraId="185F20A4">
      <w:pPr>
        <w:pStyle w:val="132"/>
        <w:adjustRightInd w:val="0"/>
        <w:snapToGrid w:val="0"/>
        <w:spacing w:before="156" w:beforeLines="50" w:line="360" w:lineRule="auto"/>
        <w:jc w:val="center"/>
        <w:rPr>
          <w:rFonts w:hint="eastAsia" w:ascii="宋体" w:hAnsi="宋体"/>
          <w:szCs w:val="21"/>
          <w:highlight w:val="none"/>
        </w:rPr>
      </w:pPr>
      <w:r>
        <w:rPr>
          <w:rFonts w:hint="eastAsia" w:ascii="宋体" w:hAnsi="宋体"/>
          <w:b/>
          <w:szCs w:val="21"/>
          <w:highlight w:val="none"/>
        </w:rPr>
        <w:t>免交投标保证金承诺书</w:t>
      </w:r>
    </w:p>
    <w:p w14:paraId="1473F3A5">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致（采购代理机构）：</w:t>
      </w:r>
    </w:p>
    <w:p w14:paraId="3F56C008">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因本项目不收取保证金，我公司承诺，如有下列情形之一的，同意向采购人</w:t>
      </w:r>
      <w:r>
        <w:rPr>
          <w:rFonts w:ascii="宋体" w:hAnsi="宋体"/>
          <w:szCs w:val="21"/>
          <w:highlight w:val="none"/>
        </w:rPr>
        <w:t>缴纳</w:t>
      </w:r>
      <w:r>
        <w:rPr>
          <w:rFonts w:hint="eastAsia" w:ascii="宋体" w:hAnsi="宋体"/>
          <w:szCs w:val="21"/>
          <w:highlight w:val="none"/>
        </w:rPr>
        <w:t>采购项目预算</w:t>
      </w:r>
      <w:r>
        <w:rPr>
          <w:rFonts w:ascii="宋体" w:hAnsi="宋体"/>
          <w:szCs w:val="21"/>
          <w:highlight w:val="none"/>
        </w:rPr>
        <w:t>2%</w:t>
      </w:r>
      <w:r>
        <w:rPr>
          <w:rFonts w:hint="eastAsia" w:ascii="宋体" w:hAnsi="宋体"/>
          <w:szCs w:val="21"/>
          <w:highlight w:val="none"/>
        </w:rPr>
        <w:t>（相当于应收投标保证金的标准）的</w:t>
      </w:r>
      <w:r>
        <w:rPr>
          <w:rFonts w:ascii="宋体" w:hAnsi="宋体"/>
          <w:szCs w:val="21"/>
          <w:highlight w:val="none"/>
        </w:rPr>
        <w:t>违约金</w:t>
      </w:r>
      <w:r>
        <w:rPr>
          <w:rFonts w:hint="eastAsia" w:ascii="宋体" w:hAnsi="宋体"/>
          <w:szCs w:val="21"/>
          <w:highlight w:val="none"/>
        </w:rPr>
        <w:t>，并承担相关法律责任、接受财政部门的相关处罚。</w:t>
      </w:r>
    </w:p>
    <w:p w14:paraId="7E11CA7E">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(一)中标、成交后无正当理由不与采购人签订合同的；</w:t>
      </w:r>
    </w:p>
    <w:p w14:paraId="0B9250F1">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(二)未经采购人同意，将中标、成交项目分包方式履行合同的；</w:t>
      </w:r>
    </w:p>
    <w:p w14:paraId="0737E91F">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(三)在提交投标（响应）文件截止时间后撤回投标（响应）文件的；</w:t>
      </w:r>
    </w:p>
    <w:p w14:paraId="06F70D40">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（四）在投标（响应）文件中提供虚假材料的；</w:t>
      </w:r>
    </w:p>
    <w:p w14:paraId="4EC41290">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（五）与采购人、其他供应商或者采购代理机构恶意串通的；</w:t>
      </w:r>
    </w:p>
    <w:p w14:paraId="5308EEA3">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（六）法律法规或者采购文件规定的其他情形。</w:t>
      </w:r>
    </w:p>
    <w:p w14:paraId="18B7B244">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特此承诺！</w:t>
      </w:r>
    </w:p>
    <w:p w14:paraId="5A3EA661">
      <w:pPr>
        <w:pStyle w:val="132"/>
        <w:adjustRightInd w:val="0"/>
        <w:snapToGrid w:val="0"/>
        <w:spacing w:before="156" w:beforeLines="50" w:line="360" w:lineRule="auto"/>
        <w:ind w:firstLine="420" w:firstLineChars="200"/>
        <w:jc w:val="left"/>
        <w:rPr>
          <w:rFonts w:hint="eastAsia" w:ascii="宋体" w:hAnsi="宋体"/>
          <w:szCs w:val="21"/>
          <w:highlight w:val="none"/>
        </w:rPr>
      </w:pPr>
    </w:p>
    <w:p w14:paraId="3081C29D">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投标人名称（单位电子签章）：</w:t>
      </w:r>
    </w:p>
    <w:p w14:paraId="7D13BFAC">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 xml:space="preserve"> 年 </w:t>
      </w:r>
      <w:r>
        <w:rPr>
          <w:rFonts w:hint="eastAsia" w:ascii="宋体" w:hAnsi="宋体"/>
          <w:szCs w:val="21"/>
          <w:highlight w:val="none"/>
          <w:u w:val="single"/>
        </w:rPr>
        <w:t xml:space="preserve">     </w:t>
      </w:r>
      <w:r>
        <w:rPr>
          <w:rFonts w:hint="eastAsia" w:ascii="宋体" w:hAnsi="宋体"/>
          <w:szCs w:val="21"/>
          <w:highlight w:val="none"/>
        </w:rPr>
        <w:t xml:space="preserve"> 月 </w:t>
      </w:r>
      <w:r>
        <w:rPr>
          <w:rFonts w:hint="eastAsia" w:ascii="宋体" w:hAnsi="宋体"/>
          <w:szCs w:val="21"/>
          <w:highlight w:val="none"/>
          <w:u w:val="single"/>
        </w:rPr>
        <w:t xml:space="preserve">      </w:t>
      </w:r>
      <w:r>
        <w:rPr>
          <w:rFonts w:hint="eastAsia" w:ascii="宋体" w:hAnsi="宋体"/>
          <w:szCs w:val="21"/>
          <w:highlight w:val="none"/>
        </w:rPr>
        <w:t xml:space="preserve"> 日</w:t>
      </w:r>
    </w:p>
    <w:p w14:paraId="79AD23FD">
      <w:pPr>
        <w:pStyle w:val="132"/>
        <w:adjustRightInd w:val="0"/>
        <w:snapToGrid w:val="0"/>
        <w:spacing w:before="156" w:beforeLines="50" w:line="360" w:lineRule="auto"/>
        <w:ind w:firstLine="422" w:firstLineChars="200"/>
        <w:jc w:val="left"/>
        <w:rPr>
          <w:rFonts w:hint="eastAsia" w:ascii="宋体" w:hAnsi="宋体"/>
          <w:b/>
          <w:szCs w:val="21"/>
          <w:highlight w:val="none"/>
        </w:rPr>
      </w:pPr>
      <w:r>
        <w:rPr>
          <w:rFonts w:hint="eastAsia" w:ascii="宋体" w:hAnsi="宋体"/>
          <w:b/>
          <w:szCs w:val="21"/>
          <w:highlight w:val="none"/>
        </w:rPr>
        <w:t>说明：不收取保证金的项目，供应商须提供此承诺书，否则视为不响应。</w:t>
      </w:r>
    </w:p>
    <w:p w14:paraId="024AA084">
      <w:pPr>
        <w:pStyle w:val="132"/>
        <w:adjustRightInd w:val="0"/>
        <w:snapToGrid w:val="0"/>
        <w:spacing w:before="156" w:beforeLines="50" w:line="360" w:lineRule="auto"/>
        <w:jc w:val="center"/>
        <w:rPr>
          <w:rFonts w:hint="eastAsia" w:ascii="宋体" w:hAnsi="宋体"/>
          <w:sz w:val="28"/>
          <w:szCs w:val="28"/>
          <w:highlight w:val="none"/>
        </w:rPr>
      </w:pPr>
      <w:r>
        <w:rPr>
          <w:rFonts w:ascii="宋体" w:hAnsi="宋体"/>
          <w:szCs w:val="21"/>
          <w:highlight w:val="none"/>
        </w:rPr>
        <w:br w:type="page"/>
      </w:r>
      <w:bookmarkStart w:id="44" w:name="_Toc256000080"/>
      <w:r>
        <w:rPr>
          <w:rFonts w:hint="eastAsia" w:ascii="黑体" w:hAnsi="黑体" w:eastAsia="黑体"/>
          <w:b/>
          <w:bCs/>
          <w:sz w:val="28"/>
          <w:szCs w:val="28"/>
          <w:highlight w:val="none"/>
        </w:rPr>
        <w:t>收取投标保证金项目</w:t>
      </w:r>
      <w:bookmarkEnd w:id="44"/>
    </w:p>
    <w:p w14:paraId="03FCA852">
      <w:pPr>
        <w:pStyle w:val="132"/>
        <w:adjustRightInd w:val="0"/>
        <w:snapToGrid w:val="0"/>
        <w:spacing w:before="156"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投标人须提供：付款凭证复印件，或金融机构、担保机构出具的保函原件（投标文件中附复印件）。</w:t>
      </w:r>
    </w:p>
    <w:p w14:paraId="0ED20665">
      <w:pPr>
        <w:pStyle w:val="132"/>
        <w:adjustRightInd w:val="0"/>
        <w:snapToGrid w:val="0"/>
        <w:spacing w:before="156" w:beforeLines="50" w:line="360" w:lineRule="auto"/>
        <w:ind w:firstLine="420" w:firstLineChars="200"/>
        <w:jc w:val="left"/>
        <w:rPr>
          <w:rFonts w:hint="eastAsia" w:ascii="宋体" w:hAnsi="宋体"/>
          <w:szCs w:val="24"/>
          <w:highlight w:val="none"/>
        </w:rPr>
      </w:pPr>
    </w:p>
    <w:p w14:paraId="2A4C086E">
      <w:pPr>
        <w:pStyle w:val="132"/>
        <w:keepNext/>
        <w:keepLines/>
        <w:spacing w:before="280" w:after="290" w:line="376" w:lineRule="auto"/>
        <w:outlineLvl w:val="3"/>
        <w:rPr>
          <w:rFonts w:hint="eastAsia" w:ascii="黑体" w:hAnsi="黑体" w:eastAsia="黑体"/>
          <w:bCs/>
          <w:sz w:val="24"/>
          <w:szCs w:val="24"/>
          <w:highlight w:val="none"/>
        </w:rPr>
      </w:pPr>
      <w:bookmarkStart w:id="45" w:name="_Toc256000081"/>
      <w:bookmarkStart w:id="46" w:name="_Toc29913952"/>
      <w:r>
        <w:rPr>
          <w:rFonts w:hint="eastAsia" w:ascii="黑体" w:hAnsi="黑体" w:eastAsia="黑体"/>
          <w:bCs/>
          <w:sz w:val="24"/>
          <w:szCs w:val="24"/>
          <w:highlight w:val="none"/>
        </w:rPr>
        <w:t>附件</w:t>
      </w:r>
      <w:r>
        <w:rPr>
          <w:rFonts w:ascii="黑体" w:hAnsi="黑体" w:eastAsia="黑体"/>
          <w:bCs/>
          <w:sz w:val="24"/>
          <w:szCs w:val="24"/>
          <w:highlight w:val="none"/>
        </w:rPr>
        <w:t>5-2投标保函（格式）</w:t>
      </w:r>
      <w:bookmarkEnd w:id="45"/>
      <w:bookmarkEnd w:id="46"/>
    </w:p>
    <w:p w14:paraId="41EC33F2">
      <w:pPr>
        <w:pStyle w:val="132"/>
        <w:adjustRightInd w:val="0"/>
        <w:snapToGrid w:val="0"/>
        <w:spacing w:line="360" w:lineRule="auto"/>
        <w:jc w:val="center"/>
        <w:rPr>
          <w:rFonts w:hint="eastAsia" w:ascii="黑体" w:hAnsi="黑体" w:eastAsia="黑体"/>
          <w:b/>
          <w:sz w:val="28"/>
          <w:szCs w:val="28"/>
          <w:highlight w:val="none"/>
          <w:u w:val="single"/>
        </w:rPr>
      </w:pPr>
      <w:r>
        <w:rPr>
          <w:rFonts w:hint="eastAsia" w:ascii="黑体" w:hAnsi="黑体" w:eastAsia="黑体"/>
          <w:b/>
          <w:sz w:val="28"/>
          <w:szCs w:val="28"/>
          <w:highlight w:val="none"/>
        </w:rPr>
        <w:t>投标保函（格式）</w:t>
      </w:r>
    </w:p>
    <w:p w14:paraId="1D91B427">
      <w:pPr>
        <w:pStyle w:val="132"/>
        <w:adjustRightInd w:val="0"/>
        <w:snapToGrid w:val="0"/>
        <w:spacing w:line="360" w:lineRule="auto"/>
        <w:jc w:val="center"/>
        <w:rPr>
          <w:rFonts w:hint="eastAsia" w:ascii="宋体" w:hAnsi="宋体"/>
          <w:szCs w:val="24"/>
          <w:highlight w:val="none"/>
          <w:u w:val="single"/>
        </w:rPr>
      </w:pPr>
      <w:r>
        <w:rPr>
          <w:rFonts w:hint="eastAsia" w:ascii="宋体" w:hAnsi="宋体"/>
          <w:szCs w:val="24"/>
          <w:highlight w:val="none"/>
        </w:rPr>
        <w:t>（金融机构、担保机构保函）</w:t>
      </w:r>
    </w:p>
    <w:p w14:paraId="79B9073E">
      <w:pPr>
        <w:pStyle w:val="132"/>
        <w:adjustRightInd w:val="0"/>
        <w:snapToGrid w:val="0"/>
        <w:spacing w:before="156" w:beforeLines="50" w:line="360" w:lineRule="auto"/>
        <w:jc w:val="left"/>
        <w:rPr>
          <w:rFonts w:hint="eastAsia" w:ascii="宋体" w:hAnsi="宋体"/>
          <w:szCs w:val="24"/>
          <w:highlight w:val="none"/>
          <w:u w:val="single"/>
        </w:rPr>
      </w:pPr>
    </w:p>
    <w:p w14:paraId="4A57D5E0">
      <w:pPr>
        <w:pStyle w:val="132"/>
        <w:adjustRightInd w:val="0"/>
        <w:snapToGrid w:val="0"/>
        <w:spacing w:before="156" w:beforeLines="50" w:line="360" w:lineRule="auto"/>
        <w:jc w:val="left"/>
        <w:rPr>
          <w:rFonts w:hint="eastAsia" w:ascii="宋体" w:hAnsi="宋体"/>
          <w:szCs w:val="24"/>
          <w:highlight w:val="none"/>
        </w:rPr>
      </w:pPr>
      <w:r>
        <w:rPr>
          <w:rFonts w:hint="eastAsia" w:ascii="宋体" w:hAnsi="宋体"/>
          <w:szCs w:val="24"/>
          <w:highlight w:val="none"/>
          <w:u w:val="single"/>
        </w:rPr>
        <w:t xml:space="preserve">        </w:t>
      </w:r>
      <w:r>
        <w:rPr>
          <w:rFonts w:hint="eastAsia" w:ascii="宋体" w:hAnsi="宋体"/>
          <w:szCs w:val="24"/>
          <w:highlight w:val="none"/>
        </w:rPr>
        <w:t>（采购人名称）：</w:t>
      </w:r>
    </w:p>
    <w:p w14:paraId="26B4D20F">
      <w:pPr>
        <w:pStyle w:val="132"/>
        <w:adjustRightInd w:val="0"/>
        <w:snapToGrid w:val="0"/>
        <w:spacing w:before="156" w:beforeLines="50" w:line="360" w:lineRule="auto"/>
        <w:ind w:firstLine="420" w:firstLineChars="200"/>
        <w:jc w:val="left"/>
        <w:rPr>
          <w:rFonts w:hint="eastAsia" w:ascii="宋体" w:hAnsi="宋体"/>
          <w:szCs w:val="24"/>
          <w:highlight w:val="none"/>
        </w:rPr>
      </w:pPr>
      <w:r>
        <w:rPr>
          <w:rFonts w:hint="eastAsia" w:ascii="宋体" w:hAnsi="宋体"/>
          <w:szCs w:val="24"/>
          <w:highlight w:val="none"/>
        </w:rPr>
        <w:t>鉴于</w:t>
      </w:r>
      <w:r>
        <w:rPr>
          <w:rFonts w:hint="eastAsia" w:ascii="宋体" w:hAnsi="宋体"/>
          <w:szCs w:val="24"/>
          <w:highlight w:val="none"/>
          <w:u w:val="single"/>
        </w:rPr>
        <w:t xml:space="preserve">        </w:t>
      </w:r>
      <w:r>
        <w:rPr>
          <w:rFonts w:hint="eastAsia" w:ascii="宋体" w:hAnsi="宋体"/>
          <w:szCs w:val="24"/>
          <w:highlight w:val="none"/>
        </w:rPr>
        <w:t>（投标人名称）（以下称“投标人”）于</w:t>
      </w:r>
      <w:r>
        <w:rPr>
          <w:rFonts w:hint="eastAsia" w:ascii="宋体" w:hAnsi="宋体"/>
          <w:szCs w:val="24"/>
          <w:highlight w:val="none"/>
          <w:u w:val="single"/>
        </w:rPr>
        <w:t xml:space="preserve">    </w:t>
      </w:r>
      <w:r>
        <w:rPr>
          <w:rFonts w:hint="eastAsia" w:ascii="宋体" w:hAnsi="宋体"/>
          <w:szCs w:val="24"/>
          <w:highlight w:val="none"/>
        </w:rPr>
        <w:t>年</w:t>
      </w:r>
      <w:r>
        <w:rPr>
          <w:rFonts w:hint="eastAsia" w:ascii="宋体" w:hAnsi="宋体"/>
          <w:szCs w:val="24"/>
          <w:highlight w:val="none"/>
          <w:u w:val="single"/>
        </w:rPr>
        <w:t xml:space="preserve">    </w:t>
      </w:r>
      <w:r>
        <w:rPr>
          <w:rFonts w:hint="eastAsia" w:ascii="宋体" w:hAnsi="宋体"/>
          <w:szCs w:val="24"/>
          <w:highlight w:val="none"/>
        </w:rPr>
        <w:t>月</w:t>
      </w:r>
      <w:r>
        <w:rPr>
          <w:rFonts w:hint="eastAsia" w:ascii="宋体" w:hAnsi="宋体"/>
          <w:szCs w:val="24"/>
          <w:highlight w:val="none"/>
          <w:u w:val="single"/>
        </w:rPr>
        <w:t xml:space="preserve">    </w:t>
      </w:r>
      <w:r>
        <w:rPr>
          <w:rFonts w:hint="eastAsia" w:ascii="宋体" w:hAnsi="宋体"/>
          <w:szCs w:val="24"/>
          <w:highlight w:val="none"/>
        </w:rPr>
        <w:t>日参加</w:t>
      </w:r>
      <w:r>
        <w:rPr>
          <w:rFonts w:hint="eastAsia" w:ascii="宋体" w:hAnsi="宋体"/>
          <w:szCs w:val="24"/>
          <w:highlight w:val="none"/>
          <w:u w:val="single"/>
        </w:rPr>
        <w:t xml:space="preserve">            </w:t>
      </w:r>
      <w:r>
        <w:rPr>
          <w:rFonts w:hint="eastAsia" w:ascii="宋体" w:hAnsi="宋体"/>
          <w:szCs w:val="24"/>
          <w:highlight w:val="none"/>
        </w:rPr>
        <w:t>（项目名称）政府采购招标</w:t>
      </w:r>
      <w:r>
        <w:rPr>
          <w:rFonts w:hint="eastAsia" w:ascii="宋体" w:hAnsi="宋体"/>
          <w:szCs w:val="21"/>
          <w:highlight w:val="none"/>
        </w:rPr>
        <w:t>（政府采购编号：</w:t>
      </w:r>
      <w:r>
        <w:rPr>
          <w:rFonts w:hint="eastAsia" w:ascii="宋体" w:hAnsi="宋体"/>
          <w:szCs w:val="24"/>
          <w:highlight w:val="none"/>
          <w:u w:val="single"/>
        </w:rPr>
        <w:t xml:space="preserve">        </w:t>
      </w:r>
      <w:r>
        <w:rPr>
          <w:rFonts w:hint="eastAsia" w:ascii="宋体" w:hAnsi="宋体"/>
          <w:szCs w:val="21"/>
          <w:highlight w:val="none"/>
        </w:rPr>
        <w:t>，采购代理编号：</w:t>
      </w:r>
      <w:r>
        <w:rPr>
          <w:rFonts w:hint="eastAsia" w:ascii="宋体" w:hAnsi="宋体"/>
          <w:szCs w:val="24"/>
          <w:highlight w:val="none"/>
          <w:u w:val="single"/>
        </w:rPr>
        <w:t xml:space="preserve">        </w:t>
      </w:r>
      <w:r>
        <w:rPr>
          <w:rFonts w:hint="eastAsia" w:ascii="宋体" w:hAnsi="宋体"/>
          <w:szCs w:val="21"/>
          <w:highlight w:val="none"/>
        </w:rPr>
        <w:t>）</w:t>
      </w:r>
      <w:r>
        <w:rPr>
          <w:rFonts w:hint="eastAsia" w:ascii="宋体" w:hAnsi="宋体"/>
          <w:szCs w:val="24"/>
          <w:highlight w:val="none"/>
        </w:rPr>
        <w:t xml:space="preserve">的投标，（担保人名称，以下简称“我方”）无条件地、不可撤销地保证：若投标人在投标有效期内撤销投标文件，或中标后无正当理由不与采购人订立合同，或在签订合同时向采购人提出附加条件，或不按照招标文件要求提交履约保证金，以及发生招标文件明确规定可以不予退还投标保证金的其他情形，我方承担保证责任。收到你方书面通知后，我方在 7 日内向你方无条件支付人民币（大写）。 </w:t>
      </w:r>
    </w:p>
    <w:p w14:paraId="01EB6192">
      <w:pPr>
        <w:pStyle w:val="132"/>
        <w:adjustRightInd w:val="0"/>
        <w:snapToGrid w:val="0"/>
        <w:spacing w:before="156" w:beforeLines="50" w:line="360" w:lineRule="auto"/>
        <w:ind w:firstLine="420" w:firstLineChars="200"/>
        <w:jc w:val="left"/>
        <w:rPr>
          <w:rFonts w:hint="eastAsia" w:ascii="宋体" w:hAnsi="宋体"/>
          <w:szCs w:val="24"/>
          <w:highlight w:val="none"/>
        </w:rPr>
      </w:pPr>
      <w:r>
        <w:rPr>
          <w:rFonts w:hint="eastAsia" w:ascii="宋体" w:hAnsi="宋体"/>
          <w:szCs w:val="24"/>
          <w:highlight w:val="none"/>
        </w:rPr>
        <w:t>本保函在投标有效期内保持有效。要求我方承担保证责任的通知应在投标有效期内送达我方。</w:t>
      </w:r>
    </w:p>
    <w:p w14:paraId="3E0AC288">
      <w:pPr>
        <w:pStyle w:val="132"/>
        <w:adjustRightInd w:val="0"/>
        <w:snapToGrid w:val="0"/>
        <w:spacing w:before="156" w:beforeLines="50" w:line="360" w:lineRule="auto"/>
        <w:ind w:firstLine="420" w:firstLineChars="200"/>
        <w:jc w:val="left"/>
        <w:rPr>
          <w:rFonts w:hint="eastAsia" w:ascii="宋体" w:hAnsi="宋体"/>
          <w:szCs w:val="24"/>
          <w:highlight w:val="none"/>
        </w:rPr>
      </w:pPr>
    </w:p>
    <w:p w14:paraId="3DD5A07E">
      <w:pPr>
        <w:pStyle w:val="132"/>
        <w:adjustRightInd w:val="0"/>
        <w:snapToGrid w:val="0"/>
        <w:spacing w:before="156" w:beforeLines="50" w:line="360" w:lineRule="auto"/>
        <w:ind w:firstLine="420" w:firstLineChars="200"/>
        <w:jc w:val="left"/>
        <w:rPr>
          <w:rFonts w:hint="eastAsia" w:ascii="宋体" w:hAnsi="宋体"/>
          <w:szCs w:val="24"/>
          <w:highlight w:val="none"/>
        </w:rPr>
      </w:pPr>
      <w:r>
        <w:rPr>
          <w:rFonts w:hint="eastAsia" w:ascii="宋体" w:hAnsi="宋体"/>
          <w:szCs w:val="24"/>
          <w:highlight w:val="none"/>
        </w:rPr>
        <w:t>担保人名称：（盖单位章）</w:t>
      </w:r>
    </w:p>
    <w:p w14:paraId="477ADE62">
      <w:pPr>
        <w:pStyle w:val="132"/>
        <w:adjustRightInd w:val="0"/>
        <w:snapToGrid w:val="0"/>
        <w:spacing w:before="156" w:beforeLines="50" w:line="360" w:lineRule="auto"/>
        <w:ind w:firstLine="420" w:firstLineChars="200"/>
        <w:jc w:val="left"/>
        <w:rPr>
          <w:rFonts w:hint="eastAsia" w:ascii="宋体" w:hAnsi="宋体"/>
          <w:szCs w:val="24"/>
          <w:highlight w:val="none"/>
        </w:rPr>
      </w:pPr>
      <w:r>
        <w:rPr>
          <w:rFonts w:hint="eastAsia" w:ascii="宋体" w:hAnsi="宋体"/>
          <w:szCs w:val="24"/>
          <w:highlight w:val="none"/>
        </w:rPr>
        <w:t>法定代表人（单位负责人）或委托代理人：（电子签章）</w:t>
      </w:r>
    </w:p>
    <w:p w14:paraId="4FB242EC">
      <w:pPr>
        <w:pStyle w:val="132"/>
        <w:adjustRightInd w:val="0"/>
        <w:snapToGrid w:val="0"/>
        <w:spacing w:before="156" w:beforeLines="50" w:line="360" w:lineRule="auto"/>
        <w:ind w:firstLine="420" w:firstLineChars="200"/>
        <w:jc w:val="left"/>
        <w:rPr>
          <w:rFonts w:hint="eastAsia" w:ascii="宋体" w:hAnsi="宋体"/>
          <w:szCs w:val="24"/>
          <w:highlight w:val="none"/>
        </w:rPr>
      </w:pPr>
      <w:r>
        <w:rPr>
          <w:rFonts w:hint="eastAsia" w:ascii="宋体" w:hAnsi="宋体"/>
          <w:szCs w:val="24"/>
          <w:highlight w:val="none"/>
        </w:rPr>
        <w:t>地    址：</w:t>
      </w:r>
    </w:p>
    <w:p w14:paraId="04BE321A">
      <w:pPr>
        <w:pStyle w:val="132"/>
        <w:adjustRightInd w:val="0"/>
        <w:snapToGrid w:val="0"/>
        <w:spacing w:before="156" w:beforeLines="50" w:line="360" w:lineRule="auto"/>
        <w:ind w:firstLine="420" w:firstLineChars="200"/>
        <w:jc w:val="left"/>
        <w:rPr>
          <w:rFonts w:hint="eastAsia" w:ascii="宋体" w:hAnsi="宋体"/>
          <w:szCs w:val="24"/>
          <w:highlight w:val="none"/>
        </w:rPr>
      </w:pPr>
      <w:r>
        <w:rPr>
          <w:rFonts w:hint="eastAsia" w:ascii="宋体" w:hAnsi="宋体"/>
          <w:szCs w:val="24"/>
          <w:highlight w:val="none"/>
        </w:rPr>
        <w:t>邮政编码：</w:t>
      </w:r>
    </w:p>
    <w:p w14:paraId="0F94C52C">
      <w:pPr>
        <w:pStyle w:val="132"/>
        <w:adjustRightInd w:val="0"/>
        <w:snapToGrid w:val="0"/>
        <w:spacing w:before="156" w:beforeLines="50" w:line="360" w:lineRule="auto"/>
        <w:ind w:firstLine="420" w:firstLineChars="200"/>
        <w:jc w:val="left"/>
        <w:rPr>
          <w:rFonts w:hint="eastAsia" w:ascii="宋体" w:hAnsi="宋体"/>
          <w:szCs w:val="24"/>
          <w:highlight w:val="none"/>
        </w:rPr>
      </w:pPr>
      <w:r>
        <w:rPr>
          <w:rFonts w:hint="eastAsia" w:ascii="宋体" w:hAnsi="宋体"/>
          <w:szCs w:val="24"/>
          <w:highlight w:val="none"/>
        </w:rPr>
        <w:t>电    话：</w:t>
      </w:r>
    </w:p>
    <w:p w14:paraId="7AB1E6D6">
      <w:pPr>
        <w:pStyle w:val="132"/>
        <w:adjustRightInd w:val="0"/>
        <w:snapToGrid w:val="0"/>
        <w:spacing w:before="156" w:beforeLines="50" w:line="360" w:lineRule="auto"/>
        <w:ind w:firstLine="1050" w:firstLineChars="500"/>
        <w:jc w:val="left"/>
        <w:rPr>
          <w:rFonts w:hint="eastAsia" w:ascii="宋体" w:hAnsi="宋体"/>
          <w:szCs w:val="24"/>
          <w:highlight w:val="none"/>
        </w:rPr>
        <w:sectPr>
          <w:pgSz w:w="11906" w:h="16838"/>
          <w:pgMar w:top="1440" w:right="1080" w:bottom="1440" w:left="1080" w:header="709" w:footer="992" w:gutter="0"/>
          <w:pgNumType w:fmt="decimal"/>
          <w:cols w:space="720" w:num="1"/>
          <w:docGrid w:type="lines" w:linePitch="312" w:charSpace="0"/>
        </w:sectPr>
      </w:pPr>
      <w:r>
        <w:rPr>
          <w:rFonts w:hint="eastAsia" w:ascii="宋体" w:hAnsi="宋体"/>
          <w:szCs w:val="24"/>
          <w:highlight w:val="none"/>
        </w:rPr>
        <w:t>年   月   日</w:t>
      </w:r>
      <w:bookmarkEnd w:id="41"/>
    </w:p>
    <w:bookmarkEnd w:id="42"/>
    <w:p w14:paraId="4179E9A2">
      <w:pPr>
        <w:spacing w:line="400" w:lineRule="exact"/>
        <w:jc w:val="center"/>
        <w:rPr>
          <w:rFonts w:ascii="黑体" w:hAnsi="黑体" w:eastAsia="黑体" w:cs="黑体"/>
          <w:spacing w:val="6"/>
          <w:sz w:val="28"/>
          <w:szCs w:val="28"/>
          <w:highlight w:val="none"/>
        </w:rPr>
      </w:pPr>
      <w:bookmarkStart w:id="47" w:name="_Hlk191296344"/>
    </w:p>
    <w:p w14:paraId="70080A73">
      <w:pPr>
        <w:jc w:val="center"/>
        <w:rPr>
          <w:rFonts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七、</w:t>
      </w:r>
      <w:r>
        <w:rPr>
          <w:rFonts w:ascii="黑体" w:hAnsi="黑体" w:eastAsia="黑体" w:cs="黑体"/>
          <w:b/>
          <w:bCs/>
          <w:sz w:val="28"/>
          <w:szCs w:val="28"/>
          <w:highlight w:val="none"/>
        </w:rPr>
        <w:t>中小企业声明函</w:t>
      </w:r>
      <w:r>
        <w:rPr>
          <w:rFonts w:hint="eastAsia" w:ascii="黑体" w:hAnsi="黑体" w:eastAsia="黑体" w:cs="黑体"/>
          <w:b/>
          <w:bCs/>
          <w:sz w:val="28"/>
          <w:szCs w:val="28"/>
          <w:highlight w:val="none"/>
        </w:rPr>
        <w:t>（货物）</w:t>
      </w:r>
    </w:p>
    <w:p w14:paraId="5BC79251">
      <w:pPr>
        <w:widowControl/>
        <w:adjustRightInd w:val="0"/>
        <w:snapToGrid w:val="0"/>
        <w:spacing w:line="360" w:lineRule="auto"/>
        <w:jc w:val="left"/>
        <w:rPr>
          <w:rFonts w:ascii="宋体" w:hAnsi="宋体" w:cs="宋体"/>
          <w:spacing w:val="6"/>
          <w:kern w:val="0"/>
          <w:szCs w:val="21"/>
          <w:highlight w:val="none"/>
        </w:rPr>
      </w:pPr>
    </w:p>
    <w:p w14:paraId="29EB54E3">
      <w:pPr>
        <w:pStyle w:val="27"/>
        <w:spacing w:line="360" w:lineRule="auto"/>
        <w:ind w:firstLine="420" w:firstLineChars="200"/>
        <w:rPr>
          <w:rFonts w:ascii="宋体" w:hAnsi="宋体"/>
          <w:kern w:val="2"/>
          <w:sz w:val="21"/>
          <w:szCs w:val="21"/>
          <w:highlight w:val="none"/>
        </w:rPr>
      </w:pPr>
      <w:r>
        <w:rPr>
          <w:rFonts w:hint="eastAsia" w:ascii="宋体" w:hAnsi="宋体"/>
          <w:kern w:val="2"/>
          <w:sz w:val="21"/>
          <w:szCs w:val="21"/>
          <w:highlight w:val="none"/>
        </w:rPr>
        <w:t>本公司（联合体）郑重声明，根据《政府采购促进中小企业发展管理办法》（财库﹝2020﹞46 号）的规定，本公司（联合体）参加</w:t>
      </w:r>
      <w:r>
        <w:rPr>
          <w:rFonts w:hint="eastAsia" w:ascii="宋体" w:hAnsi="宋体"/>
          <w:i/>
          <w:kern w:val="2"/>
          <w:sz w:val="21"/>
          <w:szCs w:val="21"/>
          <w:highlight w:val="none"/>
          <w:u w:val="single"/>
        </w:rPr>
        <w:t xml:space="preserve"> （单位名称）</w:t>
      </w:r>
      <w:r>
        <w:rPr>
          <w:rFonts w:hint="eastAsia" w:ascii="宋体" w:hAnsi="宋体"/>
          <w:kern w:val="2"/>
          <w:sz w:val="21"/>
          <w:szCs w:val="21"/>
          <w:highlight w:val="none"/>
        </w:rPr>
        <w:t xml:space="preserve"> 的 </w:t>
      </w:r>
      <w:r>
        <w:rPr>
          <w:rFonts w:hint="eastAsia" w:ascii="宋体" w:hAnsi="宋体"/>
          <w:i/>
          <w:kern w:val="2"/>
          <w:sz w:val="21"/>
          <w:szCs w:val="21"/>
          <w:highlight w:val="none"/>
          <w:u w:val="single"/>
        </w:rPr>
        <w:t>（项目名称）</w:t>
      </w:r>
      <w:r>
        <w:rPr>
          <w:rFonts w:hint="eastAsia" w:ascii="宋体" w:hAnsi="宋体"/>
          <w:kern w:val="2"/>
          <w:sz w:val="21"/>
          <w:szCs w:val="21"/>
          <w:highlight w:val="none"/>
        </w:rPr>
        <w:t xml:space="preserve"> 采购活动，提供的货物全部由符合政策要求的中小企业制造。相关企业（含联合体中的中小企业、签订分包意向协议的中小企业）的具体情况如下：</w:t>
      </w:r>
    </w:p>
    <w:p w14:paraId="29FBDF29">
      <w:pPr>
        <w:pStyle w:val="27"/>
        <w:spacing w:line="360" w:lineRule="auto"/>
        <w:ind w:firstLine="420" w:firstLineChars="200"/>
        <w:rPr>
          <w:rFonts w:ascii="宋体" w:hAnsi="宋体"/>
          <w:kern w:val="2"/>
          <w:sz w:val="21"/>
          <w:szCs w:val="21"/>
          <w:highlight w:val="none"/>
        </w:rPr>
      </w:pPr>
      <w:r>
        <w:rPr>
          <w:rFonts w:hint="eastAsia" w:ascii="宋体" w:hAnsi="宋体"/>
          <w:kern w:val="2"/>
          <w:sz w:val="21"/>
          <w:szCs w:val="21"/>
          <w:highlight w:val="none"/>
        </w:rPr>
        <w:t xml:space="preserve">1. </w:t>
      </w:r>
      <w:r>
        <w:rPr>
          <w:rFonts w:hint="eastAsia" w:ascii="宋体" w:hAnsi="宋体"/>
          <w:i/>
          <w:kern w:val="2"/>
          <w:sz w:val="21"/>
          <w:szCs w:val="21"/>
          <w:highlight w:val="none"/>
          <w:u w:val="single"/>
        </w:rPr>
        <w:t>（标的名称）</w:t>
      </w:r>
      <w:r>
        <w:rPr>
          <w:rFonts w:hint="eastAsia" w:ascii="宋体" w:hAnsi="宋体"/>
          <w:kern w:val="2"/>
          <w:sz w:val="21"/>
          <w:szCs w:val="21"/>
          <w:highlight w:val="none"/>
        </w:rPr>
        <w:t xml:space="preserve"> ，属于 </w:t>
      </w:r>
      <w:r>
        <w:rPr>
          <w:rFonts w:hint="eastAsia" w:ascii="宋体" w:hAnsi="宋体"/>
          <w:i/>
          <w:kern w:val="2"/>
          <w:sz w:val="21"/>
          <w:szCs w:val="21"/>
          <w:highlight w:val="none"/>
          <w:u w:val="single"/>
        </w:rPr>
        <w:t xml:space="preserve">（采购文件中明确的所属行业）行业 </w:t>
      </w:r>
      <w:r>
        <w:rPr>
          <w:rFonts w:hint="eastAsia" w:ascii="宋体" w:hAnsi="宋体"/>
          <w:kern w:val="2"/>
          <w:sz w:val="21"/>
          <w:szCs w:val="21"/>
          <w:highlight w:val="none"/>
        </w:rPr>
        <w:t xml:space="preserve">；制造商为 </w:t>
      </w:r>
      <w:r>
        <w:rPr>
          <w:rFonts w:hint="eastAsia" w:ascii="宋体" w:hAnsi="宋体"/>
          <w:i/>
          <w:kern w:val="2"/>
          <w:sz w:val="21"/>
          <w:szCs w:val="21"/>
          <w:highlight w:val="none"/>
          <w:u w:val="single"/>
        </w:rPr>
        <w:t>（企业名称）</w:t>
      </w:r>
      <w:r>
        <w:rPr>
          <w:rFonts w:hint="eastAsia" w:ascii="宋体" w:hAnsi="宋体"/>
          <w:kern w:val="2"/>
          <w:sz w:val="21"/>
          <w:szCs w:val="21"/>
          <w:highlight w:val="none"/>
        </w:rPr>
        <w:t xml:space="preserve"> ，从业人员</w:t>
      </w:r>
      <w:r>
        <w:rPr>
          <w:rFonts w:hint="eastAsia" w:ascii="宋体" w:hAnsi="宋体"/>
          <w:kern w:val="2"/>
          <w:sz w:val="21"/>
          <w:szCs w:val="21"/>
          <w:highlight w:val="none"/>
          <w:u w:val="single"/>
        </w:rPr>
        <w:t xml:space="preserve">   </w:t>
      </w:r>
      <w:r>
        <w:rPr>
          <w:rFonts w:hint="eastAsia" w:ascii="宋体" w:hAnsi="宋体"/>
          <w:kern w:val="2"/>
          <w:sz w:val="21"/>
          <w:szCs w:val="21"/>
          <w:highlight w:val="none"/>
        </w:rPr>
        <w:t>人，营业收入为</w:t>
      </w:r>
      <w:r>
        <w:rPr>
          <w:rFonts w:hint="eastAsia" w:ascii="宋体" w:hAnsi="宋体"/>
          <w:kern w:val="2"/>
          <w:sz w:val="21"/>
          <w:szCs w:val="21"/>
          <w:highlight w:val="none"/>
          <w:u w:val="single"/>
        </w:rPr>
        <w:t xml:space="preserve">   </w:t>
      </w:r>
      <w:r>
        <w:rPr>
          <w:rFonts w:hint="eastAsia" w:ascii="宋体" w:hAnsi="宋体"/>
          <w:kern w:val="2"/>
          <w:sz w:val="21"/>
          <w:szCs w:val="21"/>
          <w:highlight w:val="none"/>
        </w:rPr>
        <w:t>万元，资产总额为</w:t>
      </w:r>
      <w:r>
        <w:rPr>
          <w:rFonts w:hint="eastAsia" w:ascii="宋体" w:hAnsi="宋体"/>
          <w:kern w:val="2"/>
          <w:sz w:val="21"/>
          <w:szCs w:val="21"/>
          <w:highlight w:val="none"/>
          <w:u w:val="single"/>
        </w:rPr>
        <w:t xml:space="preserve">   </w:t>
      </w:r>
      <w:r>
        <w:rPr>
          <w:rFonts w:hint="eastAsia" w:ascii="宋体" w:hAnsi="宋体"/>
          <w:kern w:val="2"/>
          <w:sz w:val="21"/>
          <w:szCs w:val="21"/>
          <w:highlight w:val="none"/>
        </w:rPr>
        <w:t>万元</w:t>
      </w:r>
      <w:r>
        <w:rPr>
          <w:rStyle w:val="46"/>
          <w:rFonts w:ascii="宋体" w:hAnsi="宋体"/>
          <w:kern w:val="2"/>
          <w:sz w:val="21"/>
          <w:szCs w:val="21"/>
          <w:highlight w:val="none"/>
        </w:rPr>
        <w:footnoteReference w:id="0"/>
      </w:r>
      <w:r>
        <w:rPr>
          <w:rFonts w:hint="eastAsia" w:ascii="宋体" w:hAnsi="宋体"/>
          <w:kern w:val="2"/>
          <w:sz w:val="21"/>
          <w:szCs w:val="21"/>
          <w:highlight w:val="none"/>
        </w:rPr>
        <w:t xml:space="preserve">，属于 </w:t>
      </w:r>
      <w:r>
        <w:rPr>
          <w:rFonts w:hint="eastAsia" w:ascii="宋体" w:hAnsi="宋体"/>
          <w:i/>
          <w:kern w:val="2"/>
          <w:sz w:val="21"/>
          <w:szCs w:val="21"/>
          <w:highlight w:val="none"/>
          <w:u w:val="single"/>
        </w:rPr>
        <w:t>（中型企业、小型企业、微型企业）</w:t>
      </w:r>
      <w:r>
        <w:rPr>
          <w:rFonts w:hint="eastAsia" w:ascii="宋体" w:hAnsi="宋体"/>
          <w:kern w:val="2"/>
          <w:sz w:val="21"/>
          <w:szCs w:val="21"/>
          <w:highlight w:val="none"/>
        </w:rPr>
        <w:t xml:space="preserve"> ；</w:t>
      </w:r>
    </w:p>
    <w:p w14:paraId="45B74B5D">
      <w:pPr>
        <w:pStyle w:val="27"/>
        <w:spacing w:line="360" w:lineRule="auto"/>
        <w:ind w:firstLine="420" w:firstLineChars="200"/>
        <w:rPr>
          <w:rFonts w:ascii="宋体" w:hAnsi="宋体"/>
          <w:kern w:val="2"/>
          <w:sz w:val="21"/>
          <w:szCs w:val="21"/>
          <w:highlight w:val="none"/>
        </w:rPr>
      </w:pPr>
      <w:r>
        <w:rPr>
          <w:rFonts w:hint="eastAsia" w:ascii="宋体" w:hAnsi="宋体"/>
          <w:kern w:val="2"/>
          <w:sz w:val="21"/>
          <w:szCs w:val="21"/>
          <w:highlight w:val="none"/>
        </w:rPr>
        <w:t xml:space="preserve">2. </w:t>
      </w:r>
      <w:r>
        <w:rPr>
          <w:rFonts w:hint="eastAsia" w:ascii="宋体" w:hAnsi="宋体"/>
          <w:i/>
          <w:kern w:val="2"/>
          <w:sz w:val="21"/>
          <w:szCs w:val="21"/>
          <w:highlight w:val="none"/>
          <w:u w:val="single"/>
        </w:rPr>
        <w:t>（标的名称）</w:t>
      </w:r>
      <w:r>
        <w:rPr>
          <w:rFonts w:hint="eastAsia" w:ascii="宋体" w:hAnsi="宋体"/>
          <w:kern w:val="2"/>
          <w:sz w:val="21"/>
          <w:szCs w:val="21"/>
          <w:highlight w:val="none"/>
        </w:rPr>
        <w:t xml:space="preserve"> ，属于 </w:t>
      </w:r>
      <w:r>
        <w:rPr>
          <w:rFonts w:hint="eastAsia" w:ascii="宋体" w:hAnsi="宋体"/>
          <w:i/>
          <w:kern w:val="2"/>
          <w:sz w:val="21"/>
          <w:szCs w:val="21"/>
          <w:highlight w:val="none"/>
          <w:u w:val="single"/>
        </w:rPr>
        <w:t>（采购文件中明确的所属行业）行业</w:t>
      </w:r>
      <w:r>
        <w:rPr>
          <w:rFonts w:hint="eastAsia" w:ascii="宋体" w:hAnsi="宋体"/>
          <w:kern w:val="2"/>
          <w:sz w:val="21"/>
          <w:szCs w:val="21"/>
          <w:highlight w:val="none"/>
        </w:rPr>
        <w:t xml:space="preserve"> ；制造商为 </w:t>
      </w:r>
      <w:r>
        <w:rPr>
          <w:rFonts w:hint="eastAsia" w:ascii="宋体" w:hAnsi="宋体"/>
          <w:i/>
          <w:kern w:val="2"/>
          <w:sz w:val="21"/>
          <w:szCs w:val="21"/>
          <w:highlight w:val="none"/>
          <w:u w:val="single"/>
        </w:rPr>
        <w:t>（企业名称）</w:t>
      </w:r>
      <w:r>
        <w:rPr>
          <w:rFonts w:hint="eastAsia" w:ascii="宋体" w:hAnsi="宋体"/>
          <w:kern w:val="2"/>
          <w:sz w:val="21"/>
          <w:szCs w:val="21"/>
          <w:highlight w:val="none"/>
        </w:rPr>
        <w:t xml:space="preserve"> ，从业人员</w:t>
      </w:r>
      <w:r>
        <w:rPr>
          <w:rFonts w:hint="eastAsia" w:ascii="宋体" w:hAnsi="宋体"/>
          <w:kern w:val="2"/>
          <w:sz w:val="21"/>
          <w:szCs w:val="21"/>
          <w:highlight w:val="none"/>
          <w:u w:val="single"/>
        </w:rPr>
        <w:t xml:space="preserve">   </w:t>
      </w:r>
      <w:r>
        <w:rPr>
          <w:rFonts w:hint="eastAsia" w:ascii="宋体" w:hAnsi="宋体"/>
          <w:kern w:val="2"/>
          <w:sz w:val="21"/>
          <w:szCs w:val="21"/>
          <w:highlight w:val="none"/>
        </w:rPr>
        <w:t>人，营业收入为</w:t>
      </w:r>
      <w:r>
        <w:rPr>
          <w:rFonts w:hint="eastAsia" w:ascii="宋体" w:hAnsi="宋体"/>
          <w:kern w:val="2"/>
          <w:sz w:val="21"/>
          <w:szCs w:val="21"/>
          <w:highlight w:val="none"/>
          <w:u w:val="single"/>
        </w:rPr>
        <w:t xml:space="preserve">   </w:t>
      </w:r>
      <w:r>
        <w:rPr>
          <w:rFonts w:hint="eastAsia" w:ascii="宋体" w:hAnsi="宋体"/>
          <w:kern w:val="2"/>
          <w:sz w:val="21"/>
          <w:szCs w:val="21"/>
          <w:highlight w:val="none"/>
        </w:rPr>
        <w:t>万元，资产总额为</w:t>
      </w:r>
      <w:r>
        <w:rPr>
          <w:rFonts w:hint="eastAsia" w:ascii="宋体" w:hAnsi="宋体"/>
          <w:kern w:val="2"/>
          <w:sz w:val="21"/>
          <w:szCs w:val="21"/>
          <w:highlight w:val="none"/>
          <w:u w:val="single"/>
        </w:rPr>
        <w:t xml:space="preserve">   </w:t>
      </w:r>
      <w:r>
        <w:rPr>
          <w:rFonts w:hint="eastAsia" w:ascii="宋体" w:hAnsi="宋体"/>
          <w:kern w:val="2"/>
          <w:sz w:val="21"/>
          <w:szCs w:val="21"/>
          <w:highlight w:val="none"/>
        </w:rPr>
        <w:t xml:space="preserve">万元，属于 </w:t>
      </w:r>
      <w:r>
        <w:rPr>
          <w:rFonts w:hint="eastAsia" w:ascii="宋体" w:hAnsi="宋体"/>
          <w:i/>
          <w:kern w:val="2"/>
          <w:sz w:val="21"/>
          <w:szCs w:val="21"/>
          <w:highlight w:val="none"/>
          <w:u w:val="single"/>
        </w:rPr>
        <w:t>（中型企业、小型企业、微型企业）</w:t>
      </w:r>
      <w:r>
        <w:rPr>
          <w:rFonts w:hint="eastAsia" w:ascii="宋体" w:hAnsi="宋体"/>
          <w:kern w:val="2"/>
          <w:sz w:val="21"/>
          <w:szCs w:val="21"/>
          <w:highlight w:val="none"/>
        </w:rPr>
        <w:t xml:space="preserve"> ；</w:t>
      </w:r>
    </w:p>
    <w:p w14:paraId="51497203">
      <w:pPr>
        <w:pStyle w:val="27"/>
        <w:spacing w:line="360" w:lineRule="auto"/>
        <w:ind w:firstLine="420" w:firstLineChars="200"/>
        <w:rPr>
          <w:rFonts w:ascii="宋体" w:hAnsi="宋体"/>
          <w:kern w:val="2"/>
          <w:sz w:val="21"/>
          <w:szCs w:val="21"/>
          <w:highlight w:val="none"/>
        </w:rPr>
      </w:pPr>
      <w:r>
        <w:rPr>
          <w:rFonts w:hint="eastAsia" w:ascii="宋体" w:hAnsi="宋体"/>
          <w:kern w:val="2"/>
          <w:sz w:val="21"/>
          <w:szCs w:val="21"/>
          <w:highlight w:val="none"/>
        </w:rPr>
        <w:t>……</w:t>
      </w:r>
    </w:p>
    <w:p w14:paraId="2443C755">
      <w:pPr>
        <w:pStyle w:val="27"/>
        <w:spacing w:line="360" w:lineRule="auto"/>
        <w:ind w:firstLine="420" w:firstLineChars="200"/>
        <w:rPr>
          <w:rFonts w:ascii="宋体" w:hAnsi="宋体"/>
          <w:kern w:val="2"/>
          <w:sz w:val="21"/>
          <w:szCs w:val="21"/>
          <w:highlight w:val="none"/>
        </w:rPr>
      </w:pPr>
      <w:r>
        <w:rPr>
          <w:rFonts w:hint="eastAsia" w:ascii="宋体" w:hAnsi="宋体"/>
          <w:kern w:val="2"/>
          <w:sz w:val="21"/>
          <w:szCs w:val="21"/>
          <w:highlight w:val="none"/>
        </w:rPr>
        <w:t>以上企业，不属于大企业的分支机构，不存在控股股东为大企业的情形，也不存在与大企业的负责人为同一人的情形。</w:t>
      </w:r>
    </w:p>
    <w:p w14:paraId="13A4BFD1">
      <w:pPr>
        <w:pStyle w:val="27"/>
        <w:spacing w:line="360" w:lineRule="auto"/>
        <w:ind w:firstLine="420" w:firstLineChars="200"/>
        <w:rPr>
          <w:kern w:val="2"/>
          <w:sz w:val="21"/>
          <w:szCs w:val="21"/>
          <w:highlight w:val="none"/>
        </w:rPr>
      </w:pPr>
      <w:r>
        <w:rPr>
          <w:rFonts w:hint="eastAsia" w:ascii="宋体" w:hAnsi="宋体"/>
          <w:kern w:val="2"/>
          <w:sz w:val="21"/>
          <w:szCs w:val="21"/>
          <w:highlight w:val="none"/>
        </w:rPr>
        <w:t>本企业对上述声明内容的真实性负责。如有虚假，将依法承担相应责任。</w:t>
      </w:r>
    </w:p>
    <w:p w14:paraId="0C85F1B5">
      <w:pPr>
        <w:pStyle w:val="27"/>
        <w:spacing w:line="360" w:lineRule="auto"/>
        <w:ind w:firstLine="3360" w:firstLineChars="1600"/>
        <w:rPr>
          <w:rFonts w:hint="eastAsia" w:ascii="宋体" w:hAnsi="宋体"/>
          <w:kern w:val="2"/>
          <w:sz w:val="21"/>
          <w:szCs w:val="21"/>
          <w:highlight w:val="none"/>
        </w:rPr>
      </w:pPr>
    </w:p>
    <w:p w14:paraId="18DA19A3">
      <w:pPr>
        <w:pStyle w:val="27"/>
        <w:spacing w:line="360" w:lineRule="auto"/>
        <w:ind w:firstLine="3360" w:firstLineChars="1600"/>
        <w:rPr>
          <w:rFonts w:ascii="宋体" w:hAnsi="宋体"/>
          <w:kern w:val="2"/>
          <w:sz w:val="21"/>
          <w:szCs w:val="21"/>
          <w:highlight w:val="none"/>
        </w:rPr>
      </w:pPr>
      <w:r>
        <w:rPr>
          <w:rFonts w:hint="eastAsia" w:ascii="宋体" w:hAnsi="宋体"/>
          <w:kern w:val="2"/>
          <w:sz w:val="21"/>
          <w:szCs w:val="21"/>
          <w:highlight w:val="none"/>
        </w:rPr>
        <w:t>企业名称（盖电子公章）：</w:t>
      </w:r>
    </w:p>
    <w:p w14:paraId="05239CC6">
      <w:pPr>
        <w:pStyle w:val="27"/>
        <w:spacing w:line="360" w:lineRule="auto"/>
        <w:ind w:firstLine="3360" w:firstLineChars="1600"/>
        <w:rPr>
          <w:rFonts w:ascii="宋体" w:hAnsi="宋体"/>
          <w:kern w:val="2"/>
          <w:sz w:val="21"/>
          <w:szCs w:val="21"/>
          <w:highlight w:val="none"/>
        </w:rPr>
      </w:pPr>
      <w:r>
        <w:rPr>
          <w:rFonts w:hint="eastAsia" w:ascii="宋体" w:hAnsi="宋体"/>
          <w:kern w:val="2"/>
          <w:sz w:val="21"/>
          <w:szCs w:val="21"/>
          <w:highlight w:val="none"/>
        </w:rPr>
        <w:t>日 期：</w:t>
      </w:r>
    </w:p>
    <w:p w14:paraId="4E08E47C">
      <w:pPr>
        <w:spacing w:line="580" w:lineRule="exact"/>
        <w:ind w:firstLine="560" w:firstLineChars="200"/>
        <w:rPr>
          <w:rFonts w:hint="eastAsia" w:ascii="宋体" w:hAnsi="宋体" w:cs="宋体"/>
          <w:sz w:val="28"/>
          <w:szCs w:val="28"/>
          <w:highlight w:val="none"/>
        </w:rPr>
      </w:pPr>
    </w:p>
    <w:p w14:paraId="12FDD406">
      <w:pPr>
        <w:spacing w:line="360" w:lineRule="auto"/>
        <w:ind w:firstLine="3360" w:firstLineChars="1600"/>
        <w:rPr>
          <w:rFonts w:hint="eastAsia" w:ascii="宋体" w:hAnsi="宋体"/>
          <w:szCs w:val="21"/>
          <w:highlight w:val="none"/>
        </w:rPr>
      </w:pPr>
    </w:p>
    <w:p w14:paraId="595CE586">
      <w:pPr>
        <w:pStyle w:val="132"/>
        <w:adjustRightInd w:val="0"/>
        <w:snapToGrid w:val="0"/>
        <w:spacing w:before="156" w:beforeLines="50" w:line="360" w:lineRule="auto"/>
        <w:jc w:val="left"/>
        <w:rPr>
          <w:rFonts w:hint="eastAsia" w:ascii="宋体" w:hAnsi="宋体"/>
          <w:szCs w:val="24"/>
          <w:highlight w:val="none"/>
        </w:rPr>
      </w:pPr>
    </w:p>
    <w:p w14:paraId="45654D5B">
      <w:pPr>
        <w:rPr>
          <w:highlight w:val="none"/>
        </w:rPr>
      </w:pPr>
    </w:p>
    <w:p w14:paraId="5678AD27">
      <w:pPr>
        <w:spacing w:before="50" w:after="240" w:line="360" w:lineRule="auto"/>
        <w:rPr>
          <w:highlight w:val="none"/>
        </w:rPr>
      </w:pPr>
    </w:p>
    <w:bookmarkEnd w:id="47"/>
    <w:p w14:paraId="549AE258">
      <w:pPr>
        <w:pStyle w:val="133"/>
        <w:outlineLvl w:val="1"/>
        <w:rPr>
          <w:highlight w:val="none"/>
        </w:rPr>
      </w:pPr>
    </w:p>
    <w:p w14:paraId="58ED2BA5">
      <w:pPr>
        <w:pStyle w:val="134"/>
        <w:keepNext/>
        <w:keepLines/>
        <w:spacing w:line="360" w:lineRule="auto"/>
        <w:jc w:val="center"/>
        <w:outlineLvl w:val="1"/>
        <w:rPr>
          <w:rFonts w:hint="eastAsia" w:ascii="黑体" w:hAnsi="黑体" w:eastAsia="黑体" w:cs="黑体"/>
          <w:b/>
          <w:bCs/>
          <w:sz w:val="32"/>
          <w:highlight w:val="none"/>
        </w:rPr>
        <w:sectPr>
          <w:pgSz w:w="11906" w:h="16838"/>
          <w:pgMar w:top="1440" w:right="1080" w:bottom="1440" w:left="1080" w:header="709" w:footer="992" w:gutter="0"/>
          <w:pgNumType w:fmt="decimal"/>
          <w:cols w:space="720" w:num="1"/>
          <w:docGrid w:type="lines" w:linePitch="312" w:charSpace="0"/>
        </w:sectPr>
      </w:pPr>
      <w:bookmarkStart w:id="48" w:name="_Toc256000095"/>
    </w:p>
    <w:p w14:paraId="71D54A7A">
      <w:pPr>
        <w:adjustRightInd w:val="0"/>
        <w:snapToGrid w:val="0"/>
        <w:spacing w:line="360" w:lineRule="auto"/>
        <w:jc w:val="center"/>
        <w:rPr>
          <w:rFonts w:ascii="宋体" w:hAnsi="宋体"/>
          <w:b/>
          <w:spacing w:val="6"/>
          <w:szCs w:val="21"/>
          <w:highlight w:val="none"/>
        </w:rPr>
      </w:pPr>
      <w:bookmarkStart w:id="49" w:name="OLE_LINK14"/>
      <w:bookmarkStart w:id="50" w:name="OLE_LINK13"/>
      <w:bookmarkStart w:id="51" w:name="_Hlk191299430"/>
      <w:bookmarkStart w:id="52" w:name="_Hlk191296357"/>
      <w:r>
        <w:rPr>
          <w:rFonts w:hint="eastAsia" w:ascii="黑体" w:hAnsi="黑体" w:eastAsia="黑体" w:cs="黑体"/>
          <w:b/>
          <w:bCs/>
          <w:sz w:val="28"/>
          <w:szCs w:val="28"/>
          <w:highlight w:val="none"/>
        </w:rPr>
        <w:t>八、残疾人福利性单位声明函</w:t>
      </w:r>
      <w:r>
        <w:rPr>
          <w:rFonts w:hint="eastAsia"/>
          <w:b/>
          <w:sz w:val="28"/>
          <w:szCs w:val="28"/>
          <w:highlight w:val="none"/>
        </w:rPr>
        <w:br w:type="textWrapping"/>
      </w:r>
      <w:r>
        <w:rPr>
          <w:rFonts w:hint="eastAsia" w:ascii="宋体" w:hAnsi="宋体"/>
          <w:b/>
          <w:spacing w:val="6"/>
          <w:szCs w:val="21"/>
          <w:highlight w:val="none"/>
        </w:rPr>
        <w:t>【不属于残疾人福利性单位的无需填写】</w:t>
      </w:r>
    </w:p>
    <w:p w14:paraId="72E3F81B">
      <w:pPr>
        <w:spacing w:line="400" w:lineRule="exact"/>
        <w:jc w:val="center"/>
        <w:rPr>
          <w:b/>
          <w:sz w:val="28"/>
          <w:szCs w:val="28"/>
          <w:highlight w:val="none"/>
        </w:rPr>
      </w:pPr>
    </w:p>
    <w:bookmarkEnd w:id="49"/>
    <w:bookmarkEnd w:id="50"/>
    <w:p w14:paraId="30F65061">
      <w:pPr>
        <w:spacing w:line="588" w:lineRule="exact"/>
        <w:rPr>
          <w:rFonts w:ascii="仿宋_GB2312" w:eastAsia="仿宋_GB2312"/>
          <w:b/>
          <w:bCs/>
          <w:spacing w:val="6"/>
          <w:sz w:val="30"/>
          <w:szCs w:val="30"/>
          <w:highlight w:val="none"/>
        </w:rPr>
      </w:pPr>
    </w:p>
    <w:p w14:paraId="74766238">
      <w:pPr>
        <w:spacing w:line="588" w:lineRule="exact"/>
        <w:ind w:firstLine="444" w:firstLineChars="200"/>
        <w:rPr>
          <w:rFonts w:hint="eastAsia" w:ascii="宋体" w:hAnsi="宋体"/>
          <w:spacing w:val="6"/>
          <w:szCs w:val="21"/>
          <w:highlight w:val="none"/>
        </w:rPr>
      </w:pPr>
      <w:r>
        <w:rPr>
          <w:rFonts w:hint="eastAsia" w:ascii="宋体" w:hAnsi="宋体" w:cs="仿宋_GB2312"/>
          <w:spacing w:val="6"/>
          <w:szCs w:val="21"/>
          <w:highlight w:val="none"/>
        </w:rPr>
        <w:t>本单位郑重声明，根据《财政部</w:t>
      </w:r>
      <w:r>
        <w:rPr>
          <w:rFonts w:ascii="宋体" w:hAnsi="宋体" w:cs="仿宋_GB2312"/>
          <w:spacing w:val="6"/>
          <w:szCs w:val="21"/>
          <w:highlight w:val="none"/>
        </w:rPr>
        <w:t xml:space="preserve"> </w:t>
      </w:r>
      <w:r>
        <w:rPr>
          <w:rFonts w:hint="eastAsia" w:ascii="宋体" w:hAnsi="宋体" w:cs="仿宋_GB2312"/>
          <w:spacing w:val="6"/>
          <w:szCs w:val="21"/>
          <w:highlight w:val="none"/>
        </w:rPr>
        <w:t>民政部</w:t>
      </w:r>
      <w:r>
        <w:rPr>
          <w:rFonts w:ascii="宋体" w:hAnsi="宋体" w:cs="仿宋_GB2312"/>
          <w:spacing w:val="6"/>
          <w:szCs w:val="21"/>
          <w:highlight w:val="none"/>
        </w:rPr>
        <w:t xml:space="preserve"> </w:t>
      </w:r>
      <w:r>
        <w:rPr>
          <w:rFonts w:hint="eastAsia" w:ascii="宋体" w:hAnsi="宋体" w:cs="仿宋_GB2312"/>
          <w:spacing w:val="6"/>
          <w:szCs w:val="21"/>
          <w:highlight w:val="none"/>
        </w:rPr>
        <w:t>中国残疾人联合会关于促进残疾人就业政府采购政策的通知》（财库</w:t>
      </w:r>
      <w:r>
        <w:rPr>
          <w:rFonts w:hint="eastAsia" w:ascii="宋体" w:hAnsi="宋体" w:cs="仿宋_GB2312"/>
          <w:szCs w:val="21"/>
          <w:highlight w:val="none"/>
        </w:rPr>
        <w:t>〔</w:t>
      </w:r>
      <w:r>
        <w:rPr>
          <w:rFonts w:ascii="宋体" w:hAnsi="宋体" w:cs="仿宋_GB2312"/>
          <w:szCs w:val="21"/>
          <w:highlight w:val="none"/>
        </w:rPr>
        <w:t>2017</w:t>
      </w:r>
      <w:r>
        <w:rPr>
          <w:rFonts w:hint="eastAsia" w:ascii="宋体" w:hAnsi="宋体" w:cs="仿宋_GB2312"/>
          <w:szCs w:val="21"/>
          <w:highlight w:val="none"/>
        </w:rPr>
        <w:t>〕</w:t>
      </w:r>
      <w:r>
        <w:rPr>
          <w:rFonts w:ascii="宋体" w:hAnsi="宋体" w:cs="仿宋_GB2312"/>
          <w:szCs w:val="21"/>
          <w:highlight w:val="none"/>
        </w:rPr>
        <w:t xml:space="preserve"> 141</w:t>
      </w:r>
      <w:r>
        <w:rPr>
          <w:rFonts w:hint="eastAsia" w:ascii="宋体" w:hAnsi="宋体" w:cs="仿宋_GB2312"/>
          <w:spacing w:val="6"/>
          <w:szCs w:val="21"/>
          <w:highlight w:val="none"/>
        </w:rPr>
        <w:t>号）的规定，本单位为符合条件的残疾人福利性单位，且本单位参加</w:t>
      </w:r>
      <w:r>
        <w:rPr>
          <w:rFonts w:ascii="宋体" w:hAnsi="宋体" w:cs="仿宋_GB2312"/>
          <w:spacing w:val="6"/>
          <w:szCs w:val="21"/>
          <w:highlight w:val="none"/>
        </w:rPr>
        <w:t>______</w:t>
      </w:r>
      <w:r>
        <w:rPr>
          <w:rFonts w:hint="eastAsia" w:ascii="宋体" w:hAnsi="宋体" w:cs="仿宋_GB2312"/>
          <w:spacing w:val="6"/>
          <w:szCs w:val="21"/>
          <w:highlight w:val="none"/>
        </w:rPr>
        <w:t>单位的</w:t>
      </w:r>
      <w:r>
        <w:rPr>
          <w:rFonts w:ascii="宋体" w:hAnsi="宋体" w:cs="仿宋_GB2312"/>
          <w:spacing w:val="6"/>
          <w:szCs w:val="21"/>
          <w:highlight w:val="none"/>
        </w:rPr>
        <w:t>______</w:t>
      </w:r>
      <w:r>
        <w:rPr>
          <w:rFonts w:hint="eastAsia" w:ascii="宋体" w:hAnsi="宋体" w:cs="仿宋_GB2312"/>
          <w:spacing w:val="6"/>
          <w:szCs w:val="21"/>
          <w:highlight w:val="none"/>
        </w:rPr>
        <w:t>项目采购活动提供本单位制造的货物（由本单位承担工程</w:t>
      </w:r>
      <w:r>
        <w:rPr>
          <w:rFonts w:ascii="宋体" w:hAnsi="宋体" w:cs="仿宋_GB2312"/>
          <w:spacing w:val="6"/>
          <w:szCs w:val="21"/>
          <w:highlight w:val="none"/>
        </w:rPr>
        <w:t>/</w:t>
      </w:r>
      <w:r>
        <w:rPr>
          <w:rFonts w:hint="eastAsia" w:ascii="宋体" w:hAnsi="宋体" w:cs="仿宋_GB2312"/>
          <w:spacing w:val="6"/>
          <w:szCs w:val="21"/>
          <w:highlight w:val="none"/>
        </w:rPr>
        <w:t>提供服务），或者提供其他残疾人福利性单位制造的货物（不包括使用非残疾人福利性单位注册商标的货物）。</w:t>
      </w:r>
    </w:p>
    <w:p w14:paraId="7CA2EC09">
      <w:pPr>
        <w:spacing w:line="588" w:lineRule="exact"/>
        <w:ind w:firstLine="444" w:firstLineChars="200"/>
        <w:rPr>
          <w:rFonts w:hint="eastAsia" w:ascii="宋体" w:hAnsi="宋体"/>
          <w:spacing w:val="6"/>
          <w:szCs w:val="21"/>
          <w:highlight w:val="none"/>
        </w:rPr>
      </w:pPr>
      <w:r>
        <w:rPr>
          <w:rFonts w:hint="eastAsia" w:ascii="宋体" w:hAnsi="宋体" w:cs="仿宋_GB2312"/>
          <w:spacing w:val="6"/>
          <w:szCs w:val="21"/>
          <w:highlight w:val="none"/>
        </w:rPr>
        <w:t>本单位对上述声明的真实性负责。如有虚假，将依法承担相应责任。</w:t>
      </w:r>
    </w:p>
    <w:p w14:paraId="1146127A">
      <w:pPr>
        <w:spacing w:line="588" w:lineRule="exact"/>
        <w:ind w:firstLine="444" w:firstLineChars="200"/>
        <w:rPr>
          <w:rFonts w:hint="eastAsia" w:ascii="宋体" w:hAnsi="宋体"/>
          <w:spacing w:val="6"/>
          <w:szCs w:val="21"/>
          <w:highlight w:val="none"/>
        </w:rPr>
      </w:pPr>
    </w:p>
    <w:p w14:paraId="483F99E0">
      <w:pPr>
        <w:spacing w:line="588" w:lineRule="exact"/>
        <w:ind w:firstLine="444" w:firstLineChars="200"/>
        <w:rPr>
          <w:rFonts w:hint="eastAsia" w:ascii="宋体" w:hAnsi="宋体"/>
          <w:spacing w:val="6"/>
          <w:szCs w:val="21"/>
          <w:highlight w:val="none"/>
        </w:rPr>
      </w:pPr>
    </w:p>
    <w:p w14:paraId="4AFF121F">
      <w:pPr>
        <w:tabs>
          <w:tab w:val="left" w:pos="4860"/>
        </w:tabs>
        <w:spacing w:line="588" w:lineRule="exact"/>
        <w:ind w:right="1560" w:firstLine="444" w:firstLineChars="200"/>
        <w:jc w:val="center"/>
        <w:rPr>
          <w:rFonts w:hint="eastAsia" w:ascii="宋体" w:hAnsi="宋体"/>
          <w:spacing w:val="6"/>
          <w:szCs w:val="21"/>
          <w:highlight w:val="none"/>
        </w:rPr>
      </w:pPr>
      <w:r>
        <w:rPr>
          <w:rFonts w:ascii="宋体" w:hAnsi="宋体" w:cs="仿宋_GB2312"/>
          <w:spacing w:val="6"/>
          <w:szCs w:val="21"/>
          <w:highlight w:val="none"/>
        </w:rPr>
        <w:t xml:space="preserve">               </w:t>
      </w:r>
      <w:r>
        <w:rPr>
          <w:rFonts w:hint="eastAsia" w:ascii="宋体" w:hAnsi="宋体" w:cs="仿宋_GB2312"/>
          <w:spacing w:val="6"/>
          <w:szCs w:val="21"/>
          <w:highlight w:val="none"/>
        </w:rPr>
        <w:t>单位名称（盖章）：</w:t>
      </w:r>
    </w:p>
    <w:p w14:paraId="366710BF">
      <w:pPr>
        <w:tabs>
          <w:tab w:val="left" w:pos="4860"/>
        </w:tabs>
        <w:spacing w:line="588" w:lineRule="exact"/>
        <w:ind w:right="1560" w:firstLine="444" w:firstLineChars="200"/>
        <w:jc w:val="center"/>
        <w:rPr>
          <w:rFonts w:hint="eastAsia" w:ascii="宋体" w:hAnsi="宋体"/>
          <w:spacing w:val="6"/>
          <w:szCs w:val="21"/>
          <w:highlight w:val="none"/>
        </w:rPr>
      </w:pPr>
      <w:r>
        <w:rPr>
          <w:rFonts w:ascii="宋体" w:hAnsi="宋体" w:cs="仿宋_GB2312"/>
          <w:spacing w:val="6"/>
          <w:szCs w:val="21"/>
          <w:highlight w:val="none"/>
        </w:rPr>
        <w:t xml:space="preserve">       </w:t>
      </w:r>
      <w:r>
        <w:rPr>
          <w:rFonts w:hint="eastAsia" w:ascii="宋体" w:hAnsi="宋体" w:cs="仿宋_GB2312"/>
          <w:spacing w:val="6"/>
          <w:szCs w:val="21"/>
          <w:highlight w:val="none"/>
        </w:rPr>
        <w:t>日</w:t>
      </w:r>
      <w:r>
        <w:rPr>
          <w:rFonts w:ascii="宋体" w:hAnsi="宋体" w:cs="仿宋_GB2312"/>
          <w:spacing w:val="6"/>
          <w:szCs w:val="21"/>
          <w:highlight w:val="none"/>
        </w:rPr>
        <w:t xml:space="preserve">  </w:t>
      </w:r>
      <w:r>
        <w:rPr>
          <w:rFonts w:hint="eastAsia" w:ascii="宋体" w:hAnsi="宋体" w:cs="仿宋_GB2312"/>
          <w:spacing w:val="6"/>
          <w:szCs w:val="21"/>
          <w:highlight w:val="none"/>
        </w:rPr>
        <w:t>期：</w:t>
      </w:r>
    </w:p>
    <w:p w14:paraId="210C0C70">
      <w:pPr>
        <w:rPr>
          <w:highlight w:val="none"/>
        </w:rPr>
        <w:sectPr>
          <w:pgSz w:w="11906" w:h="16838"/>
          <w:pgMar w:top="1440" w:right="1080" w:bottom="1440" w:left="1080" w:header="709" w:footer="992" w:gutter="0"/>
          <w:pgNumType w:fmt="decimal"/>
          <w:cols w:space="720" w:num="1"/>
          <w:docGrid w:type="lines" w:linePitch="312" w:charSpace="0"/>
        </w:sectPr>
      </w:pPr>
    </w:p>
    <w:p w14:paraId="6645F921">
      <w:pPr>
        <w:pStyle w:val="94"/>
        <w:keepNext/>
        <w:keepLines/>
        <w:spacing w:before="260" w:after="260" w:line="416" w:lineRule="auto"/>
        <w:jc w:val="center"/>
        <w:outlineLvl w:val="2"/>
        <w:rPr>
          <w:rFonts w:hint="eastAsia" w:ascii="黑体" w:hAnsi="黑体" w:eastAsia="黑体"/>
          <w:bCs/>
          <w:sz w:val="28"/>
          <w:szCs w:val="28"/>
          <w:highlight w:val="none"/>
        </w:rPr>
      </w:pPr>
      <w:r>
        <w:rPr>
          <w:rFonts w:hint="eastAsia" w:ascii="黑体" w:hAnsi="黑体" w:eastAsia="黑体"/>
          <w:bCs/>
          <w:sz w:val="28"/>
          <w:szCs w:val="28"/>
          <w:highlight w:val="none"/>
        </w:rPr>
        <w:t>监狱企业证明资料</w:t>
      </w:r>
      <w:r>
        <w:rPr>
          <w:rFonts w:ascii="黑体" w:hAnsi="黑体" w:eastAsia="黑体"/>
          <w:bCs/>
          <w:sz w:val="28"/>
          <w:szCs w:val="28"/>
          <w:highlight w:val="none"/>
        </w:rPr>
        <w:t>(</w:t>
      </w:r>
      <w:r>
        <w:rPr>
          <w:rFonts w:hint="eastAsia" w:ascii="黑体" w:hAnsi="黑体" w:eastAsia="黑体"/>
          <w:bCs/>
          <w:sz w:val="28"/>
          <w:szCs w:val="28"/>
          <w:highlight w:val="none"/>
        </w:rPr>
        <w:t>适用于监狱企业</w:t>
      </w:r>
      <w:r>
        <w:rPr>
          <w:rFonts w:ascii="黑体" w:hAnsi="黑体" w:eastAsia="黑体"/>
          <w:bCs/>
          <w:sz w:val="28"/>
          <w:szCs w:val="28"/>
          <w:highlight w:val="none"/>
        </w:rPr>
        <w:t>)</w:t>
      </w:r>
    </w:p>
    <w:p w14:paraId="25735C07">
      <w:pPr>
        <w:pStyle w:val="94"/>
        <w:adjustRightInd w:val="0"/>
        <w:snapToGrid w:val="0"/>
        <w:spacing w:line="360" w:lineRule="auto"/>
        <w:rPr>
          <w:rFonts w:hint="eastAsia" w:ascii="宋体" w:hAnsi="宋体"/>
          <w:szCs w:val="21"/>
          <w:highlight w:val="none"/>
        </w:rPr>
      </w:pPr>
    </w:p>
    <w:p w14:paraId="559E47BE">
      <w:pPr>
        <w:pStyle w:val="94"/>
        <w:rPr>
          <w:rFonts w:ascii="Times New Roman" w:hAnsi="Times New Roman" w:eastAsia="Times New Roman"/>
          <w:kern w:val="0"/>
          <w:szCs w:val="21"/>
          <w:highlight w:val="none"/>
        </w:rPr>
      </w:pPr>
      <w:r>
        <w:rPr>
          <w:rFonts w:hint="eastAsia" w:ascii="Times New Roman" w:hAnsi="Times New Roman" w:cs="宋体"/>
          <w:bCs/>
          <w:spacing w:val="6"/>
          <w:kern w:val="0"/>
          <w:szCs w:val="21"/>
          <w:highlight w:val="none"/>
        </w:rPr>
        <w:t>备注：</w:t>
      </w:r>
      <w:r>
        <w:rPr>
          <w:rFonts w:hint="eastAsia" w:ascii="Times New Roman" w:hAnsi="Times New Roman"/>
          <w:szCs w:val="21"/>
          <w:highlight w:val="none"/>
        </w:rPr>
        <w:t>按</w:t>
      </w:r>
      <w:r>
        <w:rPr>
          <w:rFonts w:hint="eastAsia" w:ascii="宋体" w:hAnsi="宋体"/>
          <w:spacing w:val="6"/>
          <w:szCs w:val="21"/>
          <w:highlight w:val="none"/>
        </w:rPr>
        <w:t>《</w:t>
      </w:r>
      <w:r>
        <w:rPr>
          <w:rFonts w:hint="eastAsia" w:ascii="Times New Roman" w:hAnsi="Times New Roman"/>
          <w:szCs w:val="21"/>
          <w:highlight w:val="none"/>
        </w:rPr>
        <w:t>财政部 司法部关于政府采购支持监狱企业发展有关问题的通知</w:t>
      </w:r>
      <w:r>
        <w:rPr>
          <w:rFonts w:hint="eastAsia" w:ascii="宋体" w:hAnsi="宋体"/>
          <w:spacing w:val="6"/>
          <w:szCs w:val="21"/>
          <w:highlight w:val="none"/>
        </w:rPr>
        <w:t>》</w:t>
      </w:r>
      <w:r>
        <w:rPr>
          <w:rFonts w:hint="eastAsia" w:ascii="Times New Roman" w:hAnsi="Times New Roman"/>
          <w:szCs w:val="21"/>
          <w:highlight w:val="none"/>
        </w:rPr>
        <w:t>(财库〔2014〕68号)文件规定提供证明文件（复印件）</w:t>
      </w:r>
    </w:p>
    <w:bookmarkEnd w:id="51"/>
    <w:p w14:paraId="34331DA4">
      <w:pPr>
        <w:pStyle w:val="135"/>
        <w:outlineLvl w:val="1"/>
        <w:rPr>
          <w:sz w:val="21"/>
          <w:szCs w:val="21"/>
          <w:highlight w:val="none"/>
        </w:rPr>
      </w:pPr>
      <w:r>
        <w:rPr>
          <w:sz w:val="21"/>
          <w:szCs w:val="21"/>
          <w:highlight w:val="none"/>
        </w:rPr>
        <w:br w:type="page"/>
      </w:r>
    </w:p>
    <w:bookmarkEnd w:id="52"/>
    <w:p w14:paraId="3627D3A6">
      <w:pPr>
        <w:rPr>
          <w:highlight w:val="none"/>
        </w:rPr>
        <w:sectPr>
          <w:pgSz w:w="11906" w:h="16838"/>
          <w:pgMar w:top="1440" w:right="1080" w:bottom="1440" w:left="1080" w:header="709" w:footer="992" w:gutter="0"/>
          <w:pgNumType w:fmt="decimal"/>
          <w:cols w:space="720" w:num="1"/>
          <w:docGrid w:type="lines" w:linePitch="312" w:charSpace="0"/>
        </w:sectPr>
      </w:pPr>
    </w:p>
    <w:bookmarkEnd w:id="48"/>
    <w:p w14:paraId="6AA67859">
      <w:pPr>
        <w:widowControl/>
        <w:adjustRightInd w:val="0"/>
        <w:snapToGrid w:val="0"/>
        <w:spacing w:line="360" w:lineRule="auto"/>
        <w:rPr>
          <w:rFonts w:hint="eastAsia" w:ascii="黑体" w:hAnsi="宋体" w:eastAsia="黑体" w:cs="宋体"/>
          <w:kern w:val="0"/>
          <w:szCs w:val="21"/>
          <w:highlight w:val="none"/>
          <w:lang w:eastAsia="zh-CN"/>
        </w:rPr>
      </w:pPr>
      <w:bookmarkStart w:id="53" w:name="_Hlk191298547"/>
      <w:r>
        <w:rPr>
          <w:rFonts w:hint="eastAsia" w:ascii="黑体" w:hAnsi="宋体" w:eastAsia="黑体" w:cs="宋体"/>
          <w:kern w:val="0"/>
          <w:szCs w:val="21"/>
          <w:highlight w:val="none"/>
        </w:rPr>
        <w:t>附</w:t>
      </w:r>
      <w:r>
        <w:rPr>
          <w:rFonts w:hint="eastAsia" w:ascii="黑体" w:hAnsi="宋体" w:eastAsia="黑体" w:cs="宋体"/>
          <w:kern w:val="0"/>
          <w:szCs w:val="21"/>
          <w:highlight w:val="none"/>
          <w:lang w:val="en-US" w:eastAsia="zh-CN"/>
        </w:rPr>
        <w:t>件6</w:t>
      </w:r>
    </w:p>
    <w:p w14:paraId="14E82863">
      <w:pPr>
        <w:adjustRightInd w:val="0"/>
        <w:snapToGrid w:val="0"/>
        <w:spacing w:line="360" w:lineRule="auto"/>
        <w:jc w:val="center"/>
        <w:rPr>
          <w:rFonts w:ascii="黑体" w:hAnsi="宋体" w:eastAsia="黑体"/>
          <w:sz w:val="28"/>
          <w:szCs w:val="28"/>
          <w:highlight w:val="none"/>
        </w:rPr>
      </w:pPr>
      <w:r>
        <w:rPr>
          <w:rFonts w:hint="eastAsia" w:ascii="黑体" w:hAnsi="宋体" w:eastAsia="黑体"/>
          <w:sz w:val="28"/>
          <w:szCs w:val="28"/>
          <w:highlight w:val="none"/>
        </w:rPr>
        <w:t>提供价格评审优惠货物清单</w:t>
      </w:r>
    </w:p>
    <w:tbl>
      <w:tblPr>
        <w:tblStyle w:val="3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72"/>
        <w:gridCol w:w="1236"/>
        <w:gridCol w:w="773"/>
        <w:gridCol w:w="928"/>
        <w:gridCol w:w="773"/>
        <w:gridCol w:w="155"/>
        <w:gridCol w:w="1701"/>
        <w:gridCol w:w="2009"/>
        <w:gridCol w:w="1239"/>
      </w:tblGrid>
      <w:tr w14:paraId="4EBC28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9586" w:type="dxa"/>
            <w:gridSpan w:val="9"/>
            <w:noWrap w:val="0"/>
            <w:vAlign w:val="center"/>
          </w:tcPr>
          <w:p w14:paraId="687AB028">
            <w:pPr>
              <w:widowControl/>
              <w:adjustRightInd w:val="0"/>
              <w:snapToGrid w:val="0"/>
              <w:spacing w:line="360" w:lineRule="auto"/>
              <w:jc w:val="center"/>
              <w:rPr>
                <w:rFonts w:ascii="黑体" w:hAnsi="宋体" w:eastAsia="黑体"/>
                <w:kern w:val="0"/>
                <w:szCs w:val="21"/>
                <w:highlight w:val="none"/>
              </w:rPr>
            </w:pPr>
            <w:r>
              <w:rPr>
                <w:rFonts w:hint="eastAsia" w:ascii="黑体" w:hAnsi="宋体" w:eastAsia="黑体"/>
                <w:kern w:val="0"/>
                <w:szCs w:val="21"/>
                <w:highlight w:val="none"/>
              </w:rPr>
              <w:t>本公司对本表的真实性负责。如有虚假，将依法承担相应责任。</w:t>
            </w:r>
          </w:p>
        </w:tc>
      </w:tr>
      <w:tr w14:paraId="037CAC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72" w:type="dxa"/>
            <w:noWrap w:val="0"/>
            <w:vAlign w:val="center"/>
          </w:tcPr>
          <w:p w14:paraId="3E8921B1">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1</w:t>
            </w:r>
          </w:p>
        </w:tc>
        <w:tc>
          <w:tcPr>
            <w:tcW w:w="1236" w:type="dxa"/>
            <w:noWrap w:val="0"/>
            <w:vAlign w:val="center"/>
          </w:tcPr>
          <w:p w14:paraId="06F1D984">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2</w:t>
            </w:r>
          </w:p>
        </w:tc>
        <w:tc>
          <w:tcPr>
            <w:tcW w:w="773" w:type="dxa"/>
            <w:noWrap w:val="0"/>
            <w:vAlign w:val="center"/>
          </w:tcPr>
          <w:p w14:paraId="20616AF3">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3</w:t>
            </w:r>
          </w:p>
        </w:tc>
        <w:tc>
          <w:tcPr>
            <w:tcW w:w="928" w:type="dxa"/>
            <w:noWrap w:val="0"/>
            <w:vAlign w:val="center"/>
          </w:tcPr>
          <w:p w14:paraId="3E347C09">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4</w:t>
            </w:r>
          </w:p>
        </w:tc>
        <w:tc>
          <w:tcPr>
            <w:tcW w:w="928" w:type="dxa"/>
            <w:gridSpan w:val="2"/>
            <w:noWrap w:val="0"/>
            <w:vAlign w:val="center"/>
          </w:tcPr>
          <w:p w14:paraId="2B7A8E86">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5</w:t>
            </w:r>
          </w:p>
        </w:tc>
        <w:tc>
          <w:tcPr>
            <w:tcW w:w="1701" w:type="dxa"/>
            <w:noWrap w:val="0"/>
            <w:vAlign w:val="center"/>
          </w:tcPr>
          <w:p w14:paraId="3265DEEE">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6</w:t>
            </w:r>
          </w:p>
        </w:tc>
        <w:tc>
          <w:tcPr>
            <w:tcW w:w="2009" w:type="dxa"/>
            <w:noWrap w:val="0"/>
            <w:vAlign w:val="center"/>
          </w:tcPr>
          <w:p w14:paraId="391F6D2E">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7</w:t>
            </w:r>
          </w:p>
        </w:tc>
        <w:tc>
          <w:tcPr>
            <w:tcW w:w="1239" w:type="dxa"/>
            <w:noWrap w:val="0"/>
            <w:vAlign w:val="center"/>
          </w:tcPr>
          <w:p w14:paraId="6D525412">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8</w:t>
            </w:r>
          </w:p>
        </w:tc>
      </w:tr>
      <w:tr w14:paraId="68C727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72" w:type="dxa"/>
            <w:noWrap w:val="0"/>
            <w:vAlign w:val="center"/>
          </w:tcPr>
          <w:p w14:paraId="054CFEBD">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序号</w:t>
            </w:r>
          </w:p>
        </w:tc>
        <w:tc>
          <w:tcPr>
            <w:tcW w:w="1236" w:type="dxa"/>
            <w:noWrap w:val="0"/>
            <w:vAlign w:val="center"/>
          </w:tcPr>
          <w:p w14:paraId="0CB7F82D">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货物名称</w:t>
            </w:r>
          </w:p>
        </w:tc>
        <w:tc>
          <w:tcPr>
            <w:tcW w:w="773" w:type="dxa"/>
            <w:noWrap w:val="0"/>
            <w:vAlign w:val="center"/>
          </w:tcPr>
          <w:p w14:paraId="5431289A">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数量</w:t>
            </w:r>
          </w:p>
        </w:tc>
        <w:tc>
          <w:tcPr>
            <w:tcW w:w="928" w:type="dxa"/>
            <w:noWrap w:val="0"/>
            <w:vAlign w:val="center"/>
          </w:tcPr>
          <w:p w14:paraId="48DF3067">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单价（元）</w:t>
            </w:r>
          </w:p>
        </w:tc>
        <w:tc>
          <w:tcPr>
            <w:tcW w:w="928" w:type="dxa"/>
            <w:gridSpan w:val="2"/>
            <w:noWrap w:val="0"/>
            <w:vAlign w:val="center"/>
          </w:tcPr>
          <w:p w14:paraId="31FE5284">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总额（元）</w:t>
            </w:r>
          </w:p>
        </w:tc>
        <w:tc>
          <w:tcPr>
            <w:tcW w:w="1701" w:type="dxa"/>
            <w:noWrap w:val="0"/>
            <w:vAlign w:val="center"/>
          </w:tcPr>
          <w:p w14:paraId="665D2F5A">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货物制造商名称</w:t>
            </w:r>
          </w:p>
        </w:tc>
        <w:tc>
          <w:tcPr>
            <w:tcW w:w="2009" w:type="dxa"/>
            <w:noWrap w:val="0"/>
            <w:vAlign w:val="center"/>
          </w:tcPr>
          <w:p w14:paraId="4DE90BB8">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货物制造商类型</w:t>
            </w:r>
          </w:p>
          <w:p w14:paraId="6E9A3F75">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填写小型、微型、福利、监狱）</w:t>
            </w:r>
          </w:p>
        </w:tc>
        <w:tc>
          <w:tcPr>
            <w:tcW w:w="1239" w:type="dxa"/>
            <w:noWrap w:val="0"/>
            <w:vAlign w:val="center"/>
          </w:tcPr>
          <w:p w14:paraId="43D0E498">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商标名称</w:t>
            </w:r>
          </w:p>
        </w:tc>
      </w:tr>
      <w:tr w14:paraId="0E7EEC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9586" w:type="dxa"/>
            <w:gridSpan w:val="9"/>
            <w:noWrap w:val="0"/>
            <w:vAlign w:val="center"/>
          </w:tcPr>
          <w:p w14:paraId="73A6AC6B">
            <w:pPr>
              <w:adjustRightInd w:val="0"/>
              <w:snapToGrid w:val="0"/>
              <w:spacing w:line="360" w:lineRule="auto"/>
              <w:jc w:val="left"/>
              <w:rPr>
                <w:rFonts w:ascii="宋体" w:hAnsi="宋体"/>
                <w:b/>
                <w:szCs w:val="21"/>
                <w:highlight w:val="none"/>
              </w:rPr>
            </w:pPr>
            <w:r>
              <w:rPr>
                <w:rFonts w:hint="eastAsia" w:ascii="宋体" w:hAnsi="宋体"/>
                <w:b/>
                <w:szCs w:val="21"/>
                <w:highlight w:val="none"/>
              </w:rPr>
              <w:t>小型、微型</w:t>
            </w:r>
          </w:p>
        </w:tc>
      </w:tr>
      <w:tr w14:paraId="15BF47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72" w:type="dxa"/>
            <w:noWrap w:val="0"/>
            <w:vAlign w:val="center"/>
          </w:tcPr>
          <w:p w14:paraId="7B773F11">
            <w:pPr>
              <w:adjustRightInd w:val="0"/>
              <w:snapToGrid w:val="0"/>
              <w:spacing w:line="360" w:lineRule="auto"/>
              <w:jc w:val="center"/>
              <w:rPr>
                <w:rFonts w:ascii="宋体" w:hAnsi="宋体"/>
                <w:szCs w:val="21"/>
                <w:highlight w:val="none"/>
              </w:rPr>
            </w:pPr>
          </w:p>
        </w:tc>
        <w:tc>
          <w:tcPr>
            <w:tcW w:w="1236" w:type="dxa"/>
            <w:noWrap w:val="0"/>
            <w:vAlign w:val="center"/>
          </w:tcPr>
          <w:p w14:paraId="42A4BAFE">
            <w:pPr>
              <w:adjustRightInd w:val="0"/>
              <w:snapToGrid w:val="0"/>
              <w:spacing w:line="360" w:lineRule="auto"/>
              <w:jc w:val="center"/>
              <w:rPr>
                <w:rFonts w:ascii="宋体" w:hAnsi="宋体"/>
                <w:szCs w:val="21"/>
                <w:highlight w:val="none"/>
              </w:rPr>
            </w:pPr>
          </w:p>
        </w:tc>
        <w:tc>
          <w:tcPr>
            <w:tcW w:w="773" w:type="dxa"/>
            <w:noWrap w:val="0"/>
            <w:vAlign w:val="center"/>
          </w:tcPr>
          <w:p w14:paraId="44149041">
            <w:pPr>
              <w:adjustRightInd w:val="0"/>
              <w:snapToGrid w:val="0"/>
              <w:spacing w:line="360" w:lineRule="auto"/>
              <w:jc w:val="center"/>
              <w:rPr>
                <w:rFonts w:ascii="宋体" w:hAnsi="宋体"/>
                <w:szCs w:val="21"/>
                <w:highlight w:val="none"/>
              </w:rPr>
            </w:pPr>
          </w:p>
        </w:tc>
        <w:tc>
          <w:tcPr>
            <w:tcW w:w="928" w:type="dxa"/>
            <w:noWrap w:val="0"/>
            <w:vAlign w:val="center"/>
          </w:tcPr>
          <w:p w14:paraId="4041E4FB">
            <w:pPr>
              <w:adjustRightInd w:val="0"/>
              <w:snapToGrid w:val="0"/>
              <w:spacing w:line="360" w:lineRule="auto"/>
              <w:jc w:val="center"/>
              <w:rPr>
                <w:rFonts w:ascii="宋体" w:hAnsi="宋体"/>
                <w:szCs w:val="21"/>
                <w:highlight w:val="none"/>
              </w:rPr>
            </w:pPr>
          </w:p>
        </w:tc>
        <w:tc>
          <w:tcPr>
            <w:tcW w:w="773" w:type="dxa"/>
            <w:noWrap w:val="0"/>
            <w:vAlign w:val="center"/>
          </w:tcPr>
          <w:p w14:paraId="6805480D">
            <w:pPr>
              <w:adjustRightInd w:val="0"/>
              <w:snapToGrid w:val="0"/>
              <w:spacing w:line="360" w:lineRule="auto"/>
              <w:jc w:val="center"/>
              <w:rPr>
                <w:rFonts w:ascii="宋体" w:hAnsi="宋体"/>
                <w:szCs w:val="21"/>
                <w:highlight w:val="none"/>
              </w:rPr>
            </w:pPr>
          </w:p>
        </w:tc>
        <w:tc>
          <w:tcPr>
            <w:tcW w:w="1856" w:type="dxa"/>
            <w:gridSpan w:val="2"/>
            <w:noWrap w:val="0"/>
            <w:vAlign w:val="center"/>
          </w:tcPr>
          <w:p w14:paraId="242366C2">
            <w:pPr>
              <w:adjustRightInd w:val="0"/>
              <w:snapToGrid w:val="0"/>
              <w:spacing w:line="360" w:lineRule="auto"/>
              <w:jc w:val="center"/>
              <w:rPr>
                <w:rFonts w:ascii="宋体" w:hAnsi="宋体"/>
                <w:szCs w:val="21"/>
                <w:highlight w:val="none"/>
              </w:rPr>
            </w:pPr>
          </w:p>
        </w:tc>
        <w:tc>
          <w:tcPr>
            <w:tcW w:w="2009" w:type="dxa"/>
            <w:noWrap w:val="0"/>
            <w:vAlign w:val="top"/>
          </w:tcPr>
          <w:p w14:paraId="55649EFF">
            <w:pPr>
              <w:adjustRightInd w:val="0"/>
              <w:snapToGrid w:val="0"/>
              <w:spacing w:line="360" w:lineRule="auto"/>
              <w:jc w:val="center"/>
              <w:rPr>
                <w:rFonts w:ascii="宋体" w:hAnsi="宋体"/>
                <w:szCs w:val="21"/>
                <w:highlight w:val="none"/>
              </w:rPr>
            </w:pPr>
          </w:p>
        </w:tc>
        <w:tc>
          <w:tcPr>
            <w:tcW w:w="1239" w:type="dxa"/>
            <w:noWrap w:val="0"/>
            <w:vAlign w:val="center"/>
          </w:tcPr>
          <w:p w14:paraId="595485AA">
            <w:pPr>
              <w:adjustRightInd w:val="0"/>
              <w:snapToGrid w:val="0"/>
              <w:spacing w:line="360" w:lineRule="auto"/>
              <w:jc w:val="center"/>
              <w:rPr>
                <w:rFonts w:ascii="宋体" w:hAnsi="宋体"/>
                <w:szCs w:val="21"/>
                <w:highlight w:val="none"/>
              </w:rPr>
            </w:pPr>
          </w:p>
        </w:tc>
      </w:tr>
      <w:tr w14:paraId="2698F1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72" w:type="dxa"/>
            <w:noWrap w:val="0"/>
            <w:vAlign w:val="center"/>
          </w:tcPr>
          <w:p w14:paraId="0B07DED6">
            <w:pPr>
              <w:adjustRightInd w:val="0"/>
              <w:snapToGrid w:val="0"/>
              <w:spacing w:line="360" w:lineRule="auto"/>
              <w:jc w:val="center"/>
              <w:rPr>
                <w:rFonts w:ascii="宋体" w:hAnsi="宋体"/>
                <w:szCs w:val="21"/>
                <w:highlight w:val="none"/>
              </w:rPr>
            </w:pPr>
          </w:p>
        </w:tc>
        <w:tc>
          <w:tcPr>
            <w:tcW w:w="1236" w:type="dxa"/>
            <w:noWrap w:val="0"/>
            <w:vAlign w:val="center"/>
          </w:tcPr>
          <w:p w14:paraId="1B8D14A0">
            <w:pPr>
              <w:adjustRightInd w:val="0"/>
              <w:snapToGrid w:val="0"/>
              <w:spacing w:line="360" w:lineRule="auto"/>
              <w:jc w:val="center"/>
              <w:rPr>
                <w:rFonts w:ascii="宋体" w:hAnsi="宋体"/>
                <w:szCs w:val="21"/>
                <w:highlight w:val="none"/>
              </w:rPr>
            </w:pPr>
          </w:p>
        </w:tc>
        <w:tc>
          <w:tcPr>
            <w:tcW w:w="773" w:type="dxa"/>
            <w:noWrap w:val="0"/>
            <w:vAlign w:val="center"/>
          </w:tcPr>
          <w:p w14:paraId="49967C6E">
            <w:pPr>
              <w:adjustRightInd w:val="0"/>
              <w:snapToGrid w:val="0"/>
              <w:spacing w:line="360" w:lineRule="auto"/>
              <w:jc w:val="center"/>
              <w:rPr>
                <w:rFonts w:ascii="宋体" w:hAnsi="宋体"/>
                <w:szCs w:val="21"/>
                <w:highlight w:val="none"/>
              </w:rPr>
            </w:pPr>
          </w:p>
        </w:tc>
        <w:tc>
          <w:tcPr>
            <w:tcW w:w="928" w:type="dxa"/>
            <w:noWrap w:val="0"/>
            <w:vAlign w:val="center"/>
          </w:tcPr>
          <w:p w14:paraId="0E814B0F">
            <w:pPr>
              <w:adjustRightInd w:val="0"/>
              <w:snapToGrid w:val="0"/>
              <w:spacing w:line="360" w:lineRule="auto"/>
              <w:jc w:val="center"/>
              <w:rPr>
                <w:rFonts w:ascii="宋体" w:hAnsi="宋体"/>
                <w:szCs w:val="21"/>
                <w:highlight w:val="none"/>
              </w:rPr>
            </w:pPr>
          </w:p>
        </w:tc>
        <w:tc>
          <w:tcPr>
            <w:tcW w:w="773" w:type="dxa"/>
            <w:noWrap w:val="0"/>
            <w:vAlign w:val="center"/>
          </w:tcPr>
          <w:p w14:paraId="18E53097">
            <w:pPr>
              <w:adjustRightInd w:val="0"/>
              <w:snapToGrid w:val="0"/>
              <w:spacing w:line="360" w:lineRule="auto"/>
              <w:jc w:val="center"/>
              <w:rPr>
                <w:rFonts w:ascii="宋体" w:hAnsi="宋体"/>
                <w:szCs w:val="21"/>
                <w:highlight w:val="none"/>
              </w:rPr>
            </w:pPr>
          </w:p>
        </w:tc>
        <w:tc>
          <w:tcPr>
            <w:tcW w:w="1856" w:type="dxa"/>
            <w:gridSpan w:val="2"/>
            <w:noWrap w:val="0"/>
            <w:vAlign w:val="center"/>
          </w:tcPr>
          <w:p w14:paraId="135AE927">
            <w:pPr>
              <w:adjustRightInd w:val="0"/>
              <w:snapToGrid w:val="0"/>
              <w:spacing w:line="360" w:lineRule="auto"/>
              <w:jc w:val="center"/>
              <w:rPr>
                <w:rFonts w:ascii="宋体" w:hAnsi="宋体"/>
                <w:szCs w:val="21"/>
                <w:highlight w:val="none"/>
              </w:rPr>
            </w:pPr>
          </w:p>
        </w:tc>
        <w:tc>
          <w:tcPr>
            <w:tcW w:w="2009" w:type="dxa"/>
            <w:noWrap w:val="0"/>
            <w:vAlign w:val="top"/>
          </w:tcPr>
          <w:p w14:paraId="44B12CAF">
            <w:pPr>
              <w:adjustRightInd w:val="0"/>
              <w:snapToGrid w:val="0"/>
              <w:spacing w:line="360" w:lineRule="auto"/>
              <w:jc w:val="center"/>
              <w:rPr>
                <w:rFonts w:ascii="宋体" w:hAnsi="宋体"/>
                <w:szCs w:val="21"/>
                <w:highlight w:val="none"/>
              </w:rPr>
            </w:pPr>
          </w:p>
        </w:tc>
        <w:tc>
          <w:tcPr>
            <w:tcW w:w="1239" w:type="dxa"/>
            <w:noWrap w:val="0"/>
            <w:vAlign w:val="center"/>
          </w:tcPr>
          <w:p w14:paraId="3DFC2279">
            <w:pPr>
              <w:adjustRightInd w:val="0"/>
              <w:snapToGrid w:val="0"/>
              <w:spacing w:line="360" w:lineRule="auto"/>
              <w:jc w:val="center"/>
              <w:rPr>
                <w:rFonts w:ascii="宋体" w:hAnsi="宋体"/>
                <w:szCs w:val="21"/>
                <w:highlight w:val="none"/>
              </w:rPr>
            </w:pPr>
          </w:p>
        </w:tc>
      </w:tr>
      <w:tr w14:paraId="3AAAC3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72" w:type="dxa"/>
            <w:noWrap w:val="0"/>
            <w:vAlign w:val="center"/>
          </w:tcPr>
          <w:p w14:paraId="3124C0AF">
            <w:pPr>
              <w:adjustRightInd w:val="0"/>
              <w:snapToGrid w:val="0"/>
              <w:spacing w:line="360" w:lineRule="auto"/>
              <w:jc w:val="center"/>
              <w:rPr>
                <w:rFonts w:ascii="宋体" w:hAnsi="宋体"/>
                <w:szCs w:val="21"/>
                <w:highlight w:val="none"/>
              </w:rPr>
            </w:pPr>
            <w:r>
              <w:rPr>
                <w:rFonts w:hint="eastAsia" w:ascii="宋体" w:hAnsi="宋体"/>
                <w:szCs w:val="21"/>
                <w:highlight w:val="none"/>
              </w:rPr>
              <w:t>小计</w:t>
            </w:r>
          </w:p>
        </w:tc>
        <w:tc>
          <w:tcPr>
            <w:tcW w:w="1236" w:type="dxa"/>
            <w:noWrap w:val="0"/>
            <w:vAlign w:val="center"/>
          </w:tcPr>
          <w:p w14:paraId="0FD49E32">
            <w:pPr>
              <w:adjustRightInd w:val="0"/>
              <w:snapToGrid w:val="0"/>
              <w:spacing w:line="360" w:lineRule="auto"/>
              <w:jc w:val="center"/>
              <w:rPr>
                <w:rFonts w:ascii="宋体" w:hAnsi="宋体"/>
                <w:szCs w:val="21"/>
                <w:highlight w:val="none"/>
              </w:rPr>
            </w:pPr>
          </w:p>
        </w:tc>
        <w:tc>
          <w:tcPr>
            <w:tcW w:w="773" w:type="dxa"/>
            <w:noWrap w:val="0"/>
            <w:vAlign w:val="center"/>
          </w:tcPr>
          <w:p w14:paraId="67405CA2">
            <w:pPr>
              <w:adjustRightInd w:val="0"/>
              <w:snapToGrid w:val="0"/>
              <w:spacing w:line="360" w:lineRule="auto"/>
              <w:jc w:val="center"/>
              <w:rPr>
                <w:rFonts w:ascii="宋体" w:hAnsi="宋体"/>
                <w:szCs w:val="21"/>
                <w:highlight w:val="none"/>
              </w:rPr>
            </w:pPr>
          </w:p>
        </w:tc>
        <w:tc>
          <w:tcPr>
            <w:tcW w:w="928" w:type="dxa"/>
            <w:noWrap w:val="0"/>
            <w:vAlign w:val="center"/>
          </w:tcPr>
          <w:p w14:paraId="50F5AD18">
            <w:pPr>
              <w:adjustRightInd w:val="0"/>
              <w:snapToGrid w:val="0"/>
              <w:spacing w:line="360" w:lineRule="auto"/>
              <w:jc w:val="center"/>
              <w:rPr>
                <w:rFonts w:ascii="宋体" w:hAnsi="宋体"/>
                <w:szCs w:val="21"/>
                <w:highlight w:val="none"/>
              </w:rPr>
            </w:pPr>
          </w:p>
        </w:tc>
        <w:tc>
          <w:tcPr>
            <w:tcW w:w="773" w:type="dxa"/>
            <w:noWrap w:val="0"/>
            <w:vAlign w:val="center"/>
          </w:tcPr>
          <w:p w14:paraId="493BABDD">
            <w:pPr>
              <w:adjustRightInd w:val="0"/>
              <w:snapToGrid w:val="0"/>
              <w:spacing w:line="360" w:lineRule="auto"/>
              <w:jc w:val="center"/>
              <w:rPr>
                <w:rFonts w:ascii="宋体" w:hAnsi="宋体"/>
                <w:szCs w:val="21"/>
                <w:highlight w:val="none"/>
              </w:rPr>
            </w:pPr>
          </w:p>
        </w:tc>
        <w:tc>
          <w:tcPr>
            <w:tcW w:w="1856" w:type="dxa"/>
            <w:gridSpan w:val="2"/>
            <w:noWrap w:val="0"/>
            <w:vAlign w:val="center"/>
          </w:tcPr>
          <w:p w14:paraId="3E987468">
            <w:pPr>
              <w:adjustRightInd w:val="0"/>
              <w:snapToGrid w:val="0"/>
              <w:spacing w:line="360" w:lineRule="auto"/>
              <w:jc w:val="center"/>
              <w:rPr>
                <w:rFonts w:ascii="宋体" w:hAnsi="宋体"/>
                <w:szCs w:val="21"/>
                <w:highlight w:val="none"/>
              </w:rPr>
            </w:pPr>
          </w:p>
        </w:tc>
        <w:tc>
          <w:tcPr>
            <w:tcW w:w="2009" w:type="dxa"/>
            <w:noWrap w:val="0"/>
            <w:vAlign w:val="top"/>
          </w:tcPr>
          <w:p w14:paraId="01D73149">
            <w:pPr>
              <w:adjustRightInd w:val="0"/>
              <w:snapToGrid w:val="0"/>
              <w:spacing w:line="360" w:lineRule="auto"/>
              <w:jc w:val="center"/>
              <w:rPr>
                <w:rFonts w:ascii="宋体" w:hAnsi="宋体"/>
                <w:szCs w:val="21"/>
                <w:highlight w:val="none"/>
              </w:rPr>
            </w:pPr>
          </w:p>
        </w:tc>
        <w:tc>
          <w:tcPr>
            <w:tcW w:w="1239" w:type="dxa"/>
            <w:noWrap w:val="0"/>
            <w:vAlign w:val="center"/>
          </w:tcPr>
          <w:p w14:paraId="696F4882">
            <w:pPr>
              <w:adjustRightInd w:val="0"/>
              <w:snapToGrid w:val="0"/>
              <w:spacing w:line="360" w:lineRule="auto"/>
              <w:jc w:val="center"/>
              <w:rPr>
                <w:rFonts w:ascii="宋体" w:hAnsi="宋体"/>
                <w:szCs w:val="21"/>
                <w:highlight w:val="none"/>
              </w:rPr>
            </w:pPr>
          </w:p>
        </w:tc>
      </w:tr>
      <w:tr w14:paraId="6C8A15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9586" w:type="dxa"/>
            <w:gridSpan w:val="9"/>
            <w:noWrap w:val="0"/>
            <w:vAlign w:val="center"/>
          </w:tcPr>
          <w:p w14:paraId="2DF48046">
            <w:pPr>
              <w:adjustRightInd w:val="0"/>
              <w:snapToGrid w:val="0"/>
              <w:spacing w:line="360" w:lineRule="auto"/>
              <w:jc w:val="left"/>
              <w:rPr>
                <w:rFonts w:ascii="宋体" w:hAnsi="宋体"/>
                <w:szCs w:val="21"/>
                <w:highlight w:val="none"/>
              </w:rPr>
            </w:pPr>
            <w:r>
              <w:rPr>
                <w:rFonts w:hint="eastAsia" w:ascii="宋体" w:hAnsi="宋体"/>
                <w:b/>
                <w:szCs w:val="21"/>
                <w:highlight w:val="none"/>
              </w:rPr>
              <w:t>福利</w:t>
            </w:r>
          </w:p>
        </w:tc>
      </w:tr>
      <w:tr w14:paraId="2EC89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72" w:type="dxa"/>
            <w:noWrap w:val="0"/>
            <w:vAlign w:val="center"/>
          </w:tcPr>
          <w:p w14:paraId="0015704B">
            <w:pPr>
              <w:adjustRightInd w:val="0"/>
              <w:snapToGrid w:val="0"/>
              <w:spacing w:line="360" w:lineRule="auto"/>
              <w:jc w:val="center"/>
              <w:rPr>
                <w:rFonts w:ascii="宋体" w:hAnsi="宋体"/>
                <w:szCs w:val="21"/>
                <w:highlight w:val="none"/>
              </w:rPr>
            </w:pPr>
          </w:p>
        </w:tc>
        <w:tc>
          <w:tcPr>
            <w:tcW w:w="1236" w:type="dxa"/>
            <w:noWrap w:val="0"/>
            <w:vAlign w:val="center"/>
          </w:tcPr>
          <w:p w14:paraId="2191353D">
            <w:pPr>
              <w:adjustRightInd w:val="0"/>
              <w:snapToGrid w:val="0"/>
              <w:spacing w:line="360" w:lineRule="auto"/>
              <w:jc w:val="center"/>
              <w:rPr>
                <w:rFonts w:ascii="宋体" w:hAnsi="宋体"/>
                <w:szCs w:val="21"/>
                <w:highlight w:val="none"/>
              </w:rPr>
            </w:pPr>
          </w:p>
        </w:tc>
        <w:tc>
          <w:tcPr>
            <w:tcW w:w="773" w:type="dxa"/>
            <w:noWrap w:val="0"/>
            <w:vAlign w:val="center"/>
          </w:tcPr>
          <w:p w14:paraId="6AE7F519">
            <w:pPr>
              <w:adjustRightInd w:val="0"/>
              <w:snapToGrid w:val="0"/>
              <w:spacing w:line="360" w:lineRule="auto"/>
              <w:jc w:val="center"/>
              <w:rPr>
                <w:rFonts w:ascii="宋体" w:hAnsi="宋体"/>
                <w:szCs w:val="21"/>
                <w:highlight w:val="none"/>
              </w:rPr>
            </w:pPr>
          </w:p>
        </w:tc>
        <w:tc>
          <w:tcPr>
            <w:tcW w:w="928" w:type="dxa"/>
            <w:noWrap w:val="0"/>
            <w:vAlign w:val="center"/>
          </w:tcPr>
          <w:p w14:paraId="2756510A">
            <w:pPr>
              <w:adjustRightInd w:val="0"/>
              <w:snapToGrid w:val="0"/>
              <w:spacing w:line="360" w:lineRule="auto"/>
              <w:jc w:val="center"/>
              <w:rPr>
                <w:rFonts w:ascii="宋体" w:hAnsi="宋体"/>
                <w:szCs w:val="21"/>
                <w:highlight w:val="none"/>
              </w:rPr>
            </w:pPr>
          </w:p>
        </w:tc>
        <w:tc>
          <w:tcPr>
            <w:tcW w:w="773" w:type="dxa"/>
            <w:noWrap w:val="0"/>
            <w:vAlign w:val="center"/>
          </w:tcPr>
          <w:p w14:paraId="57D88F79">
            <w:pPr>
              <w:adjustRightInd w:val="0"/>
              <w:snapToGrid w:val="0"/>
              <w:spacing w:line="360" w:lineRule="auto"/>
              <w:jc w:val="center"/>
              <w:rPr>
                <w:rFonts w:ascii="宋体" w:hAnsi="宋体"/>
                <w:szCs w:val="21"/>
                <w:highlight w:val="none"/>
              </w:rPr>
            </w:pPr>
          </w:p>
        </w:tc>
        <w:tc>
          <w:tcPr>
            <w:tcW w:w="1856" w:type="dxa"/>
            <w:gridSpan w:val="2"/>
            <w:noWrap w:val="0"/>
            <w:vAlign w:val="center"/>
          </w:tcPr>
          <w:p w14:paraId="4D31FBA2">
            <w:pPr>
              <w:adjustRightInd w:val="0"/>
              <w:snapToGrid w:val="0"/>
              <w:spacing w:line="360" w:lineRule="auto"/>
              <w:jc w:val="center"/>
              <w:rPr>
                <w:rFonts w:ascii="宋体" w:hAnsi="宋体"/>
                <w:szCs w:val="21"/>
                <w:highlight w:val="none"/>
              </w:rPr>
            </w:pPr>
          </w:p>
        </w:tc>
        <w:tc>
          <w:tcPr>
            <w:tcW w:w="2009" w:type="dxa"/>
            <w:noWrap w:val="0"/>
            <w:vAlign w:val="top"/>
          </w:tcPr>
          <w:p w14:paraId="7EE951AA">
            <w:pPr>
              <w:adjustRightInd w:val="0"/>
              <w:snapToGrid w:val="0"/>
              <w:spacing w:line="360" w:lineRule="auto"/>
              <w:jc w:val="center"/>
              <w:rPr>
                <w:rFonts w:ascii="宋体" w:hAnsi="宋体"/>
                <w:szCs w:val="21"/>
                <w:highlight w:val="none"/>
              </w:rPr>
            </w:pPr>
          </w:p>
        </w:tc>
        <w:tc>
          <w:tcPr>
            <w:tcW w:w="1239" w:type="dxa"/>
            <w:noWrap w:val="0"/>
            <w:vAlign w:val="center"/>
          </w:tcPr>
          <w:p w14:paraId="38B9CD4B">
            <w:pPr>
              <w:adjustRightInd w:val="0"/>
              <w:snapToGrid w:val="0"/>
              <w:spacing w:line="360" w:lineRule="auto"/>
              <w:jc w:val="center"/>
              <w:rPr>
                <w:rFonts w:ascii="宋体" w:hAnsi="宋体"/>
                <w:szCs w:val="21"/>
                <w:highlight w:val="none"/>
              </w:rPr>
            </w:pPr>
          </w:p>
        </w:tc>
      </w:tr>
      <w:tr w14:paraId="578448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72" w:type="dxa"/>
            <w:noWrap w:val="0"/>
            <w:vAlign w:val="center"/>
          </w:tcPr>
          <w:p w14:paraId="2137CFF1">
            <w:pPr>
              <w:adjustRightInd w:val="0"/>
              <w:snapToGrid w:val="0"/>
              <w:spacing w:line="360" w:lineRule="auto"/>
              <w:jc w:val="center"/>
              <w:rPr>
                <w:rFonts w:ascii="宋体" w:hAnsi="宋体"/>
                <w:szCs w:val="21"/>
                <w:highlight w:val="none"/>
              </w:rPr>
            </w:pPr>
          </w:p>
        </w:tc>
        <w:tc>
          <w:tcPr>
            <w:tcW w:w="1236" w:type="dxa"/>
            <w:noWrap w:val="0"/>
            <w:vAlign w:val="center"/>
          </w:tcPr>
          <w:p w14:paraId="4D80E11F">
            <w:pPr>
              <w:adjustRightInd w:val="0"/>
              <w:snapToGrid w:val="0"/>
              <w:spacing w:line="360" w:lineRule="auto"/>
              <w:jc w:val="center"/>
              <w:rPr>
                <w:rFonts w:ascii="宋体" w:hAnsi="宋体"/>
                <w:szCs w:val="21"/>
                <w:highlight w:val="none"/>
              </w:rPr>
            </w:pPr>
          </w:p>
        </w:tc>
        <w:tc>
          <w:tcPr>
            <w:tcW w:w="773" w:type="dxa"/>
            <w:noWrap w:val="0"/>
            <w:vAlign w:val="center"/>
          </w:tcPr>
          <w:p w14:paraId="466A31BB">
            <w:pPr>
              <w:adjustRightInd w:val="0"/>
              <w:snapToGrid w:val="0"/>
              <w:spacing w:line="360" w:lineRule="auto"/>
              <w:jc w:val="center"/>
              <w:rPr>
                <w:rFonts w:ascii="宋体" w:hAnsi="宋体"/>
                <w:szCs w:val="21"/>
                <w:highlight w:val="none"/>
              </w:rPr>
            </w:pPr>
          </w:p>
        </w:tc>
        <w:tc>
          <w:tcPr>
            <w:tcW w:w="928" w:type="dxa"/>
            <w:noWrap w:val="0"/>
            <w:vAlign w:val="center"/>
          </w:tcPr>
          <w:p w14:paraId="4C48AD31">
            <w:pPr>
              <w:adjustRightInd w:val="0"/>
              <w:snapToGrid w:val="0"/>
              <w:spacing w:line="360" w:lineRule="auto"/>
              <w:jc w:val="center"/>
              <w:rPr>
                <w:rFonts w:ascii="宋体" w:hAnsi="宋体"/>
                <w:szCs w:val="21"/>
                <w:highlight w:val="none"/>
              </w:rPr>
            </w:pPr>
          </w:p>
        </w:tc>
        <w:tc>
          <w:tcPr>
            <w:tcW w:w="773" w:type="dxa"/>
            <w:noWrap w:val="0"/>
            <w:vAlign w:val="center"/>
          </w:tcPr>
          <w:p w14:paraId="5B6D2205">
            <w:pPr>
              <w:adjustRightInd w:val="0"/>
              <w:snapToGrid w:val="0"/>
              <w:spacing w:line="360" w:lineRule="auto"/>
              <w:jc w:val="center"/>
              <w:rPr>
                <w:rFonts w:ascii="宋体" w:hAnsi="宋体"/>
                <w:szCs w:val="21"/>
                <w:highlight w:val="none"/>
              </w:rPr>
            </w:pPr>
          </w:p>
        </w:tc>
        <w:tc>
          <w:tcPr>
            <w:tcW w:w="1856" w:type="dxa"/>
            <w:gridSpan w:val="2"/>
            <w:noWrap w:val="0"/>
            <w:vAlign w:val="center"/>
          </w:tcPr>
          <w:p w14:paraId="0BE51B5D">
            <w:pPr>
              <w:adjustRightInd w:val="0"/>
              <w:snapToGrid w:val="0"/>
              <w:spacing w:line="360" w:lineRule="auto"/>
              <w:jc w:val="center"/>
              <w:rPr>
                <w:rFonts w:ascii="宋体" w:hAnsi="宋体"/>
                <w:szCs w:val="21"/>
                <w:highlight w:val="none"/>
              </w:rPr>
            </w:pPr>
          </w:p>
        </w:tc>
        <w:tc>
          <w:tcPr>
            <w:tcW w:w="2009" w:type="dxa"/>
            <w:noWrap w:val="0"/>
            <w:vAlign w:val="top"/>
          </w:tcPr>
          <w:p w14:paraId="1D96A827">
            <w:pPr>
              <w:adjustRightInd w:val="0"/>
              <w:snapToGrid w:val="0"/>
              <w:spacing w:line="360" w:lineRule="auto"/>
              <w:jc w:val="center"/>
              <w:rPr>
                <w:rFonts w:ascii="宋体" w:hAnsi="宋体"/>
                <w:szCs w:val="21"/>
                <w:highlight w:val="none"/>
              </w:rPr>
            </w:pPr>
          </w:p>
        </w:tc>
        <w:tc>
          <w:tcPr>
            <w:tcW w:w="1239" w:type="dxa"/>
            <w:noWrap w:val="0"/>
            <w:vAlign w:val="center"/>
          </w:tcPr>
          <w:p w14:paraId="52410361">
            <w:pPr>
              <w:adjustRightInd w:val="0"/>
              <w:snapToGrid w:val="0"/>
              <w:spacing w:line="360" w:lineRule="auto"/>
              <w:jc w:val="center"/>
              <w:rPr>
                <w:rFonts w:ascii="宋体" w:hAnsi="宋体"/>
                <w:szCs w:val="21"/>
                <w:highlight w:val="none"/>
              </w:rPr>
            </w:pPr>
          </w:p>
        </w:tc>
      </w:tr>
      <w:tr w14:paraId="1D4FB6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72" w:type="dxa"/>
            <w:noWrap w:val="0"/>
            <w:vAlign w:val="center"/>
          </w:tcPr>
          <w:p w14:paraId="16BA5D05">
            <w:pPr>
              <w:adjustRightInd w:val="0"/>
              <w:snapToGrid w:val="0"/>
              <w:spacing w:line="360" w:lineRule="auto"/>
              <w:jc w:val="center"/>
              <w:rPr>
                <w:rFonts w:ascii="宋体" w:hAnsi="宋体"/>
                <w:szCs w:val="21"/>
                <w:highlight w:val="none"/>
              </w:rPr>
            </w:pPr>
            <w:r>
              <w:rPr>
                <w:rFonts w:hint="eastAsia" w:ascii="宋体" w:hAnsi="宋体"/>
                <w:szCs w:val="21"/>
                <w:highlight w:val="none"/>
              </w:rPr>
              <w:t>小计</w:t>
            </w:r>
          </w:p>
        </w:tc>
        <w:tc>
          <w:tcPr>
            <w:tcW w:w="1236" w:type="dxa"/>
            <w:noWrap w:val="0"/>
            <w:vAlign w:val="center"/>
          </w:tcPr>
          <w:p w14:paraId="72BFC8A3">
            <w:pPr>
              <w:adjustRightInd w:val="0"/>
              <w:snapToGrid w:val="0"/>
              <w:spacing w:line="360" w:lineRule="auto"/>
              <w:jc w:val="center"/>
              <w:rPr>
                <w:rFonts w:ascii="宋体" w:hAnsi="宋体"/>
                <w:szCs w:val="21"/>
                <w:highlight w:val="none"/>
              </w:rPr>
            </w:pPr>
          </w:p>
        </w:tc>
        <w:tc>
          <w:tcPr>
            <w:tcW w:w="773" w:type="dxa"/>
            <w:noWrap w:val="0"/>
            <w:vAlign w:val="center"/>
          </w:tcPr>
          <w:p w14:paraId="1FF32AE4">
            <w:pPr>
              <w:adjustRightInd w:val="0"/>
              <w:snapToGrid w:val="0"/>
              <w:spacing w:line="360" w:lineRule="auto"/>
              <w:jc w:val="center"/>
              <w:rPr>
                <w:rFonts w:ascii="宋体" w:hAnsi="宋体"/>
                <w:szCs w:val="21"/>
                <w:highlight w:val="none"/>
              </w:rPr>
            </w:pPr>
          </w:p>
        </w:tc>
        <w:tc>
          <w:tcPr>
            <w:tcW w:w="928" w:type="dxa"/>
            <w:noWrap w:val="0"/>
            <w:vAlign w:val="center"/>
          </w:tcPr>
          <w:p w14:paraId="2E595309">
            <w:pPr>
              <w:adjustRightInd w:val="0"/>
              <w:snapToGrid w:val="0"/>
              <w:spacing w:line="360" w:lineRule="auto"/>
              <w:jc w:val="center"/>
              <w:rPr>
                <w:rFonts w:ascii="宋体" w:hAnsi="宋体"/>
                <w:szCs w:val="21"/>
                <w:highlight w:val="none"/>
              </w:rPr>
            </w:pPr>
          </w:p>
        </w:tc>
        <w:tc>
          <w:tcPr>
            <w:tcW w:w="773" w:type="dxa"/>
            <w:noWrap w:val="0"/>
            <w:vAlign w:val="center"/>
          </w:tcPr>
          <w:p w14:paraId="3B1195FF">
            <w:pPr>
              <w:adjustRightInd w:val="0"/>
              <w:snapToGrid w:val="0"/>
              <w:spacing w:line="360" w:lineRule="auto"/>
              <w:jc w:val="center"/>
              <w:rPr>
                <w:rFonts w:ascii="宋体" w:hAnsi="宋体"/>
                <w:szCs w:val="21"/>
                <w:highlight w:val="none"/>
              </w:rPr>
            </w:pPr>
          </w:p>
        </w:tc>
        <w:tc>
          <w:tcPr>
            <w:tcW w:w="1856" w:type="dxa"/>
            <w:gridSpan w:val="2"/>
            <w:noWrap w:val="0"/>
            <w:vAlign w:val="center"/>
          </w:tcPr>
          <w:p w14:paraId="7569AB62">
            <w:pPr>
              <w:adjustRightInd w:val="0"/>
              <w:snapToGrid w:val="0"/>
              <w:spacing w:line="360" w:lineRule="auto"/>
              <w:jc w:val="center"/>
              <w:rPr>
                <w:rFonts w:ascii="宋体" w:hAnsi="宋体"/>
                <w:szCs w:val="21"/>
                <w:highlight w:val="none"/>
              </w:rPr>
            </w:pPr>
          </w:p>
        </w:tc>
        <w:tc>
          <w:tcPr>
            <w:tcW w:w="2009" w:type="dxa"/>
            <w:noWrap w:val="0"/>
            <w:vAlign w:val="top"/>
          </w:tcPr>
          <w:p w14:paraId="32ECB144">
            <w:pPr>
              <w:adjustRightInd w:val="0"/>
              <w:snapToGrid w:val="0"/>
              <w:spacing w:line="360" w:lineRule="auto"/>
              <w:jc w:val="center"/>
              <w:rPr>
                <w:rFonts w:ascii="宋体" w:hAnsi="宋体"/>
                <w:szCs w:val="21"/>
                <w:highlight w:val="none"/>
              </w:rPr>
            </w:pPr>
          </w:p>
        </w:tc>
        <w:tc>
          <w:tcPr>
            <w:tcW w:w="1239" w:type="dxa"/>
            <w:noWrap w:val="0"/>
            <w:vAlign w:val="center"/>
          </w:tcPr>
          <w:p w14:paraId="471327AA">
            <w:pPr>
              <w:adjustRightInd w:val="0"/>
              <w:snapToGrid w:val="0"/>
              <w:spacing w:line="360" w:lineRule="auto"/>
              <w:jc w:val="center"/>
              <w:rPr>
                <w:rFonts w:ascii="宋体" w:hAnsi="宋体"/>
                <w:szCs w:val="21"/>
                <w:highlight w:val="none"/>
              </w:rPr>
            </w:pPr>
          </w:p>
        </w:tc>
      </w:tr>
      <w:tr w14:paraId="32C34B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9586" w:type="dxa"/>
            <w:gridSpan w:val="9"/>
            <w:noWrap w:val="0"/>
            <w:vAlign w:val="center"/>
          </w:tcPr>
          <w:p w14:paraId="30DCE37B">
            <w:pPr>
              <w:adjustRightInd w:val="0"/>
              <w:snapToGrid w:val="0"/>
              <w:spacing w:line="360" w:lineRule="auto"/>
              <w:jc w:val="left"/>
              <w:rPr>
                <w:rFonts w:ascii="宋体" w:hAnsi="宋体"/>
                <w:szCs w:val="21"/>
                <w:highlight w:val="none"/>
              </w:rPr>
            </w:pPr>
            <w:r>
              <w:rPr>
                <w:rFonts w:hint="eastAsia" w:ascii="宋体" w:hAnsi="宋体"/>
                <w:b/>
                <w:szCs w:val="21"/>
                <w:highlight w:val="none"/>
              </w:rPr>
              <w:t>监狱</w:t>
            </w:r>
          </w:p>
        </w:tc>
      </w:tr>
      <w:tr w14:paraId="24ADD7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72" w:type="dxa"/>
            <w:noWrap w:val="0"/>
            <w:vAlign w:val="center"/>
          </w:tcPr>
          <w:p w14:paraId="17E2C642">
            <w:pPr>
              <w:adjustRightInd w:val="0"/>
              <w:snapToGrid w:val="0"/>
              <w:spacing w:line="360" w:lineRule="auto"/>
              <w:jc w:val="center"/>
              <w:rPr>
                <w:rFonts w:ascii="宋体" w:hAnsi="宋体"/>
                <w:szCs w:val="21"/>
                <w:highlight w:val="none"/>
              </w:rPr>
            </w:pPr>
          </w:p>
        </w:tc>
        <w:tc>
          <w:tcPr>
            <w:tcW w:w="1236" w:type="dxa"/>
            <w:noWrap w:val="0"/>
            <w:vAlign w:val="center"/>
          </w:tcPr>
          <w:p w14:paraId="2DD3D0BD">
            <w:pPr>
              <w:adjustRightInd w:val="0"/>
              <w:snapToGrid w:val="0"/>
              <w:spacing w:line="360" w:lineRule="auto"/>
              <w:jc w:val="center"/>
              <w:rPr>
                <w:rFonts w:ascii="宋体" w:hAnsi="宋体"/>
                <w:szCs w:val="21"/>
                <w:highlight w:val="none"/>
              </w:rPr>
            </w:pPr>
          </w:p>
        </w:tc>
        <w:tc>
          <w:tcPr>
            <w:tcW w:w="773" w:type="dxa"/>
            <w:noWrap w:val="0"/>
            <w:vAlign w:val="center"/>
          </w:tcPr>
          <w:p w14:paraId="4F2581A5">
            <w:pPr>
              <w:adjustRightInd w:val="0"/>
              <w:snapToGrid w:val="0"/>
              <w:spacing w:line="360" w:lineRule="auto"/>
              <w:jc w:val="center"/>
              <w:rPr>
                <w:rFonts w:ascii="宋体" w:hAnsi="宋体"/>
                <w:szCs w:val="21"/>
                <w:highlight w:val="none"/>
              </w:rPr>
            </w:pPr>
          </w:p>
        </w:tc>
        <w:tc>
          <w:tcPr>
            <w:tcW w:w="928" w:type="dxa"/>
            <w:noWrap w:val="0"/>
            <w:vAlign w:val="center"/>
          </w:tcPr>
          <w:p w14:paraId="58439C48">
            <w:pPr>
              <w:adjustRightInd w:val="0"/>
              <w:snapToGrid w:val="0"/>
              <w:spacing w:line="360" w:lineRule="auto"/>
              <w:jc w:val="center"/>
              <w:rPr>
                <w:rFonts w:ascii="宋体" w:hAnsi="宋体"/>
                <w:szCs w:val="21"/>
                <w:highlight w:val="none"/>
              </w:rPr>
            </w:pPr>
          </w:p>
        </w:tc>
        <w:tc>
          <w:tcPr>
            <w:tcW w:w="773" w:type="dxa"/>
            <w:noWrap w:val="0"/>
            <w:vAlign w:val="center"/>
          </w:tcPr>
          <w:p w14:paraId="7337561C">
            <w:pPr>
              <w:adjustRightInd w:val="0"/>
              <w:snapToGrid w:val="0"/>
              <w:spacing w:line="360" w:lineRule="auto"/>
              <w:jc w:val="center"/>
              <w:rPr>
                <w:rFonts w:ascii="宋体" w:hAnsi="宋体"/>
                <w:szCs w:val="21"/>
                <w:highlight w:val="none"/>
              </w:rPr>
            </w:pPr>
          </w:p>
        </w:tc>
        <w:tc>
          <w:tcPr>
            <w:tcW w:w="1856" w:type="dxa"/>
            <w:gridSpan w:val="2"/>
            <w:noWrap w:val="0"/>
            <w:vAlign w:val="center"/>
          </w:tcPr>
          <w:p w14:paraId="0EF5491B">
            <w:pPr>
              <w:adjustRightInd w:val="0"/>
              <w:snapToGrid w:val="0"/>
              <w:spacing w:line="360" w:lineRule="auto"/>
              <w:jc w:val="center"/>
              <w:rPr>
                <w:rFonts w:ascii="宋体" w:hAnsi="宋体"/>
                <w:szCs w:val="21"/>
                <w:highlight w:val="none"/>
              </w:rPr>
            </w:pPr>
          </w:p>
        </w:tc>
        <w:tc>
          <w:tcPr>
            <w:tcW w:w="2009" w:type="dxa"/>
            <w:noWrap w:val="0"/>
            <w:vAlign w:val="top"/>
          </w:tcPr>
          <w:p w14:paraId="281BBCDB">
            <w:pPr>
              <w:adjustRightInd w:val="0"/>
              <w:snapToGrid w:val="0"/>
              <w:spacing w:line="360" w:lineRule="auto"/>
              <w:jc w:val="center"/>
              <w:rPr>
                <w:rFonts w:ascii="宋体" w:hAnsi="宋体"/>
                <w:szCs w:val="21"/>
                <w:highlight w:val="none"/>
              </w:rPr>
            </w:pPr>
          </w:p>
        </w:tc>
        <w:tc>
          <w:tcPr>
            <w:tcW w:w="1239" w:type="dxa"/>
            <w:noWrap w:val="0"/>
            <w:vAlign w:val="center"/>
          </w:tcPr>
          <w:p w14:paraId="5E652500">
            <w:pPr>
              <w:adjustRightInd w:val="0"/>
              <w:snapToGrid w:val="0"/>
              <w:spacing w:line="360" w:lineRule="auto"/>
              <w:jc w:val="center"/>
              <w:rPr>
                <w:rFonts w:ascii="宋体" w:hAnsi="宋体"/>
                <w:szCs w:val="21"/>
                <w:highlight w:val="none"/>
              </w:rPr>
            </w:pPr>
          </w:p>
        </w:tc>
      </w:tr>
      <w:tr w14:paraId="5A458B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72" w:type="dxa"/>
            <w:noWrap w:val="0"/>
            <w:vAlign w:val="center"/>
          </w:tcPr>
          <w:p w14:paraId="27CA2410">
            <w:pPr>
              <w:adjustRightInd w:val="0"/>
              <w:snapToGrid w:val="0"/>
              <w:spacing w:line="360" w:lineRule="auto"/>
              <w:jc w:val="center"/>
              <w:rPr>
                <w:rFonts w:ascii="宋体" w:hAnsi="宋体"/>
                <w:szCs w:val="21"/>
                <w:highlight w:val="none"/>
              </w:rPr>
            </w:pPr>
          </w:p>
        </w:tc>
        <w:tc>
          <w:tcPr>
            <w:tcW w:w="1236" w:type="dxa"/>
            <w:noWrap w:val="0"/>
            <w:vAlign w:val="center"/>
          </w:tcPr>
          <w:p w14:paraId="0C7C09B7">
            <w:pPr>
              <w:adjustRightInd w:val="0"/>
              <w:snapToGrid w:val="0"/>
              <w:spacing w:line="360" w:lineRule="auto"/>
              <w:jc w:val="center"/>
              <w:rPr>
                <w:rFonts w:ascii="宋体" w:hAnsi="宋体"/>
                <w:szCs w:val="21"/>
                <w:highlight w:val="none"/>
              </w:rPr>
            </w:pPr>
          </w:p>
        </w:tc>
        <w:tc>
          <w:tcPr>
            <w:tcW w:w="773" w:type="dxa"/>
            <w:noWrap w:val="0"/>
            <w:vAlign w:val="center"/>
          </w:tcPr>
          <w:p w14:paraId="13F70CCF">
            <w:pPr>
              <w:adjustRightInd w:val="0"/>
              <w:snapToGrid w:val="0"/>
              <w:spacing w:line="360" w:lineRule="auto"/>
              <w:jc w:val="center"/>
              <w:rPr>
                <w:rFonts w:ascii="宋体" w:hAnsi="宋体"/>
                <w:szCs w:val="21"/>
                <w:highlight w:val="none"/>
              </w:rPr>
            </w:pPr>
          </w:p>
        </w:tc>
        <w:tc>
          <w:tcPr>
            <w:tcW w:w="928" w:type="dxa"/>
            <w:noWrap w:val="0"/>
            <w:vAlign w:val="center"/>
          </w:tcPr>
          <w:p w14:paraId="27E05BB4">
            <w:pPr>
              <w:adjustRightInd w:val="0"/>
              <w:snapToGrid w:val="0"/>
              <w:spacing w:line="360" w:lineRule="auto"/>
              <w:jc w:val="center"/>
              <w:rPr>
                <w:rFonts w:ascii="宋体" w:hAnsi="宋体"/>
                <w:szCs w:val="21"/>
                <w:highlight w:val="none"/>
              </w:rPr>
            </w:pPr>
          </w:p>
        </w:tc>
        <w:tc>
          <w:tcPr>
            <w:tcW w:w="773" w:type="dxa"/>
            <w:noWrap w:val="0"/>
            <w:vAlign w:val="center"/>
          </w:tcPr>
          <w:p w14:paraId="3BAEDAB8">
            <w:pPr>
              <w:adjustRightInd w:val="0"/>
              <w:snapToGrid w:val="0"/>
              <w:spacing w:line="360" w:lineRule="auto"/>
              <w:jc w:val="center"/>
              <w:rPr>
                <w:rFonts w:ascii="宋体" w:hAnsi="宋体"/>
                <w:szCs w:val="21"/>
                <w:highlight w:val="none"/>
              </w:rPr>
            </w:pPr>
          </w:p>
        </w:tc>
        <w:tc>
          <w:tcPr>
            <w:tcW w:w="1856" w:type="dxa"/>
            <w:gridSpan w:val="2"/>
            <w:noWrap w:val="0"/>
            <w:vAlign w:val="center"/>
          </w:tcPr>
          <w:p w14:paraId="076841D7">
            <w:pPr>
              <w:adjustRightInd w:val="0"/>
              <w:snapToGrid w:val="0"/>
              <w:spacing w:line="360" w:lineRule="auto"/>
              <w:jc w:val="center"/>
              <w:rPr>
                <w:rFonts w:ascii="宋体" w:hAnsi="宋体"/>
                <w:szCs w:val="21"/>
                <w:highlight w:val="none"/>
              </w:rPr>
            </w:pPr>
          </w:p>
        </w:tc>
        <w:tc>
          <w:tcPr>
            <w:tcW w:w="2009" w:type="dxa"/>
            <w:noWrap w:val="0"/>
            <w:vAlign w:val="top"/>
          </w:tcPr>
          <w:p w14:paraId="726CC199">
            <w:pPr>
              <w:adjustRightInd w:val="0"/>
              <w:snapToGrid w:val="0"/>
              <w:spacing w:line="360" w:lineRule="auto"/>
              <w:jc w:val="center"/>
              <w:rPr>
                <w:rFonts w:ascii="宋体" w:hAnsi="宋体"/>
                <w:szCs w:val="21"/>
                <w:highlight w:val="none"/>
              </w:rPr>
            </w:pPr>
          </w:p>
        </w:tc>
        <w:tc>
          <w:tcPr>
            <w:tcW w:w="1239" w:type="dxa"/>
            <w:noWrap w:val="0"/>
            <w:vAlign w:val="center"/>
          </w:tcPr>
          <w:p w14:paraId="74698944">
            <w:pPr>
              <w:adjustRightInd w:val="0"/>
              <w:snapToGrid w:val="0"/>
              <w:spacing w:line="360" w:lineRule="auto"/>
              <w:jc w:val="center"/>
              <w:rPr>
                <w:rFonts w:ascii="宋体" w:hAnsi="宋体"/>
                <w:szCs w:val="21"/>
                <w:highlight w:val="none"/>
              </w:rPr>
            </w:pPr>
          </w:p>
        </w:tc>
      </w:tr>
      <w:tr w14:paraId="21B845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72" w:type="dxa"/>
            <w:noWrap w:val="0"/>
            <w:vAlign w:val="center"/>
          </w:tcPr>
          <w:p w14:paraId="76F6BDD6">
            <w:pPr>
              <w:adjustRightInd w:val="0"/>
              <w:snapToGrid w:val="0"/>
              <w:spacing w:line="360" w:lineRule="auto"/>
              <w:jc w:val="center"/>
              <w:rPr>
                <w:rFonts w:ascii="宋体" w:hAnsi="宋体"/>
                <w:szCs w:val="21"/>
                <w:highlight w:val="none"/>
              </w:rPr>
            </w:pPr>
            <w:r>
              <w:rPr>
                <w:rFonts w:hint="eastAsia" w:ascii="宋体" w:hAnsi="宋体"/>
                <w:szCs w:val="21"/>
                <w:highlight w:val="none"/>
              </w:rPr>
              <w:t>小计</w:t>
            </w:r>
          </w:p>
        </w:tc>
        <w:tc>
          <w:tcPr>
            <w:tcW w:w="1236" w:type="dxa"/>
            <w:noWrap w:val="0"/>
            <w:vAlign w:val="center"/>
          </w:tcPr>
          <w:p w14:paraId="158CEA22">
            <w:pPr>
              <w:adjustRightInd w:val="0"/>
              <w:snapToGrid w:val="0"/>
              <w:spacing w:line="360" w:lineRule="auto"/>
              <w:jc w:val="center"/>
              <w:rPr>
                <w:rFonts w:ascii="宋体" w:hAnsi="宋体"/>
                <w:szCs w:val="21"/>
                <w:highlight w:val="none"/>
              </w:rPr>
            </w:pPr>
          </w:p>
        </w:tc>
        <w:tc>
          <w:tcPr>
            <w:tcW w:w="773" w:type="dxa"/>
            <w:noWrap w:val="0"/>
            <w:vAlign w:val="center"/>
          </w:tcPr>
          <w:p w14:paraId="2BD98211">
            <w:pPr>
              <w:adjustRightInd w:val="0"/>
              <w:snapToGrid w:val="0"/>
              <w:spacing w:line="360" w:lineRule="auto"/>
              <w:jc w:val="center"/>
              <w:rPr>
                <w:rFonts w:ascii="宋体" w:hAnsi="宋体"/>
                <w:szCs w:val="21"/>
                <w:highlight w:val="none"/>
              </w:rPr>
            </w:pPr>
          </w:p>
        </w:tc>
        <w:tc>
          <w:tcPr>
            <w:tcW w:w="928" w:type="dxa"/>
            <w:noWrap w:val="0"/>
            <w:vAlign w:val="center"/>
          </w:tcPr>
          <w:p w14:paraId="2C6AB569">
            <w:pPr>
              <w:adjustRightInd w:val="0"/>
              <w:snapToGrid w:val="0"/>
              <w:spacing w:line="360" w:lineRule="auto"/>
              <w:jc w:val="center"/>
              <w:rPr>
                <w:rFonts w:ascii="宋体" w:hAnsi="宋体"/>
                <w:szCs w:val="21"/>
                <w:highlight w:val="none"/>
              </w:rPr>
            </w:pPr>
          </w:p>
        </w:tc>
        <w:tc>
          <w:tcPr>
            <w:tcW w:w="773" w:type="dxa"/>
            <w:noWrap w:val="0"/>
            <w:vAlign w:val="center"/>
          </w:tcPr>
          <w:p w14:paraId="1937DE85">
            <w:pPr>
              <w:adjustRightInd w:val="0"/>
              <w:snapToGrid w:val="0"/>
              <w:spacing w:line="360" w:lineRule="auto"/>
              <w:jc w:val="center"/>
              <w:rPr>
                <w:rFonts w:ascii="宋体" w:hAnsi="宋体"/>
                <w:szCs w:val="21"/>
                <w:highlight w:val="none"/>
              </w:rPr>
            </w:pPr>
          </w:p>
        </w:tc>
        <w:tc>
          <w:tcPr>
            <w:tcW w:w="1856" w:type="dxa"/>
            <w:gridSpan w:val="2"/>
            <w:noWrap w:val="0"/>
            <w:vAlign w:val="center"/>
          </w:tcPr>
          <w:p w14:paraId="244789B4">
            <w:pPr>
              <w:adjustRightInd w:val="0"/>
              <w:snapToGrid w:val="0"/>
              <w:spacing w:line="360" w:lineRule="auto"/>
              <w:jc w:val="center"/>
              <w:rPr>
                <w:rFonts w:ascii="宋体" w:hAnsi="宋体"/>
                <w:szCs w:val="21"/>
                <w:highlight w:val="none"/>
              </w:rPr>
            </w:pPr>
          </w:p>
        </w:tc>
        <w:tc>
          <w:tcPr>
            <w:tcW w:w="2009" w:type="dxa"/>
            <w:noWrap w:val="0"/>
            <w:vAlign w:val="top"/>
          </w:tcPr>
          <w:p w14:paraId="26B73EB8">
            <w:pPr>
              <w:adjustRightInd w:val="0"/>
              <w:snapToGrid w:val="0"/>
              <w:spacing w:line="360" w:lineRule="auto"/>
              <w:jc w:val="center"/>
              <w:rPr>
                <w:rFonts w:ascii="宋体" w:hAnsi="宋体"/>
                <w:szCs w:val="21"/>
                <w:highlight w:val="none"/>
              </w:rPr>
            </w:pPr>
          </w:p>
        </w:tc>
        <w:tc>
          <w:tcPr>
            <w:tcW w:w="1239" w:type="dxa"/>
            <w:noWrap w:val="0"/>
            <w:vAlign w:val="center"/>
          </w:tcPr>
          <w:p w14:paraId="056E99D7">
            <w:pPr>
              <w:adjustRightInd w:val="0"/>
              <w:snapToGrid w:val="0"/>
              <w:spacing w:line="360" w:lineRule="auto"/>
              <w:jc w:val="center"/>
              <w:rPr>
                <w:rFonts w:ascii="宋体" w:hAnsi="宋体"/>
                <w:szCs w:val="21"/>
                <w:highlight w:val="none"/>
              </w:rPr>
            </w:pPr>
          </w:p>
        </w:tc>
      </w:tr>
    </w:tbl>
    <w:p w14:paraId="5E53B80A">
      <w:pPr>
        <w:adjustRightInd w:val="0"/>
        <w:snapToGrid w:val="0"/>
        <w:spacing w:line="360" w:lineRule="auto"/>
        <w:rPr>
          <w:rFonts w:ascii="宋体" w:hAnsi="宋体"/>
          <w:szCs w:val="21"/>
          <w:highlight w:val="none"/>
        </w:rPr>
      </w:pPr>
      <w:r>
        <w:rPr>
          <w:rFonts w:hint="eastAsia" w:ascii="宋体" w:hAnsi="宋体"/>
          <w:szCs w:val="21"/>
          <w:highlight w:val="none"/>
        </w:rPr>
        <w:t>说明：1、本表用于计算中小企业应享受的政策功能价格扣除。</w:t>
      </w:r>
    </w:p>
    <w:p w14:paraId="6B70A4F0">
      <w:pPr>
        <w:adjustRightInd w:val="0"/>
        <w:snapToGrid w:val="0"/>
        <w:spacing w:line="360" w:lineRule="auto"/>
        <w:ind w:firstLine="630" w:firstLineChars="300"/>
        <w:rPr>
          <w:rFonts w:ascii="宋体" w:hAnsi="宋体"/>
          <w:szCs w:val="21"/>
          <w:highlight w:val="none"/>
        </w:rPr>
      </w:pPr>
      <w:r>
        <w:rPr>
          <w:rFonts w:hint="eastAsia" w:ascii="宋体" w:hAnsi="宋体"/>
          <w:szCs w:val="21"/>
          <w:highlight w:val="none"/>
        </w:rPr>
        <w:t>2、栏目4“单价”为综合单价，包含货物所有隐含的内容，如运输费、保险费、管理费和利润等。</w:t>
      </w:r>
    </w:p>
    <w:p w14:paraId="4B4534A2">
      <w:pPr>
        <w:adjustRightInd w:val="0"/>
        <w:snapToGrid w:val="0"/>
        <w:spacing w:line="360" w:lineRule="auto"/>
        <w:ind w:firstLine="630" w:firstLineChars="300"/>
        <w:rPr>
          <w:rFonts w:ascii="宋体" w:hAnsi="宋体"/>
          <w:szCs w:val="21"/>
          <w:highlight w:val="none"/>
        </w:rPr>
      </w:pPr>
      <w:r>
        <w:rPr>
          <w:rFonts w:hint="eastAsia" w:ascii="宋体" w:hAnsi="宋体"/>
          <w:szCs w:val="21"/>
          <w:highlight w:val="none"/>
        </w:rPr>
        <w:t>3、未提供《中小企业声明函》及未按上述要求填写的，评审时本表所有优惠不予以考虑。</w:t>
      </w:r>
    </w:p>
    <w:p w14:paraId="611043DF">
      <w:pPr>
        <w:adjustRightInd w:val="0"/>
        <w:snapToGrid w:val="0"/>
        <w:spacing w:line="360" w:lineRule="auto"/>
        <w:rPr>
          <w:rFonts w:ascii="仿宋_GB2312" w:hAnsi="宋体" w:eastAsia="仿宋_GB2312"/>
          <w:szCs w:val="21"/>
          <w:highlight w:val="none"/>
        </w:rPr>
      </w:pPr>
    </w:p>
    <w:p w14:paraId="3E6081C0">
      <w:pPr>
        <w:adjustRightInd w:val="0"/>
        <w:snapToGrid w:val="0"/>
        <w:spacing w:line="360" w:lineRule="auto"/>
        <w:ind w:firstLine="630" w:firstLineChars="300"/>
        <w:rPr>
          <w:rFonts w:ascii="宋体" w:hAnsi="宋体"/>
          <w:szCs w:val="21"/>
          <w:highlight w:val="none"/>
        </w:rPr>
      </w:pPr>
    </w:p>
    <w:p w14:paraId="34D2C4EB">
      <w:pPr>
        <w:adjustRightInd w:val="0"/>
        <w:snapToGrid w:val="0"/>
        <w:spacing w:line="360" w:lineRule="auto"/>
        <w:rPr>
          <w:rFonts w:ascii="宋体" w:hAnsi="宋体"/>
          <w:szCs w:val="21"/>
          <w:highlight w:val="none"/>
        </w:rPr>
      </w:pPr>
      <w:r>
        <w:rPr>
          <w:rFonts w:hint="eastAsia" w:ascii="宋体" w:hAnsi="宋体"/>
          <w:szCs w:val="21"/>
          <w:highlight w:val="none"/>
        </w:rPr>
        <w:t>投标人名称（盖单位章）：</w:t>
      </w:r>
    </w:p>
    <w:p w14:paraId="1F32024D">
      <w:pPr>
        <w:adjustRightInd w:val="0"/>
        <w:snapToGrid w:val="0"/>
        <w:spacing w:line="360" w:lineRule="auto"/>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2A068C0B">
      <w:pPr>
        <w:adjustRightInd w:val="0"/>
        <w:snapToGrid w:val="0"/>
        <w:spacing w:before="50" w:line="360" w:lineRule="auto"/>
        <w:rPr>
          <w:rFonts w:ascii="黑体" w:hAnsi="华文中宋" w:eastAsia="黑体" w:cs="宋体"/>
          <w:bCs/>
          <w:spacing w:val="6"/>
          <w:kern w:val="0"/>
          <w:szCs w:val="21"/>
          <w:highlight w:val="none"/>
        </w:rPr>
      </w:pPr>
      <w:r>
        <w:rPr>
          <w:rFonts w:ascii="黑体" w:hAnsi="华文中宋" w:eastAsia="黑体" w:cs="宋体"/>
          <w:b/>
          <w:bCs/>
          <w:spacing w:val="6"/>
          <w:kern w:val="0"/>
          <w:sz w:val="24"/>
          <w:highlight w:val="none"/>
        </w:rPr>
        <w:br w:type="page"/>
      </w:r>
      <w:r>
        <w:rPr>
          <w:rFonts w:hint="eastAsia" w:ascii="黑体" w:hAnsi="华文中宋" w:eastAsia="黑体" w:cs="宋体"/>
          <w:bCs/>
          <w:spacing w:val="6"/>
          <w:kern w:val="0"/>
          <w:szCs w:val="21"/>
          <w:highlight w:val="none"/>
        </w:rPr>
        <w:t>附</w:t>
      </w:r>
      <w:r>
        <w:rPr>
          <w:rFonts w:hint="eastAsia" w:ascii="黑体" w:hAnsi="华文中宋" w:eastAsia="黑体" w:cs="宋体"/>
          <w:bCs/>
          <w:spacing w:val="6"/>
          <w:kern w:val="0"/>
          <w:szCs w:val="21"/>
          <w:highlight w:val="none"/>
          <w:lang w:val="en-US" w:eastAsia="zh-CN"/>
        </w:rPr>
        <w:t>件6-1</w:t>
      </w:r>
      <w:r>
        <w:rPr>
          <w:rFonts w:hint="eastAsia" w:ascii="黑体" w:hAnsi="华文中宋" w:eastAsia="黑体" w:cs="宋体"/>
          <w:bCs/>
          <w:spacing w:val="6"/>
          <w:kern w:val="0"/>
          <w:szCs w:val="21"/>
          <w:highlight w:val="none"/>
        </w:rPr>
        <w:t xml:space="preserve"> </w:t>
      </w:r>
    </w:p>
    <w:p w14:paraId="77152165">
      <w:pPr>
        <w:adjustRightInd w:val="0"/>
        <w:snapToGrid w:val="0"/>
        <w:spacing w:before="50" w:line="360" w:lineRule="auto"/>
        <w:jc w:val="center"/>
        <w:rPr>
          <w:rFonts w:ascii="黑体" w:hAnsi="宋体" w:eastAsia="黑体"/>
          <w:sz w:val="28"/>
          <w:szCs w:val="28"/>
          <w:highlight w:val="none"/>
        </w:rPr>
      </w:pPr>
      <w:r>
        <w:rPr>
          <w:rFonts w:hint="eastAsia" w:ascii="黑体" w:hAnsi="宋体" w:eastAsia="黑体"/>
          <w:sz w:val="28"/>
          <w:szCs w:val="28"/>
          <w:highlight w:val="none"/>
        </w:rPr>
        <w:t>节能</w:t>
      </w:r>
      <w:r>
        <w:rPr>
          <w:rFonts w:hint="eastAsia" w:ascii="黑体" w:hAnsi="宋体" w:eastAsia="黑体"/>
          <w:bCs/>
          <w:sz w:val="28"/>
          <w:szCs w:val="28"/>
          <w:highlight w:val="none"/>
        </w:rPr>
        <w:t>产品</w:t>
      </w:r>
      <w:r>
        <w:rPr>
          <w:rFonts w:hint="eastAsia" w:ascii="黑体" w:hAnsi="宋体" w:eastAsia="黑体"/>
          <w:sz w:val="28"/>
          <w:szCs w:val="28"/>
          <w:highlight w:val="none"/>
        </w:rPr>
        <w:t>、环境标志</w:t>
      </w:r>
      <w:r>
        <w:rPr>
          <w:rFonts w:hint="eastAsia" w:ascii="黑体" w:hAnsi="宋体" w:eastAsia="黑体"/>
          <w:bCs/>
          <w:sz w:val="28"/>
          <w:szCs w:val="28"/>
          <w:highlight w:val="none"/>
        </w:rPr>
        <w:t>产品的</w:t>
      </w:r>
      <w:r>
        <w:rPr>
          <w:rFonts w:hint="eastAsia" w:ascii="黑体" w:hAnsi="宋体" w:eastAsia="黑体"/>
          <w:sz w:val="28"/>
          <w:szCs w:val="28"/>
          <w:highlight w:val="none"/>
        </w:rPr>
        <w:t>证明材料</w:t>
      </w:r>
    </w:p>
    <w:p w14:paraId="35A8AA5F">
      <w:pPr>
        <w:spacing w:line="480" w:lineRule="exact"/>
        <w:rPr>
          <w:rFonts w:ascii="黑体" w:eastAsia="黑体"/>
          <w:sz w:val="24"/>
          <w:highlight w:val="none"/>
        </w:rPr>
      </w:pPr>
    </w:p>
    <w:p w14:paraId="4095529B">
      <w:pPr>
        <w:adjustRightInd w:val="0"/>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说明：</w:t>
      </w:r>
      <w:r>
        <w:rPr>
          <w:rFonts w:hint="eastAsia" w:ascii="宋体" w:hAnsi="宋体"/>
          <w:bCs/>
          <w:szCs w:val="21"/>
          <w:highlight w:val="none"/>
        </w:rPr>
        <w:t>1、</w:t>
      </w:r>
      <w:r>
        <w:rPr>
          <w:rFonts w:hint="eastAsia" w:ascii="宋体" w:hAnsi="宋体"/>
          <w:szCs w:val="21"/>
          <w:highlight w:val="none"/>
        </w:rPr>
        <w:t>投标人提供的产品</w:t>
      </w:r>
      <w:r>
        <w:rPr>
          <w:rFonts w:hint="eastAsia" w:ascii="宋体" w:hAnsi="宋体"/>
          <w:bCs/>
          <w:szCs w:val="21"/>
          <w:highlight w:val="none"/>
        </w:rPr>
        <w:t>属于强制采购或者优先采购的</w:t>
      </w:r>
      <w:r>
        <w:rPr>
          <w:rFonts w:hint="eastAsia" w:ascii="宋体" w:hAnsi="宋体"/>
          <w:szCs w:val="21"/>
          <w:highlight w:val="none"/>
        </w:rPr>
        <w:t>，应按第二章第3</w:t>
      </w:r>
      <w:r>
        <w:rPr>
          <w:rFonts w:ascii="宋体" w:hAnsi="宋体"/>
          <w:szCs w:val="21"/>
          <w:highlight w:val="none"/>
        </w:rPr>
        <w:t>6</w:t>
      </w:r>
      <w:r>
        <w:rPr>
          <w:rFonts w:hint="eastAsia" w:ascii="宋体" w:hAnsi="宋体"/>
          <w:szCs w:val="21"/>
          <w:highlight w:val="none"/>
        </w:rPr>
        <w:t>.2款或者第3</w:t>
      </w:r>
      <w:r>
        <w:rPr>
          <w:rFonts w:ascii="宋体" w:hAnsi="宋体"/>
          <w:szCs w:val="21"/>
          <w:highlight w:val="none"/>
        </w:rPr>
        <w:t>6</w:t>
      </w:r>
      <w:r>
        <w:rPr>
          <w:rFonts w:hint="eastAsia" w:ascii="宋体" w:hAnsi="宋体"/>
          <w:szCs w:val="21"/>
          <w:highlight w:val="none"/>
        </w:rPr>
        <w:t>.3款规定提供产品列入《节能产品政府采购品目清单》、《环境标志产品政府采购品目清单》或《湖南省两型产品政府采购目录》所在页或证书复印件（该页包含制造商或企业名称或申请单位名称、规格型号、有效截止日期等内容），并加盖投标人单位章。在本章《附6-6 提供节能产品、环境标志产品、两型产品清单》中提供相应数据。</w:t>
      </w:r>
    </w:p>
    <w:p w14:paraId="488F860D">
      <w:pPr>
        <w:adjustRightInd w:val="0"/>
        <w:snapToGrid w:val="0"/>
        <w:spacing w:line="360" w:lineRule="auto"/>
        <w:ind w:firstLine="420" w:firstLineChars="200"/>
        <w:rPr>
          <w:rFonts w:ascii="宋体" w:hAnsi="宋体"/>
          <w:bCs/>
          <w:szCs w:val="21"/>
          <w:highlight w:val="none"/>
        </w:rPr>
      </w:pPr>
      <w:r>
        <w:rPr>
          <w:rFonts w:hint="eastAsia" w:ascii="宋体" w:hAnsi="宋体"/>
          <w:bCs/>
          <w:szCs w:val="21"/>
          <w:highlight w:val="none"/>
        </w:rPr>
        <w:t>2、未按上述要求提供的，评审时不予以考虑。</w:t>
      </w:r>
    </w:p>
    <w:p w14:paraId="38A03C93">
      <w:pPr>
        <w:adjustRightInd w:val="0"/>
        <w:snapToGrid w:val="0"/>
        <w:spacing w:before="50" w:line="360" w:lineRule="auto"/>
        <w:rPr>
          <w:rFonts w:hint="default" w:ascii="黑体" w:hAnsi="宋体" w:eastAsia="黑体"/>
          <w:szCs w:val="21"/>
          <w:highlight w:val="none"/>
          <w:lang w:val="en-US" w:eastAsia="zh-CN"/>
        </w:rPr>
      </w:pPr>
      <w:r>
        <w:rPr>
          <w:rFonts w:ascii="黑体" w:hAnsi="宋体" w:eastAsia="黑体"/>
          <w:b/>
          <w:sz w:val="28"/>
          <w:szCs w:val="28"/>
          <w:highlight w:val="none"/>
        </w:rPr>
        <w:br w:type="page"/>
      </w:r>
      <w:r>
        <w:rPr>
          <w:rFonts w:hint="eastAsia" w:ascii="黑体" w:hAnsi="宋体" w:eastAsia="黑体"/>
          <w:szCs w:val="21"/>
          <w:highlight w:val="none"/>
          <w:lang w:val="en-US" w:eastAsia="zh-CN"/>
        </w:rPr>
        <w:t>附件6-2</w:t>
      </w:r>
    </w:p>
    <w:p w14:paraId="50D62566">
      <w:pPr>
        <w:adjustRightInd w:val="0"/>
        <w:snapToGrid w:val="0"/>
        <w:spacing w:before="50" w:line="360" w:lineRule="auto"/>
        <w:jc w:val="center"/>
        <w:rPr>
          <w:rFonts w:ascii="宋体" w:hAnsi="宋体"/>
          <w:szCs w:val="21"/>
          <w:highlight w:val="none"/>
        </w:rPr>
      </w:pPr>
      <w:r>
        <w:rPr>
          <w:rFonts w:hint="eastAsia" w:ascii="黑体" w:hAnsi="宋体" w:eastAsia="黑体"/>
          <w:sz w:val="28"/>
          <w:szCs w:val="28"/>
          <w:highlight w:val="none"/>
        </w:rPr>
        <w:t>提供节能</w:t>
      </w:r>
      <w:r>
        <w:rPr>
          <w:rFonts w:hint="eastAsia" w:ascii="黑体" w:hAnsi="宋体" w:eastAsia="黑体"/>
          <w:bCs/>
          <w:sz w:val="28"/>
          <w:szCs w:val="28"/>
          <w:highlight w:val="none"/>
        </w:rPr>
        <w:t>产品</w:t>
      </w:r>
      <w:r>
        <w:rPr>
          <w:rFonts w:hint="eastAsia" w:ascii="黑体" w:hAnsi="宋体" w:eastAsia="黑体"/>
          <w:sz w:val="28"/>
          <w:szCs w:val="28"/>
          <w:highlight w:val="none"/>
        </w:rPr>
        <w:t>、环境标志</w:t>
      </w:r>
      <w:r>
        <w:rPr>
          <w:rFonts w:hint="eastAsia" w:ascii="黑体" w:hAnsi="宋体" w:eastAsia="黑体"/>
          <w:bCs/>
          <w:sz w:val="28"/>
          <w:szCs w:val="28"/>
          <w:highlight w:val="none"/>
        </w:rPr>
        <w:t>产品</w:t>
      </w:r>
      <w:r>
        <w:rPr>
          <w:rFonts w:hint="eastAsia" w:ascii="黑体" w:hAnsi="宋体" w:eastAsia="黑体"/>
          <w:sz w:val="28"/>
          <w:szCs w:val="28"/>
          <w:highlight w:val="none"/>
        </w:rPr>
        <w:t>清单</w:t>
      </w:r>
      <w:r>
        <w:rPr>
          <w:rFonts w:hint="eastAsia" w:hAnsi="宋体"/>
          <w:szCs w:val="21"/>
          <w:highlight w:val="none"/>
        </w:rPr>
        <w:t xml:space="preserve">             </w:t>
      </w:r>
    </w:p>
    <w:tbl>
      <w:tblPr>
        <w:tblStyle w:val="38"/>
        <w:tblW w:w="1004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66"/>
        <w:gridCol w:w="1986"/>
        <w:gridCol w:w="810"/>
        <w:gridCol w:w="970"/>
        <w:gridCol w:w="1134"/>
        <w:gridCol w:w="2266"/>
        <w:gridCol w:w="2108"/>
      </w:tblGrid>
      <w:tr w14:paraId="59433F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10040" w:type="dxa"/>
            <w:gridSpan w:val="7"/>
            <w:noWrap w:val="0"/>
            <w:vAlign w:val="center"/>
          </w:tcPr>
          <w:p w14:paraId="6228825E">
            <w:pPr>
              <w:widowControl/>
              <w:adjustRightInd w:val="0"/>
              <w:snapToGrid w:val="0"/>
              <w:spacing w:line="360" w:lineRule="auto"/>
              <w:jc w:val="center"/>
              <w:rPr>
                <w:rFonts w:ascii="黑体" w:hAnsi="宋体" w:eastAsia="黑体"/>
                <w:kern w:val="0"/>
                <w:szCs w:val="21"/>
                <w:highlight w:val="none"/>
              </w:rPr>
            </w:pPr>
            <w:r>
              <w:rPr>
                <w:rFonts w:hint="eastAsia" w:ascii="黑体" w:hAnsi="宋体" w:eastAsia="黑体"/>
                <w:kern w:val="0"/>
                <w:szCs w:val="21"/>
                <w:highlight w:val="none"/>
              </w:rPr>
              <w:t>本公司对本表的真实性负责。如有虚假，将依法承担相应责任。</w:t>
            </w:r>
          </w:p>
        </w:tc>
      </w:tr>
      <w:tr w14:paraId="131E4E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trPr>
        <w:tc>
          <w:tcPr>
            <w:tcW w:w="766" w:type="dxa"/>
            <w:noWrap w:val="0"/>
            <w:vAlign w:val="center"/>
          </w:tcPr>
          <w:p w14:paraId="20B88E01">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1</w:t>
            </w:r>
          </w:p>
        </w:tc>
        <w:tc>
          <w:tcPr>
            <w:tcW w:w="1986" w:type="dxa"/>
            <w:noWrap w:val="0"/>
            <w:vAlign w:val="center"/>
          </w:tcPr>
          <w:p w14:paraId="1CC61D82">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2</w:t>
            </w:r>
          </w:p>
        </w:tc>
        <w:tc>
          <w:tcPr>
            <w:tcW w:w="810" w:type="dxa"/>
            <w:noWrap w:val="0"/>
            <w:vAlign w:val="center"/>
          </w:tcPr>
          <w:p w14:paraId="378FD964">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3</w:t>
            </w:r>
          </w:p>
        </w:tc>
        <w:tc>
          <w:tcPr>
            <w:tcW w:w="970" w:type="dxa"/>
            <w:noWrap w:val="0"/>
            <w:vAlign w:val="center"/>
          </w:tcPr>
          <w:p w14:paraId="18EF9D49">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4</w:t>
            </w:r>
          </w:p>
        </w:tc>
        <w:tc>
          <w:tcPr>
            <w:tcW w:w="1134" w:type="dxa"/>
            <w:noWrap w:val="0"/>
            <w:vAlign w:val="center"/>
          </w:tcPr>
          <w:p w14:paraId="0A507202">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5</w:t>
            </w:r>
          </w:p>
        </w:tc>
        <w:tc>
          <w:tcPr>
            <w:tcW w:w="2266" w:type="dxa"/>
            <w:noWrap w:val="0"/>
            <w:vAlign w:val="center"/>
          </w:tcPr>
          <w:p w14:paraId="1FF3196B">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6</w:t>
            </w:r>
          </w:p>
        </w:tc>
        <w:tc>
          <w:tcPr>
            <w:tcW w:w="2108" w:type="dxa"/>
            <w:noWrap w:val="0"/>
            <w:vAlign w:val="center"/>
          </w:tcPr>
          <w:p w14:paraId="13DA2D33">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7</w:t>
            </w:r>
          </w:p>
        </w:tc>
      </w:tr>
      <w:tr w14:paraId="2B893B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6" w:hRule="atLeast"/>
        </w:trPr>
        <w:tc>
          <w:tcPr>
            <w:tcW w:w="766" w:type="dxa"/>
            <w:noWrap w:val="0"/>
            <w:vAlign w:val="center"/>
          </w:tcPr>
          <w:p w14:paraId="3F88FCA6">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序号</w:t>
            </w:r>
          </w:p>
        </w:tc>
        <w:tc>
          <w:tcPr>
            <w:tcW w:w="1986" w:type="dxa"/>
            <w:noWrap w:val="0"/>
            <w:vAlign w:val="center"/>
          </w:tcPr>
          <w:p w14:paraId="5739EEC5">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货物名称</w:t>
            </w:r>
          </w:p>
        </w:tc>
        <w:tc>
          <w:tcPr>
            <w:tcW w:w="810" w:type="dxa"/>
            <w:noWrap w:val="0"/>
            <w:vAlign w:val="center"/>
          </w:tcPr>
          <w:p w14:paraId="44CC3D6E">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数量</w:t>
            </w:r>
          </w:p>
        </w:tc>
        <w:tc>
          <w:tcPr>
            <w:tcW w:w="970" w:type="dxa"/>
            <w:noWrap w:val="0"/>
            <w:vAlign w:val="center"/>
          </w:tcPr>
          <w:p w14:paraId="7310980B">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单价（元）</w:t>
            </w:r>
          </w:p>
        </w:tc>
        <w:tc>
          <w:tcPr>
            <w:tcW w:w="1134" w:type="dxa"/>
            <w:noWrap w:val="0"/>
            <w:vAlign w:val="center"/>
          </w:tcPr>
          <w:p w14:paraId="7AA1D144">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总额（元）</w:t>
            </w:r>
          </w:p>
        </w:tc>
        <w:tc>
          <w:tcPr>
            <w:tcW w:w="2266" w:type="dxa"/>
            <w:noWrap w:val="0"/>
            <w:vAlign w:val="center"/>
          </w:tcPr>
          <w:p w14:paraId="64F0F532">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货物制造商名称</w:t>
            </w:r>
          </w:p>
        </w:tc>
        <w:tc>
          <w:tcPr>
            <w:tcW w:w="2108" w:type="dxa"/>
            <w:noWrap w:val="0"/>
            <w:vAlign w:val="center"/>
          </w:tcPr>
          <w:p w14:paraId="12C24AF9">
            <w:pPr>
              <w:widowControl/>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政策功能编码</w:t>
            </w:r>
          </w:p>
        </w:tc>
      </w:tr>
      <w:tr w14:paraId="444E53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10040" w:type="dxa"/>
            <w:gridSpan w:val="7"/>
            <w:noWrap w:val="0"/>
            <w:vAlign w:val="center"/>
          </w:tcPr>
          <w:p w14:paraId="391AE0C5">
            <w:pPr>
              <w:adjustRightInd w:val="0"/>
              <w:snapToGrid w:val="0"/>
              <w:spacing w:line="360" w:lineRule="auto"/>
              <w:jc w:val="left"/>
              <w:rPr>
                <w:rFonts w:ascii="宋体" w:hAnsi="宋体"/>
                <w:b/>
                <w:szCs w:val="21"/>
                <w:highlight w:val="none"/>
              </w:rPr>
            </w:pPr>
            <w:r>
              <w:rPr>
                <w:rFonts w:hint="eastAsia" w:ascii="宋体" w:hAnsi="宋体"/>
                <w:b/>
                <w:szCs w:val="21"/>
                <w:highlight w:val="none"/>
              </w:rPr>
              <w:t>节能产品</w:t>
            </w:r>
          </w:p>
        </w:tc>
      </w:tr>
      <w:tr w14:paraId="7D7F21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766" w:type="dxa"/>
            <w:noWrap w:val="0"/>
            <w:vAlign w:val="center"/>
          </w:tcPr>
          <w:p w14:paraId="60DA09A7">
            <w:pPr>
              <w:adjustRightInd w:val="0"/>
              <w:snapToGrid w:val="0"/>
              <w:spacing w:line="360" w:lineRule="auto"/>
              <w:jc w:val="center"/>
              <w:rPr>
                <w:rFonts w:ascii="宋体" w:hAnsi="宋体"/>
                <w:b/>
                <w:szCs w:val="21"/>
                <w:highlight w:val="none"/>
              </w:rPr>
            </w:pPr>
          </w:p>
        </w:tc>
        <w:tc>
          <w:tcPr>
            <w:tcW w:w="1986" w:type="dxa"/>
            <w:noWrap w:val="0"/>
            <w:vAlign w:val="center"/>
          </w:tcPr>
          <w:p w14:paraId="225AC404">
            <w:pPr>
              <w:adjustRightInd w:val="0"/>
              <w:snapToGrid w:val="0"/>
              <w:spacing w:line="360" w:lineRule="auto"/>
              <w:jc w:val="center"/>
              <w:rPr>
                <w:rFonts w:ascii="宋体" w:hAnsi="宋体"/>
                <w:b/>
                <w:szCs w:val="21"/>
                <w:highlight w:val="none"/>
              </w:rPr>
            </w:pPr>
          </w:p>
        </w:tc>
        <w:tc>
          <w:tcPr>
            <w:tcW w:w="810" w:type="dxa"/>
            <w:noWrap w:val="0"/>
            <w:vAlign w:val="center"/>
          </w:tcPr>
          <w:p w14:paraId="6267EA8B">
            <w:pPr>
              <w:adjustRightInd w:val="0"/>
              <w:snapToGrid w:val="0"/>
              <w:spacing w:line="360" w:lineRule="auto"/>
              <w:jc w:val="center"/>
              <w:rPr>
                <w:rFonts w:ascii="宋体" w:hAnsi="宋体"/>
                <w:b/>
                <w:szCs w:val="21"/>
                <w:highlight w:val="none"/>
              </w:rPr>
            </w:pPr>
          </w:p>
        </w:tc>
        <w:tc>
          <w:tcPr>
            <w:tcW w:w="970" w:type="dxa"/>
            <w:noWrap w:val="0"/>
            <w:vAlign w:val="center"/>
          </w:tcPr>
          <w:p w14:paraId="51E06C28">
            <w:pPr>
              <w:adjustRightInd w:val="0"/>
              <w:snapToGrid w:val="0"/>
              <w:spacing w:line="360" w:lineRule="auto"/>
              <w:jc w:val="center"/>
              <w:rPr>
                <w:rFonts w:ascii="宋体" w:hAnsi="宋体"/>
                <w:b/>
                <w:szCs w:val="21"/>
                <w:highlight w:val="none"/>
              </w:rPr>
            </w:pPr>
          </w:p>
        </w:tc>
        <w:tc>
          <w:tcPr>
            <w:tcW w:w="1134" w:type="dxa"/>
            <w:noWrap w:val="0"/>
            <w:vAlign w:val="center"/>
          </w:tcPr>
          <w:p w14:paraId="523E9DEB">
            <w:pPr>
              <w:adjustRightInd w:val="0"/>
              <w:snapToGrid w:val="0"/>
              <w:spacing w:line="360" w:lineRule="auto"/>
              <w:jc w:val="left"/>
              <w:rPr>
                <w:rFonts w:ascii="宋体" w:hAnsi="宋体"/>
                <w:b/>
                <w:szCs w:val="21"/>
                <w:highlight w:val="none"/>
              </w:rPr>
            </w:pPr>
          </w:p>
        </w:tc>
        <w:tc>
          <w:tcPr>
            <w:tcW w:w="2266" w:type="dxa"/>
            <w:noWrap w:val="0"/>
            <w:vAlign w:val="center"/>
          </w:tcPr>
          <w:p w14:paraId="0B40BA00">
            <w:pPr>
              <w:adjustRightInd w:val="0"/>
              <w:snapToGrid w:val="0"/>
              <w:spacing w:line="360" w:lineRule="auto"/>
              <w:jc w:val="center"/>
              <w:rPr>
                <w:rFonts w:ascii="宋体" w:hAnsi="宋体"/>
                <w:b/>
                <w:szCs w:val="21"/>
                <w:highlight w:val="none"/>
              </w:rPr>
            </w:pPr>
          </w:p>
        </w:tc>
        <w:tc>
          <w:tcPr>
            <w:tcW w:w="2108" w:type="dxa"/>
            <w:noWrap w:val="0"/>
            <w:vAlign w:val="top"/>
          </w:tcPr>
          <w:p w14:paraId="365B37A7">
            <w:pPr>
              <w:adjustRightInd w:val="0"/>
              <w:snapToGrid w:val="0"/>
              <w:spacing w:line="360" w:lineRule="auto"/>
              <w:jc w:val="center"/>
              <w:rPr>
                <w:rFonts w:ascii="宋体" w:hAnsi="宋体"/>
                <w:b/>
                <w:szCs w:val="21"/>
                <w:highlight w:val="none"/>
              </w:rPr>
            </w:pPr>
          </w:p>
        </w:tc>
      </w:tr>
      <w:tr w14:paraId="196A6B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766" w:type="dxa"/>
            <w:noWrap w:val="0"/>
            <w:vAlign w:val="center"/>
          </w:tcPr>
          <w:p w14:paraId="4AA4A230">
            <w:pPr>
              <w:adjustRightInd w:val="0"/>
              <w:snapToGrid w:val="0"/>
              <w:spacing w:line="360" w:lineRule="auto"/>
              <w:jc w:val="center"/>
              <w:rPr>
                <w:rFonts w:ascii="宋体" w:hAnsi="宋体"/>
                <w:szCs w:val="21"/>
                <w:highlight w:val="none"/>
              </w:rPr>
            </w:pPr>
            <w:r>
              <w:rPr>
                <w:rFonts w:hint="eastAsia" w:ascii="宋体" w:hAnsi="宋体"/>
                <w:szCs w:val="21"/>
                <w:highlight w:val="none"/>
              </w:rPr>
              <w:t>小计</w:t>
            </w:r>
          </w:p>
        </w:tc>
        <w:tc>
          <w:tcPr>
            <w:tcW w:w="1986" w:type="dxa"/>
            <w:noWrap w:val="0"/>
            <w:vAlign w:val="center"/>
          </w:tcPr>
          <w:p w14:paraId="6C4F5D3E">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810" w:type="dxa"/>
            <w:noWrap w:val="0"/>
            <w:vAlign w:val="center"/>
          </w:tcPr>
          <w:p w14:paraId="407774B5">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970" w:type="dxa"/>
            <w:noWrap w:val="0"/>
            <w:vAlign w:val="center"/>
          </w:tcPr>
          <w:p w14:paraId="6C93DDF5">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134" w:type="dxa"/>
            <w:noWrap w:val="0"/>
            <w:vAlign w:val="center"/>
          </w:tcPr>
          <w:p w14:paraId="68A2813A">
            <w:pPr>
              <w:adjustRightInd w:val="0"/>
              <w:snapToGrid w:val="0"/>
              <w:spacing w:line="360" w:lineRule="auto"/>
              <w:jc w:val="left"/>
              <w:rPr>
                <w:rFonts w:ascii="宋体" w:hAnsi="宋体"/>
                <w:b/>
                <w:szCs w:val="21"/>
                <w:highlight w:val="none"/>
              </w:rPr>
            </w:pPr>
          </w:p>
        </w:tc>
        <w:tc>
          <w:tcPr>
            <w:tcW w:w="2266" w:type="dxa"/>
            <w:noWrap w:val="0"/>
            <w:vAlign w:val="center"/>
          </w:tcPr>
          <w:p w14:paraId="0175A256">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2108" w:type="dxa"/>
            <w:noWrap w:val="0"/>
            <w:vAlign w:val="top"/>
          </w:tcPr>
          <w:p w14:paraId="3EEF8762">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r>
      <w:tr w14:paraId="77EF63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10040" w:type="dxa"/>
            <w:gridSpan w:val="7"/>
            <w:noWrap w:val="0"/>
            <w:vAlign w:val="center"/>
          </w:tcPr>
          <w:p w14:paraId="50F2B375">
            <w:pPr>
              <w:adjustRightInd w:val="0"/>
              <w:snapToGrid w:val="0"/>
              <w:spacing w:line="360" w:lineRule="auto"/>
              <w:jc w:val="left"/>
              <w:rPr>
                <w:rFonts w:ascii="宋体" w:hAnsi="宋体"/>
                <w:b/>
                <w:szCs w:val="21"/>
                <w:highlight w:val="none"/>
              </w:rPr>
            </w:pPr>
            <w:r>
              <w:rPr>
                <w:rFonts w:hint="eastAsia" w:ascii="宋体" w:hAnsi="宋体"/>
                <w:b/>
                <w:szCs w:val="21"/>
                <w:highlight w:val="none"/>
              </w:rPr>
              <w:t>环境标志产品</w:t>
            </w:r>
          </w:p>
        </w:tc>
      </w:tr>
      <w:tr w14:paraId="021469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766" w:type="dxa"/>
            <w:noWrap w:val="0"/>
            <w:vAlign w:val="center"/>
          </w:tcPr>
          <w:p w14:paraId="4624F23C">
            <w:pPr>
              <w:adjustRightInd w:val="0"/>
              <w:snapToGrid w:val="0"/>
              <w:spacing w:line="360" w:lineRule="auto"/>
              <w:jc w:val="center"/>
              <w:rPr>
                <w:rFonts w:ascii="宋体" w:hAnsi="宋体"/>
                <w:b/>
                <w:szCs w:val="21"/>
                <w:highlight w:val="none"/>
              </w:rPr>
            </w:pPr>
          </w:p>
        </w:tc>
        <w:tc>
          <w:tcPr>
            <w:tcW w:w="1986" w:type="dxa"/>
            <w:noWrap w:val="0"/>
            <w:vAlign w:val="center"/>
          </w:tcPr>
          <w:p w14:paraId="35A9B830">
            <w:pPr>
              <w:adjustRightInd w:val="0"/>
              <w:snapToGrid w:val="0"/>
              <w:spacing w:line="360" w:lineRule="auto"/>
              <w:jc w:val="center"/>
              <w:rPr>
                <w:rFonts w:ascii="宋体" w:hAnsi="宋体"/>
                <w:b/>
                <w:szCs w:val="21"/>
                <w:highlight w:val="none"/>
              </w:rPr>
            </w:pPr>
          </w:p>
        </w:tc>
        <w:tc>
          <w:tcPr>
            <w:tcW w:w="810" w:type="dxa"/>
            <w:noWrap w:val="0"/>
            <w:vAlign w:val="center"/>
          </w:tcPr>
          <w:p w14:paraId="301E04C8">
            <w:pPr>
              <w:adjustRightInd w:val="0"/>
              <w:snapToGrid w:val="0"/>
              <w:spacing w:line="360" w:lineRule="auto"/>
              <w:jc w:val="center"/>
              <w:rPr>
                <w:rFonts w:ascii="宋体" w:hAnsi="宋体"/>
                <w:b/>
                <w:szCs w:val="21"/>
                <w:highlight w:val="none"/>
              </w:rPr>
            </w:pPr>
          </w:p>
        </w:tc>
        <w:tc>
          <w:tcPr>
            <w:tcW w:w="970" w:type="dxa"/>
            <w:noWrap w:val="0"/>
            <w:vAlign w:val="center"/>
          </w:tcPr>
          <w:p w14:paraId="13251C28">
            <w:pPr>
              <w:adjustRightInd w:val="0"/>
              <w:snapToGrid w:val="0"/>
              <w:spacing w:line="360" w:lineRule="auto"/>
              <w:jc w:val="center"/>
              <w:rPr>
                <w:rFonts w:ascii="宋体" w:hAnsi="宋体"/>
                <w:b/>
                <w:szCs w:val="21"/>
                <w:highlight w:val="none"/>
              </w:rPr>
            </w:pPr>
          </w:p>
        </w:tc>
        <w:tc>
          <w:tcPr>
            <w:tcW w:w="1134" w:type="dxa"/>
            <w:noWrap w:val="0"/>
            <w:vAlign w:val="center"/>
          </w:tcPr>
          <w:p w14:paraId="31B43258">
            <w:pPr>
              <w:adjustRightInd w:val="0"/>
              <w:snapToGrid w:val="0"/>
              <w:spacing w:line="360" w:lineRule="auto"/>
              <w:jc w:val="left"/>
              <w:rPr>
                <w:rFonts w:ascii="宋体" w:hAnsi="宋体"/>
                <w:b/>
                <w:szCs w:val="21"/>
                <w:highlight w:val="none"/>
              </w:rPr>
            </w:pPr>
          </w:p>
        </w:tc>
        <w:tc>
          <w:tcPr>
            <w:tcW w:w="2266" w:type="dxa"/>
            <w:noWrap w:val="0"/>
            <w:vAlign w:val="center"/>
          </w:tcPr>
          <w:p w14:paraId="1CA0852F">
            <w:pPr>
              <w:adjustRightInd w:val="0"/>
              <w:snapToGrid w:val="0"/>
              <w:spacing w:line="360" w:lineRule="auto"/>
              <w:jc w:val="center"/>
              <w:rPr>
                <w:rFonts w:ascii="宋体" w:hAnsi="宋体"/>
                <w:b/>
                <w:szCs w:val="21"/>
                <w:highlight w:val="none"/>
              </w:rPr>
            </w:pPr>
          </w:p>
        </w:tc>
        <w:tc>
          <w:tcPr>
            <w:tcW w:w="2108" w:type="dxa"/>
            <w:noWrap w:val="0"/>
            <w:vAlign w:val="top"/>
          </w:tcPr>
          <w:p w14:paraId="6857924E">
            <w:pPr>
              <w:adjustRightInd w:val="0"/>
              <w:snapToGrid w:val="0"/>
              <w:spacing w:line="360" w:lineRule="auto"/>
              <w:jc w:val="center"/>
              <w:rPr>
                <w:rFonts w:ascii="宋体" w:hAnsi="宋体"/>
                <w:b/>
                <w:szCs w:val="21"/>
                <w:highlight w:val="none"/>
              </w:rPr>
            </w:pPr>
          </w:p>
        </w:tc>
      </w:tr>
      <w:tr w14:paraId="11D255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766" w:type="dxa"/>
            <w:noWrap w:val="0"/>
            <w:vAlign w:val="center"/>
          </w:tcPr>
          <w:p w14:paraId="38F39E66">
            <w:pPr>
              <w:adjustRightInd w:val="0"/>
              <w:snapToGrid w:val="0"/>
              <w:spacing w:line="360" w:lineRule="auto"/>
              <w:jc w:val="center"/>
              <w:rPr>
                <w:rFonts w:ascii="宋体" w:hAnsi="宋体"/>
                <w:szCs w:val="21"/>
                <w:highlight w:val="none"/>
              </w:rPr>
            </w:pPr>
            <w:r>
              <w:rPr>
                <w:rFonts w:hint="eastAsia" w:ascii="宋体" w:hAnsi="宋体"/>
                <w:szCs w:val="21"/>
                <w:highlight w:val="none"/>
              </w:rPr>
              <w:t>小计</w:t>
            </w:r>
          </w:p>
        </w:tc>
        <w:tc>
          <w:tcPr>
            <w:tcW w:w="1986" w:type="dxa"/>
            <w:noWrap w:val="0"/>
            <w:vAlign w:val="center"/>
          </w:tcPr>
          <w:p w14:paraId="5EF0909E">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810" w:type="dxa"/>
            <w:noWrap w:val="0"/>
            <w:vAlign w:val="center"/>
          </w:tcPr>
          <w:p w14:paraId="1F3CCD1F">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970" w:type="dxa"/>
            <w:noWrap w:val="0"/>
            <w:vAlign w:val="center"/>
          </w:tcPr>
          <w:p w14:paraId="3AC6DB47">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134" w:type="dxa"/>
            <w:noWrap w:val="0"/>
            <w:vAlign w:val="center"/>
          </w:tcPr>
          <w:p w14:paraId="60F3CD66">
            <w:pPr>
              <w:adjustRightInd w:val="0"/>
              <w:snapToGrid w:val="0"/>
              <w:spacing w:line="360" w:lineRule="auto"/>
              <w:jc w:val="left"/>
              <w:rPr>
                <w:rFonts w:ascii="宋体" w:hAnsi="宋体"/>
                <w:b/>
                <w:szCs w:val="21"/>
                <w:highlight w:val="none"/>
              </w:rPr>
            </w:pPr>
          </w:p>
        </w:tc>
        <w:tc>
          <w:tcPr>
            <w:tcW w:w="2266" w:type="dxa"/>
            <w:noWrap w:val="0"/>
            <w:vAlign w:val="center"/>
          </w:tcPr>
          <w:p w14:paraId="28839D41">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2108" w:type="dxa"/>
            <w:noWrap w:val="0"/>
            <w:vAlign w:val="top"/>
          </w:tcPr>
          <w:p w14:paraId="4690736A">
            <w:pP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r>
    </w:tbl>
    <w:p w14:paraId="23800DB9">
      <w:pPr>
        <w:adjustRightInd w:val="0"/>
        <w:snapToGrid w:val="0"/>
        <w:spacing w:line="360" w:lineRule="auto"/>
        <w:jc w:val="left"/>
        <w:rPr>
          <w:rFonts w:ascii="宋体" w:hAnsi="宋体"/>
          <w:szCs w:val="21"/>
          <w:highlight w:val="none"/>
        </w:rPr>
      </w:pPr>
      <w:r>
        <w:rPr>
          <w:rFonts w:hint="eastAsia" w:ascii="宋体" w:hAnsi="宋体"/>
          <w:szCs w:val="21"/>
          <w:highlight w:val="none"/>
        </w:rPr>
        <w:t>说明：</w:t>
      </w:r>
      <w:r>
        <w:rPr>
          <w:rFonts w:hint="eastAsia" w:ascii="宋体" w:hAnsi="宋体"/>
          <w:bCs/>
          <w:szCs w:val="21"/>
          <w:highlight w:val="none"/>
        </w:rPr>
        <w:t>1、</w:t>
      </w:r>
      <w:r>
        <w:rPr>
          <w:rFonts w:hint="eastAsia" w:ascii="宋体" w:hAnsi="宋体"/>
          <w:szCs w:val="21"/>
          <w:highlight w:val="none"/>
        </w:rPr>
        <w:t>本表用于计算节能产品、环境标志产品、两型产品的政策功能加分或价格扣除。</w:t>
      </w:r>
    </w:p>
    <w:p w14:paraId="11E54277">
      <w:pPr>
        <w:adjustRightInd w:val="0"/>
        <w:snapToGrid w:val="0"/>
        <w:spacing w:line="360" w:lineRule="auto"/>
        <w:ind w:firstLine="630" w:firstLineChars="300"/>
        <w:jc w:val="left"/>
        <w:rPr>
          <w:rFonts w:ascii="宋体" w:hAnsi="宋体"/>
          <w:szCs w:val="21"/>
          <w:highlight w:val="none"/>
        </w:rPr>
      </w:pPr>
      <w:r>
        <w:rPr>
          <w:rFonts w:hint="eastAsia" w:ascii="宋体" w:hAnsi="宋体"/>
          <w:szCs w:val="21"/>
          <w:highlight w:val="none"/>
        </w:rPr>
        <w:t>2、栏目7“政策功能编码”是指货物的中国环境标志认证证书编号、节能标志认证证书号、两型产品编号（货物同时属于节能产品、环境标志产品、两型产品的，只填写一种）。</w:t>
      </w:r>
    </w:p>
    <w:p w14:paraId="1D53D1FA">
      <w:pPr>
        <w:adjustRightInd w:val="0"/>
        <w:snapToGrid w:val="0"/>
        <w:spacing w:line="360" w:lineRule="auto"/>
        <w:ind w:firstLine="630" w:firstLineChars="300"/>
        <w:jc w:val="left"/>
        <w:rPr>
          <w:rFonts w:ascii="宋体" w:hAnsi="宋体"/>
          <w:szCs w:val="21"/>
          <w:highlight w:val="none"/>
        </w:rPr>
      </w:pPr>
      <w:r>
        <w:rPr>
          <w:rFonts w:hint="eastAsia" w:ascii="宋体" w:hAnsi="宋体"/>
          <w:szCs w:val="21"/>
          <w:highlight w:val="none"/>
        </w:rPr>
        <w:t>3、栏目4“单价”为综合单价，包含货物所有隐含的内容，如运输费、保险费、管理费和利润等。</w:t>
      </w:r>
    </w:p>
    <w:p w14:paraId="25B36CA7">
      <w:pPr>
        <w:adjustRightInd w:val="0"/>
        <w:snapToGrid w:val="0"/>
        <w:spacing w:line="360" w:lineRule="auto"/>
        <w:ind w:firstLine="630" w:firstLineChars="300"/>
        <w:rPr>
          <w:rFonts w:ascii="宋体" w:hAnsi="宋体"/>
          <w:bCs/>
          <w:szCs w:val="21"/>
          <w:highlight w:val="none"/>
        </w:rPr>
      </w:pPr>
      <w:r>
        <w:rPr>
          <w:rFonts w:hint="eastAsia" w:ascii="宋体" w:hAnsi="宋体"/>
          <w:bCs/>
          <w:szCs w:val="21"/>
          <w:highlight w:val="none"/>
        </w:rPr>
        <w:t>4、未按上述要求提供、</w:t>
      </w:r>
      <w:r>
        <w:rPr>
          <w:rFonts w:hint="eastAsia" w:ascii="宋体" w:hAnsi="宋体"/>
          <w:szCs w:val="21"/>
          <w:highlight w:val="none"/>
        </w:rPr>
        <w:t>填写的，</w:t>
      </w:r>
      <w:r>
        <w:rPr>
          <w:rFonts w:hint="eastAsia" w:ascii="宋体" w:hAnsi="宋体"/>
          <w:bCs/>
          <w:szCs w:val="21"/>
          <w:highlight w:val="none"/>
        </w:rPr>
        <w:t>评审时本表所有优惠不予以考虑。</w:t>
      </w:r>
    </w:p>
    <w:p w14:paraId="2E35890A">
      <w:pPr>
        <w:adjustRightInd w:val="0"/>
        <w:snapToGrid w:val="0"/>
        <w:spacing w:line="360" w:lineRule="auto"/>
        <w:rPr>
          <w:rFonts w:ascii="宋体" w:hAnsi="宋体"/>
          <w:szCs w:val="21"/>
          <w:highlight w:val="none"/>
        </w:rPr>
      </w:pPr>
    </w:p>
    <w:p w14:paraId="6786D292">
      <w:pPr>
        <w:adjustRightInd w:val="0"/>
        <w:snapToGrid w:val="0"/>
        <w:spacing w:line="360" w:lineRule="auto"/>
        <w:rPr>
          <w:rFonts w:ascii="宋体" w:hAnsi="宋体"/>
          <w:szCs w:val="21"/>
          <w:highlight w:val="none"/>
        </w:rPr>
      </w:pPr>
    </w:p>
    <w:p w14:paraId="3F8384BB">
      <w:pPr>
        <w:adjustRightInd w:val="0"/>
        <w:snapToGrid w:val="0"/>
        <w:spacing w:line="360" w:lineRule="auto"/>
        <w:rPr>
          <w:rFonts w:ascii="宋体" w:hAnsi="宋体"/>
          <w:szCs w:val="21"/>
          <w:highlight w:val="none"/>
        </w:rPr>
      </w:pPr>
      <w:r>
        <w:rPr>
          <w:rFonts w:hint="eastAsia" w:ascii="宋体" w:hAnsi="宋体"/>
          <w:szCs w:val="21"/>
          <w:highlight w:val="none"/>
        </w:rPr>
        <w:t>投标人名称（盖单位章）：</w:t>
      </w:r>
    </w:p>
    <w:p w14:paraId="21ADA31B">
      <w:pPr>
        <w:adjustRightInd w:val="0"/>
        <w:snapToGrid w:val="0"/>
        <w:spacing w:line="360" w:lineRule="auto"/>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10CBAAD8">
      <w:pPr>
        <w:spacing w:line="400" w:lineRule="exact"/>
        <w:jc w:val="center"/>
        <w:rPr>
          <w:rFonts w:hint="eastAsia" w:ascii="黑体" w:hAnsi="黑体" w:eastAsia="黑体" w:cs="黑体"/>
          <w:sz w:val="28"/>
          <w:szCs w:val="28"/>
          <w:highlight w:val="none"/>
        </w:rPr>
      </w:pPr>
    </w:p>
    <w:p w14:paraId="200E427D">
      <w:pPr>
        <w:spacing w:line="400" w:lineRule="exact"/>
        <w:jc w:val="center"/>
        <w:rPr>
          <w:rFonts w:hint="eastAsia" w:ascii="黑体" w:hAnsi="黑体" w:eastAsia="黑体" w:cs="黑体"/>
          <w:sz w:val="28"/>
          <w:szCs w:val="28"/>
          <w:highlight w:val="none"/>
        </w:rPr>
      </w:pPr>
    </w:p>
    <w:p w14:paraId="0BD60CF4">
      <w:pPr>
        <w:spacing w:line="400" w:lineRule="exact"/>
        <w:jc w:val="center"/>
        <w:rPr>
          <w:rFonts w:hint="eastAsia" w:ascii="黑体" w:hAnsi="黑体" w:eastAsia="黑体" w:cs="黑体"/>
          <w:sz w:val="28"/>
          <w:szCs w:val="28"/>
          <w:highlight w:val="none"/>
        </w:rPr>
      </w:pPr>
    </w:p>
    <w:p w14:paraId="788B37B2">
      <w:pPr>
        <w:spacing w:line="400" w:lineRule="exact"/>
        <w:jc w:val="center"/>
        <w:rPr>
          <w:rFonts w:hint="eastAsia" w:ascii="黑体" w:hAnsi="黑体" w:eastAsia="黑体" w:cs="黑体"/>
          <w:sz w:val="28"/>
          <w:szCs w:val="28"/>
          <w:highlight w:val="none"/>
        </w:rPr>
      </w:pPr>
    </w:p>
    <w:p w14:paraId="67F93D21">
      <w:pPr>
        <w:spacing w:line="400" w:lineRule="exact"/>
        <w:jc w:val="center"/>
        <w:rPr>
          <w:rFonts w:hint="eastAsia" w:ascii="黑体" w:hAnsi="黑体" w:eastAsia="黑体" w:cs="黑体"/>
          <w:sz w:val="28"/>
          <w:szCs w:val="28"/>
          <w:highlight w:val="none"/>
        </w:rPr>
      </w:pPr>
    </w:p>
    <w:p w14:paraId="1CEF1AAF">
      <w:pPr>
        <w:spacing w:line="400" w:lineRule="exact"/>
        <w:jc w:val="center"/>
        <w:rPr>
          <w:rFonts w:hint="eastAsia" w:ascii="黑体" w:hAnsi="黑体" w:eastAsia="黑体" w:cs="黑体"/>
          <w:sz w:val="28"/>
          <w:szCs w:val="28"/>
          <w:highlight w:val="none"/>
        </w:rPr>
      </w:pPr>
    </w:p>
    <w:p w14:paraId="4A40A59F">
      <w:pPr>
        <w:spacing w:line="400" w:lineRule="exact"/>
        <w:jc w:val="center"/>
        <w:rPr>
          <w:rFonts w:hint="eastAsia" w:ascii="黑体" w:hAnsi="黑体" w:eastAsia="黑体" w:cs="黑体"/>
          <w:sz w:val="28"/>
          <w:szCs w:val="28"/>
          <w:highlight w:val="none"/>
        </w:rPr>
      </w:pPr>
    </w:p>
    <w:p w14:paraId="00FC57D6">
      <w:pPr>
        <w:spacing w:line="400" w:lineRule="exact"/>
        <w:jc w:val="center"/>
        <w:rPr>
          <w:rFonts w:hint="eastAsia" w:ascii="黑体" w:hAnsi="黑体" w:eastAsia="黑体" w:cs="黑体"/>
          <w:sz w:val="28"/>
          <w:szCs w:val="28"/>
          <w:highlight w:val="none"/>
        </w:rPr>
      </w:pPr>
    </w:p>
    <w:p w14:paraId="34FA750C">
      <w:pPr>
        <w:spacing w:line="400" w:lineRule="exact"/>
        <w:jc w:val="center"/>
        <w:rPr>
          <w:rFonts w:hint="eastAsia" w:ascii="黑体" w:hAnsi="黑体" w:eastAsia="黑体" w:cs="黑体"/>
          <w:sz w:val="28"/>
          <w:szCs w:val="28"/>
          <w:highlight w:val="none"/>
        </w:rPr>
      </w:pPr>
    </w:p>
    <w:p w14:paraId="33FBA854">
      <w:pPr>
        <w:spacing w:line="400" w:lineRule="exact"/>
        <w:jc w:val="center"/>
        <w:rPr>
          <w:rFonts w:hint="eastAsia" w:ascii="黑体" w:hAnsi="黑体" w:eastAsia="黑体" w:cs="黑体"/>
          <w:sz w:val="28"/>
          <w:szCs w:val="28"/>
          <w:highlight w:val="none"/>
        </w:rPr>
      </w:pPr>
    </w:p>
    <w:p w14:paraId="70DCB574">
      <w:pPr>
        <w:spacing w:line="400" w:lineRule="exact"/>
        <w:jc w:val="center"/>
        <w:rPr>
          <w:rFonts w:hint="eastAsia" w:ascii="黑体" w:hAnsi="黑体" w:eastAsia="黑体" w:cs="黑体"/>
          <w:sz w:val="28"/>
          <w:szCs w:val="28"/>
          <w:highlight w:val="none"/>
        </w:rPr>
      </w:pPr>
    </w:p>
    <w:p w14:paraId="4B3A7385">
      <w:pPr>
        <w:spacing w:line="400" w:lineRule="exact"/>
        <w:jc w:val="center"/>
        <w:rPr>
          <w:rFonts w:hint="eastAsia" w:ascii="黑体" w:hAnsi="黑体" w:eastAsia="黑体" w:cs="黑体"/>
          <w:sz w:val="28"/>
          <w:szCs w:val="28"/>
          <w:highlight w:val="none"/>
        </w:rPr>
      </w:pPr>
    </w:p>
    <w:p w14:paraId="781D2121">
      <w:pPr>
        <w:spacing w:line="400" w:lineRule="exact"/>
        <w:jc w:val="center"/>
        <w:rPr>
          <w:rFonts w:hint="eastAsia" w:ascii="黑体" w:hAnsi="黑体" w:eastAsia="黑体" w:cs="黑体"/>
          <w:sz w:val="28"/>
          <w:szCs w:val="28"/>
          <w:highlight w:val="none"/>
        </w:rPr>
      </w:pPr>
    </w:p>
    <w:p w14:paraId="0C52E748">
      <w:pPr>
        <w:spacing w:line="400" w:lineRule="exact"/>
        <w:jc w:val="center"/>
        <w:rPr>
          <w:rFonts w:ascii="Calibri" w:hAnsi="Calibri"/>
          <w:szCs w:val="22"/>
          <w:highlight w:val="none"/>
        </w:rPr>
      </w:pPr>
      <w:r>
        <w:rPr>
          <w:rFonts w:hint="eastAsia" w:ascii="黑体" w:hAnsi="黑体" w:eastAsia="黑体" w:cs="黑体"/>
          <w:sz w:val="28"/>
          <w:szCs w:val="28"/>
          <w:highlight w:val="none"/>
        </w:rPr>
        <w:t>九、</w:t>
      </w:r>
      <w:r>
        <w:rPr>
          <w:rFonts w:ascii="黑体" w:hAnsi="黑体" w:eastAsia="黑体" w:cs="黑体"/>
          <w:sz w:val="28"/>
          <w:szCs w:val="28"/>
          <w:highlight w:val="none"/>
        </w:rPr>
        <w:t>招标文件规定的其他</w:t>
      </w:r>
      <w:r>
        <w:rPr>
          <w:rFonts w:hint="eastAsia" w:ascii="黑体" w:hAnsi="黑体" w:eastAsia="黑体" w:cs="黑体"/>
          <w:sz w:val="28"/>
          <w:szCs w:val="28"/>
          <w:highlight w:val="none"/>
        </w:rPr>
        <w:t>与本项目相关的</w:t>
      </w:r>
      <w:r>
        <w:rPr>
          <w:rFonts w:ascii="黑体" w:hAnsi="黑体" w:eastAsia="黑体" w:cs="黑体"/>
          <w:sz w:val="28"/>
          <w:szCs w:val="28"/>
          <w:highlight w:val="none"/>
        </w:rPr>
        <w:t>证明文件</w:t>
      </w:r>
    </w:p>
    <w:bookmarkEnd w:id="53"/>
    <w:p w14:paraId="76F51D5D">
      <w:pPr>
        <w:rPr>
          <w:rFonts w:hint="eastAsia"/>
          <w:highlight w:val="none"/>
        </w:rPr>
      </w:pPr>
    </w:p>
    <w:p w14:paraId="2BD8C9E4">
      <w:pPr>
        <w:rPr>
          <w:rFonts w:hint="eastAsia"/>
          <w:highlight w:val="none"/>
        </w:rPr>
      </w:pPr>
    </w:p>
    <w:p w14:paraId="3D1DF74D">
      <w:pPr>
        <w:rPr>
          <w:rFonts w:hint="eastAsia"/>
          <w:highlight w:val="none"/>
        </w:rPr>
      </w:pPr>
    </w:p>
    <w:p w14:paraId="3434FC99">
      <w:pPr>
        <w:rPr>
          <w:rFonts w:hint="eastAsia"/>
          <w:highlight w:val="none"/>
        </w:rPr>
      </w:pPr>
    </w:p>
    <w:p w14:paraId="24FBBB19">
      <w:pPr>
        <w:rPr>
          <w:rFonts w:hint="eastAsia"/>
          <w:highlight w:val="none"/>
        </w:rPr>
      </w:pPr>
    </w:p>
    <w:p w14:paraId="196B5BEF">
      <w:pPr>
        <w:rPr>
          <w:rFonts w:hint="eastAsia"/>
          <w:highlight w:val="none"/>
        </w:rPr>
      </w:pPr>
    </w:p>
    <w:p w14:paraId="0016FA35">
      <w:pPr>
        <w:rPr>
          <w:rFonts w:hint="eastAsia"/>
          <w:highlight w:val="none"/>
        </w:rPr>
      </w:pPr>
    </w:p>
    <w:p w14:paraId="47D634FC">
      <w:pPr>
        <w:rPr>
          <w:rFonts w:hint="eastAsia"/>
          <w:highlight w:val="none"/>
        </w:rPr>
      </w:pPr>
    </w:p>
    <w:p w14:paraId="055C44D2">
      <w:pPr>
        <w:rPr>
          <w:rFonts w:hint="eastAsia"/>
          <w:highlight w:val="none"/>
        </w:rPr>
      </w:pPr>
    </w:p>
    <w:p w14:paraId="7B9774EA">
      <w:pPr>
        <w:rPr>
          <w:rFonts w:hint="eastAsia"/>
          <w:highlight w:val="none"/>
        </w:rPr>
      </w:pPr>
    </w:p>
    <w:p w14:paraId="7D0D33D8">
      <w:pPr>
        <w:pStyle w:val="5"/>
        <w:spacing w:before="0" w:after="0"/>
        <w:rPr>
          <w:rFonts w:hint="eastAsia" w:ascii="黑体" w:hAnsi="宋体" w:eastAsia="黑体"/>
          <w:sz w:val="28"/>
          <w:szCs w:val="28"/>
          <w:highlight w:val="none"/>
        </w:rPr>
      </w:pPr>
    </w:p>
    <w:p w14:paraId="1BE8586D">
      <w:pPr>
        <w:pStyle w:val="94"/>
        <w:spacing w:before="156" w:line="360" w:lineRule="auto"/>
        <w:rPr>
          <w:highlight w:val="none"/>
        </w:rPr>
      </w:pPr>
    </w:p>
    <w:p w14:paraId="4FC47E7A">
      <w:pPr>
        <w:rPr>
          <w:rFonts w:hint="eastAsia"/>
          <w:highlight w:val="none"/>
        </w:rPr>
      </w:pPr>
    </w:p>
    <w:p w14:paraId="42E66699">
      <w:pPr>
        <w:rPr>
          <w:rFonts w:hint="eastAsia"/>
          <w:highlight w:val="none"/>
        </w:rPr>
      </w:pPr>
    </w:p>
    <w:p w14:paraId="21CD144E">
      <w:pPr>
        <w:rPr>
          <w:rFonts w:hint="eastAsia"/>
          <w:highlight w:val="none"/>
        </w:rPr>
      </w:pPr>
    </w:p>
    <w:p w14:paraId="6158391A">
      <w:pPr>
        <w:rPr>
          <w:rFonts w:hint="eastAsia"/>
          <w:highlight w:val="none"/>
        </w:rPr>
      </w:pPr>
    </w:p>
    <w:p w14:paraId="0356E80B">
      <w:pPr>
        <w:rPr>
          <w:rFonts w:hint="eastAsia"/>
          <w:highlight w:val="none"/>
        </w:rPr>
      </w:pPr>
    </w:p>
    <w:p w14:paraId="19DDAB0E">
      <w:pPr>
        <w:rPr>
          <w:rFonts w:hint="eastAsia"/>
          <w:highlight w:val="none"/>
        </w:rPr>
      </w:pPr>
    </w:p>
    <w:p w14:paraId="470B9693">
      <w:pPr>
        <w:rPr>
          <w:rFonts w:hint="eastAsia"/>
          <w:highlight w:val="none"/>
        </w:rPr>
      </w:pPr>
    </w:p>
    <w:p w14:paraId="68068E6F">
      <w:pPr>
        <w:rPr>
          <w:rFonts w:hint="eastAsia"/>
          <w:highlight w:val="none"/>
        </w:rPr>
      </w:pPr>
    </w:p>
    <w:p w14:paraId="3F007D97">
      <w:pPr>
        <w:rPr>
          <w:rFonts w:hint="eastAsia"/>
          <w:highlight w:val="none"/>
        </w:rPr>
      </w:pPr>
    </w:p>
    <w:p w14:paraId="61E62053">
      <w:pPr>
        <w:rPr>
          <w:rFonts w:hint="eastAsia"/>
          <w:highlight w:val="none"/>
        </w:rPr>
      </w:pPr>
    </w:p>
    <w:p w14:paraId="24BC276F">
      <w:pPr>
        <w:rPr>
          <w:rFonts w:hint="eastAsia"/>
          <w:highlight w:val="none"/>
        </w:rPr>
      </w:pPr>
    </w:p>
    <w:p w14:paraId="5A2E7574">
      <w:pPr>
        <w:rPr>
          <w:rFonts w:hint="eastAsia"/>
          <w:highlight w:val="none"/>
        </w:rPr>
      </w:pPr>
    </w:p>
    <w:p w14:paraId="0DA0A11C">
      <w:pPr>
        <w:rPr>
          <w:rFonts w:hint="eastAsia"/>
          <w:highlight w:val="none"/>
        </w:rPr>
      </w:pPr>
    </w:p>
    <w:p w14:paraId="6F7E2390">
      <w:pPr>
        <w:rPr>
          <w:rFonts w:hint="eastAsia"/>
          <w:highlight w:val="none"/>
        </w:rPr>
      </w:pPr>
    </w:p>
    <w:p w14:paraId="7EB67748">
      <w:pPr>
        <w:rPr>
          <w:rFonts w:hint="eastAsia"/>
          <w:highlight w:val="none"/>
        </w:rPr>
      </w:pPr>
    </w:p>
    <w:p w14:paraId="5E0ED796">
      <w:pPr>
        <w:rPr>
          <w:rFonts w:hint="eastAsia"/>
          <w:highlight w:val="none"/>
        </w:rPr>
      </w:pPr>
    </w:p>
    <w:p w14:paraId="79328F71">
      <w:pPr>
        <w:rPr>
          <w:rFonts w:hint="eastAsia"/>
          <w:highlight w:val="none"/>
        </w:rPr>
      </w:pPr>
    </w:p>
    <w:p w14:paraId="46D149A3">
      <w:pPr>
        <w:rPr>
          <w:rFonts w:hint="eastAsia"/>
          <w:highlight w:val="none"/>
        </w:rPr>
      </w:pPr>
    </w:p>
    <w:p w14:paraId="7EF50D48">
      <w:pPr>
        <w:rPr>
          <w:rFonts w:hint="eastAsia"/>
          <w:highlight w:val="none"/>
        </w:rPr>
      </w:pPr>
    </w:p>
    <w:p w14:paraId="59F05D0C">
      <w:pPr>
        <w:adjustRightInd w:val="0"/>
        <w:snapToGrid w:val="0"/>
        <w:spacing w:line="400" w:lineRule="atLeast"/>
        <w:jc w:val="center"/>
        <w:rPr>
          <w:rFonts w:hint="eastAsia" w:ascii="黑体" w:hAnsi="宋体" w:eastAsia="黑体"/>
          <w:sz w:val="28"/>
          <w:szCs w:val="28"/>
          <w:highlight w:val="none"/>
        </w:rPr>
      </w:pPr>
      <w:r>
        <w:rPr>
          <w:rFonts w:hint="eastAsia" w:ascii="黑体" w:hAnsi="宋体" w:eastAsia="黑体"/>
          <w:sz w:val="28"/>
          <w:szCs w:val="28"/>
          <w:highlight w:val="none"/>
        </w:rPr>
        <w:br w:type="page"/>
      </w:r>
    </w:p>
    <w:p w14:paraId="29BB862F">
      <w:pPr>
        <w:adjustRightInd w:val="0"/>
        <w:snapToGrid w:val="0"/>
        <w:spacing w:line="400" w:lineRule="atLeast"/>
        <w:jc w:val="center"/>
        <w:rPr>
          <w:rFonts w:hint="eastAsia" w:ascii="黑体" w:hAnsi="宋体" w:eastAsia="黑体"/>
          <w:sz w:val="28"/>
          <w:szCs w:val="28"/>
          <w:highlight w:val="none"/>
        </w:rPr>
      </w:pPr>
    </w:p>
    <w:p w14:paraId="6378946F">
      <w:pPr>
        <w:adjustRightInd w:val="0"/>
        <w:snapToGrid w:val="0"/>
        <w:spacing w:line="400" w:lineRule="atLeast"/>
        <w:jc w:val="both"/>
        <w:rPr>
          <w:rFonts w:hint="eastAsia" w:ascii="黑体" w:hAnsi="宋体" w:eastAsia="黑体"/>
          <w:sz w:val="28"/>
          <w:szCs w:val="28"/>
          <w:highlight w:val="none"/>
        </w:rPr>
      </w:pPr>
    </w:p>
    <w:p w14:paraId="363DA8B8">
      <w:pPr>
        <w:adjustRightInd w:val="0"/>
        <w:snapToGrid w:val="0"/>
        <w:spacing w:line="400" w:lineRule="atLeast"/>
        <w:jc w:val="center"/>
        <w:rPr>
          <w:rFonts w:hint="eastAsia" w:ascii="黑体" w:hAnsi="宋体" w:eastAsia="黑体"/>
          <w:sz w:val="28"/>
          <w:szCs w:val="28"/>
          <w:highlight w:val="none"/>
        </w:rPr>
      </w:pPr>
    </w:p>
    <w:p w14:paraId="0D52B7D6">
      <w:pPr>
        <w:adjustRightInd w:val="0"/>
        <w:snapToGrid w:val="0"/>
        <w:spacing w:line="400" w:lineRule="atLeast"/>
        <w:jc w:val="center"/>
        <w:rPr>
          <w:rFonts w:hint="eastAsia" w:ascii="华文中宋" w:hAnsi="华文中宋" w:eastAsia="华文中宋"/>
          <w:bCs/>
          <w:sz w:val="84"/>
          <w:szCs w:val="84"/>
          <w:highlight w:val="none"/>
        </w:rPr>
      </w:pPr>
      <w:r>
        <w:rPr>
          <w:rFonts w:hint="eastAsia" w:ascii="华文中宋" w:hAnsi="华文中宋" w:eastAsia="华文中宋"/>
          <w:bCs/>
          <w:sz w:val="84"/>
          <w:szCs w:val="84"/>
          <w:highlight w:val="none"/>
        </w:rPr>
        <w:t>岳阳政府采购</w:t>
      </w:r>
    </w:p>
    <w:p w14:paraId="4263D413">
      <w:pPr>
        <w:adjustRightInd w:val="0"/>
        <w:snapToGrid w:val="0"/>
        <w:spacing w:line="400" w:lineRule="atLeast"/>
        <w:jc w:val="center"/>
        <w:rPr>
          <w:rFonts w:hint="eastAsia" w:ascii="华文中宋" w:hAnsi="华文中宋" w:eastAsia="华文中宋"/>
          <w:bCs/>
          <w:sz w:val="84"/>
          <w:szCs w:val="84"/>
          <w:highlight w:val="none"/>
        </w:rPr>
      </w:pPr>
      <w:r>
        <w:rPr>
          <w:rFonts w:hint="eastAsia" w:ascii="华文中宋" w:hAnsi="华文中宋" w:eastAsia="华文中宋"/>
          <w:bCs/>
          <w:sz w:val="84"/>
          <w:szCs w:val="84"/>
          <w:highlight w:val="none"/>
        </w:rPr>
        <w:t>公开招标电子投标文件</w:t>
      </w:r>
    </w:p>
    <w:p w14:paraId="351CAAD7">
      <w:pPr>
        <w:pStyle w:val="3"/>
        <w:ind w:firstLine="3080" w:firstLineChars="700"/>
        <w:rPr>
          <w:rFonts w:hint="eastAsia" w:ascii="华文中宋" w:hAnsi="华文中宋" w:eastAsia="华文中宋"/>
          <w:b w:val="0"/>
          <w:sz w:val="44"/>
          <w:szCs w:val="44"/>
          <w:highlight w:val="none"/>
          <w:lang w:val="en-US" w:eastAsia="zh-CN"/>
        </w:rPr>
      </w:pPr>
      <w:r>
        <w:rPr>
          <w:rFonts w:hint="eastAsia" w:ascii="华文中宋" w:hAnsi="华文中宋" w:eastAsia="华文中宋"/>
          <w:b w:val="0"/>
          <w:sz w:val="44"/>
          <w:szCs w:val="44"/>
          <w:highlight w:val="none"/>
        </w:rPr>
        <w:t xml:space="preserve"> </w:t>
      </w:r>
      <w:r>
        <w:rPr>
          <w:rFonts w:hint="eastAsia" w:ascii="华文中宋" w:hAnsi="华文中宋" w:eastAsia="华文中宋"/>
          <w:b w:val="0"/>
          <w:sz w:val="44"/>
          <w:szCs w:val="44"/>
          <w:highlight w:val="none"/>
          <w:lang w:val="en-US" w:eastAsia="zh-CN"/>
        </w:rPr>
        <w:t xml:space="preserve">  </w:t>
      </w:r>
    </w:p>
    <w:p w14:paraId="156B1D8B">
      <w:pPr>
        <w:pStyle w:val="3"/>
        <w:ind w:firstLine="4400" w:firstLineChars="1000"/>
        <w:rPr>
          <w:rFonts w:ascii="华文中宋" w:hAnsi="华文中宋" w:eastAsia="华文中宋"/>
          <w:b w:val="0"/>
          <w:sz w:val="44"/>
          <w:szCs w:val="44"/>
          <w:highlight w:val="none"/>
        </w:rPr>
      </w:pPr>
      <w:r>
        <w:rPr>
          <w:rFonts w:hint="eastAsia" w:ascii="华文中宋" w:hAnsi="华文中宋" w:eastAsia="华文中宋"/>
          <w:b w:val="0"/>
          <w:sz w:val="44"/>
          <w:szCs w:val="44"/>
          <w:highlight w:val="none"/>
          <w:lang w:val="en-US" w:eastAsia="zh-CN"/>
        </w:rPr>
        <w:t>技术</w:t>
      </w:r>
      <w:r>
        <w:rPr>
          <w:rFonts w:hint="eastAsia" w:ascii="华文中宋" w:hAnsi="华文中宋" w:eastAsia="华文中宋"/>
          <w:b w:val="0"/>
          <w:sz w:val="44"/>
          <w:szCs w:val="44"/>
          <w:highlight w:val="none"/>
        </w:rPr>
        <w:t>文件</w:t>
      </w:r>
      <w:r>
        <w:rPr>
          <w:rFonts w:hint="eastAsia" w:ascii="华文中宋" w:hAnsi="华文中宋" w:eastAsia="华文中宋"/>
          <w:b w:val="0"/>
          <w:sz w:val="44"/>
          <w:szCs w:val="44"/>
          <w:highlight w:val="none"/>
        </w:rPr>
        <w:br w:type="textWrapping"/>
      </w:r>
      <w:r>
        <w:rPr>
          <w:rFonts w:hint="eastAsia" w:ascii="华文中宋" w:hAnsi="华文中宋" w:eastAsia="华文中宋"/>
          <w:b w:val="0"/>
          <w:color w:val="FF0000"/>
          <w:szCs w:val="24"/>
          <w:highlight w:val="none"/>
        </w:rPr>
        <w:t>注：投标单位需自行编制目录索引并对应相应内容页码，编制投标文件时，此句可删除。</w:t>
      </w:r>
    </w:p>
    <w:p w14:paraId="15A4F9B0">
      <w:pPr>
        <w:rPr>
          <w:rFonts w:ascii="黑体" w:hAnsi="宋体" w:eastAsia="黑体"/>
          <w:sz w:val="32"/>
          <w:szCs w:val="32"/>
          <w:highlight w:val="none"/>
        </w:rPr>
      </w:pPr>
    </w:p>
    <w:p w14:paraId="59B6E40C">
      <w:pPr>
        <w:rPr>
          <w:rFonts w:hint="eastAsia" w:ascii="黑体" w:hAnsi="宋体" w:eastAsia="黑体"/>
          <w:sz w:val="32"/>
          <w:szCs w:val="32"/>
          <w:highlight w:val="none"/>
        </w:rPr>
      </w:pPr>
      <w:r>
        <w:rPr>
          <w:rFonts w:hint="eastAsia" w:ascii="黑体" w:hAnsi="宋体" w:eastAsia="黑体"/>
          <w:sz w:val="32"/>
          <w:szCs w:val="32"/>
          <w:highlight w:val="none"/>
        </w:rPr>
        <w:t xml:space="preserve">                     </w:t>
      </w:r>
    </w:p>
    <w:p w14:paraId="43FB73B4">
      <w:pPr>
        <w:rPr>
          <w:rFonts w:hint="eastAsia" w:ascii="黑体" w:hAnsi="宋体" w:eastAsia="黑体"/>
          <w:sz w:val="32"/>
          <w:szCs w:val="32"/>
          <w:highlight w:val="none"/>
        </w:rPr>
      </w:pPr>
    </w:p>
    <w:p w14:paraId="3DB841A7">
      <w:pPr>
        <w:pStyle w:val="18"/>
        <w:adjustRightInd w:val="0"/>
        <w:snapToGrid w:val="0"/>
        <w:spacing w:line="360" w:lineRule="auto"/>
        <w:ind w:firstLine="1988" w:firstLineChars="660"/>
        <w:rPr>
          <w:rFonts w:ascii="华文中宋" w:hAnsi="华文中宋" w:eastAsia="华文中宋"/>
          <w:b/>
          <w:bCs/>
          <w:sz w:val="30"/>
          <w:szCs w:val="30"/>
          <w:highlight w:val="none"/>
          <w:u w:val="single"/>
        </w:rPr>
      </w:pPr>
      <w:r>
        <w:rPr>
          <w:rFonts w:hint="eastAsia" w:ascii="华文中宋" w:hAnsi="华文中宋" w:eastAsia="华文中宋"/>
          <w:b/>
          <w:bCs/>
          <w:sz w:val="30"/>
          <w:szCs w:val="30"/>
          <w:highlight w:val="none"/>
        </w:rPr>
        <w:t>采购项目名称:</w:t>
      </w:r>
      <w:r>
        <w:rPr>
          <w:rFonts w:hint="eastAsia" w:ascii="华文中宋" w:hAnsi="华文中宋" w:eastAsia="华文中宋"/>
          <w:b/>
          <w:bCs/>
          <w:sz w:val="30"/>
          <w:szCs w:val="30"/>
          <w:highlight w:val="none"/>
          <w:u w:val="single"/>
        </w:rPr>
        <w:t xml:space="preserve">                       </w:t>
      </w:r>
    </w:p>
    <w:p w14:paraId="0471152C">
      <w:pPr>
        <w:pStyle w:val="18"/>
        <w:adjustRightInd w:val="0"/>
        <w:snapToGrid w:val="0"/>
        <w:spacing w:line="360" w:lineRule="auto"/>
        <w:ind w:firstLine="1988" w:firstLineChars="660"/>
        <w:rPr>
          <w:rFonts w:ascii="华文中宋" w:hAnsi="华文中宋" w:eastAsia="华文中宋"/>
          <w:b/>
          <w:bCs/>
          <w:sz w:val="30"/>
          <w:szCs w:val="30"/>
          <w:highlight w:val="none"/>
        </w:rPr>
      </w:pPr>
      <w:r>
        <w:rPr>
          <w:rFonts w:hint="eastAsia" w:ascii="华文中宋" w:hAnsi="华文中宋" w:eastAsia="华文中宋"/>
          <w:b/>
          <w:bCs/>
          <w:sz w:val="30"/>
          <w:szCs w:val="30"/>
          <w:highlight w:val="none"/>
        </w:rPr>
        <w:t>采   购   人：</w:t>
      </w:r>
      <w:r>
        <w:rPr>
          <w:rFonts w:hint="eastAsia" w:ascii="华文中宋" w:hAnsi="华文中宋" w:eastAsia="华文中宋"/>
          <w:b/>
          <w:bCs/>
          <w:sz w:val="30"/>
          <w:szCs w:val="30"/>
          <w:highlight w:val="none"/>
          <w:u w:val="single"/>
        </w:rPr>
        <w:t xml:space="preserve">                       </w:t>
      </w:r>
    </w:p>
    <w:p w14:paraId="0D63BDBA">
      <w:pPr>
        <w:pStyle w:val="18"/>
        <w:adjustRightInd w:val="0"/>
        <w:snapToGrid w:val="0"/>
        <w:spacing w:line="360" w:lineRule="auto"/>
        <w:ind w:firstLine="1988" w:firstLineChars="660"/>
        <w:rPr>
          <w:rFonts w:ascii="华文中宋" w:hAnsi="华文中宋" w:eastAsia="华文中宋"/>
          <w:b/>
          <w:bCs/>
          <w:sz w:val="30"/>
          <w:szCs w:val="30"/>
          <w:highlight w:val="none"/>
          <w:u w:val="single"/>
        </w:rPr>
      </w:pPr>
      <w:r>
        <w:rPr>
          <w:rFonts w:hint="eastAsia" w:ascii="华文中宋" w:hAnsi="华文中宋" w:eastAsia="华文中宋"/>
          <w:b/>
          <w:bCs/>
          <w:sz w:val="30"/>
          <w:szCs w:val="30"/>
          <w:highlight w:val="none"/>
        </w:rPr>
        <w:t>政府采购编号:</w:t>
      </w:r>
      <w:r>
        <w:rPr>
          <w:rFonts w:hint="eastAsia" w:ascii="华文中宋" w:hAnsi="华文中宋" w:eastAsia="华文中宋"/>
          <w:b/>
          <w:bCs/>
          <w:sz w:val="30"/>
          <w:szCs w:val="30"/>
          <w:highlight w:val="none"/>
          <w:u w:val="single"/>
        </w:rPr>
        <w:t xml:space="preserve">                       </w:t>
      </w:r>
    </w:p>
    <w:p w14:paraId="17CC5F88">
      <w:pPr>
        <w:pStyle w:val="18"/>
        <w:adjustRightInd w:val="0"/>
        <w:snapToGrid w:val="0"/>
        <w:spacing w:line="360" w:lineRule="auto"/>
        <w:ind w:firstLine="1988" w:firstLineChars="660"/>
        <w:rPr>
          <w:rFonts w:ascii="华文中宋" w:hAnsi="华文中宋" w:eastAsia="华文中宋"/>
          <w:b/>
          <w:bCs/>
          <w:sz w:val="30"/>
          <w:szCs w:val="30"/>
          <w:highlight w:val="none"/>
          <w:u w:val="single"/>
        </w:rPr>
      </w:pPr>
      <w:r>
        <w:rPr>
          <w:rFonts w:hint="eastAsia" w:ascii="华文中宋" w:hAnsi="华文中宋" w:eastAsia="华文中宋"/>
          <w:b/>
          <w:bCs/>
          <w:sz w:val="30"/>
          <w:szCs w:val="30"/>
          <w:highlight w:val="none"/>
        </w:rPr>
        <w:t>采购代理机构：</w:t>
      </w:r>
      <w:r>
        <w:rPr>
          <w:rFonts w:hint="eastAsia" w:ascii="华文中宋" w:hAnsi="华文中宋" w:eastAsia="华文中宋"/>
          <w:b/>
          <w:bCs/>
          <w:sz w:val="30"/>
          <w:szCs w:val="30"/>
          <w:highlight w:val="none"/>
          <w:u w:val="single"/>
        </w:rPr>
        <w:t xml:space="preserve">                       </w:t>
      </w:r>
    </w:p>
    <w:p w14:paraId="69F4CD01">
      <w:pPr>
        <w:rPr>
          <w:rFonts w:ascii="黑体" w:hAnsi="宋体" w:eastAsia="黑体"/>
          <w:sz w:val="30"/>
          <w:szCs w:val="30"/>
          <w:highlight w:val="none"/>
        </w:rPr>
      </w:pPr>
    </w:p>
    <w:p w14:paraId="5AB108CC">
      <w:pPr>
        <w:rPr>
          <w:rFonts w:ascii="黑体" w:hAnsi="宋体" w:eastAsia="黑体"/>
          <w:sz w:val="30"/>
          <w:szCs w:val="30"/>
          <w:highlight w:val="none"/>
        </w:rPr>
      </w:pPr>
    </w:p>
    <w:p w14:paraId="1B3266E0">
      <w:pPr>
        <w:ind w:firstLine="1984" w:firstLineChars="620"/>
        <w:rPr>
          <w:rFonts w:ascii="黑体" w:hAnsi="宋体" w:eastAsia="黑体"/>
          <w:sz w:val="32"/>
          <w:szCs w:val="32"/>
          <w:highlight w:val="none"/>
          <w:u w:val="single"/>
        </w:rPr>
      </w:pPr>
      <w:r>
        <w:rPr>
          <w:rFonts w:hint="eastAsia" w:ascii="黑体" w:hAnsi="宋体" w:eastAsia="黑体"/>
          <w:sz w:val="32"/>
          <w:szCs w:val="32"/>
          <w:highlight w:val="none"/>
        </w:rPr>
        <w:t>投标人</w:t>
      </w:r>
      <w:r>
        <w:rPr>
          <w:rFonts w:hint="eastAsia" w:ascii="黑体" w:hAnsi="宋体" w:eastAsia="黑体"/>
          <w:sz w:val="32"/>
          <w:szCs w:val="32"/>
          <w:highlight w:val="none"/>
          <w:u w:val="single"/>
        </w:rPr>
        <w:t xml:space="preserve">                         </w:t>
      </w:r>
    </w:p>
    <w:p w14:paraId="6ECF24CC">
      <w:pPr>
        <w:jc w:val="center"/>
        <w:rPr>
          <w:rFonts w:ascii="黑体" w:hAnsi="宋体" w:eastAsia="黑体"/>
          <w:sz w:val="32"/>
          <w:szCs w:val="32"/>
          <w:highlight w:val="none"/>
        </w:rPr>
      </w:pPr>
      <w:r>
        <w:rPr>
          <w:rFonts w:hint="eastAsia" w:ascii="黑体" w:hAnsi="宋体" w:eastAsia="黑体"/>
          <w:sz w:val="32"/>
          <w:szCs w:val="32"/>
          <w:highlight w:val="none"/>
        </w:rPr>
        <w:t>年  月  日</w:t>
      </w:r>
    </w:p>
    <w:p w14:paraId="7A8B22DD">
      <w:pPr>
        <w:jc w:val="center"/>
        <w:rPr>
          <w:rFonts w:hint="eastAsia" w:ascii="黑体" w:hAnsi="黑体" w:eastAsia="黑体" w:cs="黑体"/>
          <w:sz w:val="28"/>
          <w:szCs w:val="28"/>
          <w:highlight w:val="none"/>
        </w:rPr>
      </w:pPr>
      <w:r>
        <w:rPr>
          <w:rFonts w:ascii="黑体" w:eastAsia="黑体"/>
          <w:sz w:val="28"/>
          <w:szCs w:val="28"/>
          <w:highlight w:val="none"/>
        </w:rPr>
        <w:br w:type="page"/>
      </w:r>
      <w:bookmarkStart w:id="54" w:name="_Hlk191298576"/>
      <w:bookmarkStart w:id="55" w:name="_Hlk191299487"/>
      <w:bookmarkStart w:id="56" w:name="_Hlk191287293"/>
      <w:r>
        <w:rPr>
          <w:rFonts w:hint="eastAsia" w:ascii="黑体" w:hAnsi="黑体" w:eastAsia="黑体" w:cs="黑体"/>
          <w:sz w:val="28"/>
          <w:szCs w:val="28"/>
          <w:highlight w:val="none"/>
        </w:rPr>
        <w:t>十</w:t>
      </w:r>
      <w:r>
        <w:rPr>
          <w:rFonts w:ascii="黑体" w:hAnsi="黑体" w:eastAsia="黑体" w:cs="黑体"/>
          <w:sz w:val="28"/>
          <w:szCs w:val="28"/>
          <w:highlight w:val="none"/>
        </w:rPr>
        <w:t>、</w:t>
      </w:r>
      <w:r>
        <w:rPr>
          <w:rFonts w:hint="eastAsia" w:ascii="黑体" w:hAnsi="黑体" w:eastAsia="黑体" w:cs="黑体"/>
          <w:sz w:val="28"/>
          <w:szCs w:val="28"/>
          <w:highlight w:val="none"/>
          <w:lang w:val="en-US" w:eastAsia="zh-CN"/>
        </w:rPr>
        <w:t>供货/服务</w:t>
      </w:r>
      <w:r>
        <w:rPr>
          <w:rFonts w:hint="eastAsia" w:ascii="黑体" w:hAnsi="黑体" w:eastAsia="黑体" w:cs="黑体"/>
          <w:sz w:val="28"/>
          <w:szCs w:val="28"/>
          <w:highlight w:val="none"/>
        </w:rPr>
        <w:t>方案</w:t>
      </w:r>
    </w:p>
    <w:p w14:paraId="46C56EE6">
      <w:pPr>
        <w:jc w:val="center"/>
        <w:rPr>
          <w:highlight w:val="none"/>
        </w:rPr>
      </w:pPr>
    </w:p>
    <w:p w14:paraId="1F3C35B7">
      <w:pPr>
        <w:spacing w:before="240" w:after="240"/>
        <w:rPr>
          <w:szCs w:val="21"/>
          <w:highlight w:val="none"/>
        </w:rPr>
      </w:pPr>
      <w:r>
        <w:rPr>
          <w:rFonts w:ascii="宋体" w:hAnsi="宋体" w:cs="宋体"/>
          <w:szCs w:val="21"/>
          <w:highlight w:val="none"/>
        </w:rPr>
        <w:t>政府采购编号：</w:t>
      </w:r>
      <w:r>
        <w:rPr>
          <w:szCs w:val="21"/>
          <w:highlight w:val="none"/>
        </w:rPr>
        <w:t xml:space="preserve"> </w:t>
      </w:r>
      <w:r>
        <w:rPr>
          <w:rFonts w:hint="eastAsia"/>
          <w:szCs w:val="21"/>
          <w:highlight w:val="none"/>
        </w:rPr>
        <w:t xml:space="preserve">                 </w:t>
      </w:r>
    </w:p>
    <w:p w14:paraId="63E55DE2">
      <w:pPr>
        <w:spacing w:before="240" w:after="240"/>
        <w:rPr>
          <w:szCs w:val="21"/>
          <w:highlight w:val="none"/>
        </w:rPr>
      </w:pPr>
      <w:r>
        <w:rPr>
          <w:rFonts w:hint="eastAsia"/>
          <w:szCs w:val="21"/>
          <w:highlight w:val="none"/>
        </w:rPr>
        <w:t>委托代理编号：</w:t>
      </w:r>
    </w:p>
    <w:p w14:paraId="714F8DFA">
      <w:pPr>
        <w:spacing w:before="50" w:after="240" w:line="360" w:lineRule="auto"/>
        <w:ind w:firstLine="315"/>
        <w:rPr>
          <w:szCs w:val="21"/>
          <w:highlight w:val="none"/>
        </w:rPr>
      </w:pPr>
      <w:r>
        <w:rPr>
          <w:rFonts w:ascii="宋体" w:hAnsi="宋体" w:cs="宋体"/>
          <w:szCs w:val="21"/>
          <w:highlight w:val="none"/>
        </w:rPr>
        <w:t> </w:t>
      </w:r>
      <w:r>
        <w:rPr>
          <w:szCs w:val="21"/>
          <w:highlight w:val="none"/>
        </w:rPr>
        <w:t xml:space="preserve"> </w:t>
      </w:r>
    </w:p>
    <w:p w14:paraId="140698B9">
      <w:pPr>
        <w:spacing w:before="50" w:after="240" w:line="360" w:lineRule="auto"/>
        <w:rPr>
          <w:szCs w:val="21"/>
          <w:highlight w:val="none"/>
        </w:rPr>
      </w:pPr>
      <w:r>
        <w:rPr>
          <w:rFonts w:hint="eastAsia" w:ascii="宋体" w:hAnsi="宋体" w:cs="宋体"/>
          <w:szCs w:val="21"/>
          <w:highlight w:val="none"/>
          <w:lang w:val="en-US" w:eastAsia="zh-CN"/>
        </w:rPr>
        <w:t>注：</w:t>
      </w:r>
      <w:r>
        <w:rPr>
          <w:rFonts w:ascii="宋体" w:hAnsi="宋体" w:cs="宋体"/>
          <w:szCs w:val="21"/>
          <w:highlight w:val="none"/>
        </w:rPr>
        <w:t>投标人根据</w:t>
      </w:r>
      <w:r>
        <w:rPr>
          <w:rFonts w:hint="eastAsia" w:ascii="宋体" w:hAnsi="宋体" w:cs="宋体"/>
          <w:szCs w:val="21"/>
          <w:highlight w:val="none"/>
          <w:lang w:val="en-US" w:eastAsia="zh-CN"/>
        </w:rPr>
        <w:t>第三章、</w:t>
      </w:r>
      <w:r>
        <w:rPr>
          <w:rFonts w:ascii="宋体" w:hAnsi="宋体" w:cs="宋体"/>
          <w:szCs w:val="21"/>
          <w:highlight w:val="none"/>
        </w:rPr>
        <w:t>第</w:t>
      </w:r>
      <w:r>
        <w:rPr>
          <w:rFonts w:hint="eastAsia" w:ascii="宋体" w:hAnsi="宋体" w:cs="宋体"/>
          <w:szCs w:val="21"/>
          <w:highlight w:val="none"/>
        </w:rPr>
        <w:t>四</w:t>
      </w:r>
      <w:r>
        <w:rPr>
          <w:rFonts w:ascii="宋体" w:hAnsi="宋体" w:cs="宋体"/>
          <w:szCs w:val="21"/>
          <w:highlight w:val="none"/>
        </w:rPr>
        <w:t>章规定编写</w:t>
      </w:r>
      <w:r>
        <w:rPr>
          <w:rFonts w:hint="eastAsia" w:ascii="宋体" w:hAnsi="宋体" w:cs="宋体"/>
          <w:szCs w:val="21"/>
          <w:highlight w:val="none"/>
          <w:lang w:val="en-US" w:eastAsia="zh-CN"/>
        </w:rPr>
        <w:t>售后服务方案</w:t>
      </w:r>
      <w:r>
        <w:rPr>
          <w:rFonts w:ascii="宋体" w:hAnsi="宋体" w:cs="宋体"/>
          <w:szCs w:val="21"/>
          <w:highlight w:val="none"/>
        </w:rPr>
        <w:t>或大纲。</w:t>
      </w:r>
      <w:r>
        <w:rPr>
          <w:szCs w:val="21"/>
          <w:highlight w:val="none"/>
        </w:rPr>
        <w:t xml:space="preserve"> </w:t>
      </w:r>
    </w:p>
    <w:p w14:paraId="5C1DB012">
      <w:pPr>
        <w:spacing w:before="240" w:after="240"/>
        <w:rPr>
          <w:szCs w:val="21"/>
          <w:highlight w:val="none"/>
        </w:rPr>
      </w:pPr>
      <w:r>
        <w:rPr>
          <w:rFonts w:ascii="宋体" w:hAnsi="宋体" w:cs="宋体"/>
          <w:szCs w:val="21"/>
          <w:highlight w:val="none"/>
        </w:rPr>
        <w:t> </w:t>
      </w:r>
      <w:r>
        <w:rPr>
          <w:szCs w:val="21"/>
          <w:highlight w:val="none"/>
        </w:rPr>
        <w:t xml:space="preserve"> </w:t>
      </w:r>
    </w:p>
    <w:p w14:paraId="79F88B96">
      <w:pPr>
        <w:spacing w:before="240" w:after="240"/>
        <w:rPr>
          <w:szCs w:val="21"/>
          <w:highlight w:val="none"/>
        </w:rPr>
      </w:pPr>
      <w:r>
        <w:rPr>
          <w:rFonts w:ascii="宋体" w:hAnsi="宋体" w:cs="宋体"/>
          <w:szCs w:val="21"/>
          <w:highlight w:val="none"/>
        </w:rPr>
        <w:t> </w:t>
      </w:r>
      <w:r>
        <w:rPr>
          <w:szCs w:val="21"/>
          <w:highlight w:val="none"/>
        </w:rPr>
        <w:t xml:space="preserve"> </w:t>
      </w:r>
    </w:p>
    <w:p w14:paraId="4F0FECA8">
      <w:pPr>
        <w:spacing w:before="240" w:after="240"/>
        <w:rPr>
          <w:szCs w:val="21"/>
          <w:highlight w:val="none"/>
        </w:rPr>
      </w:pPr>
      <w:r>
        <w:rPr>
          <w:rFonts w:ascii="宋体" w:hAnsi="宋体" w:cs="宋体"/>
          <w:szCs w:val="21"/>
          <w:highlight w:val="none"/>
        </w:rPr>
        <w:t> </w:t>
      </w:r>
      <w:r>
        <w:rPr>
          <w:szCs w:val="21"/>
          <w:highlight w:val="none"/>
        </w:rPr>
        <w:t xml:space="preserve"> </w:t>
      </w:r>
    </w:p>
    <w:p w14:paraId="30F6C9EA">
      <w:pPr>
        <w:spacing w:before="240" w:after="240"/>
        <w:rPr>
          <w:szCs w:val="21"/>
          <w:highlight w:val="none"/>
        </w:rPr>
      </w:pPr>
    </w:p>
    <w:p w14:paraId="06ACEA88">
      <w:pPr>
        <w:spacing w:before="240" w:after="240"/>
        <w:rPr>
          <w:szCs w:val="21"/>
          <w:highlight w:val="none"/>
        </w:rPr>
      </w:pPr>
    </w:p>
    <w:p w14:paraId="32AE12B0">
      <w:pPr>
        <w:spacing w:before="240" w:after="240"/>
        <w:rPr>
          <w:szCs w:val="21"/>
          <w:highlight w:val="none"/>
        </w:rPr>
      </w:pPr>
    </w:p>
    <w:p w14:paraId="5B0FB504">
      <w:pPr>
        <w:spacing w:before="240" w:after="240"/>
        <w:rPr>
          <w:szCs w:val="21"/>
          <w:highlight w:val="none"/>
        </w:rPr>
      </w:pPr>
    </w:p>
    <w:p w14:paraId="04A03472">
      <w:pPr>
        <w:spacing w:before="240" w:after="240"/>
        <w:rPr>
          <w:szCs w:val="21"/>
          <w:highlight w:val="none"/>
        </w:rPr>
      </w:pPr>
    </w:p>
    <w:p w14:paraId="1108B2AA">
      <w:pPr>
        <w:spacing w:before="240" w:after="240"/>
        <w:rPr>
          <w:szCs w:val="21"/>
          <w:highlight w:val="none"/>
        </w:rPr>
      </w:pPr>
    </w:p>
    <w:p w14:paraId="15BACE8B">
      <w:pPr>
        <w:spacing w:before="240" w:after="240"/>
        <w:rPr>
          <w:szCs w:val="21"/>
          <w:highlight w:val="none"/>
        </w:rPr>
      </w:pPr>
    </w:p>
    <w:p w14:paraId="3A927979">
      <w:pPr>
        <w:spacing w:before="240" w:after="240"/>
        <w:rPr>
          <w:szCs w:val="21"/>
          <w:highlight w:val="none"/>
        </w:rPr>
      </w:pPr>
    </w:p>
    <w:p w14:paraId="204ADBAB">
      <w:pPr>
        <w:snapToGrid w:val="0"/>
        <w:spacing w:line="360" w:lineRule="auto"/>
        <w:rPr>
          <w:szCs w:val="21"/>
          <w:highlight w:val="none"/>
        </w:rPr>
      </w:pPr>
      <w:r>
        <w:rPr>
          <w:rFonts w:ascii="宋体" w:hAnsi="宋体" w:cs="宋体"/>
          <w:szCs w:val="21"/>
          <w:highlight w:val="none"/>
        </w:rPr>
        <w:t>供应商名称：</w:t>
      </w:r>
      <w:r>
        <w:rPr>
          <w:rFonts w:ascii="宋体" w:hAnsi="宋体" w:cs="宋体"/>
          <w:szCs w:val="21"/>
          <w:highlight w:val="none"/>
          <w:u w:val="single"/>
        </w:rPr>
        <w:t>                </w:t>
      </w:r>
      <w:r>
        <w:rPr>
          <w:szCs w:val="21"/>
          <w:highlight w:val="none"/>
        </w:rPr>
        <w:t xml:space="preserve"> </w:t>
      </w:r>
    </w:p>
    <w:p w14:paraId="72D9F840">
      <w:pPr>
        <w:snapToGrid w:val="0"/>
        <w:spacing w:line="360" w:lineRule="auto"/>
        <w:rPr>
          <w:szCs w:val="21"/>
          <w:highlight w:val="none"/>
        </w:rPr>
      </w:pPr>
      <w:r>
        <w:rPr>
          <w:rFonts w:ascii="宋体" w:hAnsi="宋体" w:cs="宋体"/>
          <w:szCs w:val="21"/>
          <w:highlight w:val="none"/>
        </w:rPr>
        <w:t>法定代表人或其委托代理人(签字)：</w:t>
      </w:r>
      <w:r>
        <w:rPr>
          <w:rFonts w:ascii="宋体" w:hAnsi="宋体" w:cs="宋体"/>
          <w:szCs w:val="21"/>
          <w:highlight w:val="none"/>
          <w:u w:val="single"/>
        </w:rPr>
        <w:t>              </w:t>
      </w:r>
    </w:p>
    <w:p w14:paraId="2F1593E1">
      <w:pPr>
        <w:snapToGrid w:val="0"/>
        <w:spacing w:line="360" w:lineRule="auto"/>
        <w:rPr>
          <w:szCs w:val="21"/>
          <w:highlight w:val="none"/>
        </w:rPr>
      </w:pPr>
      <w:r>
        <w:rPr>
          <w:rFonts w:ascii="宋体" w:hAnsi="宋体" w:cs="宋体"/>
          <w:szCs w:val="21"/>
          <w:highlight w:val="none"/>
        </w:rPr>
        <w:t>日期：</w:t>
      </w:r>
      <w:r>
        <w:rPr>
          <w:rFonts w:ascii="宋体" w:hAnsi="宋体" w:cs="宋体"/>
          <w:szCs w:val="21"/>
          <w:highlight w:val="none"/>
          <w:u w:val="single"/>
        </w:rPr>
        <w:t>     </w:t>
      </w:r>
      <w:r>
        <w:rPr>
          <w:rFonts w:ascii="宋体" w:hAnsi="宋体" w:cs="宋体"/>
          <w:szCs w:val="21"/>
          <w:highlight w:val="none"/>
        </w:rPr>
        <w:t>年</w:t>
      </w:r>
      <w:r>
        <w:rPr>
          <w:rFonts w:ascii="宋体" w:hAnsi="宋体" w:cs="宋体"/>
          <w:szCs w:val="21"/>
          <w:highlight w:val="none"/>
          <w:u w:val="single"/>
        </w:rPr>
        <w:t>    </w:t>
      </w:r>
      <w:r>
        <w:rPr>
          <w:rFonts w:ascii="宋体" w:hAnsi="宋体" w:cs="宋体"/>
          <w:szCs w:val="21"/>
          <w:highlight w:val="none"/>
        </w:rPr>
        <w:t>月</w:t>
      </w:r>
      <w:r>
        <w:rPr>
          <w:rFonts w:ascii="宋体" w:hAnsi="宋体" w:cs="宋体"/>
          <w:szCs w:val="21"/>
          <w:highlight w:val="none"/>
          <w:u w:val="single"/>
        </w:rPr>
        <w:t>   </w:t>
      </w:r>
      <w:r>
        <w:rPr>
          <w:rFonts w:ascii="宋体" w:hAnsi="宋体" w:cs="宋体"/>
          <w:szCs w:val="21"/>
          <w:highlight w:val="none"/>
        </w:rPr>
        <w:t>日</w:t>
      </w:r>
      <w:r>
        <w:rPr>
          <w:szCs w:val="21"/>
          <w:highlight w:val="none"/>
        </w:rPr>
        <w:t xml:space="preserve"> </w:t>
      </w:r>
    </w:p>
    <w:p w14:paraId="69D6F67A">
      <w:pPr>
        <w:jc w:val="center"/>
        <w:rPr>
          <w:rFonts w:hint="eastAsia" w:ascii="黑体" w:hAnsi="黑体" w:eastAsia="黑体" w:cs="黑体"/>
          <w:szCs w:val="21"/>
          <w:highlight w:val="none"/>
        </w:rPr>
      </w:pPr>
    </w:p>
    <w:bookmarkEnd w:id="54"/>
    <w:p w14:paraId="76BA9B0E">
      <w:pPr>
        <w:rPr>
          <w:highlight w:val="none"/>
        </w:rPr>
      </w:pPr>
    </w:p>
    <w:p w14:paraId="301B2EE8">
      <w:pPr>
        <w:pStyle w:val="136"/>
        <w:keepNext/>
        <w:keepLines/>
        <w:spacing w:line="360" w:lineRule="auto"/>
        <w:jc w:val="center"/>
        <w:outlineLvl w:val="1"/>
        <w:rPr>
          <w:rFonts w:hint="eastAsia" w:ascii="黑体" w:hAnsi="黑体" w:eastAsia="黑体" w:cs="黑体"/>
          <w:b/>
          <w:bCs/>
          <w:sz w:val="28"/>
          <w:szCs w:val="28"/>
          <w:highlight w:val="none"/>
        </w:rPr>
      </w:pPr>
    </w:p>
    <w:p w14:paraId="0B629EA7">
      <w:pPr>
        <w:pStyle w:val="136"/>
        <w:rPr>
          <w:highlight w:val="none"/>
        </w:rPr>
      </w:pPr>
    </w:p>
    <w:bookmarkEnd w:id="55"/>
    <w:p w14:paraId="77EDB209">
      <w:pPr>
        <w:jc w:val="center"/>
        <w:rPr>
          <w:highlight w:val="none"/>
        </w:rPr>
      </w:pPr>
      <w:r>
        <w:rPr>
          <w:rFonts w:ascii="Calibri" w:hAnsi="Calibri"/>
          <w:szCs w:val="21"/>
          <w:highlight w:val="none"/>
        </w:rPr>
        <w:br w:type="page"/>
      </w:r>
      <w:bookmarkStart w:id="57" w:name="_Hlk191296421"/>
      <w:bookmarkStart w:id="58" w:name="_Hlk191298591"/>
      <w:bookmarkStart w:id="59" w:name="_Hlk191299501"/>
      <w:r>
        <w:rPr>
          <w:rFonts w:hint="eastAsia" w:ascii="黑体" w:hAnsi="黑体" w:eastAsia="黑体" w:cs="黑体"/>
          <w:sz w:val="28"/>
          <w:szCs w:val="28"/>
          <w:highlight w:val="none"/>
        </w:rPr>
        <w:t>十一</w:t>
      </w:r>
      <w:r>
        <w:rPr>
          <w:rFonts w:ascii="黑体" w:hAnsi="黑体" w:eastAsia="黑体" w:cs="黑体"/>
          <w:sz w:val="28"/>
          <w:szCs w:val="28"/>
          <w:highlight w:val="none"/>
        </w:rPr>
        <w:t>、</w:t>
      </w:r>
      <w:r>
        <w:rPr>
          <w:rFonts w:hint="eastAsia" w:ascii="黑体" w:hAnsi="黑体" w:eastAsia="黑体" w:cs="黑体"/>
          <w:sz w:val="28"/>
          <w:szCs w:val="28"/>
          <w:highlight w:val="none"/>
          <w:lang w:val="en-US" w:eastAsia="zh-CN"/>
        </w:rPr>
        <w:t>参数</w:t>
      </w:r>
      <w:r>
        <w:rPr>
          <w:rFonts w:hint="eastAsia" w:ascii="黑体" w:hAnsi="黑体" w:eastAsia="黑体" w:cs="黑体"/>
          <w:sz w:val="28"/>
          <w:szCs w:val="28"/>
          <w:highlight w:val="none"/>
        </w:rPr>
        <w:t>内容</w:t>
      </w:r>
      <w:r>
        <w:rPr>
          <w:rFonts w:ascii="黑体" w:hAnsi="黑体" w:eastAsia="黑体" w:cs="黑体"/>
          <w:sz w:val="28"/>
          <w:szCs w:val="28"/>
          <w:highlight w:val="none"/>
        </w:rPr>
        <w:t>响应/偏离表</w:t>
      </w:r>
    </w:p>
    <w:p w14:paraId="74D3FEF9">
      <w:pPr>
        <w:spacing w:line="360" w:lineRule="auto"/>
        <w:jc w:val="center"/>
        <w:rPr>
          <w:szCs w:val="21"/>
          <w:highlight w:val="none"/>
        </w:rPr>
      </w:pPr>
      <w:r>
        <w:rPr>
          <w:szCs w:val="21"/>
          <w:highlight w:val="none"/>
        </w:rPr>
        <w:t xml:space="preserve">  </w:t>
      </w:r>
    </w:p>
    <w:p w14:paraId="03E99278">
      <w:pPr>
        <w:spacing w:before="240" w:after="240"/>
        <w:ind w:left="-88" w:firstLine="315"/>
        <w:rPr>
          <w:szCs w:val="21"/>
          <w:highlight w:val="none"/>
        </w:rPr>
      </w:pPr>
      <w:r>
        <w:rPr>
          <w:rFonts w:ascii="宋体" w:hAnsi="宋体" w:cs="宋体"/>
          <w:szCs w:val="21"/>
          <w:highlight w:val="none"/>
        </w:rPr>
        <w:t>政府采购编号：</w:t>
      </w:r>
      <w:r>
        <w:rPr>
          <w:szCs w:val="21"/>
          <w:highlight w:val="none"/>
        </w:rPr>
        <w:t xml:space="preserve"> </w:t>
      </w:r>
      <w:r>
        <w:rPr>
          <w:rFonts w:hint="eastAsia"/>
          <w:szCs w:val="21"/>
          <w:highlight w:val="none"/>
        </w:rPr>
        <w:t xml:space="preserve">                                               委托代理编号：</w:t>
      </w:r>
    </w:p>
    <w:tbl>
      <w:tblPr>
        <w:tblStyle w:val="38"/>
        <w:tblW w:w="5000"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262"/>
        <w:gridCol w:w="1135"/>
        <w:gridCol w:w="1836"/>
        <w:gridCol w:w="1457"/>
        <w:gridCol w:w="1636"/>
        <w:gridCol w:w="1836"/>
        <w:gridCol w:w="1450"/>
      </w:tblGrid>
      <w:tr w14:paraId="00819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4" w:hRule="atLeast"/>
          <w:tblCellSpacing w:w="15" w:type="dxa"/>
        </w:trPr>
        <w:tc>
          <w:tcPr>
            <w:tcW w:w="572" w:type="pct"/>
            <w:tcBorders>
              <w:top w:val="double" w:color="000000" w:sz="2" w:space="0"/>
              <w:left w:val="double" w:color="000000" w:sz="2" w:space="0"/>
              <w:bottom w:val="single" w:color="000000" w:sz="8" w:space="0"/>
              <w:right w:val="single" w:color="000000" w:sz="8" w:space="0"/>
            </w:tcBorders>
            <w:tcMar>
              <w:top w:w="0" w:type="dxa"/>
              <w:left w:w="28" w:type="dxa"/>
              <w:bottom w:w="0" w:type="dxa"/>
              <w:right w:w="28" w:type="dxa"/>
            </w:tcMar>
            <w:vAlign w:val="center"/>
          </w:tcPr>
          <w:p w14:paraId="32A4AA62">
            <w:pPr>
              <w:ind w:left="-88"/>
              <w:jc w:val="center"/>
              <w:rPr>
                <w:szCs w:val="21"/>
                <w:highlight w:val="none"/>
              </w:rPr>
            </w:pPr>
            <w:r>
              <w:rPr>
                <w:rFonts w:ascii="宋体" w:hAnsi="宋体" w:cs="宋体"/>
                <w:szCs w:val="21"/>
                <w:highlight w:val="none"/>
              </w:rPr>
              <w:t>序号</w:t>
            </w:r>
          </w:p>
        </w:tc>
        <w:tc>
          <w:tcPr>
            <w:tcW w:w="519" w:type="pct"/>
            <w:tcBorders>
              <w:top w:val="double" w:color="000000" w:sz="2" w:space="0"/>
              <w:left w:val="nil"/>
              <w:bottom w:val="single" w:color="000000" w:sz="8" w:space="0"/>
              <w:right w:val="single" w:color="000000" w:sz="8" w:space="0"/>
            </w:tcBorders>
            <w:tcMar>
              <w:top w:w="0" w:type="dxa"/>
              <w:left w:w="28" w:type="dxa"/>
              <w:bottom w:w="0" w:type="dxa"/>
              <w:right w:w="28" w:type="dxa"/>
            </w:tcMar>
            <w:vAlign w:val="center"/>
          </w:tcPr>
          <w:p w14:paraId="7229528E">
            <w:pPr>
              <w:ind w:left="-88"/>
              <w:jc w:val="center"/>
              <w:rPr>
                <w:szCs w:val="21"/>
                <w:highlight w:val="none"/>
              </w:rPr>
            </w:pPr>
            <w:r>
              <w:rPr>
                <w:rFonts w:ascii="宋体" w:hAnsi="宋体" w:cs="宋体"/>
                <w:szCs w:val="21"/>
                <w:highlight w:val="none"/>
              </w:rPr>
              <w:t>合同包号</w:t>
            </w:r>
          </w:p>
        </w:tc>
        <w:tc>
          <w:tcPr>
            <w:tcW w:w="848" w:type="pct"/>
            <w:tcBorders>
              <w:top w:val="double" w:color="000000" w:sz="2" w:space="0"/>
              <w:left w:val="nil"/>
              <w:bottom w:val="single" w:color="000000" w:sz="8" w:space="0"/>
              <w:right w:val="single" w:color="000000" w:sz="8" w:space="0"/>
            </w:tcBorders>
            <w:tcMar>
              <w:top w:w="0" w:type="dxa"/>
              <w:left w:w="28" w:type="dxa"/>
              <w:bottom w:w="0" w:type="dxa"/>
              <w:right w:w="28" w:type="dxa"/>
            </w:tcMar>
            <w:vAlign w:val="center"/>
          </w:tcPr>
          <w:p w14:paraId="36511370">
            <w:pPr>
              <w:ind w:left="-88"/>
              <w:jc w:val="center"/>
              <w:rPr>
                <w:rFonts w:hint="eastAsia" w:ascii="宋体" w:hAnsi="宋体" w:cs="宋体"/>
                <w:szCs w:val="21"/>
                <w:highlight w:val="none"/>
              </w:rPr>
            </w:pPr>
            <w:r>
              <w:rPr>
                <w:rFonts w:ascii="宋体" w:hAnsi="宋体" w:cs="宋体"/>
                <w:szCs w:val="21"/>
                <w:highlight w:val="none"/>
              </w:rPr>
              <w:t>招标文件</w:t>
            </w:r>
          </w:p>
          <w:p w14:paraId="5F638148">
            <w:pPr>
              <w:ind w:left="-88"/>
              <w:jc w:val="center"/>
              <w:rPr>
                <w:szCs w:val="21"/>
                <w:highlight w:val="none"/>
              </w:rPr>
            </w:pPr>
            <w:r>
              <w:rPr>
                <w:rFonts w:ascii="宋体" w:hAnsi="宋体" w:cs="宋体"/>
                <w:szCs w:val="21"/>
                <w:highlight w:val="none"/>
              </w:rPr>
              <w:t>条目号</w:t>
            </w:r>
          </w:p>
        </w:tc>
        <w:tc>
          <w:tcPr>
            <w:tcW w:w="670" w:type="pct"/>
            <w:tcBorders>
              <w:top w:val="double" w:color="000000" w:sz="2" w:space="0"/>
              <w:left w:val="nil"/>
              <w:bottom w:val="single" w:color="000000" w:sz="8" w:space="0"/>
              <w:right w:val="single" w:color="000000" w:sz="8" w:space="0"/>
            </w:tcBorders>
            <w:tcMar>
              <w:top w:w="0" w:type="dxa"/>
              <w:left w:w="28" w:type="dxa"/>
              <w:bottom w:w="0" w:type="dxa"/>
              <w:right w:w="28" w:type="dxa"/>
            </w:tcMar>
            <w:vAlign w:val="center"/>
          </w:tcPr>
          <w:p w14:paraId="07639FF2">
            <w:pPr>
              <w:ind w:left="-88"/>
              <w:jc w:val="center"/>
              <w:rPr>
                <w:szCs w:val="21"/>
                <w:highlight w:val="none"/>
              </w:rPr>
            </w:pPr>
            <w:r>
              <w:rPr>
                <w:rFonts w:hint="eastAsia" w:ascii="宋体" w:hAnsi="宋体" w:cs="宋体"/>
                <w:szCs w:val="21"/>
                <w:highlight w:val="none"/>
              </w:rPr>
              <w:t>招标</w:t>
            </w:r>
            <w:r>
              <w:rPr>
                <w:rFonts w:ascii="宋体" w:hAnsi="宋体" w:cs="宋体"/>
                <w:szCs w:val="21"/>
                <w:highlight w:val="none"/>
              </w:rPr>
              <w:t>采购需求</w:t>
            </w:r>
          </w:p>
        </w:tc>
        <w:tc>
          <w:tcPr>
            <w:tcW w:w="754" w:type="pct"/>
            <w:tcBorders>
              <w:top w:val="double" w:color="000000" w:sz="2" w:space="0"/>
              <w:left w:val="nil"/>
              <w:bottom w:val="single" w:color="000000" w:sz="8" w:space="0"/>
              <w:right w:val="single" w:color="000000" w:sz="8" w:space="0"/>
            </w:tcBorders>
            <w:tcMar>
              <w:top w:w="0" w:type="dxa"/>
              <w:left w:w="28" w:type="dxa"/>
              <w:bottom w:w="0" w:type="dxa"/>
              <w:right w:w="28" w:type="dxa"/>
            </w:tcMar>
            <w:vAlign w:val="center"/>
          </w:tcPr>
          <w:p w14:paraId="13FBB2E6">
            <w:pPr>
              <w:ind w:left="-88"/>
              <w:jc w:val="center"/>
              <w:rPr>
                <w:rFonts w:hint="eastAsia" w:ascii="宋体" w:hAnsi="宋体" w:cs="宋体"/>
                <w:szCs w:val="21"/>
                <w:highlight w:val="none"/>
              </w:rPr>
            </w:pPr>
            <w:r>
              <w:rPr>
                <w:rFonts w:hint="eastAsia" w:ascii="宋体" w:hAnsi="宋体" w:cs="宋体"/>
                <w:szCs w:val="21"/>
                <w:highlight w:val="none"/>
              </w:rPr>
              <w:t>投标响应</w:t>
            </w:r>
          </w:p>
          <w:p w14:paraId="3A0AECEF">
            <w:pPr>
              <w:ind w:left="-88"/>
              <w:jc w:val="center"/>
              <w:rPr>
                <w:szCs w:val="21"/>
                <w:highlight w:val="none"/>
              </w:rPr>
            </w:pPr>
            <w:r>
              <w:rPr>
                <w:rFonts w:hint="eastAsia" w:ascii="宋体" w:hAnsi="宋体" w:cs="宋体"/>
                <w:szCs w:val="21"/>
                <w:highlight w:val="none"/>
              </w:rPr>
              <w:t>内容</w:t>
            </w:r>
          </w:p>
        </w:tc>
        <w:tc>
          <w:tcPr>
            <w:tcW w:w="848" w:type="pct"/>
            <w:tcBorders>
              <w:top w:val="double" w:color="000000" w:sz="2" w:space="0"/>
              <w:left w:val="nil"/>
              <w:bottom w:val="single" w:color="000000" w:sz="8" w:space="0"/>
              <w:right w:val="single" w:color="000000" w:sz="8" w:space="0"/>
            </w:tcBorders>
            <w:tcMar>
              <w:top w:w="0" w:type="dxa"/>
              <w:left w:w="28" w:type="dxa"/>
              <w:bottom w:w="0" w:type="dxa"/>
              <w:right w:w="28" w:type="dxa"/>
            </w:tcMar>
            <w:vAlign w:val="center"/>
          </w:tcPr>
          <w:p w14:paraId="50305C53">
            <w:pPr>
              <w:ind w:left="-88"/>
              <w:jc w:val="center"/>
              <w:rPr>
                <w:szCs w:val="21"/>
                <w:highlight w:val="none"/>
              </w:rPr>
            </w:pPr>
            <w:r>
              <w:rPr>
                <w:rFonts w:ascii="宋体" w:hAnsi="宋体" w:cs="宋体"/>
                <w:szCs w:val="21"/>
                <w:highlight w:val="none"/>
              </w:rPr>
              <w:t>响应与偏离</w:t>
            </w:r>
          </w:p>
        </w:tc>
        <w:tc>
          <w:tcPr>
            <w:tcW w:w="660" w:type="pct"/>
            <w:tcBorders>
              <w:top w:val="double" w:color="000000" w:sz="2" w:space="0"/>
              <w:left w:val="nil"/>
              <w:bottom w:val="single" w:color="000000" w:sz="8" w:space="0"/>
              <w:right w:val="double" w:color="000000" w:sz="2" w:space="0"/>
            </w:tcBorders>
            <w:tcMar>
              <w:top w:w="0" w:type="dxa"/>
              <w:left w:w="28" w:type="dxa"/>
              <w:bottom w:w="0" w:type="dxa"/>
              <w:right w:w="28" w:type="dxa"/>
            </w:tcMar>
            <w:vAlign w:val="center"/>
          </w:tcPr>
          <w:p w14:paraId="6A52AB46">
            <w:pPr>
              <w:ind w:left="-88"/>
              <w:jc w:val="center"/>
              <w:rPr>
                <w:szCs w:val="21"/>
                <w:highlight w:val="none"/>
              </w:rPr>
            </w:pPr>
            <w:r>
              <w:rPr>
                <w:rFonts w:ascii="宋体" w:hAnsi="宋体" w:cs="宋体"/>
                <w:szCs w:val="21"/>
                <w:highlight w:val="none"/>
              </w:rPr>
              <w:t>说明</w:t>
            </w:r>
          </w:p>
        </w:tc>
      </w:tr>
      <w:tr w14:paraId="6BF92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5" w:hRule="atLeast"/>
          <w:tblCellSpacing w:w="15" w:type="dxa"/>
        </w:trPr>
        <w:tc>
          <w:tcPr>
            <w:tcW w:w="572" w:type="pct"/>
            <w:tcBorders>
              <w:top w:val="nil"/>
              <w:left w:val="double" w:color="000000" w:sz="2" w:space="0"/>
              <w:bottom w:val="single" w:color="000000" w:sz="8" w:space="0"/>
              <w:right w:val="single" w:color="000000" w:sz="8" w:space="0"/>
            </w:tcBorders>
            <w:tcMar>
              <w:top w:w="0" w:type="dxa"/>
              <w:left w:w="28" w:type="dxa"/>
              <w:bottom w:w="0" w:type="dxa"/>
              <w:right w:w="28" w:type="dxa"/>
            </w:tcMar>
            <w:vAlign w:val="center"/>
          </w:tcPr>
          <w:p w14:paraId="064ED0F1">
            <w:pPr>
              <w:ind w:left="-88"/>
              <w:jc w:val="center"/>
              <w:rPr>
                <w:szCs w:val="21"/>
                <w:highlight w:val="none"/>
              </w:rPr>
            </w:pPr>
          </w:p>
        </w:tc>
        <w:tc>
          <w:tcPr>
            <w:tcW w:w="519" w:type="pct"/>
            <w:tcBorders>
              <w:top w:val="nil"/>
              <w:left w:val="nil"/>
              <w:bottom w:val="single" w:color="000000" w:sz="8" w:space="0"/>
              <w:right w:val="single" w:color="000000" w:sz="8" w:space="0"/>
            </w:tcBorders>
            <w:tcMar>
              <w:top w:w="0" w:type="dxa"/>
              <w:left w:w="28" w:type="dxa"/>
              <w:bottom w:w="0" w:type="dxa"/>
              <w:right w:w="28" w:type="dxa"/>
            </w:tcMar>
            <w:vAlign w:val="center"/>
          </w:tcPr>
          <w:p w14:paraId="18B26C92">
            <w:pPr>
              <w:ind w:left="-88"/>
              <w:jc w:val="center"/>
              <w:rPr>
                <w:szCs w:val="21"/>
                <w:highlight w:val="none"/>
              </w:rPr>
            </w:pPr>
          </w:p>
        </w:tc>
        <w:tc>
          <w:tcPr>
            <w:tcW w:w="848" w:type="pct"/>
            <w:tcBorders>
              <w:top w:val="nil"/>
              <w:left w:val="nil"/>
              <w:bottom w:val="single" w:color="000000" w:sz="8" w:space="0"/>
              <w:right w:val="single" w:color="000000" w:sz="8" w:space="0"/>
            </w:tcBorders>
            <w:tcMar>
              <w:top w:w="0" w:type="dxa"/>
              <w:left w:w="28" w:type="dxa"/>
              <w:bottom w:w="0" w:type="dxa"/>
              <w:right w:w="28" w:type="dxa"/>
            </w:tcMar>
            <w:vAlign w:val="center"/>
          </w:tcPr>
          <w:p w14:paraId="0FFBD2CC">
            <w:pPr>
              <w:ind w:left="-88"/>
              <w:jc w:val="center"/>
              <w:rPr>
                <w:szCs w:val="21"/>
                <w:highlight w:val="none"/>
              </w:rPr>
            </w:pPr>
          </w:p>
        </w:tc>
        <w:tc>
          <w:tcPr>
            <w:tcW w:w="670" w:type="pct"/>
            <w:tcBorders>
              <w:top w:val="nil"/>
              <w:left w:val="nil"/>
              <w:bottom w:val="single" w:color="000000" w:sz="8" w:space="0"/>
              <w:right w:val="single" w:color="000000" w:sz="8" w:space="0"/>
            </w:tcBorders>
            <w:tcMar>
              <w:top w:w="0" w:type="dxa"/>
              <w:left w:w="28" w:type="dxa"/>
              <w:bottom w:w="0" w:type="dxa"/>
              <w:right w:w="28" w:type="dxa"/>
            </w:tcMar>
            <w:vAlign w:val="center"/>
          </w:tcPr>
          <w:p w14:paraId="4AD2A7B1">
            <w:pPr>
              <w:ind w:left="-88"/>
              <w:jc w:val="center"/>
              <w:rPr>
                <w:szCs w:val="21"/>
                <w:highlight w:val="none"/>
              </w:rPr>
            </w:pPr>
          </w:p>
        </w:tc>
        <w:tc>
          <w:tcPr>
            <w:tcW w:w="754" w:type="pct"/>
            <w:tcBorders>
              <w:top w:val="nil"/>
              <w:left w:val="nil"/>
              <w:bottom w:val="single" w:color="000000" w:sz="8" w:space="0"/>
              <w:right w:val="single" w:color="000000" w:sz="8" w:space="0"/>
            </w:tcBorders>
            <w:tcMar>
              <w:top w:w="0" w:type="dxa"/>
              <w:left w:w="28" w:type="dxa"/>
              <w:bottom w:w="0" w:type="dxa"/>
              <w:right w:w="28" w:type="dxa"/>
            </w:tcMar>
            <w:vAlign w:val="center"/>
          </w:tcPr>
          <w:p w14:paraId="0E781D8F">
            <w:pPr>
              <w:ind w:left="-88"/>
              <w:jc w:val="center"/>
              <w:rPr>
                <w:szCs w:val="21"/>
                <w:highlight w:val="none"/>
              </w:rPr>
            </w:pPr>
          </w:p>
        </w:tc>
        <w:tc>
          <w:tcPr>
            <w:tcW w:w="848" w:type="pct"/>
            <w:tcBorders>
              <w:top w:val="nil"/>
              <w:left w:val="nil"/>
              <w:bottom w:val="single" w:color="000000" w:sz="8" w:space="0"/>
              <w:right w:val="single" w:color="000000" w:sz="8" w:space="0"/>
            </w:tcBorders>
            <w:tcMar>
              <w:top w:w="0" w:type="dxa"/>
              <w:left w:w="28" w:type="dxa"/>
              <w:bottom w:w="0" w:type="dxa"/>
              <w:right w:w="28" w:type="dxa"/>
            </w:tcMar>
            <w:vAlign w:val="center"/>
          </w:tcPr>
          <w:p w14:paraId="31129DFD">
            <w:pPr>
              <w:ind w:left="-88"/>
              <w:jc w:val="center"/>
              <w:rPr>
                <w:szCs w:val="21"/>
                <w:highlight w:val="none"/>
              </w:rPr>
            </w:pPr>
          </w:p>
        </w:tc>
        <w:tc>
          <w:tcPr>
            <w:tcW w:w="660" w:type="pct"/>
            <w:tcBorders>
              <w:top w:val="nil"/>
              <w:left w:val="nil"/>
              <w:bottom w:val="single" w:color="000000" w:sz="8" w:space="0"/>
              <w:right w:val="double" w:color="000000" w:sz="2" w:space="0"/>
            </w:tcBorders>
            <w:tcMar>
              <w:top w:w="0" w:type="dxa"/>
              <w:left w:w="28" w:type="dxa"/>
              <w:bottom w:w="0" w:type="dxa"/>
              <w:right w:w="28" w:type="dxa"/>
            </w:tcMar>
            <w:vAlign w:val="center"/>
          </w:tcPr>
          <w:p w14:paraId="3243BEBD">
            <w:pPr>
              <w:ind w:left="-88"/>
              <w:jc w:val="center"/>
              <w:rPr>
                <w:szCs w:val="21"/>
                <w:highlight w:val="none"/>
              </w:rPr>
            </w:pPr>
          </w:p>
        </w:tc>
      </w:tr>
      <w:tr w14:paraId="5BA67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5" w:hRule="atLeast"/>
          <w:tblCellSpacing w:w="15" w:type="dxa"/>
        </w:trPr>
        <w:tc>
          <w:tcPr>
            <w:tcW w:w="572" w:type="pct"/>
            <w:tcBorders>
              <w:top w:val="nil"/>
              <w:left w:val="double" w:color="000000" w:sz="2" w:space="0"/>
              <w:bottom w:val="single" w:color="000000" w:sz="8" w:space="0"/>
              <w:right w:val="single" w:color="000000" w:sz="8" w:space="0"/>
            </w:tcBorders>
            <w:tcMar>
              <w:top w:w="0" w:type="dxa"/>
              <w:left w:w="28" w:type="dxa"/>
              <w:bottom w:w="0" w:type="dxa"/>
              <w:right w:w="28" w:type="dxa"/>
            </w:tcMar>
            <w:vAlign w:val="center"/>
          </w:tcPr>
          <w:p w14:paraId="510AB612">
            <w:pPr>
              <w:ind w:left="-88"/>
              <w:jc w:val="center"/>
              <w:rPr>
                <w:szCs w:val="21"/>
                <w:highlight w:val="none"/>
              </w:rPr>
            </w:pPr>
          </w:p>
        </w:tc>
        <w:tc>
          <w:tcPr>
            <w:tcW w:w="519" w:type="pct"/>
            <w:tcBorders>
              <w:top w:val="nil"/>
              <w:left w:val="nil"/>
              <w:bottom w:val="single" w:color="000000" w:sz="8" w:space="0"/>
              <w:right w:val="single" w:color="000000" w:sz="8" w:space="0"/>
            </w:tcBorders>
            <w:tcMar>
              <w:top w:w="0" w:type="dxa"/>
              <w:left w:w="28" w:type="dxa"/>
              <w:bottom w:w="0" w:type="dxa"/>
              <w:right w:w="28" w:type="dxa"/>
            </w:tcMar>
            <w:vAlign w:val="center"/>
          </w:tcPr>
          <w:p w14:paraId="22F7A596">
            <w:pPr>
              <w:ind w:left="-88"/>
              <w:jc w:val="center"/>
              <w:rPr>
                <w:szCs w:val="21"/>
                <w:highlight w:val="none"/>
              </w:rPr>
            </w:pPr>
          </w:p>
        </w:tc>
        <w:tc>
          <w:tcPr>
            <w:tcW w:w="848" w:type="pct"/>
            <w:tcBorders>
              <w:top w:val="nil"/>
              <w:left w:val="nil"/>
              <w:bottom w:val="single" w:color="000000" w:sz="8" w:space="0"/>
              <w:right w:val="single" w:color="000000" w:sz="8" w:space="0"/>
            </w:tcBorders>
            <w:tcMar>
              <w:top w:w="0" w:type="dxa"/>
              <w:left w:w="28" w:type="dxa"/>
              <w:bottom w:w="0" w:type="dxa"/>
              <w:right w:w="28" w:type="dxa"/>
            </w:tcMar>
            <w:vAlign w:val="center"/>
          </w:tcPr>
          <w:p w14:paraId="11982531">
            <w:pPr>
              <w:ind w:left="-88"/>
              <w:jc w:val="center"/>
              <w:rPr>
                <w:szCs w:val="21"/>
                <w:highlight w:val="none"/>
              </w:rPr>
            </w:pPr>
          </w:p>
        </w:tc>
        <w:tc>
          <w:tcPr>
            <w:tcW w:w="670" w:type="pct"/>
            <w:tcBorders>
              <w:top w:val="nil"/>
              <w:left w:val="nil"/>
              <w:bottom w:val="single" w:color="000000" w:sz="8" w:space="0"/>
              <w:right w:val="single" w:color="000000" w:sz="8" w:space="0"/>
            </w:tcBorders>
            <w:tcMar>
              <w:top w:w="0" w:type="dxa"/>
              <w:left w:w="28" w:type="dxa"/>
              <w:bottom w:w="0" w:type="dxa"/>
              <w:right w:w="28" w:type="dxa"/>
            </w:tcMar>
            <w:vAlign w:val="center"/>
          </w:tcPr>
          <w:p w14:paraId="14D77709">
            <w:pPr>
              <w:ind w:left="-88"/>
              <w:jc w:val="center"/>
              <w:rPr>
                <w:szCs w:val="21"/>
                <w:highlight w:val="none"/>
              </w:rPr>
            </w:pPr>
          </w:p>
        </w:tc>
        <w:tc>
          <w:tcPr>
            <w:tcW w:w="754" w:type="pct"/>
            <w:tcBorders>
              <w:top w:val="nil"/>
              <w:left w:val="nil"/>
              <w:bottom w:val="single" w:color="000000" w:sz="8" w:space="0"/>
              <w:right w:val="single" w:color="000000" w:sz="8" w:space="0"/>
            </w:tcBorders>
            <w:tcMar>
              <w:top w:w="0" w:type="dxa"/>
              <w:left w:w="28" w:type="dxa"/>
              <w:bottom w:w="0" w:type="dxa"/>
              <w:right w:w="28" w:type="dxa"/>
            </w:tcMar>
            <w:vAlign w:val="center"/>
          </w:tcPr>
          <w:p w14:paraId="28FE4A85">
            <w:pPr>
              <w:ind w:left="-88"/>
              <w:jc w:val="center"/>
              <w:rPr>
                <w:szCs w:val="21"/>
                <w:highlight w:val="none"/>
              </w:rPr>
            </w:pPr>
          </w:p>
        </w:tc>
        <w:tc>
          <w:tcPr>
            <w:tcW w:w="848" w:type="pct"/>
            <w:tcBorders>
              <w:top w:val="nil"/>
              <w:left w:val="nil"/>
              <w:bottom w:val="single" w:color="000000" w:sz="8" w:space="0"/>
              <w:right w:val="single" w:color="000000" w:sz="8" w:space="0"/>
            </w:tcBorders>
            <w:tcMar>
              <w:top w:w="0" w:type="dxa"/>
              <w:left w:w="28" w:type="dxa"/>
              <w:bottom w:w="0" w:type="dxa"/>
              <w:right w:w="28" w:type="dxa"/>
            </w:tcMar>
            <w:vAlign w:val="center"/>
          </w:tcPr>
          <w:p w14:paraId="3E7D9746">
            <w:pPr>
              <w:ind w:left="-88"/>
              <w:jc w:val="center"/>
              <w:rPr>
                <w:szCs w:val="21"/>
                <w:highlight w:val="none"/>
              </w:rPr>
            </w:pPr>
          </w:p>
        </w:tc>
        <w:tc>
          <w:tcPr>
            <w:tcW w:w="660" w:type="pct"/>
            <w:tcBorders>
              <w:top w:val="nil"/>
              <w:left w:val="nil"/>
              <w:bottom w:val="single" w:color="000000" w:sz="8" w:space="0"/>
              <w:right w:val="double" w:color="000000" w:sz="2" w:space="0"/>
            </w:tcBorders>
            <w:tcMar>
              <w:top w:w="0" w:type="dxa"/>
              <w:left w:w="28" w:type="dxa"/>
              <w:bottom w:w="0" w:type="dxa"/>
              <w:right w:w="28" w:type="dxa"/>
            </w:tcMar>
            <w:vAlign w:val="center"/>
          </w:tcPr>
          <w:p w14:paraId="732132CA">
            <w:pPr>
              <w:ind w:left="-88"/>
              <w:jc w:val="center"/>
              <w:rPr>
                <w:szCs w:val="21"/>
                <w:highlight w:val="none"/>
              </w:rPr>
            </w:pPr>
          </w:p>
        </w:tc>
      </w:tr>
      <w:tr w14:paraId="25013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5" w:hRule="atLeast"/>
          <w:tblCellSpacing w:w="15" w:type="dxa"/>
        </w:trPr>
        <w:tc>
          <w:tcPr>
            <w:tcW w:w="572" w:type="pct"/>
            <w:tcBorders>
              <w:top w:val="nil"/>
              <w:left w:val="double" w:color="000000" w:sz="2" w:space="0"/>
              <w:bottom w:val="single" w:color="000000" w:sz="8" w:space="0"/>
              <w:right w:val="single" w:color="000000" w:sz="8" w:space="0"/>
            </w:tcBorders>
            <w:tcMar>
              <w:top w:w="0" w:type="dxa"/>
              <w:left w:w="28" w:type="dxa"/>
              <w:bottom w:w="0" w:type="dxa"/>
              <w:right w:w="28" w:type="dxa"/>
            </w:tcMar>
            <w:vAlign w:val="center"/>
          </w:tcPr>
          <w:p w14:paraId="1B69DB5D">
            <w:pPr>
              <w:ind w:left="-88"/>
              <w:jc w:val="center"/>
              <w:rPr>
                <w:szCs w:val="21"/>
                <w:highlight w:val="none"/>
              </w:rPr>
            </w:pPr>
          </w:p>
        </w:tc>
        <w:tc>
          <w:tcPr>
            <w:tcW w:w="519" w:type="pct"/>
            <w:tcBorders>
              <w:top w:val="nil"/>
              <w:left w:val="nil"/>
              <w:bottom w:val="single" w:color="000000" w:sz="8" w:space="0"/>
              <w:right w:val="single" w:color="000000" w:sz="8" w:space="0"/>
            </w:tcBorders>
            <w:tcMar>
              <w:top w:w="0" w:type="dxa"/>
              <w:left w:w="28" w:type="dxa"/>
              <w:bottom w:w="0" w:type="dxa"/>
              <w:right w:w="28" w:type="dxa"/>
            </w:tcMar>
            <w:vAlign w:val="center"/>
          </w:tcPr>
          <w:p w14:paraId="4711303D">
            <w:pPr>
              <w:ind w:left="-88"/>
              <w:jc w:val="center"/>
              <w:rPr>
                <w:szCs w:val="21"/>
                <w:highlight w:val="none"/>
              </w:rPr>
            </w:pPr>
          </w:p>
        </w:tc>
        <w:tc>
          <w:tcPr>
            <w:tcW w:w="848" w:type="pct"/>
            <w:tcBorders>
              <w:top w:val="nil"/>
              <w:left w:val="nil"/>
              <w:bottom w:val="single" w:color="000000" w:sz="8" w:space="0"/>
              <w:right w:val="single" w:color="000000" w:sz="8" w:space="0"/>
            </w:tcBorders>
            <w:tcMar>
              <w:top w:w="0" w:type="dxa"/>
              <w:left w:w="28" w:type="dxa"/>
              <w:bottom w:w="0" w:type="dxa"/>
              <w:right w:w="28" w:type="dxa"/>
            </w:tcMar>
            <w:vAlign w:val="center"/>
          </w:tcPr>
          <w:p w14:paraId="79746980">
            <w:pPr>
              <w:ind w:left="-88"/>
              <w:jc w:val="center"/>
              <w:rPr>
                <w:szCs w:val="21"/>
                <w:highlight w:val="none"/>
              </w:rPr>
            </w:pPr>
          </w:p>
        </w:tc>
        <w:tc>
          <w:tcPr>
            <w:tcW w:w="670" w:type="pct"/>
            <w:tcBorders>
              <w:top w:val="nil"/>
              <w:left w:val="nil"/>
              <w:bottom w:val="single" w:color="000000" w:sz="8" w:space="0"/>
              <w:right w:val="single" w:color="000000" w:sz="8" w:space="0"/>
            </w:tcBorders>
            <w:tcMar>
              <w:top w:w="0" w:type="dxa"/>
              <w:left w:w="28" w:type="dxa"/>
              <w:bottom w:w="0" w:type="dxa"/>
              <w:right w:w="28" w:type="dxa"/>
            </w:tcMar>
            <w:vAlign w:val="center"/>
          </w:tcPr>
          <w:p w14:paraId="02004F6F">
            <w:pPr>
              <w:ind w:left="-88"/>
              <w:jc w:val="center"/>
              <w:rPr>
                <w:szCs w:val="21"/>
                <w:highlight w:val="none"/>
              </w:rPr>
            </w:pPr>
          </w:p>
        </w:tc>
        <w:tc>
          <w:tcPr>
            <w:tcW w:w="754" w:type="pct"/>
            <w:tcBorders>
              <w:top w:val="nil"/>
              <w:left w:val="nil"/>
              <w:bottom w:val="single" w:color="000000" w:sz="8" w:space="0"/>
              <w:right w:val="single" w:color="000000" w:sz="8" w:space="0"/>
            </w:tcBorders>
            <w:tcMar>
              <w:top w:w="0" w:type="dxa"/>
              <w:left w:w="28" w:type="dxa"/>
              <w:bottom w:w="0" w:type="dxa"/>
              <w:right w:w="28" w:type="dxa"/>
            </w:tcMar>
            <w:vAlign w:val="center"/>
          </w:tcPr>
          <w:p w14:paraId="60F41995">
            <w:pPr>
              <w:ind w:left="-88"/>
              <w:jc w:val="center"/>
              <w:rPr>
                <w:szCs w:val="21"/>
                <w:highlight w:val="none"/>
              </w:rPr>
            </w:pPr>
          </w:p>
        </w:tc>
        <w:tc>
          <w:tcPr>
            <w:tcW w:w="848" w:type="pct"/>
            <w:tcBorders>
              <w:top w:val="nil"/>
              <w:left w:val="nil"/>
              <w:bottom w:val="single" w:color="000000" w:sz="8" w:space="0"/>
              <w:right w:val="single" w:color="000000" w:sz="8" w:space="0"/>
            </w:tcBorders>
            <w:tcMar>
              <w:top w:w="0" w:type="dxa"/>
              <w:left w:w="28" w:type="dxa"/>
              <w:bottom w:w="0" w:type="dxa"/>
              <w:right w:w="28" w:type="dxa"/>
            </w:tcMar>
            <w:vAlign w:val="center"/>
          </w:tcPr>
          <w:p w14:paraId="0F86552E">
            <w:pPr>
              <w:ind w:left="-88"/>
              <w:jc w:val="center"/>
              <w:rPr>
                <w:szCs w:val="21"/>
                <w:highlight w:val="none"/>
              </w:rPr>
            </w:pPr>
          </w:p>
        </w:tc>
        <w:tc>
          <w:tcPr>
            <w:tcW w:w="660" w:type="pct"/>
            <w:tcBorders>
              <w:top w:val="nil"/>
              <w:left w:val="nil"/>
              <w:bottom w:val="single" w:color="000000" w:sz="8" w:space="0"/>
              <w:right w:val="double" w:color="000000" w:sz="2" w:space="0"/>
            </w:tcBorders>
            <w:tcMar>
              <w:top w:w="0" w:type="dxa"/>
              <w:left w:w="28" w:type="dxa"/>
              <w:bottom w:w="0" w:type="dxa"/>
              <w:right w:w="28" w:type="dxa"/>
            </w:tcMar>
            <w:vAlign w:val="center"/>
          </w:tcPr>
          <w:p w14:paraId="2F7E8D58">
            <w:pPr>
              <w:ind w:left="-88"/>
              <w:jc w:val="center"/>
              <w:rPr>
                <w:szCs w:val="21"/>
                <w:highlight w:val="none"/>
              </w:rPr>
            </w:pPr>
          </w:p>
        </w:tc>
      </w:tr>
      <w:tr w14:paraId="71262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5" w:hRule="atLeast"/>
          <w:tblCellSpacing w:w="15" w:type="dxa"/>
        </w:trPr>
        <w:tc>
          <w:tcPr>
            <w:tcW w:w="572" w:type="pct"/>
            <w:tcBorders>
              <w:top w:val="nil"/>
              <w:left w:val="double" w:color="000000" w:sz="2" w:space="0"/>
              <w:bottom w:val="single" w:color="000000" w:sz="8" w:space="0"/>
              <w:right w:val="single" w:color="000000" w:sz="8" w:space="0"/>
            </w:tcBorders>
            <w:tcMar>
              <w:top w:w="0" w:type="dxa"/>
              <w:left w:w="28" w:type="dxa"/>
              <w:bottom w:w="0" w:type="dxa"/>
              <w:right w:w="28" w:type="dxa"/>
            </w:tcMar>
            <w:vAlign w:val="center"/>
          </w:tcPr>
          <w:p w14:paraId="3A676826">
            <w:pPr>
              <w:ind w:left="-88"/>
              <w:jc w:val="center"/>
              <w:rPr>
                <w:szCs w:val="21"/>
                <w:highlight w:val="none"/>
              </w:rPr>
            </w:pPr>
          </w:p>
        </w:tc>
        <w:tc>
          <w:tcPr>
            <w:tcW w:w="519" w:type="pct"/>
            <w:tcBorders>
              <w:top w:val="nil"/>
              <w:left w:val="nil"/>
              <w:bottom w:val="single" w:color="000000" w:sz="8" w:space="0"/>
              <w:right w:val="single" w:color="000000" w:sz="8" w:space="0"/>
            </w:tcBorders>
            <w:tcMar>
              <w:top w:w="0" w:type="dxa"/>
              <w:left w:w="28" w:type="dxa"/>
              <w:bottom w:w="0" w:type="dxa"/>
              <w:right w:w="28" w:type="dxa"/>
            </w:tcMar>
            <w:vAlign w:val="center"/>
          </w:tcPr>
          <w:p w14:paraId="2C136015">
            <w:pPr>
              <w:ind w:left="-88"/>
              <w:jc w:val="center"/>
              <w:rPr>
                <w:szCs w:val="21"/>
                <w:highlight w:val="none"/>
              </w:rPr>
            </w:pPr>
          </w:p>
        </w:tc>
        <w:tc>
          <w:tcPr>
            <w:tcW w:w="848" w:type="pct"/>
            <w:tcBorders>
              <w:top w:val="nil"/>
              <w:left w:val="nil"/>
              <w:bottom w:val="single" w:color="000000" w:sz="8" w:space="0"/>
              <w:right w:val="single" w:color="000000" w:sz="8" w:space="0"/>
            </w:tcBorders>
            <w:tcMar>
              <w:top w:w="0" w:type="dxa"/>
              <w:left w:w="28" w:type="dxa"/>
              <w:bottom w:w="0" w:type="dxa"/>
              <w:right w:w="28" w:type="dxa"/>
            </w:tcMar>
            <w:vAlign w:val="center"/>
          </w:tcPr>
          <w:p w14:paraId="7E59DD24">
            <w:pPr>
              <w:ind w:left="-88"/>
              <w:jc w:val="center"/>
              <w:rPr>
                <w:szCs w:val="21"/>
                <w:highlight w:val="none"/>
              </w:rPr>
            </w:pPr>
          </w:p>
        </w:tc>
        <w:tc>
          <w:tcPr>
            <w:tcW w:w="670" w:type="pct"/>
            <w:tcBorders>
              <w:top w:val="nil"/>
              <w:left w:val="nil"/>
              <w:bottom w:val="single" w:color="000000" w:sz="8" w:space="0"/>
              <w:right w:val="single" w:color="000000" w:sz="8" w:space="0"/>
            </w:tcBorders>
            <w:tcMar>
              <w:top w:w="0" w:type="dxa"/>
              <w:left w:w="28" w:type="dxa"/>
              <w:bottom w:w="0" w:type="dxa"/>
              <w:right w:w="28" w:type="dxa"/>
            </w:tcMar>
            <w:vAlign w:val="center"/>
          </w:tcPr>
          <w:p w14:paraId="5885B446">
            <w:pPr>
              <w:ind w:left="-88"/>
              <w:jc w:val="center"/>
              <w:rPr>
                <w:szCs w:val="21"/>
                <w:highlight w:val="none"/>
              </w:rPr>
            </w:pPr>
          </w:p>
        </w:tc>
        <w:tc>
          <w:tcPr>
            <w:tcW w:w="754" w:type="pct"/>
            <w:tcBorders>
              <w:top w:val="nil"/>
              <w:left w:val="nil"/>
              <w:bottom w:val="single" w:color="000000" w:sz="8" w:space="0"/>
              <w:right w:val="single" w:color="000000" w:sz="8" w:space="0"/>
            </w:tcBorders>
            <w:tcMar>
              <w:top w:w="0" w:type="dxa"/>
              <w:left w:w="28" w:type="dxa"/>
              <w:bottom w:w="0" w:type="dxa"/>
              <w:right w:w="28" w:type="dxa"/>
            </w:tcMar>
            <w:vAlign w:val="center"/>
          </w:tcPr>
          <w:p w14:paraId="1C61C78F">
            <w:pPr>
              <w:ind w:left="-88"/>
              <w:jc w:val="center"/>
              <w:rPr>
                <w:szCs w:val="21"/>
                <w:highlight w:val="none"/>
              </w:rPr>
            </w:pPr>
          </w:p>
        </w:tc>
        <w:tc>
          <w:tcPr>
            <w:tcW w:w="848" w:type="pct"/>
            <w:tcBorders>
              <w:top w:val="nil"/>
              <w:left w:val="nil"/>
              <w:bottom w:val="single" w:color="000000" w:sz="8" w:space="0"/>
              <w:right w:val="single" w:color="000000" w:sz="8" w:space="0"/>
            </w:tcBorders>
            <w:tcMar>
              <w:top w:w="0" w:type="dxa"/>
              <w:left w:w="28" w:type="dxa"/>
              <w:bottom w:w="0" w:type="dxa"/>
              <w:right w:w="28" w:type="dxa"/>
            </w:tcMar>
            <w:vAlign w:val="center"/>
          </w:tcPr>
          <w:p w14:paraId="6E318287">
            <w:pPr>
              <w:ind w:left="-88"/>
              <w:jc w:val="center"/>
              <w:rPr>
                <w:szCs w:val="21"/>
                <w:highlight w:val="none"/>
              </w:rPr>
            </w:pPr>
          </w:p>
        </w:tc>
        <w:tc>
          <w:tcPr>
            <w:tcW w:w="660" w:type="pct"/>
            <w:tcBorders>
              <w:top w:val="nil"/>
              <w:left w:val="nil"/>
              <w:bottom w:val="single" w:color="000000" w:sz="8" w:space="0"/>
              <w:right w:val="double" w:color="000000" w:sz="2" w:space="0"/>
            </w:tcBorders>
            <w:tcMar>
              <w:top w:w="0" w:type="dxa"/>
              <w:left w:w="28" w:type="dxa"/>
              <w:bottom w:w="0" w:type="dxa"/>
              <w:right w:w="28" w:type="dxa"/>
            </w:tcMar>
            <w:vAlign w:val="center"/>
          </w:tcPr>
          <w:p w14:paraId="7C695D1D">
            <w:pPr>
              <w:ind w:left="-88"/>
              <w:jc w:val="center"/>
              <w:rPr>
                <w:szCs w:val="21"/>
                <w:highlight w:val="none"/>
              </w:rPr>
            </w:pPr>
          </w:p>
        </w:tc>
      </w:tr>
      <w:tr w14:paraId="52856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5" w:hRule="atLeast"/>
          <w:tblCellSpacing w:w="15" w:type="dxa"/>
        </w:trPr>
        <w:tc>
          <w:tcPr>
            <w:tcW w:w="572" w:type="pct"/>
            <w:tcBorders>
              <w:top w:val="nil"/>
              <w:left w:val="double" w:color="000000" w:sz="2" w:space="0"/>
              <w:bottom w:val="double" w:color="000000" w:sz="2" w:space="0"/>
              <w:right w:val="single" w:color="000000" w:sz="8" w:space="0"/>
            </w:tcBorders>
            <w:tcMar>
              <w:top w:w="0" w:type="dxa"/>
              <w:left w:w="28" w:type="dxa"/>
              <w:bottom w:w="0" w:type="dxa"/>
              <w:right w:w="28" w:type="dxa"/>
            </w:tcMar>
            <w:vAlign w:val="center"/>
          </w:tcPr>
          <w:p w14:paraId="60A3CD7D">
            <w:pPr>
              <w:ind w:left="-88"/>
              <w:jc w:val="center"/>
              <w:rPr>
                <w:szCs w:val="21"/>
                <w:highlight w:val="none"/>
              </w:rPr>
            </w:pPr>
          </w:p>
        </w:tc>
        <w:tc>
          <w:tcPr>
            <w:tcW w:w="519" w:type="pct"/>
            <w:tcBorders>
              <w:top w:val="nil"/>
              <w:left w:val="nil"/>
              <w:bottom w:val="double" w:color="000000" w:sz="2" w:space="0"/>
              <w:right w:val="single" w:color="000000" w:sz="8" w:space="0"/>
            </w:tcBorders>
            <w:tcMar>
              <w:top w:w="0" w:type="dxa"/>
              <w:left w:w="28" w:type="dxa"/>
              <w:bottom w:w="0" w:type="dxa"/>
              <w:right w:w="28" w:type="dxa"/>
            </w:tcMar>
            <w:vAlign w:val="center"/>
          </w:tcPr>
          <w:p w14:paraId="070F2661">
            <w:pPr>
              <w:ind w:left="-88"/>
              <w:jc w:val="center"/>
              <w:rPr>
                <w:szCs w:val="21"/>
                <w:highlight w:val="none"/>
              </w:rPr>
            </w:pPr>
          </w:p>
        </w:tc>
        <w:tc>
          <w:tcPr>
            <w:tcW w:w="848" w:type="pct"/>
            <w:tcBorders>
              <w:top w:val="nil"/>
              <w:left w:val="nil"/>
              <w:bottom w:val="double" w:color="000000" w:sz="2" w:space="0"/>
              <w:right w:val="single" w:color="000000" w:sz="8" w:space="0"/>
            </w:tcBorders>
            <w:tcMar>
              <w:top w:w="0" w:type="dxa"/>
              <w:left w:w="28" w:type="dxa"/>
              <w:bottom w:w="0" w:type="dxa"/>
              <w:right w:w="28" w:type="dxa"/>
            </w:tcMar>
            <w:vAlign w:val="center"/>
          </w:tcPr>
          <w:p w14:paraId="6B401547">
            <w:pPr>
              <w:ind w:left="-88"/>
              <w:jc w:val="center"/>
              <w:rPr>
                <w:szCs w:val="21"/>
                <w:highlight w:val="none"/>
              </w:rPr>
            </w:pPr>
          </w:p>
        </w:tc>
        <w:tc>
          <w:tcPr>
            <w:tcW w:w="670" w:type="pct"/>
            <w:tcBorders>
              <w:top w:val="nil"/>
              <w:left w:val="nil"/>
              <w:bottom w:val="double" w:color="000000" w:sz="2" w:space="0"/>
              <w:right w:val="single" w:color="000000" w:sz="8" w:space="0"/>
            </w:tcBorders>
            <w:tcMar>
              <w:top w:w="0" w:type="dxa"/>
              <w:left w:w="28" w:type="dxa"/>
              <w:bottom w:w="0" w:type="dxa"/>
              <w:right w:w="28" w:type="dxa"/>
            </w:tcMar>
            <w:vAlign w:val="center"/>
          </w:tcPr>
          <w:p w14:paraId="147D2DEC">
            <w:pPr>
              <w:ind w:left="-88"/>
              <w:jc w:val="center"/>
              <w:rPr>
                <w:szCs w:val="21"/>
                <w:highlight w:val="none"/>
              </w:rPr>
            </w:pPr>
          </w:p>
        </w:tc>
        <w:tc>
          <w:tcPr>
            <w:tcW w:w="754" w:type="pct"/>
            <w:tcBorders>
              <w:top w:val="nil"/>
              <w:left w:val="nil"/>
              <w:bottom w:val="double" w:color="000000" w:sz="2" w:space="0"/>
              <w:right w:val="single" w:color="000000" w:sz="8" w:space="0"/>
            </w:tcBorders>
            <w:tcMar>
              <w:top w:w="0" w:type="dxa"/>
              <w:left w:w="28" w:type="dxa"/>
              <w:bottom w:w="0" w:type="dxa"/>
              <w:right w:w="28" w:type="dxa"/>
            </w:tcMar>
            <w:vAlign w:val="center"/>
          </w:tcPr>
          <w:p w14:paraId="21576438">
            <w:pPr>
              <w:ind w:left="-88"/>
              <w:jc w:val="center"/>
              <w:rPr>
                <w:szCs w:val="21"/>
                <w:highlight w:val="none"/>
              </w:rPr>
            </w:pPr>
          </w:p>
        </w:tc>
        <w:tc>
          <w:tcPr>
            <w:tcW w:w="848" w:type="pct"/>
            <w:tcBorders>
              <w:top w:val="nil"/>
              <w:left w:val="nil"/>
              <w:bottom w:val="double" w:color="000000" w:sz="2" w:space="0"/>
              <w:right w:val="single" w:color="000000" w:sz="8" w:space="0"/>
            </w:tcBorders>
            <w:tcMar>
              <w:top w:w="0" w:type="dxa"/>
              <w:left w:w="28" w:type="dxa"/>
              <w:bottom w:w="0" w:type="dxa"/>
              <w:right w:w="28" w:type="dxa"/>
            </w:tcMar>
            <w:vAlign w:val="center"/>
          </w:tcPr>
          <w:p w14:paraId="30AC75A3">
            <w:pPr>
              <w:ind w:left="-88"/>
              <w:jc w:val="center"/>
              <w:rPr>
                <w:szCs w:val="21"/>
                <w:highlight w:val="none"/>
              </w:rPr>
            </w:pPr>
          </w:p>
        </w:tc>
        <w:tc>
          <w:tcPr>
            <w:tcW w:w="660" w:type="pct"/>
            <w:tcBorders>
              <w:top w:val="nil"/>
              <w:left w:val="nil"/>
              <w:bottom w:val="double" w:color="000000" w:sz="2" w:space="0"/>
              <w:right w:val="double" w:color="000000" w:sz="2" w:space="0"/>
            </w:tcBorders>
            <w:tcMar>
              <w:top w:w="0" w:type="dxa"/>
              <w:left w:w="28" w:type="dxa"/>
              <w:bottom w:w="0" w:type="dxa"/>
              <w:right w:w="28" w:type="dxa"/>
            </w:tcMar>
            <w:vAlign w:val="center"/>
          </w:tcPr>
          <w:p w14:paraId="6329B804">
            <w:pPr>
              <w:ind w:left="-88"/>
              <w:jc w:val="center"/>
              <w:rPr>
                <w:szCs w:val="21"/>
                <w:highlight w:val="none"/>
              </w:rPr>
            </w:pPr>
          </w:p>
        </w:tc>
      </w:tr>
    </w:tbl>
    <w:p w14:paraId="63EA7143">
      <w:pPr>
        <w:spacing w:line="360" w:lineRule="auto"/>
        <w:rPr>
          <w:rFonts w:hint="eastAsia" w:ascii="宋体" w:hAnsi="宋体" w:cs="华文中宋"/>
          <w:bCs/>
          <w:szCs w:val="21"/>
          <w:highlight w:val="none"/>
        </w:rPr>
      </w:pPr>
      <w:r>
        <w:rPr>
          <w:rFonts w:ascii="宋体" w:hAnsi="宋体" w:cs="宋体"/>
          <w:b/>
          <w:bCs/>
          <w:szCs w:val="21"/>
          <w:highlight w:val="none"/>
        </w:rPr>
        <w:t>注</w:t>
      </w:r>
      <w:r>
        <w:rPr>
          <w:rFonts w:ascii="宋体" w:hAnsi="宋体" w:cs="宋体"/>
          <w:szCs w:val="21"/>
          <w:highlight w:val="none"/>
        </w:rPr>
        <w:t>：</w:t>
      </w:r>
      <w:r>
        <w:rPr>
          <w:rFonts w:hint="eastAsia" w:ascii="宋体" w:hAnsi="宋体" w:cs="华文中宋"/>
          <w:bCs/>
          <w:szCs w:val="21"/>
          <w:highlight w:val="none"/>
        </w:rPr>
        <w:t>1、“投标响应内容”栏，投标人应作详细的文字描述说明，不得简单填写“均响应”、“完全响应”，否则，评标时将视为未响应。</w:t>
      </w:r>
    </w:p>
    <w:p w14:paraId="3408087C">
      <w:pPr>
        <w:spacing w:line="360" w:lineRule="auto"/>
        <w:rPr>
          <w:rFonts w:hint="eastAsia" w:ascii="宋体" w:hAnsi="宋体"/>
          <w:szCs w:val="21"/>
          <w:highlight w:val="none"/>
        </w:rPr>
      </w:pPr>
      <w:r>
        <w:rPr>
          <w:rFonts w:hint="eastAsia" w:ascii="宋体" w:hAnsi="宋体" w:cs="华文中宋"/>
          <w:bCs/>
          <w:szCs w:val="21"/>
          <w:highlight w:val="none"/>
        </w:rPr>
        <w:t xml:space="preserve">    2、</w:t>
      </w:r>
      <w:r>
        <w:rPr>
          <w:rFonts w:ascii="宋体" w:hAnsi="宋体" w:cs="华文中宋"/>
          <w:szCs w:val="21"/>
          <w:highlight w:val="none"/>
        </w:rPr>
        <w:t>“响应与偏离”应注明“响应”或“偏离”。</w:t>
      </w:r>
    </w:p>
    <w:p w14:paraId="333A3B2A">
      <w:pPr>
        <w:spacing w:before="240" w:after="240" w:line="360" w:lineRule="auto"/>
        <w:ind w:left="-88"/>
        <w:rPr>
          <w:szCs w:val="21"/>
          <w:highlight w:val="none"/>
        </w:rPr>
      </w:pPr>
      <w:r>
        <w:rPr>
          <w:rFonts w:ascii="宋体" w:hAnsi="宋体" w:cs="宋体"/>
          <w:szCs w:val="21"/>
          <w:highlight w:val="none"/>
        </w:rPr>
        <w:t> </w:t>
      </w:r>
      <w:r>
        <w:rPr>
          <w:szCs w:val="21"/>
          <w:highlight w:val="none"/>
        </w:rPr>
        <w:t xml:space="preserve"> </w:t>
      </w:r>
    </w:p>
    <w:p w14:paraId="5BFC83FC">
      <w:pPr>
        <w:snapToGrid w:val="0"/>
        <w:spacing w:line="360" w:lineRule="auto"/>
        <w:ind w:left="-88"/>
        <w:rPr>
          <w:szCs w:val="21"/>
          <w:highlight w:val="none"/>
        </w:rPr>
      </w:pPr>
      <w:r>
        <w:rPr>
          <w:rFonts w:ascii="宋体" w:hAnsi="宋体" w:cs="宋体"/>
          <w:szCs w:val="21"/>
          <w:highlight w:val="none"/>
        </w:rPr>
        <w:t> </w:t>
      </w:r>
      <w:r>
        <w:rPr>
          <w:szCs w:val="21"/>
          <w:highlight w:val="none"/>
        </w:rPr>
        <w:t xml:space="preserve"> </w:t>
      </w:r>
    </w:p>
    <w:p w14:paraId="01605090">
      <w:pPr>
        <w:snapToGrid w:val="0"/>
        <w:spacing w:line="360" w:lineRule="auto"/>
        <w:rPr>
          <w:szCs w:val="21"/>
          <w:highlight w:val="none"/>
        </w:rPr>
      </w:pPr>
      <w:r>
        <w:rPr>
          <w:rFonts w:ascii="宋体" w:hAnsi="宋体" w:cs="宋体"/>
          <w:szCs w:val="21"/>
          <w:highlight w:val="none"/>
        </w:rPr>
        <w:t>投标人名称：</w:t>
      </w:r>
      <w:r>
        <w:rPr>
          <w:rFonts w:ascii="宋体" w:hAnsi="宋体" w:cs="宋体"/>
          <w:szCs w:val="21"/>
          <w:highlight w:val="none"/>
          <w:u w:val="single"/>
        </w:rPr>
        <w:t>                   </w:t>
      </w:r>
      <w:r>
        <w:rPr>
          <w:szCs w:val="21"/>
          <w:highlight w:val="none"/>
        </w:rPr>
        <w:t xml:space="preserve"> </w:t>
      </w:r>
    </w:p>
    <w:p w14:paraId="66FF5B02">
      <w:pPr>
        <w:snapToGrid w:val="0"/>
        <w:spacing w:line="360" w:lineRule="auto"/>
        <w:rPr>
          <w:szCs w:val="21"/>
          <w:highlight w:val="none"/>
        </w:rPr>
      </w:pPr>
      <w:r>
        <w:rPr>
          <w:rFonts w:ascii="宋体" w:hAnsi="宋体" w:cs="宋体"/>
          <w:szCs w:val="21"/>
          <w:highlight w:val="none"/>
        </w:rPr>
        <w:t>法定代表人或其委托代理人(签字)：</w:t>
      </w:r>
      <w:r>
        <w:rPr>
          <w:rFonts w:ascii="宋体" w:hAnsi="宋体" w:cs="宋体"/>
          <w:szCs w:val="21"/>
          <w:highlight w:val="none"/>
          <w:u w:val="single"/>
        </w:rPr>
        <w:t>              </w:t>
      </w:r>
      <w:r>
        <w:rPr>
          <w:szCs w:val="21"/>
          <w:highlight w:val="none"/>
        </w:rPr>
        <w:t xml:space="preserve"> </w:t>
      </w:r>
    </w:p>
    <w:p w14:paraId="6D534C7E">
      <w:pPr>
        <w:snapToGrid w:val="0"/>
        <w:spacing w:line="360" w:lineRule="auto"/>
        <w:rPr>
          <w:szCs w:val="21"/>
          <w:highlight w:val="none"/>
        </w:rPr>
      </w:pPr>
      <w:r>
        <w:rPr>
          <w:rFonts w:ascii="宋体" w:hAnsi="宋体" w:cs="宋体"/>
          <w:szCs w:val="21"/>
          <w:highlight w:val="none"/>
        </w:rPr>
        <w:t>日期：</w:t>
      </w:r>
      <w:r>
        <w:rPr>
          <w:rFonts w:ascii="宋体" w:hAnsi="宋体" w:cs="宋体"/>
          <w:szCs w:val="21"/>
          <w:highlight w:val="none"/>
          <w:u w:val="single"/>
        </w:rPr>
        <w:t>     </w:t>
      </w:r>
      <w:r>
        <w:rPr>
          <w:rFonts w:ascii="宋体" w:hAnsi="宋体" w:cs="宋体"/>
          <w:szCs w:val="21"/>
          <w:highlight w:val="none"/>
        </w:rPr>
        <w:t>年</w:t>
      </w:r>
      <w:r>
        <w:rPr>
          <w:rFonts w:ascii="宋体" w:hAnsi="宋体" w:cs="宋体"/>
          <w:szCs w:val="21"/>
          <w:highlight w:val="none"/>
          <w:u w:val="single"/>
        </w:rPr>
        <w:t>    </w:t>
      </w:r>
      <w:r>
        <w:rPr>
          <w:rFonts w:ascii="宋体" w:hAnsi="宋体" w:cs="宋体"/>
          <w:szCs w:val="21"/>
          <w:highlight w:val="none"/>
        </w:rPr>
        <w:t>月</w:t>
      </w:r>
      <w:r>
        <w:rPr>
          <w:rFonts w:ascii="宋体" w:hAnsi="宋体" w:cs="宋体"/>
          <w:szCs w:val="21"/>
          <w:highlight w:val="none"/>
          <w:u w:val="single"/>
        </w:rPr>
        <w:t>   </w:t>
      </w:r>
      <w:r>
        <w:rPr>
          <w:rFonts w:ascii="宋体" w:hAnsi="宋体" w:cs="宋体"/>
          <w:szCs w:val="21"/>
          <w:highlight w:val="none"/>
        </w:rPr>
        <w:t>日</w:t>
      </w:r>
      <w:r>
        <w:rPr>
          <w:szCs w:val="21"/>
          <w:highlight w:val="none"/>
        </w:rPr>
        <w:t xml:space="preserve"> </w:t>
      </w:r>
    </w:p>
    <w:p w14:paraId="2FAA713D">
      <w:pPr>
        <w:snapToGrid w:val="0"/>
        <w:spacing w:line="360" w:lineRule="auto"/>
        <w:rPr>
          <w:szCs w:val="21"/>
          <w:highlight w:val="none"/>
        </w:rPr>
      </w:pPr>
      <w:r>
        <w:rPr>
          <w:szCs w:val="21"/>
          <w:highlight w:val="none"/>
        </w:rPr>
        <w:t xml:space="preserve">  </w:t>
      </w:r>
    </w:p>
    <w:bookmarkEnd w:id="57"/>
    <w:p w14:paraId="38C7078E">
      <w:pPr>
        <w:snapToGrid w:val="0"/>
        <w:spacing w:line="360" w:lineRule="auto"/>
        <w:rPr>
          <w:sz w:val="24"/>
          <w:highlight w:val="none"/>
        </w:rPr>
      </w:pPr>
    </w:p>
    <w:p w14:paraId="554C20E9">
      <w:pPr>
        <w:adjustRightInd w:val="0"/>
        <w:snapToGrid w:val="0"/>
        <w:spacing w:line="360" w:lineRule="auto"/>
        <w:ind w:firstLine="482" w:firstLineChars="200"/>
        <w:jc w:val="center"/>
        <w:outlineLvl w:val="1"/>
        <w:rPr>
          <w:rFonts w:hint="eastAsia" w:ascii="宋体" w:hAnsi="宋体" w:cs="宋体"/>
          <w:b/>
          <w:bCs/>
          <w:kern w:val="0"/>
          <w:sz w:val="24"/>
          <w:highlight w:val="none"/>
        </w:rPr>
      </w:pPr>
    </w:p>
    <w:bookmarkEnd w:id="58"/>
    <w:p w14:paraId="49470036">
      <w:pPr>
        <w:pStyle w:val="37"/>
        <w:ind w:left="0" w:leftChars="0" w:firstLine="0" w:firstLineChars="0"/>
        <w:jc w:val="center"/>
        <w:rPr>
          <w:rFonts w:hint="eastAsia" w:ascii="黑体" w:hAnsi="黑体" w:eastAsia="黑体" w:cs="黑体"/>
          <w:bCs/>
          <w:sz w:val="28"/>
          <w:szCs w:val="28"/>
          <w:highlight w:val="none"/>
        </w:rPr>
      </w:pPr>
      <w:r>
        <w:rPr>
          <w:rFonts w:hint="eastAsia" w:ascii="宋体" w:hAnsi="宋体" w:cs="宋体"/>
          <w:highlight w:val="none"/>
        </w:rPr>
        <w:br w:type="page"/>
      </w:r>
      <w:bookmarkEnd w:id="59"/>
      <w:bookmarkStart w:id="60" w:name="_Hlk191290789"/>
      <w:bookmarkStart w:id="61" w:name="_Hlk191290793"/>
      <w:r>
        <w:rPr>
          <w:rFonts w:hint="eastAsia" w:ascii="黑体" w:hAnsi="黑体" w:eastAsia="黑体" w:cs="黑体"/>
          <w:bCs/>
          <w:sz w:val="28"/>
          <w:szCs w:val="28"/>
          <w:highlight w:val="none"/>
        </w:rPr>
        <w:t>十二、供应商需提供的其他资料</w:t>
      </w:r>
      <w:bookmarkEnd w:id="60"/>
    </w:p>
    <w:p w14:paraId="5B76FDF1">
      <w:pPr>
        <w:pStyle w:val="137"/>
        <w:rPr>
          <w:sz w:val="20"/>
          <w:szCs w:val="21"/>
          <w:highlight w:val="none"/>
        </w:rPr>
      </w:pPr>
    </w:p>
    <w:p w14:paraId="2F313834">
      <w:pPr>
        <w:pStyle w:val="137"/>
        <w:rPr>
          <w:highlight w:val="none"/>
        </w:rPr>
      </w:pPr>
      <w:r>
        <w:rPr>
          <w:rFonts w:hint="eastAsia"/>
          <w:highlight w:val="none"/>
        </w:rPr>
        <w:t>备注：投标人认为需提供的其他资料包括：</w:t>
      </w:r>
    </w:p>
    <w:p w14:paraId="501465DB">
      <w:pPr>
        <w:pStyle w:val="137"/>
        <w:rPr>
          <w:highlight w:val="none"/>
        </w:rPr>
      </w:pPr>
      <w:r>
        <w:rPr>
          <w:rFonts w:hint="eastAsia"/>
          <w:highlight w:val="none"/>
        </w:rPr>
        <w:t>（1）招标文件采购需求要求的其他资料；</w:t>
      </w:r>
    </w:p>
    <w:p w14:paraId="471447C5">
      <w:pPr>
        <w:pStyle w:val="137"/>
        <w:rPr>
          <w:highlight w:val="none"/>
        </w:rPr>
      </w:pPr>
      <w:r>
        <w:rPr>
          <w:rFonts w:hint="eastAsia"/>
          <w:highlight w:val="none"/>
        </w:rPr>
        <w:t>（2）招标文件评标方法及标准要求的其他相关资料。</w:t>
      </w:r>
    </w:p>
    <w:bookmarkEnd w:id="61"/>
    <w:p w14:paraId="058959F9">
      <w:pPr>
        <w:rPr>
          <w:highlight w:val="none"/>
        </w:rPr>
      </w:pPr>
    </w:p>
    <w:p w14:paraId="5FD02F6D">
      <w:pPr>
        <w:pStyle w:val="129"/>
        <w:widowControl/>
        <w:spacing w:line="560" w:lineRule="atLeast"/>
        <w:rPr>
          <w:rFonts w:hint="eastAsia" w:ascii="宋体" w:hAnsi="宋体" w:cs="宋体"/>
          <w:kern w:val="0"/>
          <w:szCs w:val="21"/>
          <w:highlight w:val="none"/>
        </w:rPr>
      </w:pPr>
    </w:p>
    <w:bookmarkEnd w:id="56"/>
    <w:p w14:paraId="04BE3583">
      <w:pPr>
        <w:rPr>
          <w:rFonts w:hint="eastAsia"/>
          <w:highlight w:val="none"/>
        </w:rPr>
      </w:pPr>
    </w:p>
    <w:p w14:paraId="6C94669C">
      <w:pPr>
        <w:rPr>
          <w:rFonts w:hint="eastAsia"/>
          <w:highlight w:val="none"/>
        </w:rPr>
      </w:pPr>
    </w:p>
    <w:p w14:paraId="29243156">
      <w:pPr>
        <w:rPr>
          <w:rFonts w:hint="eastAsia"/>
          <w:highlight w:val="none"/>
        </w:rPr>
      </w:pPr>
    </w:p>
    <w:p w14:paraId="5784AD06">
      <w:pPr>
        <w:rPr>
          <w:rFonts w:hint="eastAsia"/>
          <w:highlight w:val="none"/>
        </w:rPr>
      </w:pPr>
    </w:p>
    <w:p w14:paraId="27580EA4">
      <w:pPr>
        <w:rPr>
          <w:rFonts w:hint="eastAsia"/>
          <w:highlight w:val="none"/>
        </w:rPr>
      </w:pPr>
    </w:p>
    <w:p w14:paraId="62BE743E">
      <w:pPr>
        <w:rPr>
          <w:rFonts w:hint="eastAsia"/>
          <w:highlight w:val="none"/>
        </w:rPr>
      </w:pPr>
    </w:p>
    <w:p w14:paraId="0670AA72">
      <w:pPr>
        <w:rPr>
          <w:rFonts w:hint="eastAsia"/>
          <w:highlight w:val="none"/>
        </w:rPr>
      </w:pPr>
    </w:p>
    <w:p w14:paraId="3054ECD8">
      <w:pPr>
        <w:rPr>
          <w:rFonts w:hint="eastAsia"/>
          <w:highlight w:val="none"/>
        </w:rPr>
      </w:pPr>
    </w:p>
    <w:p w14:paraId="6B5CE7E7">
      <w:pPr>
        <w:rPr>
          <w:rFonts w:hint="eastAsia"/>
          <w:highlight w:val="none"/>
        </w:rPr>
      </w:pPr>
    </w:p>
    <w:p w14:paraId="74D03F4A">
      <w:pPr>
        <w:rPr>
          <w:rFonts w:hint="eastAsia"/>
          <w:highlight w:val="none"/>
        </w:rPr>
      </w:pPr>
    </w:p>
    <w:p w14:paraId="356A8CB6">
      <w:pPr>
        <w:rPr>
          <w:rFonts w:hint="eastAsia"/>
          <w:highlight w:val="none"/>
        </w:rPr>
      </w:pPr>
    </w:p>
    <w:p w14:paraId="7A0C1F30">
      <w:pPr>
        <w:rPr>
          <w:rFonts w:hint="eastAsia"/>
          <w:highlight w:val="none"/>
        </w:rPr>
      </w:pPr>
    </w:p>
    <w:sectPr>
      <w:headerReference r:id="rId7" w:type="default"/>
      <w:footerReference r:id="rId8" w:type="default"/>
      <w:pgSz w:w="11906" w:h="16838"/>
      <w:pgMar w:top="720" w:right="720" w:bottom="720" w:left="72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华文中宋">
    <w:altName w:val="宋体"/>
    <w:panose1 w:val="02010600040101010101"/>
    <w:charset w:val="86"/>
    <w:family w:val="auto"/>
    <w:pitch w:val="default"/>
    <w:sig w:usb0="00000000" w:usb1="00000000" w:usb2="00000010" w:usb3="00000000" w:csb0="0004009F" w:csb1="00000000"/>
  </w:font>
  <w:font w:name="方正小标宋简体">
    <w:altName w:val="黑体"/>
    <w:panose1 w:val="03000509000000000000"/>
    <w:charset w:val="86"/>
    <w:family w:val="script"/>
    <w:pitch w:val="default"/>
    <w:sig w:usb0="00000000" w:usb1="00000000" w:usb2="00000000" w:usb3="00000000" w:csb0="00040000"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swiss"/>
    <w:pitch w:val="default"/>
    <w:sig w:usb0="80000287" w:usb1="280F3C52" w:usb2="00000016" w:usb3="00000000" w:csb0="0004001F" w:csb1="00000000"/>
  </w:font>
  <w:font w:name="Times New &#10;&#10;Roman">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33319">
    <w:pPr>
      <w:pStyle w:val="22"/>
      <w:framePr w:wrap="around" w:vAnchor="text" w:hAnchor="margin" w:xAlign="right" w:y="1"/>
      <w:rPr>
        <w:rStyle w:val="42"/>
      </w:rPr>
    </w:pPr>
    <w:r>
      <w:fldChar w:fldCharType="begin"/>
    </w:r>
    <w:r>
      <w:rPr>
        <w:rStyle w:val="42"/>
      </w:rPr>
      <w:instrText xml:space="preserve">PAGE  </w:instrText>
    </w:r>
    <w:r>
      <w:fldChar w:fldCharType="end"/>
    </w:r>
  </w:p>
  <w:p w14:paraId="521B2586">
    <w:pPr>
      <w:pStyle w:val="2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6B8DD">
    <w:pPr>
      <w:pStyle w:val="22"/>
      <w:ind w:left="180" w:right="360" w:hanging="180" w:hangingChars="100"/>
      <w:jc w:val="right"/>
      <w:rPr>
        <w:rFonts w:eastAsia="楷体_GB23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ABB44">
    <w:pPr>
      <w:pStyle w:val="22"/>
      <w:ind w:left="180" w:right="360" w:hanging="180" w:hangingChars="100"/>
      <w:jc w:val="right"/>
      <w:rPr>
        <w:rFonts w:eastAsia="楷体_GB23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4556CC8A">
      <w:pPr>
        <w:pStyle w:val="26"/>
        <w:rPr>
          <w:kern w:val="2"/>
        </w:rPr>
      </w:pPr>
      <w:r>
        <w:rPr>
          <w:rStyle w:val="46"/>
          <w:kern w:val="2"/>
        </w:rPr>
        <w:footnoteRef/>
      </w:r>
      <w:r>
        <w:rPr>
          <w:rFonts w:hint="eastAsia"/>
          <w:kern w:val="2"/>
        </w:rPr>
        <w:t>从业人员、营业收入、资产总额填报上一年度数据，无上一年度数据的新成立企业可不填报。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7EE68">
    <w:pPr>
      <w:pStyle w:val="23"/>
      <w:pBdr>
        <w:bottom w:val="none" w:color="auto" w:sz="0" w:space="1"/>
      </w:pBdr>
      <w:jc w:val="both"/>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0F177">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D9C9B8"/>
    <w:multiLevelType w:val="singleLevel"/>
    <w:tmpl w:val="92D9C9B8"/>
    <w:lvl w:ilvl="0" w:tentative="0">
      <w:start w:val="4"/>
      <w:numFmt w:val="chineseCounting"/>
      <w:suff w:val="space"/>
      <w:lvlText w:val="第%1章"/>
      <w:lvlJc w:val="left"/>
      <w:rPr>
        <w:rFonts w:hint="eastAsia"/>
      </w:rPr>
    </w:lvl>
  </w:abstractNum>
  <w:abstractNum w:abstractNumId="1">
    <w:nsid w:val="9C96247C"/>
    <w:multiLevelType w:val="singleLevel"/>
    <w:tmpl w:val="9C96247C"/>
    <w:lvl w:ilvl="0" w:tentative="0">
      <w:start w:val="1"/>
      <w:numFmt w:val="decimal"/>
      <w:suff w:val="nothing"/>
      <w:lvlText w:val="%1、"/>
      <w:lvlJc w:val="left"/>
    </w:lvl>
  </w:abstractNum>
  <w:abstractNum w:abstractNumId="2">
    <w:nsid w:val="B9AA78EF"/>
    <w:multiLevelType w:val="singleLevel"/>
    <w:tmpl w:val="B9AA78EF"/>
    <w:lvl w:ilvl="0" w:tentative="0">
      <w:start w:val="1"/>
      <w:numFmt w:val="decimal"/>
      <w:lvlText w:val="%1."/>
      <w:lvlJc w:val="left"/>
      <w:pPr>
        <w:ind w:left="425" w:hanging="425"/>
      </w:pPr>
      <w:rPr>
        <w:rFonts w:hint="default"/>
      </w:rPr>
    </w:lvl>
  </w:abstractNum>
  <w:abstractNum w:abstractNumId="3">
    <w:nsid w:val="D5A1A693"/>
    <w:multiLevelType w:val="singleLevel"/>
    <w:tmpl w:val="D5A1A693"/>
    <w:lvl w:ilvl="0" w:tentative="0">
      <w:start w:val="1"/>
      <w:numFmt w:val="decimal"/>
      <w:suff w:val="nothing"/>
      <w:lvlText w:val="%1、"/>
      <w:lvlJc w:val="left"/>
    </w:lvl>
  </w:abstractNum>
  <w:abstractNum w:abstractNumId="4">
    <w:nsid w:val="DDAB38CA"/>
    <w:multiLevelType w:val="singleLevel"/>
    <w:tmpl w:val="DDAB38CA"/>
    <w:lvl w:ilvl="0" w:tentative="0">
      <w:start w:val="9"/>
      <w:numFmt w:val="chineseCounting"/>
      <w:suff w:val="nothing"/>
      <w:lvlText w:val="%1、"/>
      <w:lvlJc w:val="left"/>
      <w:rPr>
        <w:rFonts w:hint="eastAsia"/>
      </w:rPr>
    </w:lvl>
  </w:abstractNum>
  <w:abstractNum w:abstractNumId="5">
    <w:nsid w:val="19C717BE"/>
    <w:multiLevelType w:val="multilevel"/>
    <w:tmpl w:val="19C717BE"/>
    <w:lvl w:ilvl="0" w:tentative="0">
      <w:start w:val="1"/>
      <w:numFmt w:val="decimal"/>
      <w:lvlText w:val="%1."/>
      <w:lvlJc w:val="left"/>
      <w:pPr>
        <w:ind w:left="420" w:hanging="420"/>
      </w:pPr>
    </w:lvl>
    <w:lvl w:ilvl="1" w:tentative="0">
      <w:start w:val="0"/>
      <w:numFmt w:val="bullet"/>
      <w:lvlText w:val="★"/>
      <w:lvlJc w:val="left"/>
      <w:pPr>
        <w:ind w:left="780" w:hanging="360"/>
      </w:pPr>
      <w:rPr>
        <w:rFonts w:hint="eastAsia" w:ascii="宋体" w:hAnsi="宋体" w:eastAsia="宋体" w:cs="Times New Roman"/>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D5DFC58"/>
    <w:multiLevelType w:val="singleLevel"/>
    <w:tmpl w:val="4D5DFC58"/>
    <w:lvl w:ilvl="0" w:tentative="0">
      <w:start w:val="1"/>
      <w:numFmt w:val="decimal"/>
      <w:lvlText w:val="%1."/>
      <w:lvlJc w:val="left"/>
      <w:pPr>
        <w:ind w:left="425" w:hanging="425"/>
      </w:pPr>
      <w:rPr>
        <w:rFonts w:hint="default"/>
      </w:rPr>
    </w:lvl>
  </w:abstractNum>
  <w:num w:numId="1">
    <w:abstractNumId w:val="3"/>
  </w:num>
  <w:num w:numId="2">
    <w:abstractNumId w:val="1"/>
  </w:num>
  <w:num w:numId="3">
    <w:abstractNumId w:val="4"/>
  </w:num>
  <w:num w:numId="4">
    <w:abstractNumId w:val="0"/>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6CEC"/>
    <w:rsid w:val="00040642"/>
    <w:rsid w:val="00043100"/>
    <w:rsid w:val="00073C3A"/>
    <w:rsid w:val="000F1827"/>
    <w:rsid w:val="00114EF7"/>
    <w:rsid w:val="00120210"/>
    <w:rsid w:val="001515EA"/>
    <w:rsid w:val="00185809"/>
    <w:rsid w:val="00187228"/>
    <w:rsid w:val="0022050C"/>
    <w:rsid w:val="00240A8F"/>
    <w:rsid w:val="002A4E8C"/>
    <w:rsid w:val="003707E0"/>
    <w:rsid w:val="003767F9"/>
    <w:rsid w:val="003B2E40"/>
    <w:rsid w:val="003B37AA"/>
    <w:rsid w:val="003C7DFD"/>
    <w:rsid w:val="00484397"/>
    <w:rsid w:val="0053325B"/>
    <w:rsid w:val="005A78F1"/>
    <w:rsid w:val="005C67F1"/>
    <w:rsid w:val="006D31AF"/>
    <w:rsid w:val="006F5311"/>
    <w:rsid w:val="00727E68"/>
    <w:rsid w:val="00765CFD"/>
    <w:rsid w:val="00765D97"/>
    <w:rsid w:val="00771CE0"/>
    <w:rsid w:val="00793CC6"/>
    <w:rsid w:val="007E5535"/>
    <w:rsid w:val="008700BF"/>
    <w:rsid w:val="008B0051"/>
    <w:rsid w:val="008D7270"/>
    <w:rsid w:val="00920750"/>
    <w:rsid w:val="00931392"/>
    <w:rsid w:val="00956F87"/>
    <w:rsid w:val="00A12741"/>
    <w:rsid w:val="00A15AF5"/>
    <w:rsid w:val="00A25B32"/>
    <w:rsid w:val="00A56096"/>
    <w:rsid w:val="00B00E4F"/>
    <w:rsid w:val="00B05734"/>
    <w:rsid w:val="00B30AB2"/>
    <w:rsid w:val="00B34D24"/>
    <w:rsid w:val="00C43544"/>
    <w:rsid w:val="00C924A6"/>
    <w:rsid w:val="00CA01FC"/>
    <w:rsid w:val="00CA7BED"/>
    <w:rsid w:val="00D0558D"/>
    <w:rsid w:val="00D419DF"/>
    <w:rsid w:val="00D454B3"/>
    <w:rsid w:val="00EB379E"/>
    <w:rsid w:val="01121891"/>
    <w:rsid w:val="01207B0A"/>
    <w:rsid w:val="012515C4"/>
    <w:rsid w:val="01436412"/>
    <w:rsid w:val="01AF3531"/>
    <w:rsid w:val="022C75F2"/>
    <w:rsid w:val="023B0973"/>
    <w:rsid w:val="029E162E"/>
    <w:rsid w:val="02D84414"/>
    <w:rsid w:val="043275E8"/>
    <w:rsid w:val="04E377CC"/>
    <w:rsid w:val="053B592C"/>
    <w:rsid w:val="055A5676"/>
    <w:rsid w:val="056703FD"/>
    <w:rsid w:val="05A21435"/>
    <w:rsid w:val="072034F0"/>
    <w:rsid w:val="07A07BF6"/>
    <w:rsid w:val="07A86580"/>
    <w:rsid w:val="07FB4E2D"/>
    <w:rsid w:val="081E4FBF"/>
    <w:rsid w:val="09CF6571"/>
    <w:rsid w:val="0A825391"/>
    <w:rsid w:val="0B065FC2"/>
    <w:rsid w:val="0B495EAF"/>
    <w:rsid w:val="0C4F5747"/>
    <w:rsid w:val="0C6B5C8D"/>
    <w:rsid w:val="0CFF215F"/>
    <w:rsid w:val="0D004C93"/>
    <w:rsid w:val="0D37157D"/>
    <w:rsid w:val="0DA9532B"/>
    <w:rsid w:val="0E032C8D"/>
    <w:rsid w:val="0E1C0BB0"/>
    <w:rsid w:val="0E4B1F3E"/>
    <w:rsid w:val="0E9A6288"/>
    <w:rsid w:val="0ED65CAC"/>
    <w:rsid w:val="0F07285D"/>
    <w:rsid w:val="0FBF0E36"/>
    <w:rsid w:val="0FD20B69"/>
    <w:rsid w:val="10234F21"/>
    <w:rsid w:val="105A46BB"/>
    <w:rsid w:val="106519DD"/>
    <w:rsid w:val="10CF55EB"/>
    <w:rsid w:val="119E420B"/>
    <w:rsid w:val="11D84431"/>
    <w:rsid w:val="12080872"/>
    <w:rsid w:val="12187B64"/>
    <w:rsid w:val="12B66520"/>
    <w:rsid w:val="13642DDD"/>
    <w:rsid w:val="13D529D6"/>
    <w:rsid w:val="1437543F"/>
    <w:rsid w:val="14C447F8"/>
    <w:rsid w:val="154F67B8"/>
    <w:rsid w:val="15997A33"/>
    <w:rsid w:val="160B6B83"/>
    <w:rsid w:val="16432028"/>
    <w:rsid w:val="1662251B"/>
    <w:rsid w:val="16BA2357"/>
    <w:rsid w:val="16F92E7F"/>
    <w:rsid w:val="173C1D63"/>
    <w:rsid w:val="176A5B2B"/>
    <w:rsid w:val="17884203"/>
    <w:rsid w:val="17A0154D"/>
    <w:rsid w:val="17D11706"/>
    <w:rsid w:val="17E4224C"/>
    <w:rsid w:val="18647C7D"/>
    <w:rsid w:val="18E15979"/>
    <w:rsid w:val="18F338FE"/>
    <w:rsid w:val="19197809"/>
    <w:rsid w:val="193B777F"/>
    <w:rsid w:val="193D1836"/>
    <w:rsid w:val="1A0A3750"/>
    <w:rsid w:val="1A4426FE"/>
    <w:rsid w:val="1A467042"/>
    <w:rsid w:val="1A5D54D3"/>
    <w:rsid w:val="1A6525DA"/>
    <w:rsid w:val="1A764D73"/>
    <w:rsid w:val="1AC446C9"/>
    <w:rsid w:val="1AC6751C"/>
    <w:rsid w:val="1AF57E02"/>
    <w:rsid w:val="1B3721C8"/>
    <w:rsid w:val="1B542D7A"/>
    <w:rsid w:val="1B642891"/>
    <w:rsid w:val="1B697EA8"/>
    <w:rsid w:val="1B8F5B60"/>
    <w:rsid w:val="1C25283A"/>
    <w:rsid w:val="1C422BD3"/>
    <w:rsid w:val="1CC21F65"/>
    <w:rsid w:val="1CE912A0"/>
    <w:rsid w:val="1D3F35B6"/>
    <w:rsid w:val="1D540E0F"/>
    <w:rsid w:val="1D66113F"/>
    <w:rsid w:val="1DB573D4"/>
    <w:rsid w:val="1DE55F0B"/>
    <w:rsid w:val="1E214A6A"/>
    <w:rsid w:val="1E3D5D47"/>
    <w:rsid w:val="1E4D4B64"/>
    <w:rsid w:val="1E8A0861"/>
    <w:rsid w:val="1E957012"/>
    <w:rsid w:val="1EB15DEE"/>
    <w:rsid w:val="1EE6018D"/>
    <w:rsid w:val="1F7F7C9A"/>
    <w:rsid w:val="1F87599A"/>
    <w:rsid w:val="1FAD4807"/>
    <w:rsid w:val="1FBE07C2"/>
    <w:rsid w:val="1FED792F"/>
    <w:rsid w:val="20166850"/>
    <w:rsid w:val="206770AC"/>
    <w:rsid w:val="207D067D"/>
    <w:rsid w:val="20B322F1"/>
    <w:rsid w:val="227D2BB6"/>
    <w:rsid w:val="22A46395"/>
    <w:rsid w:val="235455A9"/>
    <w:rsid w:val="237D2742"/>
    <w:rsid w:val="23AD74CB"/>
    <w:rsid w:val="23B537AA"/>
    <w:rsid w:val="24A3267C"/>
    <w:rsid w:val="251A293E"/>
    <w:rsid w:val="25270BB7"/>
    <w:rsid w:val="25B032A3"/>
    <w:rsid w:val="26307F40"/>
    <w:rsid w:val="26613186"/>
    <w:rsid w:val="26840D13"/>
    <w:rsid w:val="26974C51"/>
    <w:rsid w:val="26B75F6B"/>
    <w:rsid w:val="26DB284A"/>
    <w:rsid w:val="283A32F8"/>
    <w:rsid w:val="28C17575"/>
    <w:rsid w:val="29287065"/>
    <w:rsid w:val="29E96D83"/>
    <w:rsid w:val="2A0E2346"/>
    <w:rsid w:val="2A1C2CB5"/>
    <w:rsid w:val="2A924D25"/>
    <w:rsid w:val="2B287437"/>
    <w:rsid w:val="2B3D5EAF"/>
    <w:rsid w:val="2B81482F"/>
    <w:rsid w:val="2BA265BF"/>
    <w:rsid w:val="2BB331A5"/>
    <w:rsid w:val="2BD355F5"/>
    <w:rsid w:val="2CE453B8"/>
    <w:rsid w:val="2CF55A3F"/>
    <w:rsid w:val="2CFE7611"/>
    <w:rsid w:val="2D58771E"/>
    <w:rsid w:val="2DAF5BEE"/>
    <w:rsid w:val="2E077E10"/>
    <w:rsid w:val="2EDF7472"/>
    <w:rsid w:val="2F031A0B"/>
    <w:rsid w:val="2F527179"/>
    <w:rsid w:val="2F971030"/>
    <w:rsid w:val="300B4A7F"/>
    <w:rsid w:val="30281C88"/>
    <w:rsid w:val="30354AD0"/>
    <w:rsid w:val="309C4B4F"/>
    <w:rsid w:val="30AC28B9"/>
    <w:rsid w:val="30C33A52"/>
    <w:rsid w:val="30F7099D"/>
    <w:rsid w:val="310208D3"/>
    <w:rsid w:val="311A3CC6"/>
    <w:rsid w:val="31321010"/>
    <w:rsid w:val="313A7EC4"/>
    <w:rsid w:val="31436D79"/>
    <w:rsid w:val="31771119"/>
    <w:rsid w:val="318F0210"/>
    <w:rsid w:val="31C83722"/>
    <w:rsid w:val="3291620A"/>
    <w:rsid w:val="32A001FB"/>
    <w:rsid w:val="32B30A2E"/>
    <w:rsid w:val="32E965FA"/>
    <w:rsid w:val="33D7156C"/>
    <w:rsid w:val="33E52369"/>
    <w:rsid w:val="341D6732"/>
    <w:rsid w:val="345B6AD0"/>
    <w:rsid w:val="346239BA"/>
    <w:rsid w:val="35301D0A"/>
    <w:rsid w:val="357F67EE"/>
    <w:rsid w:val="35814314"/>
    <w:rsid w:val="359C114E"/>
    <w:rsid w:val="35D02BA5"/>
    <w:rsid w:val="3651018A"/>
    <w:rsid w:val="368F7C33"/>
    <w:rsid w:val="36F34D9D"/>
    <w:rsid w:val="37EF52B0"/>
    <w:rsid w:val="3842367D"/>
    <w:rsid w:val="387E2D8D"/>
    <w:rsid w:val="3929719C"/>
    <w:rsid w:val="395F2BBE"/>
    <w:rsid w:val="396C0E37"/>
    <w:rsid w:val="397D3044"/>
    <w:rsid w:val="39BA4298"/>
    <w:rsid w:val="3A10210A"/>
    <w:rsid w:val="3B091033"/>
    <w:rsid w:val="3C034C82"/>
    <w:rsid w:val="3C6B3195"/>
    <w:rsid w:val="3CB13731"/>
    <w:rsid w:val="3CBE7BFC"/>
    <w:rsid w:val="3DA74B34"/>
    <w:rsid w:val="3DF8538F"/>
    <w:rsid w:val="3E274F4E"/>
    <w:rsid w:val="3EAF3CA0"/>
    <w:rsid w:val="3EF96360"/>
    <w:rsid w:val="3F8E09A2"/>
    <w:rsid w:val="40672358"/>
    <w:rsid w:val="40C61775"/>
    <w:rsid w:val="41151DB4"/>
    <w:rsid w:val="41362456"/>
    <w:rsid w:val="41404DDC"/>
    <w:rsid w:val="41D06FA0"/>
    <w:rsid w:val="41FB544E"/>
    <w:rsid w:val="42004812"/>
    <w:rsid w:val="424B3CDF"/>
    <w:rsid w:val="42621029"/>
    <w:rsid w:val="429D02B3"/>
    <w:rsid w:val="42EF4FB3"/>
    <w:rsid w:val="431467C7"/>
    <w:rsid w:val="43913E3D"/>
    <w:rsid w:val="43BC1F00"/>
    <w:rsid w:val="43D21219"/>
    <w:rsid w:val="4447497A"/>
    <w:rsid w:val="44661A8A"/>
    <w:rsid w:val="446C618F"/>
    <w:rsid w:val="44B71B00"/>
    <w:rsid w:val="454F3AE7"/>
    <w:rsid w:val="458D2861"/>
    <w:rsid w:val="45EF52CA"/>
    <w:rsid w:val="460B1E88"/>
    <w:rsid w:val="461D5993"/>
    <w:rsid w:val="462C02CC"/>
    <w:rsid w:val="469320F9"/>
    <w:rsid w:val="46D67C68"/>
    <w:rsid w:val="47110675"/>
    <w:rsid w:val="47345346"/>
    <w:rsid w:val="475E6263"/>
    <w:rsid w:val="4770243A"/>
    <w:rsid w:val="480C2163"/>
    <w:rsid w:val="48C4659A"/>
    <w:rsid w:val="48F52BF7"/>
    <w:rsid w:val="493D00FA"/>
    <w:rsid w:val="495C47CC"/>
    <w:rsid w:val="4A2D4613"/>
    <w:rsid w:val="4AC76815"/>
    <w:rsid w:val="4AF64A04"/>
    <w:rsid w:val="4B2E419E"/>
    <w:rsid w:val="4B6E4EE3"/>
    <w:rsid w:val="4C0D2006"/>
    <w:rsid w:val="4C575977"/>
    <w:rsid w:val="4CEC60BF"/>
    <w:rsid w:val="4CF833FF"/>
    <w:rsid w:val="4D3857A8"/>
    <w:rsid w:val="4D7560B4"/>
    <w:rsid w:val="4D902EEE"/>
    <w:rsid w:val="4D994499"/>
    <w:rsid w:val="4E01203E"/>
    <w:rsid w:val="4E766588"/>
    <w:rsid w:val="4F624D5E"/>
    <w:rsid w:val="503F0BFC"/>
    <w:rsid w:val="506B379F"/>
    <w:rsid w:val="508B3E41"/>
    <w:rsid w:val="50C57353"/>
    <w:rsid w:val="51905BB3"/>
    <w:rsid w:val="51D81308"/>
    <w:rsid w:val="522307D5"/>
    <w:rsid w:val="528A2602"/>
    <w:rsid w:val="53373E0C"/>
    <w:rsid w:val="534F73A8"/>
    <w:rsid w:val="53566988"/>
    <w:rsid w:val="542D514F"/>
    <w:rsid w:val="5495528E"/>
    <w:rsid w:val="549E5BAE"/>
    <w:rsid w:val="54A31759"/>
    <w:rsid w:val="54FC4CBE"/>
    <w:rsid w:val="55197C6D"/>
    <w:rsid w:val="55D63DB0"/>
    <w:rsid w:val="566C4F24"/>
    <w:rsid w:val="56E23696"/>
    <w:rsid w:val="572E0CCA"/>
    <w:rsid w:val="573A49B9"/>
    <w:rsid w:val="577D0987"/>
    <w:rsid w:val="57835872"/>
    <w:rsid w:val="57E427B4"/>
    <w:rsid w:val="57F549C2"/>
    <w:rsid w:val="58690F0C"/>
    <w:rsid w:val="58920462"/>
    <w:rsid w:val="58B06B3A"/>
    <w:rsid w:val="58CD4FF7"/>
    <w:rsid w:val="59044790"/>
    <w:rsid w:val="59613991"/>
    <w:rsid w:val="596516D3"/>
    <w:rsid w:val="59EF3692"/>
    <w:rsid w:val="5A421A14"/>
    <w:rsid w:val="5A9009D2"/>
    <w:rsid w:val="5A9D30EE"/>
    <w:rsid w:val="5AA1673B"/>
    <w:rsid w:val="5AC62645"/>
    <w:rsid w:val="5AFE3B8D"/>
    <w:rsid w:val="5B2630E4"/>
    <w:rsid w:val="5BB64468"/>
    <w:rsid w:val="5BC326E1"/>
    <w:rsid w:val="5BCC3C8B"/>
    <w:rsid w:val="5C902F0B"/>
    <w:rsid w:val="5CF476D6"/>
    <w:rsid w:val="5D094A6B"/>
    <w:rsid w:val="5D521F6E"/>
    <w:rsid w:val="5D692421"/>
    <w:rsid w:val="5E171218"/>
    <w:rsid w:val="5E512226"/>
    <w:rsid w:val="5EF62DCD"/>
    <w:rsid w:val="5F3A300B"/>
    <w:rsid w:val="5F434264"/>
    <w:rsid w:val="5F6B7317"/>
    <w:rsid w:val="5FCF3D4A"/>
    <w:rsid w:val="5FED2422"/>
    <w:rsid w:val="60FD48E7"/>
    <w:rsid w:val="612E2CF2"/>
    <w:rsid w:val="619E7340"/>
    <w:rsid w:val="61D11512"/>
    <w:rsid w:val="61E909C7"/>
    <w:rsid w:val="627D5ABA"/>
    <w:rsid w:val="62A25746"/>
    <w:rsid w:val="62A41486"/>
    <w:rsid w:val="63C35974"/>
    <w:rsid w:val="65654945"/>
    <w:rsid w:val="658904F7"/>
    <w:rsid w:val="65C47781"/>
    <w:rsid w:val="65C6174B"/>
    <w:rsid w:val="65E41BD1"/>
    <w:rsid w:val="65FA13F5"/>
    <w:rsid w:val="663274D2"/>
    <w:rsid w:val="66B63708"/>
    <w:rsid w:val="671253DA"/>
    <w:rsid w:val="67566AFF"/>
    <w:rsid w:val="67BA708E"/>
    <w:rsid w:val="67D31EFE"/>
    <w:rsid w:val="68024591"/>
    <w:rsid w:val="68C47A98"/>
    <w:rsid w:val="68E118DC"/>
    <w:rsid w:val="694F3806"/>
    <w:rsid w:val="695F613F"/>
    <w:rsid w:val="69EE1271"/>
    <w:rsid w:val="6A2C3B47"/>
    <w:rsid w:val="6A537326"/>
    <w:rsid w:val="6B2C2051"/>
    <w:rsid w:val="6B382057"/>
    <w:rsid w:val="6BAA566B"/>
    <w:rsid w:val="6BCF6E80"/>
    <w:rsid w:val="6C67530A"/>
    <w:rsid w:val="6CCE0EE6"/>
    <w:rsid w:val="6D170ADE"/>
    <w:rsid w:val="6D793547"/>
    <w:rsid w:val="6D8214EB"/>
    <w:rsid w:val="6DFD1A82"/>
    <w:rsid w:val="6EDA396D"/>
    <w:rsid w:val="6F58760F"/>
    <w:rsid w:val="6F651FD5"/>
    <w:rsid w:val="6FD5763E"/>
    <w:rsid w:val="70891CF3"/>
    <w:rsid w:val="709F5073"/>
    <w:rsid w:val="71561077"/>
    <w:rsid w:val="71612BC4"/>
    <w:rsid w:val="716562BC"/>
    <w:rsid w:val="71AA0173"/>
    <w:rsid w:val="71CC633B"/>
    <w:rsid w:val="721376D1"/>
    <w:rsid w:val="72676064"/>
    <w:rsid w:val="73306456"/>
    <w:rsid w:val="73A86934"/>
    <w:rsid w:val="73E536E4"/>
    <w:rsid w:val="7443665D"/>
    <w:rsid w:val="7456013E"/>
    <w:rsid w:val="74D6127F"/>
    <w:rsid w:val="756957F5"/>
    <w:rsid w:val="757F1917"/>
    <w:rsid w:val="758962F1"/>
    <w:rsid w:val="758F62B6"/>
    <w:rsid w:val="75F47C0F"/>
    <w:rsid w:val="76571F4C"/>
    <w:rsid w:val="77505319"/>
    <w:rsid w:val="77F2017E"/>
    <w:rsid w:val="77F959B0"/>
    <w:rsid w:val="78D9133E"/>
    <w:rsid w:val="78F63A01"/>
    <w:rsid w:val="799007FF"/>
    <w:rsid w:val="7ABB519F"/>
    <w:rsid w:val="7ACD6C80"/>
    <w:rsid w:val="7B375AE4"/>
    <w:rsid w:val="7B4B6523"/>
    <w:rsid w:val="7BD77DB7"/>
    <w:rsid w:val="7CA53A11"/>
    <w:rsid w:val="7CA67789"/>
    <w:rsid w:val="7CC13438"/>
    <w:rsid w:val="7D12049C"/>
    <w:rsid w:val="7D541CBA"/>
    <w:rsid w:val="7D8F646F"/>
    <w:rsid w:val="7D9F4904"/>
    <w:rsid w:val="7DAB14FB"/>
    <w:rsid w:val="7E0429B9"/>
    <w:rsid w:val="7E154BC6"/>
    <w:rsid w:val="7EA128FE"/>
    <w:rsid w:val="7EB048EF"/>
    <w:rsid w:val="7ECC42A9"/>
    <w:rsid w:val="7ED22AB7"/>
    <w:rsid w:val="7F7F2C3F"/>
    <w:rsid w:val="7FEC20C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1" w:name="index 2"/>
    <w:lsdException w:uiPriority="1" w:name="index 3"/>
    <w:lsdException w:uiPriority="1" w:name="index 4"/>
    <w:lsdException w:uiPriority="1" w:name="index 5"/>
    <w:lsdException w:uiPriority="1" w:name="index 6"/>
    <w:lsdException w:uiPriority="1" w:name="index 7"/>
    <w:lsdException w:uiPriority="1" w:name="index 8"/>
    <w:lsdException w:uiPriority="1" w:name="index 9"/>
    <w:lsdException w:qFormat="1" w:unhideWhenUsed="0" w:uiPriority="0" w:name="toc 1"/>
    <w:lsdException w:qFormat="1" w:unhideWhenUsed="0" w:uiPriority="0" w:semiHidden="0" w:name="toc 2"/>
    <w:lsdException w:uiPriority="1" w:name="toc 3"/>
    <w:lsdException w:qFormat="1" w:uiPriority="39" w:semiHidden="0" w:name="toc 4"/>
    <w:lsdException w:uiPriority="1" w:name="toc 5"/>
    <w:lsdException w:qFormat="1" w:unhideWhenUsed="0" w:uiPriority="0" w:name="toc 6"/>
    <w:lsdException w:uiPriority="1" w:name="toc 7"/>
    <w:lsdException w:uiPriority="1" w:name="toc 8"/>
    <w:lsdException w:uiPriority="1" w:name="toc 9"/>
    <w:lsdException w:qFormat="1" w:unhideWhenUsed="0" w:uiPriority="0" w:semiHidden="0" w:name="Normal Indent"/>
    <w:lsdException w:qFormat="1" w:uiPriority="99" w:semiHidden="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1" w:name="index heading"/>
    <w:lsdException w:qFormat="1" w:uiPriority="1" w:name="caption"/>
    <w:lsdException w:uiPriority="1" w:name="table of figures"/>
    <w:lsdException w:uiPriority="1" w:name="envelope address"/>
    <w:lsdException w:uiPriority="1" w:name="envelope return"/>
    <w:lsdException w:qFormat="1" w:uiPriority="99" w:semiHidden="0" w:name="footnote reference"/>
    <w:lsdException w:qFormat="1" w:unhideWhenUsed="0" w:uiPriority="0" w:semiHidden="0" w:name="annotation reference"/>
    <w:lsdException w:uiPriority="1" w:name="line number"/>
    <w:lsdException w:qFormat="1" w:unhideWhenUsed="0" w:uiPriority="0" w:semiHidden="0" w:name="page number"/>
    <w:lsdException w:uiPriority="1" w:name="endnote reference"/>
    <w:lsdException w:uiPriority="1" w:name="endnote text"/>
    <w:lsdException w:uiPriority="1" w:name="table of authorities"/>
    <w:lsdException w:uiPriority="1" w:name="macro"/>
    <w:lsdException w:uiPriority="1" w:name="toa heading"/>
    <w:lsdException w:uiPriority="1" w:name="List"/>
    <w:lsdException w:uiPriority="1" w:name="List Bullet"/>
    <w:lsdException w:uiPriority="1" w:name="List Number"/>
    <w:lsdException w:uiPriority="1" w:name="List 2"/>
    <w:lsdException w:uiPriority="1" w:name="List 3"/>
    <w:lsdException w:uiPriority="1" w:name="List 4"/>
    <w:lsdException w:uiPriority="1" w:name="List 5"/>
    <w:lsdException w:uiPriority="1" w:name="List Bullet 2"/>
    <w:lsdException w:uiPriority="1" w:name="List Bullet 3"/>
    <w:lsdException w:uiPriority="1" w:name="List Bullet 4"/>
    <w:lsdException w:uiPriority="1" w:name="List Bullet 5"/>
    <w:lsdException w:uiPriority="1" w:name="List Number 2"/>
    <w:lsdException w:uiPriority="1" w:name="List Number 3"/>
    <w:lsdException w:uiPriority="1" w:name="List Number 4"/>
    <w:lsdException w:uiPriority="1" w:name="List Number 5"/>
    <w:lsdException w:qFormat="1" w:unhideWhenUsed="0" w:uiPriority="1" w:semiHidden="0" w:name="Title"/>
    <w:lsdException w:uiPriority="1" w:name="Closing"/>
    <w:lsdException w:uiPriority="1"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1" w:name="List Continue"/>
    <w:lsdException w:uiPriority="1" w:name="List Continue 2"/>
    <w:lsdException w:uiPriority="1" w:name="List Continue 3"/>
    <w:lsdException w:uiPriority="1" w:name="List Continue 4"/>
    <w:lsdException w:uiPriority="1" w:name="List Continue 5"/>
    <w:lsdException w:uiPriority="1" w:name="Message Header"/>
    <w:lsdException w:qFormat="1" w:unhideWhenUsed="0" w:uiPriority="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1" w:name="Note Heading"/>
    <w:lsdException w:qFormat="1" w:unhideWhenUsed="0" w:uiPriority="0" w:semiHidden="0" w:name="Body Text 2"/>
    <w:lsdException w:uiPriority="1"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1" w:semiHidden="0" w:name="Emphasis"/>
    <w:lsdException w:qFormat="1" w:unhideWhenUsed="0" w:uiPriority="0" w:name="Document Map"/>
    <w:lsdException w:qFormat="1" w:unhideWhenUsed="0" w:uiPriority="0" w:semiHidden="0" w:name="Plain Text"/>
    <w:lsdException w:uiPriority="1" w:name="E-mail Signature"/>
    <w:lsdException w:qFormat="1" w:unhideWhenUsed="0" w:uiPriority="0" w:semiHidden="0" w:name="Normal (Web)"/>
    <w:lsdException w:uiPriority="1" w:name="HTML Acronym"/>
    <w:lsdException w:uiPriority="1" w:name="HTML Address"/>
    <w:lsdException w:uiPriority="1" w:name="HTML Cite"/>
    <w:lsdException w:uiPriority="1" w:name="HTML Code"/>
    <w:lsdException w:uiPriority="1" w:name="HTML Definition"/>
    <w:lsdException w:uiPriority="1" w:name="HTML Keyboard"/>
    <w:lsdException w:qFormat="1" w:unhideWhenUsed="0" w:uiPriority="0" w:semiHidden="0" w:name="HTML Preformatted"/>
    <w:lsdException w:uiPriority="1" w:name="HTML Sample"/>
    <w:lsdException w:uiPriority="1" w:name="HTML Typewriter"/>
    <w:lsdException w:uiPriority="1" w:name="HTML Variable"/>
    <w:lsdException w:qFormat="1" w:uiPriority="99" w:semiHidden="0" w:name="Normal Table"/>
    <w:lsdException w:qFormat="1" w:unhideWhenUsed="0" w:uiPriority="0" w:semiHidden="0" w:name="annotation subject"/>
    <w:lsdException w:uiPriority="1" w:name="Table Simple 1"/>
    <w:lsdException w:uiPriority="1" w:name="Table Simple 2"/>
    <w:lsdException w:uiPriority="1" w:name="Table Simple 3"/>
    <w:lsdException w:uiPriority="1" w:name="Table Classic 1"/>
    <w:lsdException w:uiPriority="1" w:name="Table Classic 2"/>
    <w:lsdException w:uiPriority="1" w:name="Table Classic 3"/>
    <w:lsdException w:uiPriority="1" w:name="Table Classic 4"/>
    <w:lsdException w:uiPriority="1" w:name="Table Colorful 1"/>
    <w:lsdException w:uiPriority="1" w:name="Table Colorful 2"/>
    <w:lsdException w:uiPriority="1" w:name="Table Colorful 3"/>
    <w:lsdException w:uiPriority="1" w:name="Table Columns 1"/>
    <w:lsdException w:uiPriority="1" w:name="Table Columns 2"/>
    <w:lsdException w:uiPriority="1" w:name="Table Columns 3"/>
    <w:lsdException w:uiPriority="1" w:name="Table Columns 4"/>
    <w:lsdException w:uiPriority="1" w:name="Table Columns 5"/>
    <w:lsdException w:uiPriority="1" w:name="Table Grid 1"/>
    <w:lsdException w:uiPriority="1" w:name="Table Grid 2"/>
    <w:lsdException w:uiPriority="1" w:name="Table Grid 3"/>
    <w:lsdException w:uiPriority="1" w:name="Table Grid 4"/>
    <w:lsdException w:uiPriority="1" w:name="Table Grid 5"/>
    <w:lsdException w:uiPriority="1" w:name="Table Grid 6"/>
    <w:lsdException w:uiPriority="1" w:name="Table Grid 7"/>
    <w:lsdException w:uiPriority="1" w:name="Table Grid 8"/>
    <w:lsdException w:uiPriority="1" w:name="Table List 1"/>
    <w:lsdException w:uiPriority="1" w:name="Table List 2"/>
    <w:lsdException w:uiPriority="1" w:name="Table List 3"/>
    <w:lsdException w:uiPriority="1" w:name="Table List 4"/>
    <w:lsdException w:uiPriority="1" w:name="Table List 5"/>
    <w:lsdException w:uiPriority="1" w:name="Table List 6"/>
    <w:lsdException w:uiPriority="1" w:name="Table List 7"/>
    <w:lsdException w:uiPriority="1" w:name="Table List 8"/>
    <w:lsdException w:uiPriority="1" w:name="Table 3D effects 1"/>
    <w:lsdException w:uiPriority="1" w:name="Table 3D effects 2"/>
    <w:lsdException w:uiPriority="1" w:name="Table 3D effects 3"/>
    <w:lsdException w:uiPriority="1" w:name="Table Contemporary"/>
    <w:lsdException w:uiPriority="1" w:name="Table Elegant"/>
    <w:lsdException w:uiPriority="1" w:name="Table Professional"/>
    <w:lsdException w:uiPriority="1" w:name="Table Subtle 1"/>
    <w:lsdException w:uiPriority="1" w:name="Table Subtle 2"/>
    <w:lsdException w:uiPriority="1" w:name="Table Web 1"/>
    <w:lsdException w:uiPriority="1" w:name="Table Web 2"/>
    <w:lsdException w:uiPriority="1" w:name="Table Web 3"/>
    <w:lsdException w:qFormat="1" w:unhideWhenUsed="0" w:uiPriority="0" w:semiHidden="0" w:name="Balloon Text"/>
    <w:lsdException w:qFormat="1" w:unhideWhenUsed="0" w:uiPriority="0" w:semiHidden="0" w:name="Table Grid"/>
    <w:lsdException w:uiPriority="1"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0"/>
    <w:qFormat/>
    <w:uiPriority w:val="0"/>
    <w:pPr>
      <w:keepNext/>
      <w:jc w:val="center"/>
      <w:outlineLvl w:val="0"/>
    </w:pPr>
    <w:rPr>
      <w:b/>
      <w:bCs/>
      <w:kern w:val="0"/>
      <w:sz w:val="24"/>
      <w:szCs w:val="20"/>
    </w:rPr>
  </w:style>
  <w:style w:type="paragraph" w:styleId="3">
    <w:name w:val="heading 2"/>
    <w:basedOn w:val="1"/>
    <w:next w:val="4"/>
    <w:link w:val="51"/>
    <w:qFormat/>
    <w:uiPriority w:val="0"/>
    <w:pPr>
      <w:keepNext/>
      <w:keepLines/>
      <w:spacing w:line="360" w:lineRule="auto"/>
      <w:outlineLvl w:val="1"/>
    </w:pPr>
    <w:rPr>
      <w:rFonts w:ascii="Arial" w:hAnsi="Arial"/>
      <w:b/>
      <w:bCs/>
      <w:kern w:val="0"/>
      <w:sz w:val="24"/>
      <w:szCs w:val="32"/>
    </w:rPr>
  </w:style>
  <w:style w:type="paragraph" w:styleId="5">
    <w:name w:val="heading 3"/>
    <w:basedOn w:val="1"/>
    <w:next w:val="1"/>
    <w:link w:val="52"/>
    <w:qFormat/>
    <w:uiPriority w:val="0"/>
    <w:pPr>
      <w:keepNext/>
      <w:keepLines/>
      <w:spacing w:before="260" w:after="260" w:line="416" w:lineRule="auto"/>
      <w:outlineLvl w:val="2"/>
    </w:pPr>
    <w:rPr>
      <w:b/>
      <w:bCs/>
      <w:kern w:val="0"/>
      <w:sz w:val="32"/>
      <w:szCs w:val="32"/>
    </w:rPr>
  </w:style>
  <w:style w:type="paragraph" w:styleId="6">
    <w:name w:val="heading 4"/>
    <w:basedOn w:val="1"/>
    <w:next w:val="1"/>
    <w:link w:val="53"/>
    <w:qFormat/>
    <w:uiPriority w:val="0"/>
    <w:pPr>
      <w:keepNext/>
      <w:keepLines/>
      <w:spacing w:before="280" w:after="290" w:line="376" w:lineRule="auto"/>
      <w:outlineLvl w:val="3"/>
    </w:pPr>
    <w:rPr>
      <w:rFonts w:ascii="Arial" w:hAnsi="Arial" w:eastAsia="黑体"/>
      <w:b/>
      <w:bCs/>
      <w:kern w:val="0"/>
      <w:sz w:val="28"/>
      <w:szCs w:val="28"/>
    </w:rPr>
  </w:style>
  <w:style w:type="paragraph" w:styleId="7">
    <w:name w:val="heading 5"/>
    <w:basedOn w:val="1"/>
    <w:next w:val="1"/>
    <w:link w:val="54"/>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55"/>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56"/>
    <w:qFormat/>
    <w:uiPriority w:val="0"/>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57"/>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58"/>
    <w:qFormat/>
    <w:uiPriority w:val="0"/>
    <w:pPr>
      <w:keepNext/>
      <w:keepLines/>
      <w:adjustRightInd w:val="0"/>
      <w:spacing w:before="240" w:after="64" w:line="320" w:lineRule="atLeast"/>
      <w:jc w:val="left"/>
      <w:textAlignment w:val="baseline"/>
      <w:outlineLvl w:val="8"/>
    </w:pPr>
    <w:rPr>
      <w:rFonts w:ascii="Arial" w:hAnsi="Arial" w:eastAsia="黑体"/>
      <w:kern w:val="0"/>
      <w:sz w:val="20"/>
      <w:szCs w:val="21"/>
    </w:rPr>
  </w:style>
  <w:style w:type="character" w:default="1" w:styleId="40">
    <w:name w:val="Default Paragraph Font"/>
    <w:unhideWhenUsed/>
    <w:qFormat/>
    <w:uiPriority w:val="1"/>
  </w:style>
  <w:style w:type="table" w:default="1" w:styleId="38">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widowControl/>
      <w:ind w:firstLine="420"/>
      <w:jc w:val="left"/>
    </w:pPr>
    <w:rPr>
      <w:kern w:val="0"/>
      <w:sz w:val="20"/>
      <w:szCs w:val="20"/>
    </w:rPr>
  </w:style>
  <w:style w:type="paragraph" w:styleId="12">
    <w:name w:val="Document Map"/>
    <w:basedOn w:val="1"/>
    <w:link w:val="59"/>
    <w:semiHidden/>
    <w:qFormat/>
    <w:uiPriority w:val="0"/>
    <w:pPr>
      <w:shd w:val="clear" w:color="auto" w:fill="000080"/>
    </w:pPr>
    <w:rPr>
      <w:kern w:val="0"/>
      <w:sz w:val="20"/>
    </w:rPr>
  </w:style>
  <w:style w:type="paragraph" w:styleId="13">
    <w:name w:val="annotation text"/>
    <w:basedOn w:val="1"/>
    <w:link w:val="60"/>
    <w:semiHidden/>
    <w:qFormat/>
    <w:uiPriority w:val="0"/>
    <w:pPr>
      <w:jc w:val="left"/>
    </w:pPr>
    <w:rPr>
      <w:kern w:val="0"/>
      <w:sz w:val="20"/>
    </w:rPr>
  </w:style>
  <w:style w:type="paragraph" w:styleId="14">
    <w:name w:val="Salutation"/>
    <w:basedOn w:val="1"/>
    <w:next w:val="1"/>
    <w:link w:val="61"/>
    <w:qFormat/>
    <w:uiPriority w:val="0"/>
    <w:rPr>
      <w:rFonts w:ascii="仿宋_GB2312" w:eastAsia="仿宋_GB2312"/>
      <w:kern w:val="0"/>
      <w:sz w:val="24"/>
    </w:rPr>
  </w:style>
  <w:style w:type="paragraph" w:styleId="15">
    <w:name w:val="Body Text"/>
    <w:basedOn w:val="1"/>
    <w:link w:val="48"/>
    <w:qFormat/>
    <w:uiPriority w:val="0"/>
    <w:pPr>
      <w:spacing w:after="120"/>
    </w:pPr>
    <w:rPr>
      <w:kern w:val="0"/>
      <w:sz w:val="20"/>
    </w:rPr>
  </w:style>
  <w:style w:type="paragraph" w:styleId="16">
    <w:name w:val="Body Text Indent"/>
    <w:basedOn w:val="1"/>
    <w:link w:val="62"/>
    <w:qFormat/>
    <w:uiPriority w:val="0"/>
    <w:pPr>
      <w:spacing w:after="120"/>
      <w:ind w:left="420" w:leftChars="200"/>
    </w:pPr>
    <w:rPr>
      <w:kern w:val="0"/>
      <w:sz w:val="20"/>
    </w:rPr>
  </w:style>
  <w:style w:type="paragraph" w:styleId="17">
    <w:name w:val="Block Text"/>
    <w:basedOn w:val="1"/>
    <w:qFormat/>
    <w:uiPriority w:val="0"/>
    <w:pPr>
      <w:ind w:left="1171" w:right="91" w:hanging="1080"/>
    </w:pPr>
    <w:rPr>
      <w:rFonts w:eastAsia="楷体_GB2312"/>
      <w:szCs w:val="20"/>
    </w:rPr>
  </w:style>
  <w:style w:type="paragraph" w:styleId="18">
    <w:name w:val="Plain Text"/>
    <w:basedOn w:val="1"/>
    <w:link w:val="63"/>
    <w:qFormat/>
    <w:uiPriority w:val="0"/>
    <w:rPr>
      <w:rFonts w:ascii="宋体" w:hAnsi="Courier New"/>
      <w:kern w:val="0"/>
      <w:sz w:val="20"/>
      <w:szCs w:val="21"/>
    </w:rPr>
  </w:style>
  <w:style w:type="paragraph" w:styleId="19">
    <w:name w:val="Date"/>
    <w:basedOn w:val="1"/>
    <w:next w:val="1"/>
    <w:link w:val="64"/>
    <w:qFormat/>
    <w:uiPriority w:val="0"/>
    <w:rPr>
      <w:kern w:val="0"/>
      <w:sz w:val="24"/>
      <w:szCs w:val="20"/>
    </w:rPr>
  </w:style>
  <w:style w:type="paragraph" w:styleId="20">
    <w:name w:val="Body Text Indent 2"/>
    <w:basedOn w:val="1"/>
    <w:link w:val="65"/>
    <w:qFormat/>
    <w:uiPriority w:val="0"/>
    <w:pPr>
      <w:spacing w:after="120" w:line="480" w:lineRule="auto"/>
      <w:ind w:left="420" w:leftChars="200"/>
    </w:pPr>
    <w:rPr>
      <w:kern w:val="0"/>
      <w:sz w:val="20"/>
    </w:rPr>
  </w:style>
  <w:style w:type="paragraph" w:styleId="21">
    <w:name w:val="Balloon Text"/>
    <w:basedOn w:val="1"/>
    <w:link w:val="66"/>
    <w:qFormat/>
    <w:uiPriority w:val="0"/>
    <w:rPr>
      <w:kern w:val="0"/>
      <w:sz w:val="18"/>
      <w:szCs w:val="18"/>
    </w:rPr>
  </w:style>
  <w:style w:type="paragraph" w:styleId="22">
    <w:name w:val="footer"/>
    <w:basedOn w:val="1"/>
    <w:link w:val="67"/>
    <w:qFormat/>
    <w:uiPriority w:val="99"/>
    <w:pPr>
      <w:tabs>
        <w:tab w:val="center" w:pos="4153"/>
        <w:tab w:val="right" w:pos="8306"/>
      </w:tabs>
      <w:snapToGrid w:val="0"/>
      <w:jc w:val="left"/>
    </w:pPr>
    <w:rPr>
      <w:kern w:val="0"/>
      <w:sz w:val="18"/>
      <w:szCs w:val="18"/>
    </w:rPr>
  </w:style>
  <w:style w:type="paragraph" w:styleId="23">
    <w:name w:val="header"/>
    <w:basedOn w:val="1"/>
    <w:link w:val="68"/>
    <w:qFormat/>
    <w:uiPriority w:val="99"/>
    <w:pPr>
      <w:pBdr>
        <w:bottom w:val="single" w:color="auto" w:sz="6" w:space="1"/>
      </w:pBdr>
      <w:tabs>
        <w:tab w:val="center" w:pos="4153"/>
        <w:tab w:val="right" w:pos="8306"/>
      </w:tabs>
      <w:snapToGrid w:val="0"/>
      <w:jc w:val="center"/>
    </w:pPr>
    <w:rPr>
      <w:kern w:val="0"/>
      <w:sz w:val="18"/>
      <w:szCs w:val="18"/>
    </w:rPr>
  </w:style>
  <w:style w:type="paragraph" w:styleId="24">
    <w:name w:val="toc 1"/>
    <w:basedOn w:val="1"/>
    <w:next w:val="1"/>
    <w:semiHidden/>
    <w:qFormat/>
    <w:uiPriority w:val="0"/>
    <w:rPr>
      <w:rFonts w:ascii="宋体" w:hAnsi="宋体" w:eastAsia="宋体"/>
      <w:szCs w:val="21"/>
    </w:rPr>
  </w:style>
  <w:style w:type="paragraph" w:styleId="25">
    <w:name w:val="toc 4"/>
    <w:basedOn w:val="1"/>
    <w:next w:val="1"/>
    <w:unhideWhenUsed/>
    <w:qFormat/>
    <w:uiPriority w:val="39"/>
    <w:pPr>
      <w:adjustRightInd w:val="0"/>
      <w:snapToGrid w:val="0"/>
      <w:spacing w:line="360" w:lineRule="auto"/>
      <w:ind w:left="600" w:leftChars="600"/>
    </w:pPr>
    <w:rPr>
      <w:rFonts w:ascii="Calibri" w:hAnsi="Calibri" w:eastAsia="宋体" w:cs="Times New Roman"/>
      <w:b/>
      <w:szCs w:val="22"/>
    </w:rPr>
  </w:style>
  <w:style w:type="paragraph" w:styleId="26">
    <w:name w:val="footnote text"/>
    <w:basedOn w:val="27"/>
    <w:unhideWhenUsed/>
    <w:qFormat/>
    <w:uiPriority w:val="99"/>
    <w:pPr>
      <w:snapToGrid w:val="0"/>
      <w:jc w:val="left"/>
    </w:pPr>
    <w:rPr>
      <w:sz w:val="18"/>
      <w:szCs w:val="18"/>
    </w:rPr>
  </w:style>
  <w:style w:type="paragraph" w:customStyle="1" w:styleId="27">
    <w:name w:val="Normal_15"/>
    <w:qFormat/>
    <w:uiPriority w:val="0"/>
    <w:pPr>
      <w:widowControl w:val="0"/>
      <w:jc w:val="both"/>
    </w:pPr>
    <w:rPr>
      <w:rFonts w:ascii="Calibri" w:hAnsi="Calibri" w:eastAsia="宋体" w:cs="Times New Roman"/>
      <w:lang w:val="en-US" w:eastAsia="zh-CN" w:bidi="ar-SA"/>
    </w:rPr>
  </w:style>
  <w:style w:type="paragraph" w:styleId="28">
    <w:name w:val="toc 6"/>
    <w:basedOn w:val="1"/>
    <w:next w:val="1"/>
    <w:semiHidden/>
    <w:qFormat/>
    <w:uiPriority w:val="0"/>
    <w:pPr>
      <w:ind w:left="2100"/>
    </w:pPr>
    <w:rPr>
      <w:szCs w:val="20"/>
    </w:rPr>
  </w:style>
  <w:style w:type="paragraph" w:styleId="29">
    <w:name w:val="Body Text Indent 3"/>
    <w:basedOn w:val="1"/>
    <w:link w:val="69"/>
    <w:qFormat/>
    <w:uiPriority w:val="0"/>
    <w:pPr>
      <w:spacing w:after="120"/>
      <w:ind w:left="420" w:leftChars="200"/>
    </w:pPr>
    <w:rPr>
      <w:kern w:val="0"/>
      <w:sz w:val="16"/>
      <w:szCs w:val="16"/>
    </w:rPr>
  </w:style>
  <w:style w:type="paragraph" w:styleId="30">
    <w:name w:val="toc 2"/>
    <w:basedOn w:val="1"/>
    <w:next w:val="1"/>
    <w:qFormat/>
    <w:uiPriority w:val="0"/>
    <w:pPr>
      <w:ind w:left="420" w:leftChars="200"/>
    </w:pPr>
    <w:rPr>
      <w:rFonts w:ascii="Times New Roman" w:hAnsi="Times New Roman" w:eastAsia="宋体" w:cs="Times New Roman"/>
    </w:rPr>
  </w:style>
  <w:style w:type="paragraph" w:styleId="31">
    <w:name w:val="Body Text 2"/>
    <w:basedOn w:val="1"/>
    <w:link w:val="70"/>
    <w:qFormat/>
    <w:uiPriority w:val="0"/>
    <w:pPr>
      <w:spacing w:after="120" w:line="480" w:lineRule="auto"/>
    </w:pPr>
    <w:rPr>
      <w:kern w:val="0"/>
      <w:sz w:val="20"/>
    </w:rPr>
  </w:style>
  <w:style w:type="paragraph" w:styleId="32">
    <w:name w:val="HTML Preformatted"/>
    <w:basedOn w:val="1"/>
    <w:link w:val="7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3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4">
    <w:name w:val="index 1"/>
    <w:basedOn w:val="1"/>
    <w:next w:val="1"/>
    <w:qFormat/>
    <w:uiPriority w:val="0"/>
    <w:pPr>
      <w:spacing w:line="220" w:lineRule="exact"/>
      <w:jc w:val="center"/>
    </w:pPr>
    <w:rPr>
      <w:rFonts w:ascii="仿宋_GB2312" w:eastAsia="仿宋_GB2312"/>
      <w:szCs w:val="20"/>
    </w:rPr>
  </w:style>
  <w:style w:type="paragraph" w:styleId="35">
    <w:name w:val="annotation subject"/>
    <w:basedOn w:val="13"/>
    <w:next w:val="13"/>
    <w:link w:val="72"/>
    <w:qFormat/>
    <w:uiPriority w:val="0"/>
    <w:rPr>
      <w:b/>
      <w:bCs/>
    </w:rPr>
  </w:style>
  <w:style w:type="paragraph" w:styleId="36">
    <w:name w:val="Body Text First Indent"/>
    <w:basedOn w:val="15"/>
    <w:qFormat/>
    <w:uiPriority w:val="0"/>
    <w:pPr>
      <w:adjustRightInd/>
      <w:spacing w:line="240" w:lineRule="auto"/>
      <w:ind w:firstLine="420" w:firstLineChars="100"/>
      <w:textAlignment w:val="auto"/>
    </w:pPr>
    <w:rPr>
      <w:szCs w:val="21"/>
    </w:rPr>
  </w:style>
  <w:style w:type="paragraph" w:styleId="37">
    <w:name w:val="Body Text First Indent 2"/>
    <w:basedOn w:val="16"/>
    <w:next w:val="1"/>
    <w:unhideWhenUsed/>
    <w:qFormat/>
    <w:uiPriority w:val="0"/>
    <w:pPr>
      <w:ind w:firstLine="420" w:firstLineChars="200"/>
    </w:pPr>
    <w:rPr>
      <w:kern w:val="2"/>
      <w:sz w:val="21"/>
    </w:rPr>
  </w:style>
  <w:style w:type="table" w:styleId="39">
    <w:name w:val="Table Grid"/>
    <w:basedOn w:val="3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b/>
      <w:bCs/>
    </w:rPr>
  </w:style>
  <w:style w:type="character" w:styleId="42">
    <w:name w:val="page number"/>
    <w:basedOn w:val="40"/>
    <w:qFormat/>
    <w:uiPriority w:val="0"/>
  </w:style>
  <w:style w:type="character" w:styleId="43">
    <w:name w:val="FollowedHyperlink"/>
    <w:qFormat/>
    <w:uiPriority w:val="0"/>
    <w:rPr>
      <w:color w:val="800080"/>
      <w:u w:val="single"/>
    </w:rPr>
  </w:style>
  <w:style w:type="character" w:styleId="44">
    <w:name w:val="Hyperlink"/>
    <w:qFormat/>
    <w:uiPriority w:val="0"/>
    <w:rPr>
      <w:color w:val="136EC2"/>
      <w:u w:val="single"/>
    </w:rPr>
  </w:style>
  <w:style w:type="character" w:styleId="45">
    <w:name w:val="annotation reference"/>
    <w:qFormat/>
    <w:uiPriority w:val="0"/>
    <w:rPr>
      <w:sz w:val="21"/>
      <w:szCs w:val="21"/>
    </w:rPr>
  </w:style>
  <w:style w:type="character" w:styleId="46">
    <w:name w:val="footnote reference"/>
    <w:unhideWhenUsed/>
    <w:qFormat/>
    <w:uiPriority w:val="99"/>
    <w:rPr>
      <w:rFonts w:ascii="Calibri" w:hAnsi="Calibri" w:eastAsia="宋体" w:cs="Times New Roman"/>
      <w:vertAlign w:val="superscript"/>
    </w:rPr>
  </w:style>
  <w:style w:type="paragraph" w:customStyle="1" w:styleId="47">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48">
    <w:name w:val="正文文本 字符"/>
    <w:link w:val="15"/>
    <w:qFormat/>
    <w:uiPriority w:val="0"/>
    <w:rPr>
      <w:rFonts w:ascii="Times New Roman" w:hAnsi="Times New Roman" w:eastAsia="宋体" w:cs="Times New Roman"/>
      <w:szCs w:val="24"/>
    </w:rPr>
  </w:style>
  <w:style w:type="paragraph" w:customStyle="1" w:styleId="49">
    <w:name w:val="正文首行缩进1"/>
    <w:basedOn w:val="1"/>
    <w:qFormat/>
    <w:uiPriority w:val="0"/>
    <w:pPr>
      <w:spacing w:after="120"/>
      <w:ind w:firstLine="420" w:firstLineChars="100"/>
    </w:pPr>
  </w:style>
  <w:style w:type="character" w:customStyle="1" w:styleId="50">
    <w:name w:val="标题 1 字符"/>
    <w:link w:val="2"/>
    <w:qFormat/>
    <w:uiPriority w:val="0"/>
    <w:rPr>
      <w:rFonts w:ascii="Times New Roman" w:hAnsi="Times New Roman" w:eastAsia="宋体" w:cs="Times New Roman"/>
      <w:b/>
      <w:bCs/>
      <w:sz w:val="24"/>
      <w:szCs w:val="20"/>
    </w:rPr>
  </w:style>
  <w:style w:type="character" w:customStyle="1" w:styleId="51">
    <w:name w:val="标题 2 字符"/>
    <w:link w:val="3"/>
    <w:qFormat/>
    <w:uiPriority w:val="0"/>
    <w:rPr>
      <w:rFonts w:ascii="Arial" w:hAnsi="Arial" w:eastAsia="宋体" w:cs="Times New Roman"/>
      <w:b/>
      <w:bCs/>
      <w:sz w:val="24"/>
      <w:szCs w:val="32"/>
    </w:rPr>
  </w:style>
  <w:style w:type="character" w:customStyle="1" w:styleId="52">
    <w:name w:val="标题 3 字符"/>
    <w:link w:val="5"/>
    <w:qFormat/>
    <w:uiPriority w:val="0"/>
    <w:rPr>
      <w:rFonts w:ascii="Times New Roman" w:hAnsi="Times New Roman" w:eastAsia="宋体" w:cs="Times New Roman"/>
      <w:b/>
      <w:bCs/>
      <w:sz w:val="32"/>
      <w:szCs w:val="32"/>
    </w:rPr>
  </w:style>
  <w:style w:type="character" w:customStyle="1" w:styleId="53">
    <w:name w:val="标题 4 字符"/>
    <w:link w:val="6"/>
    <w:qFormat/>
    <w:uiPriority w:val="0"/>
    <w:rPr>
      <w:rFonts w:ascii="Arial" w:hAnsi="Arial" w:eastAsia="黑体" w:cs="Times New Roman"/>
      <w:b/>
      <w:bCs/>
      <w:sz w:val="28"/>
      <w:szCs w:val="28"/>
    </w:rPr>
  </w:style>
  <w:style w:type="character" w:customStyle="1" w:styleId="54">
    <w:name w:val="标题 5 字符"/>
    <w:link w:val="7"/>
    <w:qFormat/>
    <w:uiPriority w:val="0"/>
    <w:rPr>
      <w:rFonts w:ascii="Times New Roman" w:hAnsi="Times New Roman" w:eastAsia="宋体" w:cs="Times New Roman"/>
      <w:b/>
      <w:bCs/>
      <w:kern w:val="0"/>
      <w:sz w:val="28"/>
      <w:szCs w:val="28"/>
    </w:rPr>
  </w:style>
  <w:style w:type="character" w:customStyle="1" w:styleId="55">
    <w:name w:val="标题 6 字符"/>
    <w:link w:val="8"/>
    <w:qFormat/>
    <w:uiPriority w:val="0"/>
    <w:rPr>
      <w:rFonts w:ascii="Arial" w:hAnsi="Arial" w:eastAsia="黑体" w:cs="Times New Roman"/>
      <w:b/>
      <w:bCs/>
      <w:kern w:val="0"/>
      <w:sz w:val="24"/>
      <w:szCs w:val="24"/>
    </w:rPr>
  </w:style>
  <w:style w:type="character" w:customStyle="1" w:styleId="56">
    <w:name w:val="标题 7 字符"/>
    <w:link w:val="9"/>
    <w:qFormat/>
    <w:uiPriority w:val="0"/>
    <w:rPr>
      <w:rFonts w:ascii="Times New Roman" w:hAnsi="Times New Roman" w:eastAsia="宋体" w:cs="Times New Roman"/>
      <w:b/>
      <w:bCs/>
      <w:kern w:val="0"/>
      <w:sz w:val="24"/>
      <w:szCs w:val="24"/>
    </w:rPr>
  </w:style>
  <w:style w:type="character" w:customStyle="1" w:styleId="57">
    <w:name w:val="标题 8 字符"/>
    <w:link w:val="10"/>
    <w:qFormat/>
    <w:uiPriority w:val="0"/>
    <w:rPr>
      <w:rFonts w:ascii="Arial" w:hAnsi="Arial" w:eastAsia="黑体" w:cs="Times New Roman"/>
      <w:kern w:val="0"/>
      <w:sz w:val="24"/>
      <w:szCs w:val="24"/>
    </w:rPr>
  </w:style>
  <w:style w:type="character" w:customStyle="1" w:styleId="58">
    <w:name w:val="标题 9 字符"/>
    <w:link w:val="11"/>
    <w:qFormat/>
    <w:uiPriority w:val="0"/>
    <w:rPr>
      <w:rFonts w:ascii="Arial" w:hAnsi="Arial" w:eastAsia="黑体" w:cs="Times New Roman"/>
      <w:kern w:val="0"/>
      <w:szCs w:val="21"/>
    </w:rPr>
  </w:style>
  <w:style w:type="character" w:customStyle="1" w:styleId="59">
    <w:name w:val="文档结构图 字符"/>
    <w:link w:val="12"/>
    <w:semiHidden/>
    <w:qFormat/>
    <w:uiPriority w:val="0"/>
    <w:rPr>
      <w:rFonts w:ascii="Times New Roman" w:hAnsi="Times New Roman" w:eastAsia="宋体" w:cs="Times New Roman"/>
      <w:szCs w:val="24"/>
      <w:shd w:val="clear" w:color="auto" w:fill="000080"/>
    </w:rPr>
  </w:style>
  <w:style w:type="character" w:customStyle="1" w:styleId="60">
    <w:name w:val="批注文字 字符"/>
    <w:link w:val="13"/>
    <w:semiHidden/>
    <w:qFormat/>
    <w:uiPriority w:val="0"/>
    <w:rPr>
      <w:rFonts w:ascii="Times New Roman" w:hAnsi="Times New Roman" w:eastAsia="宋体" w:cs="Times New Roman"/>
      <w:szCs w:val="24"/>
    </w:rPr>
  </w:style>
  <w:style w:type="character" w:customStyle="1" w:styleId="61">
    <w:name w:val="称呼 字符"/>
    <w:link w:val="14"/>
    <w:qFormat/>
    <w:uiPriority w:val="0"/>
    <w:rPr>
      <w:rFonts w:ascii="仿宋_GB2312" w:hAnsi="Times New Roman" w:eastAsia="仿宋_GB2312" w:cs="Times New Roman"/>
      <w:sz w:val="24"/>
      <w:szCs w:val="24"/>
    </w:rPr>
  </w:style>
  <w:style w:type="character" w:customStyle="1" w:styleId="62">
    <w:name w:val="正文文本缩进 字符"/>
    <w:link w:val="16"/>
    <w:qFormat/>
    <w:uiPriority w:val="0"/>
    <w:rPr>
      <w:rFonts w:ascii="Times New Roman" w:hAnsi="Times New Roman" w:eastAsia="宋体" w:cs="Times New Roman"/>
      <w:szCs w:val="24"/>
    </w:rPr>
  </w:style>
  <w:style w:type="character" w:customStyle="1" w:styleId="63">
    <w:name w:val="纯文本 字符"/>
    <w:link w:val="18"/>
    <w:qFormat/>
    <w:uiPriority w:val="0"/>
    <w:rPr>
      <w:rFonts w:ascii="宋体" w:hAnsi="Courier New" w:eastAsia="宋体" w:cs="Courier New"/>
      <w:szCs w:val="21"/>
    </w:rPr>
  </w:style>
  <w:style w:type="character" w:customStyle="1" w:styleId="64">
    <w:name w:val="日期 字符"/>
    <w:link w:val="19"/>
    <w:qFormat/>
    <w:uiPriority w:val="0"/>
    <w:rPr>
      <w:rFonts w:ascii="Times New Roman" w:hAnsi="Times New Roman" w:eastAsia="宋体" w:cs="Times New Roman"/>
      <w:sz w:val="24"/>
      <w:szCs w:val="20"/>
    </w:rPr>
  </w:style>
  <w:style w:type="character" w:customStyle="1" w:styleId="65">
    <w:name w:val="正文文本缩进 2 字符"/>
    <w:link w:val="20"/>
    <w:qFormat/>
    <w:uiPriority w:val="0"/>
    <w:rPr>
      <w:rFonts w:ascii="Times New Roman" w:hAnsi="Times New Roman" w:eastAsia="宋体" w:cs="Times New Roman"/>
      <w:szCs w:val="24"/>
    </w:rPr>
  </w:style>
  <w:style w:type="character" w:customStyle="1" w:styleId="66">
    <w:name w:val="批注框文本 字符"/>
    <w:link w:val="21"/>
    <w:qFormat/>
    <w:uiPriority w:val="0"/>
    <w:rPr>
      <w:rFonts w:ascii="Times New Roman" w:hAnsi="Times New Roman" w:eastAsia="宋体" w:cs="Times New Roman"/>
      <w:sz w:val="18"/>
      <w:szCs w:val="18"/>
    </w:rPr>
  </w:style>
  <w:style w:type="character" w:customStyle="1" w:styleId="67">
    <w:name w:val="页脚 字符"/>
    <w:link w:val="22"/>
    <w:qFormat/>
    <w:uiPriority w:val="99"/>
    <w:rPr>
      <w:rFonts w:ascii="Times New Roman" w:hAnsi="Times New Roman" w:eastAsia="宋体" w:cs="Times New Roman"/>
      <w:sz w:val="18"/>
      <w:szCs w:val="18"/>
    </w:rPr>
  </w:style>
  <w:style w:type="character" w:customStyle="1" w:styleId="68">
    <w:name w:val="页眉 字符"/>
    <w:link w:val="23"/>
    <w:qFormat/>
    <w:uiPriority w:val="99"/>
    <w:rPr>
      <w:rFonts w:ascii="Times New Roman" w:hAnsi="Times New Roman" w:eastAsia="宋体" w:cs="Times New Roman"/>
      <w:sz w:val="18"/>
      <w:szCs w:val="18"/>
    </w:rPr>
  </w:style>
  <w:style w:type="character" w:customStyle="1" w:styleId="69">
    <w:name w:val="正文文本缩进 3 字符"/>
    <w:link w:val="29"/>
    <w:qFormat/>
    <w:uiPriority w:val="0"/>
    <w:rPr>
      <w:rFonts w:ascii="Times New Roman" w:hAnsi="Times New Roman" w:eastAsia="宋体" w:cs="Times New Roman"/>
      <w:sz w:val="16"/>
      <w:szCs w:val="16"/>
    </w:rPr>
  </w:style>
  <w:style w:type="character" w:customStyle="1" w:styleId="70">
    <w:name w:val="正文文本 2 字符"/>
    <w:link w:val="31"/>
    <w:qFormat/>
    <w:uiPriority w:val="0"/>
    <w:rPr>
      <w:rFonts w:ascii="Times New Roman" w:hAnsi="Times New Roman" w:eastAsia="宋体" w:cs="Times New Roman"/>
      <w:szCs w:val="24"/>
    </w:rPr>
  </w:style>
  <w:style w:type="character" w:customStyle="1" w:styleId="71">
    <w:name w:val="HTML 预设格式 字符"/>
    <w:link w:val="32"/>
    <w:qFormat/>
    <w:uiPriority w:val="0"/>
    <w:rPr>
      <w:rFonts w:ascii="Arial" w:hAnsi="Arial" w:eastAsia="宋体" w:cs="Arial"/>
      <w:kern w:val="0"/>
      <w:sz w:val="24"/>
      <w:szCs w:val="24"/>
    </w:rPr>
  </w:style>
  <w:style w:type="character" w:customStyle="1" w:styleId="72">
    <w:name w:val="批注主题 字符"/>
    <w:link w:val="35"/>
    <w:qFormat/>
    <w:uiPriority w:val="0"/>
    <w:rPr>
      <w:rFonts w:ascii="Times New Roman" w:hAnsi="Times New Roman" w:eastAsia="宋体" w:cs="Times New Roman"/>
      <w:b/>
      <w:bCs/>
      <w:szCs w:val="24"/>
    </w:rPr>
  </w:style>
  <w:style w:type="character" w:customStyle="1" w:styleId="73">
    <w:name w:val="NormalCharacter"/>
    <w:semiHidden/>
    <w:qFormat/>
    <w:uiPriority w:val="0"/>
  </w:style>
  <w:style w:type="character" w:customStyle="1" w:styleId="74">
    <w:name w:val="p0 Char"/>
    <w:link w:val="75"/>
    <w:qFormat/>
    <w:uiPriority w:val="0"/>
    <w:rPr>
      <w:rFonts w:eastAsia="宋体"/>
      <w:szCs w:val="21"/>
    </w:rPr>
  </w:style>
  <w:style w:type="paragraph" w:customStyle="1" w:styleId="75">
    <w:name w:val="p0"/>
    <w:basedOn w:val="1"/>
    <w:link w:val="74"/>
    <w:qFormat/>
    <w:uiPriority w:val="0"/>
    <w:pPr>
      <w:widowControl/>
    </w:pPr>
    <w:rPr>
      <w:kern w:val="0"/>
      <w:sz w:val="20"/>
      <w:szCs w:val="21"/>
    </w:rPr>
  </w:style>
  <w:style w:type="paragraph" w:customStyle="1" w:styleId="76">
    <w:name w:val="Table Text"/>
    <w:basedOn w:val="1"/>
    <w:semiHidden/>
    <w:qFormat/>
    <w:uiPriority w:val="0"/>
    <w:rPr>
      <w:rFonts w:ascii="宋体" w:hAnsi="宋体" w:eastAsia="宋体" w:cs="宋体"/>
      <w:sz w:val="20"/>
      <w:szCs w:val="20"/>
      <w:lang w:val="en-US" w:eastAsia="en-US" w:bidi="ar-SA"/>
    </w:rPr>
  </w:style>
  <w:style w:type="paragraph" w:customStyle="1" w:styleId="77">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78">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
    <w:name w:val="Char Char Char"/>
    <w:basedOn w:val="1"/>
    <w:qFormat/>
    <w:uiPriority w:val="0"/>
    <w:rPr>
      <w:rFonts w:ascii="宋体" w:hAnsi="宋体"/>
      <w:b/>
      <w:sz w:val="28"/>
      <w:szCs w:val="28"/>
    </w:rPr>
  </w:style>
  <w:style w:type="paragraph" w:customStyle="1" w:styleId="80">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81">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8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83">
    <w:name w:val="表格内容"/>
    <w:basedOn w:val="15"/>
    <w:qFormat/>
    <w:uiPriority w:val="0"/>
    <w:pPr>
      <w:suppressLineNumbers/>
      <w:suppressAutoHyphens/>
      <w:jc w:val="left"/>
    </w:pPr>
    <w:rPr>
      <w:rFonts w:cs="Tahoma"/>
      <w:kern w:val="0"/>
      <w:sz w:val="24"/>
    </w:rPr>
  </w:style>
  <w:style w:type="paragraph" w:customStyle="1" w:styleId="84">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85">
    <w:name w:val="1"/>
    <w:basedOn w:val="1"/>
    <w:qFormat/>
    <w:uiPriority w:val="0"/>
    <w:pPr>
      <w:spacing w:afterLines="50" w:line="360" w:lineRule="auto"/>
    </w:pPr>
    <w:rPr>
      <w:rFonts w:ascii="宋体" w:hAnsi="宋体"/>
      <w:b/>
      <w:sz w:val="30"/>
      <w:szCs w:val="21"/>
    </w:rPr>
  </w:style>
  <w:style w:type="paragraph" w:customStyle="1" w:styleId="86">
    <w:name w:val="标题 1 +"/>
    <w:basedOn w:val="2"/>
    <w:next w:val="1"/>
    <w:qFormat/>
    <w:uiPriority w:val="0"/>
    <w:pPr>
      <w:keepLines/>
      <w:spacing w:line="600" w:lineRule="auto"/>
    </w:pPr>
    <w:rPr>
      <w:rFonts w:eastAsia="黑体"/>
      <w:kern w:val="0"/>
      <w:sz w:val="32"/>
      <w:szCs w:val="32"/>
    </w:rPr>
  </w:style>
  <w:style w:type="paragraph" w:customStyle="1" w:styleId="87">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88">
    <w:name w:val="Table Paragraph"/>
    <w:basedOn w:val="1"/>
    <w:qFormat/>
    <w:uiPriority w:val="1"/>
    <w:pPr>
      <w:jc w:val="left"/>
    </w:pPr>
    <w:rPr>
      <w:rFonts w:ascii="Calibri" w:hAnsi="Calibri" w:eastAsia="宋体" w:cs="Times New Roman"/>
      <w:kern w:val="0"/>
      <w:sz w:val="22"/>
      <w:szCs w:val="22"/>
      <w:lang w:eastAsia="en-US"/>
    </w:rPr>
  </w:style>
  <w:style w:type="paragraph" w:customStyle="1" w:styleId="8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0">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91">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92">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93">
    <w:name w:val="Other|1"/>
    <w:basedOn w:val="1"/>
    <w:qFormat/>
    <w:uiPriority w:val="0"/>
    <w:pPr>
      <w:widowControl w:val="0"/>
      <w:shd w:val="clear" w:color="auto" w:fill="auto"/>
      <w:spacing w:line="466" w:lineRule="auto"/>
      <w:ind w:firstLine="380"/>
    </w:pPr>
    <w:rPr>
      <w:rFonts w:ascii="宋体" w:hAnsi="宋体" w:eastAsia="宋体" w:cs="宋体"/>
      <w:sz w:val="19"/>
      <w:szCs w:val="19"/>
      <w:u w:val="none"/>
      <w:shd w:val="clear" w:color="auto" w:fill="auto"/>
      <w:lang w:val="zh-CN" w:eastAsia="zh-CN" w:bidi="zh-CN"/>
    </w:rPr>
  </w:style>
  <w:style w:type="paragraph" w:customStyle="1" w:styleId="94">
    <w:name w:val="正文_19"/>
    <w:qFormat/>
    <w:uiPriority w:val="0"/>
    <w:pPr>
      <w:widowControl w:val="0"/>
      <w:jc w:val="both"/>
    </w:pPr>
    <w:rPr>
      <w:rFonts w:ascii="Calibri" w:hAnsi="Calibri" w:eastAsia="宋体" w:cs="Times New Roman"/>
      <w:kern w:val="2"/>
      <w:sz w:val="21"/>
      <w:szCs w:val="22"/>
      <w:lang w:val="en-US" w:eastAsia="zh-CN" w:bidi="ar-SA"/>
    </w:rPr>
  </w:style>
  <w:style w:type="paragraph" w:styleId="95">
    <w:name w:val="List Paragraph"/>
    <w:basedOn w:val="1"/>
    <w:qFormat/>
    <w:uiPriority w:val="34"/>
    <w:pPr>
      <w:ind w:firstLine="420" w:firstLineChars="200"/>
    </w:pPr>
  </w:style>
  <w:style w:type="paragraph" w:customStyle="1" w:styleId="96">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97">
    <w:name w:val="p16"/>
    <w:basedOn w:val="1"/>
    <w:qFormat/>
    <w:uiPriority w:val="0"/>
    <w:pPr>
      <w:widowControl/>
      <w:jc w:val="left"/>
    </w:pPr>
    <w:rPr>
      <w:kern w:val="0"/>
      <w:szCs w:val="21"/>
    </w:rPr>
  </w:style>
  <w:style w:type="paragraph" w:customStyle="1" w:styleId="98">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9">
    <w:name w:val="Char1 Char Char Char 字元 Char Char 字元 Char 字元 Char1 Char Char Char"/>
    <w:basedOn w:val="1"/>
    <w:qFormat/>
    <w:uiPriority w:val="0"/>
    <w:rPr>
      <w:szCs w:val="20"/>
    </w:rPr>
  </w:style>
  <w:style w:type="paragraph" w:customStyle="1" w:styleId="100">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01">
    <w:name w:val="Char Char1 Char Char Char Char Char1 Char Char Char Char"/>
    <w:basedOn w:val="12"/>
    <w:qFormat/>
    <w:uiPriority w:val="0"/>
    <w:rPr>
      <w:rFonts w:ascii="Tahoma" w:hAnsi="Tahoma"/>
    </w:rPr>
  </w:style>
  <w:style w:type="paragraph" w:customStyle="1" w:styleId="102">
    <w:name w:val="目录 81"/>
    <w:basedOn w:val="1"/>
    <w:next w:val="1"/>
    <w:qFormat/>
    <w:uiPriority w:val="99"/>
    <w:pPr>
      <w:ind w:left="2940"/>
    </w:pPr>
    <w:rPr>
      <w:rFonts w:hAnsi="宋体" w:cs="宋体"/>
      <w:kern w:val="0"/>
      <w:szCs w:val="20"/>
    </w:rPr>
  </w:style>
  <w:style w:type="paragraph" w:customStyle="1" w:styleId="103">
    <w:name w:val="正文格式"/>
    <w:basedOn w:val="15"/>
    <w:next w:val="15"/>
    <w:qFormat/>
    <w:uiPriority w:val="99"/>
    <w:pPr>
      <w:snapToGrid w:val="0"/>
      <w:spacing w:line="360" w:lineRule="auto"/>
      <w:ind w:firstLine="0"/>
    </w:pPr>
    <w:rPr>
      <w:rFonts w:ascii="宋体" w:hAnsi="宋体"/>
      <w:color w:val="000000"/>
      <w:sz w:val="28"/>
      <w:szCs w:val="28"/>
    </w:rPr>
  </w:style>
  <w:style w:type="paragraph" w:customStyle="1" w:styleId="104">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5">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06">
    <w:name w:val="Char"/>
    <w:basedOn w:val="1"/>
    <w:qFormat/>
    <w:uiPriority w:val="0"/>
    <w:pPr>
      <w:tabs>
        <w:tab w:val="left" w:pos="360"/>
      </w:tabs>
      <w:ind w:left="360" w:hanging="360" w:hangingChars="200"/>
    </w:pPr>
    <w:rPr>
      <w:sz w:val="24"/>
    </w:rPr>
  </w:style>
  <w:style w:type="paragraph" w:customStyle="1" w:styleId="107">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table" w:customStyle="1" w:styleId="108">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09">
    <w:name w:val="_Style 108"/>
    <w:unhideWhenUsed/>
    <w:qFormat/>
    <w:uiPriority w:val="99"/>
    <w:rPr>
      <w:rFonts w:ascii="Times New Roman" w:hAnsi="Times New Roman" w:eastAsia="宋体" w:cs="Times New Roman"/>
      <w:kern w:val="2"/>
      <w:sz w:val="21"/>
      <w:szCs w:val="24"/>
      <w:lang w:val="en-US" w:eastAsia="zh-CN" w:bidi="ar-SA"/>
    </w:rPr>
  </w:style>
  <w:style w:type="character" w:customStyle="1" w:styleId="110">
    <w:name w:val="font61"/>
    <w:qFormat/>
    <w:uiPriority w:val="0"/>
    <w:rPr>
      <w:rFonts w:hint="eastAsia" w:ascii="宋体" w:hAnsi="宋体" w:eastAsia="宋体" w:cs="宋体"/>
      <w:color w:val="000000"/>
      <w:sz w:val="21"/>
      <w:szCs w:val="21"/>
      <w:u w:val="none"/>
    </w:rPr>
  </w:style>
  <w:style w:type="character" w:customStyle="1" w:styleId="111">
    <w:name w:val="标题 1 Char"/>
    <w:qFormat/>
    <w:uiPriority w:val="0"/>
    <w:rPr>
      <w:rFonts w:ascii="Times New Roman" w:hAnsi="Times New Roman" w:eastAsia="宋体" w:cs="Times New Roman"/>
      <w:b/>
      <w:bCs/>
      <w:sz w:val="24"/>
      <w:szCs w:val="20"/>
    </w:rPr>
  </w:style>
  <w:style w:type="paragraph" w:customStyle="1" w:styleId="112">
    <w:name w:val="H正文"/>
    <w:basedOn w:val="1"/>
    <w:qFormat/>
    <w:uiPriority w:val="0"/>
    <w:pPr>
      <w:spacing w:before="60" w:after="60" w:line="360" w:lineRule="auto"/>
      <w:ind w:firstLine="480" w:firstLineChars="200"/>
    </w:pPr>
    <w:rPr>
      <w:sz w:val="24"/>
    </w:rPr>
  </w:style>
  <w:style w:type="character" w:customStyle="1" w:styleId="113">
    <w:name w:val="font91"/>
    <w:basedOn w:val="40"/>
    <w:qFormat/>
    <w:uiPriority w:val="0"/>
    <w:rPr>
      <w:rFonts w:hint="eastAsia" w:ascii="宋体" w:hAnsi="宋体" w:eastAsia="宋体" w:cs="宋体"/>
      <w:color w:val="000000"/>
      <w:sz w:val="20"/>
      <w:szCs w:val="20"/>
      <w:u w:val="none"/>
    </w:rPr>
  </w:style>
  <w:style w:type="paragraph" w:customStyle="1" w:styleId="114">
    <w:name w:val="_Style 22"/>
    <w:basedOn w:val="16"/>
    <w:next w:val="37"/>
    <w:qFormat/>
    <w:uiPriority w:val="0"/>
    <w:pPr>
      <w:ind w:firstLine="420"/>
    </w:pPr>
    <w:rPr>
      <w:kern w:val="0"/>
      <w:sz w:val="20"/>
      <w:szCs w:val="20"/>
      <w:lang w:val="ru-RU" w:eastAsia="ru-RU"/>
    </w:rPr>
  </w:style>
  <w:style w:type="character" w:customStyle="1" w:styleId="115">
    <w:name w:val="10"/>
    <w:qFormat/>
    <w:uiPriority w:val="0"/>
    <w:rPr>
      <w:rFonts w:hint="default" w:ascii="Times New Roman" w:hAnsi="Times New Roman" w:cs="Times New Roman"/>
    </w:rPr>
  </w:style>
  <w:style w:type="paragraph" w:customStyle="1" w:styleId="116">
    <w:name w:val="null3"/>
    <w:basedOn w:val="1"/>
    <w:qFormat/>
    <w:uiPriority w:val="0"/>
    <w:pPr>
      <w:spacing w:before="0" w:beforeAutospacing="0" w:after="0" w:afterAutospacing="0"/>
      <w:ind w:left="0" w:right="0"/>
      <w:jc w:val="left"/>
    </w:pPr>
    <w:rPr>
      <w:rFonts w:hint="eastAsia" w:ascii="Calibri" w:hAnsi="Calibri" w:eastAsia="宋体" w:cs="黑体"/>
      <w:kern w:val="0"/>
      <w:lang w:val="en-US" w:eastAsia="zh-CN" w:bidi="ar"/>
    </w:rPr>
  </w:style>
  <w:style w:type="paragraph" w:customStyle="1" w:styleId="117">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8">
    <w:name w:val="Normal_2"/>
    <w:qFormat/>
    <w:uiPriority w:val="0"/>
    <w:rPr>
      <w:rFonts w:ascii="Times New Roman" w:hAnsi="Times New Roman" w:eastAsia="Times New Roman" w:cs="Times New Roman"/>
      <w:sz w:val="24"/>
      <w:szCs w:val="24"/>
      <w:lang w:val="en-US" w:eastAsia="zh-CN" w:bidi="ar-SA"/>
    </w:rPr>
  </w:style>
  <w:style w:type="paragraph" w:customStyle="1" w:styleId="119">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0">
    <w:name w:val="Normal_3"/>
    <w:qFormat/>
    <w:uiPriority w:val="0"/>
    <w:rPr>
      <w:rFonts w:ascii="Times New Roman" w:hAnsi="Times New Roman" w:eastAsia="Times New Roman" w:cs="Times New Roman"/>
      <w:sz w:val="24"/>
      <w:szCs w:val="24"/>
      <w:lang w:val="en-US" w:eastAsia="zh-CN" w:bidi="ar-SA"/>
    </w:rPr>
  </w:style>
  <w:style w:type="paragraph" w:customStyle="1" w:styleId="121">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2">
    <w:name w:val="Normal_4"/>
    <w:qFormat/>
    <w:uiPriority w:val="0"/>
    <w:rPr>
      <w:rFonts w:ascii="Times New Roman" w:hAnsi="Times New Roman" w:eastAsia="Times New Roman" w:cs="Times New Roman"/>
      <w:sz w:val="24"/>
      <w:szCs w:val="24"/>
      <w:lang w:val="en-US" w:eastAsia="zh-CN" w:bidi="ar-SA"/>
    </w:rPr>
  </w:style>
  <w:style w:type="paragraph" w:customStyle="1" w:styleId="123">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4">
    <w:name w:val="Normal_5"/>
    <w:qFormat/>
    <w:uiPriority w:val="0"/>
    <w:rPr>
      <w:rFonts w:ascii="Times New Roman" w:hAnsi="Times New Roman" w:eastAsia="Times New Roman" w:cs="Times New Roman"/>
      <w:sz w:val="24"/>
      <w:szCs w:val="24"/>
      <w:lang w:val="en-US" w:eastAsia="zh-CN" w:bidi="ar-SA"/>
    </w:rPr>
  </w:style>
  <w:style w:type="paragraph" w:customStyle="1" w:styleId="125">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6">
    <w:name w:val="正文_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7">
    <w:name w:val="Normal_7"/>
    <w:qFormat/>
    <w:uiPriority w:val="0"/>
    <w:rPr>
      <w:rFonts w:ascii="Times New Roman" w:hAnsi="Times New Roman" w:eastAsia="Times New Roman" w:cs="Times New Roman"/>
      <w:sz w:val="24"/>
      <w:szCs w:val="24"/>
      <w:lang w:val="en-US" w:eastAsia="zh-CN" w:bidi="ar-SA"/>
    </w:rPr>
  </w:style>
  <w:style w:type="paragraph" w:customStyle="1" w:styleId="128">
    <w:name w:val="Normal_8"/>
    <w:qFormat/>
    <w:uiPriority w:val="0"/>
    <w:rPr>
      <w:rFonts w:ascii="Times New Roman" w:hAnsi="Times New Roman" w:eastAsia="Times New Roman" w:cs="Times New Roman"/>
      <w:sz w:val="24"/>
      <w:szCs w:val="24"/>
      <w:lang w:val="en-US" w:eastAsia="zh-CN" w:bidi="ar-SA"/>
    </w:rPr>
  </w:style>
  <w:style w:type="paragraph" w:customStyle="1" w:styleId="129">
    <w:name w:val="正文_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0">
    <w:name w:val="正文_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1">
    <w:name w:val="Normal_12"/>
    <w:qFormat/>
    <w:uiPriority w:val="0"/>
    <w:rPr>
      <w:rFonts w:ascii="Times New Roman" w:hAnsi="Times New Roman" w:eastAsia="Times New Roman" w:cs="Times New Roman"/>
      <w:sz w:val="24"/>
      <w:szCs w:val="24"/>
      <w:lang w:val="en-US" w:eastAsia="zh-CN" w:bidi="ar-SA"/>
    </w:rPr>
  </w:style>
  <w:style w:type="paragraph" w:customStyle="1" w:styleId="132">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3">
    <w:name w:val="Normal_14"/>
    <w:qFormat/>
    <w:uiPriority w:val="0"/>
    <w:rPr>
      <w:rFonts w:ascii="Times New Roman" w:hAnsi="Times New Roman" w:eastAsia="Times New Roman" w:cs="Times New Roman"/>
      <w:sz w:val="24"/>
      <w:szCs w:val="24"/>
      <w:lang w:val="en-US" w:eastAsia="zh-CN" w:bidi="ar-SA"/>
    </w:rPr>
  </w:style>
  <w:style w:type="paragraph" w:customStyle="1" w:styleId="134">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
    <w:name w:val="Normal_21"/>
    <w:qFormat/>
    <w:uiPriority w:val="0"/>
    <w:rPr>
      <w:rFonts w:ascii="Times New Roman" w:hAnsi="Times New Roman" w:eastAsia="Times New Roman" w:cs="Times New Roman"/>
      <w:sz w:val="24"/>
      <w:szCs w:val="24"/>
      <w:lang w:val="en-US" w:eastAsia="zh-CN" w:bidi="ar-SA"/>
    </w:rPr>
  </w:style>
  <w:style w:type="paragraph" w:customStyle="1" w:styleId="136">
    <w:name w:val="正文_2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7">
    <w:name w:val="正文_2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8">
    <w:name w:val="Normal_40"/>
    <w:qFormat/>
    <w:uiPriority w:val="0"/>
    <w:rPr>
      <w:rFonts w:ascii="Times New Roman" w:hAnsi="Times New Roman" w:eastAsia="Times New Roman" w:cs="Times New Roman"/>
      <w:sz w:val="24"/>
      <w:szCs w:val="24"/>
      <w:lang w:val="en-US" w:eastAsia="zh-CN" w:bidi="ar-SA"/>
    </w:rPr>
  </w:style>
  <w:style w:type="character" w:customStyle="1" w:styleId="139">
    <w:name w:val="15"/>
    <w:autoRedefine/>
    <w:qFormat/>
    <w:uiPriority w:val="0"/>
    <w:rPr>
      <w:rFonts w:hint="default" w:ascii="Times New Roman" w:hAnsi="Times New Roman" w:cs="Times New Roman"/>
      <w:color w:val="0563C1"/>
      <w:sz w:val="20"/>
      <w:szCs w:val="20"/>
      <w:u w:val="singl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94</Pages>
  <Words>7176</Words>
  <Characters>8045</Characters>
  <Lines>572</Lines>
  <Paragraphs>161</Paragraphs>
  <TotalTime>88</TotalTime>
  <ScaleCrop>false</ScaleCrop>
  <LinksUpToDate>false</LinksUpToDate>
  <CharactersWithSpaces>8396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2025-02-27T01:15:00Z</dcterms:created>
  <dc:creator>admin</dc:creator>
  <cp:lastModifiedBy>虫二</cp:lastModifiedBy>
  <cp:lastPrinted>2026-08-19T02:26:00Z</cp:lastPrinted>
  <dcterms:modified xsi:type="dcterms:W3CDTF">2026-09-10T03:02:51Z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82B97D0D8BE541638A300000ED1EEF2C_13</vt:lpwstr>
  </property>
  <property fmtid="{D5CDD505-2E9C-101B-9397-08002B2CF9AE}" pid="4" name="KSOTemplateDocerSaveRecord">
    <vt:lpwstr>eyJoZGlkIjoiZmViYThhOTJlYTJjYzViYzAwYTZhZTRhOWEzZDcxMzQiLCJ1c2VySWQiOiIzNTk5NzY1NzAifQ==</vt:lpwstr>
  </property>
</Properties>
</file>