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D23374">
      <w:pPr>
        <w:pStyle w:val="21"/>
        <w:spacing w:line="400" w:lineRule="atLeast"/>
        <w:jc w:val="center"/>
        <w:rPr>
          <w:rFonts w:hint="eastAsia" w:ascii="宋体" w:hAnsi="宋体" w:eastAsia="宋体" w:cs="宋体"/>
          <w:b/>
          <w:bCs/>
          <w:sz w:val="84"/>
          <w:szCs w:val="84"/>
          <w:lang w:eastAsia="zh-CN"/>
        </w:rPr>
      </w:pPr>
      <w:r>
        <w:rPr>
          <w:rFonts w:hint="eastAsia" w:ascii="宋体" w:hAnsi="宋体" w:eastAsia="宋体" w:cs="宋体"/>
          <w:b/>
          <w:bCs/>
          <w:sz w:val="84"/>
          <w:szCs w:val="84"/>
          <w:lang w:eastAsia="zh-CN"/>
        </w:rPr>
        <w:drawing>
          <wp:inline distT="0" distB="0" distL="114300" distR="114300">
            <wp:extent cx="5266690" cy="7139305"/>
            <wp:effectExtent l="0" t="0" r="10160" b="4445"/>
            <wp:docPr id="3" name="图片 3" descr="0c14dc957c254ac3afcb7ed04dbb0b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0c14dc957c254ac3afcb7ed04dbb0b16"/>
                    <pic:cNvPicPr>
                      <a:picLocks noChangeAspect="1"/>
                    </pic:cNvPicPr>
                  </pic:nvPicPr>
                  <pic:blipFill>
                    <a:blip r:embed="rId11"/>
                    <a:stretch>
                      <a:fillRect/>
                    </a:stretch>
                  </pic:blipFill>
                  <pic:spPr>
                    <a:xfrm>
                      <a:off x="0" y="0"/>
                      <a:ext cx="5266690" cy="7139305"/>
                    </a:xfrm>
                    <a:prstGeom prst="rect">
                      <a:avLst/>
                    </a:prstGeom>
                  </pic:spPr>
                </pic:pic>
              </a:graphicData>
            </a:graphic>
          </wp:inline>
        </w:drawing>
      </w:r>
    </w:p>
    <w:p w14:paraId="58A2B50E">
      <w:pPr>
        <w:rPr>
          <w:rFonts w:hint="eastAsia" w:ascii="宋体" w:hAnsi="宋体" w:eastAsia="宋体" w:cs="宋体"/>
          <w:b/>
          <w:bCs/>
          <w:sz w:val="84"/>
          <w:szCs w:val="84"/>
        </w:rPr>
      </w:pPr>
      <w:r>
        <w:rPr>
          <w:rFonts w:hint="eastAsia" w:ascii="宋体" w:hAnsi="宋体" w:eastAsia="宋体" w:cs="宋体"/>
          <w:b/>
          <w:bCs/>
          <w:sz w:val="84"/>
          <w:szCs w:val="84"/>
        </w:rPr>
        <w:br w:type="page"/>
      </w:r>
    </w:p>
    <w:p w14:paraId="0452A5F5">
      <w:pPr>
        <w:pStyle w:val="21"/>
        <w:spacing w:line="400" w:lineRule="atLeast"/>
        <w:jc w:val="center"/>
        <w:rPr>
          <w:rFonts w:hint="eastAsia" w:ascii="宋体" w:hAnsi="宋体" w:eastAsia="宋体" w:cs="宋体"/>
          <w:b/>
          <w:bCs/>
          <w:sz w:val="84"/>
          <w:szCs w:val="84"/>
        </w:rPr>
      </w:pPr>
    </w:p>
    <w:p w14:paraId="5EB49CF4">
      <w:pPr>
        <w:pStyle w:val="21"/>
        <w:spacing w:line="400" w:lineRule="atLeast"/>
        <w:jc w:val="center"/>
        <w:rPr>
          <w:rFonts w:hint="eastAsia" w:ascii="宋体" w:hAnsi="宋体" w:eastAsia="宋体" w:cs="宋体"/>
          <w:b/>
          <w:bCs/>
          <w:sz w:val="84"/>
          <w:szCs w:val="84"/>
        </w:rPr>
      </w:pPr>
      <w:r>
        <w:rPr>
          <w:rFonts w:hint="eastAsia" w:ascii="宋体" w:hAnsi="宋体" w:eastAsia="宋体" w:cs="宋体"/>
          <w:b/>
          <w:bCs/>
          <w:sz w:val="84"/>
          <w:szCs w:val="84"/>
        </w:rPr>
        <w:t>政府采购公开招标</w:t>
      </w:r>
    </w:p>
    <w:p w14:paraId="242AE26E">
      <w:pPr>
        <w:pStyle w:val="21"/>
        <w:spacing w:line="400" w:lineRule="atLeast"/>
        <w:jc w:val="center"/>
        <w:rPr>
          <w:rFonts w:hint="eastAsia" w:ascii="宋体" w:hAnsi="宋体" w:eastAsia="宋体" w:cs="宋体"/>
          <w:b/>
          <w:bCs/>
          <w:sz w:val="84"/>
          <w:szCs w:val="84"/>
        </w:rPr>
      </w:pPr>
      <w:r>
        <w:rPr>
          <w:rFonts w:hint="eastAsia" w:ascii="宋体" w:hAnsi="宋体" w:eastAsia="宋体" w:cs="宋体"/>
          <w:b/>
          <w:bCs/>
          <w:sz w:val="84"/>
          <w:szCs w:val="84"/>
        </w:rPr>
        <w:t>电子招标文件</w:t>
      </w:r>
    </w:p>
    <w:p w14:paraId="253BF142">
      <w:pPr>
        <w:pStyle w:val="21"/>
        <w:spacing w:line="400" w:lineRule="atLeast"/>
        <w:jc w:val="center"/>
        <w:rPr>
          <w:rFonts w:hint="eastAsia" w:ascii="宋体" w:hAnsi="宋体" w:eastAsia="宋体" w:cs="宋体"/>
          <w:b/>
          <w:bCs/>
          <w:sz w:val="44"/>
          <w:szCs w:val="44"/>
        </w:rPr>
      </w:pPr>
    </w:p>
    <w:p w14:paraId="2C846675">
      <w:pPr>
        <w:pStyle w:val="21"/>
        <w:ind w:firstLine="400" w:firstLineChars="200"/>
        <w:jc w:val="center"/>
        <w:rPr>
          <w:rFonts w:hint="eastAsia" w:ascii="宋体" w:hAnsi="宋体" w:eastAsia="宋体" w:cs="宋体"/>
          <w:b/>
          <w:bCs/>
          <w:sz w:val="32"/>
          <w:szCs w:val="32"/>
        </w:rPr>
      </w:pPr>
      <w:r>
        <w:rPr>
          <w:rFonts w:hint="eastAsia" w:ascii="宋体" w:hAnsi="宋体" w:eastAsia="宋体" w:cs="宋体"/>
        </w:rPr>
        <w:drawing>
          <wp:inline distT="0" distB="0" distL="114300" distR="114300">
            <wp:extent cx="1735455" cy="1649095"/>
            <wp:effectExtent l="0" t="0" r="17145" b="8255"/>
            <wp:docPr id="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5"/>
                    <pic:cNvPicPr>
                      <a:picLocks noChangeAspect="1"/>
                    </pic:cNvPicPr>
                  </pic:nvPicPr>
                  <pic:blipFill>
                    <a:blip r:embed="rId12"/>
                    <a:stretch>
                      <a:fillRect/>
                    </a:stretch>
                  </pic:blipFill>
                  <pic:spPr>
                    <a:xfrm>
                      <a:off x="0" y="0"/>
                      <a:ext cx="1735455" cy="1649095"/>
                    </a:xfrm>
                    <a:prstGeom prst="rect">
                      <a:avLst/>
                    </a:prstGeom>
                    <a:noFill/>
                    <a:ln>
                      <a:noFill/>
                    </a:ln>
                  </pic:spPr>
                </pic:pic>
              </a:graphicData>
            </a:graphic>
          </wp:inline>
        </w:drawing>
      </w:r>
    </w:p>
    <w:p w14:paraId="39F53DAF">
      <w:pPr>
        <w:pStyle w:val="21"/>
        <w:ind w:firstLine="643" w:firstLineChars="200"/>
        <w:rPr>
          <w:rFonts w:hint="eastAsia" w:ascii="宋体" w:hAnsi="宋体" w:eastAsia="宋体" w:cs="宋体"/>
          <w:b/>
          <w:bCs/>
          <w:sz w:val="32"/>
          <w:szCs w:val="32"/>
        </w:rPr>
      </w:pPr>
    </w:p>
    <w:p w14:paraId="5D79691A">
      <w:pPr>
        <w:pStyle w:val="17"/>
        <w:ind w:left="2950" w:hanging="2249" w:hangingChars="700"/>
        <w:rPr>
          <w:rFonts w:hint="eastAsia" w:ascii="宋体" w:hAnsi="宋体" w:eastAsia="宋体" w:cs="宋体"/>
          <w:b/>
          <w:bCs/>
          <w:sz w:val="32"/>
          <w:szCs w:val="32"/>
          <w:lang w:val="en-US" w:eastAsia="zh-CN"/>
        </w:rPr>
      </w:pPr>
      <w:r>
        <w:rPr>
          <w:rFonts w:hint="eastAsia" w:ascii="宋体" w:hAnsi="宋体" w:eastAsia="宋体" w:cs="宋体"/>
          <w:b/>
          <w:bCs/>
          <w:sz w:val="32"/>
          <w:szCs w:val="32"/>
          <w:lang w:eastAsia="zh-CN"/>
        </w:rPr>
        <w:t>采购项目名称：</w:t>
      </w:r>
      <w:r>
        <w:rPr>
          <w:rFonts w:hint="eastAsia" w:ascii="宋体" w:hAnsi="宋体" w:cs="宋体"/>
          <w:b/>
          <w:bCs/>
          <w:sz w:val="32"/>
          <w:szCs w:val="32"/>
          <w:u w:val="single"/>
          <w:lang w:eastAsia="zh-CN"/>
        </w:rPr>
        <w:t>岳阳市人民医院数字减影血管造影系统采购项目</w:t>
      </w:r>
    </w:p>
    <w:p w14:paraId="0000C810">
      <w:pPr>
        <w:pStyle w:val="17"/>
        <w:rPr>
          <w:rFonts w:hint="default" w:ascii="宋体" w:hAnsi="宋体" w:eastAsia="宋体" w:cs="宋体"/>
          <w:b/>
          <w:bCs/>
          <w:color w:val="auto"/>
          <w:sz w:val="32"/>
          <w:szCs w:val="32"/>
          <w:highlight w:val="none"/>
          <w:u w:val="single"/>
          <w:lang w:val="en-US" w:eastAsia="zh-CN"/>
        </w:rPr>
      </w:pPr>
      <w:r>
        <w:rPr>
          <w:rFonts w:hint="eastAsia" w:ascii="宋体" w:hAnsi="宋体" w:eastAsia="宋体" w:cs="宋体"/>
          <w:b/>
          <w:bCs/>
          <w:sz w:val="32"/>
          <w:szCs w:val="32"/>
          <w:lang w:val="en-US" w:eastAsia="zh-CN"/>
        </w:rPr>
        <w:t>采购项目编号</w:t>
      </w:r>
      <w:r>
        <w:rPr>
          <w:rFonts w:hint="eastAsia" w:ascii="宋体" w:hAnsi="宋体" w:eastAsia="宋体" w:cs="宋体"/>
          <w:b/>
          <w:bCs/>
          <w:sz w:val="32"/>
          <w:szCs w:val="32"/>
          <w:lang w:eastAsia="zh-CN"/>
        </w:rPr>
        <w:t>：</w:t>
      </w:r>
      <w:r>
        <w:rPr>
          <w:rFonts w:hint="eastAsia" w:ascii="宋体" w:hAnsi="宋体" w:cs="宋体"/>
          <w:b/>
          <w:bCs/>
          <w:sz w:val="32"/>
          <w:szCs w:val="32"/>
          <w:u w:val="single"/>
          <w:lang w:val="en-US" w:eastAsia="zh-CN"/>
        </w:rPr>
        <w:t>CGXM2026430600000054</w:t>
      </w:r>
    </w:p>
    <w:p w14:paraId="003B5418">
      <w:pPr>
        <w:pStyle w:val="23"/>
        <w:rPr>
          <w:rFonts w:hint="default" w:ascii="宋体" w:hAnsi="宋体" w:eastAsia="宋体" w:cs="宋体"/>
          <w:color w:val="auto"/>
          <w:sz w:val="18"/>
          <w:szCs w:val="22"/>
          <w:lang w:val="en-US" w:eastAsia="zh-CN"/>
        </w:rPr>
      </w:pPr>
      <w:r>
        <w:rPr>
          <w:rFonts w:hint="eastAsia" w:ascii="宋体" w:hAnsi="宋体" w:eastAsia="宋体" w:cs="宋体"/>
          <w:b/>
          <w:bCs/>
          <w:kern w:val="0"/>
          <w:sz w:val="32"/>
          <w:szCs w:val="32"/>
          <w:lang w:val="en-US" w:eastAsia="zh-CN" w:bidi="ar-SA"/>
        </w:rPr>
        <w:t>采购计划编号</w:t>
      </w:r>
      <w:r>
        <w:rPr>
          <w:rFonts w:hint="eastAsia" w:ascii="宋体" w:hAnsi="宋体" w:eastAsia="宋体" w:cs="宋体"/>
          <w:b/>
          <w:bCs/>
          <w:color w:val="auto"/>
          <w:kern w:val="0"/>
          <w:sz w:val="32"/>
          <w:szCs w:val="32"/>
          <w:highlight w:val="none"/>
          <w:lang w:val="en-US" w:eastAsia="zh-CN" w:bidi="ar-SA"/>
        </w:rPr>
        <w:t>：</w:t>
      </w:r>
      <w:r>
        <w:rPr>
          <w:rFonts w:hint="eastAsia" w:ascii="宋体" w:hAnsi="宋体" w:cs="宋体"/>
          <w:b/>
          <w:bCs/>
          <w:color w:val="auto"/>
          <w:kern w:val="0"/>
          <w:sz w:val="32"/>
          <w:szCs w:val="32"/>
          <w:highlight w:val="none"/>
          <w:u w:val="single"/>
          <w:lang w:val="en-US" w:eastAsia="zh-CN" w:bidi="ar-SA"/>
        </w:rPr>
        <w:t>(2026)430600000051-1</w:t>
      </w:r>
    </w:p>
    <w:p w14:paraId="7CEE172B">
      <w:pPr>
        <w:pStyle w:val="17"/>
        <w:rPr>
          <w:rFonts w:hint="eastAsia" w:ascii="宋体" w:hAnsi="宋体" w:eastAsia="宋体" w:cs="宋体"/>
          <w:b/>
          <w:bCs/>
          <w:sz w:val="32"/>
          <w:szCs w:val="32"/>
        </w:rPr>
      </w:pPr>
      <w:r>
        <w:rPr>
          <w:rFonts w:hint="eastAsia" w:ascii="宋体" w:hAnsi="宋体" w:eastAsia="宋体" w:cs="宋体"/>
          <w:b/>
          <w:bCs/>
          <w:sz w:val="32"/>
          <w:szCs w:val="32"/>
        </w:rPr>
        <w:t>采   购   人：</w:t>
      </w:r>
      <w:r>
        <w:rPr>
          <w:rFonts w:hint="eastAsia" w:ascii="宋体" w:hAnsi="宋体" w:cs="宋体"/>
          <w:b/>
          <w:bCs/>
          <w:sz w:val="32"/>
          <w:szCs w:val="32"/>
          <w:u w:val="single"/>
          <w:lang w:eastAsia="zh-CN"/>
        </w:rPr>
        <w:t>岳阳市人民医院</w:t>
      </w:r>
      <w:r>
        <w:rPr>
          <w:rFonts w:hint="eastAsia" w:ascii="宋体" w:hAnsi="宋体" w:eastAsia="宋体" w:cs="宋体"/>
          <w:b/>
          <w:bCs/>
          <w:sz w:val="32"/>
          <w:szCs w:val="32"/>
        </w:rPr>
        <w:t xml:space="preserve"> </w:t>
      </w:r>
    </w:p>
    <w:p w14:paraId="6A4B229D">
      <w:pPr>
        <w:pStyle w:val="17"/>
        <w:rPr>
          <w:rFonts w:hint="eastAsia" w:ascii="宋体" w:hAnsi="宋体" w:eastAsia="宋体" w:cs="宋体"/>
          <w:b/>
          <w:bCs/>
          <w:sz w:val="28"/>
          <w:szCs w:val="40"/>
        </w:rPr>
      </w:pPr>
      <w:r>
        <w:rPr>
          <w:rFonts w:hint="eastAsia" w:ascii="宋体" w:hAnsi="宋体" w:eastAsia="宋体" w:cs="宋体"/>
          <w:b/>
          <w:bCs/>
          <w:sz w:val="32"/>
          <w:szCs w:val="32"/>
        </w:rPr>
        <w:t>采购代理机构：</w:t>
      </w:r>
      <w:r>
        <w:rPr>
          <w:rFonts w:hint="eastAsia" w:ascii="宋体" w:hAnsi="宋体" w:cs="宋体"/>
          <w:b/>
          <w:bCs/>
          <w:sz w:val="32"/>
          <w:szCs w:val="32"/>
          <w:u w:val="single"/>
          <w:lang w:eastAsia="zh-CN"/>
        </w:rPr>
        <w:t>湖南湘建智科工程技术有限公司</w:t>
      </w:r>
    </w:p>
    <w:p w14:paraId="2EA72350">
      <w:pPr>
        <w:pStyle w:val="21"/>
        <w:jc w:val="both"/>
        <w:rPr>
          <w:rFonts w:hint="eastAsia" w:ascii="宋体" w:hAnsi="宋体" w:eastAsia="宋体" w:cs="宋体"/>
          <w:bCs/>
          <w:sz w:val="32"/>
          <w:szCs w:val="32"/>
        </w:rPr>
      </w:pPr>
    </w:p>
    <w:p w14:paraId="6725CE8C">
      <w:pPr>
        <w:jc w:val="center"/>
        <w:rPr>
          <w:rFonts w:hint="eastAsia" w:ascii="宋体" w:hAnsi="宋体" w:eastAsia="宋体" w:cs="宋体"/>
          <w:b/>
          <w:sz w:val="44"/>
          <w:szCs w:val="44"/>
        </w:rPr>
      </w:pPr>
      <w:r>
        <w:rPr>
          <w:rFonts w:hint="eastAsia" w:ascii="宋体" w:hAnsi="宋体" w:eastAsia="宋体" w:cs="宋体"/>
          <w:b/>
          <w:bCs/>
          <w:sz w:val="44"/>
          <w:szCs w:val="44"/>
          <w:lang w:eastAsia="zh-CN"/>
        </w:rPr>
        <w:t>二〇二</w:t>
      </w:r>
      <w:r>
        <w:rPr>
          <w:rFonts w:hint="eastAsia" w:ascii="宋体" w:hAnsi="宋体" w:cs="宋体"/>
          <w:b/>
          <w:bCs/>
          <w:sz w:val="44"/>
          <w:szCs w:val="44"/>
          <w:lang w:eastAsia="zh-CN"/>
        </w:rPr>
        <w:t>五</w:t>
      </w:r>
      <w:r>
        <w:rPr>
          <w:rFonts w:hint="eastAsia" w:ascii="宋体" w:hAnsi="宋体" w:eastAsia="宋体" w:cs="宋体"/>
          <w:b/>
          <w:sz w:val="44"/>
          <w:szCs w:val="44"/>
        </w:rPr>
        <w:t>年</w:t>
      </w:r>
      <w:r>
        <w:rPr>
          <w:rFonts w:hint="eastAsia" w:ascii="宋体" w:hAnsi="宋体" w:cs="宋体"/>
          <w:b/>
          <w:sz w:val="44"/>
          <w:szCs w:val="44"/>
          <w:lang w:val="en-US" w:eastAsia="zh-CN"/>
        </w:rPr>
        <w:t>八</w:t>
      </w:r>
      <w:r>
        <w:rPr>
          <w:rFonts w:hint="eastAsia" w:ascii="宋体" w:hAnsi="宋体" w:eastAsia="宋体" w:cs="宋体"/>
          <w:b/>
          <w:sz w:val="44"/>
          <w:szCs w:val="44"/>
        </w:rPr>
        <w:t>月</w:t>
      </w:r>
    </w:p>
    <w:p w14:paraId="1A0E001C">
      <w:pPr>
        <w:rPr>
          <w:rFonts w:hint="eastAsia" w:ascii="宋体" w:hAnsi="宋体" w:eastAsia="宋体" w:cs="宋体"/>
          <w:sz w:val="20"/>
        </w:rPr>
      </w:pPr>
      <w:bookmarkStart w:id="0" w:name="EB70d902edaedc4bfc90967833a5df0571"/>
      <w:r>
        <w:rPr>
          <w:rFonts w:hint="eastAsia" w:ascii="宋体" w:hAnsi="宋体" w:eastAsia="宋体" w:cs="宋体"/>
          <w:sz w:val="20"/>
        </w:rPr>
        <w:t xml:space="preserve"> </w:t>
      </w:r>
      <w:bookmarkEnd w:id="0"/>
    </w:p>
    <w:p w14:paraId="5D3B8B9D">
      <w:pPr>
        <w:rPr>
          <w:rFonts w:hint="eastAsia" w:ascii="宋体" w:hAnsi="宋体" w:eastAsia="宋体" w:cs="宋体"/>
          <w:b/>
          <w:sz w:val="44"/>
          <w:szCs w:val="44"/>
        </w:rPr>
        <w:sectPr>
          <w:footerReference r:id="rId3" w:type="default"/>
          <w:pgSz w:w="11906" w:h="16838"/>
          <w:pgMar w:top="1440" w:right="1800" w:bottom="1440" w:left="1800" w:header="851" w:footer="992" w:gutter="0"/>
          <w:pgNumType w:start="1"/>
          <w:cols w:space="720" w:num="1"/>
          <w:docGrid w:type="lines" w:linePitch="312" w:charSpace="0"/>
        </w:sectPr>
      </w:pPr>
      <w:bookmarkStart w:id="1" w:name="_Toc966137"/>
      <w:bookmarkStart w:id="2" w:name="_Toc256000000"/>
      <w:bookmarkStart w:id="3" w:name="_Toc6242753"/>
    </w:p>
    <w:p w14:paraId="630B4459">
      <w:pPr>
        <w:bidi w:val="0"/>
        <w:rPr>
          <w:rFonts w:hint="eastAsia" w:ascii="Times New Roman" w:hAnsi="Times New Roman" w:eastAsia="宋体" w:cs="Times New Roman"/>
          <w:kern w:val="2"/>
          <w:sz w:val="21"/>
          <w:szCs w:val="22"/>
          <w:lang w:val="en-US" w:eastAsia="zh-CN" w:bidi="ar-SA"/>
        </w:rPr>
      </w:pPr>
    </w:p>
    <w:bookmarkEnd w:id="1"/>
    <w:bookmarkEnd w:id="2"/>
    <w:bookmarkEnd w:id="3"/>
    <w:p w14:paraId="041E71FA">
      <w:pPr>
        <w:pStyle w:val="21"/>
        <w:adjustRightInd w:val="0"/>
        <w:snapToGrid w:val="0"/>
        <w:spacing w:line="360" w:lineRule="auto"/>
        <w:jc w:val="center"/>
        <w:rPr>
          <w:rFonts w:hint="eastAsia" w:ascii="宋体" w:hAnsi="宋体" w:eastAsia="宋体" w:cs="宋体"/>
          <w:b/>
          <w:spacing w:val="160"/>
          <w:sz w:val="36"/>
          <w:szCs w:val="36"/>
        </w:rPr>
      </w:pPr>
      <w:r>
        <w:rPr>
          <w:rFonts w:hint="eastAsia" w:ascii="宋体" w:hAnsi="宋体" w:eastAsia="宋体" w:cs="宋体"/>
          <w:b/>
          <w:spacing w:val="160"/>
          <w:sz w:val="36"/>
          <w:szCs w:val="36"/>
        </w:rPr>
        <w:t>目录</w:t>
      </w:r>
    </w:p>
    <w:p w14:paraId="752EA2C5">
      <w:pPr>
        <w:pStyle w:val="27"/>
        <w:tabs>
          <w:tab w:val="right" w:leader="dot" w:pos="8306"/>
        </w:tabs>
        <w:spacing w:line="360" w:lineRule="auto"/>
        <w:rPr>
          <w:rFonts w:hint="eastAsia" w:ascii="宋体" w:hAnsi="宋体" w:eastAsia="宋体" w:cs="宋体"/>
        </w:rPr>
      </w:pPr>
      <w:r>
        <w:rPr>
          <w:rFonts w:hint="eastAsia" w:ascii="宋体" w:hAnsi="宋体" w:eastAsia="宋体" w:cs="宋体"/>
          <w:b/>
          <w:spacing w:val="160"/>
          <w:sz w:val="40"/>
          <w:szCs w:val="40"/>
        </w:rPr>
        <w:fldChar w:fldCharType="begin"/>
      </w:r>
      <w:r>
        <w:rPr>
          <w:rFonts w:hint="eastAsia" w:ascii="宋体" w:hAnsi="宋体" w:eastAsia="宋体" w:cs="宋体"/>
          <w:b/>
          <w:spacing w:val="160"/>
          <w:sz w:val="40"/>
          <w:szCs w:val="40"/>
        </w:rPr>
        <w:instrText xml:space="preserve">TOC \o "1-3" \h \u </w:instrText>
      </w:r>
      <w:r>
        <w:rPr>
          <w:rFonts w:hint="eastAsia" w:ascii="宋体" w:hAnsi="宋体" w:eastAsia="宋体" w:cs="宋体"/>
          <w:b/>
          <w:spacing w:val="160"/>
          <w:sz w:val="40"/>
          <w:szCs w:val="40"/>
        </w:rPr>
        <w:fldChar w:fldCharType="separate"/>
      </w:r>
    </w:p>
    <w:p w14:paraId="54D05492">
      <w:pPr>
        <w:pStyle w:val="27"/>
        <w:tabs>
          <w:tab w:val="right" w:leader="dot" w:pos="8306"/>
        </w:tabs>
        <w:spacing w:line="360" w:lineRule="auto"/>
        <w:rPr>
          <w:rStyle w:val="73"/>
          <w:rFonts w:hint="eastAsia"/>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_Toc32341 </w:instrText>
      </w:r>
      <w:r>
        <w:rPr>
          <w:rFonts w:hint="eastAsia" w:ascii="宋体" w:hAnsi="宋体" w:eastAsia="宋体" w:cs="宋体"/>
          <w:spacing w:val="160"/>
          <w:szCs w:val="40"/>
        </w:rPr>
        <w:fldChar w:fldCharType="separate"/>
      </w:r>
      <w:r>
        <w:rPr>
          <w:rFonts w:hint="eastAsia" w:ascii="宋体" w:hAnsi="宋体" w:eastAsia="宋体" w:cs="宋体"/>
        </w:rPr>
        <w:t>第一章</w:t>
      </w:r>
      <w:r>
        <w:rPr>
          <w:rFonts w:hint="eastAsia" w:ascii="宋体" w:hAnsi="宋体" w:eastAsia="宋体" w:cs="宋体"/>
          <w:lang w:val="en-US" w:eastAsia="zh-CN"/>
        </w:rPr>
        <w:t xml:space="preserve"> </w:t>
      </w:r>
      <w:r>
        <w:rPr>
          <w:rFonts w:hint="eastAsia" w:ascii="宋体" w:hAnsi="宋体" w:eastAsia="宋体" w:cs="宋体"/>
        </w:rPr>
        <w:t>投标邀请</w:t>
      </w:r>
      <w:r>
        <w:rPr>
          <w:rFonts w:hint="eastAsia" w:ascii="宋体" w:hAnsi="宋体" w:eastAsia="宋体" w:cs="宋体"/>
        </w:rPr>
        <w:tab/>
      </w:r>
      <w:r>
        <w:rPr>
          <w:rFonts w:hint="eastAsia" w:cs="宋体"/>
          <w:lang w:val="en-US" w:eastAsia="zh-CN"/>
        </w:rPr>
        <w:t>7</w:t>
      </w:r>
      <w:r>
        <w:rPr>
          <w:rFonts w:hint="eastAsia" w:ascii="宋体" w:hAnsi="宋体" w:eastAsia="宋体" w:cs="宋体"/>
          <w:spacing w:val="160"/>
          <w:szCs w:val="40"/>
        </w:rPr>
        <w:fldChar w:fldCharType="end"/>
      </w:r>
    </w:p>
    <w:p w14:paraId="027F0EC6">
      <w:pPr>
        <w:pStyle w:val="27"/>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_Toc25569 </w:instrText>
      </w:r>
      <w:r>
        <w:rPr>
          <w:rFonts w:hint="eastAsia" w:ascii="宋体" w:hAnsi="宋体" w:eastAsia="宋体" w:cs="宋体"/>
          <w:spacing w:val="160"/>
          <w:szCs w:val="40"/>
        </w:rPr>
        <w:fldChar w:fldCharType="separate"/>
      </w:r>
      <w:r>
        <w:rPr>
          <w:rFonts w:hint="eastAsia" w:ascii="宋体" w:hAnsi="宋体" w:eastAsia="宋体" w:cs="宋体"/>
        </w:rPr>
        <w:t>第二章 投标须知</w:t>
      </w:r>
      <w:r>
        <w:rPr>
          <w:rFonts w:hint="eastAsia" w:ascii="宋体" w:hAnsi="宋体" w:eastAsia="宋体" w:cs="宋体"/>
        </w:rPr>
        <w:tab/>
      </w:r>
      <w:r>
        <w:rPr>
          <w:rFonts w:hint="eastAsia" w:cs="宋体"/>
          <w:lang w:val="en-US" w:eastAsia="zh-CN"/>
        </w:rPr>
        <w:t>1</w:t>
      </w:r>
      <w:r>
        <w:rPr>
          <w:rFonts w:hint="eastAsia" w:ascii="宋体" w:hAnsi="宋体" w:eastAsia="宋体" w:cs="宋体"/>
          <w:spacing w:val="160"/>
          <w:szCs w:val="40"/>
        </w:rPr>
        <w:fldChar w:fldCharType="end"/>
      </w:r>
      <w:r>
        <w:rPr>
          <w:rFonts w:hint="eastAsia" w:cs="宋体"/>
          <w:spacing w:val="160"/>
          <w:szCs w:val="40"/>
          <w:lang w:val="en-US" w:eastAsia="zh-CN"/>
        </w:rPr>
        <w:t>1</w:t>
      </w:r>
    </w:p>
    <w:p w14:paraId="516A1C86">
      <w:pPr>
        <w:pStyle w:val="16"/>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_Toc22761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投标须知前附表</w:t>
      </w:r>
      <w:r>
        <w:rPr>
          <w:rFonts w:hint="eastAsia" w:ascii="宋体" w:hAnsi="宋体" w:eastAsia="宋体" w:cs="宋体"/>
        </w:rPr>
        <w:tab/>
      </w:r>
      <w:r>
        <w:rPr>
          <w:rFonts w:hint="eastAsia" w:ascii="宋体" w:hAnsi="宋体" w:cs="宋体"/>
          <w:lang w:val="en-US" w:eastAsia="zh-CN"/>
        </w:rPr>
        <w:t>1</w:t>
      </w:r>
      <w:r>
        <w:rPr>
          <w:rFonts w:hint="eastAsia" w:ascii="宋体" w:hAnsi="宋体" w:eastAsia="宋体" w:cs="宋体"/>
          <w:spacing w:val="160"/>
          <w:szCs w:val="40"/>
        </w:rPr>
        <w:fldChar w:fldCharType="end"/>
      </w:r>
      <w:r>
        <w:rPr>
          <w:rFonts w:hint="eastAsia" w:ascii="宋体" w:hAnsi="宋体" w:cs="宋体"/>
          <w:spacing w:val="160"/>
          <w:szCs w:val="40"/>
          <w:lang w:val="en-US" w:eastAsia="zh-CN"/>
        </w:rPr>
        <w:t>1</w:t>
      </w:r>
    </w:p>
    <w:p w14:paraId="29F31DF3">
      <w:pPr>
        <w:pStyle w:val="27"/>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_Toc29363 </w:instrText>
      </w:r>
      <w:r>
        <w:rPr>
          <w:rFonts w:hint="eastAsia" w:ascii="宋体" w:hAnsi="宋体" w:eastAsia="宋体" w:cs="宋体"/>
          <w:spacing w:val="160"/>
          <w:szCs w:val="40"/>
        </w:rPr>
        <w:fldChar w:fldCharType="separate"/>
      </w:r>
      <w:r>
        <w:rPr>
          <w:rFonts w:hint="eastAsia" w:ascii="宋体" w:hAnsi="宋体" w:eastAsia="宋体" w:cs="宋体"/>
        </w:rPr>
        <w:t>第三章 评标方法及标准（</w:t>
      </w:r>
      <w:r>
        <w:rPr>
          <w:rFonts w:hint="eastAsia" w:cs="宋体"/>
          <w:lang w:eastAsia="zh-CN"/>
        </w:rPr>
        <w:t>综合评分</w:t>
      </w:r>
      <w:r>
        <w:rPr>
          <w:rFonts w:hint="eastAsia" w:ascii="宋体" w:hAnsi="宋体" w:eastAsia="宋体" w:cs="宋体"/>
        </w:rPr>
        <w:t>法）</w:t>
      </w:r>
      <w:r>
        <w:rPr>
          <w:rFonts w:hint="eastAsia" w:ascii="宋体" w:hAnsi="宋体" w:eastAsia="宋体" w:cs="宋体"/>
        </w:rPr>
        <w:tab/>
      </w:r>
      <w:r>
        <w:rPr>
          <w:rFonts w:hint="eastAsia" w:cs="宋体"/>
          <w:lang w:val="en-US" w:eastAsia="zh-CN"/>
        </w:rPr>
        <w:t>3</w:t>
      </w:r>
      <w:r>
        <w:rPr>
          <w:rFonts w:hint="eastAsia" w:ascii="宋体" w:hAnsi="宋体" w:eastAsia="宋体" w:cs="宋体"/>
          <w:spacing w:val="160"/>
          <w:szCs w:val="40"/>
        </w:rPr>
        <w:fldChar w:fldCharType="end"/>
      </w:r>
      <w:r>
        <w:rPr>
          <w:rFonts w:hint="eastAsia" w:cs="宋体"/>
          <w:spacing w:val="160"/>
          <w:szCs w:val="40"/>
          <w:lang w:val="en-US" w:eastAsia="zh-CN"/>
        </w:rPr>
        <w:t>1</w:t>
      </w:r>
    </w:p>
    <w:p w14:paraId="642B64FE">
      <w:pPr>
        <w:pStyle w:val="27"/>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_Toc14925 </w:instrText>
      </w:r>
      <w:r>
        <w:rPr>
          <w:rFonts w:hint="eastAsia" w:ascii="宋体" w:hAnsi="宋体" w:eastAsia="宋体" w:cs="宋体"/>
          <w:spacing w:val="160"/>
          <w:szCs w:val="40"/>
        </w:rPr>
        <w:fldChar w:fldCharType="separate"/>
      </w:r>
      <w:r>
        <w:rPr>
          <w:rFonts w:hint="eastAsia" w:ascii="宋体" w:hAnsi="宋体" w:eastAsia="宋体" w:cs="宋体"/>
        </w:rPr>
        <w:t>第四章 技术规格、参数与要求</w:t>
      </w:r>
      <w:r>
        <w:rPr>
          <w:rFonts w:hint="eastAsia" w:ascii="宋体" w:hAnsi="宋体" w:eastAsia="宋体" w:cs="宋体"/>
        </w:rPr>
        <w:tab/>
      </w:r>
      <w:r>
        <w:rPr>
          <w:rFonts w:hint="eastAsia" w:cs="宋体"/>
          <w:lang w:val="en-US" w:eastAsia="zh-CN"/>
        </w:rPr>
        <w:t>3</w:t>
      </w:r>
      <w:r>
        <w:rPr>
          <w:rFonts w:hint="eastAsia" w:ascii="宋体" w:hAnsi="宋体" w:eastAsia="宋体" w:cs="宋体"/>
          <w:spacing w:val="160"/>
          <w:szCs w:val="40"/>
        </w:rPr>
        <w:fldChar w:fldCharType="end"/>
      </w:r>
      <w:r>
        <w:rPr>
          <w:rFonts w:hint="eastAsia" w:cs="宋体"/>
          <w:spacing w:val="160"/>
          <w:szCs w:val="40"/>
          <w:lang w:val="en-US" w:eastAsia="zh-CN"/>
        </w:rPr>
        <w:t>9</w:t>
      </w:r>
    </w:p>
    <w:p w14:paraId="1F02D933">
      <w:pPr>
        <w:pStyle w:val="27"/>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_Toc20187 </w:instrText>
      </w:r>
      <w:r>
        <w:rPr>
          <w:rFonts w:hint="eastAsia" w:ascii="宋体" w:hAnsi="宋体" w:eastAsia="宋体" w:cs="宋体"/>
          <w:spacing w:val="160"/>
          <w:szCs w:val="40"/>
        </w:rPr>
        <w:fldChar w:fldCharType="separate"/>
      </w:r>
      <w:r>
        <w:rPr>
          <w:rFonts w:hint="eastAsia" w:ascii="宋体" w:hAnsi="宋体" w:eastAsia="宋体" w:cs="宋体"/>
        </w:rPr>
        <w:t>第五章 政府采购合同</w:t>
      </w:r>
      <w:r>
        <w:rPr>
          <w:rFonts w:hint="eastAsia" w:ascii="宋体" w:hAnsi="宋体" w:eastAsia="宋体" w:cs="宋体"/>
        </w:rPr>
        <w:tab/>
      </w:r>
      <w:r>
        <w:rPr>
          <w:rFonts w:hint="eastAsia" w:cs="宋体"/>
          <w:lang w:val="en-US" w:eastAsia="zh-CN"/>
        </w:rPr>
        <w:t>4</w:t>
      </w:r>
      <w:r>
        <w:rPr>
          <w:rFonts w:hint="eastAsia" w:ascii="宋体" w:hAnsi="宋体" w:eastAsia="宋体" w:cs="宋体"/>
          <w:spacing w:val="160"/>
          <w:szCs w:val="40"/>
        </w:rPr>
        <w:fldChar w:fldCharType="end"/>
      </w:r>
      <w:r>
        <w:rPr>
          <w:rFonts w:hint="eastAsia" w:cs="宋体"/>
          <w:spacing w:val="160"/>
          <w:szCs w:val="40"/>
          <w:lang w:val="en-US" w:eastAsia="zh-CN"/>
        </w:rPr>
        <w:t>9</w:t>
      </w:r>
    </w:p>
    <w:p w14:paraId="4FF88043">
      <w:pPr>
        <w:pStyle w:val="16"/>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_Toc2559 </w:instrText>
      </w:r>
      <w:r>
        <w:rPr>
          <w:rFonts w:hint="eastAsia" w:ascii="宋体" w:hAnsi="宋体" w:eastAsia="宋体" w:cs="宋体"/>
          <w:spacing w:val="160"/>
          <w:szCs w:val="40"/>
        </w:rPr>
        <w:fldChar w:fldCharType="separate"/>
      </w:r>
      <w:r>
        <w:rPr>
          <w:rFonts w:hint="eastAsia" w:ascii="宋体" w:hAnsi="宋体" w:eastAsia="宋体" w:cs="宋体"/>
        </w:rPr>
        <w:t>第一节 政府采购合同协议书</w:t>
      </w:r>
      <w:r>
        <w:rPr>
          <w:rFonts w:hint="eastAsia" w:ascii="宋体" w:hAnsi="宋体" w:eastAsia="宋体" w:cs="宋体"/>
        </w:rPr>
        <w:tab/>
      </w:r>
      <w:r>
        <w:rPr>
          <w:rFonts w:hint="eastAsia" w:ascii="宋体" w:hAnsi="宋体" w:cs="宋体"/>
          <w:lang w:val="en-US" w:eastAsia="zh-CN"/>
        </w:rPr>
        <w:t>4</w:t>
      </w:r>
      <w:r>
        <w:rPr>
          <w:rFonts w:hint="eastAsia" w:ascii="宋体" w:hAnsi="宋体" w:eastAsia="宋体" w:cs="宋体"/>
          <w:spacing w:val="160"/>
          <w:szCs w:val="40"/>
        </w:rPr>
        <w:fldChar w:fldCharType="end"/>
      </w:r>
      <w:r>
        <w:rPr>
          <w:rFonts w:hint="eastAsia" w:ascii="宋体" w:hAnsi="宋体" w:cs="宋体"/>
          <w:spacing w:val="160"/>
          <w:szCs w:val="40"/>
          <w:lang w:val="en-US" w:eastAsia="zh-CN"/>
        </w:rPr>
        <w:t>9</w:t>
      </w:r>
    </w:p>
    <w:p w14:paraId="03E6867D">
      <w:pPr>
        <w:pStyle w:val="16"/>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_Toc21787 </w:instrText>
      </w:r>
      <w:r>
        <w:rPr>
          <w:rFonts w:hint="eastAsia" w:ascii="宋体" w:hAnsi="宋体" w:eastAsia="宋体" w:cs="宋体"/>
          <w:spacing w:val="160"/>
          <w:szCs w:val="40"/>
        </w:rPr>
        <w:fldChar w:fldCharType="separate"/>
      </w:r>
      <w:r>
        <w:rPr>
          <w:rFonts w:hint="eastAsia" w:ascii="宋体" w:hAnsi="宋体" w:eastAsia="宋体" w:cs="宋体"/>
        </w:rPr>
        <w:t>第二节 政府采购合同通用条款</w:t>
      </w:r>
      <w:r>
        <w:rPr>
          <w:rFonts w:hint="eastAsia" w:ascii="宋体" w:hAnsi="宋体" w:eastAsia="宋体" w:cs="宋体"/>
        </w:rPr>
        <w:tab/>
      </w:r>
      <w:r>
        <w:rPr>
          <w:rFonts w:hint="eastAsia" w:ascii="宋体" w:hAnsi="宋体" w:cs="宋体"/>
          <w:lang w:val="en-US" w:eastAsia="zh-CN"/>
        </w:rPr>
        <w:t>5</w:t>
      </w:r>
      <w:r>
        <w:rPr>
          <w:rFonts w:hint="eastAsia" w:ascii="宋体" w:hAnsi="宋体" w:eastAsia="宋体" w:cs="宋体"/>
          <w:spacing w:val="160"/>
          <w:szCs w:val="40"/>
        </w:rPr>
        <w:fldChar w:fldCharType="end"/>
      </w:r>
      <w:r>
        <w:rPr>
          <w:rFonts w:hint="eastAsia" w:ascii="宋体" w:hAnsi="宋体" w:cs="宋体"/>
          <w:spacing w:val="160"/>
          <w:szCs w:val="40"/>
          <w:lang w:val="en-US" w:eastAsia="zh-CN"/>
        </w:rPr>
        <w:t>1</w:t>
      </w:r>
    </w:p>
    <w:p w14:paraId="40C67A04">
      <w:pPr>
        <w:pStyle w:val="27"/>
        <w:tabs>
          <w:tab w:val="right" w:leader="dot" w:pos="8306"/>
        </w:tabs>
        <w:spacing w:line="360" w:lineRule="auto"/>
        <w:rPr>
          <w:rFonts w:hint="eastAsia" w:ascii="宋体" w:hAnsi="宋体" w:eastAsia="宋体" w:cs="宋体"/>
          <w:lang w:val="en-US" w:eastAsia="zh-CN"/>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_Toc19014 </w:instrText>
      </w:r>
      <w:r>
        <w:rPr>
          <w:rFonts w:hint="eastAsia" w:ascii="宋体" w:hAnsi="宋体" w:eastAsia="宋体" w:cs="宋体"/>
          <w:spacing w:val="160"/>
          <w:szCs w:val="40"/>
        </w:rPr>
        <w:fldChar w:fldCharType="separate"/>
      </w:r>
      <w:r>
        <w:rPr>
          <w:rFonts w:hint="eastAsia" w:ascii="宋体" w:hAnsi="宋体" w:eastAsia="宋体" w:cs="宋体"/>
        </w:rPr>
        <w:t>第六章 投标文件的组成</w:t>
      </w:r>
      <w:r>
        <w:rPr>
          <w:rFonts w:hint="eastAsia" w:ascii="宋体" w:hAnsi="宋体" w:eastAsia="宋体" w:cs="宋体"/>
        </w:rPr>
        <w:tab/>
      </w:r>
      <w:r>
        <w:rPr>
          <w:rFonts w:hint="eastAsia" w:cs="宋体"/>
          <w:lang w:val="en-US" w:eastAsia="zh-CN"/>
        </w:rPr>
        <w:t>5</w:t>
      </w:r>
      <w:r>
        <w:rPr>
          <w:rFonts w:hint="eastAsia" w:ascii="宋体" w:hAnsi="宋体" w:eastAsia="宋体" w:cs="宋体"/>
          <w:spacing w:val="160"/>
          <w:szCs w:val="40"/>
        </w:rPr>
        <w:fldChar w:fldCharType="end"/>
      </w:r>
      <w:r>
        <w:rPr>
          <w:rFonts w:hint="eastAsia" w:cs="宋体"/>
          <w:spacing w:val="160"/>
          <w:szCs w:val="40"/>
          <w:lang w:val="en-US" w:eastAsia="zh-CN"/>
        </w:rPr>
        <w:t>7</w:t>
      </w:r>
    </w:p>
    <w:p w14:paraId="76B5CEBD">
      <w:pPr>
        <w:pStyle w:val="27"/>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_Toc21289 </w:instrText>
      </w:r>
      <w:r>
        <w:rPr>
          <w:rFonts w:hint="eastAsia" w:ascii="宋体" w:hAnsi="宋体" w:eastAsia="宋体" w:cs="宋体"/>
          <w:spacing w:val="160"/>
          <w:szCs w:val="40"/>
        </w:rPr>
        <w:fldChar w:fldCharType="separate"/>
      </w:r>
      <w:r>
        <w:rPr>
          <w:rFonts w:hint="eastAsia" w:ascii="宋体" w:hAnsi="宋体" w:eastAsia="宋体" w:cs="宋体"/>
          <w:szCs w:val="48"/>
        </w:rPr>
        <w:t>第一册 商务文件</w:t>
      </w:r>
      <w:r>
        <w:rPr>
          <w:rFonts w:hint="eastAsia" w:ascii="宋体" w:hAnsi="宋体" w:eastAsia="宋体" w:cs="宋体"/>
          <w:spacing w:val="160"/>
          <w:szCs w:val="40"/>
        </w:rPr>
        <w:fldChar w:fldCharType="end"/>
      </w:r>
    </w:p>
    <w:p w14:paraId="37BFA878">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_Toc26525 </w:instrText>
      </w:r>
      <w:r>
        <w:rPr>
          <w:rFonts w:hint="eastAsia" w:ascii="宋体" w:hAnsi="宋体" w:eastAsia="宋体" w:cs="宋体"/>
          <w:spacing w:val="160"/>
          <w:szCs w:val="40"/>
        </w:rPr>
        <w:fldChar w:fldCharType="separate"/>
      </w:r>
      <w:r>
        <w:rPr>
          <w:rFonts w:hint="eastAsia" w:ascii="宋体" w:hAnsi="宋体" w:eastAsia="宋体" w:cs="宋体"/>
          <w:lang w:eastAsia="zh-CN"/>
        </w:rPr>
        <w:t>一</w:t>
      </w:r>
      <w:r>
        <w:rPr>
          <w:rFonts w:hint="eastAsia" w:ascii="宋体" w:hAnsi="宋体" w:eastAsia="宋体" w:cs="宋体"/>
        </w:rPr>
        <w:t>、投标函</w:t>
      </w:r>
      <w:r>
        <w:rPr>
          <w:rFonts w:hint="eastAsia" w:ascii="宋体" w:hAnsi="宋体" w:eastAsia="宋体" w:cs="宋体"/>
          <w:spacing w:val="160"/>
          <w:szCs w:val="40"/>
        </w:rPr>
        <w:fldChar w:fldCharType="end"/>
      </w:r>
    </w:p>
    <w:p w14:paraId="2111B06D">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_Toc10009 </w:instrText>
      </w:r>
      <w:r>
        <w:rPr>
          <w:rFonts w:hint="eastAsia" w:ascii="宋体" w:hAnsi="宋体" w:eastAsia="宋体" w:cs="宋体"/>
          <w:spacing w:val="160"/>
          <w:szCs w:val="40"/>
        </w:rPr>
        <w:fldChar w:fldCharType="separate"/>
      </w:r>
      <w:r>
        <w:rPr>
          <w:rFonts w:hint="eastAsia" w:ascii="宋体" w:hAnsi="宋体" w:eastAsia="宋体" w:cs="宋体"/>
          <w:lang w:eastAsia="zh-CN"/>
        </w:rPr>
        <w:t>二</w:t>
      </w:r>
      <w:r>
        <w:rPr>
          <w:rFonts w:hint="eastAsia" w:ascii="宋体" w:hAnsi="宋体" w:eastAsia="宋体" w:cs="宋体"/>
        </w:rPr>
        <w:t>、开标一览表</w:t>
      </w:r>
      <w:r>
        <w:rPr>
          <w:rFonts w:hint="eastAsia" w:ascii="宋体" w:hAnsi="宋体" w:eastAsia="宋体" w:cs="宋体"/>
          <w:spacing w:val="160"/>
          <w:szCs w:val="40"/>
        </w:rPr>
        <w:fldChar w:fldCharType="end"/>
      </w:r>
    </w:p>
    <w:p w14:paraId="5086EA3C">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_Toc5002 </w:instrText>
      </w:r>
      <w:r>
        <w:rPr>
          <w:rFonts w:hint="eastAsia" w:ascii="宋体" w:hAnsi="宋体" w:eastAsia="宋体" w:cs="宋体"/>
          <w:spacing w:val="160"/>
          <w:szCs w:val="40"/>
        </w:rPr>
        <w:fldChar w:fldCharType="separate"/>
      </w:r>
      <w:r>
        <w:rPr>
          <w:rFonts w:hint="eastAsia" w:ascii="宋体" w:hAnsi="宋体" w:eastAsia="宋体" w:cs="宋体"/>
          <w:lang w:eastAsia="zh-CN"/>
        </w:rPr>
        <w:t>三</w:t>
      </w:r>
      <w:r>
        <w:rPr>
          <w:rFonts w:hint="eastAsia" w:ascii="宋体" w:hAnsi="宋体" w:eastAsia="宋体" w:cs="宋体"/>
        </w:rPr>
        <w:t>、分项价格表</w:t>
      </w:r>
      <w:r>
        <w:rPr>
          <w:rFonts w:hint="eastAsia" w:ascii="宋体" w:hAnsi="宋体" w:eastAsia="宋体" w:cs="宋体"/>
          <w:spacing w:val="160"/>
          <w:szCs w:val="40"/>
        </w:rPr>
        <w:fldChar w:fldCharType="end"/>
      </w:r>
    </w:p>
    <w:p w14:paraId="12CFD1E5">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_Toc10556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四</w:t>
      </w:r>
      <w:r>
        <w:rPr>
          <w:rFonts w:hint="eastAsia" w:ascii="宋体" w:hAnsi="宋体" w:eastAsia="宋体" w:cs="宋体"/>
        </w:rPr>
        <w:t>、商务响应/偏离表</w:t>
      </w:r>
      <w:r>
        <w:rPr>
          <w:rFonts w:hint="eastAsia" w:ascii="宋体" w:hAnsi="宋体" w:eastAsia="宋体" w:cs="宋体"/>
          <w:spacing w:val="160"/>
          <w:szCs w:val="40"/>
        </w:rPr>
        <w:fldChar w:fldCharType="end"/>
      </w:r>
    </w:p>
    <w:p w14:paraId="6C7591DA">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_Toc1028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五</w:t>
      </w:r>
      <w:r>
        <w:rPr>
          <w:rFonts w:hint="eastAsia" w:ascii="宋体" w:hAnsi="宋体" w:eastAsia="宋体" w:cs="宋体"/>
        </w:rPr>
        <w:t>、享受政府采购政策优惠的证明资料和清单表</w:t>
      </w:r>
      <w:r>
        <w:rPr>
          <w:rFonts w:hint="eastAsia" w:ascii="宋体" w:hAnsi="宋体" w:eastAsia="宋体" w:cs="宋体"/>
          <w:spacing w:val="160"/>
          <w:szCs w:val="40"/>
        </w:rPr>
        <w:fldChar w:fldCharType="end"/>
      </w:r>
    </w:p>
    <w:p w14:paraId="62ED4274">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_Toc22853 </w:instrText>
      </w:r>
      <w:r>
        <w:rPr>
          <w:rFonts w:hint="eastAsia" w:ascii="宋体" w:hAnsi="宋体" w:eastAsia="宋体" w:cs="宋体"/>
          <w:spacing w:val="160"/>
          <w:szCs w:val="40"/>
        </w:rPr>
        <w:fldChar w:fldCharType="separate"/>
      </w:r>
      <w:r>
        <w:rPr>
          <w:rFonts w:hint="eastAsia" w:ascii="宋体" w:hAnsi="宋体" w:eastAsia="宋体" w:cs="宋体"/>
          <w:lang w:eastAsia="zh-CN"/>
        </w:rPr>
        <w:t>六</w:t>
      </w:r>
      <w:r>
        <w:rPr>
          <w:rFonts w:hint="eastAsia" w:ascii="宋体" w:hAnsi="宋体" w:eastAsia="宋体" w:cs="宋体"/>
        </w:rPr>
        <w:t>、投标人认为需提供的其他资料</w:t>
      </w:r>
      <w:r>
        <w:rPr>
          <w:rFonts w:hint="eastAsia" w:ascii="宋体" w:hAnsi="宋体" w:eastAsia="宋体" w:cs="宋体"/>
          <w:spacing w:val="160"/>
          <w:szCs w:val="40"/>
        </w:rPr>
        <w:fldChar w:fldCharType="end"/>
      </w:r>
    </w:p>
    <w:p w14:paraId="4D68B484">
      <w:pPr>
        <w:pStyle w:val="27"/>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_Toc15652 </w:instrText>
      </w:r>
      <w:r>
        <w:rPr>
          <w:rFonts w:hint="eastAsia" w:ascii="宋体" w:hAnsi="宋体" w:eastAsia="宋体" w:cs="宋体"/>
          <w:spacing w:val="160"/>
          <w:szCs w:val="40"/>
        </w:rPr>
        <w:fldChar w:fldCharType="separate"/>
      </w:r>
      <w:r>
        <w:rPr>
          <w:rFonts w:hint="eastAsia" w:ascii="宋体" w:hAnsi="宋体" w:eastAsia="宋体" w:cs="宋体"/>
          <w:szCs w:val="48"/>
        </w:rPr>
        <w:t xml:space="preserve">第一册 </w:t>
      </w:r>
      <w:r>
        <w:rPr>
          <w:rFonts w:hint="eastAsia" w:ascii="宋体" w:hAnsi="宋体" w:eastAsia="宋体" w:cs="宋体"/>
          <w:szCs w:val="48"/>
          <w:lang w:eastAsia="zh-CN"/>
        </w:rPr>
        <w:t>技术</w:t>
      </w:r>
      <w:r>
        <w:rPr>
          <w:rFonts w:hint="eastAsia" w:ascii="宋体" w:hAnsi="宋体" w:eastAsia="宋体" w:cs="宋体"/>
          <w:szCs w:val="48"/>
        </w:rPr>
        <w:t>文件</w:t>
      </w:r>
      <w:r>
        <w:rPr>
          <w:rFonts w:hint="eastAsia" w:ascii="宋体" w:hAnsi="宋体" w:eastAsia="宋体" w:cs="宋体"/>
          <w:spacing w:val="160"/>
          <w:szCs w:val="40"/>
        </w:rPr>
        <w:fldChar w:fldCharType="end"/>
      </w:r>
    </w:p>
    <w:p w14:paraId="788F5834">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_Toc26965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七</w:t>
      </w:r>
      <w:r>
        <w:rPr>
          <w:rFonts w:hint="eastAsia" w:ascii="宋体" w:hAnsi="宋体" w:eastAsia="宋体" w:cs="宋体"/>
        </w:rPr>
        <w:t>、</w:t>
      </w:r>
      <w:r>
        <w:rPr>
          <w:rFonts w:hint="eastAsia" w:ascii="宋体" w:hAnsi="宋体" w:eastAsia="宋体" w:cs="宋体"/>
          <w:lang w:eastAsia="zh-CN"/>
        </w:rPr>
        <w:t>货物</w:t>
      </w:r>
      <w:r>
        <w:rPr>
          <w:rFonts w:hint="eastAsia" w:ascii="宋体" w:hAnsi="宋体" w:eastAsia="宋体" w:cs="宋体"/>
          <w:lang w:val="en-US" w:eastAsia="zh-CN"/>
        </w:rPr>
        <w:t>/服务</w:t>
      </w:r>
      <w:r>
        <w:rPr>
          <w:rFonts w:hint="eastAsia" w:ascii="宋体" w:hAnsi="宋体" w:eastAsia="宋体" w:cs="宋体"/>
        </w:rPr>
        <w:t>说明一览表</w:t>
      </w:r>
      <w:r>
        <w:rPr>
          <w:rFonts w:hint="eastAsia" w:ascii="宋体" w:hAnsi="宋体" w:eastAsia="宋体" w:cs="宋体"/>
          <w:spacing w:val="160"/>
          <w:szCs w:val="40"/>
        </w:rPr>
        <w:fldChar w:fldCharType="end"/>
      </w:r>
    </w:p>
    <w:p w14:paraId="6E3ED880">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_Toc5450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八</w:t>
      </w:r>
      <w:r>
        <w:rPr>
          <w:rFonts w:hint="eastAsia" w:ascii="宋体" w:hAnsi="宋体" w:eastAsia="宋体" w:cs="宋体"/>
        </w:rPr>
        <w:t>、技术响应/偏离表</w:t>
      </w:r>
      <w:r>
        <w:rPr>
          <w:rFonts w:hint="eastAsia" w:ascii="宋体" w:hAnsi="宋体" w:eastAsia="宋体" w:cs="宋体"/>
          <w:spacing w:val="160"/>
          <w:szCs w:val="40"/>
        </w:rPr>
        <w:fldChar w:fldCharType="end"/>
      </w:r>
    </w:p>
    <w:p w14:paraId="375FBE31">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_Toc6146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九</w:t>
      </w:r>
      <w:r>
        <w:rPr>
          <w:rFonts w:hint="eastAsia" w:ascii="宋体" w:hAnsi="宋体" w:eastAsia="宋体" w:cs="宋体"/>
        </w:rPr>
        <w:t>、投标</w:t>
      </w:r>
      <w:r>
        <w:rPr>
          <w:rFonts w:hint="eastAsia" w:ascii="宋体" w:hAnsi="宋体" w:eastAsia="宋体" w:cs="宋体"/>
          <w:lang w:eastAsia="zh-CN"/>
        </w:rPr>
        <w:t>货物</w:t>
      </w:r>
      <w:r>
        <w:rPr>
          <w:rFonts w:hint="eastAsia" w:ascii="宋体" w:hAnsi="宋体" w:eastAsia="宋体" w:cs="宋体"/>
          <w:lang w:val="en-US" w:eastAsia="zh-CN"/>
        </w:rPr>
        <w:t>/</w:t>
      </w:r>
      <w:r>
        <w:rPr>
          <w:rFonts w:hint="eastAsia" w:ascii="宋体" w:hAnsi="宋体" w:eastAsia="宋体" w:cs="宋体"/>
        </w:rPr>
        <w:t>服务符合招标文件规定的证明文件</w:t>
      </w:r>
      <w:r>
        <w:rPr>
          <w:rFonts w:hint="eastAsia" w:ascii="宋体" w:hAnsi="宋体" w:eastAsia="宋体" w:cs="宋体"/>
          <w:spacing w:val="160"/>
          <w:szCs w:val="40"/>
        </w:rPr>
        <w:fldChar w:fldCharType="end"/>
      </w:r>
    </w:p>
    <w:p w14:paraId="36C21F92">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_Toc29573 </w:instrText>
      </w:r>
      <w:r>
        <w:rPr>
          <w:rFonts w:hint="eastAsia" w:ascii="宋体" w:hAnsi="宋体" w:eastAsia="宋体" w:cs="宋体"/>
          <w:spacing w:val="160"/>
          <w:szCs w:val="40"/>
        </w:rPr>
        <w:fldChar w:fldCharType="separate"/>
      </w:r>
      <w:r>
        <w:rPr>
          <w:rFonts w:hint="eastAsia" w:ascii="宋体" w:hAnsi="宋体" w:eastAsia="宋体" w:cs="宋体"/>
        </w:rPr>
        <w:t>十、投标人认为需要提供的其他资料</w:t>
      </w:r>
      <w:r>
        <w:rPr>
          <w:rFonts w:hint="eastAsia" w:ascii="宋体" w:hAnsi="宋体" w:eastAsia="宋体" w:cs="宋体"/>
          <w:spacing w:val="160"/>
          <w:szCs w:val="40"/>
        </w:rPr>
        <w:fldChar w:fldCharType="end"/>
      </w:r>
    </w:p>
    <w:p w14:paraId="6F9CC3A3">
      <w:pPr>
        <w:pStyle w:val="27"/>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_Toc4010 </w:instrText>
      </w:r>
      <w:r>
        <w:rPr>
          <w:rFonts w:hint="eastAsia" w:ascii="宋体" w:hAnsi="宋体" w:eastAsia="宋体" w:cs="宋体"/>
          <w:spacing w:val="160"/>
          <w:szCs w:val="40"/>
        </w:rPr>
        <w:fldChar w:fldCharType="separate"/>
      </w:r>
      <w:r>
        <w:rPr>
          <w:rFonts w:hint="eastAsia" w:ascii="宋体" w:hAnsi="宋体" w:eastAsia="宋体" w:cs="宋体"/>
          <w:szCs w:val="48"/>
        </w:rPr>
        <w:t>第二册 资格证明文件</w:t>
      </w:r>
      <w:r>
        <w:rPr>
          <w:rFonts w:hint="eastAsia" w:ascii="宋体" w:hAnsi="宋体" w:eastAsia="宋体" w:cs="宋体"/>
          <w:spacing w:val="160"/>
          <w:szCs w:val="40"/>
        </w:rPr>
        <w:fldChar w:fldCharType="end"/>
      </w:r>
    </w:p>
    <w:p w14:paraId="2CE1F6A1">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_Toc25115 </w:instrText>
      </w:r>
      <w:r>
        <w:rPr>
          <w:rFonts w:hint="eastAsia" w:ascii="宋体" w:hAnsi="宋体" w:eastAsia="宋体" w:cs="宋体"/>
          <w:spacing w:val="160"/>
          <w:szCs w:val="40"/>
        </w:rPr>
        <w:fldChar w:fldCharType="separate"/>
      </w:r>
      <w:r>
        <w:rPr>
          <w:rFonts w:hint="eastAsia" w:ascii="宋体" w:hAnsi="宋体" w:eastAsia="宋体" w:cs="宋体"/>
        </w:rPr>
        <w:t>十一、法定代表人身份证明</w:t>
      </w:r>
      <w:r>
        <w:rPr>
          <w:rFonts w:hint="eastAsia" w:ascii="宋体" w:hAnsi="宋体" w:eastAsia="宋体" w:cs="宋体"/>
          <w:spacing w:val="160"/>
          <w:szCs w:val="40"/>
        </w:rPr>
        <w:fldChar w:fldCharType="end"/>
      </w:r>
    </w:p>
    <w:p w14:paraId="060C564A">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_Toc7514 </w:instrText>
      </w:r>
      <w:r>
        <w:rPr>
          <w:rFonts w:hint="eastAsia" w:ascii="宋体" w:hAnsi="宋体" w:eastAsia="宋体" w:cs="宋体"/>
          <w:spacing w:val="160"/>
          <w:szCs w:val="40"/>
        </w:rPr>
        <w:fldChar w:fldCharType="separate"/>
      </w:r>
      <w:r>
        <w:rPr>
          <w:rFonts w:hint="eastAsia" w:ascii="宋体" w:hAnsi="宋体" w:eastAsia="宋体" w:cs="宋体"/>
        </w:rPr>
        <w:t>十二、法定代表人授权委托书</w:t>
      </w:r>
      <w:r>
        <w:rPr>
          <w:rFonts w:hint="eastAsia" w:ascii="宋体" w:hAnsi="宋体" w:eastAsia="宋体" w:cs="宋体"/>
          <w:spacing w:val="160"/>
          <w:szCs w:val="40"/>
        </w:rPr>
        <w:fldChar w:fldCharType="end"/>
      </w:r>
    </w:p>
    <w:p w14:paraId="2784F2DA">
      <w:pPr>
        <w:pStyle w:val="16"/>
        <w:tabs>
          <w:tab w:val="right" w:leader="dot" w:pos="8306"/>
        </w:tabs>
        <w:spacing w:line="360" w:lineRule="auto"/>
        <w:rPr>
          <w:rFonts w:hint="eastAsia" w:ascii="宋体" w:hAnsi="宋体" w:eastAsia="宋体" w:cs="宋体"/>
        </w:rPr>
      </w:pPr>
      <w:r>
        <w:rPr>
          <w:rFonts w:hint="eastAsia" w:ascii="宋体" w:hAnsi="宋体" w:eastAsia="宋体" w:cs="宋体"/>
          <w:spacing w:val="160"/>
          <w:szCs w:val="40"/>
        </w:rPr>
        <w:fldChar w:fldCharType="begin"/>
      </w:r>
      <w:r>
        <w:rPr>
          <w:rFonts w:hint="eastAsia" w:ascii="宋体" w:hAnsi="宋体" w:eastAsia="宋体" w:cs="宋体"/>
          <w:spacing w:val="160"/>
          <w:szCs w:val="40"/>
        </w:rPr>
        <w:instrText xml:space="preserve"> HYPERLINK \l _Toc7773 </w:instrText>
      </w:r>
      <w:r>
        <w:rPr>
          <w:rFonts w:hint="eastAsia" w:ascii="宋体" w:hAnsi="宋体" w:eastAsia="宋体" w:cs="宋体"/>
          <w:spacing w:val="160"/>
          <w:szCs w:val="40"/>
        </w:rPr>
        <w:fldChar w:fldCharType="separate"/>
      </w:r>
      <w:r>
        <w:rPr>
          <w:rFonts w:hint="eastAsia" w:ascii="宋体" w:hAnsi="宋体" w:eastAsia="宋体" w:cs="宋体"/>
          <w:lang w:val="en-US" w:eastAsia="zh-CN"/>
        </w:rPr>
        <w:t>十三、投标人具备投标资格的证明文件</w:t>
      </w:r>
      <w:r>
        <w:rPr>
          <w:rFonts w:hint="eastAsia" w:ascii="宋体" w:hAnsi="宋体" w:eastAsia="宋体" w:cs="宋体"/>
          <w:spacing w:val="160"/>
          <w:szCs w:val="40"/>
        </w:rPr>
        <w:fldChar w:fldCharType="end"/>
      </w:r>
    </w:p>
    <w:p w14:paraId="52737230">
      <w:pPr>
        <w:spacing w:line="360" w:lineRule="auto"/>
        <w:rPr>
          <w:rFonts w:hint="eastAsia" w:ascii="宋体" w:hAnsi="宋体" w:eastAsia="宋体" w:cs="宋体"/>
        </w:rPr>
      </w:pPr>
      <w:r>
        <w:rPr>
          <w:rFonts w:hint="eastAsia" w:ascii="宋体" w:hAnsi="宋体" w:eastAsia="宋体" w:cs="宋体"/>
          <w:spacing w:val="160"/>
          <w:szCs w:val="40"/>
        </w:rPr>
        <w:fldChar w:fldCharType="end"/>
      </w:r>
    </w:p>
    <w:p w14:paraId="40331C66">
      <w:pPr>
        <w:numPr>
          <w:ilvl w:val="0"/>
          <w:numId w:val="0"/>
        </w:numPr>
        <w:jc w:val="center"/>
        <w:rPr>
          <w:rStyle w:val="58"/>
          <w:rFonts w:hint="eastAsia" w:ascii="宋体" w:hAnsi="宋体" w:eastAsia="宋体" w:cs="宋体"/>
          <w:sz w:val="21"/>
          <w:szCs w:val="21"/>
        </w:rPr>
      </w:pPr>
      <w:r>
        <w:rPr>
          <w:rFonts w:hint="eastAsia" w:ascii="宋体" w:hAnsi="宋体" w:eastAsia="宋体" w:cs="宋体"/>
        </w:rPr>
        <w:br w:type="page"/>
      </w:r>
      <w:bookmarkStart w:id="4" w:name="_Toc256000001"/>
      <w:bookmarkStart w:id="5" w:name="_Toc6242754"/>
      <w:bookmarkStart w:id="6" w:name="_Toc966138"/>
      <w:bookmarkStart w:id="7" w:name="_Toc32341"/>
      <w:r>
        <w:rPr>
          <w:rFonts w:hint="eastAsia" w:ascii="Calibri" w:hAnsi="Calibri" w:eastAsia="宋体" w:cs="Times New Roman"/>
          <w:b/>
          <w:bCs/>
          <w:kern w:val="0"/>
          <w:sz w:val="36"/>
          <w:szCs w:val="20"/>
          <w:lang w:val="en-US" w:eastAsia="zh-CN" w:bidi="ar-SA"/>
        </w:rPr>
        <w:t>第一章 投标邀请</w:t>
      </w:r>
      <w:bookmarkEnd w:id="4"/>
      <w:bookmarkEnd w:id="5"/>
      <w:bookmarkEnd w:id="6"/>
    </w:p>
    <w:p w14:paraId="4339E88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cs="宋体"/>
          <w:kern w:val="0"/>
          <w:sz w:val="21"/>
          <w:szCs w:val="21"/>
          <w:lang w:val="en-US" w:eastAsia="zh-CN" w:bidi="ar"/>
        </w:rPr>
        <w:t>岳阳市人民医院</w:t>
      </w:r>
      <w:r>
        <w:rPr>
          <w:rFonts w:hint="eastAsia" w:ascii="宋体" w:hAnsi="宋体" w:eastAsia="宋体" w:cs="宋体"/>
          <w:kern w:val="0"/>
          <w:sz w:val="21"/>
          <w:szCs w:val="21"/>
          <w:lang w:val="en-US" w:eastAsia="zh-CN" w:bidi="ar"/>
        </w:rPr>
        <w:t xml:space="preserve"> 的</w:t>
      </w:r>
      <w:r>
        <w:rPr>
          <w:rFonts w:hint="eastAsia" w:ascii="宋体" w:hAnsi="宋体" w:cs="宋体"/>
          <w:kern w:val="0"/>
          <w:sz w:val="21"/>
          <w:szCs w:val="21"/>
          <w:lang w:val="en-US" w:eastAsia="zh-CN" w:bidi="ar"/>
        </w:rPr>
        <w:t xml:space="preserve"> 岳阳市人民医院数字减影血管造影系统采购项目</w:t>
      </w:r>
      <w:r>
        <w:rPr>
          <w:rFonts w:hint="eastAsia" w:ascii="宋体" w:hAnsi="宋体" w:eastAsia="宋体" w:cs="宋体"/>
          <w:kern w:val="0"/>
          <w:sz w:val="21"/>
          <w:szCs w:val="21"/>
          <w:lang w:val="en-US" w:eastAsia="zh-CN" w:bidi="ar"/>
        </w:rPr>
        <w:t xml:space="preserve"> 进行公开招标采购，现邀请合格投标人参加投标。 </w:t>
      </w:r>
    </w:p>
    <w:p w14:paraId="56AA4DCE">
      <w:pPr>
        <w:pStyle w:val="4"/>
        <w:keepNext w:val="0"/>
        <w:keepLines w:val="0"/>
        <w:widowControl/>
        <w:suppressLineNumbers w:val="0"/>
        <w:spacing w:line="300" w:lineRule="atLeast"/>
        <w:rPr>
          <w:rFonts w:hint="eastAsia" w:ascii="宋体" w:hAnsi="宋体" w:eastAsia="宋体" w:cs="宋体"/>
          <w:sz w:val="21"/>
          <w:szCs w:val="21"/>
        </w:rPr>
      </w:pPr>
      <w:r>
        <w:rPr>
          <w:rFonts w:hint="eastAsia" w:ascii="宋体" w:hAnsi="宋体" w:eastAsia="宋体" w:cs="宋体"/>
          <w:sz w:val="21"/>
          <w:szCs w:val="21"/>
        </w:rPr>
        <w:t>一、采购项目基本信息</w:t>
      </w:r>
    </w:p>
    <w:p w14:paraId="0E198A3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1、采购项目名称：</w:t>
      </w:r>
      <w:r>
        <w:rPr>
          <w:rFonts w:hint="eastAsia" w:ascii="宋体" w:hAnsi="宋体" w:cs="宋体"/>
          <w:kern w:val="0"/>
          <w:sz w:val="21"/>
          <w:szCs w:val="21"/>
          <w:lang w:val="en-US" w:eastAsia="zh-CN" w:bidi="ar"/>
        </w:rPr>
        <w:t>岳阳市人民医院数字减影血管造影系统采购项目</w:t>
      </w:r>
      <w:r>
        <w:rPr>
          <w:rFonts w:hint="eastAsia" w:ascii="宋体" w:hAnsi="宋体" w:eastAsia="宋体" w:cs="宋体"/>
          <w:kern w:val="0"/>
          <w:sz w:val="21"/>
          <w:szCs w:val="21"/>
          <w:lang w:val="en-US" w:eastAsia="zh-CN" w:bidi="ar"/>
        </w:rPr>
        <w:t xml:space="preserve"> </w:t>
      </w:r>
    </w:p>
    <w:p w14:paraId="5DAF3EA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w:t>
      </w:r>
      <w:r>
        <w:rPr>
          <w:rFonts w:hint="eastAsia" w:ascii="宋体" w:hAnsi="宋体" w:cs="宋体"/>
          <w:kern w:val="0"/>
          <w:sz w:val="21"/>
          <w:szCs w:val="21"/>
          <w:lang w:val="en-US" w:eastAsia="zh-CN" w:bidi="ar"/>
        </w:rPr>
        <w:t>采购项目编号</w:t>
      </w:r>
      <w:r>
        <w:rPr>
          <w:rFonts w:hint="eastAsia" w:ascii="宋体" w:hAnsi="宋体" w:eastAsia="宋体" w:cs="宋体"/>
          <w:kern w:val="0"/>
          <w:sz w:val="21"/>
          <w:szCs w:val="21"/>
          <w:lang w:val="en-US" w:eastAsia="zh-CN" w:bidi="ar"/>
        </w:rPr>
        <w:t>：</w:t>
      </w:r>
      <w:r>
        <w:rPr>
          <w:rFonts w:hint="eastAsia" w:ascii="宋体" w:hAnsi="宋体" w:cs="宋体"/>
          <w:kern w:val="0"/>
          <w:sz w:val="21"/>
          <w:szCs w:val="21"/>
          <w:lang w:val="en-US" w:eastAsia="zh-CN" w:bidi="ar"/>
        </w:rPr>
        <w:t xml:space="preserve"> CGXM2026430600000054</w:t>
      </w:r>
    </w:p>
    <w:p w14:paraId="3B23F793">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w:t>
      </w:r>
      <w:r>
        <w:rPr>
          <w:rFonts w:hint="eastAsia" w:ascii="宋体" w:hAnsi="宋体" w:cs="宋体"/>
          <w:kern w:val="0"/>
          <w:sz w:val="21"/>
          <w:szCs w:val="21"/>
          <w:lang w:val="en-US" w:eastAsia="zh-CN" w:bidi="ar"/>
        </w:rPr>
        <w:t>采购计划编号：(2026)430600000051-1</w:t>
      </w:r>
    </w:p>
    <w:p w14:paraId="6687B79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4、采购项目预算：</w:t>
      </w:r>
      <w:r>
        <w:rPr>
          <w:rFonts w:hint="eastAsia" w:ascii="宋体" w:hAnsi="宋体" w:cs="宋体"/>
          <w:kern w:val="0"/>
          <w:sz w:val="21"/>
          <w:szCs w:val="21"/>
          <w:lang w:val="en-US" w:eastAsia="zh-CN" w:bidi="ar"/>
        </w:rPr>
        <w:t>5500000</w:t>
      </w:r>
      <w:r>
        <w:rPr>
          <w:rFonts w:hint="eastAsia" w:ascii="宋体" w:hAnsi="宋体" w:eastAsia="宋体" w:cs="宋体"/>
          <w:kern w:val="0"/>
          <w:sz w:val="21"/>
          <w:szCs w:val="21"/>
          <w:lang w:val="en-US" w:eastAsia="zh-CN" w:bidi="ar"/>
        </w:rPr>
        <w:t xml:space="preserve">元 </w:t>
      </w:r>
    </w:p>
    <w:p w14:paraId="3430CF6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84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支持预付款，预付比例：</w:t>
      </w:r>
      <w:r>
        <w:rPr>
          <w:rFonts w:hint="eastAsia" w:ascii="宋体" w:hAnsi="宋体" w:cs="宋体"/>
          <w:kern w:val="0"/>
          <w:sz w:val="21"/>
          <w:szCs w:val="21"/>
          <w:u w:val="single"/>
          <w:lang w:val="en-US" w:eastAsia="zh-CN" w:bidi="ar"/>
        </w:rPr>
        <w:t xml:space="preserve"> /</w:t>
      </w:r>
      <w:r>
        <w:rPr>
          <w:rFonts w:hint="eastAsia" w:ascii="宋体" w:hAnsi="宋体" w:eastAsia="宋体" w:cs="宋体"/>
          <w:kern w:val="0"/>
          <w:sz w:val="21"/>
          <w:szCs w:val="21"/>
          <w:u w:val="single"/>
          <w:lang w:val="en-US" w:eastAsia="zh-CN" w:bidi="ar"/>
        </w:rPr>
        <w:t>%</w:t>
      </w:r>
      <w:r>
        <w:rPr>
          <w:rFonts w:hint="eastAsia" w:ascii="宋体" w:hAnsi="宋体" w:eastAsia="宋体" w:cs="宋体"/>
          <w:kern w:val="0"/>
          <w:sz w:val="21"/>
          <w:szCs w:val="21"/>
          <w:lang w:val="en-US" w:eastAsia="zh-CN" w:bidi="ar"/>
        </w:rPr>
        <w:t xml:space="preserve"> </w:t>
      </w:r>
    </w:p>
    <w:p w14:paraId="4D0490D2">
      <w:pPr>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cs="宋体"/>
          <w:kern w:val="0"/>
          <w:sz w:val="21"/>
          <w:szCs w:val="21"/>
          <w:lang w:val="en-US" w:eastAsia="zh-CN" w:bidi="ar"/>
        </w:rPr>
      </w:pPr>
      <w:r>
        <w:rPr>
          <w:rFonts w:hint="eastAsia" w:ascii="宋体" w:hAnsi="宋体" w:eastAsia="宋体" w:cs="宋体"/>
          <w:kern w:val="0"/>
          <w:sz w:val="21"/>
          <w:szCs w:val="21"/>
          <w:lang w:val="en-US" w:eastAsia="zh-CN" w:bidi="ar"/>
        </w:rPr>
        <w:t xml:space="preserve">本项目对应的中小企业划分标准所属行业： </w:t>
      </w:r>
      <w:r>
        <w:rPr>
          <w:rFonts w:hint="eastAsia" w:ascii="宋体" w:hAnsi="宋体" w:cs="宋体"/>
          <w:kern w:val="0"/>
          <w:sz w:val="21"/>
          <w:szCs w:val="21"/>
          <w:lang w:val="en-US" w:eastAsia="zh-CN" w:bidi="ar"/>
        </w:rPr>
        <w:t>工业</w:t>
      </w:r>
    </w:p>
    <w:p w14:paraId="5584460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420" w:leftChars="0" w:right="0" w:rightChars="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6、评标方法：</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 最低价法 </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综合评分法 </w:t>
      </w:r>
    </w:p>
    <w:p w14:paraId="642E9A08">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highlight w:val="none"/>
        </w:rPr>
      </w:pPr>
      <w:r>
        <w:rPr>
          <w:rFonts w:hint="eastAsia" w:ascii="宋体" w:hAnsi="宋体" w:eastAsia="宋体" w:cs="宋体"/>
          <w:kern w:val="0"/>
          <w:sz w:val="21"/>
          <w:szCs w:val="21"/>
          <w:lang w:val="en-US" w:eastAsia="zh-CN" w:bidi="ar"/>
        </w:rPr>
        <w:t>7、合同定价方</w:t>
      </w:r>
      <w:r>
        <w:rPr>
          <w:rFonts w:hint="eastAsia" w:ascii="宋体" w:hAnsi="宋体" w:eastAsia="宋体" w:cs="宋体"/>
          <w:kern w:val="0"/>
          <w:sz w:val="21"/>
          <w:szCs w:val="21"/>
          <w:highlight w:val="none"/>
          <w:lang w:val="en-US" w:eastAsia="zh-CN" w:bidi="ar"/>
        </w:rPr>
        <w:t xml:space="preserve">式： </w:t>
      </w:r>
      <w:r>
        <w:rPr>
          <w:rFonts w:hint="eastAsia" w:ascii="宋体" w:hAnsi="宋体" w:eastAsia="宋体" w:cs="宋体"/>
          <w:kern w:val="0"/>
          <w:sz w:val="21"/>
          <w:szCs w:val="21"/>
          <w:highlight w:val="none"/>
          <w:lang w:val="en-US" w:eastAsia="zh-CN" w:bidi="ar"/>
        </w:rPr>
        <w:sym w:font="Wingdings" w:char="00FE"/>
      </w:r>
      <w:r>
        <w:rPr>
          <w:rFonts w:hint="eastAsia" w:ascii="宋体" w:hAnsi="宋体" w:eastAsia="宋体" w:cs="宋体"/>
          <w:kern w:val="0"/>
          <w:sz w:val="21"/>
          <w:szCs w:val="21"/>
          <w:highlight w:val="none"/>
          <w:lang w:val="en-US" w:eastAsia="zh-CN" w:bidi="ar"/>
        </w:rPr>
        <w:t>固定总价</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 固定单价</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 成本补偿 </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绩效激励 </w:t>
      </w:r>
    </w:p>
    <w:p w14:paraId="5C22DD4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default" w:ascii="宋体" w:hAnsi="宋体" w:eastAsia="宋体" w:cs="宋体"/>
          <w:sz w:val="21"/>
          <w:szCs w:val="21"/>
          <w:highlight w:val="none"/>
          <w:lang w:val="en-US"/>
        </w:rPr>
      </w:pPr>
      <w:r>
        <w:rPr>
          <w:rFonts w:hint="eastAsia" w:ascii="宋体" w:hAnsi="宋体" w:eastAsia="宋体" w:cs="宋体"/>
          <w:kern w:val="0"/>
          <w:sz w:val="21"/>
          <w:szCs w:val="21"/>
          <w:highlight w:val="none"/>
          <w:lang w:val="en-US" w:eastAsia="zh-CN" w:bidi="ar"/>
        </w:rPr>
        <w:t>8、合同履行期限：</w:t>
      </w:r>
      <w:r>
        <w:rPr>
          <w:rFonts w:hint="eastAsia" w:ascii="宋体" w:hAnsi="宋体" w:cs="宋体"/>
          <w:kern w:val="0"/>
          <w:sz w:val="21"/>
          <w:szCs w:val="21"/>
          <w:highlight w:val="none"/>
          <w:lang w:val="en-US" w:eastAsia="zh-CN" w:bidi="ar"/>
        </w:rPr>
        <w:t>90天。</w:t>
      </w:r>
    </w:p>
    <w:p w14:paraId="1E982D1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9、本项目分阶段要求投标人提供以下保证：</w:t>
      </w:r>
    </w:p>
    <w:p w14:paraId="6DF1BBD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投标保证金：采购项目预算的</w:t>
      </w:r>
      <w:r>
        <w:rPr>
          <w:rFonts w:hint="eastAsia" w:ascii="宋体" w:hAnsi="宋体" w:eastAsia="宋体" w:cs="宋体"/>
          <w:kern w:val="0"/>
          <w:sz w:val="21"/>
          <w:szCs w:val="21"/>
          <w:highlight w:val="none"/>
          <w:u w:val="single"/>
          <w:lang w:val="en-US" w:eastAsia="zh-CN" w:bidi="ar"/>
        </w:rPr>
        <w:t> </w:t>
      </w:r>
      <w:r>
        <w:rPr>
          <w:rFonts w:hint="eastAsia" w:ascii="宋体" w:hAnsi="宋体" w:cs="宋体"/>
          <w:kern w:val="0"/>
          <w:sz w:val="21"/>
          <w:szCs w:val="21"/>
          <w:highlight w:val="none"/>
          <w:u w:val="single"/>
          <w:lang w:val="en-US" w:eastAsia="zh-CN" w:bidi="ar"/>
        </w:rPr>
        <w:t>/</w:t>
      </w:r>
      <w:r>
        <w:rPr>
          <w:rFonts w:hint="eastAsia" w:ascii="宋体" w:hAnsi="宋体" w:eastAsia="宋体" w:cs="宋体"/>
          <w:kern w:val="0"/>
          <w:sz w:val="21"/>
          <w:szCs w:val="21"/>
          <w:highlight w:val="none"/>
          <w:u w:val="single"/>
          <w:lang w:val="en-US" w:eastAsia="zh-CN" w:bidi="ar"/>
        </w:rPr>
        <w:t> </w:t>
      </w:r>
      <w:r>
        <w:rPr>
          <w:rFonts w:hint="eastAsia" w:ascii="宋体" w:hAnsi="宋体" w:eastAsia="宋体" w:cs="宋体"/>
          <w:kern w:val="0"/>
          <w:sz w:val="21"/>
          <w:szCs w:val="21"/>
          <w:highlight w:val="none"/>
          <w:lang w:val="en-US" w:eastAsia="zh-CN" w:bidi="ar"/>
        </w:rPr>
        <w:t xml:space="preserve">%； </w:t>
      </w:r>
    </w:p>
    <w:p w14:paraId="4C0C2520">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履约保证金：中标金额的</w:t>
      </w:r>
      <w:r>
        <w:rPr>
          <w:rFonts w:hint="eastAsia" w:ascii="宋体" w:hAnsi="宋体" w:eastAsia="宋体" w:cs="宋体"/>
          <w:kern w:val="0"/>
          <w:sz w:val="21"/>
          <w:szCs w:val="21"/>
          <w:highlight w:val="none"/>
          <w:u w:val="single"/>
          <w:lang w:val="en-US" w:eastAsia="zh-CN" w:bidi="ar"/>
        </w:rPr>
        <w:t> </w:t>
      </w:r>
      <w:r>
        <w:rPr>
          <w:rFonts w:hint="eastAsia" w:ascii="宋体" w:hAnsi="宋体" w:cs="宋体"/>
          <w:kern w:val="0"/>
          <w:sz w:val="21"/>
          <w:szCs w:val="21"/>
          <w:highlight w:val="none"/>
          <w:u w:val="single"/>
          <w:lang w:val="en-US" w:eastAsia="zh-CN" w:bidi="ar"/>
        </w:rPr>
        <w:t>/</w:t>
      </w:r>
      <w:r>
        <w:rPr>
          <w:rFonts w:hint="eastAsia" w:ascii="宋体" w:hAnsi="宋体" w:eastAsia="宋体" w:cs="宋体"/>
          <w:kern w:val="0"/>
          <w:sz w:val="21"/>
          <w:szCs w:val="21"/>
          <w:highlight w:val="none"/>
          <w:u w:val="single"/>
          <w:lang w:val="en-US" w:eastAsia="zh-CN" w:bidi="ar"/>
        </w:rPr>
        <w:t> </w:t>
      </w:r>
      <w:r>
        <w:rPr>
          <w:rFonts w:hint="eastAsia" w:ascii="宋体" w:hAnsi="宋体" w:eastAsia="宋体" w:cs="宋体"/>
          <w:kern w:val="0"/>
          <w:sz w:val="21"/>
          <w:szCs w:val="21"/>
          <w:highlight w:val="none"/>
          <w:lang w:val="en-US" w:eastAsia="zh-CN" w:bidi="ar"/>
        </w:rPr>
        <w:t xml:space="preserve">%； </w:t>
      </w:r>
    </w:p>
    <w:p w14:paraId="764ACAE7">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预付款保证金：预付款的</w:t>
      </w:r>
      <w:r>
        <w:rPr>
          <w:rFonts w:hint="eastAsia" w:ascii="宋体" w:hAnsi="宋体" w:eastAsia="宋体" w:cs="宋体"/>
          <w:kern w:val="0"/>
          <w:sz w:val="21"/>
          <w:szCs w:val="21"/>
          <w:highlight w:val="none"/>
          <w:u w:val="single"/>
          <w:lang w:val="en-US" w:eastAsia="zh-CN" w:bidi="ar"/>
        </w:rPr>
        <w:t> </w:t>
      </w:r>
      <w:r>
        <w:rPr>
          <w:rFonts w:hint="eastAsia" w:ascii="宋体" w:hAnsi="宋体" w:cs="宋体"/>
          <w:kern w:val="0"/>
          <w:sz w:val="21"/>
          <w:szCs w:val="21"/>
          <w:highlight w:val="none"/>
          <w:u w:val="single"/>
          <w:lang w:val="en-US" w:eastAsia="zh-CN" w:bidi="ar"/>
        </w:rPr>
        <w:t>/</w:t>
      </w:r>
      <w:r>
        <w:rPr>
          <w:rFonts w:hint="eastAsia" w:ascii="宋体" w:hAnsi="宋体" w:eastAsia="宋体" w:cs="宋体"/>
          <w:kern w:val="0"/>
          <w:sz w:val="21"/>
          <w:szCs w:val="21"/>
          <w:highlight w:val="none"/>
          <w:u w:val="single"/>
          <w:lang w:val="en-US" w:eastAsia="zh-CN" w:bidi="ar"/>
        </w:rPr>
        <w:t> </w:t>
      </w:r>
      <w:r>
        <w:rPr>
          <w:rFonts w:hint="eastAsia" w:ascii="宋体" w:hAnsi="宋体" w:eastAsia="宋体" w:cs="宋体"/>
          <w:kern w:val="0"/>
          <w:sz w:val="21"/>
          <w:szCs w:val="21"/>
          <w:highlight w:val="none"/>
          <w:lang w:val="en-US" w:eastAsia="zh-CN" w:bidi="ar"/>
        </w:rPr>
        <w:t xml:space="preserve">%； </w:t>
      </w:r>
    </w:p>
    <w:p w14:paraId="754BF05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质量保证金：合同金额的</w:t>
      </w:r>
      <w:r>
        <w:rPr>
          <w:rFonts w:hint="eastAsia" w:ascii="宋体" w:hAnsi="宋体" w:eastAsia="宋体" w:cs="宋体"/>
          <w:kern w:val="0"/>
          <w:sz w:val="21"/>
          <w:szCs w:val="21"/>
          <w:highlight w:val="none"/>
          <w:u w:val="single"/>
          <w:lang w:val="en-US" w:eastAsia="zh-CN" w:bidi="ar"/>
        </w:rPr>
        <w:t> </w:t>
      </w:r>
      <w:r>
        <w:rPr>
          <w:rFonts w:hint="eastAsia" w:ascii="宋体" w:hAnsi="宋体" w:cs="宋体"/>
          <w:kern w:val="0"/>
          <w:sz w:val="21"/>
          <w:szCs w:val="21"/>
          <w:highlight w:val="none"/>
          <w:u w:val="single"/>
          <w:lang w:val="en-US" w:eastAsia="zh-CN" w:bidi="ar"/>
        </w:rPr>
        <w:t>/</w:t>
      </w:r>
      <w:r>
        <w:rPr>
          <w:rFonts w:hint="eastAsia" w:ascii="宋体" w:hAnsi="宋体" w:eastAsia="宋体" w:cs="宋体"/>
          <w:kern w:val="0"/>
          <w:sz w:val="21"/>
          <w:szCs w:val="21"/>
          <w:highlight w:val="none"/>
          <w:u w:val="single"/>
          <w:lang w:val="en-US" w:eastAsia="zh-CN" w:bidi="ar"/>
        </w:rPr>
        <w:t> </w:t>
      </w:r>
      <w:r>
        <w:rPr>
          <w:rFonts w:hint="eastAsia" w:ascii="宋体" w:hAnsi="宋体" w:eastAsia="宋体" w:cs="宋体"/>
          <w:kern w:val="0"/>
          <w:sz w:val="21"/>
          <w:szCs w:val="21"/>
          <w:highlight w:val="none"/>
          <w:lang w:val="en-US" w:eastAsia="zh-CN" w:bidi="ar"/>
        </w:rPr>
        <w:t xml:space="preserve">%； </w:t>
      </w:r>
    </w:p>
    <w:p w14:paraId="27F1A47C">
      <w:pPr>
        <w:pStyle w:val="4"/>
        <w:keepNext w:val="0"/>
        <w:keepLines w:val="0"/>
        <w:widowControl/>
        <w:suppressLineNumbers w:val="0"/>
        <w:spacing w:line="300" w:lineRule="atLeast"/>
        <w:rPr>
          <w:rFonts w:hint="eastAsia" w:ascii="宋体" w:hAnsi="宋体" w:eastAsia="宋体" w:cs="宋体"/>
          <w:sz w:val="21"/>
          <w:szCs w:val="21"/>
          <w:highlight w:val="none"/>
        </w:rPr>
      </w:pPr>
      <w:r>
        <w:rPr>
          <w:rFonts w:hint="eastAsia" w:ascii="宋体" w:hAnsi="宋体" w:eastAsia="宋体" w:cs="宋体"/>
          <w:sz w:val="21"/>
          <w:szCs w:val="21"/>
          <w:highlight w:val="none"/>
        </w:rPr>
        <w:t>二、采购人的采购需求</w:t>
      </w:r>
    </w:p>
    <w:tbl>
      <w:tblPr>
        <w:tblStyle w:val="37"/>
        <w:tblW w:w="10059" w:type="dxa"/>
        <w:tblCellSpacing w:w="0" w:type="dxa"/>
        <w:tblInd w:w="-209" w:type="dxa"/>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929"/>
        <w:gridCol w:w="1467"/>
        <w:gridCol w:w="1861"/>
        <w:gridCol w:w="1558"/>
        <w:gridCol w:w="738"/>
        <w:gridCol w:w="1421"/>
        <w:gridCol w:w="1050"/>
        <w:gridCol w:w="1035"/>
      </w:tblGrid>
      <w:tr w14:paraId="48A322C0">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shd w:val="clear" w:color="auto" w:fill="auto"/>
          <w:tblCellMar>
            <w:top w:w="0" w:type="dxa"/>
            <w:left w:w="0" w:type="dxa"/>
            <w:bottom w:w="0" w:type="dxa"/>
            <w:right w:w="0" w:type="dxa"/>
          </w:tblCellMar>
        </w:tblPrEx>
        <w:trPr>
          <w:trHeight w:val="452" w:hRule="atLeast"/>
          <w:tblCellSpacing w:w="0" w:type="dxa"/>
        </w:trPr>
        <w:tc>
          <w:tcPr>
            <w:tcW w:w="929"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DD8535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包名称</w:t>
            </w:r>
          </w:p>
        </w:tc>
        <w:tc>
          <w:tcPr>
            <w:tcW w:w="1467"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8D08B0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最高限价（元）</w:t>
            </w:r>
          </w:p>
        </w:tc>
        <w:tc>
          <w:tcPr>
            <w:tcW w:w="1861"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564C93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标的名称</w:t>
            </w:r>
          </w:p>
        </w:tc>
        <w:tc>
          <w:tcPr>
            <w:tcW w:w="155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6F6E4D0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简要技术要求</w:t>
            </w:r>
          </w:p>
        </w:tc>
        <w:tc>
          <w:tcPr>
            <w:tcW w:w="73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370F08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数量</w:t>
            </w:r>
          </w:p>
        </w:tc>
        <w:tc>
          <w:tcPr>
            <w:tcW w:w="1421"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F6A094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标的预算（元）</w:t>
            </w:r>
          </w:p>
        </w:tc>
        <w:tc>
          <w:tcPr>
            <w:tcW w:w="1050" w:type="dxa"/>
            <w:tcBorders>
              <w:top w:val="single" w:color="D5D5D5" w:sz="6" w:space="0"/>
              <w:left w:val="single" w:color="D5D5D5" w:sz="6" w:space="0"/>
              <w:bottom w:val="single" w:color="D5D5D5" w:sz="6" w:space="0"/>
              <w:right w:val="single" w:color="D5D5D5" w:sz="6" w:space="0"/>
            </w:tcBorders>
            <w:shd w:val="clear" w:color="auto" w:fill="auto"/>
            <w:vAlign w:val="center"/>
          </w:tcPr>
          <w:p w14:paraId="67F00546">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节能产品</w:t>
            </w:r>
          </w:p>
        </w:tc>
        <w:tc>
          <w:tcPr>
            <w:tcW w:w="1035" w:type="dxa"/>
            <w:tcBorders>
              <w:top w:val="single" w:color="D5D5D5" w:sz="6" w:space="0"/>
              <w:left w:val="single" w:color="D5D5D5" w:sz="6" w:space="0"/>
              <w:bottom w:val="single" w:color="D5D5D5" w:sz="6" w:space="0"/>
              <w:right w:val="single" w:color="D5D5D5" w:sz="6" w:space="0"/>
            </w:tcBorders>
            <w:shd w:val="clear" w:color="auto" w:fill="auto"/>
            <w:vAlign w:val="center"/>
          </w:tcPr>
          <w:p w14:paraId="3353A6BF">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b/>
                <w:bCs/>
                <w:kern w:val="0"/>
                <w:sz w:val="21"/>
                <w:szCs w:val="21"/>
                <w:highlight w:val="none"/>
                <w:lang w:val="en-US" w:eastAsia="zh-CN" w:bidi="ar"/>
              </w:rPr>
              <w:t>进口产品</w:t>
            </w:r>
          </w:p>
        </w:tc>
      </w:tr>
      <w:tr w14:paraId="6E3701AB">
        <w:tblPrEx>
          <w:tblBorders>
            <w:top w:val="single" w:color="D5D5D5" w:sz="6" w:space="0"/>
            <w:left w:val="single" w:color="D5D5D5" w:sz="6" w:space="0"/>
            <w:bottom w:val="single" w:color="D5D5D5" w:sz="6" w:space="0"/>
            <w:right w:val="single" w:color="D5D5D5" w:sz="6" w:space="0"/>
            <w:insideH w:val="none" w:color="auto" w:sz="0" w:space="0"/>
            <w:insideV w:val="none" w:color="auto" w:sz="0" w:space="0"/>
          </w:tblBorders>
          <w:tblCellMar>
            <w:top w:w="0" w:type="dxa"/>
            <w:left w:w="0" w:type="dxa"/>
            <w:bottom w:w="0" w:type="dxa"/>
            <w:right w:w="0" w:type="dxa"/>
          </w:tblCellMar>
        </w:tblPrEx>
        <w:trPr>
          <w:trHeight w:val="1453" w:hRule="atLeast"/>
          <w:tblCellSpacing w:w="0" w:type="dxa"/>
        </w:trPr>
        <w:tc>
          <w:tcPr>
            <w:tcW w:w="929" w:type="dxa"/>
            <w:tcBorders>
              <w:top w:val="single" w:color="D5D5D5" w:sz="6" w:space="0"/>
              <w:left w:val="single" w:color="D5D5D5" w:sz="6" w:space="0"/>
              <w:bottom w:val="single" w:color="D5D5D5" w:sz="6" w:space="0"/>
              <w:right w:val="single" w:color="D5D5D5" w:sz="6" w:space="0"/>
            </w:tcBorders>
            <w:shd w:val="clear" w:color="auto" w:fill="auto"/>
            <w:vAlign w:val="center"/>
          </w:tcPr>
          <w:p w14:paraId="0D7405D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包1</w:t>
            </w:r>
          </w:p>
        </w:tc>
        <w:tc>
          <w:tcPr>
            <w:tcW w:w="1467" w:type="dxa"/>
            <w:tcBorders>
              <w:top w:val="single" w:color="D5D5D5" w:sz="6" w:space="0"/>
              <w:left w:val="single" w:color="D5D5D5" w:sz="6" w:space="0"/>
              <w:bottom w:val="single" w:color="D5D5D5" w:sz="6" w:space="0"/>
              <w:right w:val="single" w:color="D5D5D5" w:sz="6" w:space="0"/>
            </w:tcBorders>
            <w:shd w:val="clear" w:color="auto" w:fill="auto"/>
            <w:vAlign w:val="center"/>
          </w:tcPr>
          <w:p w14:paraId="52D25489">
            <w:pPr>
              <w:keepNext w:val="0"/>
              <w:keepLines w:val="0"/>
              <w:widowControl/>
              <w:suppressLineNumbers w:val="0"/>
              <w:spacing w:before="75" w:beforeAutospacing="0" w:after="0" w:afterAutospacing="0" w:line="420" w:lineRule="atLeast"/>
              <w:ind w:left="0" w:right="0" w:firstLine="0"/>
              <w:jc w:val="center"/>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5500000</w:t>
            </w:r>
          </w:p>
        </w:tc>
        <w:tc>
          <w:tcPr>
            <w:tcW w:w="1861" w:type="dxa"/>
            <w:tcBorders>
              <w:top w:val="single" w:color="D5D5D5" w:sz="6" w:space="0"/>
              <w:left w:val="single" w:color="D5D5D5" w:sz="6" w:space="0"/>
              <w:bottom w:val="single" w:color="D5D5D5" w:sz="6" w:space="0"/>
              <w:right w:val="single" w:color="D5D5D5" w:sz="6" w:space="0"/>
            </w:tcBorders>
            <w:shd w:val="clear" w:color="auto" w:fill="auto"/>
            <w:vAlign w:val="center"/>
          </w:tcPr>
          <w:p w14:paraId="262EBC86">
            <w:pPr>
              <w:keepNext w:val="0"/>
              <w:keepLines w:val="0"/>
              <w:widowControl/>
              <w:suppressLineNumbers w:val="0"/>
              <w:spacing w:before="75" w:beforeAutospacing="0" w:after="0" w:afterAutospacing="0" w:line="420" w:lineRule="atLeast"/>
              <w:ind w:left="0" w:right="0" w:firstLine="0"/>
              <w:jc w:val="left"/>
              <w:rPr>
                <w:rFonts w:hint="eastAsia" w:ascii="宋体" w:hAnsi="宋体" w:eastAsia="宋体" w:cs="宋体"/>
                <w:sz w:val="21"/>
                <w:szCs w:val="21"/>
                <w:highlight w:val="none"/>
              </w:rPr>
            </w:pPr>
            <w:r>
              <w:rPr>
                <w:rFonts w:hint="eastAsia" w:ascii="宋体" w:hAnsi="宋体" w:cs="宋体"/>
                <w:kern w:val="0"/>
                <w:sz w:val="21"/>
                <w:szCs w:val="21"/>
                <w:highlight w:val="none"/>
                <w:lang w:val="en-US" w:eastAsia="zh-CN" w:bidi="ar"/>
              </w:rPr>
              <w:t>岳阳市人民医院数字减影血管造影系统采购项目</w:t>
            </w:r>
          </w:p>
        </w:tc>
        <w:tc>
          <w:tcPr>
            <w:tcW w:w="155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18534AFD">
            <w:pPr>
              <w:keepNext w:val="0"/>
              <w:keepLines w:val="0"/>
              <w:widowControl/>
              <w:suppressLineNumbers w:val="0"/>
              <w:spacing w:before="75" w:beforeAutospacing="0" w:after="0" w:afterAutospacing="0" w:line="420" w:lineRule="atLeast"/>
              <w:ind w:left="0" w:right="0" w:firstLine="0"/>
              <w:jc w:val="left"/>
              <w:rPr>
                <w:rFonts w:hint="default" w:ascii="宋体" w:hAnsi="宋体" w:eastAsia="宋体" w:cs="宋体"/>
                <w:sz w:val="21"/>
                <w:szCs w:val="21"/>
                <w:highlight w:val="none"/>
                <w:lang w:val="en-US"/>
              </w:rPr>
            </w:pPr>
            <w:r>
              <w:rPr>
                <w:rFonts w:hint="eastAsia" w:ascii="宋体" w:hAnsi="宋体" w:cs="宋体"/>
                <w:kern w:val="0"/>
                <w:sz w:val="21"/>
                <w:szCs w:val="21"/>
                <w:highlight w:val="none"/>
                <w:lang w:val="en-US" w:eastAsia="zh-CN" w:bidi="ar"/>
              </w:rPr>
              <w:t>数字减影血管造影系统1套</w:t>
            </w:r>
          </w:p>
        </w:tc>
        <w:tc>
          <w:tcPr>
            <w:tcW w:w="738" w:type="dxa"/>
            <w:tcBorders>
              <w:top w:val="single" w:color="D5D5D5" w:sz="6" w:space="0"/>
              <w:left w:val="single" w:color="D5D5D5" w:sz="6" w:space="0"/>
              <w:bottom w:val="single" w:color="D5D5D5" w:sz="6" w:space="0"/>
              <w:right w:val="single" w:color="D5D5D5" w:sz="6" w:space="0"/>
            </w:tcBorders>
            <w:shd w:val="clear" w:color="auto" w:fill="auto"/>
            <w:vAlign w:val="center"/>
          </w:tcPr>
          <w:p w14:paraId="7CC89CE3">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1</w:t>
            </w:r>
          </w:p>
        </w:tc>
        <w:tc>
          <w:tcPr>
            <w:tcW w:w="1421" w:type="dxa"/>
            <w:tcBorders>
              <w:top w:val="single" w:color="D5D5D5" w:sz="6" w:space="0"/>
              <w:left w:val="single" w:color="D5D5D5" w:sz="6" w:space="0"/>
              <w:bottom w:val="single" w:color="D5D5D5" w:sz="6" w:space="0"/>
              <w:right w:val="single" w:color="D5D5D5" w:sz="6" w:space="0"/>
            </w:tcBorders>
            <w:shd w:val="clear" w:color="auto" w:fill="auto"/>
            <w:vAlign w:val="center"/>
          </w:tcPr>
          <w:p w14:paraId="33BC9596">
            <w:pPr>
              <w:keepNext w:val="0"/>
              <w:keepLines w:val="0"/>
              <w:widowControl/>
              <w:suppressLineNumbers w:val="0"/>
              <w:spacing w:before="75" w:beforeAutospacing="0" w:after="0" w:afterAutospacing="0" w:line="420" w:lineRule="atLeast"/>
              <w:ind w:left="0" w:leftChars="0" w:right="0" w:rightChars="0" w:firstLine="0" w:firstLineChars="0"/>
              <w:jc w:val="center"/>
              <w:rPr>
                <w:rFonts w:hint="eastAsia" w:ascii="宋体" w:hAnsi="宋体" w:eastAsia="宋体" w:cs="宋体"/>
                <w:sz w:val="21"/>
                <w:szCs w:val="21"/>
                <w:highlight w:val="none"/>
              </w:rPr>
            </w:pPr>
            <w:r>
              <w:rPr>
                <w:rFonts w:hint="eastAsia" w:ascii="宋体" w:hAnsi="宋体" w:cs="宋体"/>
                <w:kern w:val="0"/>
                <w:sz w:val="21"/>
                <w:szCs w:val="21"/>
                <w:highlight w:val="none"/>
                <w:lang w:val="en-US" w:eastAsia="zh-CN" w:bidi="ar"/>
              </w:rPr>
              <w:t>5500000</w:t>
            </w:r>
          </w:p>
        </w:tc>
        <w:tc>
          <w:tcPr>
            <w:tcW w:w="1050" w:type="dxa"/>
            <w:tcBorders>
              <w:top w:val="single" w:color="D5D5D5" w:sz="6" w:space="0"/>
              <w:left w:val="single" w:color="D5D5D5" w:sz="6" w:space="0"/>
              <w:bottom w:val="single" w:color="D5D5D5" w:sz="6" w:space="0"/>
              <w:right w:val="single" w:color="D5D5D5" w:sz="6" w:space="0"/>
            </w:tcBorders>
            <w:shd w:val="clear" w:color="auto" w:fill="auto"/>
            <w:vAlign w:val="center"/>
          </w:tcPr>
          <w:p w14:paraId="4D303A2B">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p>
        </w:tc>
        <w:tc>
          <w:tcPr>
            <w:tcW w:w="1035" w:type="dxa"/>
            <w:tcBorders>
              <w:top w:val="single" w:color="D5D5D5" w:sz="6" w:space="0"/>
              <w:left w:val="single" w:color="D5D5D5" w:sz="6" w:space="0"/>
              <w:bottom w:val="single" w:color="D5D5D5" w:sz="6" w:space="0"/>
              <w:right w:val="single" w:color="D5D5D5" w:sz="6" w:space="0"/>
            </w:tcBorders>
            <w:shd w:val="clear" w:color="auto" w:fill="auto"/>
            <w:vAlign w:val="center"/>
          </w:tcPr>
          <w:p w14:paraId="314E029A">
            <w:pPr>
              <w:keepNext w:val="0"/>
              <w:keepLines w:val="0"/>
              <w:widowControl/>
              <w:suppressLineNumbers w:val="0"/>
              <w:spacing w:before="75" w:beforeAutospacing="0" w:after="0" w:afterAutospacing="0" w:line="420" w:lineRule="atLeast"/>
              <w:ind w:left="0" w:right="0" w:firstLine="0"/>
              <w:jc w:val="center"/>
              <w:rPr>
                <w:rFonts w:hint="eastAsia" w:ascii="宋体" w:hAnsi="宋体" w:eastAsia="宋体" w:cs="宋体"/>
                <w:sz w:val="21"/>
                <w:szCs w:val="21"/>
                <w:highlight w:val="none"/>
              </w:rPr>
            </w:pPr>
          </w:p>
        </w:tc>
      </w:tr>
    </w:tbl>
    <w:p w14:paraId="633324EE">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highlight w:val="none"/>
        </w:rPr>
      </w:pPr>
      <w:r>
        <w:rPr>
          <w:rFonts w:hint="eastAsia" w:ascii="宋体" w:hAnsi="宋体" w:eastAsia="宋体" w:cs="宋体"/>
          <w:kern w:val="0"/>
          <w:sz w:val="21"/>
          <w:szCs w:val="21"/>
          <w:highlight w:val="none"/>
          <w:lang w:val="en-US" w:eastAsia="zh-CN" w:bidi="ar"/>
        </w:rPr>
        <w:t xml:space="preserve">说明： </w:t>
      </w:r>
    </w:p>
    <w:p w14:paraId="4DB020C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1.节能产品实行强制采购的，需提供国家认证机构出具的、处于有效期内的节能产品证书。 </w:t>
      </w:r>
    </w:p>
    <w:p w14:paraId="00F61B5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2.同意购买进口产品的，不限制满足采购需求的国内产品参与投标。 </w:t>
      </w:r>
    </w:p>
    <w:p w14:paraId="2B15B074">
      <w:pPr>
        <w:pStyle w:val="4"/>
        <w:keepNext w:val="0"/>
        <w:keepLines w:val="0"/>
        <w:widowControl/>
        <w:suppressLineNumbers w:val="0"/>
        <w:spacing w:line="300" w:lineRule="atLeast"/>
        <w:rPr>
          <w:rFonts w:hint="eastAsia" w:ascii="宋体" w:hAnsi="宋体" w:eastAsia="宋体" w:cs="宋体"/>
          <w:sz w:val="21"/>
          <w:szCs w:val="21"/>
        </w:rPr>
      </w:pPr>
      <w:r>
        <w:rPr>
          <w:rFonts w:hint="eastAsia" w:ascii="宋体" w:hAnsi="宋体" w:eastAsia="宋体" w:cs="宋体"/>
          <w:sz w:val="21"/>
          <w:szCs w:val="21"/>
        </w:rPr>
        <w:t>三、采购项目需落实的政府采购政策：</w:t>
      </w:r>
    </w:p>
    <w:p w14:paraId="287D4412">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1、优先采购：节能产品、环境标志产品享受加分或价格折扣。</w:t>
      </w:r>
    </w:p>
    <w:p w14:paraId="1FED670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2、支持中小企业：中小企业享受预留采购份额或价格折扣。</w:t>
      </w:r>
    </w:p>
    <w:p w14:paraId="6DC49BDA">
      <w:pPr>
        <w:pStyle w:val="4"/>
        <w:keepNext w:val="0"/>
        <w:keepLines w:val="0"/>
        <w:widowControl/>
        <w:suppressLineNumbers w:val="0"/>
        <w:spacing w:line="300" w:lineRule="atLeast"/>
        <w:rPr>
          <w:rFonts w:hint="eastAsia" w:ascii="宋体" w:hAnsi="宋体" w:eastAsia="宋体" w:cs="宋体"/>
          <w:sz w:val="21"/>
          <w:szCs w:val="21"/>
        </w:rPr>
      </w:pPr>
      <w:r>
        <w:rPr>
          <w:rFonts w:hint="eastAsia" w:ascii="宋体" w:hAnsi="宋体" w:eastAsia="宋体" w:cs="宋体"/>
          <w:sz w:val="21"/>
          <w:szCs w:val="21"/>
        </w:rPr>
        <w:t>四、投标人的资格要求：</w:t>
      </w:r>
    </w:p>
    <w:p w14:paraId="59E7DDC9">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1、投标人的基本资格条件：投标人必须是在中华人民共和国境内注册登记的法人、其他组织或者自然人，且应当符合《政府采购法》第二十二条第一款的规定。 </w:t>
      </w:r>
    </w:p>
    <w:p w14:paraId="3890DAC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2、落实政府采购政策需满足的资格要求： </w:t>
      </w:r>
    </w:p>
    <w:p w14:paraId="4A8F5E6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专门面向：</w:t>
      </w:r>
      <w:r>
        <w:rPr>
          <w:rFonts w:hint="eastAsia" w:ascii="宋体" w:hAnsi="宋体" w:eastAsia="宋体" w:cs="宋体"/>
          <w:kern w:val="0"/>
          <w:sz w:val="21"/>
          <w:szCs w:val="21"/>
          <w:highlight w:val="none"/>
          <w:lang w:val="en-US" w:eastAsia="zh-CN" w:bidi="ar"/>
        </w:rPr>
        <w:sym w:font="Wingdings" w:char="00A8"/>
      </w:r>
      <w:r>
        <w:rPr>
          <w:rFonts w:hint="eastAsia" w:ascii="宋体" w:hAnsi="宋体" w:eastAsia="宋体" w:cs="宋体"/>
          <w:kern w:val="0"/>
          <w:sz w:val="21"/>
          <w:szCs w:val="21"/>
          <w:highlight w:val="none"/>
          <w:lang w:val="en-US" w:eastAsia="zh-CN" w:bidi="ar"/>
        </w:rPr>
        <w:t xml:space="preserve"> 中小企业 </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小微企业</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 监狱企业</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 福利性单位 </w:t>
      </w:r>
    </w:p>
    <w:p w14:paraId="3D5F487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强制分包：大型企业应将采购份额的</w:t>
      </w:r>
      <w:r>
        <w:rPr>
          <w:rFonts w:hint="eastAsia" w:ascii="宋体" w:hAnsi="宋体" w:eastAsia="宋体" w:cs="宋体"/>
          <w:kern w:val="0"/>
          <w:sz w:val="21"/>
          <w:szCs w:val="21"/>
          <w:u w:val="single"/>
          <w:lang w:val="en-US" w:eastAsia="zh-CN" w:bidi="ar"/>
        </w:rPr>
        <w:t>     </w:t>
      </w:r>
      <w:r>
        <w:rPr>
          <w:rFonts w:hint="eastAsia" w:ascii="宋体" w:hAnsi="宋体" w:eastAsia="宋体" w:cs="宋体"/>
          <w:kern w:val="0"/>
          <w:sz w:val="21"/>
          <w:szCs w:val="21"/>
          <w:lang w:val="en-US" w:eastAsia="zh-CN" w:bidi="ar"/>
        </w:rPr>
        <w:t xml:space="preserve">%分包给中小企业。 </w:t>
      </w:r>
    </w:p>
    <w:p w14:paraId="46986A34">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 xml:space="preserve">3、供应商特定资格条件： </w:t>
      </w:r>
    </w:p>
    <w:p w14:paraId="5E50E09F">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包1:（1）所投货物纳入医疗器械管理的，须具有相应的医疗器械经营许可证（或备案凭证）、或有效的医疗器械生产许可证（或备案凭证）、且证件在有效期内。</w:t>
      </w:r>
    </w:p>
    <w:p w14:paraId="79811BDF">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firstLineChars="400"/>
        <w:jc w:val="left"/>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所投货物纳入医疗器械管理的，货物须具有有效的医疗器械注册证（或备案凭证）且在证件有效期内。</w:t>
      </w:r>
    </w:p>
    <w:p w14:paraId="56CD7D88">
      <w:pPr>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840" w:firstLineChars="400"/>
        <w:jc w:val="left"/>
        <w:rPr>
          <w:rFonts w:hint="default" w:ascii="宋体" w:hAnsi="宋体" w:eastAsia="宋体" w:cs="宋体"/>
          <w:color w:val="auto"/>
          <w:kern w:val="0"/>
          <w:sz w:val="21"/>
          <w:szCs w:val="21"/>
          <w:highlight w:val="none"/>
          <w:lang w:val="en-US" w:eastAsia="zh-CN" w:bidi="ar"/>
        </w:rPr>
      </w:pPr>
      <w:r>
        <w:rPr>
          <w:rFonts w:hint="eastAsia" w:ascii="宋体" w:hAnsi="宋体"/>
          <w:color w:val="auto"/>
          <w:szCs w:val="21"/>
          <w:highlight w:val="none"/>
        </w:rPr>
        <w:t>投标产品以及所有配置产品如属于辐射产品的，需提供投标人有效的《辐射安全许可证》和所投产品生产厂家有效的《辐射安全许可证》</w:t>
      </w:r>
      <w:r>
        <w:rPr>
          <w:rFonts w:hint="eastAsia" w:ascii="宋体" w:hAnsi="宋体"/>
          <w:color w:val="auto"/>
          <w:szCs w:val="21"/>
          <w:highlight w:val="none"/>
          <w:lang w:eastAsia="zh-CN"/>
        </w:rPr>
        <w:t>。</w:t>
      </w:r>
    </w:p>
    <w:p w14:paraId="1EC7018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420" w:leftChars="0" w:right="0" w:rightChars="0"/>
        <w:jc w:val="left"/>
        <w:rPr>
          <w:rFonts w:hint="eastAsia" w:ascii="宋体" w:hAnsi="宋体" w:eastAsia="宋体" w:cs="宋体"/>
          <w:sz w:val="21"/>
          <w:szCs w:val="21"/>
        </w:rPr>
      </w:pPr>
      <w:r>
        <w:rPr>
          <w:rFonts w:hint="eastAsia" w:ascii="宋体" w:hAnsi="宋体" w:eastAsia="宋体" w:cs="宋体"/>
          <w:kern w:val="0"/>
          <w:sz w:val="21"/>
          <w:szCs w:val="21"/>
          <w:highlight w:val="none"/>
          <w:lang w:val="en-US" w:eastAsia="zh-CN" w:bidi="ar"/>
        </w:rPr>
        <w:t>4、单位负责人为同一人或者存在直接控股、管理关系的不</w:t>
      </w:r>
      <w:r>
        <w:rPr>
          <w:rFonts w:hint="eastAsia" w:ascii="宋体" w:hAnsi="宋体" w:eastAsia="宋体" w:cs="宋体"/>
          <w:kern w:val="0"/>
          <w:sz w:val="21"/>
          <w:szCs w:val="21"/>
          <w:lang w:val="en-US" w:eastAsia="zh-CN" w:bidi="ar"/>
        </w:rPr>
        <w:t xml:space="preserve">同投标人，不得参加同一合同项下的政府采购活动。 </w:t>
      </w:r>
    </w:p>
    <w:p w14:paraId="27140B4C">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5、为本采购项目提供整体设计、规范编制或者项目管理、监理、检测等服务的，不得再参加此项目的其他采购活动。 </w:t>
      </w:r>
    </w:p>
    <w:p w14:paraId="77B6EE9B">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6、列入失信被执行人、重大税收违法失信主体名单、政府采购严重违法失信行为记录名单的，拒绝其参与政府采购活动。 </w:t>
      </w:r>
    </w:p>
    <w:p w14:paraId="677017CA">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7、联合体投标。本次招标</w:t>
      </w:r>
      <w:r>
        <w:rPr>
          <w:rFonts w:hint="eastAsia" w:ascii="宋体" w:hAnsi="宋体" w:eastAsia="宋体" w:cs="宋体"/>
          <w:kern w:val="0"/>
          <w:sz w:val="21"/>
          <w:szCs w:val="21"/>
          <w:u w:val="single"/>
          <w:lang w:val="en-US" w:eastAsia="zh-CN" w:bidi="ar"/>
        </w:rPr>
        <w:t>不接受</w:t>
      </w:r>
      <w:r>
        <w:rPr>
          <w:rFonts w:hint="eastAsia" w:ascii="宋体" w:hAnsi="宋体" w:eastAsia="宋体" w:cs="宋体"/>
          <w:kern w:val="0"/>
          <w:sz w:val="21"/>
          <w:szCs w:val="21"/>
          <w:lang w:val="en-US" w:eastAsia="zh-CN" w:bidi="ar"/>
        </w:rPr>
        <w:t xml:space="preserve">联合体投标。 </w:t>
      </w:r>
    </w:p>
    <w:p w14:paraId="78A8CAA0">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五、获取招标文件的时间、期限、地点及方式</w:t>
      </w:r>
    </w:p>
    <w:p w14:paraId="3329BF8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有意参加投标者，于</w:t>
      </w:r>
      <w:r>
        <w:rPr>
          <w:rFonts w:hint="eastAsia" w:ascii="宋体" w:hAnsi="宋体" w:cs="宋体"/>
          <w:kern w:val="0"/>
          <w:sz w:val="21"/>
          <w:szCs w:val="21"/>
          <w:lang w:val="en-US" w:eastAsia="zh-CN" w:bidi="ar"/>
        </w:rPr>
        <w:t>2026</w:t>
      </w:r>
      <w:r>
        <w:rPr>
          <w:rFonts w:hint="eastAsia" w:ascii="宋体" w:hAnsi="宋体" w:eastAsia="宋体" w:cs="宋体"/>
          <w:kern w:val="0"/>
          <w:sz w:val="21"/>
          <w:szCs w:val="21"/>
          <w:lang w:val="en-US" w:eastAsia="zh-CN" w:bidi="ar"/>
        </w:rPr>
        <w:t>年</w:t>
      </w:r>
      <w:r>
        <w:rPr>
          <w:rFonts w:hint="eastAsia" w:ascii="宋体" w:hAnsi="宋体" w:cs="宋体"/>
          <w:kern w:val="0"/>
          <w:sz w:val="21"/>
          <w:szCs w:val="21"/>
          <w:lang w:val="en-US" w:eastAsia="zh-CN" w:bidi="ar"/>
        </w:rPr>
        <w:t>8</w:t>
      </w:r>
      <w:r>
        <w:rPr>
          <w:rFonts w:hint="eastAsia" w:ascii="宋体" w:hAnsi="宋体" w:eastAsia="宋体" w:cs="宋体"/>
          <w:kern w:val="0"/>
          <w:sz w:val="21"/>
          <w:szCs w:val="21"/>
          <w:lang w:val="en-US" w:eastAsia="zh-CN" w:bidi="ar"/>
        </w:rPr>
        <w:t>月</w:t>
      </w:r>
      <w:r>
        <w:rPr>
          <w:rFonts w:hint="eastAsia" w:ascii="宋体" w:hAnsi="宋体" w:cs="宋体"/>
          <w:kern w:val="0"/>
          <w:sz w:val="21"/>
          <w:szCs w:val="21"/>
          <w:highlight w:val="none"/>
          <w:lang w:val="en-US" w:eastAsia="zh-CN" w:bidi="ar"/>
        </w:rPr>
        <w:t>25</w:t>
      </w:r>
      <w:r>
        <w:rPr>
          <w:rFonts w:hint="eastAsia" w:ascii="宋体" w:hAnsi="宋体" w:eastAsia="宋体" w:cs="宋体"/>
          <w:kern w:val="0"/>
          <w:sz w:val="21"/>
          <w:szCs w:val="21"/>
          <w:highlight w:val="none"/>
          <w:lang w:val="en-US" w:eastAsia="zh-CN" w:bidi="ar"/>
        </w:rPr>
        <w:t>日</w:t>
      </w:r>
      <w:r>
        <w:rPr>
          <w:rFonts w:hint="eastAsia" w:ascii="宋体" w:hAnsi="宋体" w:eastAsia="宋体" w:cs="宋体"/>
          <w:kern w:val="0"/>
          <w:sz w:val="21"/>
          <w:szCs w:val="21"/>
          <w:lang w:val="en-US" w:eastAsia="zh-CN" w:bidi="ar"/>
        </w:rPr>
        <w:t xml:space="preserve"> 至</w:t>
      </w:r>
      <w:r>
        <w:rPr>
          <w:rFonts w:hint="eastAsia" w:ascii="宋体" w:hAnsi="宋体" w:cs="宋体"/>
          <w:kern w:val="0"/>
          <w:sz w:val="21"/>
          <w:szCs w:val="21"/>
          <w:lang w:val="en-US" w:eastAsia="zh-CN" w:bidi="ar"/>
        </w:rPr>
        <w:t>2026</w:t>
      </w:r>
      <w:r>
        <w:rPr>
          <w:rFonts w:hint="eastAsia" w:ascii="宋体" w:hAnsi="宋体" w:eastAsia="宋体" w:cs="宋体"/>
          <w:kern w:val="0"/>
          <w:sz w:val="21"/>
          <w:szCs w:val="21"/>
          <w:lang w:val="en-US" w:eastAsia="zh-CN" w:bidi="ar"/>
        </w:rPr>
        <w:t>年</w:t>
      </w:r>
      <w:r>
        <w:rPr>
          <w:rFonts w:hint="eastAsia" w:ascii="宋体" w:hAnsi="宋体" w:cs="宋体"/>
          <w:kern w:val="0"/>
          <w:sz w:val="21"/>
          <w:szCs w:val="21"/>
          <w:lang w:val="en-US" w:eastAsia="zh-CN" w:bidi="ar"/>
        </w:rPr>
        <w:t>9</w:t>
      </w:r>
      <w:r>
        <w:rPr>
          <w:rFonts w:hint="eastAsia" w:ascii="宋体" w:hAnsi="宋体" w:eastAsia="宋体" w:cs="宋体"/>
          <w:kern w:val="0"/>
          <w:sz w:val="21"/>
          <w:szCs w:val="21"/>
          <w:lang w:val="en-US" w:eastAsia="zh-CN" w:bidi="ar"/>
        </w:rPr>
        <w:t>月</w:t>
      </w:r>
      <w:r>
        <w:rPr>
          <w:rFonts w:hint="eastAsia" w:ascii="宋体" w:hAnsi="宋体" w:cs="宋体"/>
          <w:kern w:val="0"/>
          <w:sz w:val="21"/>
          <w:szCs w:val="21"/>
          <w:highlight w:val="none"/>
          <w:lang w:val="en-US" w:eastAsia="zh-CN" w:bidi="ar"/>
        </w:rPr>
        <w:t>1</w:t>
      </w:r>
      <w:r>
        <w:rPr>
          <w:rFonts w:hint="eastAsia" w:ascii="宋体" w:hAnsi="宋体" w:eastAsia="宋体" w:cs="宋体"/>
          <w:kern w:val="0"/>
          <w:sz w:val="21"/>
          <w:szCs w:val="21"/>
          <w:highlight w:val="none"/>
          <w:lang w:val="en-US" w:eastAsia="zh-CN" w:bidi="ar"/>
        </w:rPr>
        <w:t>日</w:t>
      </w:r>
      <w:r>
        <w:rPr>
          <w:rFonts w:hint="eastAsia" w:ascii="宋体" w:hAnsi="宋体" w:eastAsia="宋体" w:cs="宋体"/>
          <w:kern w:val="0"/>
          <w:sz w:val="21"/>
          <w:szCs w:val="21"/>
          <w:lang w:val="en-US" w:eastAsia="zh-CN" w:bidi="ar"/>
        </w:rPr>
        <w:t>， 每日上午8时至下午17时（北京时间）</w:t>
      </w:r>
      <w:r>
        <w:rPr>
          <w:rFonts w:hint="eastAsia" w:ascii="宋体" w:hAnsi="宋体" w:cs="宋体"/>
          <w:kern w:val="0"/>
          <w:sz w:val="21"/>
          <w:szCs w:val="21"/>
          <w:lang w:val="en-US" w:eastAsia="zh-CN" w:bidi="ar"/>
        </w:rPr>
        <w:t>，</w:t>
      </w:r>
      <w:r>
        <w:rPr>
          <w:rFonts w:hint="eastAsia" w:ascii="宋体" w:hAnsi="宋体" w:eastAsia="宋体" w:cs="宋体"/>
          <w:kern w:val="0"/>
          <w:sz w:val="21"/>
          <w:szCs w:val="21"/>
          <w:lang w:val="en-US" w:eastAsia="zh-CN" w:bidi="ar"/>
        </w:rPr>
        <w:t xml:space="preserve"> 在http://222.242.228.197:8083/TPBidder/memberLogin 获取招标文件 </w:t>
      </w:r>
    </w:p>
    <w:p w14:paraId="72D8BE0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 xml:space="preserve">本项目实行电子交易，有意参加投标者，在http://222.242.228.197:8083/TPBidder/memberLogin获取电子版招标文件。 </w:t>
      </w:r>
    </w:p>
    <w:p w14:paraId="39E22C3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本项目进行资格预审，招标文件将向所有通过资格预审的供应商提供。 </w:t>
      </w:r>
    </w:p>
    <w:p w14:paraId="37331DEE">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六、投标截止时间、开标时间及地点</w:t>
      </w:r>
    </w:p>
    <w:p w14:paraId="00E4934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1、提交投标文件的截止时间：</w:t>
      </w:r>
      <w:r>
        <w:rPr>
          <w:rFonts w:hint="eastAsia" w:ascii="宋体" w:hAnsi="宋体" w:cs="宋体"/>
          <w:kern w:val="0"/>
          <w:sz w:val="21"/>
          <w:szCs w:val="21"/>
          <w:lang w:val="en-US" w:eastAsia="zh-CN" w:bidi="ar"/>
        </w:rPr>
        <w:t>2025</w:t>
      </w:r>
      <w:r>
        <w:rPr>
          <w:rFonts w:hint="eastAsia" w:ascii="宋体" w:hAnsi="宋体" w:eastAsia="宋体" w:cs="宋体"/>
          <w:kern w:val="0"/>
          <w:sz w:val="21"/>
          <w:szCs w:val="21"/>
          <w:highlight w:val="none"/>
          <w:lang w:val="en-US" w:eastAsia="zh-CN" w:bidi="ar"/>
        </w:rPr>
        <w:t>年</w:t>
      </w:r>
      <w:r>
        <w:rPr>
          <w:rFonts w:hint="eastAsia" w:ascii="宋体" w:hAnsi="宋体" w:cs="宋体"/>
          <w:kern w:val="0"/>
          <w:sz w:val="21"/>
          <w:szCs w:val="21"/>
          <w:highlight w:val="none"/>
          <w:lang w:val="en-US" w:eastAsia="zh-CN" w:bidi="ar"/>
        </w:rPr>
        <w:t>9</w:t>
      </w:r>
      <w:r>
        <w:rPr>
          <w:rFonts w:hint="eastAsia"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16</w:t>
      </w:r>
      <w:r>
        <w:rPr>
          <w:rFonts w:hint="eastAsia" w:ascii="宋体" w:hAnsi="宋体" w:eastAsia="宋体" w:cs="宋体"/>
          <w:kern w:val="0"/>
          <w:sz w:val="21"/>
          <w:szCs w:val="21"/>
          <w:highlight w:val="none"/>
          <w:lang w:val="en-US" w:eastAsia="zh-CN" w:bidi="ar"/>
        </w:rPr>
        <w:t xml:space="preserve">日 </w:t>
      </w:r>
      <w:r>
        <w:rPr>
          <w:rFonts w:hint="eastAsia" w:ascii="宋体" w:hAnsi="宋体" w:eastAsia="宋体" w:cs="宋体"/>
          <w:kern w:val="0"/>
          <w:sz w:val="21"/>
          <w:szCs w:val="21"/>
          <w:lang w:val="en-US" w:eastAsia="zh-CN" w:bidi="ar"/>
        </w:rPr>
        <w:t xml:space="preserve">09:30 （北京时间） </w:t>
      </w:r>
    </w:p>
    <w:p w14:paraId="04D38C4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2、提交投标文件地点：“岳阳市公共资源交易中心电子交易平台” （http://222.242.228.197:8083/TPBidder/memberLogin） </w:t>
      </w:r>
    </w:p>
    <w:p w14:paraId="22C3073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3、开标时间：</w:t>
      </w:r>
      <w:r>
        <w:rPr>
          <w:rFonts w:hint="eastAsia" w:ascii="宋体" w:hAnsi="宋体" w:cs="宋体"/>
          <w:kern w:val="0"/>
          <w:sz w:val="21"/>
          <w:szCs w:val="21"/>
          <w:lang w:val="en-US" w:eastAsia="zh-CN" w:bidi="ar"/>
        </w:rPr>
        <w:t>2025</w:t>
      </w:r>
      <w:r>
        <w:rPr>
          <w:rFonts w:hint="eastAsia" w:ascii="宋体" w:hAnsi="宋体" w:eastAsia="宋体" w:cs="宋体"/>
          <w:kern w:val="0"/>
          <w:sz w:val="21"/>
          <w:szCs w:val="21"/>
          <w:highlight w:val="none"/>
          <w:lang w:val="en-US" w:eastAsia="zh-CN" w:bidi="ar"/>
        </w:rPr>
        <w:t>年</w:t>
      </w:r>
      <w:r>
        <w:rPr>
          <w:rFonts w:hint="eastAsia" w:ascii="宋体" w:hAnsi="宋体" w:cs="宋体"/>
          <w:kern w:val="0"/>
          <w:sz w:val="21"/>
          <w:szCs w:val="21"/>
          <w:highlight w:val="none"/>
          <w:lang w:val="en-US" w:eastAsia="zh-CN" w:bidi="ar"/>
        </w:rPr>
        <w:t>9</w:t>
      </w:r>
      <w:r>
        <w:rPr>
          <w:rFonts w:hint="eastAsia" w:ascii="宋体" w:hAnsi="宋体" w:eastAsia="宋体" w:cs="宋体"/>
          <w:kern w:val="0"/>
          <w:sz w:val="21"/>
          <w:szCs w:val="21"/>
          <w:highlight w:val="none"/>
          <w:lang w:val="en-US" w:eastAsia="zh-CN" w:bidi="ar"/>
        </w:rPr>
        <w:t>月</w:t>
      </w:r>
      <w:r>
        <w:rPr>
          <w:rFonts w:hint="eastAsia" w:ascii="宋体" w:hAnsi="宋体" w:cs="宋体"/>
          <w:kern w:val="0"/>
          <w:sz w:val="21"/>
          <w:szCs w:val="21"/>
          <w:highlight w:val="none"/>
          <w:lang w:val="en-US" w:eastAsia="zh-CN" w:bidi="ar"/>
        </w:rPr>
        <w:t>16</w:t>
      </w:r>
      <w:r>
        <w:rPr>
          <w:rFonts w:hint="eastAsia" w:ascii="宋体" w:hAnsi="宋体" w:eastAsia="宋体" w:cs="宋体"/>
          <w:kern w:val="0"/>
          <w:sz w:val="21"/>
          <w:szCs w:val="21"/>
          <w:highlight w:val="none"/>
          <w:lang w:val="en-US" w:eastAsia="zh-CN" w:bidi="ar"/>
        </w:rPr>
        <w:t xml:space="preserve">日 </w:t>
      </w:r>
      <w:r>
        <w:rPr>
          <w:rFonts w:hint="eastAsia" w:ascii="宋体" w:hAnsi="宋体" w:eastAsia="宋体" w:cs="宋体"/>
          <w:kern w:val="0"/>
          <w:sz w:val="21"/>
          <w:szCs w:val="21"/>
          <w:lang w:val="en-US" w:eastAsia="zh-CN" w:bidi="ar"/>
        </w:rPr>
        <w:t xml:space="preserve">09:30 </w:t>
      </w:r>
    </w:p>
    <w:p w14:paraId="4A8A639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4、开标地点：岳阳市公共资源交易中心电子交易平台</w:t>
      </w:r>
      <w:r>
        <w:rPr>
          <w:rFonts w:hint="eastAsia" w:ascii="宋体" w:hAnsi="宋体" w:eastAsia="宋体" w:cs="宋体"/>
          <w:kern w:val="0"/>
          <w:sz w:val="24"/>
          <w:szCs w:val="24"/>
          <w:lang w:val="en-US" w:eastAsia="zh-CN" w:bidi="ar"/>
        </w:rPr>
        <w:t xml:space="preserve">(http://222.242.228.197:8083/TPBidder/memberLogin) </w:t>
      </w:r>
      <w:r>
        <w:rPr>
          <w:rFonts w:hint="eastAsia" w:ascii="宋体" w:hAnsi="宋体" w:eastAsia="宋体" w:cs="宋体"/>
          <w:kern w:val="0"/>
          <w:sz w:val="21"/>
          <w:szCs w:val="21"/>
          <w:lang w:val="en-US" w:eastAsia="zh-CN" w:bidi="ar"/>
        </w:rPr>
        <w:t xml:space="preserve"> </w:t>
      </w:r>
    </w:p>
    <w:p w14:paraId="502E7748">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七、公告期限</w:t>
      </w:r>
    </w:p>
    <w:p w14:paraId="6FBB2CD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1、本招标公告在中国湖南政府采购网（www.ccgp-hunan.gov.cn）发布。公告期限从本招标公告发布之日起5个工作日。</w:t>
      </w:r>
    </w:p>
    <w:p w14:paraId="27D6DA36">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2、在其他媒体发布的招标公告，公告内容以本招标公告指定媒体发布的公告为准；公告期限自本招标公告指定媒体最先发布公告之日起算。</w:t>
      </w:r>
    </w:p>
    <w:p w14:paraId="29762B92">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八、询问及质疑</w:t>
      </w:r>
    </w:p>
    <w:p w14:paraId="686B1F54">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1、投标人对政府采购活动事项如有疑问的，可以向采购人、采购代理机构提出询问。采购人、采购代理机构将在3个工作日内作出答复。</w:t>
      </w:r>
    </w:p>
    <w:p w14:paraId="17C17C6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2、投标人对电子交易平台办理CA证书、操作等如有疑问，请咨询电子交易平台服务机构。</w:t>
      </w:r>
    </w:p>
    <w:p w14:paraId="08B5AE6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潜在投标人认为招标文件或招标公告使自己的合法权益受到损害的，可以在收到招标文件之日或招标公告期限届满之日起7个工作日内，按《湖南省财政厅关于印发＜政府采购质疑答复和投诉处理操作规程＞的通知》(湘财购〔2019〕20号)规定，以纸质书面形式向采购人、采购代理机构提出质疑。 </w:t>
      </w:r>
    </w:p>
    <w:p w14:paraId="52A97641">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九、投标说明</w:t>
      </w:r>
    </w:p>
    <w:p w14:paraId="7573948D">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1、本公告选项：</w:t>
      </w:r>
      <w:r>
        <w:rPr>
          <w:rFonts w:hint="eastAsia" w:ascii="宋体" w:hAnsi="宋体" w:eastAsia="宋体" w:cs="宋体"/>
          <w:kern w:val="0"/>
          <w:sz w:val="21"/>
          <w:szCs w:val="21"/>
          <w:lang w:val="en-US" w:eastAsia="zh-CN" w:bidi="ar"/>
        </w:rPr>
        <w:sym w:font="Wingdings" w:char="00FE"/>
      </w:r>
      <w:r>
        <w:rPr>
          <w:rFonts w:hint="eastAsia" w:ascii="宋体" w:hAnsi="宋体" w:eastAsia="宋体" w:cs="宋体"/>
          <w:kern w:val="0"/>
          <w:sz w:val="21"/>
          <w:szCs w:val="21"/>
          <w:lang w:val="en-US" w:eastAsia="zh-CN" w:bidi="ar"/>
        </w:rPr>
        <w:t>表示选择，</w:t>
      </w:r>
      <w:r>
        <w:rPr>
          <w:rFonts w:hint="eastAsia" w:ascii="宋体" w:hAnsi="宋体" w:eastAsia="宋体" w:cs="宋体"/>
          <w:kern w:val="0"/>
          <w:sz w:val="21"/>
          <w:szCs w:val="21"/>
          <w:lang w:val="en-US" w:eastAsia="zh-CN" w:bidi="ar"/>
        </w:rPr>
        <w:sym w:font="Wingdings" w:char="00A8"/>
      </w:r>
      <w:r>
        <w:rPr>
          <w:rFonts w:hint="eastAsia" w:ascii="宋体" w:hAnsi="宋体" w:eastAsia="宋体" w:cs="宋体"/>
          <w:kern w:val="0"/>
          <w:sz w:val="21"/>
          <w:szCs w:val="21"/>
          <w:lang w:val="en-US" w:eastAsia="zh-CN" w:bidi="ar"/>
        </w:rPr>
        <w:t xml:space="preserve">表示未选择。 </w:t>
      </w:r>
    </w:p>
    <w:p w14:paraId="358412A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2、投标人参与政府采购活动，无需向采购人、代理机构、交易平台缴纳任何费用。</w:t>
      </w:r>
    </w:p>
    <w:p w14:paraId="59457D15">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十、采购项目联系人姓名和电话</w:t>
      </w:r>
    </w:p>
    <w:p w14:paraId="204E2519">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1、联系人姓名：</w:t>
      </w:r>
      <w:r>
        <w:rPr>
          <w:rFonts w:hint="eastAsia" w:ascii="宋体" w:hAnsi="宋体" w:cs="宋体"/>
          <w:kern w:val="0"/>
          <w:sz w:val="21"/>
          <w:szCs w:val="21"/>
          <w:lang w:val="en-US" w:eastAsia="zh-CN" w:bidi="ar"/>
        </w:rPr>
        <w:t>蒋恒</w:t>
      </w:r>
    </w:p>
    <w:p w14:paraId="448F8C90">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2、电话：</w:t>
      </w:r>
      <w:r>
        <w:rPr>
          <w:rFonts w:hint="eastAsia" w:ascii="宋体" w:hAnsi="宋体" w:cs="宋体"/>
          <w:kern w:val="0"/>
          <w:sz w:val="21"/>
          <w:szCs w:val="21"/>
          <w:lang w:val="en-US" w:eastAsia="zh-CN" w:bidi="ar"/>
        </w:rPr>
        <w:t>0730-8713620</w:t>
      </w:r>
    </w:p>
    <w:p w14:paraId="0832AC51">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十一、采购人、采购代理机构的名称、地址和联系方法</w:t>
      </w:r>
    </w:p>
    <w:p w14:paraId="5E93F7B9">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1、采购人信息</w:t>
      </w:r>
    </w:p>
    <w:p w14:paraId="7404FF6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（1）名 称：</w:t>
      </w:r>
      <w:r>
        <w:rPr>
          <w:rFonts w:hint="eastAsia" w:ascii="宋体" w:hAnsi="宋体" w:cs="宋体"/>
          <w:kern w:val="0"/>
          <w:sz w:val="21"/>
          <w:szCs w:val="21"/>
          <w:lang w:val="en-US" w:eastAsia="zh-CN" w:bidi="ar"/>
        </w:rPr>
        <w:t>岳阳市人民医院</w:t>
      </w:r>
      <w:r>
        <w:rPr>
          <w:rFonts w:hint="eastAsia" w:ascii="宋体" w:hAnsi="宋体" w:eastAsia="宋体" w:cs="宋体"/>
          <w:kern w:val="0"/>
          <w:sz w:val="21"/>
          <w:szCs w:val="21"/>
          <w:lang w:val="en-US" w:eastAsia="zh-CN" w:bidi="ar"/>
        </w:rPr>
        <w:t xml:space="preserve"> </w:t>
      </w:r>
    </w:p>
    <w:p w14:paraId="73A06310">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（2）地 址：</w:t>
      </w:r>
      <w:r>
        <w:rPr>
          <w:rFonts w:hint="eastAsia" w:ascii="宋体" w:hAnsi="宋体" w:cs="宋体"/>
          <w:kern w:val="0"/>
          <w:sz w:val="21"/>
          <w:szCs w:val="21"/>
          <w:lang w:val="en-US" w:eastAsia="zh-CN" w:bidi="ar"/>
        </w:rPr>
        <w:t>岳阳市岳阳楼区巴陵东路263号</w:t>
      </w:r>
    </w:p>
    <w:p w14:paraId="134BBBD5">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（3）联系人：</w:t>
      </w:r>
      <w:r>
        <w:rPr>
          <w:rFonts w:hint="eastAsia" w:ascii="宋体" w:hAnsi="宋体" w:cs="宋体"/>
          <w:kern w:val="0"/>
          <w:sz w:val="21"/>
          <w:szCs w:val="21"/>
          <w:lang w:val="en-US" w:eastAsia="zh-CN" w:bidi="ar"/>
        </w:rPr>
        <w:t>蒋恒</w:t>
      </w:r>
    </w:p>
    <w:p w14:paraId="354CB713">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1E2FB37E">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（5）电 话：</w:t>
      </w:r>
      <w:r>
        <w:rPr>
          <w:rFonts w:hint="eastAsia" w:ascii="宋体" w:hAnsi="宋体" w:cs="宋体"/>
          <w:kern w:val="0"/>
          <w:sz w:val="21"/>
          <w:szCs w:val="21"/>
          <w:lang w:val="en-US" w:eastAsia="zh-CN" w:bidi="ar"/>
        </w:rPr>
        <w:t>0730-8713620</w:t>
      </w:r>
    </w:p>
    <w:p w14:paraId="524E30D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（6）电子邮箱：/ </w:t>
      </w:r>
    </w:p>
    <w:p w14:paraId="2A9CB08C">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2、采购代理机构信息</w:t>
      </w:r>
    </w:p>
    <w:p w14:paraId="1FCC705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（1）名 称：湖南湘建智科工程技术有限公司 </w:t>
      </w:r>
    </w:p>
    <w:p w14:paraId="724233A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（2）地 址：</w:t>
      </w:r>
      <w:r>
        <w:rPr>
          <w:rFonts w:hint="eastAsia" w:ascii="宋体" w:hAnsi="宋体" w:cs="宋体"/>
          <w:kern w:val="0"/>
          <w:sz w:val="21"/>
          <w:szCs w:val="21"/>
          <w:lang w:val="en-US" w:eastAsia="zh-CN" w:bidi="ar"/>
        </w:rPr>
        <w:t>岳阳市南湖新区湘北大道和赶山路交汇处（湘建检测院内二楼）</w:t>
      </w:r>
      <w:r>
        <w:rPr>
          <w:rFonts w:hint="eastAsia" w:ascii="宋体" w:hAnsi="宋体" w:eastAsia="宋体" w:cs="宋体"/>
          <w:kern w:val="0"/>
          <w:sz w:val="21"/>
          <w:szCs w:val="21"/>
          <w:lang w:val="en-US" w:eastAsia="zh-CN" w:bidi="ar"/>
        </w:rPr>
        <w:t xml:space="preserve"> </w:t>
      </w:r>
    </w:p>
    <w:p w14:paraId="08173C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（3）联系人：陈卓 </w:t>
      </w:r>
    </w:p>
    <w:p w14:paraId="63348658">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（4）邮 编：414100 </w:t>
      </w:r>
    </w:p>
    <w:p w14:paraId="32104412">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（5）电 话：19109832777 </w:t>
      </w:r>
    </w:p>
    <w:p w14:paraId="0CD6AEDF">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default" w:ascii="宋体" w:hAnsi="宋体" w:eastAsia="宋体" w:cs="宋体"/>
          <w:sz w:val="21"/>
          <w:szCs w:val="21"/>
          <w:lang w:val="en-US"/>
        </w:rPr>
      </w:pPr>
      <w:r>
        <w:rPr>
          <w:rFonts w:hint="eastAsia" w:ascii="宋体" w:hAnsi="宋体" w:eastAsia="宋体" w:cs="宋体"/>
          <w:kern w:val="0"/>
          <w:sz w:val="21"/>
          <w:szCs w:val="21"/>
          <w:lang w:val="en-US" w:eastAsia="zh-CN" w:bidi="ar"/>
        </w:rPr>
        <w:t>（6）电子邮箱：</w:t>
      </w:r>
      <w:r>
        <w:rPr>
          <w:rFonts w:hint="eastAsia" w:ascii="宋体" w:hAnsi="宋体" w:cs="宋体"/>
          <w:kern w:val="0"/>
          <w:sz w:val="21"/>
          <w:szCs w:val="21"/>
          <w:lang w:val="en-US" w:eastAsia="zh-CN" w:bidi="ar"/>
        </w:rPr>
        <w:t>xjzktz88@163.com</w:t>
      </w:r>
    </w:p>
    <w:p w14:paraId="44E34C2B">
      <w:pPr>
        <w:pStyle w:val="4"/>
        <w:keepNext w:val="0"/>
        <w:keepLines w:val="0"/>
        <w:widowControl/>
        <w:suppressLineNumbers w:val="0"/>
        <w:spacing w:before="75" w:beforeAutospacing="0" w:line="420" w:lineRule="atLeast"/>
        <w:rPr>
          <w:rFonts w:hint="eastAsia" w:ascii="宋体" w:hAnsi="宋体" w:eastAsia="宋体" w:cs="宋体"/>
          <w:sz w:val="21"/>
          <w:szCs w:val="21"/>
        </w:rPr>
      </w:pPr>
      <w:r>
        <w:rPr>
          <w:rFonts w:hint="eastAsia" w:ascii="宋体" w:hAnsi="宋体" w:eastAsia="宋体" w:cs="宋体"/>
          <w:sz w:val="21"/>
          <w:szCs w:val="21"/>
        </w:rPr>
        <w:t>3、电子交易平台服务机构信息</w:t>
      </w:r>
    </w:p>
    <w:p w14:paraId="58126F7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（1）名 称：岳阳市公共资源交易中心电子交易平台 </w:t>
      </w:r>
    </w:p>
    <w:p w14:paraId="14819E5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 xml:space="preserve">（2）联系人：岳阳市公共资源交易中心信息技术部 </w:t>
      </w:r>
    </w:p>
    <w:p w14:paraId="37A9A59A">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（3）电 话：0730-2966692 0730-2966691</w:t>
      </w:r>
    </w:p>
    <w:p w14:paraId="1CD04B1C">
      <w:pPr>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line="420" w:lineRule="atLeast"/>
        <w:ind w:left="0" w:firstLine="420"/>
        <w:jc w:val="left"/>
        <w:rPr>
          <w:rFonts w:hint="default" w:ascii="Helvetica" w:hAnsi="Helvetica" w:eastAsia="Helvetica" w:cs="Helvetica"/>
          <w:sz w:val="24"/>
          <w:szCs w:val="24"/>
          <w:lang w:val="en-US"/>
        </w:rPr>
      </w:pPr>
      <w:r>
        <w:rPr>
          <w:rFonts w:hint="eastAsia" w:ascii="宋体" w:hAnsi="宋体" w:eastAsia="宋体" w:cs="宋体"/>
          <w:kern w:val="0"/>
          <w:sz w:val="21"/>
          <w:szCs w:val="21"/>
          <w:lang w:val="en-US" w:eastAsia="zh-CN" w:bidi="ar"/>
        </w:rPr>
        <w:t>（4）电子邮箱：</w:t>
      </w:r>
      <w:r>
        <w:rPr>
          <w:rFonts w:hint="eastAsia" w:ascii="宋体" w:hAnsi="宋体" w:cs="宋体"/>
          <w:kern w:val="0"/>
          <w:sz w:val="21"/>
          <w:szCs w:val="21"/>
          <w:lang w:val="en-US" w:eastAsia="zh-CN" w:bidi="ar"/>
        </w:rPr>
        <w:t>/</w:t>
      </w:r>
    </w:p>
    <w:bookmarkEnd w:id="7"/>
    <w:p w14:paraId="28C9C239">
      <w:pPr>
        <w:pStyle w:val="11"/>
        <w:ind w:left="0" w:leftChars="0" w:firstLine="0" w:firstLineChars="0"/>
        <w:rPr>
          <w:rFonts w:hint="eastAsia" w:ascii="宋体" w:hAnsi="宋体" w:eastAsia="宋体" w:cs="宋体"/>
          <w:b/>
          <w:sz w:val="32"/>
          <w:szCs w:val="32"/>
        </w:rPr>
      </w:pPr>
      <w:bookmarkStart w:id="8" w:name="_Toc256000002"/>
      <w:bookmarkStart w:id="9" w:name="_Toc966139"/>
      <w:bookmarkStart w:id="10" w:name="_Toc6242755"/>
    </w:p>
    <w:p w14:paraId="150F1EE0">
      <w:pPr>
        <w:pStyle w:val="11"/>
        <w:ind w:left="0" w:leftChars="0" w:firstLine="0" w:firstLineChars="0"/>
        <w:rPr>
          <w:rFonts w:hint="eastAsia" w:ascii="宋体" w:hAnsi="宋体" w:eastAsia="宋体" w:cs="宋体"/>
          <w:b/>
          <w:sz w:val="32"/>
          <w:szCs w:val="32"/>
        </w:rPr>
      </w:pPr>
    </w:p>
    <w:p w14:paraId="2948E07E">
      <w:pPr>
        <w:pStyle w:val="11"/>
        <w:ind w:left="0" w:leftChars="0" w:firstLine="0" w:firstLineChars="0"/>
        <w:rPr>
          <w:rFonts w:hint="eastAsia" w:ascii="宋体" w:hAnsi="宋体" w:eastAsia="宋体" w:cs="宋体"/>
          <w:b/>
          <w:sz w:val="32"/>
          <w:szCs w:val="32"/>
        </w:rPr>
      </w:pPr>
    </w:p>
    <w:p w14:paraId="18B4BCE6">
      <w:pPr>
        <w:pStyle w:val="11"/>
        <w:ind w:left="0" w:leftChars="0" w:firstLine="0" w:firstLineChars="0"/>
        <w:rPr>
          <w:rFonts w:hint="eastAsia" w:ascii="宋体" w:hAnsi="宋体" w:eastAsia="宋体" w:cs="宋体"/>
          <w:b/>
          <w:sz w:val="32"/>
          <w:szCs w:val="32"/>
        </w:rPr>
      </w:pPr>
    </w:p>
    <w:p w14:paraId="3F63F712">
      <w:pPr>
        <w:pStyle w:val="11"/>
        <w:ind w:left="0" w:leftChars="0" w:firstLine="0" w:firstLineChars="0"/>
        <w:rPr>
          <w:rFonts w:hint="eastAsia" w:ascii="宋体" w:hAnsi="宋体" w:eastAsia="宋体" w:cs="宋体"/>
          <w:b/>
          <w:sz w:val="32"/>
          <w:szCs w:val="32"/>
        </w:rPr>
      </w:pPr>
    </w:p>
    <w:p w14:paraId="740CB7A0">
      <w:pPr>
        <w:pStyle w:val="11"/>
        <w:ind w:left="0" w:leftChars="0" w:firstLine="0" w:firstLineChars="0"/>
        <w:rPr>
          <w:rFonts w:hint="eastAsia" w:ascii="宋体" w:hAnsi="宋体" w:eastAsia="宋体" w:cs="宋体"/>
          <w:b/>
          <w:sz w:val="32"/>
          <w:szCs w:val="32"/>
        </w:rPr>
      </w:pPr>
    </w:p>
    <w:p w14:paraId="36E93008">
      <w:pPr>
        <w:pStyle w:val="2"/>
        <w:bidi w:val="0"/>
        <w:jc w:val="center"/>
        <w:rPr>
          <w:rFonts w:hint="eastAsia" w:ascii="宋体" w:hAnsi="宋体" w:eastAsia="宋体" w:cs="宋体"/>
        </w:rPr>
      </w:pPr>
      <w:bookmarkStart w:id="11" w:name="_Toc25569"/>
      <w:r>
        <w:rPr>
          <w:rFonts w:hint="eastAsia"/>
        </w:rPr>
        <w:t>第二章 投标须知</w:t>
      </w:r>
      <w:bookmarkEnd w:id="8"/>
      <w:bookmarkEnd w:id="9"/>
      <w:bookmarkEnd w:id="10"/>
      <w:bookmarkEnd w:id="11"/>
    </w:p>
    <w:p w14:paraId="47C82D1A">
      <w:pPr>
        <w:pStyle w:val="3"/>
        <w:bidi w:val="0"/>
        <w:jc w:val="center"/>
        <w:rPr>
          <w:rFonts w:hint="eastAsia"/>
          <w:lang w:val="en-US" w:eastAsia="zh-CN"/>
        </w:rPr>
      </w:pPr>
      <w:bookmarkStart w:id="12" w:name="_Toc256000003"/>
      <w:bookmarkStart w:id="13" w:name="_Toc966140"/>
      <w:bookmarkStart w:id="14" w:name="_Toc22761"/>
      <w:bookmarkStart w:id="15" w:name="_Toc6242756"/>
      <w:r>
        <w:rPr>
          <w:rFonts w:hint="eastAsia"/>
          <w:lang w:val="en-US" w:eastAsia="zh-CN"/>
        </w:rPr>
        <w:t>投标须知前附表</w:t>
      </w:r>
      <w:bookmarkEnd w:id="12"/>
      <w:bookmarkEnd w:id="13"/>
      <w:bookmarkEnd w:id="14"/>
      <w:bookmarkEnd w:id="15"/>
    </w:p>
    <w:p w14:paraId="788104D0">
      <w:pPr>
        <w:adjustRightInd w:val="0"/>
        <w:snapToGrid w:val="0"/>
        <w:spacing w:line="360" w:lineRule="auto"/>
        <w:ind w:right="31" w:rightChars="15"/>
        <w:rPr>
          <w:rFonts w:hint="eastAsia" w:ascii="宋体" w:hAnsi="宋体" w:eastAsia="宋体" w:cs="宋体"/>
          <w:sz w:val="21"/>
          <w:szCs w:val="21"/>
        </w:rPr>
      </w:pPr>
      <w:r>
        <w:rPr>
          <w:rFonts w:hint="eastAsia" w:ascii="宋体" w:hAnsi="宋体" w:eastAsia="宋体" w:cs="宋体"/>
          <w:b/>
          <w:sz w:val="21"/>
          <w:szCs w:val="21"/>
        </w:rPr>
        <w:t>注：本项目启用的条款请在“编列内容规定”栏内以“■”标注。</w:t>
      </w:r>
    </w:p>
    <w:tbl>
      <w:tblPr>
        <w:tblStyle w:val="37"/>
        <w:tblW w:w="96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76"/>
        <w:gridCol w:w="2268"/>
        <w:gridCol w:w="6072"/>
      </w:tblGrid>
      <w:tr w14:paraId="3E133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tblHeader/>
          <w:jc w:val="center"/>
        </w:trPr>
        <w:tc>
          <w:tcPr>
            <w:tcW w:w="1276" w:type="dxa"/>
            <w:vAlign w:val="center"/>
          </w:tcPr>
          <w:p w14:paraId="1CF26F1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sz w:val="21"/>
                <w:szCs w:val="21"/>
              </w:rPr>
            </w:pPr>
            <w:r>
              <w:rPr>
                <w:rFonts w:hint="eastAsia" w:ascii="宋体" w:hAnsi="宋体" w:eastAsia="宋体" w:cs="宋体"/>
                <w:b/>
                <w:sz w:val="21"/>
                <w:szCs w:val="21"/>
              </w:rPr>
              <w:t>条款号</w:t>
            </w:r>
          </w:p>
        </w:tc>
        <w:tc>
          <w:tcPr>
            <w:tcW w:w="2268" w:type="dxa"/>
            <w:vAlign w:val="center"/>
          </w:tcPr>
          <w:p w14:paraId="7EF7A82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sz w:val="21"/>
                <w:szCs w:val="21"/>
              </w:rPr>
            </w:pPr>
            <w:r>
              <w:rPr>
                <w:rFonts w:hint="eastAsia" w:ascii="宋体" w:hAnsi="宋体" w:eastAsia="宋体" w:cs="宋体"/>
                <w:b/>
                <w:sz w:val="21"/>
                <w:szCs w:val="21"/>
              </w:rPr>
              <w:t>条款名称</w:t>
            </w:r>
          </w:p>
        </w:tc>
        <w:tc>
          <w:tcPr>
            <w:tcW w:w="6072" w:type="dxa"/>
            <w:vAlign w:val="center"/>
          </w:tcPr>
          <w:p w14:paraId="69874B8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4E3344A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16" w:type="dxa"/>
            <w:gridSpan w:val="3"/>
            <w:vAlign w:val="center"/>
          </w:tcPr>
          <w:p w14:paraId="17FFD94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b/>
                <w:sz w:val="21"/>
                <w:szCs w:val="21"/>
              </w:rPr>
              <w:t>一、说明</w:t>
            </w:r>
          </w:p>
        </w:tc>
      </w:tr>
      <w:tr w14:paraId="366B71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276" w:type="dxa"/>
            <w:vAlign w:val="center"/>
          </w:tcPr>
          <w:p w14:paraId="0C7C91D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第1.1</w:t>
            </w:r>
            <w:r>
              <w:rPr>
                <w:rFonts w:hint="eastAsia" w:ascii="宋体" w:hAnsi="宋体" w:eastAsia="宋体" w:cs="宋体"/>
                <w:kern w:val="0"/>
                <w:sz w:val="21"/>
                <w:szCs w:val="21"/>
                <w:lang w:val="zh-CN"/>
              </w:rPr>
              <w:t>款</w:t>
            </w:r>
          </w:p>
        </w:tc>
        <w:tc>
          <w:tcPr>
            <w:tcW w:w="2268" w:type="dxa"/>
            <w:vAlign w:val="center"/>
          </w:tcPr>
          <w:p w14:paraId="0883A6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采购项目</w:t>
            </w:r>
          </w:p>
        </w:tc>
        <w:tc>
          <w:tcPr>
            <w:tcW w:w="6072" w:type="dxa"/>
            <w:vAlign w:val="center"/>
          </w:tcPr>
          <w:p w14:paraId="4E0AE823">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cs="宋体"/>
                <w:sz w:val="21"/>
                <w:szCs w:val="21"/>
                <w:lang w:eastAsia="zh-CN"/>
              </w:rPr>
              <w:t>岳阳市人民医院数字减影血管造影系统采购项目</w:t>
            </w:r>
            <w:r>
              <w:rPr>
                <w:rFonts w:hint="eastAsia" w:ascii="宋体" w:hAnsi="宋体" w:eastAsia="宋体" w:cs="宋体"/>
                <w:sz w:val="21"/>
                <w:szCs w:val="21"/>
              </w:rPr>
              <w:t xml:space="preserve">    </w:t>
            </w:r>
          </w:p>
        </w:tc>
      </w:tr>
      <w:tr w14:paraId="7B78912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09E2496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第2.1</w:t>
            </w:r>
            <w:r>
              <w:rPr>
                <w:rFonts w:hint="eastAsia" w:ascii="宋体" w:hAnsi="宋体" w:eastAsia="宋体" w:cs="宋体"/>
                <w:kern w:val="0"/>
                <w:sz w:val="21"/>
                <w:szCs w:val="21"/>
                <w:lang w:val="zh-CN"/>
              </w:rPr>
              <w:t>款</w:t>
            </w:r>
          </w:p>
        </w:tc>
        <w:tc>
          <w:tcPr>
            <w:tcW w:w="2268" w:type="dxa"/>
            <w:vAlign w:val="center"/>
          </w:tcPr>
          <w:p w14:paraId="1C3AEC3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采购人</w:t>
            </w:r>
          </w:p>
        </w:tc>
        <w:tc>
          <w:tcPr>
            <w:tcW w:w="6072" w:type="dxa"/>
            <w:vAlign w:val="center"/>
          </w:tcPr>
          <w:p w14:paraId="4F4B7FD6">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lang w:eastAsia="zh-CN"/>
              </w:rPr>
            </w:pPr>
            <w:r>
              <w:rPr>
                <w:rFonts w:hint="eastAsia" w:ascii="宋体" w:hAnsi="宋体" w:eastAsia="宋体" w:cs="宋体"/>
                <w:sz w:val="21"/>
                <w:szCs w:val="21"/>
              </w:rPr>
              <w:t>采 购 人：</w:t>
            </w:r>
            <w:r>
              <w:rPr>
                <w:rFonts w:hint="eastAsia" w:ascii="宋体" w:hAnsi="宋体" w:cs="宋体"/>
                <w:sz w:val="21"/>
                <w:szCs w:val="21"/>
                <w:lang w:eastAsia="zh-CN"/>
              </w:rPr>
              <w:t>岳阳市人民医院</w:t>
            </w:r>
          </w:p>
          <w:p w14:paraId="1125B8B2">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lang w:eastAsia="zh-CN"/>
              </w:rPr>
            </w:pPr>
            <w:r>
              <w:rPr>
                <w:rFonts w:hint="eastAsia" w:ascii="宋体" w:hAnsi="宋体" w:eastAsia="宋体" w:cs="宋体"/>
                <w:sz w:val="21"/>
                <w:szCs w:val="21"/>
              </w:rPr>
              <w:t>地    址：</w:t>
            </w:r>
            <w:r>
              <w:rPr>
                <w:rFonts w:hint="eastAsia" w:ascii="宋体" w:hAnsi="宋体" w:cs="宋体"/>
                <w:sz w:val="21"/>
                <w:szCs w:val="21"/>
                <w:lang w:eastAsia="zh-CN"/>
              </w:rPr>
              <w:t>岳阳市岳阳楼区巴陵东路263号</w:t>
            </w:r>
          </w:p>
          <w:p w14:paraId="45907467">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cs="宋体"/>
                <w:sz w:val="21"/>
                <w:szCs w:val="21"/>
                <w:lang w:eastAsia="zh-CN"/>
              </w:rPr>
              <w:t>蒋恒</w:t>
            </w:r>
          </w:p>
          <w:p w14:paraId="242AD5AD">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lang w:eastAsia="zh-CN"/>
              </w:rPr>
            </w:pPr>
            <w:r>
              <w:rPr>
                <w:rFonts w:hint="eastAsia" w:ascii="宋体" w:hAnsi="宋体" w:eastAsia="宋体" w:cs="宋体"/>
                <w:sz w:val="21"/>
                <w:szCs w:val="21"/>
              </w:rPr>
              <w:t>联系电话：</w:t>
            </w:r>
            <w:r>
              <w:rPr>
                <w:rFonts w:hint="eastAsia" w:ascii="宋体" w:hAnsi="宋体" w:cs="宋体"/>
                <w:color w:val="auto"/>
                <w:sz w:val="21"/>
                <w:szCs w:val="21"/>
                <w:lang w:eastAsia="zh-CN"/>
              </w:rPr>
              <w:t>0730-8713620</w:t>
            </w:r>
          </w:p>
        </w:tc>
      </w:tr>
      <w:tr w14:paraId="2A5B17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78C1687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第2.2</w:t>
            </w:r>
            <w:r>
              <w:rPr>
                <w:rFonts w:hint="eastAsia" w:ascii="宋体" w:hAnsi="宋体" w:eastAsia="宋体" w:cs="宋体"/>
                <w:kern w:val="0"/>
                <w:sz w:val="21"/>
                <w:szCs w:val="21"/>
                <w:lang w:val="zh-CN"/>
              </w:rPr>
              <w:t>款</w:t>
            </w:r>
          </w:p>
        </w:tc>
        <w:tc>
          <w:tcPr>
            <w:tcW w:w="2268" w:type="dxa"/>
            <w:vAlign w:val="center"/>
          </w:tcPr>
          <w:p w14:paraId="51D8FDD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采购代理机构</w:t>
            </w:r>
          </w:p>
        </w:tc>
        <w:tc>
          <w:tcPr>
            <w:tcW w:w="6072" w:type="dxa"/>
            <w:vAlign w:val="center"/>
          </w:tcPr>
          <w:p w14:paraId="36B82CE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 xml:space="preserve">代理机构： 湖南湘建智科工程技术有限公司                      </w:t>
            </w:r>
          </w:p>
          <w:p w14:paraId="7F2E4360">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地  址：岳阳市南湖新区湘北大道和赶山路交汇处（湘建检测院内二楼）</w:t>
            </w:r>
          </w:p>
          <w:p w14:paraId="36092781">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联系人：</w:t>
            </w:r>
            <w:r>
              <w:rPr>
                <w:rFonts w:hint="eastAsia" w:ascii="宋体" w:hAnsi="宋体" w:cs="宋体"/>
                <w:sz w:val="21"/>
                <w:szCs w:val="21"/>
                <w:lang w:val="en-US" w:eastAsia="zh-CN"/>
              </w:rPr>
              <w:t>陈卓</w:t>
            </w:r>
            <w:r>
              <w:rPr>
                <w:rFonts w:hint="eastAsia" w:ascii="宋体" w:hAnsi="宋体" w:eastAsia="宋体" w:cs="宋体"/>
                <w:sz w:val="21"/>
                <w:szCs w:val="21"/>
              </w:rPr>
              <w:t xml:space="preserve">                       </w:t>
            </w:r>
          </w:p>
          <w:p w14:paraId="140A96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lang w:val="en-US" w:eastAsia="zh-CN"/>
              </w:rPr>
            </w:pPr>
            <w:r>
              <w:rPr>
                <w:rFonts w:hint="eastAsia" w:ascii="宋体" w:hAnsi="宋体" w:eastAsia="宋体" w:cs="宋体"/>
                <w:sz w:val="21"/>
                <w:szCs w:val="21"/>
              </w:rPr>
              <w:t>电  话：</w:t>
            </w:r>
            <w:r>
              <w:rPr>
                <w:rFonts w:hint="eastAsia" w:ascii="宋体" w:hAnsi="宋体" w:eastAsia="宋体" w:cs="宋体"/>
                <w:sz w:val="21"/>
                <w:szCs w:val="21"/>
                <w:lang w:eastAsia="zh-CN"/>
              </w:rPr>
              <w:t>19109832777</w:t>
            </w:r>
            <w:r>
              <w:rPr>
                <w:rFonts w:hint="eastAsia" w:ascii="宋体" w:hAnsi="宋体" w:eastAsia="宋体" w:cs="宋体"/>
                <w:sz w:val="21"/>
                <w:szCs w:val="21"/>
                <w:lang w:val="en-US" w:eastAsia="zh-CN"/>
              </w:rPr>
              <w:t xml:space="preserve"> </w:t>
            </w:r>
          </w:p>
        </w:tc>
      </w:tr>
      <w:tr w14:paraId="1817DA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15D3FF2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第2.6款</w:t>
            </w:r>
          </w:p>
        </w:tc>
        <w:tc>
          <w:tcPr>
            <w:tcW w:w="2268" w:type="dxa"/>
            <w:vAlign w:val="center"/>
          </w:tcPr>
          <w:p w14:paraId="2B4E2E75">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bCs/>
                <w:sz w:val="21"/>
                <w:szCs w:val="21"/>
              </w:rPr>
            </w:pPr>
            <w:r>
              <w:rPr>
                <w:rFonts w:hint="eastAsia" w:ascii="宋体" w:hAnsi="宋体" w:eastAsia="宋体" w:cs="宋体"/>
                <w:bCs/>
                <w:sz w:val="21"/>
                <w:szCs w:val="21"/>
              </w:rPr>
              <w:t>采购进口产品</w:t>
            </w:r>
          </w:p>
        </w:tc>
        <w:tc>
          <w:tcPr>
            <w:tcW w:w="6072" w:type="dxa"/>
            <w:vAlign w:val="center"/>
          </w:tcPr>
          <w:p w14:paraId="01D21842">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bookmarkStart w:id="16" w:name="EB9136aa67b61840968a9b97936fc62527"/>
            <w:r>
              <w:rPr>
                <w:rFonts w:hint="eastAsia" w:ascii="宋体" w:hAnsi="宋体" w:eastAsia="宋体" w:cs="宋体"/>
                <w:b/>
                <w:sz w:val="21"/>
                <w:szCs w:val="21"/>
              </w:rPr>
              <w:t>■</w:t>
            </w:r>
            <w:r>
              <w:rPr>
                <w:rFonts w:hint="eastAsia" w:ascii="宋体" w:hAnsi="宋体" w:eastAsia="宋体" w:cs="宋体"/>
                <w:sz w:val="21"/>
                <w:szCs w:val="21"/>
              </w:rPr>
              <w:t>本采购项目拒绝进口产品参加投标</w:t>
            </w:r>
            <w:bookmarkEnd w:id="16"/>
          </w:p>
          <w:p w14:paraId="2C17510E">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cs="宋体"/>
                <w:szCs w:val="21"/>
              </w:rPr>
              <w:t>□本采购项目已经</w:t>
            </w:r>
            <w:r>
              <w:rPr>
                <w:rFonts w:hint="eastAsia" w:ascii="宋体" w:hAnsi="宋体" w:cs="宋体"/>
                <w:kern w:val="0"/>
                <w:szCs w:val="21"/>
              </w:rPr>
              <w:t>财政部门审核同意购买进口产品</w:t>
            </w:r>
          </w:p>
        </w:tc>
      </w:tr>
      <w:tr w14:paraId="2951ACF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2B8DC02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第3.1</w:t>
            </w:r>
            <w:r>
              <w:rPr>
                <w:rFonts w:hint="eastAsia" w:ascii="宋体" w:hAnsi="宋体" w:eastAsia="宋体" w:cs="宋体"/>
                <w:kern w:val="0"/>
                <w:sz w:val="21"/>
                <w:szCs w:val="21"/>
                <w:lang w:val="zh-CN"/>
              </w:rPr>
              <w:t>款</w:t>
            </w:r>
          </w:p>
        </w:tc>
        <w:tc>
          <w:tcPr>
            <w:tcW w:w="2268" w:type="dxa"/>
            <w:vAlign w:val="center"/>
          </w:tcPr>
          <w:p w14:paraId="04F097B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bCs/>
                <w:sz w:val="21"/>
                <w:szCs w:val="21"/>
              </w:rPr>
              <w:t>投标人</w:t>
            </w:r>
            <w:r>
              <w:rPr>
                <w:rFonts w:hint="eastAsia" w:ascii="宋体" w:hAnsi="宋体" w:eastAsia="宋体" w:cs="宋体"/>
                <w:sz w:val="21"/>
                <w:szCs w:val="21"/>
              </w:rPr>
              <w:t>资格条件</w:t>
            </w:r>
          </w:p>
        </w:tc>
        <w:tc>
          <w:tcPr>
            <w:tcW w:w="6072" w:type="dxa"/>
            <w:vAlign w:val="center"/>
          </w:tcPr>
          <w:p w14:paraId="7F6C0403">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1、投标人的基本资格条件：投标人必须是在中华人民共和国境内注册登记的法人、其他组织或者自然人，且应当符合《政府采购法》第二十二条第一款的规定。 </w:t>
            </w:r>
          </w:p>
          <w:p w14:paraId="5A7E9AC5">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2、落实政府采购政策需满足的资格要求： </w:t>
            </w:r>
          </w:p>
          <w:p w14:paraId="32679C54">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专门面向：</w:t>
            </w: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 xml:space="preserve"> 中小企业 </w:t>
            </w: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小微企业</w:t>
            </w: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 xml:space="preserve"> 监狱企业</w:t>
            </w: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 xml:space="preserve"> 福利性单位 </w:t>
            </w:r>
          </w:p>
          <w:p w14:paraId="36E9AAB2">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sym w:font="Wingdings" w:char="00A8"/>
            </w:r>
            <w:r>
              <w:rPr>
                <w:rFonts w:hint="eastAsia" w:ascii="宋体" w:hAnsi="宋体" w:eastAsia="宋体" w:cs="宋体"/>
                <w:color w:val="auto"/>
                <w:sz w:val="21"/>
                <w:szCs w:val="21"/>
                <w:highlight w:val="none"/>
                <w:lang w:val="en-US" w:eastAsia="zh-CN"/>
              </w:rPr>
              <w:t>强制分包：大型企业应将采购份额的</w:t>
            </w:r>
            <w:r>
              <w:rPr>
                <w:rFonts w:hint="eastAsia" w:ascii="宋体" w:hAnsi="宋体" w:eastAsia="宋体" w:cs="宋体"/>
                <w:color w:val="auto"/>
                <w:sz w:val="21"/>
                <w:szCs w:val="21"/>
                <w:highlight w:val="none"/>
                <w:u w:val="single"/>
                <w:lang w:val="en-US" w:eastAsia="zh-CN"/>
              </w:rPr>
              <w:t>     </w:t>
            </w:r>
            <w:r>
              <w:rPr>
                <w:rFonts w:hint="eastAsia" w:ascii="宋体" w:hAnsi="宋体" w:eastAsia="宋体" w:cs="宋体"/>
                <w:color w:val="auto"/>
                <w:sz w:val="21"/>
                <w:szCs w:val="21"/>
                <w:highlight w:val="none"/>
                <w:lang w:val="en-US" w:eastAsia="zh-CN"/>
              </w:rPr>
              <w:t xml:space="preserve">%分包给中小企业。 </w:t>
            </w:r>
          </w:p>
          <w:p w14:paraId="32B049A0">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3、供应商特定资格条件： </w:t>
            </w:r>
          </w:p>
          <w:p w14:paraId="286DB7E5">
            <w:pPr>
              <w:keepNext w:val="0"/>
              <w:keepLines w:val="0"/>
              <w:widowControl/>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42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包1:（1）所投货物纳入医疗器械管理的，须具有相应的医疗器械经营许可证（或备案凭证）、或有效的医疗器械生产许可证（或备案凭证）、且证件在有效期内。</w:t>
            </w:r>
          </w:p>
          <w:p w14:paraId="4B850F45">
            <w:pPr>
              <w:keepNext w:val="0"/>
              <w:keepLines w:val="0"/>
              <w:widowControl/>
              <w:numPr>
                <w:ilvl w:val="0"/>
                <w:numId w:val="3"/>
              </w:numPr>
              <w:suppressLineNumbers w:val="0"/>
              <w:pBdr>
                <w:top w:val="none" w:color="auto" w:sz="0" w:space="0"/>
                <w:left w:val="none" w:color="auto" w:sz="0" w:space="0"/>
                <w:bottom w:val="none" w:color="auto" w:sz="0" w:space="0"/>
                <w:right w:val="none" w:color="auto" w:sz="0" w:space="0"/>
              </w:pBdr>
              <w:spacing w:before="75" w:beforeAutospacing="0" w:after="0" w:afterAutospacing="0" w:line="240" w:lineRule="auto"/>
              <w:ind w:left="0" w:right="0" w:firstLine="840" w:firstLineChars="400"/>
              <w:jc w:val="left"/>
              <w:rPr>
                <w:rFonts w:hint="eastAsia" w:ascii="宋体" w:hAnsi="宋体" w:eastAsia="宋体" w:cs="宋体"/>
                <w:color w:val="auto"/>
                <w:kern w:val="0"/>
                <w:sz w:val="21"/>
                <w:szCs w:val="21"/>
                <w:highlight w:val="none"/>
                <w:lang w:val="en-US" w:eastAsia="zh-CN" w:bidi="ar"/>
              </w:rPr>
            </w:pPr>
            <w:r>
              <w:rPr>
                <w:rFonts w:hint="eastAsia" w:ascii="宋体" w:hAnsi="宋体" w:eastAsia="宋体" w:cs="宋体"/>
                <w:color w:val="auto"/>
                <w:kern w:val="0"/>
                <w:sz w:val="21"/>
                <w:szCs w:val="21"/>
                <w:highlight w:val="none"/>
                <w:lang w:val="en-US" w:eastAsia="zh-CN" w:bidi="ar"/>
              </w:rPr>
              <w:t>所投货物纳入医疗器械管理的，货物须具有有效的医疗器械注册证（或备案凭证）且在证件有效期内生产。</w:t>
            </w:r>
          </w:p>
          <w:p w14:paraId="19EDC71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leftChars="0" w:right="0" w:rightChars="0" w:firstLine="420" w:firstLineChars="200"/>
              <w:jc w:val="left"/>
              <w:rPr>
                <w:rFonts w:hint="eastAsia" w:ascii="宋体" w:hAnsi="宋体" w:eastAsia="宋体" w:cs="宋体"/>
                <w:color w:val="auto"/>
                <w:kern w:val="0"/>
                <w:sz w:val="21"/>
                <w:szCs w:val="21"/>
                <w:highlight w:val="none"/>
                <w:lang w:val="en-US" w:eastAsia="zh-CN" w:bidi="ar"/>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投标产品以及所有配置产品如属于辐射产品的，需提供投标人有效的《辐射安全许可证》和所投产品生产厂家有效的《辐射安全许可证》</w:t>
            </w:r>
            <w:r>
              <w:rPr>
                <w:rFonts w:hint="eastAsia" w:ascii="宋体" w:hAnsi="宋体"/>
                <w:color w:val="auto"/>
                <w:szCs w:val="21"/>
                <w:highlight w:val="none"/>
                <w:lang w:eastAsia="zh-CN"/>
              </w:rPr>
              <w:t>。</w:t>
            </w:r>
          </w:p>
          <w:p w14:paraId="037CCED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4、单位负责人为同一人或者存在直接控股、管理关系的不同投标人，不得参加同一合同项下的政府采购活动。 </w:t>
            </w:r>
          </w:p>
          <w:p w14:paraId="319FB2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5、为本采购项目提供整体设计、规范编制或者项目管理、监理、检测等服务的，不得再参加此项目的其他采购活动。 </w:t>
            </w:r>
          </w:p>
          <w:p w14:paraId="48F0B9E4">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6、列入失信被执行人、重大税收违法失信主体名单、政府采购严重违法失信行为记录名单的，拒绝其参与政府采购活动。 </w:t>
            </w:r>
          </w:p>
          <w:p w14:paraId="0E3D1CA2">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lang w:val="en-US" w:eastAsia="zh-CN"/>
              </w:rPr>
              <w:t xml:space="preserve">7、本次招标不接受联合体投标。 </w:t>
            </w:r>
          </w:p>
        </w:tc>
      </w:tr>
      <w:tr w14:paraId="6C0F8F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4AD0407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第6.1</w:t>
            </w:r>
            <w:r>
              <w:rPr>
                <w:rFonts w:hint="eastAsia" w:ascii="宋体" w:hAnsi="宋体" w:eastAsia="宋体" w:cs="宋体"/>
                <w:kern w:val="0"/>
                <w:sz w:val="21"/>
                <w:szCs w:val="21"/>
                <w:lang w:val="zh-CN"/>
              </w:rPr>
              <w:t>款</w:t>
            </w:r>
          </w:p>
        </w:tc>
        <w:tc>
          <w:tcPr>
            <w:tcW w:w="2268" w:type="dxa"/>
            <w:vAlign w:val="center"/>
          </w:tcPr>
          <w:p w14:paraId="57CF2A0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组织现场考察或者召开答疑会</w:t>
            </w:r>
          </w:p>
        </w:tc>
        <w:tc>
          <w:tcPr>
            <w:tcW w:w="6072" w:type="dxa"/>
            <w:vAlign w:val="center"/>
          </w:tcPr>
          <w:p w14:paraId="48142D14">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rPr>
            </w:pPr>
            <w:bookmarkStart w:id="17" w:name="EB19e68845d2f9406b9aa58ee69ee073e8"/>
            <w:r>
              <w:rPr>
                <w:rFonts w:hint="eastAsia" w:ascii="宋体" w:hAnsi="宋体" w:eastAsia="宋体" w:cs="宋体"/>
                <w:b/>
                <w:color w:val="auto"/>
                <w:sz w:val="21"/>
                <w:szCs w:val="21"/>
              </w:rPr>
              <w:t>■</w:t>
            </w:r>
            <w:r>
              <w:rPr>
                <w:rFonts w:hint="eastAsia" w:ascii="宋体" w:hAnsi="宋体" w:eastAsia="宋体" w:cs="宋体"/>
                <w:color w:val="auto"/>
                <w:sz w:val="21"/>
                <w:szCs w:val="21"/>
              </w:rPr>
              <w:t>不组织</w:t>
            </w:r>
          </w:p>
          <w:p w14:paraId="0393DADD">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□组织，</w:t>
            </w:r>
            <w:bookmarkEnd w:id="17"/>
          </w:p>
          <w:p w14:paraId="510FCB6D">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时间：</w:t>
            </w:r>
            <w:bookmarkStart w:id="18" w:name="EB0923525ad1a848bb8c886aded0872862"/>
            <w:bookmarkEnd w:id="18"/>
            <w:r>
              <w:rPr>
                <w:rFonts w:hint="eastAsia" w:ascii="宋体" w:hAnsi="宋体" w:eastAsia="宋体" w:cs="宋体"/>
                <w:color w:val="auto"/>
                <w:sz w:val="21"/>
                <w:szCs w:val="21"/>
              </w:rPr>
              <w:t>地点：</w:t>
            </w:r>
            <w:bookmarkStart w:id="19" w:name="EBa7cfe433ede346918fb0e34e0257840d"/>
            <w:bookmarkEnd w:id="19"/>
            <w:r>
              <w:rPr>
                <w:rFonts w:hint="eastAsia" w:ascii="宋体" w:hAnsi="宋体" w:eastAsia="宋体" w:cs="宋体"/>
                <w:color w:val="auto"/>
                <w:sz w:val="21"/>
                <w:szCs w:val="21"/>
              </w:rPr>
              <w:t>联系人：</w:t>
            </w:r>
            <w:bookmarkStart w:id="20" w:name="EB67bf9e6a0243425dae73f2028d36a295"/>
            <w:bookmarkEnd w:id="20"/>
            <w:r>
              <w:rPr>
                <w:rFonts w:hint="eastAsia" w:ascii="宋体" w:hAnsi="宋体" w:eastAsia="宋体" w:cs="宋体"/>
                <w:color w:val="auto"/>
                <w:sz w:val="21"/>
                <w:szCs w:val="21"/>
              </w:rPr>
              <w:t>，或者在招标文件提供期限截止后以书面形式通知所有获取招标文件的潜在投标人。</w:t>
            </w:r>
          </w:p>
        </w:tc>
      </w:tr>
      <w:tr w14:paraId="500B6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276" w:type="dxa"/>
            <w:vAlign w:val="center"/>
          </w:tcPr>
          <w:p w14:paraId="7CC581E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第6.2</w:t>
            </w:r>
            <w:r>
              <w:rPr>
                <w:rFonts w:hint="eastAsia" w:ascii="宋体" w:hAnsi="宋体" w:eastAsia="宋体" w:cs="宋体"/>
                <w:kern w:val="0"/>
                <w:sz w:val="21"/>
                <w:szCs w:val="21"/>
                <w:lang w:val="zh-CN"/>
              </w:rPr>
              <w:t>款</w:t>
            </w:r>
          </w:p>
        </w:tc>
        <w:tc>
          <w:tcPr>
            <w:tcW w:w="2268" w:type="dxa"/>
            <w:vAlign w:val="center"/>
          </w:tcPr>
          <w:p w14:paraId="0B91616E">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投标人要求澄清招标文件的时间</w:t>
            </w:r>
          </w:p>
        </w:tc>
        <w:tc>
          <w:tcPr>
            <w:tcW w:w="6072" w:type="dxa"/>
            <w:vAlign w:val="center"/>
          </w:tcPr>
          <w:p w14:paraId="0A0AA6C0">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auto"/>
                <w:sz w:val="21"/>
                <w:szCs w:val="21"/>
                <w:highlight w:val="none"/>
              </w:rPr>
            </w:pPr>
            <w:bookmarkStart w:id="21" w:name="EB45a74bd759074b979e2e3bd71a799a25"/>
            <w:r>
              <w:rPr>
                <w:rFonts w:hint="eastAsia" w:ascii="宋体" w:hAnsi="宋体" w:cs="宋体"/>
                <w:color w:val="auto"/>
                <w:sz w:val="21"/>
                <w:szCs w:val="21"/>
                <w:highlight w:val="none"/>
                <w:lang w:eastAsia="zh-CN"/>
              </w:rPr>
              <w:t>202</w:t>
            </w:r>
            <w:r>
              <w:rPr>
                <w:rFonts w:hint="eastAsia" w:ascii="宋体" w:hAnsi="宋体" w:cs="宋体"/>
                <w:color w:val="auto"/>
                <w:sz w:val="21"/>
                <w:szCs w:val="21"/>
                <w:highlight w:val="none"/>
                <w:lang w:val="en-US" w:eastAsia="zh-CN"/>
              </w:rPr>
              <w:t>6</w:t>
            </w:r>
            <w:r>
              <w:rPr>
                <w:rFonts w:hint="eastAsia" w:ascii="宋体" w:hAnsi="宋体" w:eastAsia="宋体" w:cs="宋体"/>
                <w:color w:val="auto"/>
                <w:sz w:val="21"/>
                <w:szCs w:val="21"/>
                <w:highlight w:val="none"/>
              </w:rPr>
              <w:t xml:space="preserve"> 年</w:t>
            </w:r>
            <w:r>
              <w:rPr>
                <w:rFonts w:hint="eastAsia" w:ascii="宋体" w:hAnsi="宋体" w:cs="宋体"/>
                <w:color w:val="auto"/>
                <w:sz w:val="21"/>
                <w:szCs w:val="21"/>
                <w:highlight w:val="none"/>
                <w:lang w:val="en-US" w:eastAsia="zh-CN"/>
              </w:rPr>
              <w:t xml:space="preserve"> </w:t>
            </w:r>
            <w:r>
              <w:rPr>
                <w:rFonts w:hint="eastAsia" w:ascii="宋体" w:hAnsi="宋体" w:eastAsia="宋体" w:cs="宋体"/>
                <w:color w:val="auto"/>
                <w:sz w:val="21"/>
                <w:szCs w:val="21"/>
                <w:highlight w:val="none"/>
                <w:shd w:val="clear"/>
              </w:rPr>
              <w:t>月</w:t>
            </w:r>
            <w:r>
              <w:rPr>
                <w:rFonts w:hint="eastAsia" w:ascii="宋体" w:hAnsi="宋体" w:cs="宋体"/>
                <w:color w:val="auto"/>
                <w:sz w:val="21"/>
                <w:szCs w:val="21"/>
                <w:highlight w:val="none"/>
                <w:shd w:val="clear"/>
                <w:lang w:val="en-US" w:eastAsia="zh-CN"/>
              </w:rPr>
              <w:t xml:space="preserve">  </w:t>
            </w:r>
            <w:r>
              <w:rPr>
                <w:rFonts w:hint="eastAsia" w:ascii="宋体" w:hAnsi="宋体" w:eastAsia="宋体" w:cs="宋体"/>
                <w:color w:val="auto"/>
                <w:sz w:val="21"/>
                <w:szCs w:val="21"/>
                <w:highlight w:val="none"/>
                <w:shd w:val="clear"/>
              </w:rPr>
              <w:t>日 17:0</w:t>
            </w:r>
            <w:r>
              <w:rPr>
                <w:rFonts w:hint="eastAsia" w:ascii="宋体" w:hAnsi="宋体" w:eastAsia="宋体" w:cs="宋体"/>
                <w:color w:val="auto"/>
                <w:sz w:val="21"/>
                <w:szCs w:val="21"/>
                <w:highlight w:val="none"/>
              </w:rPr>
              <w:t>0</w:t>
            </w:r>
            <w:bookmarkEnd w:id="21"/>
            <w:r>
              <w:rPr>
                <w:rFonts w:hint="eastAsia" w:ascii="宋体" w:hAnsi="宋体" w:eastAsia="宋体" w:cs="宋体"/>
                <w:color w:val="auto"/>
                <w:sz w:val="21"/>
                <w:szCs w:val="21"/>
                <w:highlight w:val="none"/>
              </w:rPr>
              <w:t>前。</w:t>
            </w:r>
          </w:p>
        </w:tc>
      </w:tr>
      <w:tr w14:paraId="1BF24F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616" w:type="dxa"/>
            <w:gridSpan w:val="3"/>
            <w:vAlign w:val="center"/>
          </w:tcPr>
          <w:p w14:paraId="4C4F973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b/>
                <w:color w:val="auto"/>
                <w:sz w:val="21"/>
                <w:szCs w:val="21"/>
              </w:rPr>
            </w:pPr>
            <w:r>
              <w:rPr>
                <w:rFonts w:hint="eastAsia" w:ascii="宋体" w:hAnsi="宋体" w:eastAsia="宋体" w:cs="宋体"/>
                <w:b/>
                <w:color w:val="auto"/>
                <w:sz w:val="21"/>
                <w:szCs w:val="21"/>
              </w:rPr>
              <w:t>二、招标文件</w:t>
            </w:r>
          </w:p>
        </w:tc>
      </w:tr>
      <w:tr w14:paraId="6204AA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3FAF8EB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第8.2</w:t>
            </w:r>
            <w:r>
              <w:rPr>
                <w:rFonts w:hint="eastAsia" w:ascii="宋体" w:hAnsi="宋体" w:eastAsia="宋体" w:cs="宋体"/>
                <w:kern w:val="0"/>
                <w:sz w:val="21"/>
                <w:szCs w:val="21"/>
                <w:lang w:val="zh-CN"/>
              </w:rPr>
              <w:t>款</w:t>
            </w:r>
          </w:p>
        </w:tc>
        <w:tc>
          <w:tcPr>
            <w:tcW w:w="2268" w:type="dxa"/>
            <w:vAlign w:val="center"/>
          </w:tcPr>
          <w:p w14:paraId="373BE2E4">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非实质性要求条款允许偏离的最多项数或范围</w:t>
            </w:r>
          </w:p>
        </w:tc>
        <w:tc>
          <w:tcPr>
            <w:tcW w:w="6072" w:type="dxa"/>
            <w:vAlign w:val="center"/>
          </w:tcPr>
          <w:p w14:paraId="4F276C5D">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color w:val="auto"/>
                <w:sz w:val="21"/>
                <w:szCs w:val="21"/>
                <w:highlight w:val="none"/>
                <w:lang w:val="en-US" w:eastAsia="zh-CN"/>
              </w:rPr>
            </w:pPr>
            <w:r>
              <w:rPr>
                <w:rFonts w:hint="eastAsia" w:ascii="宋体" w:hAnsi="宋体" w:cs="宋体"/>
                <w:bCs/>
                <w:color w:val="auto"/>
                <w:szCs w:val="21"/>
                <w:highlight w:val="none"/>
                <w:lang w:val="en-US" w:eastAsia="zh-CN"/>
              </w:rPr>
              <w:t>非实质性要求条款</w:t>
            </w:r>
            <w:r>
              <w:rPr>
                <w:rFonts w:hint="eastAsia" w:ascii="宋体" w:hAnsi="宋体" w:cs="宋体"/>
                <w:bCs/>
                <w:color w:val="auto"/>
                <w:szCs w:val="21"/>
                <w:highlight w:val="none"/>
              </w:rPr>
              <w:t xml:space="preserve">偏离项数之和≥ </w:t>
            </w:r>
            <w:r>
              <w:rPr>
                <w:rFonts w:hint="eastAsia" w:ascii="宋体" w:hAnsi="宋体" w:cs="宋体"/>
                <w:bCs/>
                <w:color w:val="auto"/>
                <w:szCs w:val="21"/>
                <w:highlight w:val="none"/>
                <w:u w:val="single"/>
                <w:lang w:val="en-US" w:eastAsia="zh-CN"/>
              </w:rPr>
              <w:t xml:space="preserve"> / </w:t>
            </w:r>
            <w:r>
              <w:rPr>
                <w:rFonts w:hint="eastAsia" w:ascii="宋体" w:hAnsi="宋体" w:cs="宋体"/>
                <w:bCs/>
                <w:color w:val="auto"/>
                <w:szCs w:val="21"/>
                <w:highlight w:val="none"/>
              </w:rPr>
              <w:t>项将导致无效投标。</w:t>
            </w:r>
          </w:p>
        </w:tc>
      </w:tr>
      <w:tr w14:paraId="6A883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1445AD5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第7.4</w:t>
            </w:r>
            <w:r>
              <w:rPr>
                <w:rFonts w:hint="eastAsia" w:ascii="宋体" w:hAnsi="宋体" w:eastAsia="宋体" w:cs="宋体"/>
                <w:kern w:val="0"/>
                <w:sz w:val="21"/>
                <w:szCs w:val="21"/>
                <w:lang w:val="zh-CN"/>
              </w:rPr>
              <w:t>款</w:t>
            </w:r>
          </w:p>
        </w:tc>
        <w:tc>
          <w:tcPr>
            <w:tcW w:w="2268" w:type="dxa"/>
            <w:vAlign w:val="center"/>
          </w:tcPr>
          <w:p w14:paraId="1548B42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招标文件公告期限</w:t>
            </w:r>
          </w:p>
        </w:tc>
        <w:tc>
          <w:tcPr>
            <w:tcW w:w="6072" w:type="dxa"/>
            <w:vAlign w:val="center"/>
          </w:tcPr>
          <w:p w14:paraId="128BF2B0">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color w:val="auto"/>
                <w:sz w:val="21"/>
                <w:szCs w:val="21"/>
                <w:highlight w:val="none"/>
              </w:rPr>
            </w:pPr>
            <w:r>
              <w:rPr>
                <w:rFonts w:hint="eastAsia" w:ascii="宋体" w:hAnsi="宋体" w:cs="宋体"/>
                <w:color w:val="auto"/>
                <w:sz w:val="21"/>
                <w:szCs w:val="21"/>
                <w:highlight w:val="none"/>
                <w:lang w:val="en-US" w:eastAsia="zh-CN"/>
              </w:rPr>
              <w:t>以公告时间为准</w:t>
            </w:r>
          </w:p>
        </w:tc>
      </w:tr>
      <w:tr w14:paraId="77CB9A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41" w:hRule="atLeast"/>
          <w:jc w:val="center"/>
        </w:trPr>
        <w:tc>
          <w:tcPr>
            <w:tcW w:w="1276" w:type="dxa"/>
            <w:vAlign w:val="center"/>
          </w:tcPr>
          <w:p w14:paraId="1A55E1B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第9.2</w:t>
            </w:r>
            <w:r>
              <w:rPr>
                <w:rFonts w:hint="eastAsia" w:ascii="宋体" w:hAnsi="宋体" w:eastAsia="宋体" w:cs="宋体"/>
                <w:kern w:val="0"/>
                <w:sz w:val="21"/>
                <w:szCs w:val="21"/>
                <w:lang w:val="zh-CN"/>
              </w:rPr>
              <w:t>款</w:t>
            </w:r>
          </w:p>
        </w:tc>
        <w:tc>
          <w:tcPr>
            <w:tcW w:w="2268" w:type="dxa"/>
            <w:vAlign w:val="center"/>
          </w:tcPr>
          <w:p w14:paraId="575217CD">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sz w:val="21"/>
                <w:szCs w:val="21"/>
              </w:rPr>
            </w:pPr>
            <w:r>
              <w:rPr>
                <w:rFonts w:hint="eastAsia" w:ascii="宋体" w:hAnsi="宋体" w:eastAsia="宋体" w:cs="宋体"/>
                <w:sz w:val="21"/>
                <w:szCs w:val="21"/>
              </w:rPr>
              <w:t>信息公告媒体</w:t>
            </w:r>
          </w:p>
        </w:tc>
        <w:tc>
          <w:tcPr>
            <w:tcW w:w="6072" w:type="dxa"/>
            <w:vAlign w:val="center"/>
          </w:tcPr>
          <w:p w14:paraId="1A17DC69">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color w:val="auto"/>
                <w:sz w:val="21"/>
                <w:szCs w:val="21"/>
              </w:rPr>
            </w:pPr>
            <w:r>
              <w:rPr>
                <w:rFonts w:hint="eastAsia" w:ascii="宋体" w:hAnsi="宋体" w:eastAsia="宋体" w:cs="宋体"/>
                <w:color w:val="auto"/>
                <w:sz w:val="21"/>
                <w:szCs w:val="21"/>
              </w:rPr>
              <w:t>湖南省政府采购网（http://changs.ccgp-hunan.gov.cn）、</w:t>
            </w:r>
          </w:p>
          <w:p w14:paraId="03F7F6E8">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cs="宋体"/>
                <w:color w:val="auto"/>
                <w:sz w:val="21"/>
                <w:szCs w:val="21"/>
                <w:lang w:eastAsia="zh-CN"/>
              </w:rPr>
            </w:pPr>
            <w:r>
              <w:rPr>
                <w:rFonts w:hint="eastAsia" w:ascii="宋体" w:hAnsi="宋体" w:eastAsia="宋体" w:cs="宋体"/>
                <w:color w:val="auto"/>
                <w:sz w:val="21"/>
                <w:szCs w:val="21"/>
              </w:rPr>
              <w:t>岳阳市公共资源交易网（ggzy.yueyang.gov.cn）</w:t>
            </w:r>
            <w:r>
              <w:rPr>
                <w:rFonts w:hint="eastAsia" w:ascii="宋体" w:hAnsi="宋体" w:cs="宋体"/>
                <w:color w:val="auto"/>
                <w:sz w:val="21"/>
                <w:szCs w:val="21"/>
                <w:lang w:eastAsia="zh-CN"/>
              </w:rPr>
              <w:t>。</w:t>
            </w:r>
          </w:p>
          <w:p w14:paraId="674EF29F">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cs="宋体"/>
                <w:color w:val="auto"/>
                <w:sz w:val="21"/>
                <w:szCs w:val="21"/>
                <w:lang w:eastAsia="zh-CN"/>
              </w:rPr>
            </w:pPr>
            <w:r>
              <w:rPr>
                <w:rFonts w:hint="eastAsia" w:ascii="宋体" w:hAnsi="宋体" w:cs="宋体"/>
                <w:color w:val="auto"/>
                <w:sz w:val="21"/>
                <w:szCs w:val="21"/>
                <w:lang w:eastAsia="zh-CN"/>
              </w:rPr>
              <w:t>请获取招标文件的潜在投标人及时关注网站发布的澄清、修改公告或更正公告，采购人、采购代理机构不再书面通知。</w:t>
            </w:r>
          </w:p>
        </w:tc>
      </w:tr>
      <w:tr w14:paraId="777499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276" w:type="dxa"/>
            <w:vAlign w:val="center"/>
          </w:tcPr>
          <w:p w14:paraId="25BA2D6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第21.1</w:t>
            </w:r>
            <w:r>
              <w:rPr>
                <w:rFonts w:hint="eastAsia" w:ascii="宋体" w:hAnsi="宋体" w:eastAsia="宋体" w:cs="宋体"/>
                <w:kern w:val="0"/>
                <w:sz w:val="21"/>
                <w:szCs w:val="21"/>
                <w:lang w:val="zh-CN"/>
              </w:rPr>
              <w:t>款</w:t>
            </w:r>
          </w:p>
        </w:tc>
        <w:tc>
          <w:tcPr>
            <w:tcW w:w="2268" w:type="dxa"/>
            <w:vAlign w:val="center"/>
          </w:tcPr>
          <w:p w14:paraId="73D042E7">
            <w:pPr>
              <w:keepNext w:val="0"/>
              <w:keepLines w:val="0"/>
              <w:suppressLineNumbers w:val="0"/>
              <w:adjustRightInd w:val="0"/>
              <w:snapToGrid w:val="0"/>
              <w:spacing w:before="0" w:beforeAutospacing="0" w:after="0" w:afterAutospacing="0" w:line="240" w:lineRule="auto"/>
              <w:ind w:left="0" w:right="0"/>
              <w:jc w:val="center"/>
              <w:rPr>
                <w:rFonts w:hint="eastAsia" w:ascii="宋体" w:hAnsi="宋体" w:eastAsia="宋体" w:cs="宋体"/>
                <w:sz w:val="21"/>
                <w:szCs w:val="21"/>
                <w:highlight w:val="none"/>
              </w:rPr>
            </w:pPr>
            <w:r>
              <w:rPr>
                <w:rFonts w:hint="eastAsia" w:ascii="宋体" w:hAnsi="宋体" w:eastAsia="宋体" w:cs="宋体"/>
                <w:sz w:val="21"/>
                <w:szCs w:val="21"/>
                <w:highlight w:val="none"/>
              </w:rPr>
              <w:t>提交投标文件截止期时间</w:t>
            </w:r>
          </w:p>
        </w:tc>
        <w:tc>
          <w:tcPr>
            <w:tcW w:w="6072" w:type="dxa"/>
            <w:vAlign w:val="center"/>
          </w:tcPr>
          <w:p w14:paraId="7F86A3B1">
            <w:pPr>
              <w:keepNext w:val="0"/>
              <w:keepLines w:val="0"/>
              <w:suppressLineNumbers w:val="0"/>
              <w:adjustRightInd w:val="0"/>
              <w:snapToGrid w:val="0"/>
              <w:spacing w:before="156" w:beforeLines="50" w:beforeAutospacing="0" w:after="0" w:afterAutospacing="0" w:line="240" w:lineRule="auto"/>
              <w:ind w:left="0" w:right="0"/>
              <w:rPr>
                <w:rFonts w:hint="default" w:ascii="宋体" w:hAnsi="宋体" w:eastAsia="宋体" w:cs="宋体"/>
                <w:color w:val="auto"/>
                <w:sz w:val="21"/>
                <w:szCs w:val="21"/>
                <w:highlight w:val="none"/>
                <w:lang w:val="en-US"/>
              </w:rPr>
            </w:pPr>
            <w:r>
              <w:rPr>
                <w:rFonts w:hint="eastAsia" w:ascii="宋体" w:hAnsi="宋体" w:cs="宋体"/>
                <w:color w:val="auto"/>
                <w:sz w:val="21"/>
                <w:szCs w:val="21"/>
                <w:highlight w:val="none"/>
                <w:lang w:val="en-US" w:eastAsia="zh-CN"/>
              </w:rPr>
              <w:t>以公告时间为准</w:t>
            </w:r>
          </w:p>
        </w:tc>
      </w:tr>
      <w:tr w14:paraId="65203C6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35" w:hRule="atLeast"/>
          <w:jc w:val="center"/>
        </w:trPr>
        <w:tc>
          <w:tcPr>
            <w:tcW w:w="9616" w:type="dxa"/>
            <w:gridSpan w:val="3"/>
            <w:vAlign w:val="center"/>
          </w:tcPr>
          <w:p w14:paraId="7E504BE0">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b/>
                <w:color w:val="auto"/>
                <w:sz w:val="21"/>
                <w:szCs w:val="21"/>
              </w:rPr>
              <w:t>三、投标文件</w:t>
            </w:r>
          </w:p>
        </w:tc>
      </w:tr>
      <w:tr w14:paraId="465E03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45" w:hRule="atLeast"/>
          <w:jc w:val="center"/>
        </w:trPr>
        <w:tc>
          <w:tcPr>
            <w:tcW w:w="1276" w:type="dxa"/>
            <w:vAlign w:val="center"/>
          </w:tcPr>
          <w:p w14:paraId="6FC339C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第14.1款</w:t>
            </w:r>
          </w:p>
        </w:tc>
        <w:tc>
          <w:tcPr>
            <w:tcW w:w="2268" w:type="dxa"/>
            <w:vAlign w:val="center"/>
          </w:tcPr>
          <w:p w14:paraId="6253DD69">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投标报价的规定</w:t>
            </w:r>
          </w:p>
        </w:tc>
        <w:tc>
          <w:tcPr>
            <w:tcW w:w="6072" w:type="dxa"/>
            <w:vAlign w:val="center"/>
          </w:tcPr>
          <w:p w14:paraId="28FE487D">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1、评标委员会认为投标人的报价明显低于其他通过符合性审查投标人的报价，有可能影响服务质量或者不能诚信履约的，可要求其在合理时间内采用数据电文形式，并根据要求进行电子签章，提供书面说明，必要时提交相关证明材料；投标人不能证明其报价合理性的，评标委员会将其作为无效投标处理。</w:t>
            </w:r>
          </w:p>
          <w:p w14:paraId="4B935493">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 xml:space="preserve">2、政府采购评审中出现下列情形之一的，评审委员会应当启动异常低价投标（响应）审查程序： </w:t>
            </w:r>
          </w:p>
          <w:p w14:paraId="096818D2">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 xml:space="preserve">2.1投标（响应）报价低于全部通过符合性审查供应商投标（响应）报价平均值50%的，即投标（响应）报价&lt;全部通过符合性审查供应商投标（响应）报价平均值×50%； </w:t>
            </w:r>
          </w:p>
          <w:p w14:paraId="62C48B0C">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 xml:space="preserve">2.2投标（响应）报价低于通过符合性审查的次低报价供应商投标（响应）报价50%的，即投标（响应）报价&lt;通过符合性审查的次低报价供应商投标（响应）报价×50%； </w:t>
            </w:r>
          </w:p>
          <w:p w14:paraId="76FDE357">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 xml:space="preserve">2.3投标（响应）报价低于采购项目最高限价45%的，即投标（响应）报价&lt;采购项目最高限价×45%； </w:t>
            </w:r>
          </w:p>
          <w:p w14:paraId="2CAA1A53">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2.4评审委员会基于专业判断，认为供应商报价过低，有可能影响产品质量或者不能诚信履约的其他情形。</w:t>
            </w:r>
          </w:p>
          <w:p w14:paraId="0FBAD548">
            <w:pPr>
              <w:pStyle w:val="881"/>
              <w:keepNext w:val="0"/>
              <w:keepLines w:val="0"/>
              <w:suppressLineNumbers w:val="0"/>
              <w:spacing w:before="0" w:beforeAutospacing="0" w:after="0" w:afterAutospacing="0"/>
              <w:ind w:left="0" w:right="0" w:firstLine="0"/>
              <w:rPr>
                <w:rFonts w:hint="eastAsia" w:ascii="宋体" w:hAnsi="宋体" w:eastAsia="宋体" w:cs="宋体"/>
              </w:rPr>
            </w:pPr>
            <w:r>
              <w:rPr>
                <w:rFonts w:hint="eastAsia" w:ascii="宋体" w:hAnsi="宋体" w:eastAsia="宋体" w:cs="宋体"/>
              </w:rPr>
              <w:t>评审委员会启动异常低价投标（响应）审查后，属于前述第2.1项至第2.4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2.3项情形，供应商已随投标（响应）文件一并提交相关书面说明及必要的证明材料的，在评审现场可不再重复提交。</w:t>
            </w:r>
          </w:p>
          <w:p w14:paraId="5EC28122">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color w:val="auto"/>
                <w:sz w:val="21"/>
                <w:szCs w:val="21"/>
              </w:rPr>
            </w:pPr>
            <w:r>
              <w:rPr>
                <w:rFonts w:hint="eastAsia" w:ascii="宋体" w:hAnsi="宋体" w:eastAsia="宋体" w:cs="宋体"/>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tc>
      </w:tr>
      <w:tr w14:paraId="715A442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8" w:hRule="atLeast"/>
          <w:jc w:val="center"/>
        </w:trPr>
        <w:tc>
          <w:tcPr>
            <w:tcW w:w="1276" w:type="dxa"/>
            <w:vAlign w:val="center"/>
          </w:tcPr>
          <w:p w14:paraId="4D8E870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第14.5</w:t>
            </w:r>
            <w:r>
              <w:rPr>
                <w:rFonts w:hint="eastAsia" w:ascii="宋体" w:hAnsi="宋体" w:eastAsia="宋体" w:cs="宋体"/>
                <w:kern w:val="0"/>
                <w:sz w:val="21"/>
                <w:szCs w:val="21"/>
                <w:lang w:val="zh-CN"/>
              </w:rPr>
              <w:t>款</w:t>
            </w:r>
          </w:p>
        </w:tc>
        <w:tc>
          <w:tcPr>
            <w:tcW w:w="2268" w:type="dxa"/>
            <w:vAlign w:val="center"/>
          </w:tcPr>
          <w:p w14:paraId="59C652E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sz w:val="21"/>
                <w:szCs w:val="21"/>
              </w:rPr>
              <w:t>采购预算、最高限价</w:t>
            </w:r>
          </w:p>
        </w:tc>
        <w:tc>
          <w:tcPr>
            <w:tcW w:w="6072" w:type="dxa"/>
            <w:vAlign w:val="center"/>
          </w:tcPr>
          <w:p w14:paraId="123199DB">
            <w:pPr>
              <w:keepNext w:val="0"/>
              <w:keepLines w:val="0"/>
              <w:suppressLineNumbers w:val="0"/>
              <w:spacing w:before="0" w:beforeAutospacing="0" w:after="0" w:afterAutospacing="0"/>
              <w:ind w:left="0" w:right="0"/>
              <w:rPr>
                <w:rFonts w:hint="eastAsia"/>
                <w:color w:val="auto"/>
                <w:highlight w:val="none"/>
                <w:lang w:eastAsia="zh-CN"/>
              </w:rPr>
            </w:pPr>
            <w:r>
              <w:rPr>
                <w:rFonts w:hint="eastAsia" w:ascii="宋体" w:hAnsi="宋体" w:cs="宋体"/>
                <w:color w:val="auto"/>
                <w:sz w:val="21"/>
                <w:szCs w:val="21"/>
                <w:highlight w:val="none"/>
                <w:lang w:eastAsia="zh-CN"/>
              </w:rPr>
              <w:t>包</w:t>
            </w:r>
            <w:r>
              <w:rPr>
                <w:rFonts w:hint="eastAsia" w:ascii="宋体" w:hAnsi="宋体" w:cs="宋体"/>
                <w:color w:val="auto"/>
                <w:sz w:val="21"/>
                <w:szCs w:val="21"/>
                <w:highlight w:val="none"/>
                <w:lang w:val="en-US" w:eastAsia="zh-CN"/>
              </w:rPr>
              <w:t>1：</w:t>
            </w:r>
            <w:r>
              <w:rPr>
                <w:rFonts w:hint="eastAsia" w:ascii="宋体" w:hAnsi="宋体" w:eastAsia="宋体" w:cs="宋体"/>
                <w:color w:val="auto"/>
                <w:sz w:val="21"/>
                <w:szCs w:val="21"/>
                <w:highlight w:val="none"/>
              </w:rPr>
              <w:t>采购预算：</w:t>
            </w:r>
            <w:r>
              <w:rPr>
                <w:rFonts w:hint="eastAsia" w:ascii="宋体" w:hAnsi="宋体" w:cs="宋体"/>
                <w:color w:val="auto"/>
                <w:sz w:val="21"/>
                <w:szCs w:val="21"/>
                <w:highlight w:val="none"/>
                <w:lang w:val="en-US" w:eastAsia="zh-CN"/>
              </w:rPr>
              <w:t>5500000</w:t>
            </w:r>
            <w:r>
              <w:rPr>
                <w:rFonts w:hint="eastAsia" w:ascii="宋体" w:hAnsi="宋体" w:eastAsia="宋体" w:cs="宋体"/>
                <w:color w:val="auto"/>
                <w:sz w:val="21"/>
                <w:szCs w:val="21"/>
                <w:highlight w:val="none"/>
                <w:lang w:eastAsia="zh-CN"/>
              </w:rPr>
              <w:t>元</w:t>
            </w:r>
            <w:r>
              <w:rPr>
                <w:rFonts w:hint="eastAsia" w:ascii="宋体" w:hAnsi="宋体" w:eastAsia="宋体" w:cs="宋体"/>
                <w:color w:val="auto"/>
                <w:sz w:val="21"/>
                <w:szCs w:val="21"/>
                <w:highlight w:val="none"/>
              </w:rPr>
              <w:t>；最高限价：</w:t>
            </w:r>
            <w:r>
              <w:rPr>
                <w:rFonts w:hint="eastAsia" w:ascii="宋体" w:hAnsi="宋体" w:cs="宋体"/>
                <w:color w:val="auto"/>
                <w:sz w:val="21"/>
                <w:szCs w:val="21"/>
                <w:highlight w:val="none"/>
                <w:lang w:val="en-US" w:eastAsia="zh-CN"/>
              </w:rPr>
              <w:t>5500000</w:t>
            </w:r>
            <w:r>
              <w:rPr>
                <w:rFonts w:hint="eastAsia" w:ascii="宋体" w:hAnsi="宋体" w:eastAsia="宋体" w:cs="宋体"/>
                <w:color w:val="auto"/>
                <w:sz w:val="21"/>
                <w:szCs w:val="21"/>
                <w:highlight w:val="none"/>
                <w:lang w:eastAsia="zh-CN"/>
              </w:rPr>
              <w:t>元</w:t>
            </w:r>
          </w:p>
        </w:tc>
      </w:tr>
      <w:tr w14:paraId="663ADE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313A325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第16.4</w:t>
            </w:r>
            <w:r>
              <w:rPr>
                <w:rFonts w:hint="eastAsia" w:ascii="宋体" w:hAnsi="宋体" w:eastAsia="宋体" w:cs="宋体"/>
                <w:kern w:val="0"/>
                <w:sz w:val="21"/>
                <w:szCs w:val="21"/>
                <w:lang w:val="zh-CN"/>
              </w:rPr>
              <w:t>款</w:t>
            </w:r>
          </w:p>
        </w:tc>
        <w:tc>
          <w:tcPr>
            <w:tcW w:w="2268" w:type="dxa"/>
            <w:vAlign w:val="center"/>
          </w:tcPr>
          <w:p w14:paraId="0A721C6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样品提供的规定</w:t>
            </w:r>
          </w:p>
        </w:tc>
        <w:tc>
          <w:tcPr>
            <w:tcW w:w="6072" w:type="dxa"/>
            <w:vAlign w:val="center"/>
          </w:tcPr>
          <w:p w14:paraId="113E504A">
            <w:pPr>
              <w:keepNext w:val="0"/>
              <w:keepLines w:val="0"/>
              <w:suppressLineNumbers w:val="0"/>
              <w:adjustRightInd w:val="0"/>
              <w:snapToGrid w:val="0"/>
              <w:spacing w:before="156" w:beforeLines="50" w:beforeAutospacing="0" w:after="0" w:afterAutospacing="0"/>
              <w:ind w:left="0" w:right="0"/>
              <w:rPr>
                <w:rFonts w:hint="eastAsia" w:ascii="宋体" w:hAnsi="宋体" w:eastAsia="宋体" w:cs="宋体"/>
                <w:color w:val="auto"/>
                <w:sz w:val="21"/>
                <w:szCs w:val="21"/>
              </w:rPr>
            </w:pPr>
            <w:bookmarkStart w:id="22" w:name="EB1f9c005df3594b53b9c6bdf61d4137e6"/>
            <w:r>
              <w:rPr>
                <w:rFonts w:hint="eastAsia" w:ascii="宋体" w:hAnsi="宋体" w:eastAsia="宋体" w:cs="宋体"/>
                <w:b/>
                <w:color w:val="auto"/>
                <w:sz w:val="21"/>
                <w:szCs w:val="21"/>
              </w:rPr>
              <w:t>■</w:t>
            </w:r>
            <w:r>
              <w:rPr>
                <w:rFonts w:hint="eastAsia" w:ascii="宋体" w:hAnsi="宋体" w:eastAsia="宋体" w:cs="宋体"/>
                <w:color w:val="auto"/>
                <w:sz w:val="21"/>
                <w:szCs w:val="21"/>
              </w:rPr>
              <w:t xml:space="preserve">不要求提供 </w:t>
            </w:r>
          </w:p>
          <w:p w14:paraId="4DD81DC1">
            <w:pPr>
              <w:keepNext w:val="0"/>
              <w:keepLines w:val="0"/>
              <w:suppressLineNumbers w:val="0"/>
              <w:adjustRightInd w:val="0"/>
              <w:snapToGrid w:val="0"/>
              <w:spacing w:before="156" w:beforeLines="50" w:beforeAutospacing="0" w:after="0" w:afterAutospacing="0"/>
              <w:ind w:left="0" w:right="0"/>
              <w:rPr>
                <w:rFonts w:hint="eastAsia" w:ascii="宋体" w:hAnsi="宋体" w:eastAsia="宋体" w:cs="宋体"/>
                <w:color w:val="auto"/>
                <w:sz w:val="21"/>
                <w:szCs w:val="21"/>
              </w:rPr>
            </w:pPr>
            <w:r>
              <w:rPr>
                <w:rFonts w:hint="eastAsia" w:ascii="宋体" w:hAnsi="宋体" w:eastAsia="宋体" w:cs="宋体"/>
                <w:color w:val="auto"/>
                <w:sz w:val="21"/>
                <w:szCs w:val="21"/>
              </w:rPr>
              <w:t>□要求提供，</w:t>
            </w:r>
            <w:bookmarkEnd w:id="22"/>
            <w:bookmarkStart w:id="23" w:name="EBbca62dc2d4a54263843ced3471a8cecd"/>
            <w:bookmarkEnd w:id="23"/>
          </w:p>
        </w:tc>
      </w:tr>
      <w:tr w14:paraId="4D6285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3351DD4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第17.1</w:t>
            </w:r>
            <w:r>
              <w:rPr>
                <w:rFonts w:hint="eastAsia" w:ascii="宋体" w:hAnsi="宋体" w:eastAsia="宋体" w:cs="宋体"/>
                <w:kern w:val="0"/>
                <w:sz w:val="21"/>
                <w:szCs w:val="21"/>
                <w:lang w:val="zh-CN"/>
              </w:rPr>
              <w:t>款</w:t>
            </w:r>
          </w:p>
        </w:tc>
        <w:tc>
          <w:tcPr>
            <w:tcW w:w="2268" w:type="dxa"/>
            <w:vAlign w:val="center"/>
          </w:tcPr>
          <w:p w14:paraId="7F88604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Cs/>
                <w:sz w:val="21"/>
                <w:szCs w:val="21"/>
              </w:rPr>
            </w:pPr>
            <w:r>
              <w:rPr>
                <w:rFonts w:hint="eastAsia" w:ascii="宋体" w:hAnsi="宋体" w:eastAsia="宋体" w:cs="宋体"/>
                <w:bCs/>
                <w:sz w:val="21"/>
                <w:szCs w:val="21"/>
              </w:rPr>
              <w:t>投标有效期</w:t>
            </w:r>
          </w:p>
        </w:tc>
        <w:tc>
          <w:tcPr>
            <w:tcW w:w="6072" w:type="dxa"/>
            <w:vAlign w:val="center"/>
          </w:tcPr>
          <w:p w14:paraId="5703D435">
            <w:pPr>
              <w:keepNext w:val="0"/>
              <w:keepLines w:val="0"/>
              <w:suppressLineNumbers w:val="0"/>
              <w:adjustRightInd w:val="0"/>
              <w:snapToGrid w:val="0"/>
              <w:spacing w:before="0" w:beforeAutospacing="0" w:after="0" w:afterAutospacing="0"/>
              <w:ind w:left="0" w:right="0"/>
              <w:rPr>
                <w:rFonts w:hint="eastAsia" w:ascii="宋体" w:hAnsi="宋体" w:eastAsia="宋体" w:cs="宋体"/>
                <w:bCs/>
                <w:sz w:val="21"/>
                <w:szCs w:val="21"/>
                <w:lang w:eastAsia="zh-CN"/>
              </w:rPr>
            </w:pPr>
            <w:bookmarkStart w:id="24" w:name="EB93a10630325c499d861b2a7630a1bd10"/>
            <w:r>
              <w:rPr>
                <w:rFonts w:hint="eastAsia" w:ascii="宋体" w:hAnsi="宋体" w:eastAsia="宋体" w:cs="宋体"/>
                <w:sz w:val="21"/>
                <w:szCs w:val="21"/>
              </w:rPr>
              <w:t>90</w:t>
            </w:r>
            <w:bookmarkEnd w:id="24"/>
            <w:r>
              <w:rPr>
                <w:rFonts w:hint="eastAsia" w:ascii="宋体" w:hAnsi="宋体" w:eastAsia="宋体" w:cs="宋体"/>
                <w:sz w:val="21"/>
                <w:szCs w:val="21"/>
              </w:rPr>
              <w:t>日（日历日）</w:t>
            </w:r>
            <w:r>
              <w:rPr>
                <w:rFonts w:hint="eastAsia" w:ascii="宋体" w:hAnsi="宋体" w:cs="宋体"/>
                <w:sz w:val="21"/>
                <w:szCs w:val="21"/>
                <w:lang w:eastAsia="zh-CN"/>
              </w:rPr>
              <w:t>，</w:t>
            </w:r>
            <w:r>
              <w:rPr>
                <w:rFonts w:hint="eastAsia" w:ascii="宋体" w:hAnsi="宋体"/>
                <w:bCs/>
                <w:color w:val="auto"/>
                <w:szCs w:val="21"/>
              </w:rPr>
              <w:t>如投标有效期不足的,在评标时将视为无效投标。</w:t>
            </w:r>
          </w:p>
        </w:tc>
      </w:tr>
      <w:tr w14:paraId="34A28C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0BB76DE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第18.1</w:t>
            </w:r>
            <w:r>
              <w:rPr>
                <w:rFonts w:hint="eastAsia" w:ascii="宋体" w:hAnsi="宋体" w:eastAsia="宋体" w:cs="宋体"/>
                <w:kern w:val="0"/>
                <w:sz w:val="21"/>
                <w:szCs w:val="21"/>
                <w:lang w:val="zh-CN"/>
              </w:rPr>
              <w:t>款</w:t>
            </w:r>
          </w:p>
        </w:tc>
        <w:tc>
          <w:tcPr>
            <w:tcW w:w="2268" w:type="dxa"/>
            <w:vAlign w:val="center"/>
          </w:tcPr>
          <w:p w14:paraId="193CC9A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bCs/>
                <w:sz w:val="21"/>
                <w:szCs w:val="21"/>
              </w:rPr>
            </w:pPr>
            <w:r>
              <w:rPr>
                <w:rFonts w:hint="eastAsia" w:ascii="宋体" w:hAnsi="宋体" w:eastAsia="宋体" w:cs="宋体"/>
                <w:bCs/>
                <w:sz w:val="21"/>
                <w:szCs w:val="21"/>
              </w:rPr>
              <w:t>投标保证金</w:t>
            </w:r>
          </w:p>
        </w:tc>
        <w:tc>
          <w:tcPr>
            <w:tcW w:w="6072" w:type="dxa"/>
            <w:vAlign w:val="center"/>
          </w:tcPr>
          <w:p w14:paraId="0E7F2D52">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eastAsia="宋体" w:cs="宋体"/>
                <w:bCs/>
                <w:sz w:val="21"/>
                <w:szCs w:val="21"/>
              </w:rPr>
            </w:pPr>
            <w:bookmarkStart w:id="25" w:name="EB4a22b9dfad5c4c48a4efdef3b7742b5b"/>
            <w:r>
              <w:rPr>
                <w:rFonts w:hint="eastAsia" w:ascii="宋体" w:hAnsi="宋体" w:eastAsia="宋体" w:cs="宋体"/>
                <w:sz w:val="24"/>
                <w:szCs w:val="24"/>
                <w:highlight w:val="none"/>
                <w:lang w:eastAsia="zh-CN"/>
              </w:rPr>
              <w:t>☑</w:t>
            </w:r>
            <w:r>
              <w:rPr>
                <w:rFonts w:hint="eastAsia" w:ascii="宋体" w:hAnsi="宋体" w:eastAsia="宋体" w:cs="宋体"/>
                <w:bCs/>
                <w:sz w:val="21"/>
                <w:szCs w:val="21"/>
              </w:rPr>
              <w:t xml:space="preserve">不要求提供  </w:t>
            </w:r>
          </w:p>
          <w:bookmarkEnd w:id="25"/>
          <w:p w14:paraId="671D3016">
            <w:pPr>
              <w:keepNext w:val="0"/>
              <w:keepLines w:val="0"/>
              <w:suppressLineNumbers w:val="0"/>
              <w:adjustRightInd w:val="0"/>
              <w:snapToGrid w:val="0"/>
              <w:spacing w:before="0" w:beforeAutospacing="0" w:after="0" w:afterAutospacing="0" w:line="240" w:lineRule="auto"/>
              <w:ind w:left="0" w:right="0"/>
              <w:jc w:val="left"/>
              <w:rPr>
                <w:rFonts w:hint="eastAsia" w:ascii="宋体" w:hAnsi="宋体" w:eastAsia="宋体" w:cs="宋体"/>
                <w:bCs/>
                <w:sz w:val="21"/>
                <w:szCs w:val="21"/>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要求提供</w:t>
            </w:r>
          </w:p>
        </w:tc>
      </w:tr>
      <w:tr w14:paraId="7616D5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4AF4228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第21.1款</w:t>
            </w:r>
          </w:p>
        </w:tc>
        <w:tc>
          <w:tcPr>
            <w:tcW w:w="2268" w:type="dxa"/>
            <w:vAlign w:val="center"/>
          </w:tcPr>
          <w:p w14:paraId="5A5DE79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电子投标文件</w:t>
            </w:r>
          </w:p>
          <w:p w14:paraId="34E41AB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制作要求</w:t>
            </w:r>
          </w:p>
        </w:tc>
        <w:tc>
          <w:tcPr>
            <w:tcW w:w="6072" w:type="dxa"/>
            <w:vAlign w:val="center"/>
          </w:tcPr>
          <w:p w14:paraId="56F44CC6">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电子投标文件必须使用岳阳市公共资源交易网发布的“电子投标文件制作工具”编制生成。</w:t>
            </w:r>
          </w:p>
        </w:tc>
      </w:tr>
      <w:tr w14:paraId="774753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55DB6D8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第20款</w:t>
            </w:r>
          </w:p>
        </w:tc>
        <w:tc>
          <w:tcPr>
            <w:tcW w:w="2268" w:type="dxa"/>
            <w:vAlign w:val="center"/>
          </w:tcPr>
          <w:p w14:paraId="195D2BED">
            <w:pPr>
              <w:keepNext w:val="0"/>
              <w:keepLines w:val="0"/>
              <w:suppressLineNumbers w:val="0"/>
              <w:spacing w:before="0" w:beforeAutospacing="0" w:after="0" w:afterAutospacing="0" w:line="288" w:lineRule="auto"/>
              <w:ind w:left="0" w:right="0"/>
              <w:jc w:val="center"/>
              <w:rPr>
                <w:rFonts w:hint="eastAsia" w:ascii="宋体" w:hAnsi="宋体" w:eastAsia="宋体" w:cs="宋体"/>
                <w:b/>
                <w:color w:val="FF0000"/>
                <w:sz w:val="21"/>
                <w:szCs w:val="21"/>
              </w:rPr>
            </w:pPr>
            <w:r>
              <w:rPr>
                <w:rFonts w:hint="eastAsia" w:ascii="宋体" w:hAnsi="宋体" w:eastAsia="宋体" w:cs="宋体"/>
                <w:b/>
                <w:color w:val="auto"/>
                <w:sz w:val="21"/>
                <w:szCs w:val="21"/>
              </w:rPr>
              <w:t>投标文件份数</w:t>
            </w:r>
          </w:p>
        </w:tc>
        <w:tc>
          <w:tcPr>
            <w:tcW w:w="6072" w:type="dxa"/>
            <w:vAlign w:val="center"/>
          </w:tcPr>
          <w:p w14:paraId="498180CB">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zCs w:val="21"/>
              </w:rPr>
              <w:t>1、电子版投标文件以上传至岳阳市公共资源交易平台的为准。</w:t>
            </w:r>
          </w:p>
          <w:p w14:paraId="30E84315">
            <w:pPr>
              <w:keepNext w:val="0"/>
              <w:keepLines w:val="0"/>
              <w:suppressLineNumbers w:val="0"/>
              <w:spacing w:before="0" w:beforeAutospacing="0" w:after="0" w:afterAutospacing="0"/>
              <w:ind w:left="0" w:right="0"/>
              <w:rPr>
                <w:rFonts w:hint="eastAsia" w:ascii="宋体" w:hAnsi="宋体" w:cs="宋体"/>
                <w:szCs w:val="21"/>
              </w:rPr>
            </w:pPr>
            <w:r>
              <w:rPr>
                <w:rFonts w:hint="eastAsia" w:ascii="宋体" w:hAnsi="宋体" w:cs="宋体"/>
                <w:szCs w:val="21"/>
              </w:rPr>
              <w:t>2、中标单位在中标后提交纸质文件：正本一份、副本贰份。</w:t>
            </w:r>
          </w:p>
          <w:p w14:paraId="1C1F7FB3">
            <w:pPr>
              <w:keepNext w:val="0"/>
              <w:keepLines w:val="0"/>
              <w:suppressLineNumbers w:val="0"/>
              <w:adjustRightInd w:val="0"/>
              <w:snapToGrid w:val="0"/>
              <w:spacing w:before="156" w:beforeLines="50" w:beforeAutospacing="0" w:after="0" w:afterAutospacing="0"/>
              <w:ind w:left="0" w:right="0"/>
              <w:rPr>
                <w:rFonts w:hint="eastAsia" w:ascii="宋体" w:hAnsi="宋体" w:eastAsia="宋体" w:cs="宋体"/>
                <w:sz w:val="21"/>
                <w:szCs w:val="21"/>
              </w:rPr>
            </w:pPr>
            <w:r>
              <w:rPr>
                <w:rFonts w:hint="eastAsia" w:ascii="宋体" w:hAnsi="宋体" w:cs="宋体"/>
                <w:sz w:val="21"/>
                <w:szCs w:val="21"/>
              </w:rPr>
              <w:t>说明：投标文件以电子投标文件为准，纸质文件备案使用。</w:t>
            </w:r>
          </w:p>
        </w:tc>
      </w:tr>
      <w:tr w14:paraId="6E87B4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616" w:type="dxa"/>
            <w:gridSpan w:val="3"/>
            <w:vAlign w:val="center"/>
          </w:tcPr>
          <w:p w14:paraId="47D26A03">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b/>
                <w:bCs/>
                <w:sz w:val="21"/>
                <w:szCs w:val="21"/>
              </w:rPr>
              <w:t>四、投标</w:t>
            </w:r>
          </w:p>
        </w:tc>
      </w:tr>
      <w:tr w14:paraId="25077B7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56" w:hRule="atLeast"/>
          <w:jc w:val="center"/>
        </w:trPr>
        <w:tc>
          <w:tcPr>
            <w:tcW w:w="1276" w:type="dxa"/>
            <w:vAlign w:val="center"/>
          </w:tcPr>
          <w:p w14:paraId="071D70A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第22款</w:t>
            </w:r>
          </w:p>
        </w:tc>
        <w:tc>
          <w:tcPr>
            <w:tcW w:w="2268" w:type="dxa"/>
            <w:vAlign w:val="center"/>
          </w:tcPr>
          <w:p w14:paraId="43A4859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投标文件的递交</w:t>
            </w:r>
          </w:p>
        </w:tc>
        <w:tc>
          <w:tcPr>
            <w:tcW w:w="6072" w:type="dxa"/>
            <w:vAlign w:val="center"/>
          </w:tcPr>
          <w:p w14:paraId="4123E2DB">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实行网上投标，投标人必须在采购文件规定的投标截止时间前用电子密钥登录岳阳市公共资源交易中心电子交易平台（http://222.242.228.197:8083/TPBidder/memberLogin）完成文件递交。</w:t>
            </w:r>
          </w:p>
        </w:tc>
      </w:tr>
      <w:tr w14:paraId="5D0FF8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40ECBD2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第24.1</w:t>
            </w:r>
            <w:r>
              <w:rPr>
                <w:rFonts w:hint="eastAsia" w:ascii="宋体" w:hAnsi="宋体" w:eastAsia="宋体" w:cs="宋体"/>
                <w:kern w:val="0"/>
                <w:sz w:val="21"/>
                <w:szCs w:val="21"/>
                <w:lang w:val="zh-CN"/>
              </w:rPr>
              <w:t>款</w:t>
            </w:r>
          </w:p>
        </w:tc>
        <w:tc>
          <w:tcPr>
            <w:tcW w:w="2268" w:type="dxa"/>
            <w:vAlign w:val="center"/>
          </w:tcPr>
          <w:p w14:paraId="24F6777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bCs/>
                <w:sz w:val="21"/>
                <w:szCs w:val="21"/>
              </w:rPr>
              <w:t>分标段</w:t>
            </w:r>
          </w:p>
        </w:tc>
        <w:tc>
          <w:tcPr>
            <w:tcW w:w="6072" w:type="dxa"/>
            <w:vAlign w:val="center"/>
          </w:tcPr>
          <w:p w14:paraId="1F0516C2">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bookmarkStart w:id="26" w:name="EB17d6987bf9874b4c87ddc47087d483ab"/>
            <w:r>
              <w:rPr>
                <w:rFonts w:hint="eastAsia" w:ascii="宋体" w:hAnsi="宋体" w:eastAsia="宋体" w:cs="宋体"/>
                <w:sz w:val="21"/>
                <w:szCs w:val="21"/>
              </w:rPr>
              <w:t>□</w:t>
            </w:r>
            <w:bookmarkEnd w:id="26"/>
            <w:r>
              <w:rPr>
                <w:rFonts w:hint="eastAsia" w:ascii="宋体" w:hAnsi="宋体" w:eastAsia="宋体" w:cs="宋体"/>
                <w:sz w:val="21"/>
                <w:szCs w:val="21"/>
              </w:rPr>
              <w:t>允许分</w:t>
            </w:r>
            <w:r>
              <w:rPr>
                <w:rFonts w:hint="eastAsia" w:ascii="宋体" w:hAnsi="宋体" w:cs="宋体"/>
                <w:sz w:val="21"/>
                <w:szCs w:val="21"/>
                <w:lang w:eastAsia="zh-CN"/>
              </w:rPr>
              <w:t>包</w:t>
            </w:r>
            <w:r>
              <w:rPr>
                <w:rFonts w:hint="eastAsia" w:ascii="宋体" w:hAnsi="宋体" w:eastAsia="宋体" w:cs="宋体"/>
                <w:sz w:val="21"/>
                <w:szCs w:val="21"/>
              </w:rPr>
              <w:t>。</w:t>
            </w:r>
          </w:p>
          <w:p w14:paraId="22729F66">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lang w:val="en-US" w:eastAsia="zh-CN"/>
              </w:rPr>
            </w:pPr>
            <w:r>
              <w:rPr>
                <w:rFonts w:hint="eastAsia" w:ascii="宋体" w:hAnsi="宋体" w:eastAsia="宋体" w:cs="宋体"/>
                <w:sz w:val="21"/>
                <w:szCs w:val="21"/>
              </w:rPr>
              <w:t>分</w:t>
            </w:r>
            <w:r>
              <w:rPr>
                <w:rFonts w:hint="eastAsia" w:ascii="宋体" w:hAnsi="宋体" w:cs="宋体"/>
                <w:sz w:val="21"/>
                <w:szCs w:val="21"/>
                <w:lang w:eastAsia="zh-CN"/>
              </w:rPr>
              <w:t>包</w:t>
            </w:r>
            <w:r>
              <w:rPr>
                <w:rFonts w:hint="eastAsia" w:ascii="宋体" w:hAnsi="宋体" w:eastAsia="宋体" w:cs="宋体"/>
                <w:sz w:val="21"/>
                <w:szCs w:val="21"/>
              </w:rPr>
              <w:t>内容：</w:t>
            </w:r>
            <w:bookmarkStart w:id="27" w:name="EB3a440898b3e74e8e965a0bdd139d4034"/>
            <w:bookmarkEnd w:id="27"/>
            <w:r>
              <w:rPr>
                <w:rFonts w:hint="eastAsia" w:ascii="宋体" w:hAnsi="宋体" w:cs="宋体"/>
                <w:sz w:val="21"/>
                <w:szCs w:val="21"/>
                <w:lang w:val="en-US" w:eastAsia="zh-CN"/>
              </w:rPr>
              <w:t>/</w:t>
            </w:r>
          </w:p>
          <w:p w14:paraId="57233197">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分</w:t>
            </w:r>
            <w:r>
              <w:rPr>
                <w:rFonts w:hint="eastAsia" w:ascii="宋体" w:hAnsi="宋体" w:cs="宋体"/>
                <w:sz w:val="21"/>
                <w:szCs w:val="21"/>
                <w:lang w:eastAsia="zh-CN"/>
              </w:rPr>
              <w:t>包</w:t>
            </w:r>
            <w:r>
              <w:rPr>
                <w:rFonts w:hint="eastAsia" w:ascii="宋体" w:hAnsi="宋体" w:eastAsia="宋体" w:cs="宋体"/>
                <w:sz w:val="21"/>
                <w:szCs w:val="21"/>
              </w:rPr>
              <w:t>金额</w:t>
            </w:r>
            <w:bookmarkStart w:id="28" w:name="EBe8c43b98cf904c42b4804ef1a755e024"/>
            <w:bookmarkEnd w:id="28"/>
            <w:r>
              <w:rPr>
                <w:rFonts w:hint="eastAsia" w:ascii="宋体" w:hAnsi="宋体" w:eastAsia="宋体" w:cs="宋体"/>
                <w:sz w:val="21"/>
                <w:szCs w:val="21"/>
              </w:rPr>
              <w:t>和资质要求</w:t>
            </w:r>
            <w:bookmarkStart w:id="29" w:name="EB99a5ab4a3c65461891203ee7e8714672"/>
            <w:bookmarkEnd w:id="29"/>
            <w:r>
              <w:rPr>
                <w:rFonts w:hint="eastAsia" w:ascii="宋体" w:hAnsi="宋体" w:cs="宋体"/>
                <w:sz w:val="21"/>
                <w:szCs w:val="21"/>
                <w:lang w:val="en-US" w:eastAsia="zh-CN"/>
              </w:rPr>
              <w:t>/</w:t>
            </w:r>
            <w:r>
              <w:rPr>
                <w:rFonts w:hint="eastAsia" w:ascii="宋体" w:hAnsi="宋体" w:eastAsia="宋体" w:cs="宋体"/>
                <w:sz w:val="21"/>
                <w:szCs w:val="21"/>
              </w:rPr>
              <w:t>等。</w:t>
            </w:r>
          </w:p>
          <w:p w14:paraId="0D24583A">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lang w:eastAsia="zh-CN"/>
              </w:rPr>
            </w:pPr>
            <w:r>
              <w:rPr>
                <w:rFonts w:hint="eastAsia" w:ascii="宋体" w:hAnsi="宋体" w:eastAsia="宋体" w:cs="宋体"/>
                <w:b/>
                <w:sz w:val="21"/>
                <w:szCs w:val="21"/>
              </w:rPr>
              <w:t>■</w:t>
            </w:r>
            <w:r>
              <w:rPr>
                <w:rFonts w:hint="eastAsia" w:ascii="宋体" w:hAnsi="宋体" w:eastAsia="宋体" w:cs="宋体"/>
                <w:sz w:val="21"/>
                <w:szCs w:val="21"/>
              </w:rPr>
              <w:t>不允许分</w:t>
            </w:r>
            <w:r>
              <w:rPr>
                <w:rFonts w:hint="eastAsia" w:ascii="宋体" w:hAnsi="宋体" w:cs="宋体"/>
                <w:sz w:val="21"/>
                <w:szCs w:val="21"/>
                <w:lang w:eastAsia="zh-CN"/>
              </w:rPr>
              <w:t>包</w:t>
            </w:r>
          </w:p>
        </w:tc>
      </w:tr>
      <w:tr w14:paraId="29FE986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616" w:type="dxa"/>
            <w:gridSpan w:val="3"/>
            <w:vAlign w:val="center"/>
          </w:tcPr>
          <w:p w14:paraId="52232CB8">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r>
              <w:rPr>
                <w:rFonts w:hint="eastAsia" w:ascii="宋体" w:hAnsi="宋体" w:eastAsia="宋体" w:cs="宋体"/>
                <w:b/>
                <w:bCs/>
                <w:sz w:val="21"/>
                <w:szCs w:val="21"/>
              </w:rPr>
              <w:t>五、开标、资格审查和评标</w:t>
            </w:r>
          </w:p>
        </w:tc>
      </w:tr>
      <w:tr w14:paraId="75E86B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6E9C1EA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第26.1</w:t>
            </w:r>
            <w:r>
              <w:rPr>
                <w:rFonts w:hint="eastAsia" w:ascii="宋体" w:hAnsi="宋体" w:eastAsia="宋体" w:cs="宋体"/>
                <w:kern w:val="0"/>
                <w:sz w:val="21"/>
                <w:szCs w:val="21"/>
                <w:lang w:val="zh-CN"/>
              </w:rPr>
              <w:t>款</w:t>
            </w:r>
          </w:p>
        </w:tc>
        <w:tc>
          <w:tcPr>
            <w:tcW w:w="2268" w:type="dxa"/>
            <w:vAlign w:val="center"/>
          </w:tcPr>
          <w:p w14:paraId="3EFE360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需要宣布的其他内容</w:t>
            </w:r>
          </w:p>
        </w:tc>
        <w:tc>
          <w:tcPr>
            <w:tcW w:w="6072" w:type="dxa"/>
            <w:vAlign w:val="center"/>
          </w:tcPr>
          <w:p w14:paraId="52C9B8EA">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bookmarkStart w:id="30" w:name="EB4b178c864b2d467687d243493a465ba9"/>
            <w:r>
              <w:rPr>
                <w:rFonts w:hint="eastAsia" w:ascii="宋体" w:hAnsi="宋体" w:eastAsia="宋体" w:cs="宋体"/>
                <w:sz w:val="21"/>
                <w:szCs w:val="21"/>
              </w:rPr>
              <w:t>无</w:t>
            </w:r>
            <w:bookmarkEnd w:id="30"/>
          </w:p>
        </w:tc>
      </w:tr>
      <w:tr w14:paraId="0A912AC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4000358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第26.2</w:t>
            </w:r>
            <w:r>
              <w:rPr>
                <w:rFonts w:hint="eastAsia" w:ascii="宋体" w:hAnsi="宋体" w:eastAsia="宋体" w:cs="宋体"/>
                <w:kern w:val="0"/>
                <w:sz w:val="21"/>
                <w:szCs w:val="21"/>
                <w:lang w:val="zh-CN"/>
              </w:rPr>
              <w:t>款</w:t>
            </w:r>
          </w:p>
        </w:tc>
        <w:tc>
          <w:tcPr>
            <w:tcW w:w="2268" w:type="dxa"/>
            <w:vAlign w:val="center"/>
          </w:tcPr>
          <w:p w14:paraId="0F6F5C4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解密时长</w:t>
            </w:r>
          </w:p>
        </w:tc>
        <w:tc>
          <w:tcPr>
            <w:tcW w:w="6072" w:type="dxa"/>
            <w:vAlign w:val="center"/>
          </w:tcPr>
          <w:p w14:paraId="3B21EBEE">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 w:val="21"/>
                <w:szCs w:val="21"/>
              </w:rPr>
            </w:pPr>
            <w:bookmarkStart w:id="31" w:name="EBa53af05ebf12466b936d989eca52744d"/>
            <w:r>
              <w:rPr>
                <w:rFonts w:hint="eastAsia" w:ascii="宋体" w:hAnsi="宋体" w:eastAsia="宋体" w:cs="宋体"/>
                <w:sz w:val="21"/>
                <w:szCs w:val="21"/>
              </w:rPr>
              <w:t>30</w:t>
            </w:r>
            <w:bookmarkEnd w:id="31"/>
            <w:r>
              <w:rPr>
                <w:rFonts w:hint="eastAsia" w:ascii="宋体" w:hAnsi="宋体" w:eastAsia="宋体" w:cs="宋体"/>
                <w:sz w:val="21"/>
                <w:szCs w:val="21"/>
              </w:rPr>
              <w:t>分钟</w:t>
            </w:r>
          </w:p>
        </w:tc>
      </w:tr>
      <w:tr w14:paraId="5E599EF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616" w:type="dxa"/>
            <w:gridSpan w:val="3"/>
            <w:vAlign w:val="center"/>
          </w:tcPr>
          <w:p w14:paraId="54414CA8">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b/>
                <w:sz w:val="21"/>
                <w:szCs w:val="21"/>
              </w:rPr>
            </w:pPr>
            <w:r>
              <w:rPr>
                <w:rFonts w:hint="eastAsia" w:ascii="宋体" w:hAnsi="宋体" w:eastAsia="宋体" w:cs="宋体"/>
                <w:b/>
                <w:sz w:val="21"/>
                <w:szCs w:val="21"/>
              </w:rPr>
              <w:t>六、中标信息公布</w:t>
            </w:r>
          </w:p>
        </w:tc>
      </w:tr>
      <w:tr w14:paraId="6B9D12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2CE7A62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第31.2</w:t>
            </w:r>
            <w:r>
              <w:rPr>
                <w:rFonts w:hint="eastAsia" w:ascii="宋体" w:hAnsi="宋体" w:eastAsia="宋体" w:cs="宋体"/>
                <w:kern w:val="0"/>
                <w:sz w:val="21"/>
                <w:szCs w:val="21"/>
                <w:lang w:val="zh-CN"/>
              </w:rPr>
              <w:t>款</w:t>
            </w:r>
          </w:p>
        </w:tc>
        <w:tc>
          <w:tcPr>
            <w:tcW w:w="2268" w:type="dxa"/>
            <w:vAlign w:val="center"/>
          </w:tcPr>
          <w:p w14:paraId="58343FF9">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确定中标人的方式</w:t>
            </w:r>
          </w:p>
        </w:tc>
        <w:tc>
          <w:tcPr>
            <w:tcW w:w="6072" w:type="dxa"/>
            <w:vAlign w:val="center"/>
          </w:tcPr>
          <w:p w14:paraId="6CDD3329">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bookmarkStart w:id="32" w:name="EBae5f7aedb64a412e82111b06914703e5"/>
            <w:r>
              <w:rPr>
                <w:rFonts w:hint="eastAsia" w:ascii="宋体" w:hAnsi="宋体" w:cs="宋体"/>
                <w:sz w:val="21"/>
                <w:szCs w:val="21"/>
                <w:lang w:eastAsia="zh-CN"/>
              </w:rPr>
              <w:t>☑</w:t>
            </w:r>
            <w:r>
              <w:rPr>
                <w:rFonts w:hint="eastAsia" w:ascii="宋体" w:hAnsi="宋体" w:eastAsia="宋体" w:cs="宋体"/>
                <w:sz w:val="21"/>
                <w:szCs w:val="21"/>
              </w:rPr>
              <w:t>得分相同的，按投标报价由低到高顺序排列。得分且投标报价相同的，按技术指标优劣顺序排列。</w:t>
            </w:r>
          </w:p>
          <w:p w14:paraId="035F7D9D">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cs="宋体"/>
                <w:sz w:val="21"/>
                <w:szCs w:val="21"/>
                <w:lang w:eastAsia="zh-CN"/>
              </w:rPr>
              <w:t>□</w:t>
            </w:r>
            <w:r>
              <w:rPr>
                <w:rFonts w:hint="eastAsia" w:ascii="宋体" w:hAnsi="宋体" w:eastAsia="宋体" w:cs="宋体"/>
                <w:sz w:val="21"/>
                <w:szCs w:val="21"/>
              </w:rPr>
              <w:t>随机抽取的方式。</w:t>
            </w:r>
            <w:bookmarkEnd w:id="32"/>
          </w:p>
        </w:tc>
      </w:tr>
      <w:tr w14:paraId="77F6F9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616" w:type="dxa"/>
            <w:gridSpan w:val="3"/>
            <w:vAlign w:val="center"/>
          </w:tcPr>
          <w:p w14:paraId="1054A4BC">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七、合同签订</w:t>
            </w:r>
          </w:p>
        </w:tc>
      </w:tr>
      <w:tr w14:paraId="20172D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67989EE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第34.1</w:t>
            </w:r>
            <w:r>
              <w:rPr>
                <w:rFonts w:hint="eastAsia" w:ascii="宋体" w:hAnsi="宋体" w:eastAsia="宋体" w:cs="宋体"/>
                <w:kern w:val="0"/>
                <w:sz w:val="21"/>
                <w:szCs w:val="21"/>
                <w:lang w:val="zh-CN"/>
              </w:rPr>
              <w:t>款</w:t>
            </w:r>
          </w:p>
        </w:tc>
        <w:tc>
          <w:tcPr>
            <w:tcW w:w="2268" w:type="dxa"/>
            <w:vAlign w:val="center"/>
          </w:tcPr>
          <w:p w14:paraId="18C4ADBF">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b/>
                <w:sz w:val="21"/>
                <w:szCs w:val="21"/>
              </w:rPr>
            </w:pPr>
            <w:r>
              <w:rPr>
                <w:rFonts w:hint="eastAsia" w:ascii="宋体" w:hAnsi="宋体" w:eastAsia="宋体" w:cs="宋体"/>
                <w:b/>
                <w:sz w:val="21"/>
                <w:szCs w:val="21"/>
              </w:rPr>
              <w:t>履约担保</w:t>
            </w:r>
          </w:p>
        </w:tc>
        <w:tc>
          <w:tcPr>
            <w:tcW w:w="6072" w:type="dxa"/>
            <w:vAlign w:val="center"/>
          </w:tcPr>
          <w:p w14:paraId="26671EDE">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b/>
                <w:sz w:val="21"/>
                <w:szCs w:val="21"/>
              </w:rPr>
            </w:pPr>
            <w:bookmarkStart w:id="33" w:name="EB9cf1ba67dd4b4b20a6a46f1589fb07be"/>
            <w:r>
              <w:rPr>
                <w:rFonts w:hint="eastAsia" w:ascii="宋体" w:hAnsi="宋体" w:eastAsia="宋体" w:cs="宋体"/>
                <w:b/>
                <w:sz w:val="21"/>
                <w:szCs w:val="21"/>
              </w:rPr>
              <w:t>■不要求提供</w:t>
            </w:r>
          </w:p>
          <w:p w14:paraId="0E9C6123">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b/>
                <w:sz w:val="21"/>
                <w:szCs w:val="21"/>
              </w:rPr>
            </w:pPr>
            <w:r>
              <w:rPr>
                <w:rFonts w:hint="eastAsia" w:ascii="宋体" w:hAnsi="宋体" w:eastAsia="宋体" w:cs="宋体"/>
                <w:b/>
                <w:sz w:val="21"/>
                <w:szCs w:val="21"/>
              </w:rPr>
              <w:t>□要求提供</w:t>
            </w:r>
            <w:bookmarkEnd w:id="33"/>
          </w:p>
        </w:tc>
      </w:tr>
      <w:tr w14:paraId="420B6B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616" w:type="dxa"/>
            <w:gridSpan w:val="3"/>
            <w:vAlign w:val="center"/>
          </w:tcPr>
          <w:p w14:paraId="04D45FAD">
            <w:pPr>
              <w:keepNext w:val="0"/>
              <w:keepLines w:val="0"/>
              <w:suppressLineNumbers w:val="0"/>
              <w:adjustRightInd w:val="0"/>
              <w:snapToGrid w:val="0"/>
              <w:spacing w:before="156" w:beforeLines="50" w:beforeAutospacing="0" w:after="0" w:afterAutospacing="0" w:line="400" w:lineRule="exact"/>
              <w:ind w:left="0" w:right="0"/>
              <w:rPr>
                <w:rFonts w:hint="eastAsia" w:ascii="宋体" w:hAnsi="宋体" w:eastAsia="宋体" w:cs="宋体"/>
                <w:sz w:val="21"/>
                <w:szCs w:val="21"/>
              </w:rPr>
            </w:pPr>
            <w:r>
              <w:rPr>
                <w:rFonts w:hint="eastAsia" w:ascii="宋体" w:hAnsi="宋体" w:eastAsia="宋体" w:cs="宋体"/>
                <w:sz w:val="21"/>
                <w:szCs w:val="21"/>
              </w:rPr>
              <w:t>八、其他规定</w:t>
            </w:r>
          </w:p>
        </w:tc>
      </w:tr>
      <w:tr w14:paraId="67BB1D1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41" w:hRule="atLeast"/>
          <w:jc w:val="center"/>
        </w:trPr>
        <w:tc>
          <w:tcPr>
            <w:tcW w:w="1276" w:type="dxa"/>
            <w:vAlign w:val="center"/>
          </w:tcPr>
          <w:p w14:paraId="5D9F5B3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第38.1</w:t>
            </w:r>
            <w:r>
              <w:rPr>
                <w:rFonts w:hint="eastAsia" w:ascii="宋体" w:hAnsi="宋体" w:eastAsia="宋体" w:cs="宋体"/>
                <w:kern w:val="0"/>
                <w:sz w:val="21"/>
                <w:szCs w:val="21"/>
                <w:lang w:val="zh-CN"/>
              </w:rPr>
              <w:t>款</w:t>
            </w:r>
          </w:p>
        </w:tc>
        <w:tc>
          <w:tcPr>
            <w:tcW w:w="2268" w:type="dxa"/>
            <w:vAlign w:val="center"/>
          </w:tcPr>
          <w:p w14:paraId="3106A60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招标代理服务费</w:t>
            </w:r>
          </w:p>
        </w:tc>
        <w:tc>
          <w:tcPr>
            <w:tcW w:w="6072" w:type="dxa"/>
            <w:vAlign w:val="center"/>
          </w:tcPr>
          <w:p w14:paraId="78762BB9">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宋体" w:hAnsi="宋体" w:eastAsia="宋体" w:cs="宋体"/>
                <w:sz w:val="21"/>
                <w:szCs w:val="21"/>
                <w:lang w:eastAsia="zh-CN"/>
              </w:rPr>
            </w:pPr>
            <w:r>
              <w:rPr>
                <w:rFonts w:hint="eastAsia" w:ascii="宋体" w:hAnsi="宋体" w:cs="宋体"/>
                <w:szCs w:val="21"/>
                <w:highlight w:val="none"/>
              </w:rPr>
              <w:t>招标代理服务费</w:t>
            </w:r>
            <w:r>
              <w:rPr>
                <w:rFonts w:hint="eastAsia" w:ascii="宋体" w:hAnsi="宋体" w:cs="宋体"/>
                <w:szCs w:val="21"/>
                <w:highlight w:val="none"/>
                <w:u w:val="none"/>
              </w:rPr>
              <w:t>：采购代理机构按照</w:t>
            </w:r>
            <w:r>
              <w:rPr>
                <w:rFonts w:hint="eastAsia" w:ascii="宋体" w:hAnsi="宋体" w:cs="宋体"/>
                <w:szCs w:val="21"/>
                <w:highlight w:val="none"/>
                <w:u w:val="none"/>
                <w:lang w:val="en-US" w:eastAsia="zh-CN"/>
              </w:rPr>
              <w:t>代理协议收取代理服务费</w:t>
            </w:r>
            <w:r>
              <w:rPr>
                <w:rFonts w:hint="eastAsia" w:ascii="宋体" w:hAnsi="宋体" w:cs="宋体"/>
                <w:szCs w:val="21"/>
                <w:highlight w:val="none"/>
                <w:u w:val="none"/>
              </w:rPr>
              <w:t>。</w:t>
            </w:r>
          </w:p>
        </w:tc>
      </w:tr>
      <w:tr w14:paraId="374C9E1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276" w:type="dxa"/>
            <w:vAlign w:val="center"/>
          </w:tcPr>
          <w:p w14:paraId="3ADBAFF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第39.1</w:t>
            </w:r>
            <w:r>
              <w:rPr>
                <w:rFonts w:hint="eastAsia" w:ascii="宋体" w:hAnsi="宋体" w:eastAsia="宋体" w:cs="宋体"/>
                <w:kern w:val="0"/>
                <w:sz w:val="21"/>
                <w:szCs w:val="21"/>
                <w:lang w:val="zh-CN"/>
              </w:rPr>
              <w:t>款</w:t>
            </w:r>
          </w:p>
        </w:tc>
        <w:tc>
          <w:tcPr>
            <w:tcW w:w="2268" w:type="dxa"/>
            <w:vAlign w:val="center"/>
          </w:tcPr>
          <w:p w14:paraId="0D7C79F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eastAsia="宋体" w:cs="宋体"/>
                <w:sz w:val="21"/>
                <w:szCs w:val="21"/>
              </w:rPr>
            </w:pPr>
            <w:r>
              <w:rPr>
                <w:rFonts w:hint="eastAsia" w:ascii="宋体" w:hAnsi="宋体" w:eastAsia="宋体" w:cs="宋体"/>
                <w:sz w:val="21"/>
                <w:szCs w:val="21"/>
              </w:rPr>
              <w:t>其他规定</w:t>
            </w:r>
          </w:p>
        </w:tc>
        <w:tc>
          <w:tcPr>
            <w:tcW w:w="6072" w:type="dxa"/>
            <w:vAlign w:val="center"/>
          </w:tcPr>
          <w:p w14:paraId="0F26CE96">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cs="宋体"/>
                <w:sz w:val="21"/>
                <w:szCs w:val="21"/>
                <w:lang w:eastAsia="zh-CN"/>
              </w:rPr>
              <w:t>（一）</w:t>
            </w:r>
            <w:r>
              <w:rPr>
                <w:rFonts w:hint="eastAsia" w:ascii="宋体" w:hAnsi="宋体" w:eastAsia="宋体" w:cs="宋体"/>
                <w:sz w:val="21"/>
                <w:szCs w:val="21"/>
              </w:rPr>
              <w:t>根据《关于修改招标采购文件范本及明确事项的通知（三）》岳采管[2016]12号要求，对列入失信被执行人、重大税收违法案件当事人名单、政府采购严重违法失信行为记录名单及其他不符合《中华人民共和国政府采购法》第二十二条规定条件的供应商，应当拒绝其参与政府采购活动。</w:t>
            </w:r>
          </w:p>
          <w:p w14:paraId="5F151EE3">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4F21BDC1">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1、信用信息查询的查询渠道：信用中国网站（www.creditchina.gov.cn）、中国政府采购网（www.ccgp.gov.cn）、湖南信用网（www.hncredit.gov.cn）和湖南省政府采购网（www.ccgp-hunan.gov.cn）。</w:t>
            </w:r>
          </w:p>
          <w:p w14:paraId="3F56B02A">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2、信用信息查询的截止时点：至本项目投标截止时间止。</w:t>
            </w:r>
          </w:p>
          <w:p w14:paraId="1583B31B">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3、信用信息查询记录的具体方式：由采购人或采购代理机构在规定的查询渠道进行查询。</w:t>
            </w:r>
          </w:p>
          <w:p w14:paraId="2ABBC05E">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4、信用信息查询记录证据留存的具体方式：查询记录的网上打印件。</w:t>
            </w:r>
          </w:p>
          <w:p w14:paraId="172770D8">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rPr>
              <w:t>5、信用信息的使用规则：留存备查。</w:t>
            </w:r>
          </w:p>
          <w:p w14:paraId="70A0F2D3">
            <w:pPr>
              <w:keepNext w:val="0"/>
              <w:keepLines w:val="0"/>
              <w:suppressLineNumbers w:val="0"/>
              <w:adjustRightInd w:val="0"/>
              <w:snapToGrid w:val="0"/>
              <w:spacing w:before="156" w:beforeLines="50" w:beforeAutospacing="0" w:after="0" w:afterAutospacing="0" w:line="240" w:lineRule="auto"/>
              <w:ind w:left="0" w:right="0"/>
              <w:rPr>
                <w:rFonts w:hint="eastAsia" w:ascii="宋体" w:hAnsi="宋体" w:eastAsia="宋体" w:cs="宋体"/>
                <w:sz w:val="21"/>
                <w:szCs w:val="21"/>
                <w:lang w:val="en-US" w:eastAsia="zh-CN"/>
              </w:rPr>
            </w:pPr>
            <w:r>
              <w:rPr>
                <w:rFonts w:hint="eastAsia" w:ascii="宋体" w:hAnsi="宋体" w:cs="宋体"/>
                <w:sz w:val="21"/>
                <w:szCs w:val="21"/>
                <w:lang w:eastAsia="zh-CN"/>
              </w:rPr>
              <w:t>备注：</w:t>
            </w:r>
            <w:r>
              <w:rPr>
                <w:rFonts w:hint="eastAsia" w:ascii="宋体" w:hAnsi="宋体" w:eastAsia="宋体" w:cs="宋体"/>
                <w:sz w:val="21"/>
                <w:szCs w:val="21"/>
                <w:lang w:val="en-US" w:eastAsia="zh-CN"/>
              </w:rPr>
              <w:t>开标结束后资格审查时，采购人及采购代理机构将对投标人信用记录进行甄别，甄别确认截止时间为：开标时间（投标截止时间）。</w:t>
            </w:r>
          </w:p>
          <w:p w14:paraId="725850C6">
            <w:pPr>
              <w:keepNext w:val="0"/>
              <w:keepLines w:val="0"/>
              <w:suppressLineNumbers w:val="0"/>
              <w:adjustRightInd w:val="0"/>
              <w:snapToGrid w:val="0"/>
              <w:spacing w:before="0" w:beforeAutospacing="0" w:after="0" w:afterAutospacing="0" w:line="360" w:lineRule="auto"/>
              <w:ind w:left="0" w:right="0"/>
              <w:rPr>
                <w:rFonts w:hint="eastAsia"/>
                <w:color w:val="000000"/>
              </w:rPr>
            </w:pPr>
            <w:r>
              <w:rPr>
                <w:rFonts w:hint="eastAsia"/>
                <w:color w:val="000000"/>
              </w:rPr>
              <w:t>6、投标文件中必须提供招标公告中所要求的资质证件的复印件加盖投标单位公章。</w:t>
            </w:r>
          </w:p>
          <w:p w14:paraId="0B9FDC15">
            <w:pPr>
              <w:keepNext w:val="0"/>
              <w:keepLines w:val="0"/>
              <w:suppressLineNumbers w:val="0"/>
              <w:adjustRightInd w:val="0"/>
              <w:snapToGrid w:val="0"/>
              <w:spacing w:before="0" w:beforeAutospacing="0" w:after="0" w:afterAutospacing="0" w:line="360" w:lineRule="auto"/>
              <w:ind w:left="0" w:right="0"/>
              <w:rPr>
                <w:rFonts w:hint="default" w:ascii="宋体" w:hAnsi="宋体" w:cs="宋体"/>
                <w:color w:val="FF0000"/>
                <w:sz w:val="21"/>
                <w:szCs w:val="21"/>
                <w:lang w:val="en-US" w:eastAsia="zh-CN"/>
              </w:rPr>
            </w:pPr>
            <w:r>
              <w:rPr>
                <w:rFonts w:hint="eastAsia"/>
                <w:color w:val="000000"/>
              </w:rPr>
              <w:t>7、供应商如有本文件中规定的价格扣除因素，在投标文件中必须提供依据，并将该部分产品分别单独列表且计算该部分产品占总投标报价的比重，否则评审时不对该部分产品实行价格扣除。</w:t>
            </w:r>
          </w:p>
        </w:tc>
      </w:tr>
    </w:tbl>
    <w:p w14:paraId="6CF7CF74">
      <w:pPr>
        <w:adjustRightInd w:val="0"/>
        <w:snapToGrid w:val="0"/>
        <w:spacing w:line="360" w:lineRule="auto"/>
        <w:rPr>
          <w:rFonts w:hint="eastAsia" w:ascii="宋体" w:hAnsi="宋体" w:eastAsia="宋体" w:cs="宋体"/>
          <w:kern w:val="0"/>
          <w:szCs w:val="21"/>
        </w:rPr>
      </w:pPr>
      <w:r>
        <w:rPr>
          <w:rFonts w:hint="eastAsia" w:ascii="宋体" w:hAnsi="宋体" w:eastAsia="宋体" w:cs="宋体"/>
          <w:b/>
          <w:szCs w:val="21"/>
        </w:rPr>
        <w:br w:type="page"/>
      </w:r>
      <w:bookmarkStart w:id="34" w:name="EBe00583ae54364b8585c71967422b4a17"/>
      <w:r>
        <w:rPr>
          <w:rFonts w:hint="eastAsia" w:ascii="宋体" w:hAnsi="宋体" w:eastAsia="宋体" w:cs="宋体"/>
          <w:b/>
          <w:sz w:val="20"/>
          <w:szCs w:val="21"/>
        </w:rPr>
        <w:t xml:space="preserve"> </w:t>
      </w:r>
      <w:bookmarkEnd w:id="34"/>
      <w:bookmarkStart w:id="35" w:name="EB64f8dbf0b6f444e6825aedf559ba3d53"/>
      <w:r>
        <w:rPr>
          <w:rFonts w:hint="eastAsia" w:ascii="宋体" w:hAnsi="宋体" w:eastAsia="宋体" w:cs="宋体"/>
          <w:b/>
          <w:sz w:val="20"/>
          <w:szCs w:val="21"/>
        </w:rPr>
        <w:t xml:space="preserve"> </w:t>
      </w:r>
      <w:bookmarkEnd w:id="35"/>
      <w:bookmarkStart w:id="36" w:name="EB1d331a942ae34fc6b1f32d839a8d01ce"/>
      <w:r>
        <w:rPr>
          <w:rFonts w:hint="eastAsia" w:ascii="宋体" w:hAnsi="宋体" w:eastAsia="宋体" w:cs="宋体"/>
          <w:b/>
          <w:sz w:val="20"/>
          <w:szCs w:val="21"/>
        </w:rPr>
        <w:t xml:space="preserve"> </w:t>
      </w:r>
      <w:bookmarkEnd w:id="36"/>
      <w:r>
        <w:rPr>
          <w:rFonts w:hint="eastAsia" w:ascii="宋体" w:hAnsi="宋体" w:eastAsia="宋体" w:cs="宋体"/>
          <w:kern w:val="0"/>
          <w:szCs w:val="21"/>
        </w:rPr>
        <w:t>附页2-1</w:t>
      </w:r>
    </w:p>
    <w:p w14:paraId="70687F37">
      <w:pPr>
        <w:spacing w:line="360" w:lineRule="exact"/>
        <w:ind w:right="-58"/>
        <w:jc w:val="center"/>
        <w:rPr>
          <w:rFonts w:hint="eastAsia" w:ascii="宋体" w:hAnsi="宋体" w:eastAsia="宋体" w:cs="宋体"/>
          <w:b/>
          <w:sz w:val="32"/>
          <w:szCs w:val="32"/>
        </w:rPr>
      </w:pPr>
      <w:r>
        <w:rPr>
          <w:rFonts w:hint="eastAsia" w:ascii="宋体" w:hAnsi="宋体" w:eastAsia="宋体" w:cs="宋体"/>
          <w:b/>
          <w:sz w:val="32"/>
          <w:szCs w:val="32"/>
        </w:rPr>
        <w:t>岳阳市公共资源交易事前信用承诺书</w:t>
      </w:r>
    </w:p>
    <w:p w14:paraId="15B20C81">
      <w:pPr>
        <w:spacing w:line="560" w:lineRule="exact"/>
        <w:ind w:right="-58" w:firstLine="843" w:firstLineChars="300"/>
        <w:rPr>
          <w:rFonts w:hint="eastAsia" w:ascii="宋体" w:hAnsi="宋体" w:eastAsia="宋体" w:cs="宋体"/>
          <w:kern w:val="0"/>
          <w:sz w:val="32"/>
          <w:szCs w:val="32"/>
        </w:rPr>
      </w:pPr>
      <w:r>
        <w:rPr>
          <w:rFonts w:hint="eastAsia" w:ascii="宋体" w:hAnsi="宋体" w:eastAsia="宋体" w:cs="宋体"/>
          <w:b/>
          <w:sz w:val="28"/>
          <w:szCs w:val="28"/>
        </w:rPr>
        <w:t>（投标人、供应商、竞买人、受让人等交易主体适用范本）</w:t>
      </w:r>
    </w:p>
    <w:p w14:paraId="2C39D73F">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为推进社会信用体系建设，营造诚实守信的公共资源交易环境，树立诚信守法、公平竞争的交易形象，本人作为（单位名称）的法定代表人代表本单位作出以下诚信承诺：</w:t>
      </w:r>
    </w:p>
    <w:p w14:paraId="2622B4A4">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59EA36D2">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（二）严格依照国家、湖南省和岳阳市关于公共资源交易的法律、法规、规章、规范性文件，参加公共资源交易活动；积极履行社会责任，促进廉政建设。</w:t>
      </w:r>
    </w:p>
    <w:p w14:paraId="026B5635">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（三）严格遵守岳阳市公共资源交易市场主体信息公示规定，及时维护和更新公共资源交易市场主体信息库中信息。</w:t>
      </w:r>
    </w:p>
    <w:p w14:paraId="498B7876">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08FC5EBD">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0FD3DDA1">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58AF39B4">
      <w:pPr>
        <w:widowControl/>
        <w:spacing w:line="560" w:lineRule="exact"/>
        <w:ind w:firstLine="420" w:firstLineChars="200"/>
        <w:rPr>
          <w:rFonts w:hint="eastAsia" w:ascii="宋体" w:hAnsi="宋体" w:eastAsia="宋体" w:cs="宋体"/>
          <w:kern w:val="0"/>
          <w:szCs w:val="21"/>
        </w:rPr>
      </w:pPr>
      <w:r>
        <w:rPr>
          <w:rFonts w:hint="eastAsia" w:ascii="宋体" w:hAnsi="宋体" w:eastAsia="宋体" w:cs="宋体"/>
          <w:kern w:val="0"/>
          <w:szCs w:val="21"/>
        </w:rPr>
        <w:t>（七）本人郑重作出上述承诺。本人和单位员工均已熟悉诚信承诺内容并认真践行承诺。</w:t>
      </w:r>
    </w:p>
    <w:p w14:paraId="3EF9711E">
      <w:pPr>
        <w:widowControl/>
        <w:spacing w:line="560" w:lineRule="exact"/>
        <w:ind w:right="-57" w:firstLine="6090" w:firstLineChars="2900"/>
        <w:rPr>
          <w:rFonts w:hint="eastAsia" w:ascii="宋体" w:hAnsi="宋体" w:eastAsia="宋体" w:cs="宋体"/>
          <w:kern w:val="0"/>
          <w:szCs w:val="21"/>
        </w:rPr>
      </w:pPr>
      <w:r>
        <w:rPr>
          <w:rFonts w:hint="eastAsia" w:ascii="宋体" w:hAnsi="宋体" w:eastAsia="宋体" w:cs="宋体"/>
          <w:kern w:val="0"/>
          <w:szCs w:val="21"/>
        </w:rPr>
        <w:t>法定代表人签名：</w:t>
      </w:r>
    </w:p>
    <w:p w14:paraId="740FC5BF">
      <w:pPr>
        <w:widowControl/>
        <w:spacing w:line="560" w:lineRule="exact"/>
        <w:ind w:right="-57" w:firstLine="6090" w:firstLineChars="2900"/>
        <w:rPr>
          <w:rFonts w:hint="eastAsia" w:ascii="宋体" w:hAnsi="宋体" w:eastAsia="宋体" w:cs="宋体"/>
          <w:kern w:val="0"/>
          <w:szCs w:val="21"/>
        </w:rPr>
      </w:pPr>
      <w:r>
        <w:rPr>
          <w:rFonts w:hint="eastAsia" w:ascii="宋体" w:hAnsi="宋体" w:eastAsia="宋体" w:cs="宋体"/>
          <w:kern w:val="0"/>
          <w:szCs w:val="21"/>
        </w:rPr>
        <w:t>单位名称（盖章）：</w:t>
      </w:r>
    </w:p>
    <w:p w14:paraId="7C55F505">
      <w:pPr>
        <w:widowControl/>
        <w:spacing w:line="560" w:lineRule="exact"/>
        <w:ind w:right="-57"/>
        <w:jc w:val="left"/>
        <w:rPr>
          <w:rFonts w:hint="eastAsia" w:ascii="宋体" w:hAnsi="宋体" w:eastAsia="宋体" w:cs="宋体"/>
          <w:kern w:val="0"/>
          <w:szCs w:val="21"/>
        </w:rPr>
      </w:pPr>
    </w:p>
    <w:p w14:paraId="7C52466C">
      <w:pPr>
        <w:adjustRightInd w:val="0"/>
        <w:snapToGrid w:val="0"/>
        <w:spacing w:line="360" w:lineRule="auto"/>
        <w:rPr>
          <w:rFonts w:hint="eastAsia" w:ascii="宋体" w:hAnsi="宋体" w:eastAsia="宋体" w:cs="宋体"/>
          <w:sz w:val="20"/>
        </w:rPr>
      </w:pPr>
      <w:r>
        <w:rPr>
          <w:rFonts w:hint="eastAsia" w:ascii="宋体" w:hAnsi="宋体" w:eastAsia="宋体" w:cs="宋体"/>
          <w:kern w:val="0"/>
          <w:szCs w:val="21"/>
        </w:rPr>
        <w:t xml:space="preserve">                                                               年    月    日</w:t>
      </w:r>
      <w:bookmarkStart w:id="37" w:name="EB5c04de53723c4a9e8c022920c939ef91"/>
      <w:r>
        <w:rPr>
          <w:rFonts w:hint="eastAsia" w:ascii="宋体" w:hAnsi="宋体" w:eastAsia="宋体" w:cs="宋体"/>
          <w:sz w:val="20"/>
        </w:rPr>
        <w:t xml:space="preserve"> </w:t>
      </w:r>
      <w:bookmarkEnd w:id="37"/>
      <w:bookmarkStart w:id="38" w:name="EB8c5bd7ee852747909750bd73cd09ac18"/>
      <w:r>
        <w:rPr>
          <w:rFonts w:hint="eastAsia" w:ascii="宋体" w:hAnsi="宋体" w:eastAsia="宋体" w:cs="宋体"/>
          <w:sz w:val="20"/>
        </w:rPr>
        <w:t xml:space="preserve"> </w:t>
      </w:r>
      <w:bookmarkEnd w:id="38"/>
    </w:p>
    <w:p w14:paraId="1EC662EA">
      <w:pPr>
        <w:adjustRightInd w:val="0"/>
        <w:snapToGrid w:val="0"/>
        <w:spacing w:line="360" w:lineRule="auto"/>
        <w:rPr>
          <w:rFonts w:hint="eastAsia" w:ascii="宋体" w:hAnsi="宋体" w:eastAsia="宋体" w:cs="宋体"/>
          <w:bCs/>
          <w:szCs w:val="21"/>
        </w:rPr>
      </w:pPr>
      <w:r>
        <w:rPr>
          <w:rFonts w:hint="eastAsia" w:ascii="宋体" w:hAnsi="宋体" w:eastAsia="宋体" w:cs="宋体"/>
          <w:bCs/>
          <w:szCs w:val="21"/>
        </w:rPr>
        <w:t>附页2-2</w:t>
      </w:r>
    </w:p>
    <w:p w14:paraId="5226A1E2">
      <w:pPr>
        <w:jc w:val="center"/>
        <w:rPr>
          <w:rFonts w:hint="eastAsia" w:ascii="宋体" w:hAnsi="宋体" w:cs="宋体"/>
          <w:b/>
          <w:bCs/>
          <w:kern w:val="0"/>
          <w:sz w:val="24"/>
          <w:szCs w:val="24"/>
        </w:rPr>
      </w:pPr>
      <w:bookmarkStart w:id="39" w:name="_Toc11352"/>
      <w:bookmarkStart w:id="40" w:name="_Toc13596"/>
      <w:bookmarkStart w:id="41" w:name="_Toc256000004"/>
      <w:bookmarkStart w:id="42" w:name="_Toc6242757"/>
      <w:bookmarkStart w:id="43" w:name="_Toc966141"/>
      <w:r>
        <w:rPr>
          <w:rFonts w:hint="eastAsia" w:ascii="宋体" w:hAnsi="宋体" w:cs="宋体"/>
          <w:b/>
          <w:bCs/>
          <w:kern w:val="0"/>
          <w:sz w:val="24"/>
          <w:szCs w:val="24"/>
        </w:rPr>
        <w:t>岳阳市政府采购合同融资合作银行及联系人名单</w:t>
      </w:r>
    </w:p>
    <w:bookmarkEnd w:id="39"/>
    <w:bookmarkEnd w:id="40"/>
    <w:tbl>
      <w:tblPr>
        <w:tblStyle w:val="37"/>
        <w:tblW w:w="9218"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353"/>
        <w:gridCol w:w="1291"/>
        <w:gridCol w:w="2320"/>
        <w:gridCol w:w="2254"/>
      </w:tblGrid>
      <w:tr w14:paraId="7D6C1B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6" w:hRule="atLeast"/>
        </w:trPr>
        <w:tc>
          <w:tcPr>
            <w:tcW w:w="3353" w:type="dxa"/>
            <w:vAlign w:val="center"/>
          </w:tcPr>
          <w:p w14:paraId="7D7B4CD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1291" w:type="dxa"/>
            <w:vAlign w:val="center"/>
          </w:tcPr>
          <w:p w14:paraId="57B896B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2320" w:type="dxa"/>
            <w:vAlign w:val="center"/>
          </w:tcPr>
          <w:p w14:paraId="308DF83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2254" w:type="dxa"/>
            <w:vAlign w:val="center"/>
          </w:tcPr>
          <w:p w14:paraId="64306B9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519DA9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216BFFF2">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1291" w:type="dxa"/>
            <w:shd w:val="clear" w:color="auto" w:fill="auto"/>
            <w:vAlign w:val="center"/>
          </w:tcPr>
          <w:p w14:paraId="08B8049C">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2320" w:type="dxa"/>
            <w:shd w:val="clear" w:color="auto" w:fill="auto"/>
            <w:vAlign w:val="center"/>
          </w:tcPr>
          <w:p w14:paraId="19C9FC86">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2254" w:type="dxa"/>
            <w:shd w:val="clear" w:color="auto" w:fill="auto"/>
            <w:vAlign w:val="center"/>
          </w:tcPr>
          <w:p w14:paraId="0E3B651D">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64CC30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14481F87">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1291" w:type="dxa"/>
            <w:shd w:val="clear" w:color="auto" w:fill="auto"/>
            <w:vAlign w:val="center"/>
          </w:tcPr>
          <w:p w14:paraId="0FEAFAF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2320" w:type="dxa"/>
            <w:shd w:val="clear" w:color="auto" w:fill="auto"/>
            <w:vAlign w:val="center"/>
          </w:tcPr>
          <w:p w14:paraId="0FBB12D3">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2254" w:type="dxa"/>
            <w:shd w:val="clear" w:color="auto" w:fill="auto"/>
            <w:vAlign w:val="center"/>
          </w:tcPr>
          <w:p w14:paraId="5BA33A1F">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2363F17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5D65162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1291" w:type="dxa"/>
            <w:shd w:val="clear" w:color="auto" w:fill="auto"/>
            <w:vAlign w:val="center"/>
          </w:tcPr>
          <w:p w14:paraId="0650A29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2320" w:type="dxa"/>
            <w:shd w:val="clear" w:color="auto" w:fill="auto"/>
            <w:vAlign w:val="center"/>
          </w:tcPr>
          <w:p w14:paraId="539336B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2254" w:type="dxa"/>
            <w:shd w:val="clear" w:color="auto" w:fill="auto"/>
            <w:vAlign w:val="center"/>
          </w:tcPr>
          <w:p w14:paraId="0CA5888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078CE3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229EF4B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1291" w:type="dxa"/>
            <w:shd w:val="clear" w:color="auto" w:fill="auto"/>
            <w:vAlign w:val="center"/>
          </w:tcPr>
          <w:p w14:paraId="1F5ABDF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彭靖夫</w:t>
            </w:r>
          </w:p>
        </w:tc>
        <w:tc>
          <w:tcPr>
            <w:tcW w:w="2320" w:type="dxa"/>
            <w:shd w:val="clear" w:color="auto" w:fill="auto"/>
            <w:vAlign w:val="center"/>
          </w:tcPr>
          <w:p w14:paraId="15BD5E7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2254" w:type="dxa"/>
            <w:shd w:val="clear" w:color="auto" w:fill="auto"/>
            <w:vAlign w:val="center"/>
          </w:tcPr>
          <w:p w14:paraId="25132FC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18273053888</w:t>
            </w:r>
          </w:p>
        </w:tc>
      </w:tr>
      <w:tr w14:paraId="375DEA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73C8AAF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1291" w:type="dxa"/>
            <w:shd w:val="clear" w:color="auto" w:fill="auto"/>
            <w:vAlign w:val="center"/>
          </w:tcPr>
          <w:p w14:paraId="0BE69A2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2320" w:type="dxa"/>
            <w:shd w:val="clear" w:color="auto" w:fill="auto"/>
            <w:vAlign w:val="center"/>
          </w:tcPr>
          <w:p w14:paraId="4B7B127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2254" w:type="dxa"/>
            <w:shd w:val="clear" w:color="auto" w:fill="auto"/>
            <w:vAlign w:val="center"/>
          </w:tcPr>
          <w:p w14:paraId="4639F93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471BFC4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6BD90972">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1291" w:type="dxa"/>
            <w:shd w:val="clear" w:color="auto" w:fill="auto"/>
            <w:vAlign w:val="center"/>
          </w:tcPr>
          <w:p w14:paraId="0AFCC1E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2320" w:type="dxa"/>
            <w:shd w:val="clear" w:color="auto" w:fill="auto"/>
            <w:vAlign w:val="center"/>
          </w:tcPr>
          <w:p w14:paraId="0FEDAEA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2254" w:type="dxa"/>
            <w:shd w:val="clear" w:color="auto" w:fill="auto"/>
            <w:vAlign w:val="center"/>
          </w:tcPr>
          <w:p w14:paraId="78B3FD1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13975036393</w:t>
            </w:r>
          </w:p>
        </w:tc>
      </w:tr>
      <w:tr w14:paraId="7E652AC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5C72BAE5">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1291" w:type="dxa"/>
            <w:shd w:val="clear" w:color="auto" w:fill="auto"/>
            <w:vAlign w:val="center"/>
          </w:tcPr>
          <w:p w14:paraId="6F04C292">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2320" w:type="dxa"/>
            <w:shd w:val="clear" w:color="auto" w:fill="auto"/>
            <w:vAlign w:val="center"/>
          </w:tcPr>
          <w:p w14:paraId="1139400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2254" w:type="dxa"/>
            <w:shd w:val="clear" w:color="auto" w:fill="auto"/>
            <w:vAlign w:val="center"/>
          </w:tcPr>
          <w:p w14:paraId="6A37548F">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1F6E74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0CB1584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1291" w:type="dxa"/>
            <w:shd w:val="clear" w:color="auto" w:fill="auto"/>
            <w:vAlign w:val="center"/>
          </w:tcPr>
          <w:p w14:paraId="1178B3D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2320" w:type="dxa"/>
            <w:shd w:val="clear" w:color="auto" w:fill="auto"/>
            <w:vAlign w:val="center"/>
          </w:tcPr>
          <w:p w14:paraId="45F6160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2254" w:type="dxa"/>
            <w:shd w:val="clear" w:color="auto" w:fill="auto"/>
            <w:vAlign w:val="center"/>
          </w:tcPr>
          <w:p w14:paraId="0E924857">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6A93BA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06C9416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1291" w:type="dxa"/>
            <w:shd w:val="clear" w:color="auto" w:fill="auto"/>
            <w:vAlign w:val="center"/>
          </w:tcPr>
          <w:p w14:paraId="36EB2B5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2320" w:type="dxa"/>
            <w:shd w:val="clear" w:color="auto" w:fill="auto"/>
            <w:vAlign w:val="center"/>
          </w:tcPr>
          <w:p w14:paraId="5D0A320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2254" w:type="dxa"/>
            <w:shd w:val="clear" w:color="auto" w:fill="auto"/>
            <w:vAlign w:val="center"/>
          </w:tcPr>
          <w:p w14:paraId="28ED588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3502E20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2A81DA7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1291" w:type="dxa"/>
            <w:shd w:val="clear" w:color="auto" w:fill="auto"/>
            <w:vAlign w:val="center"/>
          </w:tcPr>
          <w:p w14:paraId="478FBF8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2320" w:type="dxa"/>
            <w:shd w:val="clear" w:color="auto" w:fill="auto"/>
            <w:vAlign w:val="center"/>
          </w:tcPr>
          <w:p w14:paraId="78CA2335">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2254" w:type="dxa"/>
            <w:shd w:val="clear" w:color="auto" w:fill="auto"/>
            <w:vAlign w:val="center"/>
          </w:tcPr>
          <w:p w14:paraId="7ED0481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484654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476DA5B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中国建设银行岳阳市分行营业部</w:t>
            </w:r>
          </w:p>
        </w:tc>
        <w:tc>
          <w:tcPr>
            <w:tcW w:w="1291" w:type="dxa"/>
            <w:shd w:val="clear" w:color="auto" w:fill="auto"/>
            <w:vAlign w:val="center"/>
          </w:tcPr>
          <w:p w14:paraId="1B58079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邹鸿志</w:t>
            </w:r>
          </w:p>
        </w:tc>
        <w:tc>
          <w:tcPr>
            <w:tcW w:w="2320" w:type="dxa"/>
            <w:shd w:val="clear" w:color="auto" w:fill="auto"/>
            <w:vAlign w:val="center"/>
          </w:tcPr>
          <w:p w14:paraId="66AFE2A0">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分行营业部副行长</w:t>
            </w:r>
          </w:p>
        </w:tc>
        <w:tc>
          <w:tcPr>
            <w:tcW w:w="2254" w:type="dxa"/>
            <w:shd w:val="clear" w:color="auto" w:fill="auto"/>
            <w:vAlign w:val="center"/>
          </w:tcPr>
          <w:p w14:paraId="3F12B6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18711236688</w:t>
            </w:r>
          </w:p>
        </w:tc>
      </w:tr>
      <w:tr w14:paraId="52CD60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39A3C66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中国建设银行岳阳市分行营业部</w:t>
            </w:r>
          </w:p>
        </w:tc>
        <w:tc>
          <w:tcPr>
            <w:tcW w:w="1291" w:type="dxa"/>
            <w:shd w:val="clear" w:color="auto" w:fill="auto"/>
            <w:vAlign w:val="center"/>
          </w:tcPr>
          <w:p w14:paraId="0C6262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刘紫薇</w:t>
            </w:r>
          </w:p>
        </w:tc>
        <w:tc>
          <w:tcPr>
            <w:tcW w:w="2320" w:type="dxa"/>
            <w:shd w:val="clear" w:color="auto" w:fill="auto"/>
            <w:vAlign w:val="center"/>
          </w:tcPr>
          <w:p w14:paraId="1B64C235">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分行普惠部客户经理</w:t>
            </w:r>
          </w:p>
        </w:tc>
        <w:tc>
          <w:tcPr>
            <w:tcW w:w="2254" w:type="dxa"/>
            <w:shd w:val="clear" w:color="auto" w:fill="auto"/>
            <w:vAlign w:val="center"/>
          </w:tcPr>
          <w:p w14:paraId="01F3671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19967060009</w:t>
            </w:r>
          </w:p>
        </w:tc>
      </w:tr>
      <w:tr w14:paraId="4D3F39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6A8422B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rPr>
              <w:t>中国建设银行岳阳市分行营业部</w:t>
            </w:r>
          </w:p>
        </w:tc>
        <w:tc>
          <w:tcPr>
            <w:tcW w:w="1291" w:type="dxa"/>
            <w:shd w:val="clear" w:color="auto" w:fill="auto"/>
            <w:vAlign w:val="center"/>
          </w:tcPr>
          <w:p w14:paraId="2AE4A19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eastAsiaTheme="minorEastAsia"/>
                <w:sz w:val="18"/>
                <w:lang w:val="en-US" w:eastAsia="zh-CN"/>
              </w:rPr>
              <w:t>李润泽</w:t>
            </w:r>
          </w:p>
        </w:tc>
        <w:tc>
          <w:tcPr>
            <w:tcW w:w="2320" w:type="dxa"/>
            <w:shd w:val="clear" w:color="auto" w:fill="auto"/>
            <w:vAlign w:val="center"/>
          </w:tcPr>
          <w:p w14:paraId="3E7ED17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分行营业部客户经理</w:t>
            </w:r>
          </w:p>
        </w:tc>
        <w:tc>
          <w:tcPr>
            <w:tcW w:w="2254" w:type="dxa"/>
            <w:shd w:val="clear" w:color="auto" w:fill="auto"/>
            <w:vAlign w:val="center"/>
          </w:tcPr>
          <w:p w14:paraId="46C72C18">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eastAsiaTheme="minorEastAsia"/>
                <w:sz w:val="18"/>
                <w:lang w:val="en-US" w:eastAsia="zh-CN"/>
              </w:rPr>
              <w:t>13337309009</w:t>
            </w:r>
          </w:p>
        </w:tc>
      </w:tr>
      <w:tr w14:paraId="236E60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485105E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兴业银行岳阳分行营业部</w:t>
            </w:r>
          </w:p>
        </w:tc>
        <w:tc>
          <w:tcPr>
            <w:tcW w:w="1291" w:type="dxa"/>
            <w:shd w:val="clear" w:color="auto" w:fill="auto"/>
            <w:vAlign w:val="center"/>
          </w:tcPr>
          <w:p w14:paraId="1A941C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谭  丽</w:t>
            </w:r>
          </w:p>
        </w:tc>
        <w:tc>
          <w:tcPr>
            <w:tcW w:w="2320" w:type="dxa"/>
            <w:shd w:val="clear" w:color="auto" w:fill="auto"/>
            <w:vAlign w:val="center"/>
          </w:tcPr>
          <w:p w14:paraId="33893CE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val="en-US" w:eastAsia="zh-CN"/>
              </w:rPr>
              <w:t>总经理</w:t>
            </w:r>
          </w:p>
        </w:tc>
        <w:tc>
          <w:tcPr>
            <w:tcW w:w="2254" w:type="dxa"/>
            <w:shd w:val="clear" w:color="auto" w:fill="auto"/>
            <w:vAlign w:val="center"/>
          </w:tcPr>
          <w:p w14:paraId="3EC76626">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18773081188</w:t>
            </w:r>
          </w:p>
        </w:tc>
      </w:tr>
      <w:tr w14:paraId="708B9F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3AB57A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兴业银行岳阳分行营业部</w:t>
            </w:r>
          </w:p>
        </w:tc>
        <w:tc>
          <w:tcPr>
            <w:tcW w:w="1291" w:type="dxa"/>
            <w:shd w:val="clear" w:color="auto" w:fill="auto"/>
            <w:vAlign w:val="center"/>
          </w:tcPr>
          <w:p w14:paraId="3E55AE0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李江天</w:t>
            </w:r>
          </w:p>
        </w:tc>
        <w:tc>
          <w:tcPr>
            <w:tcW w:w="2320" w:type="dxa"/>
            <w:shd w:val="clear" w:color="auto" w:fill="auto"/>
            <w:vAlign w:val="center"/>
          </w:tcPr>
          <w:p w14:paraId="547A8E0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val="en-US" w:eastAsia="zh-CN"/>
              </w:rPr>
              <w:t>客户经理</w:t>
            </w:r>
          </w:p>
        </w:tc>
        <w:tc>
          <w:tcPr>
            <w:tcW w:w="2254" w:type="dxa"/>
            <w:shd w:val="clear" w:color="auto" w:fill="auto"/>
            <w:vAlign w:val="center"/>
          </w:tcPr>
          <w:p w14:paraId="5FC5D35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19573070611</w:t>
            </w:r>
          </w:p>
        </w:tc>
      </w:tr>
      <w:tr w14:paraId="675D8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6061110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1291" w:type="dxa"/>
            <w:shd w:val="clear" w:color="auto" w:fill="auto"/>
            <w:vAlign w:val="center"/>
          </w:tcPr>
          <w:p w14:paraId="3198192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2320" w:type="dxa"/>
            <w:shd w:val="clear" w:color="auto" w:fill="auto"/>
            <w:vAlign w:val="center"/>
          </w:tcPr>
          <w:p w14:paraId="01BFCD9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szCs w:val="18"/>
                <w:lang w:val="en-US"/>
              </w:rPr>
              <w:t>公司部客户经理</w:t>
            </w:r>
          </w:p>
        </w:tc>
        <w:tc>
          <w:tcPr>
            <w:tcW w:w="2254" w:type="dxa"/>
            <w:shd w:val="clear" w:color="auto" w:fill="auto"/>
            <w:vAlign w:val="center"/>
          </w:tcPr>
          <w:p w14:paraId="0ED7434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576AEF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96" w:hRule="atLeast"/>
        </w:trPr>
        <w:tc>
          <w:tcPr>
            <w:tcW w:w="3353" w:type="dxa"/>
            <w:shd w:val="clear" w:color="auto" w:fill="auto"/>
            <w:vAlign w:val="center"/>
          </w:tcPr>
          <w:p w14:paraId="14A3EBD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工商银行岳阳分行</w:t>
            </w:r>
          </w:p>
        </w:tc>
        <w:tc>
          <w:tcPr>
            <w:tcW w:w="1291" w:type="dxa"/>
            <w:shd w:val="clear" w:color="auto" w:fill="auto"/>
            <w:vAlign w:val="center"/>
          </w:tcPr>
          <w:p w14:paraId="0BC948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杨文韬</w:t>
            </w:r>
          </w:p>
        </w:tc>
        <w:tc>
          <w:tcPr>
            <w:tcW w:w="2320" w:type="dxa"/>
            <w:shd w:val="clear" w:color="auto" w:fill="auto"/>
            <w:vAlign w:val="center"/>
          </w:tcPr>
          <w:p w14:paraId="05E16889">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eastAsia="zh-CN"/>
              </w:rPr>
              <w:t>普惠部负责人</w:t>
            </w:r>
          </w:p>
        </w:tc>
        <w:tc>
          <w:tcPr>
            <w:tcW w:w="2254" w:type="dxa"/>
            <w:shd w:val="clear" w:color="auto" w:fill="auto"/>
            <w:vAlign w:val="center"/>
          </w:tcPr>
          <w:p w14:paraId="0F44489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13789018303</w:t>
            </w:r>
          </w:p>
        </w:tc>
      </w:tr>
      <w:tr w14:paraId="6D98D3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23" w:hRule="atLeast"/>
        </w:trPr>
        <w:tc>
          <w:tcPr>
            <w:tcW w:w="3353" w:type="dxa"/>
            <w:shd w:val="clear" w:color="auto" w:fill="auto"/>
            <w:vAlign w:val="center"/>
          </w:tcPr>
          <w:p w14:paraId="2AC4EBC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工商银行岳阳分行</w:t>
            </w:r>
          </w:p>
        </w:tc>
        <w:tc>
          <w:tcPr>
            <w:tcW w:w="1291" w:type="dxa"/>
            <w:shd w:val="clear" w:color="auto" w:fill="auto"/>
            <w:vAlign w:val="center"/>
          </w:tcPr>
          <w:p w14:paraId="34DEB4A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2320" w:type="dxa"/>
            <w:shd w:val="clear" w:color="auto" w:fill="auto"/>
            <w:vAlign w:val="center"/>
          </w:tcPr>
          <w:p w14:paraId="07B8310E">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eastAsia="zh-CN"/>
              </w:rPr>
              <w:t>普惠部经办人</w:t>
            </w:r>
          </w:p>
        </w:tc>
        <w:tc>
          <w:tcPr>
            <w:tcW w:w="2254" w:type="dxa"/>
            <w:shd w:val="clear" w:color="auto" w:fill="auto"/>
            <w:vAlign w:val="center"/>
          </w:tcPr>
          <w:p w14:paraId="7F3B5E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17872007507</w:t>
            </w:r>
          </w:p>
        </w:tc>
      </w:tr>
    </w:tbl>
    <w:p w14:paraId="7D0824D6">
      <w:pPr>
        <w:adjustRightInd w:val="0"/>
        <w:snapToGrid w:val="0"/>
        <w:spacing w:line="360" w:lineRule="auto"/>
        <w:jc w:val="both"/>
        <w:outlineLvl w:val="0"/>
        <w:rPr>
          <w:rFonts w:hint="eastAsia" w:ascii="宋体" w:hAnsi="宋体" w:cs="宋体"/>
          <w:b/>
          <w:bCs/>
          <w:color w:val="auto"/>
          <w:sz w:val="24"/>
          <w:szCs w:val="24"/>
        </w:rPr>
      </w:pPr>
      <w:bookmarkStart w:id="44" w:name="_Toc32043"/>
      <w:r>
        <w:rPr>
          <w:rFonts w:hint="eastAsia" w:ascii="宋体" w:hAnsi="宋体" w:cs="宋体"/>
          <w:b/>
          <w:bCs/>
          <w:color w:val="auto"/>
          <w:kern w:val="0"/>
          <w:sz w:val="24"/>
          <w:szCs w:val="24"/>
        </w:rPr>
        <w:t>岳阳市政府采购信用担保试点工作的信用担保机构名</w:t>
      </w:r>
      <w:r>
        <w:rPr>
          <w:rFonts w:hint="eastAsia" w:ascii="宋体" w:hAnsi="宋体" w:cs="宋体"/>
          <w:b/>
          <w:color w:val="auto"/>
          <w:sz w:val="24"/>
          <w:szCs w:val="24"/>
        </w:rPr>
        <w:t>单</w:t>
      </w:r>
      <w:bookmarkEnd w:id="44"/>
    </w:p>
    <w:tbl>
      <w:tblPr>
        <w:tblStyle w:val="37"/>
        <w:tblW w:w="917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320"/>
        <w:gridCol w:w="1078"/>
        <w:gridCol w:w="3780"/>
      </w:tblGrid>
      <w:tr w14:paraId="3E5044C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6" w:hRule="atLeast"/>
          <w:jc w:val="center"/>
        </w:trPr>
        <w:tc>
          <w:tcPr>
            <w:tcW w:w="4320" w:type="dxa"/>
            <w:vAlign w:val="center"/>
          </w:tcPr>
          <w:p w14:paraId="6DBAA7B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078" w:type="dxa"/>
            <w:vAlign w:val="center"/>
          </w:tcPr>
          <w:p w14:paraId="366CB10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3780" w:type="dxa"/>
            <w:vAlign w:val="center"/>
          </w:tcPr>
          <w:p w14:paraId="73B1C59A">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49A9D5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4" w:hRule="atLeast"/>
          <w:jc w:val="center"/>
        </w:trPr>
        <w:tc>
          <w:tcPr>
            <w:tcW w:w="4320" w:type="dxa"/>
            <w:vAlign w:val="center"/>
          </w:tcPr>
          <w:p w14:paraId="066A7CE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078" w:type="dxa"/>
            <w:vAlign w:val="center"/>
          </w:tcPr>
          <w:p w14:paraId="14E2C63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3780" w:type="dxa"/>
            <w:vAlign w:val="center"/>
          </w:tcPr>
          <w:p w14:paraId="7A546EC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7AE032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4" w:hRule="atLeast"/>
          <w:jc w:val="center"/>
        </w:trPr>
        <w:tc>
          <w:tcPr>
            <w:tcW w:w="4320" w:type="dxa"/>
            <w:vAlign w:val="center"/>
          </w:tcPr>
          <w:p w14:paraId="11109E04">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078" w:type="dxa"/>
            <w:vAlign w:val="center"/>
          </w:tcPr>
          <w:p w14:paraId="52BF4D25">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3780" w:type="dxa"/>
            <w:vAlign w:val="center"/>
          </w:tcPr>
          <w:p w14:paraId="1D23169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50AAAA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1" w:hRule="atLeast"/>
          <w:jc w:val="center"/>
        </w:trPr>
        <w:tc>
          <w:tcPr>
            <w:tcW w:w="4320" w:type="dxa"/>
            <w:vAlign w:val="center"/>
          </w:tcPr>
          <w:p w14:paraId="63CF7F1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51145D43">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078" w:type="dxa"/>
            <w:vAlign w:val="center"/>
          </w:tcPr>
          <w:p w14:paraId="1C80800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3780" w:type="dxa"/>
            <w:vAlign w:val="center"/>
          </w:tcPr>
          <w:p w14:paraId="258B7CE9">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1D4941BF">
      <w:pPr>
        <w:pStyle w:val="94"/>
        <w:widowControl w:val="0"/>
        <w:autoSpaceDN w:val="0"/>
        <w:spacing w:line="360" w:lineRule="auto"/>
        <w:ind w:firstLine="400" w:firstLineChars="200"/>
        <w:rPr>
          <w:rFonts w:hint="eastAsia" w:ascii="宋体" w:hAnsi="宋体" w:cs="宋体"/>
          <w:sz w:val="21"/>
          <w:szCs w:val="21"/>
        </w:rPr>
      </w:pPr>
      <w:r>
        <w:rPr>
          <w:rFonts w:hint="eastAsia" w:ascii="宋体" w:hAnsi="宋体" w:eastAsia="宋体" w:cs="宋体"/>
          <w:bCs/>
          <w:szCs w:val="21"/>
        </w:rPr>
        <w:br w:type="page"/>
      </w:r>
    </w:p>
    <w:p w14:paraId="249D7B5F">
      <w:pPr>
        <w:rPr>
          <w:rFonts w:hint="eastAsia" w:ascii="宋体" w:hAnsi="宋体" w:eastAsia="宋体" w:cs="宋体"/>
        </w:rPr>
      </w:pPr>
    </w:p>
    <w:p w14:paraId="1F6AAD7B">
      <w:pPr>
        <w:pStyle w:val="3"/>
        <w:bidi w:val="0"/>
        <w:jc w:val="center"/>
        <w:rPr>
          <w:rFonts w:hint="eastAsia"/>
        </w:rPr>
      </w:pPr>
      <w:bookmarkStart w:id="45" w:name="_Toc27259"/>
      <w:r>
        <w:rPr>
          <w:rFonts w:hint="eastAsia"/>
        </w:rPr>
        <w:t>正文</w:t>
      </w:r>
      <w:bookmarkEnd w:id="41"/>
      <w:bookmarkEnd w:id="42"/>
      <w:bookmarkEnd w:id="43"/>
      <w:bookmarkEnd w:id="45"/>
    </w:p>
    <w:p w14:paraId="5BA27A70">
      <w:pPr>
        <w:pStyle w:val="3"/>
        <w:bidi w:val="0"/>
        <w:jc w:val="center"/>
        <w:rPr>
          <w:rFonts w:hint="eastAsia"/>
        </w:rPr>
      </w:pPr>
      <w:bookmarkStart w:id="46" w:name="_Toc966142"/>
      <w:bookmarkStart w:id="47" w:name="_Toc6242758"/>
      <w:bookmarkStart w:id="48" w:name="_Toc32437"/>
      <w:bookmarkStart w:id="49" w:name="_Toc256000005"/>
      <w:r>
        <w:rPr>
          <w:rFonts w:hint="eastAsia"/>
        </w:rPr>
        <w:t>一、总则</w:t>
      </w:r>
      <w:bookmarkEnd w:id="46"/>
      <w:bookmarkEnd w:id="47"/>
      <w:bookmarkEnd w:id="48"/>
      <w:bookmarkEnd w:id="49"/>
    </w:p>
    <w:p w14:paraId="45F5C716">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1.适用范围</w:t>
      </w:r>
    </w:p>
    <w:p w14:paraId="1A4D65C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1.1本招标文件仅适用于本章“投标须知前附表”（以下简称</w:t>
      </w:r>
      <w:r>
        <w:rPr>
          <w:rFonts w:hint="eastAsia" w:ascii="宋体" w:hAnsi="宋体" w:eastAsia="宋体" w:cs="宋体"/>
          <w:b/>
          <w:szCs w:val="21"/>
        </w:rPr>
        <w:t>【投标须知前附表】</w:t>
      </w:r>
      <w:r>
        <w:rPr>
          <w:rFonts w:hint="eastAsia" w:ascii="宋体" w:hAnsi="宋体" w:eastAsia="宋体" w:cs="宋体"/>
          <w:szCs w:val="21"/>
        </w:rPr>
        <w:t>）中所叙述的采购项目。</w:t>
      </w:r>
    </w:p>
    <w:p w14:paraId="12963CD8">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2.定义</w:t>
      </w:r>
    </w:p>
    <w:p w14:paraId="1B11884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2.1采购人名称、地址、电话、联系人见</w:t>
      </w:r>
      <w:r>
        <w:rPr>
          <w:rFonts w:hint="eastAsia" w:ascii="宋体" w:hAnsi="宋体" w:eastAsia="宋体" w:cs="宋体"/>
          <w:b/>
          <w:szCs w:val="21"/>
        </w:rPr>
        <w:t>【投标须知前附表】</w:t>
      </w:r>
      <w:r>
        <w:rPr>
          <w:rFonts w:hint="eastAsia" w:ascii="宋体" w:hAnsi="宋体" w:eastAsia="宋体" w:cs="宋体"/>
          <w:szCs w:val="21"/>
        </w:rPr>
        <w:t>。</w:t>
      </w:r>
    </w:p>
    <w:p w14:paraId="7F69E41B">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rPr>
        <w:t>2.2采购代理机构名称、地址、电话、联系人见</w:t>
      </w:r>
      <w:r>
        <w:rPr>
          <w:rFonts w:hint="eastAsia" w:ascii="宋体" w:hAnsi="宋体" w:eastAsia="宋体" w:cs="宋体"/>
          <w:b/>
          <w:szCs w:val="21"/>
        </w:rPr>
        <w:t>【投标须知前附表】。</w:t>
      </w:r>
    </w:p>
    <w:p w14:paraId="7AA81FF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2.3投标人系指响应招标、参加投标竞争的法人、其他组织或自然人。</w:t>
      </w:r>
    </w:p>
    <w:p w14:paraId="435B7A4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2.4货物是指各种形态和种类的物品，标段括原材料、燃料、设备、产品等，详见《政府采购品目分类目录》（财库[2013]189号）。</w:t>
      </w:r>
    </w:p>
    <w:p w14:paraId="0D192C1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2.5服务是政府自身需要的服务和政府向社会公众提供的服务，详见《政府采购品目分类目录》（财库[2013]189号）。</w:t>
      </w:r>
    </w:p>
    <w:p w14:paraId="79D6169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2.6</w:t>
      </w:r>
      <w:r>
        <w:rPr>
          <w:rFonts w:hint="eastAsia" w:ascii="宋体" w:hAnsi="宋体" w:eastAsia="宋体" w:cs="宋体"/>
          <w:kern w:val="0"/>
          <w:szCs w:val="21"/>
        </w:rPr>
        <w:t>进口产品是指通过中国海关报关验放进入中国境内且产自关境外的产品，详见《关于政府采购进口产品管理有关问题的通知》（财库[2007]119号）。除</w:t>
      </w:r>
      <w:r>
        <w:rPr>
          <w:rFonts w:hint="eastAsia" w:ascii="宋体" w:hAnsi="宋体" w:eastAsia="宋体" w:cs="宋体"/>
          <w:b/>
          <w:szCs w:val="21"/>
        </w:rPr>
        <w:t>【投标须知前附表】</w:t>
      </w:r>
      <w:r>
        <w:rPr>
          <w:rFonts w:hint="eastAsia" w:ascii="宋体" w:hAnsi="宋体" w:eastAsia="宋体" w:cs="宋体"/>
          <w:kern w:val="0"/>
          <w:szCs w:val="21"/>
        </w:rPr>
        <w:t>另有规定外，采购项目拒绝进口产品参加投标。本款规定同意购买进口产品的，不限制满足招标文件要求的国内产品参与投标竞争。</w:t>
      </w:r>
    </w:p>
    <w:p w14:paraId="320AE880">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 xml:space="preserve">3.投标人的资格要求 </w:t>
      </w:r>
    </w:p>
    <w:p w14:paraId="6F8441D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3.1投标人应当符合</w:t>
      </w:r>
      <w:r>
        <w:rPr>
          <w:rFonts w:hint="eastAsia" w:ascii="宋体" w:hAnsi="宋体" w:eastAsia="宋体" w:cs="宋体"/>
          <w:b/>
          <w:szCs w:val="21"/>
        </w:rPr>
        <w:t>【投标须知前附表】</w:t>
      </w:r>
      <w:r>
        <w:rPr>
          <w:rFonts w:hint="eastAsia" w:ascii="宋体" w:hAnsi="宋体" w:eastAsia="宋体" w:cs="宋体"/>
          <w:szCs w:val="21"/>
        </w:rPr>
        <w:t>中规定的投标人基本资格条件和特定资格条件。</w:t>
      </w:r>
    </w:p>
    <w:p w14:paraId="28780EE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3.2本章第3.1款规定接受联合体形式投标的，投标人除应符合本章第3.1</w:t>
      </w:r>
      <w:r>
        <w:rPr>
          <w:rFonts w:hint="eastAsia" w:ascii="宋体" w:hAnsi="宋体" w:eastAsia="宋体" w:cs="宋体"/>
          <w:kern w:val="0"/>
          <w:szCs w:val="21"/>
          <w:lang w:val="zh-CN"/>
        </w:rPr>
        <w:t>款</w:t>
      </w:r>
      <w:r>
        <w:rPr>
          <w:rFonts w:hint="eastAsia" w:ascii="宋体" w:hAnsi="宋体" w:eastAsia="宋体" w:cs="宋体"/>
          <w:szCs w:val="21"/>
        </w:rPr>
        <w:t xml:space="preserve">规定外，还应遵守以下规定： </w:t>
      </w:r>
    </w:p>
    <w:p w14:paraId="5F5BCAC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（l）联合体中有同类资质的投标人按照联合体分工承担相同工作的，应当按照资质等级较低的投标人确定资质等级。</w:t>
      </w:r>
    </w:p>
    <w:p w14:paraId="477185E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（2）联合体各方应按招标文件提供的格式签订联合体协议书，明确联合体牵头人和各方的权利义务、合同工作量比例，以及合同款项支付具体规定。</w:t>
      </w:r>
    </w:p>
    <w:p w14:paraId="3F3A3E9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（3）联合体各方签订联合体协议书后，不得再单独参加或者与其他投标人组成新的联合体参加同一项目的采购活动。</w:t>
      </w:r>
    </w:p>
    <w:p w14:paraId="7214666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3.3投标人不得存在下列情形之一：</w:t>
      </w:r>
    </w:p>
    <w:p w14:paraId="610A14A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（l）与采购人、采购代理机构存在</w:t>
      </w:r>
      <w:r>
        <w:rPr>
          <w:rFonts w:hint="eastAsia" w:ascii="宋体" w:hAnsi="宋体" w:eastAsia="宋体" w:cs="宋体"/>
          <w:bCs/>
          <w:szCs w:val="21"/>
        </w:rPr>
        <w:t>隶属关系或者其他利害关系</w:t>
      </w:r>
      <w:r>
        <w:rPr>
          <w:rFonts w:hint="eastAsia" w:ascii="宋体" w:hAnsi="宋体" w:eastAsia="宋体" w:cs="宋体"/>
          <w:szCs w:val="21"/>
        </w:rPr>
        <w:t>。</w:t>
      </w:r>
    </w:p>
    <w:p w14:paraId="5648356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（2）单位负责人为同一人或者存在直接控股、管理关系的不同投标人，不得参加同一合同项下的政府采购活动。</w:t>
      </w:r>
    </w:p>
    <w:p w14:paraId="5195FDF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（3）为采购项目提供整体设计、规范编制或者项目管理、监理、检测等服务的投标人，不得再参加该采购项目的其他采购活动。</w:t>
      </w:r>
    </w:p>
    <w:p w14:paraId="72C056D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列入失信被执行人、重大税收违法案件当事人名单、政府采购严重违法失信行为记录名单及其他不符合《中华人民共和国政府采购法》第二十二条规定条件（联合体形式投标的，联合体成员存在不良信用记录，视同联合体存在不良信用记录）。</w:t>
      </w:r>
    </w:p>
    <w:p w14:paraId="01DCBD5C">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 xml:space="preserve">4.投标费用 </w:t>
      </w:r>
    </w:p>
    <w:p w14:paraId="698F8A3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4.1投标人应自行承担所有参与投标的相关费用，不论投标的结果如何，采购人或者采购代理机构均无义务和责任承担这些费用。</w:t>
      </w:r>
    </w:p>
    <w:p w14:paraId="34DF7803">
      <w:pPr>
        <w:adjustRightInd w:val="0"/>
        <w:snapToGrid w:val="0"/>
        <w:spacing w:line="360" w:lineRule="auto"/>
        <w:rPr>
          <w:rFonts w:hint="eastAsia" w:ascii="宋体" w:hAnsi="宋体" w:eastAsia="宋体" w:cs="宋体"/>
          <w:b/>
        </w:rPr>
      </w:pPr>
      <w:r>
        <w:rPr>
          <w:rFonts w:hint="eastAsia" w:ascii="宋体" w:hAnsi="宋体" w:eastAsia="宋体" w:cs="宋体"/>
          <w:b/>
          <w:bCs/>
        </w:rPr>
        <w:t>5.</w:t>
      </w:r>
      <w:r>
        <w:rPr>
          <w:rFonts w:hint="eastAsia" w:ascii="宋体" w:hAnsi="宋体" w:eastAsia="宋体" w:cs="宋体"/>
          <w:b/>
        </w:rPr>
        <w:t>保密</w:t>
      </w:r>
    </w:p>
    <w:p w14:paraId="369C748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5.1参与招标投标活动的各方应对招标文件和投标文件中的商业和技术等秘密保密，违者应对由此造成的后果承担法律责任。</w:t>
      </w:r>
    </w:p>
    <w:p w14:paraId="7B1CEEF6">
      <w:pPr>
        <w:adjustRightInd w:val="0"/>
        <w:snapToGrid w:val="0"/>
        <w:spacing w:line="360" w:lineRule="auto"/>
        <w:rPr>
          <w:rFonts w:hint="eastAsia" w:ascii="宋体" w:hAnsi="宋体" w:eastAsia="宋体" w:cs="宋体"/>
          <w:b/>
        </w:rPr>
      </w:pPr>
      <w:r>
        <w:rPr>
          <w:rFonts w:hint="eastAsia" w:ascii="宋体" w:hAnsi="宋体" w:eastAsia="宋体" w:cs="宋体"/>
          <w:b/>
        </w:rPr>
        <w:t>6．组织现场考察或者召开答疑会</w:t>
      </w:r>
    </w:p>
    <w:p w14:paraId="0583C87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6.1采购人或者采购代理机构组织现场考察或者召开开标前答疑会的，获取招标文件的潜在投标人应按【投标须知前附表】规定参加现场考察或者答疑会；如不参加，其风险由其自行承担。</w:t>
      </w:r>
    </w:p>
    <w:p w14:paraId="3CB71DA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6.2采购人或者采购代理机构召开开标前答疑会的，获取招标文件的潜在投标人应按【投标须知前附表】规定的时间，以书面形式将提出的问题送达采购代理机构，以便采购人或者采购代理机构在会议期间澄清。答疑会后，对投标人所提问题的澄清，采购代理机构将按本章第10.1款或第10.2款相应规定办理。</w:t>
      </w:r>
    </w:p>
    <w:p w14:paraId="36774764">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6.3潜在投标人现场考察或者参加答疑会的费用由自己承担，现场考察期间所发生的人身伤害及财产损失由自己负责。</w:t>
      </w:r>
    </w:p>
    <w:p w14:paraId="16320C6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6.4采购人或者采购代理机构不对投标人据此而做出的推论、理解和结论负责。投标人一旦中标，不得以任何借口，提出额外补偿，或延长合同期限的要求。</w:t>
      </w:r>
    </w:p>
    <w:p w14:paraId="0BC06D98">
      <w:pPr>
        <w:rPr>
          <w:rFonts w:hint="eastAsia" w:ascii="宋体" w:hAnsi="宋体" w:eastAsia="宋体" w:cs="宋体"/>
        </w:rPr>
      </w:pPr>
      <w:bookmarkStart w:id="50" w:name="EB2d878a5b898b451ea4fadc40555ee46d"/>
      <w:r>
        <w:rPr>
          <w:rFonts w:hint="eastAsia" w:ascii="宋体" w:hAnsi="宋体" w:eastAsia="宋体" w:cs="宋体"/>
          <w:sz w:val="20"/>
        </w:rPr>
        <w:t xml:space="preserve"> </w:t>
      </w:r>
      <w:bookmarkEnd w:id="50"/>
      <w:bookmarkStart w:id="51" w:name="EBe7a7d15540c14a3590369b1c8f13ca55"/>
      <w:r>
        <w:rPr>
          <w:rFonts w:hint="eastAsia" w:ascii="宋体" w:hAnsi="宋体" w:eastAsia="宋体" w:cs="宋体"/>
          <w:sz w:val="20"/>
        </w:rPr>
        <w:t xml:space="preserve"> </w:t>
      </w:r>
      <w:bookmarkEnd w:id="51"/>
      <w:bookmarkStart w:id="52" w:name="EB97b678b75f164380bbd0f9105f0cb245"/>
      <w:r>
        <w:rPr>
          <w:rFonts w:hint="eastAsia" w:ascii="宋体" w:hAnsi="宋体" w:eastAsia="宋体" w:cs="宋体"/>
          <w:sz w:val="20"/>
        </w:rPr>
        <w:t xml:space="preserve"> </w:t>
      </w:r>
      <w:bookmarkEnd w:id="52"/>
    </w:p>
    <w:p w14:paraId="1095A751">
      <w:pPr>
        <w:pStyle w:val="3"/>
        <w:bidi w:val="0"/>
        <w:jc w:val="center"/>
        <w:rPr>
          <w:rFonts w:hint="eastAsia"/>
        </w:rPr>
      </w:pPr>
      <w:bookmarkStart w:id="53" w:name="_Toc6242759"/>
      <w:bookmarkStart w:id="54" w:name="_Toc256000006"/>
      <w:bookmarkStart w:id="55" w:name="_Toc22113"/>
      <w:bookmarkStart w:id="56" w:name="_Toc966143"/>
      <w:r>
        <w:rPr>
          <w:rFonts w:hint="eastAsia"/>
        </w:rPr>
        <w:t>二、招标文件</w:t>
      </w:r>
      <w:bookmarkEnd w:id="53"/>
      <w:bookmarkEnd w:id="54"/>
      <w:bookmarkEnd w:id="55"/>
      <w:bookmarkEnd w:id="56"/>
    </w:p>
    <w:p w14:paraId="047F3353">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7.招标文件的构成</w:t>
      </w:r>
    </w:p>
    <w:p w14:paraId="4DC10FD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7.1 招标文件共六章，各章内容如下：</w:t>
      </w:r>
    </w:p>
    <w:p w14:paraId="745E076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第一章 投标邀请</w:t>
      </w:r>
    </w:p>
    <w:p w14:paraId="5B60245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第二章 投标须知</w:t>
      </w:r>
    </w:p>
    <w:p w14:paraId="6DDCD3D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第三章 评标方法及标准</w:t>
      </w:r>
    </w:p>
    <w:p w14:paraId="3A6D1D2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第四章 技术规格、参数及要求</w:t>
      </w:r>
    </w:p>
    <w:p w14:paraId="4598F65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第五章 政府采购合同</w:t>
      </w:r>
    </w:p>
    <w:p w14:paraId="3949765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第六章 投标文件的组成</w:t>
      </w:r>
    </w:p>
    <w:p w14:paraId="124B604F">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rPr>
        <w:t>7.2本章第10.1</w:t>
      </w:r>
      <w:r>
        <w:rPr>
          <w:rFonts w:hint="eastAsia" w:ascii="宋体" w:hAnsi="宋体" w:eastAsia="宋体" w:cs="宋体"/>
          <w:kern w:val="0"/>
          <w:szCs w:val="21"/>
          <w:lang w:val="zh-CN"/>
        </w:rPr>
        <w:t>款</w:t>
      </w:r>
      <w:r>
        <w:rPr>
          <w:rFonts w:hint="eastAsia" w:ascii="宋体" w:hAnsi="宋体" w:eastAsia="宋体" w:cs="宋体"/>
          <w:szCs w:val="21"/>
        </w:rPr>
        <w:t>对招标文件所作的澄清或者修改，构成招标文件的组成部分。</w:t>
      </w:r>
    </w:p>
    <w:p w14:paraId="6625915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7.3采购项目需要公开的有关信息，标段括招标公告、招标文件澄清或修改公告、中标结果公告等通知，采购代理机构将通过【投标须知前附表】指定媒体公开发布，【投标须知前附表】指定媒体信息发布内容存在差异的，以岳阳政府采购网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1C21661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7.4招标公告的公告期限为5个工作日。公告期限自岳阳市政府采购网最先发布公告之日起算。</w:t>
      </w:r>
    </w:p>
    <w:p w14:paraId="4AD88E9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7.5投标人应仔细阅读招标文件的全部内容，按照招标文件要求编制投标文件。任何对招标文件的忽略或误解不能作为投标文件存在缺陷或瑕疵的理由，其风险由投标人承担。</w:t>
      </w:r>
    </w:p>
    <w:p w14:paraId="70C56B4F">
      <w:pPr>
        <w:adjustRightInd w:val="0"/>
        <w:snapToGrid w:val="0"/>
        <w:spacing w:line="360" w:lineRule="auto"/>
        <w:rPr>
          <w:rFonts w:hint="eastAsia" w:ascii="宋体" w:hAnsi="宋体" w:eastAsia="宋体" w:cs="宋体"/>
          <w:b/>
        </w:rPr>
      </w:pPr>
      <w:r>
        <w:rPr>
          <w:rFonts w:hint="eastAsia" w:ascii="宋体" w:hAnsi="宋体" w:eastAsia="宋体" w:cs="宋体"/>
          <w:b/>
        </w:rPr>
        <w:t>8．偏离与实质性响应</w:t>
      </w:r>
    </w:p>
    <w:p w14:paraId="350D960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8.1除法律、法规和规章规定外，招标文件中用“★”符号标明的条款为实质性要求和条件，对其中任何一条的偏离，在评标时将其视为投标无效。</w:t>
      </w:r>
    </w:p>
    <w:p w14:paraId="11D793D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8.2投标文件偏离招标文件的非实质性要求和条件，在超出允许偏离的最多项数（条款数之和）或范围时，在评标时将其视为投标无效。非实质性要求条款允许偏离的最多项数或范围见【投标须知前附表】。</w:t>
      </w:r>
    </w:p>
    <w:p w14:paraId="4D85EBA8">
      <w:pPr>
        <w:adjustRightInd w:val="0"/>
        <w:snapToGrid w:val="0"/>
        <w:spacing w:line="360" w:lineRule="auto"/>
        <w:rPr>
          <w:rFonts w:hint="eastAsia" w:ascii="宋体" w:hAnsi="宋体" w:eastAsia="宋体" w:cs="宋体"/>
          <w:b/>
        </w:rPr>
      </w:pPr>
      <w:r>
        <w:rPr>
          <w:rFonts w:hint="eastAsia" w:ascii="宋体" w:hAnsi="宋体" w:eastAsia="宋体" w:cs="宋体"/>
          <w:b/>
        </w:rPr>
        <w:t>9.招标文件的获取</w:t>
      </w:r>
    </w:p>
    <w:p w14:paraId="6B1E6E56">
      <w:pPr>
        <w:spacing w:line="400" w:lineRule="exact"/>
        <w:ind w:firstLine="420" w:firstLineChars="200"/>
        <w:rPr>
          <w:rFonts w:hint="eastAsia" w:ascii="宋体" w:hAnsi="宋体" w:eastAsia="宋体" w:cs="宋体"/>
          <w:szCs w:val="21"/>
        </w:rPr>
      </w:pPr>
      <w:r>
        <w:rPr>
          <w:rFonts w:hint="eastAsia" w:ascii="宋体" w:hAnsi="宋体" w:eastAsia="宋体" w:cs="宋体"/>
          <w:szCs w:val="21"/>
        </w:rPr>
        <w:t>9.1招标文件提供期限自开始发出之日起不少于五个工作日。</w:t>
      </w:r>
    </w:p>
    <w:p w14:paraId="311E2427">
      <w:pPr>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9.2凡符合资格要求并有意参加投标的投标人,</w:t>
      </w:r>
      <w:r>
        <w:rPr>
          <w:rFonts w:hint="eastAsia" w:ascii="宋体" w:hAnsi="宋体" w:eastAsia="宋体" w:cs="宋体"/>
          <w:szCs w:val="21"/>
        </w:rPr>
        <w:t xml:space="preserve"> 登录</w:t>
      </w:r>
      <w:r>
        <w:rPr>
          <w:rFonts w:hint="eastAsia" w:ascii="宋体" w:hAnsi="宋体" w:eastAsia="宋体" w:cs="宋体"/>
          <w:b/>
        </w:rPr>
        <w:t>投标须知前附表</w:t>
      </w:r>
      <w:r>
        <w:rPr>
          <w:rFonts w:hint="eastAsia" w:ascii="宋体" w:hAnsi="宋体" w:eastAsia="宋体" w:cs="宋体"/>
        </w:rPr>
        <w:t>指定的信息公告媒体免费</w:t>
      </w:r>
      <w:r>
        <w:rPr>
          <w:rFonts w:hint="eastAsia" w:ascii="宋体" w:hAnsi="宋体" w:eastAsia="宋体" w:cs="宋体"/>
          <w:szCs w:val="21"/>
        </w:rPr>
        <w:t>下载招标文件，</w:t>
      </w:r>
      <w:r>
        <w:rPr>
          <w:rFonts w:hint="eastAsia" w:ascii="宋体" w:hAnsi="宋体" w:eastAsia="宋体" w:cs="宋体"/>
        </w:rPr>
        <w:t>指定的媒体名称见</w:t>
      </w:r>
      <w:r>
        <w:rPr>
          <w:rFonts w:hint="eastAsia" w:ascii="宋体" w:hAnsi="宋体" w:eastAsia="宋体" w:cs="宋体"/>
          <w:b/>
        </w:rPr>
        <w:t>投标须知前附表</w:t>
      </w:r>
      <w:r>
        <w:rPr>
          <w:rFonts w:hint="eastAsia" w:ascii="宋体" w:hAnsi="宋体" w:eastAsia="宋体" w:cs="宋体"/>
        </w:rPr>
        <w:t>，代理机构不再收取任何招标文件费用。</w:t>
      </w:r>
    </w:p>
    <w:p w14:paraId="73D406E9">
      <w:pPr>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9.3各投标人自行在投标须知前附表指定的网站下载或查阅招标相关文件和资料等，恕不另行通知，如有遗漏采购人、代理机构概不负责。</w:t>
      </w:r>
    </w:p>
    <w:p w14:paraId="08FE1D2D">
      <w:pPr>
        <w:spacing w:line="400" w:lineRule="exact"/>
        <w:ind w:firstLine="420" w:firstLineChars="200"/>
        <w:rPr>
          <w:rFonts w:hint="eastAsia" w:ascii="宋体" w:hAnsi="宋体" w:eastAsia="宋体" w:cs="宋体"/>
          <w:bCs/>
          <w:szCs w:val="21"/>
        </w:rPr>
      </w:pPr>
      <w:r>
        <w:rPr>
          <w:rFonts w:hint="eastAsia" w:ascii="宋体" w:hAnsi="宋体" w:eastAsia="宋体" w:cs="宋体"/>
          <w:bCs/>
          <w:szCs w:val="21"/>
        </w:rPr>
        <w:t>9.4招标文件的电子版本，以在政府采购网站公告的为准。</w:t>
      </w:r>
    </w:p>
    <w:p w14:paraId="47A4D903">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10.招标文件的澄清或者修改</w:t>
      </w:r>
    </w:p>
    <w:p w14:paraId="1297D85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rPr>
        <w:t>10.1采购人或采购代理机构可以对已发出的招标文件进行必要</w:t>
      </w:r>
      <w:r>
        <w:rPr>
          <w:rFonts w:hint="eastAsia" w:ascii="宋体" w:hAnsi="宋体" w:eastAsia="宋体" w:cs="宋体"/>
          <w:szCs w:val="21"/>
        </w:rPr>
        <w:t>澄清或者修改，澄清或者修改应在招标文件指定的媒体上发布澄清或者修改公告，澄清或者修改的内容为招标文件的组成部分。</w:t>
      </w:r>
    </w:p>
    <w:p w14:paraId="371D4A0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10.2 澄清或者修改的内容可能影响投标文件编制的，采购代理机构将在【</w:t>
      </w:r>
      <w:r>
        <w:rPr>
          <w:rFonts w:hint="eastAsia" w:ascii="宋体" w:hAnsi="宋体" w:eastAsia="宋体" w:cs="宋体"/>
          <w:b/>
          <w:szCs w:val="21"/>
        </w:rPr>
        <w:t>投标须知前附表</w:t>
      </w:r>
      <w:r>
        <w:rPr>
          <w:rFonts w:hint="eastAsia" w:ascii="宋体" w:hAnsi="宋体" w:eastAsia="宋体" w:cs="宋体"/>
          <w:szCs w:val="21"/>
        </w:rPr>
        <w:t>】规定的提交投标文件截止时间15日前，以公告形式通知所有获取招标文件的潜在投标人；不</w:t>
      </w:r>
      <w:r>
        <w:rPr>
          <w:rFonts w:hint="eastAsia" w:ascii="宋体" w:hAnsi="宋体" w:eastAsia="宋体" w:cs="宋体"/>
        </w:rPr>
        <w:t>足15日的，将相应延长提交投标文件的截止时间。</w:t>
      </w:r>
    </w:p>
    <w:p w14:paraId="1A7BCF90">
      <w:pPr>
        <w:rPr>
          <w:rFonts w:hint="eastAsia" w:ascii="宋体" w:hAnsi="宋体" w:eastAsia="宋体" w:cs="宋体"/>
        </w:rPr>
      </w:pPr>
      <w:bookmarkStart w:id="57" w:name="EB1580a586de6b4500b918f3c482dd6cd4"/>
      <w:r>
        <w:rPr>
          <w:rFonts w:hint="eastAsia" w:ascii="宋体" w:hAnsi="宋体" w:eastAsia="宋体" w:cs="宋体"/>
          <w:sz w:val="20"/>
        </w:rPr>
        <w:t xml:space="preserve"> </w:t>
      </w:r>
      <w:bookmarkEnd w:id="57"/>
      <w:bookmarkStart w:id="58" w:name="EB46aaf30e1cfd410fb2cc4daa7283a7d7"/>
      <w:r>
        <w:rPr>
          <w:rFonts w:hint="eastAsia" w:ascii="宋体" w:hAnsi="宋体" w:eastAsia="宋体" w:cs="宋体"/>
          <w:sz w:val="20"/>
        </w:rPr>
        <w:t xml:space="preserve"> </w:t>
      </w:r>
      <w:bookmarkEnd w:id="58"/>
      <w:bookmarkStart w:id="59" w:name="EBb94613900938423fb701817d8a8c32fc"/>
      <w:r>
        <w:rPr>
          <w:rFonts w:hint="eastAsia" w:ascii="宋体" w:hAnsi="宋体" w:eastAsia="宋体" w:cs="宋体"/>
          <w:sz w:val="20"/>
        </w:rPr>
        <w:t xml:space="preserve"> </w:t>
      </w:r>
      <w:bookmarkEnd w:id="59"/>
    </w:p>
    <w:p w14:paraId="6FA4817C">
      <w:pPr>
        <w:pStyle w:val="3"/>
        <w:bidi w:val="0"/>
        <w:jc w:val="center"/>
        <w:rPr>
          <w:rFonts w:hint="eastAsia"/>
        </w:rPr>
      </w:pPr>
      <w:bookmarkStart w:id="60" w:name="_Toc966144"/>
      <w:bookmarkStart w:id="61" w:name="_Toc6242760"/>
      <w:bookmarkStart w:id="62" w:name="_Toc256000007"/>
      <w:bookmarkStart w:id="63" w:name="_Toc1217"/>
      <w:r>
        <w:rPr>
          <w:rFonts w:hint="eastAsia"/>
        </w:rPr>
        <w:t>三、投标文件</w:t>
      </w:r>
      <w:bookmarkEnd w:id="60"/>
      <w:bookmarkEnd w:id="61"/>
      <w:bookmarkEnd w:id="62"/>
      <w:bookmarkEnd w:id="63"/>
    </w:p>
    <w:p w14:paraId="2779D586">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11.</w:t>
      </w:r>
      <w:r>
        <w:rPr>
          <w:rFonts w:hint="eastAsia" w:ascii="宋体" w:hAnsi="宋体" w:eastAsia="宋体" w:cs="宋体"/>
          <w:b/>
          <w:szCs w:val="21"/>
        </w:rPr>
        <w:t xml:space="preserve"> </w:t>
      </w:r>
      <w:r>
        <w:rPr>
          <w:rFonts w:hint="eastAsia" w:ascii="宋体" w:hAnsi="宋体" w:eastAsia="宋体" w:cs="宋体"/>
          <w:b/>
          <w:bCs/>
          <w:szCs w:val="21"/>
        </w:rPr>
        <w:t>投标语言</w:t>
      </w:r>
    </w:p>
    <w:p w14:paraId="1EED0F2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11.1除专用术语外，投标人提交的投标文件及投标人与采购代理机构就有关投标的所有来往函电均使用中文。投标人可以提交其它语言的资料，但应附有中文注释，有差异时以中文为准。</w:t>
      </w:r>
    </w:p>
    <w:p w14:paraId="23F4C00E">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rPr>
        <w:t>12.</w:t>
      </w:r>
      <w:r>
        <w:rPr>
          <w:rFonts w:hint="eastAsia" w:ascii="宋体" w:hAnsi="宋体" w:eastAsia="宋体" w:cs="宋体"/>
          <w:b/>
          <w:szCs w:val="21"/>
        </w:rPr>
        <w:t xml:space="preserve"> 计量单位</w:t>
      </w:r>
    </w:p>
    <w:p w14:paraId="09F4DBF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12.1所有计量均采用中华人民共和国法定计量单位。</w:t>
      </w:r>
    </w:p>
    <w:p w14:paraId="2BE6BBB8">
      <w:pPr>
        <w:adjustRightInd w:val="0"/>
        <w:snapToGrid w:val="0"/>
        <w:spacing w:line="360" w:lineRule="auto"/>
        <w:rPr>
          <w:rFonts w:hint="eastAsia" w:ascii="宋体" w:hAnsi="宋体" w:eastAsia="宋体" w:cs="宋体"/>
          <w:b/>
          <w:bCs/>
          <w:szCs w:val="21"/>
        </w:rPr>
      </w:pPr>
      <w:r>
        <w:rPr>
          <w:rFonts w:hint="eastAsia" w:ascii="宋体" w:hAnsi="宋体" w:eastAsia="宋体" w:cs="宋体"/>
          <w:b/>
          <w:szCs w:val="21"/>
        </w:rPr>
        <w:t>13.</w:t>
      </w:r>
      <w:r>
        <w:rPr>
          <w:rFonts w:hint="eastAsia" w:ascii="宋体" w:hAnsi="宋体" w:eastAsia="宋体" w:cs="宋体"/>
          <w:b/>
          <w:bCs/>
          <w:szCs w:val="21"/>
        </w:rPr>
        <w:t xml:space="preserve"> 投标文件的组成</w:t>
      </w:r>
    </w:p>
    <w:p w14:paraId="2B4607F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13.1投标文件由商务技术文件、资格证明文件两册组成。各册的内容如下：</w:t>
      </w:r>
    </w:p>
    <w:p w14:paraId="4E8A075F">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第一册 商务技术文件</w:t>
      </w:r>
    </w:p>
    <w:p w14:paraId="4288A8E0">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商务部分</w:t>
      </w:r>
    </w:p>
    <w:p w14:paraId="08C4F18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一、投标函</w:t>
      </w:r>
    </w:p>
    <w:p w14:paraId="1B4EE4C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二、开标一览表</w:t>
      </w:r>
    </w:p>
    <w:p w14:paraId="3314A8B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三、耗材或配件报价表</w:t>
      </w:r>
    </w:p>
    <w:p w14:paraId="0032DF9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四、商务响应/偏离表</w:t>
      </w:r>
    </w:p>
    <w:p w14:paraId="47424B3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五、享受政府采购政策优惠的证明资料和清单表</w:t>
      </w:r>
    </w:p>
    <w:p w14:paraId="758EFBF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六、投标人认为需提供的其他资料</w:t>
      </w:r>
    </w:p>
    <w:p w14:paraId="5A35BC49">
      <w:pPr>
        <w:tabs>
          <w:tab w:val="left" w:pos="3315"/>
        </w:tabs>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技术部分</w:t>
      </w:r>
      <w:r>
        <w:rPr>
          <w:rFonts w:hint="eastAsia" w:ascii="宋体" w:hAnsi="宋体" w:eastAsia="宋体" w:cs="宋体"/>
          <w:b/>
          <w:szCs w:val="21"/>
        </w:rPr>
        <w:tab/>
      </w:r>
    </w:p>
    <w:p w14:paraId="4F23B2BD">
      <w:pPr>
        <w:adjustRightInd w:val="0"/>
        <w:snapToGrid w:val="0"/>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七</w:t>
      </w:r>
      <w:r>
        <w:rPr>
          <w:rFonts w:hint="eastAsia" w:ascii="宋体" w:hAnsi="宋体" w:eastAsia="宋体" w:cs="宋体"/>
          <w:szCs w:val="21"/>
        </w:rPr>
        <w:t>、技术响应/偏离表</w:t>
      </w:r>
    </w:p>
    <w:p w14:paraId="5A94E40D">
      <w:pPr>
        <w:adjustRightInd w:val="0"/>
        <w:snapToGrid w:val="0"/>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八</w:t>
      </w:r>
      <w:r>
        <w:rPr>
          <w:rFonts w:hint="eastAsia" w:ascii="宋体" w:hAnsi="宋体" w:eastAsia="宋体" w:cs="宋体"/>
          <w:szCs w:val="21"/>
        </w:rPr>
        <w:t>、投标货物符合招标文件规定的证明文件</w:t>
      </w:r>
    </w:p>
    <w:p w14:paraId="5F8D2483">
      <w:pPr>
        <w:adjustRightInd w:val="0"/>
        <w:snapToGrid w:val="0"/>
        <w:spacing w:line="360" w:lineRule="auto"/>
        <w:ind w:firstLine="420" w:firstLineChars="200"/>
        <w:rPr>
          <w:rFonts w:hint="eastAsia" w:ascii="宋体" w:hAnsi="宋体" w:eastAsia="宋体" w:cs="宋体"/>
          <w:szCs w:val="21"/>
        </w:rPr>
      </w:pPr>
      <w:r>
        <w:rPr>
          <w:rFonts w:hint="eastAsia" w:ascii="宋体" w:hAnsi="宋体" w:cs="宋体"/>
          <w:szCs w:val="21"/>
          <w:lang w:val="en-US" w:eastAsia="zh-CN"/>
        </w:rPr>
        <w:t>九、</w:t>
      </w:r>
      <w:r>
        <w:rPr>
          <w:rFonts w:hint="eastAsia" w:ascii="宋体" w:hAnsi="宋体" w:eastAsia="宋体" w:cs="宋体"/>
          <w:szCs w:val="21"/>
        </w:rPr>
        <w:t>投标人认为需提供的其他资料</w:t>
      </w:r>
    </w:p>
    <w:p w14:paraId="0EDC2685">
      <w:pPr>
        <w:adjustRightInd w:val="0"/>
        <w:snapToGrid w:val="0"/>
        <w:spacing w:line="360" w:lineRule="auto"/>
        <w:rPr>
          <w:rFonts w:hint="eastAsia" w:ascii="宋体" w:hAnsi="宋体" w:eastAsia="宋体" w:cs="宋体"/>
          <w:b/>
          <w:szCs w:val="21"/>
        </w:rPr>
      </w:pPr>
      <w:r>
        <w:rPr>
          <w:rFonts w:hint="eastAsia" w:ascii="宋体" w:hAnsi="宋体" w:eastAsia="宋体" w:cs="宋体"/>
          <w:b/>
          <w:szCs w:val="21"/>
        </w:rPr>
        <w:t>第二册 资格证明文件</w:t>
      </w:r>
    </w:p>
    <w:p w14:paraId="529063C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十、法定代表人身份证明</w:t>
      </w:r>
    </w:p>
    <w:p w14:paraId="0A15505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十</w:t>
      </w:r>
      <w:r>
        <w:rPr>
          <w:rFonts w:hint="eastAsia" w:ascii="宋体" w:hAnsi="宋体" w:cs="宋体"/>
          <w:szCs w:val="21"/>
          <w:lang w:val="en-US" w:eastAsia="zh-CN"/>
        </w:rPr>
        <w:t>一</w:t>
      </w:r>
      <w:r>
        <w:rPr>
          <w:rFonts w:hint="eastAsia" w:ascii="宋体" w:hAnsi="宋体" w:eastAsia="宋体" w:cs="宋体"/>
          <w:szCs w:val="21"/>
        </w:rPr>
        <w:t>、授权委托书</w:t>
      </w:r>
    </w:p>
    <w:p w14:paraId="293091A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十</w:t>
      </w:r>
      <w:r>
        <w:rPr>
          <w:rFonts w:hint="eastAsia" w:ascii="宋体" w:hAnsi="宋体" w:cs="宋体"/>
          <w:szCs w:val="21"/>
          <w:lang w:val="en-US" w:eastAsia="zh-CN"/>
        </w:rPr>
        <w:t>二</w:t>
      </w:r>
      <w:r>
        <w:rPr>
          <w:rFonts w:hint="eastAsia" w:ascii="宋体" w:hAnsi="宋体" w:eastAsia="宋体" w:cs="宋体"/>
          <w:szCs w:val="21"/>
        </w:rPr>
        <w:t>、投标人具备投标资格的证明文件</w:t>
      </w:r>
    </w:p>
    <w:p w14:paraId="32F858DF">
      <w:pPr>
        <w:ind w:firstLine="420"/>
        <w:rPr>
          <w:rFonts w:hint="eastAsia" w:ascii="宋体" w:hAnsi="宋体" w:eastAsia="宋体" w:cs="宋体"/>
          <w:sz w:val="32"/>
          <w:szCs w:val="32"/>
        </w:rPr>
      </w:pPr>
      <w:r>
        <w:rPr>
          <w:rFonts w:hint="eastAsia" w:ascii="宋体" w:hAnsi="宋体" w:eastAsia="宋体" w:cs="宋体"/>
          <w:szCs w:val="21"/>
        </w:rPr>
        <w:t>13.2投标人应当按照招标文件的要求编制投标文件。投标文件应当对招标文件提出的要求和条件作出明确响应。</w:t>
      </w:r>
      <w:r>
        <w:rPr>
          <w:rFonts w:hint="eastAsia" w:ascii="宋体" w:hAnsi="宋体" w:eastAsia="宋体" w:cs="宋体"/>
          <w:b/>
          <w:szCs w:val="21"/>
        </w:rPr>
        <w:t>在投标文件目录中属于本节点内容的必须上传或填写在本节点的对应位置，未按要求填写或上传的，相应责任由投标人自行承担</w:t>
      </w:r>
      <w:r>
        <w:rPr>
          <w:rFonts w:hint="eastAsia" w:ascii="宋体" w:hAnsi="宋体" w:eastAsia="宋体" w:cs="宋体"/>
          <w:b/>
        </w:rPr>
        <w:t>。</w:t>
      </w:r>
    </w:p>
    <w:p w14:paraId="24EE5F3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13.3根据《政府采购法》第四十二条的规定，投标人无论中标与否，其投标文件不予退还。</w:t>
      </w:r>
    </w:p>
    <w:p w14:paraId="46337EE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13.4资格审查时仅查阅资格证明文件册，资格证明相关文件由于投标人疏忽未装入资格证明文件册的视同未提交。专家评标时，商务技术相关文件由于投标人疏忽未装入商务技术册的视同未提交。</w:t>
      </w:r>
    </w:p>
    <w:p w14:paraId="51B1A47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13.5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70A4BD92">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14. 投标报价</w:t>
      </w:r>
    </w:p>
    <w:p w14:paraId="0317B46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14.1 投标人应按招标文件规定的供货及服务要求、责任范围和合同条件，按</w:t>
      </w:r>
      <w:r>
        <w:rPr>
          <w:rFonts w:hint="eastAsia" w:ascii="宋体" w:hAnsi="宋体" w:eastAsia="宋体" w:cs="宋体"/>
          <w:b/>
          <w:szCs w:val="21"/>
        </w:rPr>
        <w:t>【投标须知前附表】</w:t>
      </w:r>
      <w:r>
        <w:rPr>
          <w:rFonts w:hint="eastAsia" w:ascii="宋体" w:hAnsi="宋体" w:eastAsia="宋体" w:cs="宋体"/>
          <w:szCs w:val="21"/>
        </w:rPr>
        <w:t>的规定进行报价。</w:t>
      </w:r>
    </w:p>
    <w:p w14:paraId="2799C86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14.2投标总价中不得标段含招标文件要求以外的内容。否则，在评标时不予核减。</w:t>
      </w:r>
    </w:p>
    <w:p w14:paraId="5DB6195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14.3投标人对每种货物及服务只允许有一个报价，不接受选择性报价。否则，在评标时将其视为无效投标。</w:t>
      </w:r>
    </w:p>
    <w:p w14:paraId="5933A78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14.4投标人在提交投标文件的截止时间前修改投标报价的，应同时修改投标文件中相应内容。此修改应符合本章第22.1款的相关规定。</w:t>
      </w:r>
    </w:p>
    <w:p w14:paraId="70B05AF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14.5采购人可以在采购预算额度内合理设定最高限价。投标人的投标报价不得超过采购项目最高限价。采购项目采购预算、最高限价（如果设）见【投标须知前附表】。</w:t>
      </w:r>
    </w:p>
    <w:p w14:paraId="4F073D6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14.6 投标文件中标明的价格在合同执行过程中是固定不变的，不得以任何理由予以变更。任何标段含价格调整要求和条件的投标，在评标时将其视为投标无效。</w:t>
      </w:r>
    </w:p>
    <w:p w14:paraId="495F60D3">
      <w:pPr>
        <w:adjustRightInd w:val="0"/>
        <w:snapToGrid w:val="0"/>
        <w:spacing w:line="360" w:lineRule="auto"/>
        <w:rPr>
          <w:rFonts w:hint="eastAsia" w:ascii="宋体" w:hAnsi="宋体" w:eastAsia="宋体" w:cs="宋体"/>
          <w:b/>
          <w:bCs/>
          <w:szCs w:val="21"/>
        </w:rPr>
      </w:pPr>
      <w:r>
        <w:rPr>
          <w:rFonts w:hint="eastAsia" w:ascii="宋体" w:hAnsi="宋体" w:eastAsia="宋体" w:cs="宋体"/>
          <w:b/>
        </w:rPr>
        <w:t xml:space="preserve">15. </w:t>
      </w:r>
      <w:r>
        <w:rPr>
          <w:rFonts w:hint="eastAsia" w:ascii="宋体" w:hAnsi="宋体" w:eastAsia="宋体" w:cs="宋体"/>
          <w:b/>
          <w:bCs/>
          <w:szCs w:val="21"/>
        </w:rPr>
        <w:t>投标人的资格证明文件</w:t>
      </w:r>
    </w:p>
    <w:p w14:paraId="5FCC429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15.1投标人应提交满足本章第3.1</w:t>
      </w:r>
      <w:r>
        <w:rPr>
          <w:rFonts w:hint="eastAsia" w:ascii="宋体" w:hAnsi="宋体" w:eastAsia="宋体" w:cs="宋体"/>
          <w:kern w:val="0"/>
          <w:szCs w:val="21"/>
          <w:lang w:val="zh-CN"/>
        </w:rPr>
        <w:t>款</w:t>
      </w:r>
      <w:r>
        <w:rPr>
          <w:rFonts w:hint="eastAsia" w:ascii="宋体" w:hAnsi="宋体" w:eastAsia="宋体" w:cs="宋体"/>
          <w:szCs w:val="21"/>
        </w:rPr>
        <w:t>规定的资格条件要求的证明文件,该证明文件作为投标文件的一部分。</w:t>
      </w:r>
    </w:p>
    <w:p w14:paraId="66969B6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15.2如果投标人为联合体，则应提交联合体各方资格证明文件、联合体协议。否则，在评标时将其视为无效投标。</w:t>
      </w:r>
    </w:p>
    <w:p w14:paraId="555F5B8A">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16. 投标货物符合招标文件规定的证明文件</w:t>
      </w:r>
    </w:p>
    <w:p w14:paraId="0AE91E4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16.1 投标人应当提交其拟供的合同项下货物及其服务符合招标文件规定的证明文件,该证明文件作为投标文件的一部分。</w:t>
      </w:r>
    </w:p>
    <w:p w14:paraId="61C6F4D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16.2 投标人在货物说明一览表中应当说明货物的品牌型号、规格参数、制造商及原产地等，交货时应出具原产地证明及出厂合格证明。</w:t>
      </w:r>
    </w:p>
    <w:p w14:paraId="7F7E84C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16.3 上述证明文件可以是文字资料、图纸和数据，并须提供：</w:t>
      </w:r>
    </w:p>
    <w:p w14:paraId="31BC089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（1）货物主要性能和参数的详细说明； </w:t>
      </w:r>
    </w:p>
    <w:p w14:paraId="7A5F014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（2）对照招标文件技术规格，逐条说明所提供货物和服务对招标文件的技术规格条文的响应与偏离。对有具体参数要求的指标，投标人应提供具体参数值。</w:t>
      </w:r>
    </w:p>
    <w:p w14:paraId="20670A4E">
      <w:pPr>
        <w:widowControl/>
        <w:spacing w:before="100" w:beforeAutospacing="1" w:after="100" w:afterAutospacing="1" w:line="380" w:lineRule="atLeast"/>
        <w:rPr>
          <w:rFonts w:hint="eastAsia" w:ascii="宋体" w:hAnsi="宋体" w:eastAsia="宋体" w:cs="宋体"/>
          <w:szCs w:val="21"/>
        </w:rPr>
      </w:pPr>
      <w:r>
        <w:rPr>
          <w:rFonts w:hint="eastAsia" w:ascii="宋体" w:hAnsi="宋体" w:eastAsia="宋体" w:cs="宋体"/>
          <w:szCs w:val="21"/>
        </w:rPr>
        <w:t xml:space="preserve">    16.4 采购人、采购代理机构一般不得要求投标人提供样品，仅凭书面方式不能准确描述采购需求或者需要对样品进行主观判断以确认是否满足采购需求等特殊情况除外。</w:t>
      </w:r>
    </w:p>
    <w:p w14:paraId="765AF182">
      <w:pPr>
        <w:adjustRightInd w:val="0"/>
        <w:snapToGrid w:val="0"/>
        <w:spacing w:before="156" w:beforeLines="50" w:line="360" w:lineRule="auto"/>
        <w:ind w:firstLine="422" w:firstLineChars="200"/>
        <w:rPr>
          <w:rFonts w:hint="eastAsia" w:ascii="宋体" w:hAnsi="宋体" w:eastAsia="宋体" w:cs="宋体"/>
          <w:szCs w:val="21"/>
        </w:rPr>
      </w:pPr>
      <w:r>
        <w:rPr>
          <w:rFonts w:hint="eastAsia" w:ascii="宋体" w:hAnsi="宋体" w:eastAsia="宋体" w:cs="宋体"/>
          <w:b/>
          <w:szCs w:val="21"/>
        </w:rPr>
        <w:t>投标须知前附表</w:t>
      </w:r>
      <w:r>
        <w:rPr>
          <w:rFonts w:hint="eastAsia" w:ascii="宋体" w:hAnsi="宋体" w:eastAsia="宋体" w:cs="宋体"/>
          <w:szCs w:val="21"/>
        </w:rPr>
        <w:t>规定投标人在投标时提供样品的，投标人有以下情形之一的，在评标时将其视为无效投标。</w:t>
      </w:r>
    </w:p>
    <w:p w14:paraId="6368756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（1）未在投标须知前附表规定的提交时间、地点提交的；</w:t>
      </w:r>
    </w:p>
    <w:p w14:paraId="2A66DEF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（2）投标人提供的样品与投标文件提供样品的规格、型号不一致的。</w:t>
      </w:r>
    </w:p>
    <w:p w14:paraId="64FE09F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w:t>
      </w:r>
    </w:p>
    <w:p w14:paraId="7CCE7A0D">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17. 投标有效期</w:t>
      </w:r>
    </w:p>
    <w:p w14:paraId="3E346C1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17.1 除</w:t>
      </w:r>
      <w:r>
        <w:rPr>
          <w:rFonts w:hint="eastAsia" w:ascii="宋体" w:hAnsi="宋体" w:eastAsia="宋体" w:cs="宋体"/>
          <w:b/>
          <w:szCs w:val="21"/>
        </w:rPr>
        <w:t>【投标须知前附表】</w:t>
      </w:r>
      <w:r>
        <w:rPr>
          <w:rFonts w:hint="eastAsia" w:ascii="宋体" w:hAnsi="宋体" w:eastAsia="宋体" w:cs="宋体"/>
          <w:szCs w:val="21"/>
        </w:rPr>
        <w:t>另有规定外，投标有效期为90日，投标有效期从提交投标文件的截止之日起算。投标有效期不足的投标，在评标时将其视为投标无效。</w:t>
      </w:r>
    </w:p>
    <w:p w14:paraId="783E59E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17.2 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p>
    <w:p w14:paraId="4DFE8A3C">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18. 投标保证金</w:t>
      </w:r>
    </w:p>
    <w:p w14:paraId="322D5C3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18.1 </w:t>
      </w:r>
      <w:r>
        <w:rPr>
          <w:rFonts w:hint="eastAsia" w:ascii="宋体" w:hAnsi="宋体" w:eastAsia="宋体" w:cs="宋体"/>
          <w:b/>
          <w:szCs w:val="21"/>
        </w:rPr>
        <w:t>【投标须知前附表】</w:t>
      </w:r>
      <w:r>
        <w:rPr>
          <w:rFonts w:hint="eastAsia" w:ascii="宋体" w:hAnsi="宋体" w:eastAsia="宋体" w:cs="宋体"/>
          <w:szCs w:val="21"/>
        </w:rPr>
        <w:t>要求投标人提交</w:t>
      </w:r>
      <w:r>
        <w:rPr>
          <w:rFonts w:hint="eastAsia" w:ascii="宋体" w:hAnsi="宋体" w:eastAsia="宋体" w:cs="宋体"/>
          <w:bCs/>
          <w:szCs w:val="21"/>
        </w:rPr>
        <w:t>投标保证金的</w:t>
      </w:r>
      <w:r>
        <w:rPr>
          <w:rFonts w:hint="eastAsia" w:ascii="宋体" w:hAnsi="宋体" w:eastAsia="宋体" w:cs="宋体"/>
          <w:szCs w:val="21"/>
        </w:rPr>
        <w:t>，</w:t>
      </w:r>
      <w:r>
        <w:rPr>
          <w:rFonts w:hint="eastAsia" w:ascii="宋体" w:hAnsi="宋体" w:eastAsia="宋体" w:cs="宋体"/>
          <w:bCs/>
          <w:szCs w:val="21"/>
        </w:rPr>
        <w:t>投标人应</w:t>
      </w:r>
      <w:r>
        <w:rPr>
          <w:rFonts w:hint="eastAsia" w:ascii="宋体" w:hAnsi="宋体" w:eastAsia="宋体" w:cs="宋体"/>
          <w:szCs w:val="21"/>
        </w:rPr>
        <w:t>以支票、汇票、本票或金融机构、担保机构出具的保函等非现金形式，</w:t>
      </w:r>
      <w:r>
        <w:rPr>
          <w:rFonts w:hint="eastAsia" w:ascii="宋体" w:hAnsi="宋体" w:eastAsia="宋体" w:cs="宋体"/>
          <w:bCs/>
          <w:szCs w:val="21"/>
        </w:rPr>
        <w:t>在</w:t>
      </w:r>
      <w:r>
        <w:rPr>
          <w:rFonts w:hint="eastAsia" w:ascii="宋体" w:hAnsi="宋体" w:eastAsia="宋体" w:cs="宋体"/>
          <w:szCs w:val="21"/>
        </w:rPr>
        <w:t>提交投标文件的截止时间</w:t>
      </w:r>
      <w:r>
        <w:rPr>
          <w:rFonts w:hint="eastAsia" w:ascii="宋体" w:hAnsi="宋体" w:eastAsia="宋体" w:cs="宋体"/>
          <w:bCs/>
          <w:szCs w:val="21"/>
        </w:rPr>
        <w:t>前提交投标保证金</w:t>
      </w:r>
      <w:r>
        <w:rPr>
          <w:rFonts w:hint="eastAsia" w:ascii="宋体" w:hAnsi="宋体" w:eastAsia="宋体" w:cs="宋体"/>
          <w:szCs w:val="21"/>
        </w:rPr>
        <w:t>。</w:t>
      </w:r>
      <w:r>
        <w:rPr>
          <w:rFonts w:hint="eastAsia" w:ascii="宋体" w:hAnsi="宋体" w:eastAsia="宋体" w:cs="宋体"/>
          <w:bCs/>
          <w:szCs w:val="21"/>
        </w:rPr>
        <w:t>投标保证金有效期应与投标有效期一致。</w:t>
      </w:r>
    </w:p>
    <w:p w14:paraId="4F760D5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18.2 投标保证金应以投标人自身名义缴纳，其名称应与投标人名称一致，不得以分支机构等他人名义缴纳。联合体投标的，其投标保证金由牵头方缴纳。</w:t>
      </w:r>
    </w:p>
    <w:p w14:paraId="7EDD9E5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18.3 联合体投标的，可以由联合体中的一方或者共同提交投标保证金。以一方名义提交投标保证金的，对联合体各方均具有约束力。</w:t>
      </w:r>
    </w:p>
    <w:p w14:paraId="6A803A5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18.4投标保证金的退还按以下规定办理：</w:t>
      </w:r>
    </w:p>
    <w:p w14:paraId="50ED155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（1）中标投标人的投标保证金，将在政府采购合同签订后5个工作日内退还。</w:t>
      </w:r>
    </w:p>
    <w:p w14:paraId="52B9769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（2）未中标的投标人的投标保证金，将在中标通知书发出后5个工作日内退还。</w:t>
      </w:r>
    </w:p>
    <w:p w14:paraId="5065F3A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（3）终止招标的。对于已递交投标保证金的，采购代理机构在终止招标公告发布后5个工作日内退还。</w:t>
      </w:r>
    </w:p>
    <w:p w14:paraId="5CCF95C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（4）在投标截止日前撤回投标的，对于已递交投标保证金的，采购代理机构在收到投标人书面撤回投标通知之日起5个工作日内退还。</w:t>
      </w:r>
    </w:p>
    <w:p w14:paraId="39A31ABC">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18.5 有以下情形之一的，投标保证金将不予退还，上缴国库：</w:t>
      </w:r>
    </w:p>
    <w:p w14:paraId="7E829BA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（1）投标人在投标有效期内撤销投标文件； </w:t>
      </w:r>
    </w:p>
    <w:p w14:paraId="3AC1370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（2）提供虚假材料谋取中标的；</w:t>
      </w:r>
    </w:p>
    <w:p w14:paraId="72C5E91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（3）确定为中标人后，中标人放弃中标的； </w:t>
      </w:r>
    </w:p>
    <w:p w14:paraId="4567DB2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（4）中标通知书发出后，中标人不签订合同或转让、分标段项目以及拒绝履行合同义务的；</w:t>
      </w:r>
    </w:p>
    <w:p w14:paraId="1FF474E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（5）投标人有25.1和25.2规定的串通投标行为的</w:t>
      </w:r>
    </w:p>
    <w:p w14:paraId="714F7F4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（6）法律法规或招标文件规定的其他情形。</w:t>
      </w:r>
    </w:p>
    <w:p w14:paraId="63A5504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上款第（3）、（4）项对因严重自然灾害和其他不可抗力事件产生的情形除外。</w:t>
      </w:r>
    </w:p>
    <w:p w14:paraId="2BD07BE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19. 投标文件的签署</w:t>
      </w:r>
    </w:p>
    <w:p w14:paraId="312F6C3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19.1 电子投标文件：投标人应按照电子招标文件要求制作投标文件，并进行电子签名和盖章。</w:t>
      </w:r>
    </w:p>
    <w:p w14:paraId="28DD44E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19.2投标人确认投标后，应从交易平台上下载“政府采购电子招标文件制作工具”，并使用此工具编制电子投标文件，否则将可能影响电子投标文件的上传而导致投标无效。</w:t>
      </w:r>
    </w:p>
    <w:p w14:paraId="5A3EB10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19.3投标人因自身原因导致电子投标文件无法导入电子评标系统的，该投标文件视为无效投标文件。</w:t>
      </w:r>
    </w:p>
    <w:p w14:paraId="399EE0F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19.4电子招投标文件具有法律效力，若投标文件与招标文件要求不一致，其内容影响中标结果时，责任由投标人自行承担。</w:t>
      </w:r>
    </w:p>
    <w:p w14:paraId="212AFCB7">
      <w:pPr>
        <w:rPr>
          <w:rFonts w:hint="eastAsia" w:ascii="宋体" w:hAnsi="宋体" w:eastAsia="宋体" w:cs="宋体"/>
        </w:rPr>
      </w:pPr>
      <w:bookmarkStart w:id="64" w:name="EB9f6b1a5d14bf4f34b0bf7fa583403cbc"/>
      <w:r>
        <w:rPr>
          <w:rFonts w:hint="eastAsia" w:ascii="宋体" w:hAnsi="宋体" w:eastAsia="宋体" w:cs="宋体"/>
          <w:sz w:val="20"/>
        </w:rPr>
        <w:t xml:space="preserve"> </w:t>
      </w:r>
      <w:bookmarkEnd w:id="64"/>
      <w:bookmarkStart w:id="65" w:name="EB9c2ffc9ec52d4b54a34663d52107c09b"/>
      <w:r>
        <w:rPr>
          <w:rFonts w:hint="eastAsia" w:ascii="宋体" w:hAnsi="宋体" w:eastAsia="宋体" w:cs="宋体"/>
          <w:sz w:val="20"/>
        </w:rPr>
        <w:t xml:space="preserve"> </w:t>
      </w:r>
      <w:bookmarkEnd w:id="65"/>
      <w:bookmarkStart w:id="66" w:name="EB6c51497e093a4bd9852f0cc4f5f62ea1"/>
      <w:r>
        <w:rPr>
          <w:rFonts w:hint="eastAsia" w:ascii="宋体" w:hAnsi="宋体" w:eastAsia="宋体" w:cs="宋体"/>
          <w:sz w:val="20"/>
        </w:rPr>
        <w:t xml:space="preserve"> </w:t>
      </w:r>
      <w:bookmarkEnd w:id="66"/>
    </w:p>
    <w:p w14:paraId="0857E78F">
      <w:pPr>
        <w:pStyle w:val="3"/>
        <w:bidi w:val="0"/>
        <w:jc w:val="center"/>
        <w:rPr>
          <w:rFonts w:hint="eastAsia"/>
        </w:rPr>
      </w:pPr>
      <w:bookmarkStart w:id="67" w:name="_Toc966145"/>
      <w:bookmarkStart w:id="68" w:name="_Toc16936"/>
      <w:bookmarkStart w:id="69" w:name="_Toc256000008"/>
      <w:bookmarkStart w:id="70" w:name="_Toc6242761"/>
      <w:r>
        <w:rPr>
          <w:rFonts w:hint="eastAsia"/>
        </w:rPr>
        <w:t>四、投标</w:t>
      </w:r>
      <w:bookmarkEnd w:id="67"/>
      <w:bookmarkEnd w:id="68"/>
      <w:bookmarkEnd w:id="69"/>
      <w:bookmarkEnd w:id="70"/>
    </w:p>
    <w:p w14:paraId="7C25605C">
      <w:pPr>
        <w:spacing w:line="360" w:lineRule="atLeast"/>
        <w:ind w:firstLine="315" w:firstLineChars="150"/>
        <w:rPr>
          <w:rFonts w:hint="eastAsia" w:ascii="宋体" w:hAnsi="宋体" w:eastAsia="宋体" w:cs="宋体"/>
        </w:rPr>
      </w:pPr>
      <w:r>
        <w:rPr>
          <w:rFonts w:hint="eastAsia" w:ascii="宋体" w:hAnsi="宋体" w:eastAsia="宋体" w:cs="宋体"/>
        </w:rPr>
        <w:t>20．投标人应准备所投项目的电子投标文件一份，此投标文件须根据招标人提供的后缀名为YYZY</w:t>
      </w:r>
      <w:r>
        <w:rPr>
          <w:rFonts w:hint="eastAsia" w:ascii="宋体" w:hAnsi="宋体" w:eastAsia="宋体" w:cs="宋体"/>
          <w:szCs w:val="21"/>
        </w:rPr>
        <w:t>格式</w:t>
      </w:r>
      <w:r>
        <w:rPr>
          <w:rFonts w:hint="eastAsia" w:ascii="宋体" w:hAnsi="宋体" w:eastAsia="宋体" w:cs="宋体"/>
        </w:rPr>
        <w:t>的电子招标文件进行制作，电子投标文件制作工具可登录</w:t>
      </w:r>
      <w:r>
        <w:rPr>
          <w:rFonts w:hint="eastAsia" w:ascii="宋体" w:hAnsi="宋体" w:eastAsia="宋体" w:cs="宋体"/>
          <w:kern w:val="0"/>
          <w:szCs w:val="21"/>
        </w:rPr>
        <w:t>“</w:t>
      </w:r>
      <w:r>
        <w:rPr>
          <w:rFonts w:hint="eastAsia" w:ascii="宋体" w:hAnsi="宋体" w:eastAsia="宋体" w:cs="宋体"/>
          <w:szCs w:val="21"/>
        </w:rPr>
        <w:t>岳阳市公共资源交易网</w:t>
      </w:r>
      <w:r>
        <w:rPr>
          <w:rFonts w:hint="eastAsia" w:ascii="宋体" w:hAnsi="宋体" w:eastAsia="宋体" w:cs="宋体"/>
          <w:kern w:val="0"/>
          <w:szCs w:val="21"/>
        </w:rPr>
        <w:t>”</w:t>
      </w:r>
      <w:r>
        <w:rPr>
          <w:rFonts w:hint="eastAsia" w:ascii="宋体" w:hAnsi="宋体" w:eastAsia="宋体" w:cs="宋体"/>
          <w:szCs w:val="21"/>
        </w:rPr>
        <w:t xml:space="preserve"> （http://ggzy.yueyang.gov.cn/）</w:t>
      </w:r>
      <w:r>
        <w:rPr>
          <w:rFonts w:hint="eastAsia" w:ascii="宋体" w:hAnsi="宋体" w:eastAsia="宋体" w:cs="宋体"/>
        </w:rPr>
        <w:t>服务指南中及时下载安装最新版本“新点投标文件制作软件（岳阳版）”。在安装此软件之前，须先安装office2010及以上版本。）</w:t>
      </w:r>
    </w:p>
    <w:p w14:paraId="39E108F0">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21．投标文件的编制</w:t>
      </w:r>
    </w:p>
    <w:p w14:paraId="6FB3E373">
      <w:pPr>
        <w:widowControl/>
        <w:ind w:left="420"/>
        <w:rPr>
          <w:rFonts w:hint="eastAsia" w:ascii="宋体" w:hAnsi="宋体" w:eastAsia="宋体" w:cs="宋体"/>
          <w:b/>
        </w:rPr>
      </w:pPr>
      <w:r>
        <w:rPr>
          <w:rFonts w:hint="eastAsia" w:ascii="宋体" w:hAnsi="宋体" w:eastAsia="宋体" w:cs="宋体"/>
          <w:b/>
        </w:rPr>
        <w:t>21.1 电子投标文件的编制</w:t>
      </w:r>
    </w:p>
    <w:p w14:paraId="15D61F7E">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21.1．1投标人应当使用岳阳市公共资源交易中心电子交易平台认可的“新点投标文件制作软件（岳阳版）”制作投标文件（ 含澄清、说明文件）并进行固化、加密；</w:t>
      </w:r>
    </w:p>
    <w:p w14:paraId="0C218FC6">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21.1．2“电子标书软件加密锁” 具有唯一性，仅限于本单位在电子化招标投标活动中使用，不得转让和出借；</w:t>
      </w:r>
    </w:p>
    <w:p w14:paraId="2E64E95B">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21.1.3投标人在编制电子投标文件时应当建立分级目录，并按照标签提示导入相关内容，请投标人注意压缩文件；</w:t>
      </w:r>
    </w:p>
    <w:p w14:paraId="1C7BAF0A">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21.1.4电子投标文件盖章及签字</w:t>
      </w:r>
    </w:p>
    <w:p w14:paraId="239F8659">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投标文件的指定盖章处应采用电子平台认可的CA数字证书（含电子印章）</w:t>
      </w:r>
    </w:p>
    <w:p w14:paraId="2C419776">
      <w:pPr>
        <w:spacing w:line="360" w:lineRule="exact"/>
        <w:ind w:firstLine="411" w:firstLineChars="196"/>
        <w:rPr>
          <w:rFonts w:hint="eastAsia" w:ascii="宋体" w:hAnsi="宋体" w:eastAsia="宋体" w:cs="宋体"/>
        </w:rPr>
      </w:pPr>
      <w:r>
        <w:rPr>
          <w:rFonts w:hint="eastAsia" w:ascii="宋体" w:hAnsi="宋体" w:eastAsia="宋体" w:cs="宋体"/>
        </w:rPr>
        <w:t>21.1.5投标人在编辑投标文件时，</w:t>
      </w:r>
      <w:r>
        <w:rPr>
          <w:rFonts w:hint="eastAsia" w:ascii="宋体" w:hAnsi="宋体" w:eastAsia="宋体" w:cs="宋体"/>
          <w:b/>
        </w:rPr>
        <w:t>在投标文件目录中属于本节点内容的必须上传或填写在本节点的对应位置，未按要求填写或上传的，相应责任由投标人自行承担</w:t>
      </w:r>
      <w:r>
        <w:rPr>
          <w:rFonts w:hint="eastAsia" w:ascii="宋体" w:hAnsi="宋体" w:eastAsia="宋体" w:cs="宋体"/>
        </w:rPr>
        <w:t>。</w:t>
      </w:r>
    </w:p>
    <w:p w14:paraId="51F8781C">
      <w:pPr>
        <w:spacing w:line="360" w:lineRule="exact"/>
        <w:ind w:firstLine="411" w:firstLineChars="196"/>
        <w:rPr>
          <w:rFonts w:hint="eastAsia" w:ascii="宋体" w:hAnsi="宋体" w:eastAsia="宋体" w:cs="宋体"/>
        </w:rPr>
      </w:pPr>
      <w:r>
        <w:rPr>
          <w:rFonts w:hint="eastAsia" w:ascii="宋体" w:hAnsi="宋体" w:eastAsia="宋体" w:cs="宋体"/>
        </w:rPr>
        <w:t>21.1.6投标书编写完成后，</w:t>
      </w:r>
      <w:r>
        <w:rPr>
          <w:rFonts w:hint="eastAsia" w:ascii="宋体" w:hAnsi="宋体" w:eastAsia="宋体" w:cs="宋体"/>
          <w:b/>
        </w:rPr>
        <w:t>必须用本系统自带的电子密钥进行加密，如果误选了非本项目的规则文件导致不能在开标时解密投标文件，该投标文件将被电子开标系统拒绝，将导致投标文件无效</w:t>
      </w:r>
      <w:r>
        <w:rPr>
          <w:rFonts w:hint="eastAsia" w:ascii="宋体" w:hAnsi="宋体" w:eastAsia="宋体" w:cs="宋体"/>
        </w:rPr>
        <w:t>。</w:t>
      </w:r>
    </w:p>
    <w:p w14:paraId="4E8D17DE">
      <w:pPr>
        <w:spacing w:line="360" w:lineRule="exact"/>
        <w:ind w:firstLine="411" w:firstLineChars="196"/>
        <w:rPr>
          <w:rFonts w:hint="eastAsia" w:ascii="宋体" w:hAnsi="宋体" w:eastAsia="宋体" w:cs="宋体"/>
        </w:rPr>
      </w:pPr>
      <w:r>
        <w:rPr>
          <w:rFonts w:hint="eastAsia" w:ascii="宋体" w:hAnsi="宋体" w:eastAsia="宋体" w:cs="宋体"/>
        </w:rPr>
        <w:t>21.1.7岳阳市公共资源交易中心不接受投标截止时间后递交的纸质、电子、传真等所有形式的投标文件。由于对网上招投标操作不熟悉或自身电脑、个人网络等原因导致不能在投标截止时间之前上传投标文件的，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eastAsia="宋体" w:cs="宋体"/>
          <w:b/>
        </w:rPr>
        <w:t>相应责任由投标人自行承担</w:t>
      </w:r>
      <w:r>
        <w:rPr>
          <w:rFonts w:hint="eastAsia" w:ascii="宋体" w:hAnsi="宋体" w:eastAsia="宋体" w:cs="宋体"/>
        </w:rPr>
        <w:t>。建议于开标前一个工作日完成投标文件的制作与上传，如果上传有困难，请及时咨询。</w:t>
      </w:r>
    </w:p>
    <w:p w14:paraId="642B3B31">
      <w:pPr>
        <w:spacing w:line="360" w:lineRule="exact"/>
        <w:ind w:firstLine="411" w:firstLineChars="196"/>
        <w:rPr>
          <w:rFonts w:hint="eastAsia" w:ascii="宋体" w:hAnsi="宋体" w:eastAsia="宋体" w:cs="宋体"/>
        </w:rPr>
      </w:pPr>
      <w:r>
        <w:rPr>
          <w:rFonts w:hint="eastAsia" w:ascii="宋体" w:hAnsi="宋体" w:eastAsia="宋体" w:cs="宋体"/>
        </w:rPr>
        <w:t>21.1.8如果开标时出现网络故障、技术故障，影响了招投标活动，采购人可采取措施如延期、延长上传的投标书和解密时间等，以保障招投标活动的公开、公平和公正，投标人不得对此持有异议。</w:t>
      </w:r>
    </w:p>
    <w:p w14:paraId="531401DB">
      <w:pPr>
        <w:spacing w:line="360" w:lineRule="exact"/>
        <w:ind w:firstLine="413" w:firstLineChars="196"/>
        <w:rPr>
          <w:rFonts w:hint="eastAsia" w:ascii="宋体" w:hAnsi="宋体" w:eastAsia="宋体" w:cs="宋体"/>
          <w:b/>
        </w:rPr>
      </w:pPr>
    </w:p>
    <w:p w14:paraId="51085A7C">
      <w:pPr>
        <w:spacing w:line="360" w:lineRule="exact"/>
        <w:ind w:firstLine="411" w:firstLineChars="196"/>
        <w:rPr>
          <w:rFonts w:hint="eastAsia" w:ascii="宋体" w:hAnsi="宋体" w:eastAsia="宋体" w:cs="宋体"/>
        </w:rPr>
      </w:pPr>
      <w:r>
        <w:rPr>
          <w:rFonts w:hint="eastAsia" w:ascii="宋体" w:hAnsi="宋体" w:eastAsia="宋体" w:cs="宋体"/>
        </w:rPr>
        <w:t>22. 投标文件的递交</w:t>
      </w:r>
    </w:p>
    <w:p w14:paraId="5A44D694">
      <w:pPr>
        <w:spacing w:line="360" w:lineRule="exact"/>
        <w:ind w:firstLine="411" w:firstLineChars="196"/>
        <w:rPr>
          <w:rFonts w:hint="eastAsia" w:ascii="宋体" w:hAnsi="宋体" w:eastAsia="宋体" w:cs="宋体"/>
          <w:u w:val="single"/>
        </w:rPr>
      </w:pPr>
      <w:r>
        <w:rPr>
          <w:rFonts w:hint="eastAsia" w:ascii="宋体" w:hAnsi="宋体" w:eastAsia="宋体" w:cs="宋体"/>
        </w:rPr>
        <w:t>22.1电子标实行网上投标，投标人必须在采购文件规定的投标截止时间前用电子密钥在“岳阳市公共资源交易网</w:t>
      </w:r>
      <w:r>
        <w:rPr>
          <w:rFonts w:hint="eastAsia" w:ascii="宋体" w:hAnsi="宋体" w:eastAsia="宋体" w:cs="宋体"/>
          <w:szCs w:val="21"/>
        </w:rPr>
        <w:t xml:space="preserve"> ”</w:t>
      </w:r>
      <w:r>
        <w:rPr>
          <w:rFonts w:hint="eastAsia" w:ascii="宋体" w:hAnsi="宋体" w:eastAsia="宋体" w:cs="宋体"/>
        </w:rPr>
        <w:t xml:space="preserve">（ </w:t>
      </w:r>
      <w:r>
        <w:rPr>
          <w:rFonts w:hint="eastAsia" w:ascii="宋体" w:hAnsi="宋体" w:eastAsia="宋体" w:cs="宋体"/>
          <w:szCs w:val="21"/>
        </w:rPr>
        <w:t>http://ggzy.yueyang.gov.cn/</w:t>
      </w:r>
      <w:r>
        <w:rPr>
          <w:rFonts w:hint="eastAsia" w:ascii="宋体" w:hAnsi="宋体" w:eastAsia="宋体" w:cs="宋体"/>
        </w:rPr>
        <w:t>）中</w:t>
      </w:r>
      <w:r>
        <w:rPr>
          <w:rFonts w:hint="eastAsia" w:ascii="宋体" w:hAnsi="宋体" w:eastAsia="宋体" w:cs="宋体"/>
          <w:kern w:val="0"/>
          <w:szCs w:val="21"/>
        </w:rPr>
        <w:t>登录“岳阳市公共资源交易中心</w:t>
      </w:r>
      <w:r>
        <w:rPr>
          <w:rFonts w:hint="eastAsia" w:ascii="宋体" w:hAnsi="宋体" w:eastAsia="宋体" w:cs="宋体"/>
          <w:szCs w:val="21"/>
        </w:rPr>
        <w:t>电子交易平台</w:t>
      </w:r>
      <w:r>
        <w:rPr>
          <w:rFonts w:hint="eastAsia" w:ascii="宋体" w:hAnsi="宋体" w:eastAsia="宋体" w:cs="宋体"/>
          <w:kern w:val="0"/>
          <w:szCs w:val="21"/>
        </w:rPr>
        <w:t>”上传投标文件</w:t>
      </w:r>
      <w:r>
        <w:rPr>
          <w:rFonts w:hint="eastAsia" w:ascii="宋体" w:hAnsi="宋体" w:eastAsia="宋体" w:cs="宋体"/>
        </w:rPr>
        <w:t>。本项目电子投标文件最大容量为200MB，超过此容量的文件将被拒绝。如果多次上传均告失败，请拨打咨询电话（</w:t>
      </w:r>
      <w:r>
        <w:rPr>
          <w:rFonts w:hint="eastAsia" w:ascii="宋体" w:hAnsi="宋体" w:eastAsia="宋体" w:cs="宋体"/>
          <w:u w:val="single"/>
        </w:rPr>
        <w:t>0730-2966692 信息技术科</w:t>
      </w:r>
      <w:r>
        <w:rPr>
          <w:rFonts w:hint="eastAsia" w:ascii="宋体" w:hAnsi="宋体" w:eastAsia="宋体" w:cs="宋体"/>
        </w:rPr>
        <w:t>）。</w:t>
      </w:r>
    </w:p>
    <w:p w14:paraId="74385129">
      <w:pPr>
        <w:spacing w:line="360" w:lineRule="exact"/>
        <w:ind w:firstLine="411" w:firstLineChars="196"/>
        <w:rPr>
          <w:rFonts w:hint="eastAsia" w:ascii="宋体" w:hAnsi="宋体" w:eastAsia="宋体" w:cs="宋体"/>
        </w:rPr>
      </w:pPr>
      <w:r>
        <w:rPr>
          <w:rFonts w:hint="eastAsia" w:ascii="宋体" w:hAnsi="宋体" w:eastAsia="宋体" w:cs="宋体"/>
        </w:rPr>
        <w:t>22.1.1按本通用条款第10条规定，招标文件发生实质性修改后，投标人须撤回原电子投标文件，根据最新招标文件重新制作投标文件并再次上传。</w:t>
      </w:r>
    </w:p>
    <w:p w14:paraId="2427D428">
      <w:pPr>
        <w:spacing w:line="360" w:lineRule="exact"/>
        <w:ind w:firstLine="411" w:firstLineChars="196"/>
        <w:rPr>
          <w:rFonts w:hint="eastAsia" w:ascii="宋体" w:hAnsi="宋体" w:eastAsia="宋体" w:cs="宋体"/>
        </w:rPr>
      </w:pPr>
      <w:r>
        <w:rPr>
          <w:rFonts w:hint="eastAsia" w:ascii="宋体" w:hAnsi="宋体" w:eastAsia="宋体" w:cs="宋体"/>
        </w:rPr>
        <w:t>22.1.2投标截止时间到达以后不再接收投标文件。</w:t>
      </w:r>
    </w:p>
    <w:p w14:paraId="51C13E59">
      <w:pPr>
        <w:widowControl/>
        <w:ind w:left="420"/>
        <w:rPr>
          <w:rFonts w:hint="eastAsia" w:ascii="宋体" w:hAnsi="宋体" w:eastAsia="宋体" w:cs="宋体"/>
          <w:b/>
        </w:rPr>
      </w:pPr>
      <w:r>
        <w:rPr>
          <w:rFonts w:hint="eastAsia" w:ascii="宋体" w:hAnsi="宋体" w:eastAsia="宋体" w:cs="宋体"/>
          <w:b/>
        </w:rPr>
        <w:t>23. 投标文件的修改和撤回</w:t>
      </w:r>
    </w:p>
    <w:p w14:paraId="5EC94F60">
      <w:pPr>
        <w:spacing w:line="360" w:lineRule="exact"/>
        <w:ind w:firstLine="411" w:firstLineChars="196"/>
        <w:rPr>
          <w:rFonts w:hint="eastAsia" w:ascii="宋体" w:hAnsi="宋体" w:eastAsia="宋体" w:cs="宋体"/>
        </w:rPr>
      </w:pPr>
      <w:r>
        <w:rPr>
          <w:rFonts w:hint="eastAsia" w:ascii="宋体" w:hAnsi="宋体" w:eastAsia="宋体" w:cs="宋体"/>
        </w:rPr>
        <w:t>23.1投标方在提交电子投标文件后可对其投标文件进行修改并重新上传投标文件或在网上进行撤销投标的操作。</w:t>
      </w:r>
    </w:p>
    <w:p w14:paraId="61F798E2">
      <w:pPr>
        <w:spacing w:line="360" w:lineRule="exact"/>
        <w:ind w:firstLine="411" w:firstLineChars="196"/>
        <w:rPr>
          <w:rFonts w:hint="eastAsia" w:ascii="宋体" w:hAnsi="宋体" w:eastAsia="宋体" w:cs="宋体"/>
        </w:rPr>
      </w:pPr>
      <w:r>
        <w:rPr>
          <w:rFonts w:hint="eastAsia" w:ascii="宋体" w:hAnsi="宋体" w:eastAsia="宋体" w:cs="宋体"/>
        </w:rPr>
        <w:t>23.2投标截止时间以后不得修改投标文件。</w:t>
      </w:r>
    </w:p>
    <w:p w14:paraId="0459B507">
      <w:pPr>
        <w:spacing w:line="360" w:lineRule="exact"/>
        <w:ind w:firstLine="411" w:firstLineChars="196"/>
        <w:rPr>
          <w:rFonts w:hint="eastAsia" w:ascii="宋体" w:hAnsi="宋体" w:eastAsia="宋体" w:cs="宋体"/>
        </w:rPr>
      </w:pPr>
      <w:r>
        <w:rPr>
          <w:rFonts w:hint="eastAsia" w:ascii="宋体" w:hAnsi="宋体" w:eastAsia="宋体" w:cs="宋体"/>
        </w:rPr>
        <w:t>23.3投标人在提交投标文件的截止时间前撤回已提交的投标文件的，采购代理机构应当自收到投标人撤回通知之日起５个工作日内，退还已收取的投标保证金，但因投标人自身原因导致无法及时退还的除外。</w:t>
      </w:r>
    </w:p>
    <w:p w14:paraId="48F9AE5A">
      <w:pPr>
        <w:widowControl/>
        <w:ind w:left="420"/>
        <w:rPr>
          <w:rFonts w:hint="eastAsia" w:ascii="宋体" w:hAnsi="宋体" w:eastAsia="宋体" w:cs="宋体"/>
        </w:rPr>
      </w:pPr>
    </w:p>
    <w:p w14:paraId="2AF6C7E5">
      <w:pPr>
        <w:widowControl/>
        <w:ind w:left="420"/>
        <w:rPr>
          <w:rFonts w:hint="eastAsia" w:ascii="宋体" w:hAnsi="宋体" w:eastAsia="宋体" w:cs="宋体"/>
          <w:b/>
          <w:lang w:eastAsia="zh-CN"/>
        </w:rPr>
      </w:pPr>
      <w:r>
        <w:rPr>
          <w:rFonts w:hint="eastAsia" w:ascii="宋体" w:hAnsi="宋体" w:eastAsia="宋体" w:cs="宋体"/>
          <w:b/>
        </w:rPr>
        <w:t>24.分</w:t>
      </w:r>
      <w:r>
        <w:rPr>
          <w:rFonts w:hint="eastAsia" w:ascii="宋体" w:hAnsi="宋体" w:cs="宋体"/>
          <w:b/>
          <w:lang w:eastAsia="zh-CN"/>
        </w:rPr>
        <w:t>包</w:t>
      </w:r>
    </w:p>
    <w:p w14:paraId="6CADB2E5">
      <w:pPr>
        <w:spacing w:line="360" w:lineRule="exact"/>
        <w:ind w:firstLine="411" w:firstLineChars="196"/>
        <w:rPr>
          <w:rFonts w:hint="eastAsia" w:ascii="宋体" w:hAnsi="宋体" w:eastAsia="宋体" w:cs="宋体"/>
        </w:rPr>
      </w:pPr>
      <w:r>
        <w:rPr>
          <w:rFonts w:hint="eastAsia" w:ascii="宋体" w:hAnsi="宋体" w:eastAsia="宋体" w:cs="宋体"/>
        </w:rPr>
        <w:t>24.1 投标人拟在中标后将中标项目的非主体、非关键性工作进行分</w:t>
      </w:r>
      <w:r>
        <w:rPr>
          <w:rFonts w:hint="eastAsia" w:ascii="宋体" w:hAnsi="宋体" w:cs="宋体"/>
          <w:lang w:eastAsia="zh-CN"/>
        </w:rPr>
        <w:t>包</w:t>
      </w:r>
      <w:r>
        <w:rPr>
          <w:rFonts w:hint="eastAsia" w:ascii="宋体" w:hAnsi="宋体" w:eastAsia="宋体" w:cs="宋体"/>
        </w:rPr>
        <w:t>的，应符合【</w:t>
      </w:r>
      <w:r>
        <w:rPr>
          <w:rFonts w:hint="eastAsia" w:ascii="宋体" w:hAnsi="宋体" w:eastAsia="宋体" w:cs="宋体"/>
          <w:b/>
        </w:rPr>
        <w:t>投标须知前附表</w:t>
      </w:r>
      <w:r>
        <w:rPr>
          <w:rFonts w:hint="eastAsia" w:ascii="宋体" w:hAnsi="宋体" w:eastAsia="宋体" w:cs="宋体"/>
        </w:rPr>
        <w:t>】规定的分标段内容、分标段金额和资质要求等限制性条件，并在投标文件中载明分标段承担主体，且分</w:t>
      </w:r>
      <w:r>
        <w:rPr>
          <w:rFonts w:hint="eastAsia" w:ascii="宋体" w:hAnsi="宋体" w:cs="宋体"/>
          <w:lang w:eastAsia="zh-CN"/>
        </w:rPr>
        <w:t>包</w:t>
      </w:r>
      <w:r>
        <w:rPr>
          <w:rFonts w:hint="eastAsia" w:ascii="宋体" w:hAnsi="宋体" w:eastAsia="宋体" w:cs="宋体"/>
        </w:rPr>
        <w:t>承担主体不得再次分</w:t>
      </w:r>
      <w:r>
        <w:rPr>
          <w:rFonts w:hint="eastAsia" w:ascii="宋体" w:hAnsi="宋体" w:cs="宋体"/>
          <w:lang w:eastAsia="zh-CN"/>
        </w:rPr>
        <w:t>包</w:t>
      </w:r>
      <w:r>
        <w:rPr>
          <w:rFonts w:hint="eastAsia" w:ascii="宋体" w:hAnsi="宋体" w:eastAsia="宋体" w:cs="宋体"/>
        </w:rPr>
        <w:t>。</w:t>
      </w:r>
    </w:p>
    <w:p w14:paraId="18441FE1">
      <w:pPr>
        <w:spacing w:line="360" w:lineRule="exact"/>
        <w:ind w:firstLine="411" w:firstLineChars="196"/>
        <w:rPr>
          <w:rFonts w:hint="eastAsia" w:ascii="宋体" w:hAnsi="宋体" w:eastAsia="宋体" w:cs="宋体"/>
        </w:rPr>
      </w:pPr>
      <w:r>
        <w:rPr>
          <w:rFonts w:hint="eastAsia" w:ascii="宋体" w:hAnsi="宋体" w:eastAsia="宋体" w:cs="宋体"/>
        </w:rPr>
        <w:t>24.2中标人应当就分标段项目向采购人负责，分标段承担主体就分</w:t>
      </w:r>
      <w:r>
        <w:rPr>
          <w:rFonts w:hint="eastAsia" w:ascii="宋体" w:hAnsi="宋体" w:cs="宋体"/>
          <w:lang w:eastAsia="zh-CN"/>
        </w:rPr>
        <w:t>包</w:t>
      </w:r>
      <w:r>
        <w:rPr>
          <w:rFonts w:hint="eastAsia" w:ascii="宋体" w:hAnsi="宋体" w:eastAsia="宋体" w:cs="宋体"/>
        </w:rPr>
        <w:t>项目承担连带责任。</w:t>
      </w:r>
    </w:p>
    <w:p w14:paraId="2B1C8EBD">
      <w:pPr>
        <w:spacing w:line="360" w:lineRule="exact"/>
        <w:ind w:firstLine="411" w:firstLineChars="196"/>
        <w:rPr>
          <w:rFonts w:hint="eastAsia" w:ascii="宋体" w:hAnsi="宋体" w:eastAsia="宋体" w:cs="宋体"/>
        </w:rPr>
      </w:pPr>
      <w:r>
        <w:rPr>
          <w:rFonts w:hint="eastAsia" w:ascii="宋体" w:hAnsi="宋体" w:eastAsia="宋体" w:cs="宋体"/>
        </w:rPr>
        <w:t>24.3 不符合招标文件中有关分</w:t>
      </w:r>
      <w:r>
        <w:rPr>
          <w:rFonts w:hint="eastAsia" w:ascii="宋体" w:hAnsi="宋体" w:cs="宋体"/>
          <w:lang w:eastAsia="zh-CN"/>
        </w:rPr>
        <w:t>包</w:t>
      </w:r>
      <w:r>
        <w:rPr>
          <w:rFonts w:hint="eastAsia" w:ascii="宋体" w:hAnsi="宋体" w:eastAsia="宋体" w:cs="宋体"/>
        </w:rPr>
        <w:t>、转</w:t>
      </w:r>
      <w:r>
        <w:rPr>
          <w:rFonts w:hint="eastAsia" w:ascii="宋体" w:hAnsi="宋体" w:cs="宋体"/>
          <w:lang w:eastAsia="zh-CN"/>
        </w:rPr>
        <w:t>包</w:t>
      </w:r>
      <w:r>
        <w:rPr>
          <w:rFonts w:hint="eastAsia" w:ascii="宋体" w:hAnsi="宋体" w:eastAsia="宋体" w:cs="宋体"/>
        </w:rPr>
        <w:t>规定的，其投标将被拒绝。</w:t>
      </w:r>
    </w:p>
    <w:p w14:paraId="2DC950EE">
      <w:pPr>
        <w:spacing w:line="360" w:lineRule="exact"/>
        <w:ind w:firstLine="413" w:firstLineChars="196"/>
        <w:rPr>
          <w:rFonts w:hint="eastAsia" w:ascii="宋体" w:hAnsi="宋体" w:eastAsia="宋体" w:cs="宋体"/>
          <w:b/>
        </w:rPr>
      </w:pPr>
      <w:r>
        <w:rPr>
          <w:rFonts w:hint="eastAsia" w:ascii="宋体" w:hAnsi="宋体" w:eastAsia="宋体" w:cs="宋体"/>
          <w:b/>
        </w:rPr>
        <w:t>25. 串通投标行为</w:t>
      </w:r>
    </w:p>
    <w:p w14:paraId="7AF32755">
      <w:pPr>
        <w:spacing w:line="360" w:lineRule="exact"/>
        <w:ind w:firstLine="411" w:firstLineChars="196"/>
        <w:rPr>
          <w:rFonts w:hint="eastAsia" w:ascii="宋体" w:hAnsi="宋体" w:eastAsia="宋体" w:cs="宋体"/>
        </w:rPr>
      </w:pPr>
      <w:r>
        <w:rPr>
          <w:rFonts w:hint="eastAsia" w:ascii="宋体" w:hAnsi="宋体" w:eastAsia="宋体" w:cs="宋体"/>
        </w:rPr>
        <w:t>25.1有下列情形之一的，属于恶意串通，对投标人依照政府采购法第七十七条第一款的规定追究法律责任：</w:t>
      </w:r>
    </w:p>
    <w:p w14:paraId="76A60DDF">
      <w:pPr>
        <w:spacing w:line="360" w:lineRule="exact"/>
        <w:ind w:firstLine="411" w:firstLineChars="196"/>
        <w:rPr>
          <w:rFonts w:hint="eastAsia" w:ascii="宋体" w:hAnsi="宋体" w:eastAsia="宋体" w:cs="宋体"/>
        </w:rPr>
      </w:pPr>
      <w:r>
        <w:rPr>
          <w:rFonts w:hint="eastAsia" w:ascii="宋体" w:hAnsi="宋体" w:eastAsia="宋体" w:cs="宋体"/>
        </w:rPr>
        <w:t>（1）投标人直接或者间接从采购人或者采购代理机构处获得其他投标人的相关情况并修改其投标文件；</w:t>
      </w:r>
    </w:p>
    <w:p w14:paraId="1397C084">
      <w:pPr>
        <w:spacing w:line="360" w:lineRule="exact"/>
        <w:ind w:firstLine="411" w:firstLineChars="196"/>
        <w:rPr>
          <w:rFonts w:hint="eastAsia" w:ascii="宋体" w:hAnsi="宋体" w:eastAsia="宋体" w:cs="宋体"/>
        </w:rPr>
      </w:pPr>
      <w:r>
        <w:rPr>
          <w:rFonts w:hint="eastAsia" w:ascii="宋体" w:hAnsi="宋体" w:eastAsia="宋体" w:cs="宋体"/>
        </w:rPr>
        <w:t>（2）投标人按照采购人或者采购代理机构的授意撤换、修改投标文件；</w:t>
      </w:r>
    </w:p>
    <w:p w14:paraId="7D402C4B">
      <w:pPr>
        <w:spacing w:line="360" w:lineRule="exact"/>
        <w:ind w:firstLine="411" w:firstLineChars="196"/>
        <w:rPr>
          <w:rFonts w:hint="eastAsia" w:ascii="宋体" w:hAnsi="宋体" w:eastAsia="宋体" w:cs="宋体"/>
        </w:rPr>
      </w:pPr>
      <w:r>
        <w:rPr>
          <w:rFonts w:hint="eastAsia" w:ascii="宋体" w:hAnsi="宋体" w:eastAsia="宋体" w:cs="宋体"/>
        </w:rPr>
        <w:t>（3）投标人之间协商报价、技术方案等投标文件的实质性内容；</w:t>
      </w:r>
    </w:p>
    <w:p w14:paraId="28956AB3">
      <w:pPr>
        <w:spacing w:line="360" w:lineRule="exact"/>
        <w:ind w:firstLine="411" w:firstLineChars="196"/>
        <w:rPr>
          <w:rFonts w:hint="eastAsia" w:ascii="宋体" w:hAnsi="宋体" w:eastAsia="宋体" w:cs="宋体"/>
        </w:rPr>
      </w:pPr>
      <w:r>
        <w:rPr>
          <w:rFonts w:hint="eastAsia" w:ascii="宋体" w:hAnsi="宋体" w:eastAsia="宋体" w:cs="宋体"/>
        </w:rPr>
        <w:t>（4）属于同一集团、协会、商会等组织成员的投标人按照该组织要求协同参加政府采购活动；</w:t>
      </w:r>
    </w:p>
    <w:p w14:paraId="58604B74">
      <w:pPr>
        <w:spacing w:line="360" w:lineRule="exact"/>
        <w:ind w:firstLine="411" w:firstLineChars="196"/>
        <w:rPr>
          <w:rFonts w:hint="eastAsia" w:ascii="宋体" w:hAnsi="宋体" w:eastAsia="宋体" w:cs="宋体"/>
        </w:rPr>
      </w:pPr>
      <w:r>
        <w:rPr>
          <w:rFonts w:hint="eastAsia" w:ascii="宋体" w:hAnsi="宋体" w:eastAsia="宋体" w:cs="宋体"/>
        </w:rPr>
        <w:t>（5）投标人之间事先约定由某一特定投标人中标；</w:t>
      </w:r>
    </w:p>
    <w:p w14:paraId="3FD87D33">
      <w:pPr>
        <w:spacing w:line="360" w:lineRule="exact"/>
        <w:ind w:firstLine="411" w:firstLineChars="196"/>
        <w:rPr>
          <w:rFonts w:hint="eastAsia" w:ascii="宋体" w:hAnsi="宋体" w:eastAsia="宋体" w:cs="宋体"/>
        </w:rPr>
      </w:pPr>
      <w:r>
        <w:rPr>
          <w:rFonts w:hint="eastAsia" w:ascii="宋体" w:hAnsi="宋体" w:eastAsia="宋体" w:cs="宋体"/>
        </w:rPr>
        <w:t>（6）投标人之间商定部分投标人放弃参加政府采购活动或者放弃中标；</w:t>
      </w:r>
    </w:p>
    <w:p w14:paraId="42F5AF6B">
      <w:pPr>
        <w:spacing w:line="360" w:lineRule="exact"/>
        <w:ind w:firstLine="411" w:firstLineChars="196"/>
        <w:rPr>
          <w:rFonts w:hint="eastAsia" w:ascii="宋体" w:hAnsi="宋体" w:eastAsia="宋体" w:cs="宋体"/>
        </w:rPr>
      </w:pPr>
      <w:r>
        <w:rPr>
          <w:rFonts w:hint="eastAsia" w:ascii="宋体" w:hAnsi="宋体" w:eastAsia="宋体" w:cs="宋体"/>
        </w:rPr>
        <w:t>（7）投标人与采购人或者采购代理机构之间、投标人相互之间，为谋求特定投标人中标或者排斥其他投标人的其他串通行为。</w:t>
      </w:r>
    </w:p>
    <w:p w14:paraId="17FE31C8">
      <w:pPr>
        <w:spacing w:line="360" w:lineRule="exact"/>
        <w:ind w:firstLine="411" w:firstLineChars="196"/>
        <w:rPr>
          <w:rFonts w:hint="eastAsia" w:ascii="宋体" w:hAnsi="宋体" w:eastAsia="宋体" w:cs="宋体"/>
        </w:rPr>
      </w:pPr>
      <w:r>
        <w:rPr>
          <w:rFonts w:hint="eastAsia" w:ascii="宋体" w:hAnsi="宋体" w:eastAsia="宋体" w:cs="宋体"/>
        </w:rPr>
        <w:t>25.2有下列情形之一的，视为投标人串通投标，其投标无效：</w:t>
      </w:r>
    </w:p>
    <w:p w14:paraId="0DA7FC8D">
      <w:pPr>
        <w:spacing w:line="360" w:lineRule="exact"/>
        <w:ind w:firstLine="411" w:firstLineChars="196"/>
        <w:rPr>
          <w:rFonts w:hint="eastAsia" w:ascii="宋体" w:hAnsi="宋体" w:eastAsia="宋体" w:cs="宋体"/>
        </w:rPr>
      </w:pPr>
      <w:r>
        <w:rPr>
          <w:rFonts w:hint="eastAsia" w:ascii="宋体" w:hAnsi="宋体" w:eastAsia="宋体" w:cs="宋体"/>
        </w:rPr>
        <w:t>（1）不同投标人的投标文件由同一单位或者个人编制；</w:t>
      </w:r>
    </w:p>
    <w:p w14:paraId="0C8FB3D8">
      <w:pPr>
        <w:spacing w:line="360" w:lineRule="exact"/>
        <w:ind w:firstLine="411" w:firstLineChars="196"/>
        <w:rPr>
          <w:rFonts w:hint="eastAsia" w:ascii="宋体" w:hAnsi="宋体" w:eastAsia="宋体" w:cs="宋体"/>
        </w:rPr>
      </w:pPr>
      <w:r>
        <w:rPr>
          <w:rFonts w:hint="eastAsia" w:ascii="宋体" w:hAnsi="宋体" w:eastAsia="宋体" w:cs="宋体"/>
        </w:rPr>
        <w:t>（2）不同投标人委托同一单位或者个人办理投标事宜；</w:t>
      </w:r>
    </w:p>
    <w:p w14:paraId="193DA9C8">
      <w:pPr>
        <w:spacing w:line="360" w:lineRule="exact"/>
        <w:ind w:firstLine="411" w:firstLineChars="196"/>
        <w:rPr>
          <w:rFonts w:hint="eastAsia" w:ascii="宋体" w:hAnsi="宋体" w:eastAsia="宋体" w:cs="宋体"/>
        </w:rPr>
      </w:pPr>
      <w:r>
        <w:rPr>
          <w:rFonts w:hint="eastAsia" w:ascii="宋体" w:hAnsi="宋体" w:eastAsia="宋体" w:cs="宋体"/>
        </w:rPr>
        <w:t>（3）不同投标人的投标文件载明的项目管理成员或者联系人员为同一人；</w:t>
      </w:r>
    </w:p>
    <w:p w14:paraId="4DC2E7A7">
      <w:pPr>
        <w:spacing w:line="360" w:lineRule="exact"/>
        <w:ind w:firstLine="411" w:firstLineChars="196"/>
        <w:rPr>
          <w:rFonts w:hint="eastAsia" w:ascii="宋体" w:hAnsi="宋体" w:eastAsia="宋体" w:cs="宋体"/>
        </w:rPr>
      </w:pPr>
      <w:r>
        <w:rPr>
          <w:rFonts w:hint="eastAsia" w:ascii="宋体" w:hAnsi="宋体" w:eastAsia="宋体" w:cs="宋体"/>
        </w:rPr>
        <w:t>（4）不同投标人的投标文件异常一致或者投标报价呈规律性差异；</w:t>
      </w:r>
    </w:p>
    <w:p w14:paraId="14B8FA34">
      <w:pPr>
        <w:spacing w:line="360" w:lineRule="exact"/>
        <w:ind w:firstLine="411" w:firstLineChars="196"/>
        <w:rPr>
          <w:rFonts w:hint="eastAsia" w:ascii="宋体" w:hAnsi="宋体" w:eastAsia="宋体" w:cs="宋体"/>
        </w:rPr>
      </w:pPr>
      <w:r>
        <w:rPr>
          <w:rFonts w:hint="eastAsia" w:ascii="宋体" w:hAnsi="宋体" w:eastAsia="宋体" w:cs="宋体"/>
        </w:rPr>
        <w:t>（5）不同投标人的投标文件相互混装；</w:t>
      </w:r>
    </w:p>
    <w:p w14:paraId="1245B5E6">
      <w:pPr>
        <w:spacing w:line="360" w:lineRule="exact"/>
        <w:ind w:firstLine="411" w:firstLineChars="196"/>
        <w:rPr>
          <w:rFonts w:hint="eastAsia" w:ascii="宋体" w:hAnsi="宋体" w:eastAsia="宋体" w:cs="宋体"/>
          <w:kern w:val="0"/>
          <w:sz w:val="24"/>
          <w:szCs w:val="24"/>
        </w:rPr>
      </w:pPr>
      <w:r>
        <w:rPr>
          <w:rFonts w:hint="eastAsia" w:ascii="宋体" w:hAnsi="宋体" w:eastAsia="宋体" w:cs="宋体"/>
        </w:rPr>
        <w:t>（6）不同投标人的投标保证金从同一单位或者个人的账户转出</w:t>
      </w:r>
      <w:r>
        <w:rPr>
          <w:rFonts w:hint="eastAsia" w:ascii="宋体" w:hAnsi="宋体" w:eastAsia="宋体" w:cs="宋体"/>
          <w:szCs w:val="21"/>
        </w:rPr>
        <w:t>。</w:t>
      </w:r>
    </w:p>
    <w:p w14:paraId="43F2FE3A">
      <w:pPr>
        <w:rPr>
          <w:rFonts w:hint="eastAsia" w:ascii="宋体" w:hAnsi="宋体" w:eastAsia="宋体" w:cs="宋体"/>
        </w:rPr>
      </w:pPr>
      <w:bookmarkStart w:id="71" w:name="EB7002b4520233436680e9e4d19a91cfb1"/>
      <w:r>
        <w:rPr>
          <w:rFonts w:hint="eastAsia" w:ascii="宋体" w:hAnsi="宋体" w:eastAsia="宋体" w:cs="宋体"/>
          <w:sz w:val="20"/>
        </w:rPr>
        <w:t xml:space="preserve"> </w:t>
      </w:r>
      <w:bookmarkEnd w:id="71"/>
      <w:bookmarkStart w:id="72" w:name="EB1bed23574f14484690cdd09d75658c01"/>
      <w:r>
        <w:rPr>
          <w:rFonts w:hint="eastAsia" w:ascii="宋体" w:hAnsi="宋体" w:eastAsia="宋体" w:cs="宋体"/>
          <w:sz w:val="20"/>
        </w:rPr>
        <w:t xml:space="preserve"> </w:t>
      </w:r>
      <w:bookmarkEnd w:id="72"/>
      <w:bookmarkStart w:id="73" w:name="EB9fbabc3cb02c4816901d41c50975eb72"/>
      <w:r>
        <w:rPr>
          <w:rFonts w:hint="eastAsia" w:ascii="宋体" w:hAnsi="宋体" w:eastAsia="宋体" w:cs="宋体"/>
          <w:sz w:val="20"/>
        </w:rPr>
        <w:t xml:space="preserve"> </w:t>
      </w:r>
      <w:bookmarkEnd w:id="73"/>
    </w:p>
    <w:p w14:paraId="0D22020A">
      <w:pPr>
        <w:pStyle w:val="3"/>
        <w:bidi w:val="0"/>
        <w:jc w:val="center"/>
        <w:rPr>
          <w:rFonts w:hint="eastAsia"/>
        </w:rPr>
      </w:pPr>
      <w:bookmarkStart w:id="74" w:name="_Toc256000009"/>
      <w:bookmarkStart w:id="75" w:name="_Toc13898"/>
      <w:bookmarkStart w:id="76" w:name="_Toc966146"/>
      <w:bookmarkStart w:id="77" w:name="_Toc6242762"/>
      <w:r>
        <w:rPr>
          <w:rFonts w:hint="eastAsia"/>
        </w:rPr>
        <w:t>五、开标，资格审查和评标</w:t>
      </w:r>
      <w:bookmarkEnd w:id="74"/>
      <w:bookmarkEnd w:id="75"/>
      <w:bookmarkEnd w:id="76"/>
      <w:bookmarkEnd w:id="77"/>
    </w:p>
    <w:p w14:paraId="21194F12">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26. 开标</w:t>
      </w:r>
    </w:p>
    <w:p w14:paraId="7F57AE45">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26.1采购代理机构在规定时间组织网上开标。投标人在岳阳市公共资源交易电子服务平台中登陆“岳阳政府采购不见面开标大厅”，参与项目网上开标会。</w:t>
      </w:r>
    </w:p>
    <w:p w14:paraId="0A76919F">
      <w:pPr>
        <w:spacing w:line="360" w:lineRule="auto"/>
        <w:ind w:firstLine="315" w:firstLineChars="150"/>
        <w:rPr>
          <w:rFonts w:hint="eastAsia" w:ascii="宋体" w:hAnsi="宋体" w:eastAsia="宋体" w:cs="宋体"/>
          <w:szCs w:val="21"/>
        </w:rPr>
      </w:pPr>
      <w:r>
        <w:rPr>
          <w:rFonts w:hint="eastAsia" w:ascii="宋体" w:hAnsi="宋体" w:eastAsia="宋体" w:cs="宋体"/>
          <w:szCs w:val="21"/>
        </w:rPr>
        <w:t>26.2投标截止时间到达以后，投标人在规定时限内对电子投标文件进行解密并在网上进行开标、唱标，同步在网上公布开标结果。</w:t>
      </w:r>
    </w:p>
    <w:p w14:paraId="0D3C97DD">
      <w:pPr>
        <w:spacing w:line="360" w:lineRule="exact"/>
        <w:ind w:firstLine="315" w:firstLineChars="150"/>
        <w:rPr>
          <w:rFonts w:hint="eastAsia" w:ascii="宋体" w:hAnsi="宋体" w:eastAsia="宋体" w:cs="宋体"/>
          <w:sz w:val="32"/>
          <w:szCs w:val="32"/>
        </w:rPr>
      </w:pPr>
      <w:r>
        <w:rPr>
          <w:rFonts w:hint="eastAsia" w:ascii="宋体" w:hAnsi="宋体" w:eastAsia="宋体" w:cs="宋体"/>
          <w:szCs w:val="21"/>
        </w:rPr>
        <w:t>26.3开标注意事项：因投标人原因未按时限解密或无法解密的投标文件视为无效投标文件，相应责任由投标人自行承担。</w:t>
      </w:r>
    </w:p>
    <w:p w14:paraId="0EC1AC18">
      <w:pPr>
        <w:adjustRightInd w:val="0"/>
        <w:snapToGrid w:val="0"/>
        <w:spacing w:line="360" w:lineRule="auto"/>
        <w:ind w:firstLine="310" w:firstLineChars="147"/>
        <w:rPr>
          <w:rFonts w:hint="eastAsia" w:ascii="宋体" w:hAnsi="宋体" w:eastAsia="宋体" w:cs="宋体"/>
          <w:b/>
          <w:szCs w:val="21"/>
        </w:rPr>
      </w:pPr>
      <w:r>
        <w:rPr>
          <w:rStyle w:val="40"/>
          <w:rFonts w:hint="eastAsia" w:ascii="宋体" w:hAnsi="宋体" w:eastAsia="宋体" w:cs="宋体"/>
          <w:szCs w:val="21"/>
        </w:rPr>
        <w:t>27.</w:t>
      </w:r>
      <w:r>
        <w:rPr>
          <w:rFonts w:hint="eastAsia" w:ascii="宋体" w:hAnsi="宋体" w:eastAsia="宋体" w:cs="宋体"/>
          <w:b/>
          <w:szCs w:val="21"/>
        </w:rPr>
        <w:t xml:space="preserve"> </w:t>
      </w:r>
      <w:r>
        <w:rPr>
          <w:rFonts w:hint="eastAsia" w:ascii="宋体" w:hAnsi="宋体" w:eastAsia="宋体" w:cs="宋体"/>
          <w:b/>
          <w:bCs/>
          <w:szCs w:val="21"/>
        </w:rPr>
        <w:t>资格审查</w:t>
      </w:r>
    </w:p>
    <w:p w14:paraId="0ACAE12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27.1开标结束后，采购人及采购代理机构将依法对投标人的资格进行审查。</w:t>
      </w:r>
    </w:p>
    <w:p w14:paraId="3F5C224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27.2在资格审查时，采购人及采购代理机构将对投标人信用记录进行甄别。</w:t>
      </w:r>
    </w:p>
    <w:p w14:paraId="477E9D3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（1）信用信息查询的查询内容：本章第3.3款第（4）项规定；</w:t>
      </w:r>
    </w:p>
    <w:p w14:paraId="5041334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（2）信用信息查询的查询渠道：信用中国网站（www.creditchina.gov.cn）、中国政府采购网（www.ccgp.gov.cn）、湖南信用网（www.hncredit.gov.cn）和湖南省政府采购网（</w:t>
      </w:r>
      <w:r>
        <w:rPr>
          <w:rFonts w:hint="eastAsia" w:ascii="宋体" w:hAnsi="宋体" w:eastAsia="宋体" w:cs="宋体"/>
          <w:szCs w:val="21"/>
        </w:rPr>
        <w:fldChar w:fldCharType="begin"/>
      </w:r>
      <w:r>
        <w:rPr>
          <w:rFonts w:hint="eastAsia" w:ascii="宋体" w:hAnsi="宋体" w:eastAsia="宋体" w:cs="宋体"/>
          <w:szCs w:val="21"/>
        </w:rPr>
        <w:instrText xml:space="preserve">HYPERLINK "http://www.ccgp-hunan.gov.cn"</w:instrText>
      </w:r>
      <w:r>
        <w:rPr>
          <w:rFonts w:hint="eastAsia" w:ascii="宋体" w:hAnsi="宋体" w:eastAsia="宋体" w:cs="宋体"/>
          <w:szCs w:val="21"/>
        </w:rPr>
        <w:fldChar w:fldCharType="separate"/>
      </w:r>
      <w:r>
        <w:rPr>
          <w:rFonts w:hint="eastAsia" w:ascii="宋体" w:hAnsi="宋体" w:eastAsia="宋体" w:cs="宋体"/>
        </w:rPr>
        <w:t>www.ccgp-hunan.gov.cn</w:t>
      </w:r>
      <w:r>
        <w:rPr>
          <w:rFonts w:hint="eastAsia" w:ascii="宋体" w:hAnsi="宋体" w:eastAsia="宋体" w:cs="宋体"/>
          <w:szCs w:val="21"/>
        </w:rPr>
        <w:fldChar w:fldCharType="end"/>
      </w:r>
      <w:r>
        <w:rPr>
          <w:rFonts w:hint="eastAsia" w:ascii="宋体" w:hAnsi="宋体" w:eastAsia="宋体" w:cs="宋体"/>
          <w:szCs w:val="21"/>
        </w:rPr>
        <w:t>）；</w:t>
      </w:r>
    </w:p>
    <w:p w14:paraId="5A62980D">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（3）信用信息查询的截止时点：提交投标文件的截止时间；</w:t>
      </w:r>
    </w:p>
    <w:p w14:paraId="7F436CF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573EC03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（5）信用信息查询记录和证据留存具体方式：查询结果网页截图作为查询记录和证据，与其他采购文件一并保存。</w:t>
      </w:r>
    </w:p>
    <w:p w14:paraId="458DBD9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27.3投标文件属下列情况之一的，投标无效：</w:t>
      </w:r>
    </w:p>
    <w:p w14:paraId="59B5B4C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（1）不符合本章第3条投标人的资格要求的；</w:t>
      </w:r>
    </w:p>
    <w:p w14:paraId="7B97E76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（2）联合体没有提交联合体协议书，或未提交联合体各方资格证明文件的；</w:t>
      </w:r>
    </w:p>
    <w:p w14:paraId="002970B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w:t>
      </w:r>
      <w:r>
        <w:rPr>
          <w:rFonts w:hint="eastAsia" w:ascii="宋体" w:hAnsi="宋体" w:eastAsia="宋体" w:cs="宋体"/>
          <w:bCs/>
          <w:szCs w:val="21"/>
        </w:rPr>
        <w:t>未按招标文件要求提交资格证明文件或</w:t>
      </w:r>
      <w:r>
        <w:rPr>
          <w:rFonts w:hint="eastAsia" w:ascii="宋体" w:hAnsi="宋体" w:eastAsia="宋体" w:cs="宋体"/>
          <w:szCs w:val="21"/>
        </w:rPr>
        <w:t>投标文件中资格证明文件未按照招标文件要求签署、盖章的；</w:t>
      </w:r>
    </w:p>
    <w:p w14:paraId="29C5B26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（4）应缴未缴投标保证金或金额不足、投标保证金缴纳形式不符合招标文件要求的。</w:t>
      </w:r>
    </w:p>
    <w:p w14:paraId="1F528BAB">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（5）不符合法律、法规和招标文件规定的其他投标无效情形的。</w:t>
      </w:r>
    </w:p>
    <w:p w14:paraId="60CCBA7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27.4对未通过资格审查的投标人，采购人及采购代理机构应当告知其未通过的原因。</w:t>
      </w:r>
    </w:p>
    <w:p w14:paraId="39CAFB4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27.5合格投标人不足3家的，不得进入评标环节。</w:t>
      </w:r>
    </w:p>
    <w:p w14:paraId="18ED62E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27.6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753445FE">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rPr>
        <w:t>28.</w:t>
      </w:r>
      <w:r>
        <w:rPr>
          <w:rFonts w:hint="eastAsia" w:ascii="宋体" w:hAnsi="宋体" w:eastAsia="宋体" w:cs="宋体"/>
          <w:b/>
          <w:szCs w:val="21"/>
        </w:rPr>
        <w:t xml:space="preserve"> 评标委员会</w:t>
      </w:r>
    </w:p>
    <w:p w14:paraId="161570F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28.1评标由依法组建的评标委员会负责，评标委员会由采购人代表和评审专家组成。</w:t>
      </w:r>
    </w:p>
    <w:p w14:paraId="73E74D2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28.2评标委员会成员有下列情形之一的，应当回避：</w:t>
      </w:r>
    </w:p>
    <w:p w14:paraId="1C38048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（1）参加采购活动前3年内与投标人存在劳动关系；</w:t>
      </w:r>
    </w:p>
    <w:p w14:paraId="5246CD3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（2）参加采购活动前3年内担任投标人的董事、监事；</w:t>
      </w:r>
    </w:p>
    <w:p w14:paraId="66AC8D1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（3）参加采购活动前3年内是投标人的控股股东或者实际控制人；</w:t>
      </w:r>
    </w:p>
    <w:p w14:paraId="0C61B836">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（4）与投标人的法定代表人或者负责人有夫妻、直系血亲、三代以内旁系血亲或者近姻亲关系；</w:t>
      </w:r>
    </w:p>
    <w:p w14:paraId="469028C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（5）与投标人有其他可能影响政府采购活动公平、公正进行的关系。</w:t>
      </w:r>
    </w:p>
    <w:p w14:paraId="63102CD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28.3评标委员会负责具体评标事务，并独立履行下列职责：</w:t>
      </w:r>
    </w:p>
    <w:p w14:paraId="01A25100">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（1）审查、评价投标文件是否符合招标文件的商务、技术等实质性要求；</w:t>
      </w:r>
    </w:p>
    <w:p w14:paraId="4F916CB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（2）要求投标人对投标文件有关事项作出澄清或者说明；</w:t>
      </w:r>
    </w:p>
    <w:p w14:paraId="0917AED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（3）对投标文件进行比较和评价；</w:t>
      </w:r>
    </w:p>
    <w:p w14:paraId="7D5B40F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（4）确定中标候选人名单，以及根据采购人委托直接确定中标人。</w:t>
      </w:r>
    </w:p>
    <w:p w14:paraId="7E428B77">
      <w:pPr>
        <w:adjustRightInd w:val="0"/>
        <w:snapToGrid w:val="0"/>
        <w:spacing w:line="360" w:lineRule="auto"/>
        <w:rPr>
          <w:rFonts w:hint="eastAsia" w:ascii="宋体" w:hAnsi="宋体" w:eastAsia="宋体" w:cs="宋体"/>
          <w:b/>
          <w:bCs/>
        </w:rPr>
      </w:pPr>
      <w:r>
        <w:rPr>
          <w:rFonts w:hint="eastAsia" w:ascii="宋体" w:hAnsi="宋体" w:eastAsia="宋体" w:cs="宋体"/>
          <w:b/>
          <w:szCs w:val="21"/>
        </w:rPr>
        <w:t>29.</w:t>
      </w:r>
      <w:r>
        <w:rPr>
          <w:rFonts w:hint="eastAsia" w:ascii="宋体" w:hAnsi="宋体" w:eastAsia="宋体" w:cs="宋体"/>
          <w:b/>
          <w:bCs/>
        </w:rPr>
        <w:t xml:space="preserve"> 评标</w:t>
      </w:r>
    </w:p>
    <w:p w14:paraId="1CC836F5">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29.1 评标委员会按照</w:t>
      </w:r>
      <w:r>
        <w:rPr>
          <w:rFonts w:hint="eastAsia" w:ascii="宋体" w:hAnsi="宋体" w:eastAsia="宋体" w:cs="宋体"/>
          <w:bCs/>
        </w:rPr>
        <w:t>第三章评标方法及标准</w:t>
      </w:r>
      <w:r>
        <w:rPr>
          <w:rFonts w:hint="eastAsia" w:ascii="宋体" w:hAnsi="宋体" w:eastAsia="宋体" w:cs="宋体"/>
        </w:rPr>
        <w:t>规定的评标方法、评审因素、标准和程序以及有关法律、法规及规章对投标文件进行评审。</w:t>
      </w:r>
    </w:p>
    <w:p w14:paraId="474F9E77">
      <w:pPr>
        <w:adjustRightInd w:val="0"/>
        <w:snapToGrid w:val="0"/>
        <w:spacing w:line="360" w:lineRule="auto"/>
        <w:rPr>
          <w:rFonts w:hint="eastAsia" w:ascii="宋体" w:hAnsi="宋体" w:eastAsia="宋体" w:cs="宋体"/>
          <w:b/>
          <w:bCs/>
        </w:rPr>
      </w:pPr>
      <w:r>
        <w:rPr>
          <w:rFonts w:hint="eastAsia" w:ascii="宋体" w:hAnsi="宋体" w:eastAsia="宋体" w:cs="宋体"/>
          <w:b/>
          <w:bCs/>
        </w:rPr>
        <w:t>30.电子招投标的应急措施</w:t>
      </w:r>
    </w:p>
    <w:p w14:paraId="4A76A70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在电子化政府采购交易过程中，如遇不可抗力及停电、系统故障等情况短时内无法恢复正常的，采购人应暂停开、评标等交易活动，并如实记录相关情况。待故障和问题解除后，恢复交易活动。</w:t>
      </w:r>
    </w:p>
    <w:p w14:paraId="67E97D4A">
      <w:pPr>
        <w:rPr>
          <w:rFonts w:hint="eastAsia" w:ascii="宋体" w:hAnsi="宋体" w:eastAsia="宋体" w:cs="宋体"/>
        </w:rPr>
      </w:pPr>
      <w:bookmarkStart w:id="78" w:name="EBc2e763adc0db4c4ca536b2d0fabb0f7c"/>
      <w:r>
        <w:rPr>
          <w:rFonts w:hint="eastAsia" w:ascii="宋体" w:hAnsi="宋体" w:eastAsia="宋体" w:cs="宋体"/>
          <w:sz w:val="20"/>
        </w:rPr>
        <w:t xml:space="preserve"> </w:t>
      </w:r>
      <w:bookmarkEnd w:id="78"/>
      <w:bookmarkStart w:id="79" w:name="EB3d8508ca6b1545a39f73f3c5ac6f8364"/>
      <w:r>
        <w:rPr>
          <w:rFonts w:hint="eastAsia" w:ascii="宋体" w:hAnsi="宋体" w:eastAsia="宋体" w:cs="宋体"/>
          <w:sz w:val="20"/>
        </w:rPr>
        <w:t xml:space="preserve"> </w:t>
      </w:r>
      <w:bookmarkEnd w:id="79"/>
      <w:bookmarkStart w:id="80" w:name="EBb2df94ebcdbf407198bda0aab79b3c4e"/>
      <w:r>
        <w:rPr>
          <w:rFonts w:hint="eastAsia" w:ascii="宋体" w:hAnsi="宋体" w:eastAsia="宋体" w:cs="宋体"/>
          <w:sz w:val="20"/>
        </w:rPr>
        <w:t xml:space="preserve"> </w:t>
      </w:r>
      <w:bookmarkEnd w:id="80"/>
    </w:p>
    <w:p w14:paraId="4C02B66A">
      <w:pPr>
        <w:pStyle w:val="3"/>
        <w:bidi w:val="0"/>
        <w:jc w:val="center"/>
        <w:rPr>
          <w:rFonts w:hint="eastAsia"/>
        </w:rPr>
      </w:pPr>
      <w:bookmarkStart w:id="81" w:name="_Toc966147"/>
      <w:bookmarkStart w:id="82" w:name="_Toc256000010"/>
      <w:bookmarkStart w:id="83" w:name="_Toc6242763"/>
      <w:bookmarkStart w:id="84" w:name="_Toc787"/>
      <w:r>
        <w:rPr>
          <w:rFonts w:hint="eastAsia"/>
        </w:rPr>
        <w:t>六、中标信息公布</w:t>
      </w:r>
      <w:bookmarkEnd w:id="81"/>
      <w:bookmarkEnd w:id="82"/>
      <w:bookmarkEnd w:id="83"/>
      <w:bookmarkEnd w:id="84"/>
    </w:p>
    <w:p w14:paraId="59D0A058">
      <w:pPr>
        <w:adjustRightInd w:val="0"/>
        <w:snapToGrid w:val="0"/>
        <w:spacing w:line="360" w:lineRule="auto"/>
        <w:rPr>
          <w:rFonts w:hint="eastAsia" w:ascii="宋体" w:hAnsi="宋体" w:eastAsia="宋体" w:cs="宋体"/>
          <w:b/>
          <w:bCs/>
          <w:szCs w:val="21"/>
        </w:rPr>
      </w:pPr>
      <w:r>
        <w:rPr>
          <w:rFonts w:hint="eastAsia" w:ascii="宋体" w:hAnsi="宋体" w:eastAsia="宋体" w:cs="宋体"/>
          <w:b/>
          <w:szCs w:val="21"/>
        </w:rPr>
        <w:t>31.</w:t>
      </w:r>
      <w:r>
        <w:rPr>
          <w:rFonts w:hint="eastAsia" w:ascii="宋体" w:hAnsi="宋体" w:eastAsia="宋体" w:cs="宋体"/>
        </w:rPr>
        <w:t xml:space="preserve"> </w:t>
      </w:r>
      <w:r>
        <w:rPr>
          <w:rFonts w:hint="eastAsia" w:ascii="宋体" w:hAnsi="宋体" w:eastAsia="宋体" w:cs="宋体"/>
          <w:b/>
          <w:bCs/>
          <w:szCs w:val="21"/>
        </w:rPr>
        <w:t>中标通知书与中标信息公布</w:t>
      </w:r>
    </w:p>
    <w:p w14:paraId="4DB5DAC6">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szCs w:val="21"/>
        </w:rPr>
        <w:t>31.1采购代理机构应当在评标结束后2个工作日内将</w:t>
      </w:r>
      <w:r>
        <w:rPr>
          <w:rFonts w:hint="eastAsia" w:ascii="宋体" w:hAnsi="宋体" w:eastAsia="宋体" w:cs="宋体"/>
          <w:bCs/>
        </w:rPr>
        <w:t>资格审查报告和评标报告送采购人。</w:t>
      </w:r>
    </w:p>
    <w:p w14:paraId="61083684">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31.2采购人应当自收到资格审查报告和评标报告之日起５个工作日内，在评标报告确定的中标候选人名单中按顺序确定中标人。中标候选人并列的，由采购人或者采购人委托评标委员会按照【</w:t>
      </w:r>
      <w:r>
        <w:rPr>
          <w:rFonts w:hint="eastAsia" w:ascii="宋体" w:hAnsi="宋体" w:eastAsia="宋体" w:cs="宋体"/>
          <w:b/>
          <w:bCs/>
        </w:rPr>
        <w:t>投标须知前附表</w:t>
      </w:r>
      <w:r>
        <w:rPr>
          <w:rFonts w:hint="eastAsia" w:ascii="宋体" w:hAnsi="宋体" w:eastAsia="宋体" w:cs="宋体"/>
          <w:bCs/>
        </w:rPr>
        <w:t>】规定的方式确定中标人；招标文件未规定的，采取随机抽取的方式确定。</w:t>
      </w:r>
    </w:p>
    <w:p w14:paraId="12F52C3B">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31.3采购代理机构应当自采购人确定中标投标人之日起2个工作日内，发出中标通知书，并在招标文件指定的媒体公告中标结果，招标文件随中标结果同时公告，中标结果公告期限为１个工作日。</w:t>
      </w:r>
    </w:p>
    <w:p w14:paraId="7841152C">
      <w:pPr>
        <w:adjustRightInd w:val="0"/>
        <w:snapToGrid w:val="0"/>
        <w:spacing w:line="360" w:lineRule="auto"/>
        <w:ind w:firstLine="420" w:firstLineChars="200"/>
        <w:rPr>
          <w:rFonts w:hint="eastAsia" w:ascii="宋体" w:hAnsi="宋体" w:eastAsia="宋体" w:cs="宋体"/>
          <w:bCs/>
        </w:rPr>
      </w:pPr>
      <w:r>
        <w:rPr>
          <w:rFonts w:hint="eastAsia" w:ascii="宋体" w:hAnsi="宋体" w:eastAsia="宋体" w:cs="宋体"/>
          <w:bCs/>
        </w:rPr>
        <w:t>31.4采用综合评分法评审的，还应当告知未中标人本人的评审得分与排序。</w:t>
      </w:r>
    </w:p>
    <w:p w14:paraId="7929E08A">
      <w:pPr>
        <w:adjustRightInd w:val="0"/>
        <w:snapToGrid w:val="0"/>
        <w:spacing w:line="360" w:lineRule="auto"/>
        <w:rPr>
          <w:rFonts w:hint="eastAsia" w:ascii="宋体" w:hAnsi="宋体" w:eastAsia="宋体" w:cs="宋体"/>
          <w:b/>
          <w:bCs/>
          <w:szCs w:val="21"/>
        </w:rPr>
      </w:pPr>
      <w:r>
        <w:rPr>
          <w:rFonts w:hint="eastAsia" w:ascii="宋体" w:hAnsi="宋体" w:eastAsia="宋体" w:cs="宋体"/>
          <w:b/>
          <w:bCs/>
        </w:rPr>
        <w:t>32.</w:t>
      </w:r>
      <w:r>
        <w:rPr>
          <w:rFonts w:hint="eastAsia" w:ascii="宋体" w:hAnsi="宋体" w:eastAsia="宋体" w:cs="宋体"/>
          <w:b/>
          <w:szCs w:val="21"/>
        </w:rPr>
        <w:t xml:space="preserve"> 投标人询问及</w:t>
      </w:r>
      <w:r>
        <w:rPr>
          <w:rFonts w:hint="eastAsia" w:ascii="宋体" w:hAnsi="宋体" w:eastAsia="宋体" w:cs="宋体"/>
          <w:b/>
          <w:bCs/>
          <w:szCs w:val="21"/>
        </w:rPr>
        <w:t>质疑</w:t>
      </w:r>
    </w:p>
    <w:p w14:paraId="569E398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32.1投标人对政府采购活动事项有疑问的，可以向采购人或采购代理机构提出询问。采购人或采购代理机构将在3个工作日内作出答复。</w:t>
      </w:r>
    </w:p>
    <w:p w14:paraId="7B4F129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32.2投标人认为招标文件、采购过程和中标结果使自己的权益受到损害的，可以在知道或者应知其权益受到损害之日起7个工作日内，以书面形式向采购人提出质疑。</w:t>
      </w:r>
    </w:p>
    <w:p w14:paraId="636C98D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32.3本章第32.2款所称投标人应知其权益受到损害之日，是指：</w:t>
      </w:r>
    </w:p>
    <w:p w14:paraId="746C7EC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（1）对可以质疑的招标文件提出质疑的，为收到招标文件之日或者招标公告期限届满之日；</w:t>
      </w:r>
    </w:p>
    <w:p w14:paraId="2B5B3E4E">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（2）对采购过程提出质疑的，为各采购程序环节结束之日；</w:t>
      </w:r>
    </w:p>
    <w:p w14:paraId="18D87FEA">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（3）对中标结果提出质疑的，为中标结果公告期限届满之日。</w:t>
      </w:r>
    </w:p>
    <w:p w14:paraId="4C1FFDF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32.4投标人提出质疑的，应提供质疑书原件。采购人或采购代理机构应当向质疑投标人签收回执。</w:t>
      </w:r>
    </w:p>
    <w:p w14:paraId="0E776F8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32.5质疑书应当标段括下列内容：</w:t>
      </w:r>
    </w:p>
    <w:p w14:paraId="4489BD92">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（1）质疑投标人的名称、地址及有效联系方式；</w:t>
      </w:r>
    </w:p>
    <w:p w14:paraId="5D30998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（2）质疑事项；</w:t>
      </w:r>
    </w:p>
    <w:p w14:paraId="4C26AAA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（3）事实依据及相关证明材料；</w:t>
      </w:r>
    </w:p>
    <w:p w14:paraId="57678F0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（4）相关请求及主张。</w:t>
      </w:r>
    </w:p>
    <w:p w14:paraId="778A994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szCs w:val="21"/>
        </w:rPr>
        <w:t>32.6</w:t>
      </w:r>
      <w:r>
        <w:rPr>
          <w:rFonts w:hint="eastAsia" w:ascii="宋体" w:hAnsi="宋体" w:eastAsia="宋体" w:cs="宋体"/>
        </w:rPr>
        <w:t>质疑书应当由投标人法定代表人或其授权的代理人签字并加盖投标人单位章。质疑书由授权代理人签字的应附投标人法定代表人委托授权书。</w:t>
      </w:r>
    </w:p>
    <w:p w14:paraId="69AD1AF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32.7采购人或采购代理机构将在签收回执之日起7个工作日内作出书面答复，并以书面形式通知质疑投标人和其他有关的投标人。</w:t>
      </w:r>
    </w:p>
    <w:p w14:paraId="4EF73B01">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32.8投标人对采购人或采购代理机构的答复不满意，或采购人或采购代理机构未在规定的期限作出答复的，可在答复期满后15个工作日内，按政府采购相关法律法规规章的规定及程序，向同级财政部门提出投诉。</w:t>
      </w:r>
    </w:p>
    <w:p w14:paraId="27597225">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32.9投标人提出质疑的，应提供质疑函原件，并应以直接送达（专人送达）或邮寄送达。接收质疑函的联系部门、联系电话和通讯地址见【投标须知前附表】。采购人或采购代理机构不接受电子送达（传真、电子邮件、微信等）。采购人或采购代理机构应当向质疑供应商签收回执。</w:t>
      </w:r>
    </w:p>
    <w:p w14:paraId="7A42F06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32.10以联合体形式参加政府采购活动的，联合体组成后提出的质疑事项应当由组成联合体的所有供应商共同提出。</w:t>
      </w:r>
    </w:p>
    <w:p w14:paraId="54FFBBD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32.11质疑函按中国政府采购网（www.ccgp.gov.cn）“下载专区”的“政府采购供应质疑函范本”和“质疑函制作说明”制作。</w:t>
      </w:r>
    </w:p>
    <w:p w14:paraId="755E5639">
      <w:pPr>
        <w:rPr>
          <w:rFonts w:hint="eastAsia" w:ascii="宋体" w:hAnsi="宋体" w:eastAsia="宋体" w:cs="宋体"/>
        </w:rPr>
      </w:pPr>
      <w:bookmarkStart w:id="85" w:name="EBf3e971adf16e4f0fa3cfcafe4ed8c52c"/>
      <w:r>
        <w:rPr>
          <w:rFonts w:hint="eastAsia" w:ascii="宋体" w:hAnsi="宋体" w:eastAsia="宋体" w:cs="宋体"/>
          <w:sz w:val="20"/>
        </w:rPr>
        <w:t xml:space="preserve"> </w:t>
      </w:r>
      <w:bookmarkEnd w:id="85"/>
      <w:bookmarkStart w:id="86" w:name="EBd3210e540caf4e359596ed7312d68972"/>
      <w:r>
        <w:rPr>
          <w:rFonts w:hint="eastAsia" w:ascii="宋体" w:hAnsi="宋体" w:eastAsia="宋体" w:cs="宋体"/>
          <w:sz w:val="20"/>
        </w:rPr>
        <w:t xml:space="preserve"> </w:t>
      </w:r>
      <w:bookmarkEnd w:id="86"/>
      <w:bookmarkStart w:id="87" w:name="EBf06d456192bb463980bb6fadcafa8f69"/>
      <w:r>
        <w:rPr>
          <w:rFonts w:hint="eastAsia" w:ascii="宋体" w:hAnsi="宋体" w:eastAsia="宋体" w:cs="宋体"/>
          <w:sz w:val="20"/>
        </w:rPr>
        <w:t xml:space="preserve"> </w:t>
      </w:r>
      <w:bookmarkEnd w:id="87"/>
    </w:p>
    <w:p w14:paraId="1029BDA5">
      <w:pPr>
        <w:pStyle w:val="3"/>
        <w:bidi w:val="0"/>
        <w:jc w:val="center"/>
        <w:rPr>
          <w:rFonts w:hint="eastAsia"/>
        </w:rPr>
      </w:pPr>
      <w:bookmarkStart w:id="88" w:name="_Toc22172"/>
      <w:bookmarkStart w:id="89" w:name="_Toc256000011"/>
      <w:bookmarkStart w:id="90" w:name="_Toc966148"/>
      <w:bookmarkStart w:id="91" w:name="_Toc6242764"/>
      <w:r>
        <w:rPr>
          <w:rFonts w:hint="eastAsia"/>
        </w:rPr>
        <w:t>七、合同签订</w:t>
      </w:r>
      <w:bookmarkEnd w:id="88"/>
      <w:bookmarkEnd w:id="89"/>
      <w:bookmarkEnd w:id="90"/>
      <w:bookmarkEnd w:id="91"/>
    </w:p>
    <w:p w14:paraId="49117963">
      <w:pPr>
        <w:adjustRightInd w:val="0"/>
        <w:snapToGrid w:val="0"/>
        <w:spacing w:line="360" w:lineRule="auto"/>
        <w:rPr>
          <w:rFonts w:hint="eastAsia" w:ascii="宋体" w:hAnsi="宋体" w:eastAsia="宋体" w:cs="宋体"/>
          <w:b/>
          <w:bCs/>
          <w:szCs w:val="21"/>
        </w:rPr>
      </w:pPr>
      <w:r>
        <w:rPr>
          <w:rFonts w:hint="eastAsia" w:ascii="宋体" w:hAnsi="宋体" w:eastAsia="宋体" w:cs="宋体"/>
          <w:b/>
          <w:bCs/>
        </w:rPr>
        <w:t>33.</w:t>
      </w:r>
      <w:r>
        <w:rPr>
          <w:rFonts w:hint="eastAsia" w:ascii="宋体" w:hAnsi="宋体" w:eastAsia="宋体" w:cs="宋体"/>
          <w:b/>
          <w:bCs/>
          <w:szCs w:val="21"/>
        </w:rPr>
        <w:t xml:space="preserve"> 签订合同</w:t>
      </w:r>
    </w:p>
    <w:p w14:paraId="28E1F46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33.1 采购人应自中标通知书发出之日起30日内，按中标通知书指定的时间、地点与中标人签订政府采购合同。所签订的合同不得对招标文件确定的事项和中标人投标文件作实质性修改。</w:t>
      </w:r>
    </w:p>
    <w:p w14:paraId="7D44E149">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33.2 招标文件、中标人的投标文件均为签订合同的依据。</w:t>
      </w:r>
    </w:p>
    <w:p w14:paraId="54D957BD">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kern w:val="0"/>
          <w:szCs w:val="21"/>
        </w:rPr>
        <w:t xml:space="preserve">33.3 </w:t>
      </w:r>
      <w:r>
        <w:rPr>
          <w:rFonts w:hint="eastAsia" w:ascii="宋体" w:hAnsi="宋体" w:eastAsia="宋体" w:cs="宋体"/>
        </w:rPr>
        <w:t>联合体中标的，联合体各方应当共同与采购人签订合同，就中标项目向采购人承担连带责任。</w:t>
      </w:r>
    </w:p>
    <w:p w14:paraId="0CDA00A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33.4中标合同将在招标文件指定的媒体上公告，但合同中涉及国家秘密、商业秘密的内容除外。</w:t>
      </w:r>
    </w:p>
    <w:p w14:paraId="2E4CB82F">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33.5 中标人应当按照合同约定依法履行合同义务。政府采购合同的履行、违约责任和解决争议的方法等适用《中华人民共和国</w:t>
      </w:r>
      <w:r>
        <w:rPr>
          <w:rFonts w:hint="eastAsia" w:ascii="宋体" w:hAnsi="宋体" w:cs="宋体"/>
          <w:lang w:eastAsia="zh-CN"/>
        </w:rPr>
        <w:t>民法典</w:t>
      </w:r>
      <w:r>
        <w:rPr>
          <w:rFonts w:hint="eastAsia" w:ascii="宋体" w:hAnsi="宋体" w:eastAsia="宋体" w:cs="宋体"/>
        </w:rPr>
        <w:t>》。</w:t>
      </w:r>
    </w:p>
    <w:p w14:paraId="6A0493AD">
      <w:pPr>
        <w:adjustRightInd w:val="0"/>
        <w:snapToGrid w:val="0"/>
        <w:spacing w:line="360" w:lineRule="auto"/>
        <w:rPr>
          <w:rFonts w:hint="eastAsia" w:ascii="宋体" w:hAnsi="宋体" w:eastAsia="宋体" w:cs="宋体"/>
          <w:b/>
          <w:kern w:val="0"/>
          <w:szCs w:val="21"/>
        </w:rPr>
      </w:pPr>
      <w:r>
        <w:rPr>
          <w:rFonts w:hint="eastAsia" w:ascii="宋体" w:hAnsi="宋体" w:eastAsia="宋体" w:cs="宋体"/>
          <w:b/>
          <w:bCs/>
          <w:szCs w:val="21"/>
        </w:rPr>
        <w:t>34.</w:t>
      </w:r>
      <w:r>
        <w:rPr>
          <w:rFonts w:hint="eastAsia" w:ascii="宋体" w:hAnsi="宋体" w:eastAsia="宋体" w:cs="宋体"/>
          <w:b/>
          <w:kern w:val="0"/>
          <w:szCs w:val="21"/>
        </w:rPr>
        <w:t xml:space="preserve"> 履约担保</w:t>
      </w:r>
    </w:p>
    <w:p w14:paraId="1FE4546F">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kern w:val="0"/>
          <w:szCs w:val="21"/>
        </w:rPr>
        <w:t>34.1</w:t>
      </w:r>
      <w:r>
        <w:rPr>
          <w:rFonts w:hint="eastAsia" w:ascii="宋体" w:hAnsi="宋体" w:eastAsia="宋体" w:cs="宋体"/>
          <w:szCs w:val="21"/>
        </w:rPr>
        <w:t>中标人在收到采购代理机构的《中标通知书》后10日内，需向采购人提交履约担保的，应按照</w:t>
      </w:r>
      <w:r>
        <w:rPr>
          <w:rFonts w:hint="eastAsia" w:ascii="宋体" w:hAnsi="宋体" w:eastAsia="宋体" w:cs="宋体"/>
          <w:b/>
          <w:szCs w:val="21"/>
        </w:rPr>
        <w:t>【投标须知前附表】</w:t>
      </w:r>
      <w:r>
        <w:rPr>
          <w:rFonts w:hint="eastAsia" w:ascii="宋体" w:hAnsi="宋体" w:eastAsia="宋体" w:cs="宋体"/>
          <w:szCs w:val="21"/>
        </w:rPr>
        <w:t>的规定提交。联合体中标的，履约担保由联合体各方或联合体中牵头人的名义提交。</w:t>
      </w:r>
    </w:p>
    <w:p w14:paraId="278F118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34.2 中标人</w:t>
      </w:r>
      <w:r>
        <w:rPr>
          <w:rFonts w:hint="eastAsia" w:ascii="宋体" w:hAnsi="宋体" w:eastAsia="宋体" w:cs="宋体"/>
          <w:spacing w:val="4"/>
          <w:szCs w:val="21"/>
        </w:rPr>
        <w:t>没有按照本章第34.1</w:t>
      </w:r>
      <w:r>
        <w:rPr>
          <w:rFonts w:hint="eastAsia" w:ascii="宋体" w:hAnsi="宋体" w:eastAsia="宋体" w:cs="宋体"/>
          <w:kern w:val="0"/>
          <w:szCs w:val="21"/>
          <w:lang w:val="zh-CN"/>
        </w:rPr>
        <w:t>款</w:t>
      </w:r>
      <w:r>
        <w:rPr>
          <w:rFonts w:hint="eastAsia" w:ascii="宋体" w:hAnsi="宋体" w:eastAsia="宋体" w:cs="宋体"/>
          <w:spacing w:val="4"/>
          <w:szCs w:val="21"/>
        </w:rPr>
        <w:t>规定</w:t>
      </w:r>
      <w:r>
        <w:rPr>
          <w:rFonts w:hint="eastAsia" w:ascii="宋体" w:hAnsi="宋体" w:eastAsia="宋体" w:cs="宋体"/>
          <w:szCs w:val="21"/>
        </w:rPr>
        <w:t>提交履约担保的</w:t>
      </w:r>
      <w:r>
        <w:rPr>
          <w:rFonts w:hint="eastAsia" w:ascii="宋体" w:hAnsi="宋体" w:eastAsia="宋体" w:cs="宋体"/>
          <w:spacing w:val="4"/>
          <w:szCs w:val="21"/>
        </w:rPr>
        <w:t>，视为放弃中标，</w:t>
      </w:r>
      <w:r>
        <w:rPr>
          <w:rFonts w:hint="eastAsia" w:ascii="宋体" w:hAnsi="宋体" w:eastAsia="宋体" w:cs="宋体"/>
          <w:spacing w:val="2"/>
          <w:szCs w:val="21"/>
        </w:rPr>
        <w:t>其投标保证金不予退还。</w:t>
      </w:r>
    </w:p>
    <w:p w14:paraId="1405EAFE">
      <w:pPr>
        <w:adjustRightInd w:val="0"/>
        <w:snapToGrid w:val="0"/>
        <w:spacing w:line="360" w:lineRule="auto"/>
        <w:rPr>
          <w:rFonts w:hint="eastAsia" w:ascii="宋体" w:hAnsi="宋体" w:eastAsia="宋体" w:cs="宋体"/>
          <w:b/>
          <w:bCs/>
          <w:szCs w:val="21"/>
        </w:rPr>
      </w:pPr>
      <w:r>
        <w:rPr>
          <w:rFonts w:hint="eastAsia" w:ascii="宋体" w:hAnsi="宋体" w:eastAsia="宋体" w:cs="宋体"/>
          <w:b/>
          <w:bCs/>
          <w:szCs w:val="21"/>
        </w:rPr>
        <w:t>35.</w:t>
      </w:r>
      <w:r>
        <w:rPr>
          <w:rFonts w:hint="eastAsia" w:ascii="宋体" w:hAnsi="宋体" w:eastAsia="宋体" w:cs="宋体"/>
          <w:b/>
          <w:szCs w:val="21"/>
        </w:rPr>
        <w:t xml:space="preserve"> 政府采购合同履行中</w:t>
      </w:r>
      <w:r>
        <w:rPr>
          <w:rFonts w:hint="eastAsia" w:ascii="宋体" w:hAnsi="宋体" w:eastAsia="宋体" w:cs="宋体"/>
          <w:b/>
          <w:bCs/>
          <w:szCs w:val="21"/>
        </w:rPr>
        <w:t>数量的变更</w:t>
      </w:r>
    </w:p>
    <w:p w14:paraId="73D86F8A">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35.1政府采购合同履行中，采购人需追加与合同标的相同的货物服务的，在不改变合同其他条款的前提下，可以与中标人协商签订补充合同，但所有补充合同的采购金额不得超过原合同采购金额的百分之十。</w:t>
      </w:r>
    </w:p>
    <w:p w14:paraId="0F952818">
      <w:pPr>
        <w:pStyle w:val="3"/>
        <w:bidi w:val="0"/>
        <w:jc w:val="center"/>
        <w:rPr>
          <w:rFonts w:hint="eastAsia"/>
        </w:rPr>
      </w:pPr>
      <w:bookmarkStart w:id="92" w:name="_Toc6242765"/>
      <w:bookmarkStart w:id="93" w:name="_Toc256000012"/>
      <w:bookmarkStart w:id="94" w:name="_Toc19972"/>
      <w:r>
        <w:rPr>
          <w:rFonts w:hint="eastAsia"/>
        </w:rPr>
        <w:t>八、其他规定</w:t>
      </w:r>
      <w:bookmarkEnd w:id="92"/>
      <w:bookmarkEnd w:id="93"/>
      <w:bookmarkEnd w:id="94"/>
    </w:p>
    <w:p w14:paraId="13497151">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rPr>
        <w:t>36.</w:t>
      </w:r>
      <w:r>
        <w:rPr>
          <w:rFonts w:hint="eastAsia" w:ascii="宋体" w:hAnsi="宋体" w:eastAsia="宋体" w:cs="宋体"/>
        </w:rPr>
        <w:t xml:space="preserve"> </w:t>
      </w:r>
      <w:r>
        <w:rPr>
          <w:rFonts w:hint="eastAsia" w:ascii="宋体" w:hAnsi="宋体" w:eastAsia="宋体" w:cs="宋体"/>
          <w:b/>
          <w:szCs w:val="21"/>
        </w:rPr>
        <w:t>政府采购政策</w:t>
      </w:r>
    </w:p>
    <w:p w14:paraId="42E8EBA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36.1强制采购：对列入财政部、国家发展改革委发布《节能产品政府采购品目清单》且属于应当强制采购的节能产品，按其规定实行强制采购。</w:t>
      </w:r>
    </w:p>
    <w:p w14:paraId="15D16A3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36.2优先采购：对列入财政部、国家发展改革委发布的《节能产品政府采购品目清单》》的非强制采购节能产品，财政部、环境保护部发布的《环境标志产品政府采购品目清单》的环境标志产品，实行优先采购，评审时按相应评标方法给予价格折扣或者加分。</w:t>
      </w:r>
    </w:p>
    <w:p w14:paraId="387FB51E">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36.3价格评审优惠：支持中小企业，对小型和微型企业产品给予价格折扣，用扣除后的价格参与评审。监狱企业、残疾人福利性单位视同小型、微型企业。</w:t>
      </w:r>
    </w:p>
    <w:p w14:paraId="170AFF26">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36.4优先采购产品同时属于“非强制采购节能产品”、“环境标志产品”的，评审时只有其中一项能享受优先待遇（供应商自行选择，并在投标文件中并填报相关信息及数据）；中小企业可以与同时属于“非强制采购节能产品”、“环境标志产品”中的一项重复计算；监狱企业、残疾人福利性单位属于小型、微型企业的，不重复享受政策。</w:t>
      </w:r>
    </w:p>
    <w:p w14:paraId="429E4A17">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36.5同一项目中部分产品属于优先采购政策的，评审时只对该部分产品的报价实行价格扣除及加分。</w:t>
      </w:r>
    </w:p>
    <w:p w14:paraId="504CC4E1">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36.6符合本章第36.1款、第36.2款、第36.3款规定的，应提供相关证明资料。</w:t>
      </w:r>
    </w:p>
    <w:p w14:paraId="382352B8">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（1）非强制采购节能产品：提供《节能产品政府采购品目清单》所在页（截图）或证书（复印件）。</w:t>
      </w:r>
    </w:p>
    <w:p w14:paraId="1C750433">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（2）环境标志产品：提供《环境标志产品政府采购品目清单》所在页（截图）或证书（复印件）。</w:t>
      </w:r>
    </w:p>
    <w:p w14:paraId="2DDAF83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3</w:t>
      </w:r>
      <w:r>
        <w:rPr>
          <w:rFonts w:hint="eastAsia" w:ascii="宋体" w:hAnsi="宋体" w:eastAsia="宋体" w:cs="宋体"/>
        </w:rPr>
        <w:t>）中小企业：《财政部工业和信息化部关于印发〈政府采购促进中小企业发展暂行办法〉的通知》(财库〔2020〕46 号)。制造商符合小型、微型企业规定的，须与投标人同时出具《中小企业声明》。</w:t>
      </w:r>
    </w:p>
    <w:p w14:paraId="05E865B9">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4</w:t>
      </w:r>
      <w:r>
        <w:rPr>
          <w:rFonts w:hint="eastAsia" w:ascii="宋体" w:hAnsi="宋体" w:eastAsia="宋体" w:cs="宋体"/>
        </w:rPr>
        <w:t>）监狱企业：按《财政部 司法部关于政府采购支持监狱企业发展有关问题的通知》(财库〔2014〕68号)文件规定提供证明文件（复印件）。</w:t>
      </w:r>
    </w:p>
    <w:p w14:paraId="61B9CF5B">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w:t>
      </w:r>
      <w:r>
        <w:rPr>
          <w:rFonts w:hint="eastAsia" w:ascii="宋体" w:hAnsi="宋体" w:cs="宋体"/>
          <w:lang w:val="en-US" w:eastAsia="zh-CN"/>
        </w:rPr>
        <w:t>5</w:t>
      </w:r>
      <w:r>
        <w:rPr>
          <w:rFonts w:hint="eastAsia" w:ascii="宋体" w:hAnsi="宋体" w:eastAsia="宋体" w:cs="宋体"/>
        </w:rPr>
        <w:t>）残疾人福利性单位：按《三部门联合发布关于促进残疾人就业政府采购政策的通知》(财库〔2017〕141号)文件规定提供《残疾人福利性单位声明函》（格式）。</w:t>
      </w:r>
    </w:p>
    <w:p w14:paraId="0BF80E4C">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36.7投标人有融资、担保需求的，</w:t>
      </w:r>
      <w:r>
        <w:rPr>
          <w:rFonts w:hint="eastAsia" w:ascii="宋体" w:hAnsi="宋体" w:eastAsia="宋体" w:cs="宋体"/>
          <w:szCs w:val="21"/>
        </w:rPr>
        <w:t>具体办理流程可向</w:t>
      </w:r>
      <w:r>
        <w:rPr>
          <w:rFonts w:hint="eastAsia" w:ascii="宋体" w:hAnsi="宋体" w:eastAsia="宋体" w:cs="宋体"/>
          <w:b/>
          <w:szCs w:val="21"/>
        </w:rPr>
        <w:t>【投标须知前附表】</w:t>
      </w:r>
      <w:r>
        <w:rPr>
          <w:rFonts w:hint="eastAsia" w:ascii="宋体" w:hAnsi="宋体" w:eastAsia="宋体" w:cs="宋体"/>
          <w:szCs w:val="21"/>
        </w:rPr>
        <w:t>附页2-2所列金融机构和担保机构询问。</w:t>
      </w:r>
    </w:p>
    <w:p w14:paraId="5B513182">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rPr>
        <w:t>37.</w:t>
      </w:r>
      <w:r>
        <w:rPr>
          <w:rFonts w:hint="eastAsia" w:ascii="宋体" w:hAnsi="宋体" w:eastAsia="宋体" w:cs="宋体"/>
          <w:szCs w:val="21"/>
        </w:rPr>
        <w:t xml:space="preserve"> </w:t>
      </w:r>
      <w:r>
        <w:rPr>
          <w:rFonts w:hint="eastAsia" w:ascii="宋体" w:hAnsi="宋体" w:eastAsia="宋体" w:cs="宋体"/>
          <w:b/>
          <w:szCs w:val="21"/>
        </w:rPr>
        <w:t>招标不足三家处理</w:t>
      </w:r>
    </w:p>
    <w:p w14:paraId="7920A558">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37.1公开招标数额标准以上的采购项目，投标截止后投标人不足3家或者通过资格审查或符合性审查的投标人不足3家的，除采购任务取消情形外，按照以下方式处理：</w:t>
      </w:r>
    </w:p>
    <w:p w14:paraId="24DFADC3">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（1）招标文件存在不合理条款或者招标程序不符合规定的，采购人、采购代理机构改正后依法重新招标；</w:t>
      </w:r>
    </w:p>
    <w:p w14:paraId="6CA860F4">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（2）招标文件没有不合理条款、招标程序符合规定，需要采用其他采购方式采购的，采购人应当依法报财政部门批准。</w:t>
      </w:r>
    </w:p>
    <w:p w14:paraId="51157687">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37.2属上款第（2）项情形的，评标委员会应出具的招标文件没有不合理条款的论证意见。</w:t>
      </w:r>
    </w:p>
    <w:p w14:paraId="0BEF01DF">
      <w:pPr>
        <w:adjustRightInd w:val="0"/>
        <w:snapToGrid w:val="0"/>
        <w:spacing w:line="360" w:lineRule="auto"/>
        <w:rPr>
          <w:rFonts w:hint="eastAsia" w:ascii="宋体" w:hAnsi="宋体" w:eastAsia="宋体" w:cs="宋体"/>
          <w:b/>
          <w:szCs w:val="21"/>
        </w:rPr>
      </w:pPr>
      <w:r>
        <w:rPr>
          <w:rFonts w:hint="eastAsia" w:ascii="宋体" w:hAnsi="宋体" w:eastAsia="宋体" w:cs="宋体"/>
          <w:b/>
          <w:bCs/>
          <w:szCs w:val="21"/>
        </w:rPr>
        <w:t>38.</w:t>
      </w:r>
      <w:r>
        <w:rPr>
          <w:rFonts w:hint="eastAsia" w:ascii="宋体" w:hAnsi="宋体" w:eastAsia="宋体" w:cs="宋体"/>
          <w:b/>
          <w:szCs w:val="21"/>
        </w:rPr>
        <w:t xml:space="preserve"> 招标代理委托内容及服务费</w:t>
      </w:r>
    </w:p>
    <w:p w14:paraId="26F2EE98">
      <w:pPr>
        <w:adjustRightInd w:val="0"/>
        <w:snapToGrid w:val="0"/>
        <w:spacing w:line="360" w:lineRule="auto"/>
        <w:ind w:firstLine="420" w:firstLineChars="200"/>
        <w:rPr>
          <w:rFonts w:hint="eastAsia" w:ascii="宋体" w:hAnsi="宋体" w:eastAsia="宋体" w:cs="宋体"/>
          <w:b/>
          <w:szCs w:val="21"/>
        </w:rPr>
      </w:pPr>
      <w:r>
        <w:rPr>
          <w:rFonts w:hint="eastAsia" w:ascii="宋体" w:hAnsi="宋体" w:eastAsia="宋体" w:cs="宋体"/>
          <w:szCs w:val="21"/>
        </w:rPr>
        <w:t>38.1招标代理委托内容</w:t>
      </w:r>
      <w:r>
        <w:rPr>
          <w:rFonts w:hint="eastAsia" w:ascii="宋体" w:hAnsi="宋体" w:eastAsia="宋体" w:cs="宋体"/>
          <w:b/>
          <w:szCs w:val="21"/>
        </w:rPr>
        <w:t>：</w:t>
      </w:r>
    </w:p>
    <w:p w14:paraId="1D8148BE">
      <w:pPr>
        <w:adjustRightInd w:val="0"/>
        <w:snapToGrid w:val="0"/>
        <w:spacing w:line="360" w:lineRule="auto"/>
        <w:ind w:firstLine="422" w:firstLineChars="200"/>
        <w:rPr>
          <w:rFonts w:hint="eastAsia" w:ascii="宋体" w:hAnsi="宋体" w:eastAsia="宋体" w:cs="宋体"/>
          <w:b/>
          <w:szCs w:val="21"/>
        </w:rPr>
      </w:pPr>
      <w:bookmarkStart w:id="95" w:name="EBa066981c45bc4eb891064d1d7b78dbc7"/>
      <w:r>
        <w:rPr>
          <w:rFonts w:hint="eastAsia" w:ascii="宋体" w:hAnsi="宋体" w:eastAsia="宋体" w:cs="宋体"/>
          <w:b/>
          <w:szCs w:val="21"/>
        </w:rPr>
        <w:t>（1）、起草、编制采购文件。（2）、组织专家对采购文件进行论证。（3）、组织采购答疑会。（4）、制作、发布采购信息公告。（5）、组织开展供应商资格预审。（6）、依法组建评审委员会。（7）、邀请财政部门及有关部门现场监督。（8）、组织评审活动，记录、整理评审委员会的评审意见，协助评审委员会编写评审报告。（9）、制作、发布中标（成交）信息公告。（10）、发送供应商中标（成交）通知书。（11）、答复供应商的询问和质疑，配合财政部门的投诉处理。（12）、整理移交采购活动的采购文件档案。（13）、法律法规规定的其他事项。</w:t>
      </w:r>
      <w:bookmarkEnd w:id="95"/>
    </w:p>
    <w:p w14:paraId="41CCD082">
      <w:pPr>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38.2本项目招标代理服务费、项目评审费概由</w:t>
      </w:r>
      <w:r>
        <w:rPr>
          <w:rFonts w:hint="eastAsia" w:ascii="宋体" w:hAnsi="宋体" w:cs="宋体"/>
          <w:szCs w:val="21"/>
          <w:lang w:eastAsia="zh-CN"/>
        </w:rPr>
        <w:t>采购人</w:t>
      </w:r>
      <w:r>
        <w:rPr>
          <w:rFonts w:hint="eastAsia" w:ascii="宋体" w:hAnsi="宋体" w:eastAsia="宋体" w:cs="宋体"/>
          <w:szCs w:val="21"/>
        </w:rPr>
        <w:t>向代理机构支付。</w:t>
      </w:r>
    </w:p>
    <w:p w14:paraId="792301BE">
      <w:pPr>
        <w:adjustRightInd w:val="0"/>
        <w:snapToGrid w:val="0"/>
        <w:spacing w:line="360" w:lineRule="auto"/>
        <w:rPr>
          <w:rFonts w:hint="eastAsia" w:ascii="宋体" w:hAnsi="宋体" w:eastAsia="宋体" w:cs="宋体"/>
          <w:b/>
          <w:szCs w:val="21"/>
        </w:rPr>
      </w:pPr>
      <w:r>
        <w:rPr>
          <w:rFonts w:hint="eastAsia" w:ascii="宋体" w:hAnsi="宋体" w:eastAsia="宋体" w:cs="宋体"/>
          <w:b/>
          <w:kern w:val="0"/>
          <w:szCs w:val="21"/>
        </w:rPr>
        <w:t>39.</w:t>
      </w:r>
      <w:r>
        <w:rPr>
          <w:rFonts w:hint="eastAsia" w:ascii="宋体" w:hAnsi="宋体" w:eastAsia="宋体" w:cs="宋体"/>
          <w:b/>
          <w:szCs w:val="21"/>
        </w:rPr>
        <w:t xml:space="preserve"> 需要补充的其他内容</w:t>
      </w:r>
    </w:p>
    <w:p w14:paraId="4AA212F0">
      <w:pPr>
        <w:adjustRightInd w:val="0"/>
        <w:snapToGrid w:val="0"/>
        <w:spacing w:line="360" w:lineRule="auto"/>
        <w:ind w:firstLine="420" w:firstLineChars="200"/>
        <w:rPr>
          <w:rFonts w:hint="eastAsia" w:ascii="宋体" w:hAnsi="宋体" w:eastAsia="宋体" w:cs="宋体"/>
        </w:rPr>
      </w:pPr>
      <w:r>
        <w:rPr>
          <w:rFonts w:hint="eastAsia" w:ascii="宋体" w:hAnsi="宋体" w:eastAsia="宋体" w:cs="宋体"/>
        </w:rPr>
        <w:t>39.1招标文件需要补充的其他内容见</w:t>
      </w:r>
      <w:r>
        <w:rPr>
          <w:rFonts w:hint="eastAsia" w:ascii="宋体" w:hAnsi="宋体" w:eastAsia="宋体" w:cs="宋体"/>
          <w:b/>
        </w:rPr>
        <w:t>【投标须知前附表】</w:t>
      </w:r>
      <w:r>
        <w:rPr>
          <w:rFonts w:hint="eastAsia" w:ascii="宋体" w:hAnsi="宋体" w:eastAsia="宋体" w:cs="宋体"/>
        </w:rPr>
        <w:t>。</w:t>
      </w:r>
    </w:p>
    <w:p w14:paraId="1362AA76">
      <w:pPr>
        <w:jc w:val="both"/>
        <w:rPr>
          <w:rFonts w:hint="eastAsia"/>
        </w:rPr>
      </w:pPr>
      <w:bookmarkStart w:id="96" w:name="EB06ade1fae0e040139cd683120535b63a"/>
      <w:bookmarkEnd w:id="96"/>
      <w:bookmarkStart w:id="97" w:name="_Toc966149"/>
      <w:bookmarkStart w:id="98" w:name="_Toc6242766"/>
      <w:bookmarkStart w:id="99" w:name="_Toc256000013"/>
      <w:r>
        <w:rPr>
          <w:rFonts w:hint="eastAsia" w:ascii="宋体" w:hAnsi="宋体" w:eastAsia="宋体" w:cs="宋体"/>
          <w:b/>
          <w:sz w:val="32"/>
          <w:szCs w:val="32"/>
        </w:rPr>
        <w:br w:type="page"/>
      </w:r>
    </w:p>
    <w:p w14:paraId="56F7216E">
      <w:pPr>
        <w:pStyle w:val="2"/>
        <w:bidi w:val="0"/>
        <w:rPr>
          <w:rFonts w:hint="eastAsia"/>
        </w:rPr>
      </w:pPr>
      <w:bookmarkStart w:id="100" w:name="_Toc29363"/>
      <w:r>
        <w:rPr>
          <w:rFonts w:hint="eastAsia"/>
        </w:rPr>
        <w:t>第三章 评标方法及标准</w:t>
      </w:r>
      <w:bookmarkEnd w:id="97"/>
      <w:bookmarkEnd w:id="98"/>
      <w:bookmarkEnd w:id="99"/>
      <w:bookmarkEnd w:id="100"/>
      <w:r>
        <w:rPr>
          <w:rFonts w:hint="eastAsia" w:hAnsi="宋体" w:cs="宋体"/>
          <w:b/>
          <w:color w:val="000000"/>
          <w:sz w:val="32"/>
          <w:szCs w:val="32"/>
        </w:rPr>
        <w:t>（综合评分法）</w:t>
      </w:r>
    </w:p>
    <w:p w14:paraId="68F3B0B9">
      <w:pPr>
        <w:pStyle w:val="3"/>
        <w:bidi w:val="0"/>
        <w:jc w:val="center"/>
        <w:rPr>
          <w:rFonts w:hint="eastAsia"/>
        </w:rPr>
      </w:pPr>
      <w:bookmarkStart w:id="101" w:name="_Toc293"/>
      <w:bookmarkStart w:id="102" w:name="_Toc966150"/>
      <w:bookmarkStart w:id="103" w:name="_Toc256000014"/>
      <w:bookmarkStart w:id="104" w:name="_Toc6242767"/>
      <w:r>
        <w:rPr>
          <w:rFonts w:hint="eastAsia"/>
        </w:rPr>
        <w:t>评标方法及标准前附表</w:t>
      </w:r>
      <w:bookmarkEnd w:id="101"/>
      <w:bookmarkEnd w:id="102"/>
      <w:bookmarkEnd w:id="103"/>
      <w:bookmarkEnd w:id="104"/>
    </w:p>
    <w:p w14:paraId="74A04865">
      <w:pPr>
        <w:rPr>
          <w:rFonts w:hint="eastAsia" w:ascii="宋体" w:hAnsi="宋体" w:eastAsia="宋体" w:cs="宋体"/>
        </w:rPr>
      </w:pPr>
    </w:p>
    <w:p w14:paraId="4634D790">
      <w:pPr>
        <w:adjustRightInd w:val="0"/>
        <w:snapToGrid w:val="0"/>
        <w:spacing w:line="360" w:lineRule="auto"/>
        <w:ind w:right="420"/>
        <w:rPr>
          <w:rFonts w:hint="eastAsia" w:ascii="宋体" w:hAnsi="宋体" w:eastAsia="宋体" w:cs="宋体"/>
          <w:bCs/>
          <w:szCs w:val="21"/>
        </w:rPr>
      </w:pPr>
      <w:r>
        <w:rPr>
          <w:rFonts w:hint="eastAsia" w:ascii="宋体" w:hAnsi="宋体" w:eastAsia="宋体" w:cs="宋体"/>
          <w:bCs/>
          <w:szCs w:val="21"/>
        </w:rPr>
        <w:t>本项目启用的条款请在“编列内容规定”栏内以“■”标注。</w:t>
      </w:r>
    </w:p>
    <w:tbl>
      <w:tblPr>
        <w:tblStyle w:val="37"/>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701"/>
        <w:gridCol w:w="2127"/>
        <w:gridCol w:w="6074"/>
      </w:tblGrid>
      <w:tr w14:paraId="40AA9F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vAlign w:val="top"/>
          </w:tcPr>
          <w:p w14:paraId="508C601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szCs w:val="21"/>
              </w:rPr>
            </w:pPr>
            <w:r>
              <w:rPr>
                <w:rFonts w:hint="eastAsia" w:ascii="宋体" w:hAnsi="宋体" w:eastAsia="宋体" w:cs="宋体"/>
                <w:b/>
                <w:szCs w:val="21"/>
              </w:rPr>
              <w:t>条款号</w:t>
            </w:r>
          </w:p>
        </w:tc>
        <w:tc>
          <w:tcPr>
            <w:tcW w:w="2127" w:type="dxa"/>
            <w:vAlign w:val="top"/>
          </w:tcPr>
          <w:p w14:paraId="7F30CB0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szCs w:val="21"/>
              </w:rPr>
            </w:pPr>
            <w:r>
              <w:rPr>
                <w:rFonts w:hint="eastAsia" w:ascii="宋体" w:hAnsi="宋体" w:eastAsia="宋体" w:cs="宋体"/>
                <w:b/>
                <w:szCs w:val="21"/>
              </w:rPr>
              <w:t>条款名称</w:t>
            </w:r>
          </w:p>
        </w:tc>
        <w:tc>
          <w:tcPr>
            <w:tcW w:w="6074" w:type="dxa"/>
            <w:vAlign w:val="top"/>
          </w:tcPr>
          <w:p w14:paraId="2FCEB5D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b/>
                <w:szCs w:val="21"/>
              </w:rPr>
            </w:pPr>
            <w:r>
              <w:rPr>
                <w:rFonts w:hint="eastAsia" w:ascii="宋体" w:hAnsi="宋体" w:eastAsia="宋体" w:cs="宋体"/>
                <w:b/>
                <w:szCs w:val="21"/>
              </w:rPr>
              <w:t>编列内容规定</w:t>
            </w:r>
          </w:p>
        </w:tc>
      </w:tr>
      <w:tr w14:paraId="67A040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1701" w:type="dxa"/>
            <w:vAlign w:val="center"/>
          </w:tcPr>
          <w:p w14:paraId="65596FC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Cs w:val="21"/>
              </w:rPr>
            </w:pPr>
            <w:r>
              <w:rPr>
                <w:rFonts w:hint="eastAsia" w:ascii="宋体" w:hAnsi="宋体" w:eastAsia="宋体" w:cs="宋体"/>
                <w:szCs w:val="21"/>
              </w:rPr>
              <w:t>第4.2</w:t>
            </w:r>
            <w:r>
              <w:rPr>
                <w:rFonts w:hint="eastAsia" w:ascii="宋体" w:hAnsi="宋体" w:eastAsia="宋体" w:cs="宋体"/>
                <w:kern w:val="0"/>
                <w:szCs w:val="21"/>
                <w:lang w:val="zh-CN"/>
              </w:rPr>
              <w:t>款</w:t>
            </w:r>
          </w:p>
        </w:tc>
        <w:tc>
          <w:tcPr>
            <w:tcW w:w="2127" w:type="dxa"/>
            <w:vAlign w:val="center"/>
          </w:tcPr>
          <w:p w14:paraId="0371004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left"/>
              <w:textAlignment w:val="auto"/>
              <w:rPr>
                <w:rFonts w:hint="eastAsia" w:ascii="宋体" w:hAnsi="宋体" w:eastAsia="宋体" w:cs="宋体"/>
                <w:szCs w:val="21"/>
              </w:rPr>
            </w:pPr>
            <w:r>
              <w:rPr>
                <w:rFonts w:hint="eastAsia" w:ascii="宋体" w:hAnsi="宋体" w:eastAsia="宋体" w:cs="宋体"/>
                <w:szCs w:val="21"/>
              </w:rPr>
              <w:t>投标文件报价出现前后不一致的修正</w:t>
            </w:r>
          </w:p>
        </w:tc>
        <w:tc>
          <w:tcPr>
            <w:tcW w:w="6074" w:type="dxa"/>
            <w:vAlign w:val="center"/>
          </w:tcPr>
          <w:p w14:paraId="042AD1C1">
            <w:pPr>
              <w:keepNext w:val="0"/>
              <w:keepLines w:val="0"/>
              <w:widowControl w:val="0"/>
              <w:suppressLineNumbers w:val="0"/>
              <w:adjustRightInd w:val="0"/>
              <w:snapToGrid w:val="0"/>
              <w:spacing w:before="0" w:beforeAutospacing="0" w:after="0" w:afterAutospacing="0" w:line="240" w:lineRule="auto"/>
              <w:ind w:left="0" w:right="0"/>
              <w:jc w:val="both"/>
              <w:rPr>
                <w:rFonts w:hint="eastAsia" w:ascii="宋体" w:hAnsi="宋体" w:eastAsia="宋体" w:cs="宋体"/>
                <w:color w:val="auto"/>
                <w:kern w:val="2"/>
                <w:sz w:val="21"/>
                <w:szCs w:val="21"/>
                <w:highlight w:val="green"/>
                <w:u w:val="none"/>
                <w:lang w:val="en-US" w:eastAsia="zh-CN" w:bidi="ar-SA"/>
              </w:rPr>
            </w:pPr>
            <w:bookmarkStart w:id="105" w:name="EB3354c7774e7c4a61a8234a12b444406f"/>
            <w:r>
              <w:rPr>
                <w:rFonts w:hint="eastAsia" w:ascii="宋体" w:hAnsi="宋体" w:eastAsia="宋体" w:cs="宋体"/>
                <w:color w:val="auto"/>
                <w:kern w:val="2"/>
                <w:sz w:val="21"/>
                <w:szCs w:val="21"/>
                <w:highlight w:val="white"/>
                <w:u w:val="none"/>
                <w:lang w:val="en-US" w:eastAsia="zh-CN" w:bidi="ar-SA"/>
              </w:rPr>
              <w:t>（1）投标文件中开标一览表内容与投标文件中相应内容不一致的，以开标一览表为准；</w:t>
            </w:r>
          </w:p>
          <w:p w14:paraId="17D607F7">
            <w:pPr>
              <w:keepNext w:val="0"/>
              <w:keepLines w:val="0"/>
              <w:widowControl w:val="0"/>
              <w:suppressLineNumbers w:val="0"/>
              <w:adjustRightInd w:val="0"/>
              <w:snapToGrid w:val="0"/>
              <w:spacing w:before="0" w:beforeAutospacing="0" w:after="0" w:afterAutospacing="0" w:line="240" w:lineRule="auto"/>
              <w:ind w:left="0" w:right="0"/>
              <w:jc w:val="both"/>
              <w:rPr>
                <w:rFonts w:hint="eastAsia" w:ascii="宋体" w:hAnsi="宋体" w:eastAsia="宋体" w:cs="宋体"/>
                <w:color w:val="auto"/>
                <w:kern w:val="2"/>
                <w:sz w:val="21"/>
                <w:szCs w:val="21"/>
                <w:highlight w:val="white"/>
                <w:u w:val="none"/>
                <w:lang w:val="en-US" w:eastAsia="zh-CN" w:bidi="ar-SA"/>
              </w:rPr>
            </w:pPr>
            <w:r>
              <w:rPr>
                <w:rFonts w:hint="eastAsia" w:ascii="宋体" w:hAnsi="宋体" w:eastAsia="宋体" w:cs="宋体"/>
                <w:color w:val="auto"/>
                <w:kern w:val="2"/>
                <w:sz w:val="21"/>
                <w:szCs w:val="21"/>
                <w:highlight w:val="white"/>
                <w:u w:val="none"/>
                <w:lang w:val="en-US" w:eastAsia="zh-CN" w:bidi="ar-SA"/>
              </w:rPr>
              <w:t>（2）大写金额和小写金额不一致的，以大写金额为准；</w:t>
            </w:r>
          </w:p>
          <w:p w14:paraId="6484BEAE">
            <w:pPr>
              <w:keepNext w:val="0"/>
              <w:keepLines w:val="0"/>
              <w:widowControl w:val="0"/>
              <w:suppressLineNumbers w:val="0"/>
              <w:adjustRightInd w:val="0"/>
              <w:snapToGrid w:val="0"/>
              <w:spacing w:before="0" w:beforeAutospacing="0" w:after="0" w:afterAutospacing="0" w:line="240" w:lineRule="auto"/>
              <w:ind w:left="0" w:right="0"/>
              <w:jc w:val="both"/>
              <w:rPr>
                <w:rFonts w:hint="eastAsia" w:ascii="宋体" w:hAnsi="宋体" w:eastAsia="宋体" w:cs="宋体"/>
                <w:color w:val="auto"/>
                <w:kern w:val="2"/>
                <w:sz w:val="21"/>
                <w:szCs w:val="21"/>
                <w:highlight w:val="white"/>
                <w:u w:val="none"/>
                <w:lang w:val="en-US" w:eastAsia="zh-CN" w:bidi="ar-SA"/>
              </w:rPr>
            </w:pPr>
            <w:r>
              <w:rPr>
                <w:rFonts w:hint="eastAsia" w:ascii="宋体" w:hAnsi="宋体" w:eastAsia="宋体" w:cs="宋体"/>
                <w:color w:val="auto"/>
                <w:kern w:val="2"/>
                <w:sz w:val="21"/>
                <w:szCs w:val="21"/>
                <w:highlight w:val="white"/>
                <w:u w:val="none"/>
                <w:lang w:val="en-US" w:eastAsia="zh-CN" w:bidi="ar-SA"/>
              </w:rPr>
              <w:t>（3）单价金额小数点或者百分比有明显错位的，以开标一览表的总价为准，并修改单价；</w:t>
            </w:r>
          </w:p>
          <w:p w14:paraId="7526B6F2">
            <w:pPr>
              <w:keepNext w:val="0"/>
              <w:keepLines w:val="0"/>
              <w:widowControl w:val="0"/>
              <w:suppressLineNumbers w:val="0"/>
              <w:adjustRightInd w:val="0"/>
              <w:snapToGrid w:val="0"/>
              <w:spacing w:before="0" w:beforeAutospacing="0" w:after="0" w:afterAutospacing="0" w:line="240" w:lineRule="auto"/>
              <w:ind w:left="0" w:right="0"/>
              <w:jc w:val="both"/>
              <w:rPr>
                <w:rFonts w:hint="eastAsia" w:ascii="宋体" w:hAnsi="宋体" w:eastAsia="宋体" w:cs="宋体"/>
                <w:color w:val="auto"/>
                <w:kern w:val="2"/>
                <w:sz w:val="21"/>
                <w:szCs w:val="21"/>
                <w:highlight w:val="white"/>
                <w:u w:val="none"/>
                <w:lang w:val="en-US" w:eastAsia="zh-CN" w:bidi="ar-SA"/>
              </w:rPr>
            </w:pPr>
            <w:r>
              <w:rPr>
                <w:rFonts w:hint="eastAsia" w:ascii="宋体" w:hAnsi="宋体" w:eastAsia="宋体" w:cs="宋体"/>
                <w:color w:val="auto"/>
                <w:kern w:val="2"/>
                <w:sz w:val="21"/>
                <w:szCs w:val="21"/>
                <w:highlight w:val="white"/>
                <w:u w:val="none"/>
                <w:lang w:val="en-US" w:eastAsia="zh-CN" w:bidi="ar-SA"/>
              </w:rPr>
              <w:t>（4）总价金额与按单价汇总金额不一致的，以单价金额计算结果为准。</w:t>
            </w:r>
          </w:p>
          <w:p w14:paraId="456DCC9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both"/>
              <w:textAlignment w:val="auto"/>
              <w:rPr>
                <w:rFonts w:hint="eastAsia" w:ascii="宋体" w:hAnsi="宋体" w:eastAsia="宋体" w:cs="宋体"/>
                <w:szCs w:val="21"/>
              </w:rPr>
            </w:pPr>
            <w:r>
              <w:rPr>
                <w:rFonts w:hint="eastAsia" w:ascii="宋体" w:hAnsi="宋体" w:eastAsia="宋体" w:cs="宋体"/>
                <w:color w:val="auto"/>
                <w:kern w:val="2"/>
                <w:sz w:val="21"/>
                <w:szCs w:val="21"/>
                <w:highlight w:val="white"/>
                <w:u w:val="none"/>
                <w:lang w:val="en-US" w:eastAsia="zh-CN" w:bidi="ar-SA"/>
              </w:rPr>
              <w:t>投标文件报价同时出现两种以上不一致的，按照前款规定的顺序修正。修正后的报价由投标人代表电子签名或者加盖单位电子章确认后产生约束力，投标人不确认的，其投标无效。</w:t>
            </w:r>
            <w:bookmarkEnd w:id="105"/>
          </w:p>
        </w:tc>
      </w:tr>
      <w:tr w14:paraId="50B804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vAlign w:val="center"/>
          </w:tcPr>
          <w:p w14:paraId="32807B5A">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5.8</w:t>
            </w:r>
            <w:r>
              <w:rPr>
                <w:rFonts w:hint="eastAsia" w:ascii="宋体" w:hAnsi="宋体" w:eastAsia="宋体" w:cs="宋体"/>
                <w:kern w:val="0"/>
                <w:szCs w:val="21"/>
                <w:lang w:val="zh-CN"/>
              </w:rPr>
              <w:t>款</w:t>
            </w:r>
          </w:p>
        </w:tc>
        <w:tc>
          <w:tcPr>
            <w:tcW w:w="2127" w:type="dxa"/>
            <w:vAlign w:val="center"/>
          </w:tcPr>
          <w:p w14:paraId="488C468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宋体" w:hAnsi="宋体" w:eastAsia="宋体" w:cs="宋体"/>
                <w:szCs w:val="21"/>
              </w:rPr>
            </w:pPr>
            <w:r>
              <w:rPr>
                <w:rFonts w:hint="eastAsia" w:ascii="宋体" w:hAnsi="宋体" w:eastAsia="宋体" w:cs="宋体"/>
                <w:szCs w:val="21"/>
              </w:rPr>
              <w:t>提供相同品牌产品，</w:t>
            </w:r>
            <w:r>
              <w:rPr>
                <w:rFonts w:hint="eastAsia" w:ascii="宋体" w:hAnsi="宋体" w:cs="宋体"/>
                <w:szCs w:val="21"/>
                <w:lang w:eastAsia="zh-CN"/>
              </w:rPr>
              <w:t>投标报价</w:t>
            </w:r>
            <w:r>
              <w:rPr>
                <w:rFonts w:hint="eastAsia" w:ascii="宋体" w:hAnsi="宋体" w:eastAsia="宋体" w:cs="宋体"/>
                <w:szCs w:val="21"/>
              </w:rPr>
              <w:t>相同时，确定中标人推荐资格规定</w:t>
            </w:r>
          </w:p>
        </w:tc>
        <w:tc>
          <w:tcPr>
            <w:tcW w:w="6074" w:type="dxa"/>
            <w:vAlign w:val="center"/>
          </w:tcPr>
          <w:p w14:paraId="2C02BDB3">
            <w:pPr>
              <w:keepNext w:val="0"/>
              <w:keepLines w:val="0"/>
              <w:suppressLineNumbers w:val="0"/>
              <w:adjustRightInd w:val="0"/>
              <w:snapToGrid w:val="0"/>
              <w:spacing w:before="0" w:beforeAutospacing="0" w:after="0" w:afterAutospacing="0" w:line="360" w:lineRule="auto"/>
              <w:ind w:left="0" w:right="0"/>
              <w:rPr>
                <w:rFonts w:hint="eastAsia" w:ascii="宋体" w:hAnsi="宋体" w:cs="宋体"/>
                <w:color w:val="000000"/>
                <w:szCs w:val="21"/>
              </w:rPr>
            </w:pPr>
            <w:bookmarkStart w:id="106" w:name="EB636a0b3fa6614d7b9c0f8e66b88218c7"/>
            <w:r>
              <w:rPr>
                <w:rFonts w:hint="eastAsia" w:ascii="宋体" w:hAnsi="宋体" w:cs="宋体"/>
                <w:color w:val="000000"/>
              </w:rPr>
              <w:t>■ 得分相同的，按投标报价由低到高顺序排列。得分且投标报价相同的，按技术指标优劣顺序排列。</w:t>
            </w:r>
          </w:p>
          <w:p w14:paraId="62A4CFD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szCs w:val="21"/>
              </w:rPr>
            </w:pPr>
            <w:r>
              <w:rPr>
                <w:rFonts w:hint="eastAsia" w:ascii="宋体" w:hAnsi="宋体" w:eastAsia="宋体" w:cs="宋体"/>
                <w:szCs w:val="21"/>
              </w:rPr>
              <w:t>□</w:t>
            </w:r>
            <w:bookmarkEnd w:id="106"/>
            <w:r>
              <w:rPr>
                <w:rFonts w:hint="eastAsia" w:ascii="宋体" w:hAnsi="宋体" w:eastAsia="宋体" w:cs="宋体"/>
                <w:szCs w:val="21"/>
              </w:rPr>
              <w:t xml:space="preserve"> 随机抽取方式确定。</w:t>
            </w:r>
          </w:p>
        </w:tc>
      </w:tr>
      <w:tr w14:paraId="4103C5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vAlign w:val="center"/>
          </w:tcPr>
          <w:p w14:paraId="545B34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Cs w:val="21"/>
              </w:rPr>
            </w:pPr>
            <w:r>
              <w:rPr>
                <w:rFonts w:hint="eastAsia" w:ascii="宋体" w:hAnsi="宋体" w:eastAsia="宋体" w:cs="宋体"/>
                <w:szCs w:val="21"/>
              </w:rPr>
              <w:t>第</w:t>
            </w:r>
            <w:r>
              <w:rPr>
                <w:rFonts w:hint="eastAsia" w:ascii="宋体" w:hAnsi="宋体" w:cs="宋体"/>
                <w:szCs w:val="21"/>
                <w:lang w:val="en-US" w:eastAsia="zh-CN"/>
              </w:rPr>
              <w:t>5.9</w:t>
            </w:r>
            <w:r>
              <w:rPr>
                <w:rFonts w:hint="eastAsia" w:ascii="宋体" w:hAnsi="宋体" w:eastAsia="宋体" w:cs="宋体"/>
                <w:kern w:val="0"/>
                <w:szCs w:val="21"/>
                <w:lang w:val="zh-CN"/>
              </w:rPr>
              <w:t>款</w:t>
            </w:r>
          </w:p>
        </w:tc>
        <w:tc>
          <w:tcPr>
            <w:tcW w:w="2127" w:type="dxa"/>
            <w:vAlign w:val="center"/>
          </w:tcPr>
          <w:p w14:paraId="4FA2159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left"/>
              <w:textAlignment w:val="auto"/>
              <w:rPr>
                <w:rFonts w:hint="eastAsia" w:ascii="宋体" w:hAnsi="宋体" w:eastAsia="宋体" w:cs="宋体"/>
                <w:bCs/>
                <w:szCs w:val="21"/>
              </w:rPr>
            </w:pPr>
            <w:r>
              <w:rPr>
                <w:rFonts w:hint="eastAsia" w:ascii="宋体" w:hAnsi="宋体" w:eastAsia="宋体" w:cs="宋体"/>
                <w:szCs w:val="21"/>
              </w:rPr>
              <w:t>非单一产品采购项目的核心产品</w:t>
            </w:r>
          </w:p>
        </w:tc>
        <w:tc>
          <w:tcPr>
            <w:tcW w:w="6074" w:type="dxa"/>
            <w:vAlign w:val="center"/>
          </w:tcPr>
          <w:p w14:paraId="456BA36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cs="宋体"/>
                <w:szCs w:val="21"/>
                <w:lang w:val="en-US" w:eastAsia="zh-CN"/>
              </w:rPr>
            </w:pPr>
            <w:r>
              <w:rPr>
                <w:rFonts w:hint="eastAsia" w:ascii="宋体" w:hAnsi="宋体" w:cs="宋体"/>
                <w:szCs w:val="21"/>
                <w:lang w:eastAsia="zh-CN"/>
              </w:rPr>
              <w:t>□</w:t>
            </w:r>
            <w:r>
              <w:rPr>
                <w:rFonts w:hint="eastAsia" w:ascii="宋体" w:hAnsi="宋体" w:eastAsia="宋体" w:cs="宋体"/>
                <w:szCs w:val="21"/>
              </w:rPr>
              <w:t>核心产品为:</w:t>
            </w:r>
            <w:r>
              <w:rPr>
                <w:rFonts w:hint="eastAsia" w:ascii="宋体" w:hAnsi="宋体" w:cs="宋体"/>
                <w:szCs w:val="21"/>
                <w:lang w:val="en-US" w:eastAsia="zh-CN"/>
              </w:rPr>
              <w:t>/。</w:t>
            </w:r>
          </w:p>
          <w:p w14:paraId="28227F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i/>
                <w:szCs w:val="21"/>
              </w:rPr>
            </w:pPr>
            <w:r>
              <w:rPr>
                <w:rFonts w:hint="eastAsia" w:ascii="宋体" w:hAnsi="宋体" w:eastAsia="宋体" w:cs="宋体"/>
                <w:i/>
                <w:szCs w:val="21"/>
              </w:rPr>
              <w:t>（</w:t>
            </w:r>
            <w:r>
              <w:rPr>
                <w:rFonts w:hint="eastAsia" w:ascii="宋体" w:hAnsi="宋体" w:eastAsia="宋体" w:cs="宋体"/>
                <w:i w:val="0"/>
                <w:iCs/>
                <w:szCs w:val="21"/>
              </w:rPr>
              <w:t>提示：根据采购项目技术构成、产品价格比重等合理确定具体产品为核心产品）</w:t>
            </w:r>
          </w:p>
          <w:p w14:paraId="4D057631">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textAlignment w:val="auto"/>
              <w:rPr>
                <w:rFonts w:hint="eastAsia" w:ascii="宋体" w:hAnsi="宋体" w:eastAsia="宋体" w:cs="宋体"/>
                <w:szCs w:val="21"/>
              </w:rPr>
            </w:pPr>
            <w:bookmarkStart w:id="107" w:name="EB530dc834cf8d4d238751b4fa1fff2586"/>
            <w:r>
              <w:rPr>
                <w:rFonts w:hint="eastAsia" w:ascii="宋体" w:hAnsi="宋体" w:eastAsia="宋体" w:cs="宋体"/>
                <w:szCs w:val="21"/>
              </w:rPr>
              <w:t>□</w:t>
            </w:r>
            <w:bookmarkEnd w:id="107"/>
            <w:r>
              <w:rPr>
                <w:rFonts w:hint="eastAsia" w:ascii="宋体" w:hAnsi="宋体" w:eastAsia="宋体" w:cs="宋体"/>
                <w:szCs w:val="21"/>
              </w:rPr>
              <w:t>两家及以上投标人提供相同产品的价格总和均超过该项目标段各自投标总价</w:t>
            </w:r>
            <w:bookmarkStart w:id="108" w:name="EBb04e76173b7b4f899e650284d09b3d4b"/>
            <w:bookmarkEnd w:id="108"/>
            <w:r>
              <w:rPr>
                <w:rFonts w:hint="eastAsia" w:ascii="宋体" w:hAnsi="宋体" w:cs="宋体"/>
                <w:szCs w:val="21"/>
                <w:lang w:val="en-US" w:eastAsia="zh-CN"/>
              </w:rPr>
              <w:t>/</w:t>
            </w:r>
            <w:r>
              <w:rPr>
                <w:rFonts w:hint="eastAsia" w:ascii="宋体" w:hAnsi="宋体" w:eastAsia="宋体" w:cs="宋体"/>
                <w:szCs w:val="21"/>
              </w:rPr>
              <w:t>%的，为核心产品。</w:t>
            </w:r>
            <w:r>
              <w:rPr>
                <w:rFonts w:hint="eastAsia" w:ascii="宋体" w:hAnsi="宋体" w:eastAsia="宋体" w:cs="宋体"/>
                <w:i/>
                <w:szCs w:val="21"/>
              </w:rPr>
              <w:t>（提示：也可另行规定）</w:t>
            </w:r>
          </w:p>
        </w:tc>
      </w:tr>
      <w:tr w14:paraId="5494B4B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vMerge w:val="restart"/>
            <w:vAlign w:val="center"/>
          </w:tcPr>
          <w:p w14:paraId="4CB476B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Cs w:val="21"/>
              </w:rPr>
            </w:pPr>
            <w:r>
              <w:rPr>
                <w:rFonts w:hint="eastAsia" w:ascii="宋体" w:hAnsi="宋体" w:eastAsia="宋体" w:cs="宋体"/>
                <w:szCs w:val="21"/>
              </w:rPr>
              <w:t>第5.</w:t>
            </w:r>
            <w:r>
              <w:rPr>
                <w:rFonts w:hint="eastAsia" w:ascii="宋体" w:hAnsi="宋体" w:cs="宋体"/>
                <w:szCs w:val="21"/>
                <w:lang w:val="en-US" w:eastAsia="zh-CN"/>
              </w:rPr>
              <w:t>2</w:t>
            </w:r>
            <w:r>
              <w:rPr>
                <w:rFonts w:hint="eastAsia" w:ascii="宋体" w:hAnsi="宋体" w:eastAsia="宋体" w:cs="宋体"/>
                <w:kern w:val="0"/>
                <w:szCs w:val="21"/>
                <w:lang w:val="zh-CN"/>
              </w:rPr>
              <w:t>款</w:t>
            </w:r>
          </w:p>
        </w:tc>
        <w:tc>
          <w:tcPr>
            <w:tcW w:w="2127" w:type="dxa"/>
            <w:vAlign w:val="center"/>
          </w:tcPr>
          <w:p w14:paraId="6DE1CD4B">
            <w:pPr>
              <w:keepNext w:val="0"/>
              <w:keepLines w:val="0"/>
              <w:pageBreakBefore w:val="0"/>
              <w:suppressLineNumbers w:val="0"/>
              <w:kinsoku/>
              <w:wordWrap/>
              <w:overflowPunct/>
              <w:topLinePunct w:val="0"/>
              <w:autoSpaceDE/>
              <w:autoSpaceDN/>
              <w:bidi w:val="0"/>
              <w:adjustRightInd w:val="0"/>
              <w:spacing w:before="0" w:beforeAutospacing="0" w:after="0" w:afterAutospacing="0" w:line="360" w:lineRule="auto"/>
              <w:ind w:left="0" w:right="0"/>
              <w:jc w:val="center"/>
              <w:textAlignment w:val="auto"/>
              <w:rPr>
                <w:rFonts w:hint="eastAsia" w:ascii="宋体" w:hAnsi="宋体" w:eastAsia="宋体" w:cs="宋体"/>
                <w:szCs w:val="21"/>
                <w:highlight w:val="none"/>
              </w:rPr>
            </w:pPr>
            <w:r>
              <w:rPr>
                <w:rFonts w:hint="eastAsia" w:ascii="宋体" w:hAnsi="宋体" w:eastAsia="宋体" w:cs="宋体"/>
                <w:szCs w:val="21"/>
                <w:highlight w:val="none"/>
                <w:shd w:val="clear"/>
              </w:rPr>
              <w:t>价格评审优惠</w:t>
            </w:r>
          </w:p>
        </w:tc>
        <w:tc>
          <w:tcPr>
            <w:tcW w:w="6074" w:type="dxa"/>
            <w:vAlign w:val="center"/>
          </w:tcPr>
          <w:p w14:paraId="42D62292">
            <w:pPr>
              <w:keepNext w:val="0"/>
              <w:keepLines w:val="0"/>
              <w:suppressLineNumbers w:val="0"/>
              <w:adjustRightInd w:val="0"/>
              <w:spacing w:before="0" w:beforeAutospacing="0" w:after="0" w:afterAutospacing="0" w:line="360" w:lineRule="auto"/>
              <w:ind w:left="0" w:right="0"/>
              <w:rPr>
                <w:rFonts w:hint="eastAsia" w:ascii="宋体" w:hAnsi="宋体" w:eastAsia="宋体" w:cs="宋体"/>
                <w:szCs w:val="21"/>
                <w:highlight w:val="none"/>
                <w:lang w:eastAsia="zh-CN"/>
              </w:rPr>
            </w:pPr>
            <w:r>
              <w:rPr>
                <w:rFonts w:hint="eastAsia" w:ascii="宋体" w:hAnsi="宋体" w:cs="宋体"/>
                <w:szCs w:val="21"/>
                <w:highlight w:val="none"/>
                <w:lang w:eastAsia="zh-CN"/>
              </w:rPr>
              <w:sym w:font="Wingdings" w:char="00A8"/>
            </w:r>
            <w:r>
              <w:rPr>
                <w:rFonts w:hint="eastAsia" w:ascii="宋体" w:hAnsi="宋体" w:cs="宋体"/>
                <w:szCs w:val="21"/>
                <w:highlight w:val="none"/>
                <w:lang w:eastAsia="zh-CN"/>
              </w:rPr>
              <w:t>本项目专门面向中小微企业；</w:t>
            </w:r>
          </w:p>
          <w:p w14:paraId="67C8F559">
            <w:pPr>
              <w:keepNext w:val="0"/>
              <w:keepLines w:val="0"/>
              <w:suppressLineNumbers w:val="0"/>
              <w:adjustRightInd w:val="0"/>
              <w:spacing w:before="0" w:beforeAutospacing="0" w:after="0" w:afterAutospacing="0" w:line="360" w:lineRule="auto"/>
              <w:ind w:left="0" w:right="0"/>
              <w:rPr>
                <w:rFonts w:hint="eastAsia" w:ascii="宋体" w:hAnsi="宋体" w:eastAsia="宋体" w:cs="宋体"/>
                <w:szCs w:val="21"/>
                <w:highlight w:val="none"/>
                <w:lang w:eastAsia="zh-CN"/>
              </w:rPr>
            </w:pPr>
            <w:r>
              <w:rPr>
                <w:rFonts w:hint="eastAsia" w:ascii="宋体" w:hAnsi="宋体" w:cs="宋体"/>
                <w:szCs w:val="21"/>
                <w:highlight w:val="none"/>
              </w:rPr>
              <w:sym w:font="Wingdings" w:char="00FE"/>
            </w:r>
            <w:r>
              <w:rPr>
                <w:rFonts w:hint="eastAsia" w:ascii="宋体" w:hAnsi="宋体" w:cs="宋体"/>
                <w:szCs w:val="21"/>
                <w:highlight w:val="none"/>
                <w:lang w:eastAsia="zh-CN"/>
              </w:rPr>
              <w:t>本项目非专门面向中小微企业，价格评审优惠如下：</w:t>
            </w:r>
          </w:p>
          <w:p w14:paraId="4121DDFE">
            <w:pPr>
              <w:keepNext w:val="0"/>
              <w:keepLines w:val="0"/>
              <w:suppressLineNumbers w:val="0"/>
              <w:adjustRightInd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①给予小型、微型企业、福利企业和监狱企业产品的价格给予10%-20%的扣除，用扣除后的价格参与评审，本项目具体扣除比例为</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w:t>
            </w:r>
            <w:r>
              <w:rPr>
                <w:rFonts w:hint="eastAsia" w:ascii="宋体" w:hAnsi="宋体" w:cs="宋体"/>
                <w:szCs w:val="21"/>
                <w:highlight w:val="none"/>
              </w:rPr>
              <w:t>，不重复享受政策；</w:t>
            </w:r>
          </w:p>
          <w:p w14:paraId="51A6D3D9">
            <w:pPr>
              <w:keepNext w:val="0"/>
              <w:keepLines w:val="0"/>
              <w:pageBreakBefore w:val="0"/>
              <w:suppressLineNumbers w:val="0"/>
              <w:kinsoku/>
              <w:wordWrap/>
              <w:overflowPunct/>
              <w:topLinePunct w:val="0"/>
              <w:autoSpaceDE/>
              <w:autoSpaceDN/>
              <w:bidi w:val="0"/>
              <w:adjustRightInd w:val="0"/>
              <w:spacing w:before="0" w:beforeAutospacing="0" w:after="0" w:afterAutospacing="0" w:line="360" w:lineRule="auto"/>
              <w:ind w:left="0" w:right="0"/>
              <w:textAlignment w:val="auto"/>
              <w:rPr>
                <w:rFonts w:hint="eastAsia" w:ascii="宋体" w:hAnsi="宋体" w:eastAsia="宋体" w:cs="宋体"/>
                <w:szCs w:val="21"/>
                <w:highlight w:val="none"/>
              </w:rPr>
            </w:pPr>
            <w:r>
              <w:rPr>
                <w:rFonts w:hint="eastAsia" w:ascii="宋体" w:hAnsi="宋体" w:cs="宋体"/>
                <w:szCs w:val="21"/>
                <w:highlight w:val="none"/>
              </w:rPr>
              <w:t>②给予联合体</w:t>
            </w:r>
            <w:r>
              <w:rPr>
                <w:rFonts w:hint="eastAsia" w:ascii="宋体" w:hAnsi="宋体" w:cs="宋体"/>
                <w:szCs w:val="21"/>
                <w:highlight w:val="none"/>
                <w:lang w:val="en-US" w:eastAsia="zh-CN"/>
              </w:rPr>
              <w:t>4</w:t>
            </w: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%的价格扣除，用扣除后的价格参与评审，本项目具体扣除比例为</w:t>
            </w:r>
            <w:r>
              <w:rPr>
                <w:rFonts w:hint="eastAsia" w:ascii="宋体" w:hAnsi="宋体" w:cs="宋体"/>
                <w:szCs w:val="21"/>
                <w:highlight w:val="none"/>
                <w:u w:val="single"/>
              </w:rPr>
              <w:t xml:space="preserve"> / </w:t>
            </w:r>
            <w:r>
              <w:rPr>
                <w:rFonts w:hint="eastAsia" w:ascii="宋体" w:hAnsi="宋体" w:cs="宋体"/>
                <w:szCs w:val="21"/>
                <w:highlight w:val="none"/>
              </w:rPr>
              <w:t>％。本文件所称联合体价格扣除是指联合协议中约定，小型、微型企业的协议合同金额占到联合体协议合同总金额30%以上的，可给予联合体价格扣除,本项目的扣除比例为</w:t>
            </w:r>
            <w:r>
              <w:rPr>
                <w:rFonts w:hint="eastAsia" w:ascii="宋体" w:hAnsi="宋体" w:cs="宋体"/>
                <w:szCs w:val="21"/>
                <w:highlight w:val="none"/>
                <w:u w:val="single"/>
              </w:rPr>
              <w:t xml:space="preserve"> / </w:t>
            </w:r>
            <w:r>
              <w:rPr>
                <w:rFonts w:hint="eastAsia" w:ascii="宋体" w:hAnsi="宋体" w:cs="宋体"/>
                <w:szCs w:val="21"/>
                <w:highlight w:val="none"/>
              </w:rPr>
              <w:t>%。</w:t>
            </w:r>
          </w:p>
        </w:tc>
      </w:tr>
      <w:tr w14:paraId="57201E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701" w:type="dxa"/>
            <w:vMerge w:val="continue"/>
            <w:vAlign w:val="center"/>
          </w:tcPr>
          <w:p w14:paraId="06AB952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Cs w:val="21"/>
              </w:rPr>
            </w:pPr>
          </w:p>
        </w:tc>
        <w:tc>
          <w:tcPr>
            <w:tcW w:w="2127" w:type="dxa"/>
            <w:vAlign w:val="center"/>
          </w:tcPr>
          <w:p w14:paraId="6D1BB917">
            <w:pPr>
              <w:keepNext w:val="0"/>
              <w:keepLines w:val="0"/>
              <w:pageBreakBefore w:val="0"/>
              <w:suppressLineNumbers w:val="0"/>
              <w:kinsoku/>
              <w:wordWrap/>
              <w:overflowPunct/>
              <w:topLinePunct w:val="0"/>
              <w:autoSpaceDE/>
              <w:autoSpaceDN/>
              <w:bidi w:val="0"/>
              <w:adjustRightInd w:val="0"/>
              <w:spacing w:before="0" w:beforeAutospacing="0" w:after="0" w:afterAutospacing="0" w:line="360" w:lineRule="auto"/>
              <w:ind w:left="0" w:right="0"/>
              <w:jc w:val="center"/>
              <w:textAlignment w:val="auto"/>
              <w:rPr>
                <w:rFonts w:hint="eastAsia" w:ascii="宋体" w:hAnsi="宋体" w:eastAsia="宋体" w:cs="宋体"/>
                <w:szCs w:val="21"/>
              </w:rPr>
            </w:pPr>
            <w:r>
              <w:rPr>
                <w:rFonts w:hint="eastAsia" w:ascii="宋体" w:hAnsi="宋体" w:eastAsia="宋体" w:cs="宋体"/>
                <w:szCs w:val="21"/>
              </w:rPr>
              <w:t>优先采购</w:t>
            </w:r>
          </w:p>
        </w:tc>
        <w:tc>
          <w:tcPr>
            <w:tcW w:w="6074" w:type="dxa"/>
            <w:vAlign w:val="center"/>
          </w:tcPr>
          <w:p w14:paraId="3D9FCE20">
            <w:pPr>
              <w:keepNext w:val="0"/>
              <w:keepLines w:val="0"/>
              <w:widowControl w:val="0"/>
              <w:suppressLineNumbers w:val="0"/>
              <w:adjustRightInd w:val="0"/>
              <w:snapToGrid w:val="0"/>
              <w:spacing w:before="0" w:beforeAutospacing="0" w:after="0" w:afterAutospacing="0" w:line="360" w:lineRule="auto"/>
              <w:ind w:left="0" w:right="0"/>
              <w:jc w:val="both"/>
              <w:rPr>
                <w:rFonts w:hint="default" w:ascii="宋体" w:hAnsi="宋体" w:cs="宋体"/>
                <w:kern w:val="0"/>
                <w:sz w:val="21"/>
                <w:szCs w:val="22"/>
                <w:lang w:val="en-US" w:eastAsia="zh-CN" w:bidi="ar-SA"/>
              </w:rPr>
            </w:pPr>
            <w:r>
              <w:rPr>
                <w:rFonts w:hint="eastAsia" w:ascii="宋体" w:hAnsi="宋体" w:cs="宋体"/>
                <w:kern w:val="0"/>
                <w:sz w:val="21"/>
                <w:szCs w:val="22"/>
                <w:highlight w:val="white"/>
                <w:lang w:val="en-US" w:eastAsia="zh-CN" w:bidi="ar-SA"/>
              </w:rPr>
              <w:t>①非强制采购节能产品:对于技术和价格分，应分别给予4%-8%的加分。本项目具体加分比例分别为 ：技术</w:t>
            </w:r>
            <w:bookmarkStart w:id="109" w:name="EB577fa9dab91b4a309db4bfcba1584112"/>
            <w:r>
              <w:rPr>
                <w:rFonts w:hint="eastAsia" w:ascii="宋体" w:hAnsi="宋体" w:cs="宋体"/>
                <w:color w:val="0000FF"/>
                <w:kern w:val="0"/>
                <w:sz w:val="21"/>
                <w:szCs w:val="22"/>
                <w:highlight w:val="white"/>
                <w:lang w:val="en-US" w:eastAsia="zh-CN" w:bidi="ar-SA"/>
              </w:rPr>
              <w:t>4</w:t>
            </w:r>
            <w:bookmarkEnd w:id="109"/>
            <w:r>
              <w:rPr>
                <w:rFonts w:hint="eastAsia" w:ascii="宋体" w:hAnsi="宋体" w:cs="宋体"/>
                <w:kern w:val="0"/>
                <w:sz w:val="21"/>
                <w:szCs w:val="22"/>
                <w:highlight w:val="white"/>
                <w:lang w:val="en-US" w:eastAsia="zh-CN" w:bidi="ar-SA"/>
              </w:rPr>
              <w:t>%、价格</w:t>
            </w:r>
            <w:bookmarkStart w:id="110" w:name="EB6907e29c51cb45fe815241f6e9790895"/>
            <w:r>
              <w:rPr>
                <w:rFonts w:hint="eastAsia" w:ascii="宋体" w:hAnsi="宋体" w:cs="宋体"/>
                <w:color w:val="0000FF"/>
                <w:kern w:val="0"/>
                <w:sz w:val="21"/>
                <w:szCs w:val="22"/>
                <w:highlight w:val="white"/>
                <w:lang w:val="en-US" w:eastAsia="zh-CN" w:bidi="ar-SA"/>
              </w:rPr>
              <w:t>4</w:t>
            </w:r>
            <w:bookmarkEnd w:id="110"/>
            <w:r>
              <w:rPr>
                <w:rFonts w:hint="eastAsia" w:ascii="宋体" w:hAnsi="宋体" w:cs="宋体"/>
                <w:kern w:val="0"/>
                <w:sz w:val="21"/>
                <w:szCs w:val="22"/>
                <w:highlight w:val="white"/>
                <w:lang w:val="en-US" w:eastAsia="zh-CN" w:bidi="ar-SA"/>
              </w:rPr>
              <w:t>%。投标人须如实填写并提供“节能产品”清单提供清单中该产品所在页复印件或相应证书；</w:t>
            </w:r>
          </w:p>
          <w:p w14:paraId="33685A13">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210" w:firstLineChars="100"/>
              <w:textAlignment w:val="auto"/>
              <w:rPr>
                <w:rFonts w:hint="eastAsia" w:ascii="宋体" w:hAnsi="宋体" w:eastAsia="宋体" w:cs="宋体"/>
                <w:kern w:val="0"/>
                <w:szCs w:val="21"/>
              </w:rPr>
            </w:pPr>
            <w:r>
              <w:rPr>
                <w:rFonts w:hint="eastAsia" w:ascii="宋体" w:hAnsi="宋体" w:cs="宋体"/>
                <w:kern w:val="0"/>
                <w:sz w:val="21"/>
                <w:szCs w:val="22"/>
                <w:highlight w:val="white"/>
                <w:lang w:val="en-US" w:eastAsia="zh-CN" w:bidi="ar-SA"/>
              </w:rPr>
              <w:t>②环境标志产品:对于技术和价格分，应分别给予4%-8%的加分。本项目具体加分比例分别为：技术</w:t>
            </w:r>
            <w:bookmarkStart w:id="111" w:name="EB092b27656bc44408843a9b00b0022693"/>
            <w:r>
              <w:rPr>
                <w:rFonts w:hint="eastAsia" w:ascii="宋体" w:hAnsi="宋体" w:cs="宋体"/>
                <w:color w:val="0000FF"/>
                <w:kern w:val="0"/>
                <w:sz w:val="21"/>
                <w:szCs w:val="22"/>
                <w:highlight w:val="white"/>
                <w:lang w:val="en-US" w:eastAsia="zh-CN" w:bidi="ar-SA"/>
              </w:rPr>
              <w:t>4</w:t>
            </w:r>
            <w:bookmarkEnd w:id="111"/>
            <w:r>
              <w:rPr>
                <w:rFonts w:hint="eastAsia" w:ascii="宋体" w:hAnsi="宋体" w:cs="宋体"/>
                <w:kern w:val="0"/>
                <w:sz w:val="21"/>
                <w:szCs w:val="22"/>
                <w:highlight w:val="white"/>
                <w:lang w:val="en-US" w:eastAsia="zh-CN" w:bidi="ar-SA"/>
              </w:rPr>
              <w:t>%、价格</w:t>
            </w:r>
            <w:bookmarkStart w:id="112" w:name="EBcad0e81067e44fed90ee5c1bc09fcc38"/>
            <w:r>
              <w:rPr>
                <w:rFonts w:hint="eastAsia" w:ascii="宋体" w:hAnsi="宋体" w:cs="宋体"/>
                <w:color w:val="0000FF"/>
                <w:kern w:val="0"/>
                <w:sz w:val="21"/>
                <w:szCs w:val="22"/>
                <w:highlight w:val="white"/>
                <w:lang w:val="en-US" w:eastAsia="zh-CN" w:bidi="ar-SA"/>
              </w:rPr>
              <w:t>4</w:t>
            </w:r>
            <w:bookmarkEnd w:id="112"/>
            <w:r>
              <w:rPr>
                <w:rFonts w:hint="eastAsia" w:ascii="宋体" w:hAnsi="宋体" w:cs="宋体"/>
                <w:kern w:val="0"/>
                <w:sz w:val="21"/>
                <w:szCs w:val="22"/>
                <w:highlight w:val="white"/>
                <w:lang w:val="en-US" w:eastAsia="zh-CN" w:bidi="ar-SA"/>
              </w:rPr>
              <w:t>%。投标人须如实填写并提供“环境标志产品”清单并提供清单中该产品所在页复印件或相应证书；</w:t>
            </w:r>
            <w:r>
              <w:rPr>
                <w:rFonts w:hint="eastAsia" w:ascii="宋体" w:hAnsi="宋体" w:eastAsia="宋体" w:cs="宋体"/>
                <w:szCs w:val="21"/>
              </w:rPr>
              <w:t>上述</w:t>
            </w:r>
            <w:r>
              <w:rPr>
                <w:rFonts w:hint="eastAsia" w:ascii="宋体" w:hAnsi="宋体" w:cs="宋体"/>
                <w:szCs w:val="21"/>
                <w:lang w:eastAsia="zh-CN"/>
              </w:rPr>
              <w:t>二</w:t>
            </w:r>
            <w:r>
              <w:rPr>
                <w:rFonts w:hint="eastAsia" w:ascii="宋体" w:hAnsi="宋体" w:eastAsia="宋体" w:cs="宋体"/>
                <w:szCs w:val="21"/>
              </w:rPr>
              <w:t>类产品中取其中一类进行加分。</w:t>
            </w:r>
          </w:p>
        </w:tc>
      </w:tr>
    </w:tbl>
    <w:p w14:paraId="1B2F6188">
      <w:pPr>
        <w:adjustRightInd w:val="0"/>
        <w:snapToGrid w:val="0"/>
        <w:spacing w:line="360" w:lineRule="auto"/>
        <w:ind w:right="26"/>
        <w:rPr>
          <w:rFonts w:hint="eastAsia" w:ascii="宋体" w:hAnsi="宋体" w:eastAsia="宋体" w:cs="宋体"/>
          <w:szCs w:val="21"/>
        </w:rPr>
      </w:pPr>
      <w:bookmarkStart w:id="113" w:name="EB4a1a56bb417f49869c382fe2d2f3c740"/>
      <w:r>
        <w:rPr>
          <w:rFonts w:hint="eastAsia" w:ascii="宋体" w:hAnsi="宋体" w:eastAsia="宋体" w:cs="宋体"/>
          <w:sz w:val="20"/>
          <w:szCs w:val="21"/>
        </w:rPr>
        <w:t xml:space="preserve"> </w:t>
      </w:r>
      <w:bookmarkEnd w:id="113"/>
    </w:p>
    <w:p w14:paraId="48F21565">
      <w:pPr>
        <w:pStyle w:val="55"/>
        <w:ind w:firstLine="0" w:firstLineChars="0"/>
        <w:jc w:val="center"/>
        <w:rPr>
          <w:rFonts w:hint="eastAsia" w:ascii="宋体" w:hAnsi="宋体" w:eastAsia="宋体" w:cs="宋体"/>
          <w:b/>
          <w:bCs/>
          <w:sz w:val="28"/>
          <w:szCs w:val="28"/>
          <w:lang w:val="en-US" w:eastAsia="zh-CN"/>
        </w:rPr>
      </w:pPr>
      <w:bookmarkStart w:id="114" w:name="_Toc256000016"/>
      <w:bookmarkStart w:id="115" w:name="_Toc6242769"/>
      <w:bookmarkStart w:id="116" w:name="_Toc15630"/>
      <w:bookmarkStart w:id="117" w:name="_Toc966152"/>
    </w:p>
    <w:p w14:paraId="6E26C315">
      <w:pPr>
        <w:pStyle w:val="55"/>
        <w:ind w:firstLine="0" w:firstLineChars="0"/>
        <w:jc w:val="center"/>
        <w:rPr>
          <w:rFonts w:hint="eastAsia" w:ascii="宋体" w:hAnsi="宋体" w:eastAsia="宋体" w:cs="宋体"/>
          <w:b/>
          <w:bCs/>
          <w:sz w:val="28"/>
          <w:szCs w:val="28"/>
          <w:lang w:val="en-US" w:eastAsia="zh-CN"/>
        </w:rPr>
      </w:pPr>
    </w:p>
    <w:p w14:paraId="41F74CC0">
      <w:pPr>
        <w:pStyle w:val="55"/>
        <w:ind w:firstLine="0" w:firstLineChars="0"/>
        <w:jc w:val="center"/>
        <w:rPr>
          <w:rFonts w:hint="eastAsia" w:ascii="宋体" w:hAnsi="宋体" w:eastAsia="宋体" w:cs="宋体"/>
          <w:b/>
          <w:bCs/>
          <w:sz w:val="28"/>
          <w:szCs w:val="28"/>
          <w:lang w:val="en-US" w:eastAsia="zh-CN"/>
        </w:rPr>
      </w:pPr>
    </w:p>
    <w:p w14:paraId="7585F8AF">
      <w:pPr>
        <w:pStyle w:val="55"/>
        <w:ind w:firstLine="0" w:firstLineChars="0"/>
        <w:jc w:val="center"/>
        <w:rPr>
          <w:rFonts w:hint="eastAsia" w:ascii="宋体" w:hAnsi="宋体" w:eastAsia="宋体" w:cs="宋体"/>
          <w:b/>
          <w:bCs/>
          <w:sz w:val="28"/>
          <w:szCs w:val="28"/>
          <w:lang w:val="en-US" w:eastAsia="zh-CN"/>
        </w:rPr>
      </w:pPr>
    </w:p>
    <w:p w14:paraId="0574006D">
      <w:pPr>
        <w:pStyle w:val="55"/>
        <w:ind w:firstLine="0" w:firstLineChars="0"/>
        <w:jc w:val="center"/>
        <w:rPr>
          <w:rFonts w:hint="eastAsia" w:ascii="宋体" w:hAnsi="宋体" w:eastAsia="宋体" w:cs="宋体"/>
          <w:b/>
          <w:bCs/>
          <w:sz w:val="28"/>
          <w:szCs w:val="28"/>
          <w:lang w:val="en-US" w:eastAsia="zh-CN"/>
        </w:rPr>
      </w:pPr>
    </w:p>
    <w:p w14:paraId="1CDC1F7E">
      <w:pPr>
        <w:pStyle w:val="55"/>
        <w:ind w:firstLine="0" w:firstLineChars="0"/>
        <w:jc w:val="center"/>
        <w:rPr>
          <w:rFonts w:hint="eastAsia" w:ascii="宋体" w:hAnsi="宋体" w:eastAsia="宋体" w:cs="宋体"/>
          <w:b/>
          <w:bCs/>
          <w:sz w:val="28"/>
          <w:szCs w:val="28"/>
          <w:lang w:val="en-US" w:eastAsia="zh-CN"/>
        </w:rPr>
      </w:pPr>
    </w:p>
    <w:p w14:paraId="73279BBF">
      <w:pPr>
        <w:pStyle w:val="55"/>
        <w:ind w:firstLine="0" w:firstLineChars="0"/>
        <w:jc w:val="center"/>
        <w:rPr>
          <w:rFonts w:hint="eastAsia" w:ascii="宋体" w:hAnsi="宋体" w:eastAsia="宋体" w:cs="宋体"/>
          <w:b/>
          <w:bCs/>
          <w:sz w:val="28"/>
          <w:szCs w:val="28"/>
          <w:lang w:val="en-US" w:eastAsia="zh-CN"/>
        </w:rPr>
      </w:pPr>
    </w:p>
    <w:p w14:paraId="761AAC72">
      <w:pPr>
        <w:pStyle w:val="55"/>
        <w:ind w:firstLine="0" w:firstLineChars="0"/>
        <w:jc w:val="center"/>
        <w:rPr>
          <w:rFonts w:hint="eastAsia" w:ascii="宋体" w:hAnsi="宋体" w:eastAsia="宋体" w:cs="宋体"/>
          <w:b/>
          <w:bCs/>
          <w:sz w:val="28"/>
          <w:szCs w:val="28"/>
          <w:lang w:val="en-US" w:eastAsia="zh-CN"/>
        </w:rPr>
      </w:pPr>
    </w:p>
    <w:p w14:paraId="7C78A198">
      <w:pPr>
        <w:pStyle w:val="55"/>
        <w:ind w:firstLine="0" w:firstLineChars="0"/>
        <w:jc w:val="center"/>
        <w:rPr>
          <w:rFonts w:hint="eastAsia" w:ascii="宋体" w:hAnsi="宋体" w:eastAsia="宋体" w:cs="宋体"/>
          <w:b/>
          <w:bCs/>
          <w:sz w:val="28"/>
          <w:szCs w:val="28"/>
          <w:lang w:val="en-US" w:eastAsia="zh-CN"/>
        </w:rPr>
      </w:pPr>
    </w:p>
    <w:p w14:paraId="4B1CC42E">
      <w:pPr>
        <w:pStyle w:val="55"/>
        <w:ind w:firstLine="0" w:firstLineChars="0"/>
        <w:jc w:val="center"/>
        <w:rPr>
          <w:rFonts w:hint="eastAsia" w:ascii="宋体" w:hAnsi="宋体" w:eastAsia="宋体" w:cs="宋体"/>
          <w:b/>
          <w:bCs/>
          <w:sz w:val="28"/>
          <w:szCs w:val="28"/>
          <w:lang w:val="en-US" w:eastAsia="zh-CN"/>
        </w:rPr>
      </w:pPr>
    </w:p>
    <w:p w14:paraId="04A591A8">
      <w:pPr>
        <w:pStyle w:val="55"/>
        <w:ind w:firstLine="0" w:firstLineChars="0"/>
        <w:jc w:val="center"/>
        <w:rPr>
          <w:rFonts w:hint="eastAsia" w:ascii="宋体" w:hAnsi="宋体" w:eastAsia="宋体" w:cs="宋体"/>
          <w:b/>
          <w:bCs/>
          <w:sz w:val="28"/>
          <w:szCs w:val="28"/>
          <w:lang w:val="en-US" w:eastAsia="zh-CN"/>
        </w:rPr>
      </w:pPr>
    </w:p>
    <w:p w14:paraId="03A476FE">
      <w:pPr>
        <w:pStyle w:val="55"/>
        <w:ind w:firstLine="0" w:firstLineChars="0"/>
        <w:jc w:val="center"/>
        <w:rPr>
          <w:rFonts w:hint="eastAsia" w:ascii="宋体" w:hAnsi="宋体" w:eastAsia="宋体" w:cs="宋体"/>
          <w:b/>
          <w:bCs/>
          <w:sz w:val="28"/>
          <w:szCs w:val="28"/>
          <w:lang w:val="en-US" w:eastAsia="zh-CN"/>
        </w:rPr>
      </w:pPr>
    </w:p>
    <w:p w14:paraId="564C9F49">
      <w:pPr>
        <w:pStyle w:val="55"/>
        <w:ind w:firstLine="0" w:firstLineChars="0"/>
        <w:jc w:val="center"/>
        <w:rPr>
          <w:rFonts w:hint="eastAsia" w:ascii="宋体" w:hAnsi="宋体" w:eastAsia="宋体" w:cs="宋体"/>
          <w:b/>
          <w:bCs/>
          <w:sz w:val="28"/>
          <w:szCs w:val="28"/>
          <w:lang w:val="en-US" w:eastAsia="zh-CN"/>
        </w:rPr>
      </w:pPr>
    </w:p>
    <w:p w14:paraId="2EB16D5F">
      <w:pPr>
        <w:pStyle w:val="55"/>
        <w:ind w:firstLine="0" w:firstLineChars="0"/>
        <w:jc w:val="center"/>
        <w:rPr>
          <w:rFonts w:hint="eastAsia" w:ascii="宋体" w:hAnsi="宋体" w:eastAsia="宋体" w:cs="宋体"/>
          <w:b/>
          <w:bCs/>
          <w:sz w:val="28"/>
          <w:szCs w:val="28"/>
          <w:lang w:val="en-US" w:eastAsia="zh-CN"/>
        </w:rPr>
      </w:pPr>
    </w:p>
    <w:p w14:paraId="5D91A09C">
      <w:pPr>
        <w:pStyle w:val="55"/>
        <w:ind w:firstLine="0" w:firstLineChars="0"/>
        <w:jc w:val="center"/>
        <w:rPr>
          <w:rFonts w:hint="eastAsia" w:ascii="宋体" w:hAnsi="宋体" w:eastAsia="宋体" w:cs="宋体"/>
          <w:b/>
          <w:bCs/>
          <w:sz w:val="28"/>
          <w:szCs w:val="28"/>
          <w:lang w:val="en-US" w:eastAsia="zh-CN"/>
        </w:rPr>
      </w:pPr>
    </w:p>
    <w:p w14:paraId="26C1E81B">
      <w:pPr>
        <w:pStyle w:val="55"/>
        <w:ind w:firstLine="0" w:firstLineChars="0"/>
        <w:jc w:val="center"/>
        <w:rPr>
          <w:rFonts w:hint="eastAsia" w:ascii="宋体" w:hAnsi="宋体" w:eastAsia="宋体" w:cs="宋体"/>
          <w:b/>
          <w:bCs/>
          <w:sz w:val="28"/>
          <w:szCs w:val="28"/>
          <w:lang w:val="en-US" w:eastAsia="zh-CN"/>
        </w:rPr>
      </w:pPr>
    </w:p>
    <w:p w14:paraId="00ED0A90">
      <w:pPr>
        <w:pStyle w:val="55"/>
        <w:ind w:firstLine="0" w:firstLineChars="0"/>
        <w:jc w:val="both"/>
        <w:rPr>
          <w:rFonts w:hint="eastAsia" w:ascii="宋体" w:hAnsi="宋体" w:eastAsia="宋体" w:cs="宋体"/>
          <w:b/>
          <w:bCs/>
          <w:sz w:val="28"/>
          <w:szCs w:val="28"/>
          <w:lang w:val="en-US" w:eastAsia="zh-CN"/>
        </w:rPr>
      </w:pPr>
    </w:p>
    <w:p w14:paraId="1E3E043B">
      <w:pPr>
        <w:jc w:val="center"/>
        <w:outlineLvl w:val="0"/>
        <w:rPr>
          <w:rFonts w:hint="eastAsia"/>
          <w:color w:val="000000"/>
        </w:rPr>
      </w:pPr>
      <w:r>
        <w:rPr>
          <w:rFonts w:hint="eastAsia" w:ascii="宋体" w:hAnsi="宋体" w:cs="宋体"/>
          <w:b/>
          <w:bCs/>
          <w:color w:val="000000"/>
          <w:sz w:val="28"/>
          <w:szCs w:val="28"/>
        </w:rPr>
        <w:t xml:space="preserve">   </w:t>
      </w:r>
      <w:bookmarkStart w:id="118" w:name="_Toc14212"/>
      <w:r>
        <w:rPr>
          <w:rFonts w:hint="eastAsia" w:ascii="宋体" w:hAnsi="宋体" w:cs="宋体"/>
          <w:b/>
          <w:bCs/>
          <w:color w:val="000000"/>
          <w:sz w:val="28"/>
          <w:szCs w:val="28"/>
        </w:rPr>
        <w:t>初步评审（</w:t>
      </w:r>
      <w:r>
        <w:rPr>
          <w:rFonts w:hint="eastAsia" w:ascii="宋体" w:hAnsi="宋体" w:cs="宋体"/>
          <w:b/>
          <w:bCs/>
          <w:color w:val="000000"/>
          <w:kern w:val="0"/>
          <w:sz w:val="28"/>
          <w:szCs w:val="28"/>
        </w:rPr>
        <w:t>资格性</w:t>
      </w:r>
      <w:r>
        <w:rPr>
          <w:rFonts w:hint="eastAsia" w:ascii="宋体" w:hAnsi="宋体" w:cs="宋体"/>
          <w:b/>
          <w:bCs/>
          <w:color w:val="000000"/>
          <w:sz w:val="28"/>
          <w:szCs w:val="28"/>
        </w:rPr>
        <w:t>检</w:t>
      </w:r>
      <w:r>
        <w:rPr>
          <w:rFonts w:hint="eastAsia" w:ascii="宋体" w:hAnsi="宋体" w:cs="宋体"/>
          <w:b/>
          <w:bCs/>
          <w:color w:val="000000"/>
          <w:kern w:val="0"/>
          <w:sz w:val="28"/>
          <w:szCs w:val="28"/>
        </w:rPr>
        <w:t>查、符合性检查）</w:t>
      </w:r>
      <w:bookmarkEnd w:id="118"/>
    </w:p>
    <w:tbl>
      <w:tblPr>
        <w:tblStyle w:val="37"/>
        <w:tblW w:w="990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9"/>
        <w:gridCol w:w="2541"/>
        <w:gridCol w:w="6511"/>
      </w:tblGrid>
      <w:tr w14:paraId="645B7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E481D75">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条款号</w:t>
            </w: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2FAFA14">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评分点名称</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81D28F2">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评审标准</w:t>
            </w:r>
          </w:p>
        </w:tc>
      </w:tr>
      <w:tr w14:paraId="46A6C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Borders>
              <w:top w:val="single" w:color="000000" w:sz="2" w:space="0"/>
              <w:left w:val="single" w:color="000000" w:sz="2" w:space="0"/>
              <w:right w:val="single" w:color="000000" w:sz="2" w:space="0"/>
            </w:tcBorders>
            <w:tcMar>
              <w:top w:w="100" w:type="dxa"/>
              <w:bottom w:w="100" w:type="dxa"/>
            </w:tcMar>
            <w:vAlign w:val="center"/>
          </w:tcPr>
          <w:p w14:paraId="78E4101F">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资格</w:t>
            </w:r>
          </w:p>
          <w:p w14:paraId="0A717978">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评审</w:t>
            </w: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CF36805">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法人营业执照</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9278335">
            <w:pPr>
              <w:pStyle w:val="779"/>
              <w:keepNext w:val="0"/>
              <w:keepLines w:val="0"/>
              <w:widowControl/>
              <w:suppressLineNumbers w:val="0"/>
              <w:spacing w:before="0" w:beforeAutospacing="0" w:after="0" w:afterAutospacing="0"/>
              <w:ind w:left="0" w:right="0"/>
              <w:rPr>
                <w:rFonts w:hint="eastAsia" w:ascii="宋体" w:hAnsi="宋体" w:eastAsia="宋体" w:cs="宋体"/>
                <w:color w:val="000000"/>
                <w:sz w:val="21"/>
              </w:rPr>
            </w:pPr>
            <w:r>
              <w:rPr>
                <w:rFonts w:hint="eastAsia" w:ascii="宋体" w:hAnsi="宋体" w:eastAsia="宋体" w:cs="宋体"/>
                <w:color w:val="000000"/>
                <w:sz w:val="21"/>
              </w:rPr>
              <w:t>法人提交企业法人营业执照副本(或者法人登记证书)以及组织机构代码证副本原件扫描件</w:t>
            </w:r>
          </w:p>
        </w:tc>
      </w:tr>
      <w:tr w14:paraId="1A2E0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1" w:hRule="atLeast"/>
        </w:trPr>
        <w:tc>
          <w:tcPr>
            <w:tcW w:w="849" w:type="dxa"/>
            <w:vMerge w:val="continue"/>
            <w:tcBorders>
              <w:left w:val="single" w:color="000000" w:sz="2" w:space="0"/>
              <w:right w:val="single" w:color="000000" w:sz="2" w:space="0"/>
            </w:tcBorders>
            <w:tcMar>
              <w:top w:w="100" w:type="dxa"/>
              <w:bottom w:w="100" w:type="dxa"/>
            </w:tcMar>
            <w:vAlign w:val="center"/>
          </w:tcPr>
          <w:p w14:paraId="7C85029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0BF920E">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法定代表人（或负责人）或法人（负责人）授权委托书原件及复印件</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F2F84C6">
            <w:pPr>
              <w:pStyle w:val="779"/>
              <w:keepNext w:val="0"/>
              <w:keepLines w:val="0"/>
              <w:widowControl/>
              <w:suppressLineNumbers w:val="0"/>
              <w:spacing w:before="0" w:beforeAutospacing="0" w:after="0" w:afterAutospacing="0"/>
              <w:ind w:left="0" w:right="0"/>
              <w:rPr>
                <w:rFonts w:hint="eastAsia" w:ascii="宋体" w:hAnsi="宋体" w:eastAsia="宋体" w:cs="宋体"/>
                <w:color w:val="000000"/>
                <w:sz w:val="21"/>
              </w:rPr>
            </w:pPr>
            <w:r>
              <w:rPr>
                <w:rFonts w:hint="eastAsia" w:ascii="宋体" w:hAnsi="宋体" w:eastAsia="宋体" w:cs="宋体"/>
                <w:color w:val="000000"/>
                <w:sz w:val="21"/>
              </w:rPr>
              <w:t>法人提交法定代表人身份证明原件扫描件或者法定代表人授权委托书原件扫描件以及被授权代表人和法定代表人身份证明原件扫描件，自然人提交身份证原件扫描件。</w:t>
            </w:r>
          </w:p>
        </w:tc>
      </w:tr>
      <w:tr w14:paraId="766CA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left w:val="single" w:color="000000" w:sz="2" w:space="0"/>
              <w:right w:val="single" w:color="000000" w:sz="2" w:space="0"/>
            </w:tcBorders>
            <w:tcMar>
              <w:top w:w="100" w:type="dxa"/>
              <w:bottom w:w="100" w:type="dxa"/>
            </w:tcMar>
            <w:vAlign w:val="center"/>
          </w:tcPr>
          <w:p w14:paraId="0F0138EA">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5216659">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sz w:val="21"/>
              </w:rPr>
              <w:t>投标人缴纳税收和社会保险费的证明材料</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F304BCA">
            <w:pPr>
              <w:keepNext w:val="0"/>
              <w:keepLines w:val="0"/>
              <w:suppressLineNumbers w:val="0"/>
              <w:adjustRightInd w:val="0"/>
              <w:snapToGrid w:val="0"/>
              <w:spacing w:before="0" w:beforeAutospacing="0" w:after="0" w:afterAutospacing="0" w:line="320" w:lineRule="exact"/>
              <w:ind w:left="0" w:right="0"/>
              <w:rPr>
                <w:rFonts w:hint="eastAsia" w:ascii="宋体" w:hAnsi="宋体" w:eastAsia="宋体" w:cs="宋体"/>
                <w:kern w:val="0"/>
                <w:sz w:val="21"/>
                <w:szCs w:val="24"/>
                <w:lang w:val="en-US" w:eastAsia="zh-CN" w:bidi="ar-SA"/>
              </w:rPr>
            </w:pPr>
            <w:r>
              <w:rPr>
                <w:rFonts w:hint="eastAsia" w:ascii="宋体" w:hAnsi="宋体" w:eastAsia="宋体" w:cs="宋体"/>
                <w:kern w:val="0"/>
                <w:sz w:val="21"/>
                <w:szCs w:val="24"/>
                <w:lang w:val="en-US" w:eastAsia="zh-CN" w:bidi="ar-SA"/>
              </w:rPr>
              <w:t>依法缴纳税收和社会保险费的证明材料,各上传下列材料之一:</w:t>
            </w:r>
          </w:p>
          <w:p w14:paraId="4F666F8B">
            <w:pPr>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Times New Roman"/>
                <w:kern w:val="0"/>
                <w:sz w:val="21"/>
                <w:szCs w:val="21"/>
                <w:lang w:val="en-US" w:eastAsia="zh-CN" w:bidi="ar-SA"/>
              </w:rPr>
            </w:pPr>
            <w:r>
              <w:rPr>
                <w:rFonts w:hint="eastAsia" w:ascii="宋体" w:hAnsi="宋体" w:eastAsia="宋体" w:cs="Times New Roman"/>
                <w:kern w:val="0"/>
                <w:sz w:val="21"/>
                <w:szCs w:val="21"/>
                <w:lang w:val="en-US" w:eastAsia="zh-CN" w:bidi="ar-SA"/>
              </w:rPr>
              <w:t>①缴纳税收证明资料:近三个月内连续两个月依法缴纳税收的证明（纳税凭证扫描件），或者委托他人缴纳的委托代办协议和近三个月内连续两个月的缴纳证明（收据扫描件），或者法定征收机关出具的依法免缴税收的证明扫描件，或书面承诺扫描件。</w:t>
            </w:r>
          </w:p>
          <w:p w14:paraId="0BA1B978">
            <w:pPr>
              <w:pStyle w:val="779"/>
              <w:keepNext w:val="0"/>
              <w:keepLines w:val="0"/>
              <w:widowControl/>
              <w:suppressLineNumbers w:val="0"/>
              <w:spacing w:before="0" w:beforeAutospacing="0" w:after="0" w:afterAutospacing="0"/>
              <w:ind w:left="0" w:right="0"/>
              <w:jc w:val="both"/>
              <w:rPr>
                <w:rFonts w:hint="eastAsia" w:ascii="宋体" w:hAnsi="宋体" w:eastAsia="宋体" w:cs="宋体"/>
                <w:color w:val="000000"/>
                <w:sz w:val="21"/>
              </w:rPr>
            </w:pPr>
            <w:r>
              <w:rPr>
                <w:rFonts w:hint="eastAsia" w:ascii="宋体" w:hAnsi="宋体" w:eastAsia="宋体" w:cs="Times New Roman"/>
                <w:kern w:val="0"/>
                <w:sz w:val="21"/>
                <w:szCs w:val="21"/>
                <w:lang w:val="en-US" w:eastAsia="zh-CN" w:bidi="ar-SA"/>
              </w:rPr>
              <w:t>②缴纳社会保险证明资料：近三个月内连续两个月依法缴纳社会保险的证明（缴费凭证扫描件），或者委托他人缴纳的委托代办协议和近三个月内连续两个月的缴纳证明（收据扫描件），或者法定征收机关出具的依法免缴保险费的证明扫描件，或书面承诺扫描件。</w:t>
            </w:r>
          </w:p>
        </w:tc>
      </w:tr>
      <w:tr w14:paraId="2783F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left w:val="single" w:color="000000" w:sz="2" w:space="0"/>
              <w:right w:val="single" w:color="000000" w:sz="2" w:space="0"/>
            </w:tcBorders>
            <w:tcMar>
              <w:top w:w="100" w:type="dxa"/>
              <w:bottom w:w="100" w:type="dxa"/>
            </w:tcMar>
            <w:vAlign w:val="center"/>
          </w:tcPr>
          <w:p w14:paraId="6699EBB5">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BC9E9A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具有履行本项目采购合同所必须的设备和专业技术能力证明材料（根据项目具体履约需求明确）</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358BB72">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具有履行本项目采购合同所必须的设备和专业技术能力证明材料（根据项目具体履约需求明确）</w:t>
            </w:r>
          </w:p>
        </w:tc>
      </w:tr>
      <w:tr w14:paraId="30162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1" w:hRule="atLeast"/>
        </w:trPr>
        <w:tc>
          <w:tcPr>
            <w:tcW w:w="849" w:type="dxa"/>
            <w:vMerge w:val="continue"/>
            <w:tcBorders>
              <w:left w:val="single" w:color="000000" w:sz="2" w:space="0"/>
              <w:right w:val="single" w:color="000000" w:sz="2" w:space="0"/>
            </w:tcBorders>
            <w:tcMar>
              <w:top w:w="100" w:type="dxa"/>
              <w:bottom w:w="100" w:type="dxa"/>
            </w:tcMar>
            <w:vAlign w:val="center"/>
          </w:tcPr>
          <w:p w14:paraId="675D9E6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ADA286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sz w:val="21"/>
              </w:rPr>
              <w:t>信用记录查询情况</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911CB35">
            <w:pPr>
              <w:pStyle w:val="779"/>
              <w:keepNext w:val="0"/>
              <w:keepLines w:val="0"/>
              <w:widowControl/>
              <w:suppressLineNumbers w:val="0"/>
              <w:spacing w:before="0" w:beforeAutospacing="0" w:after="0" w:afterAutospacing="0"/>
              <w:ind w:left="0" w:right="0"/>
              <w:jc w:val="both"/>
              <w:rPr>
                <w:rFonts w:hint="eastAsia" w:ascii="宋体" w:hAnsi="宋体" w:eastAsia="宋体" w:cs="宋体"/>
                <w:color w:val="000000"/>
                <w:sz w:val="21"/>
              </w:rPr>
            </w:pPr>
            <w:r>
              <w:rPr>
                <w:rFonts w:hint="eastAsia" w:ascii="宋体" w:hAnsi="宋体" w:eastAsia="宋体" w:cs="宋体"/>
                <w:sz w:val="21"/>
              </w:rPr>
              <w:t>被“信用中国”网站列入失信被执行人和重大税收违法案件当事人名单的、被“中国政府采购网”网站列入政府采购严重违法失信行为记录名单（处罚期限尚未届满的），不得参与本项目的政府采购活动。</w:t>
            </w:r>
          </w:p>
        </w:tc>
      </w:tr>
      <w:tr w14:paraId="72690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left w:val="single" w:color="000000" w:sz="2" w:space="0"/>
              <w:bottom w:val="single" w:color="000000" w:sz="2" w:space="0"/>
              <w:right w:val="single" w:color="000000" w:sz="2" w:space="0"/>
            </w:tcBorders>
            <w:tcMar>
              <w:top w:w="100" w:type="dxa"/>
              <w:bottom w:w="100" w:type="dxa"/>
            </w:tcMar>
            <w:vAlign w:val="center"/>
          </w:tcPr>
          <w:p w14:paraId="7B3A6C38">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DEE4CAB">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sz w:val="21"/>
              </w:rPr>
              <w:t>其他说明</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1851770">
            <w:pPr>
              <w:pStyle w:val="779"/>
              <w:keepNext w:val="0"/>
              <w:keepLines w:val="0"/>
              <w:widowControl/>
              <w:suppressLineNumbers w:val="0"/>
              <w:spacing w:before="0" w:beforeAutospacing="0" w:after="0" w:afterAutospacing="0"/>
              <w:ind w:left="0" w:right="0"/>
              <w:jc w:val="both"/>
              <w:rPr>
                <w:rFonts w:hint="eastAsia" w:ascii="宋体" w:hAnsi="宋体" w:eastAsia="宋体" w:cs="宋体"/>
                <w:color w:val="000000"/>
                <w:sz w:val="21"/>
              </w:rPr>
            </w:pPr>
            <w:r>
              <w:rPr>
                <w:rFonts w:hint="eastAsia" w:ascii="宋体" w:hAnsi="宋体" w:eastAsia="宋体" w:cs="宋体"/>
                <w:sz w:val="21"/>
              </w:rPr>
              <w:t>其他说明。(非法人组织参与投标需提供的相关证明材料)</w:t>
            </w:r>
          </w:p>
        </w:tc>
      </w:tr>
      <w:tr w14:paraId="02F14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left w:val="single" w:color="000000" w:sz="2" w:space="0"/>
              <w:bottom w:val="single" w:color="000000" w:sz="2" w:space="0"/>
              <w:right w:val="single" w:color="000000" w:sz="2" w:space="0"/>
            </w:tcBorders>
            <w:tcMar>
              <w:top w:w="100" w:type="dxa"/>
              <w:bottom w:w="100" w:type="dxa"/>
            </w:tcMar>
            <w:vAlign w:val="center"/>
          </w:tcPr>
          <w:p w14:paraId="5C4AB67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F54836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特定资格条件</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977A7ED">
            <w:pPr>
              <w:pStyle w:val="779"/>
              <w:keepNext w:val="0"/>
              <w:keepLines w:val="0"/>
              <w:widowControl/>
              <w:suppressLineNumbers w:val="0"/>
              <w:spacing w:before="0" w:beforeAutospacing="0" w:after="0" w:afterAutospacing="0"/>
              <w:ind w:left="0" w:right="0"/>
              <w:rPr>
                <w:rFonts w:hint="eastAsia" w:ascii="宋体" w:hAnsi="宋体" w:eastAsia="宋体" w:cs="宋体"/>
                <w:color w:val="000000"/>
                <w:sz w:val="21"/>
              </w:rPr>
            </w:pPr>
            <w:r>
              <w:rPr>
                <w:rFonts w:hint="eastAsia" w:ascii="宋体" w:hAnsi="宋体" w:eastAsia="宋体" w:cs="宋体"/>
                <w:color w:val="000000"/>
                <w:sz w:val="21"/>
              </w:rPr>
              <w:t>（1）所投货物纳入医疗器械管理的，须具有相应的医疗器械经营许可证（或备案凭证）、或有效的医疗器械生产许可证（或备案凭证）、且证件在有效期内。</w:t>
            </w:r>
          </w:p>
          <w:p w14:paraId="1B468FB1">
            <w:pPr>
              <w:pStyle w:val="779"/>
              <w:keepNext w:val="0"/>
              <w:keepLines w:val="0"/>
              <w:widowControl/>
              <w:suppressLineNumbers w:val="0"/>
              <w:spacing w:before="0" w:beforeAutospacing="0" w:after="0" w:afterAutospacing="0"/>
              <w:ind w:left="0" w:right="0"/>
              <w:rPr>
                <w:rFonts w:hint="eastAsia" w:ascii="宋体" w:hAnsi="宋体" w:eastAsia="宋体" w:cs="宋体"/>
                <w:color w:val="auto"/>
                <w:sz w:val="21"/>
                <w:highlight w:val="none"/>
              </w:rPr>
            </w:pPr>
            <w:r>
              <w:rPr>
                <w:rFonts w:hint="eastAsia" w:ascii="宋体" w:hAnsi="宋体" w:eastAsia="宋体" w:cs="宋体"/>
                <w:color w:val="000000"/>
                <w:sz w:val="21"/>
              </w:rPr>
              <w:t>（2）所投货物纳入医疗器械管理的，货物须具有有效的医疗器械注</w:t>
            </w:r>
            <w:r>
              <w:rPr>
                <w:rFonts w:hint="eastAsia" w:ascii="宋体" w:hAnsi="宋体" w:eastAsia="宋体" w:cs="宋体"/>
                <w:color w:val="auto"/>
                <w:sz w:val="21"/>
                <w:highlight w:val="none"/>
              </w:rPr>
              <w:t>册证（或备案凭证）且在证件有效期内生产。</w:t>
            </w:r>
          </w:p>
          <w:p w14:paraId="7C8FEA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75" w:beforeAutospacing="0" w:after="0" w:afterAutospacing="0" w:line="420" w:lineRule="atLeast"/>
              <w:ind w:left="0" w:right="0" w:rightChars="0"/>
              <w:jc w:val="left"/>
              <w:rPr>
                <w:rFonts w:hint="default" w:ascii="宋体" w:hAnsi="宋体" w:eastAsia="宋体" w:cs="宋体"/>
                <w:color w:val="auto"/>
                <w:kern w:val="0"/>
                <w:sz w:val="21"/>
                <w:szCs w:val="21"/>
                <w:highlight w:val="none"/>
                <w:lang w:val="en-US" w:eastAsia="zh-CN" w:bidi="ar"/>
              </w:rPr>
            </w:pPr>
            <w:r>
              <w:rPr>
                <w:rFonts w:hint="eastAsia" w:ascii="宋体" w:hAnsi="宋体"/>
                <w:color w:val="auto"/>
                <w:szCs w:val="21"/>
                <w:highlight w:val="none"/>
                <w:lang w:eastAsia="zh-CN"/>
              </w:rPr>
              <w:t>（</w:t>
            </w:r>
            <w:r>
              <w:rPr>
                <w:rFonts w:hint="eastAsia" w:ascii="宋体" w:hAnsi="宋体"/>
                <w:color w:val="auto"/>
                <w:szCs w:val="21"/>
                <w:highlight w:val="none"/>
                <w:lang w:val="en-US" w:eastAsia="zh-CN"/>
              </w:rPr>
              <w:t>3</w:t>
            </w:r>
            <w:r>
              <w:rPr>
                <w:rFonts w:hint="eastAsia" w:ascii="宋体" w:hAnsi="宋体"/>
                <w:color w:val="auto"/>
                <w:szCs w:val="21"/>
                <w:highlight w:val="none"/>
                <w:lang w:eastAsia="zh-CN"/>
              </w:rPr>
              <w:t>）</w:t>
            </w:r>
            <w:r>
              <w:rPr>
                <w:rFonts w:hint="eastAsia" w:ascii="宋体" w:hAnsi="宋体"/>
                <w:color w:val="auto"/>
                <w:szCs w:val="21"/>
                <w:highlight w:val="none"/>
              </w:rPr>
              <w:t>投标产品以及所有配置产品如属于辐射产品的，需提供投标人有效的《辐射安全许可证》和所投产品生产厂家有效的《辐射安全许可证》</w:t>
            </w:r>
            <w:r>
              <w:rPr>
                <w:rFonts w:hint="eastAsia" w:ascii="宋体" w:hAnsi="宋体"/>
                <w:color w:val="auto"/>
                <w:szCs w:val="21"/>
                <w:highlight w:val="none"/>
                <w:lang w:eastAsia="zh-CN"/>
              </w:rPr>
              <w:t>。</w:t>
            </w:r>
          </w:p>
          <w:p w14:paraId="7D67ADBE">
            <w:pPr>
              <w:pStyle w:val="779"/>
              <w:keepNext w:val="0"/>
              <w:keepLines w:val="0"/>
              <w:widowControl/>
              <w:suppressLineNumbers w:val="0"/>
              <w:spacing w:before="0" w:beforeAutospacing="0" w:after="0" w:afterAutospacing="0"/>
              <w:ind w:left="0" w:right="0"/>
              <w:rPr>
                <w:rFonts w:hint="eastAsia" w:ascii="宋体" w:hAnsi="宋体" w:eastAsia="宋体" w:cs="宋体"/>
                <w:color w:val="000000"/>
                <w:sz w:val="21"/>
              </w:rPr>
            </w:pPr>
          </w:p>
          <w:p w14:paraId="4DE6FC5A">
            <w:pPr>
              <w:pStyle w:val="779"/>
              <w:keepNext w:val="0"/>
              <w:keepLines w:val="0"/>
              <w:widowControl/>
              <w:suppressLineNumbers w:val="0"/>
              <w:spacing w:before="0" w:beforeAutospacing="0" w:after="0" w:afterAutospacing="0"/>
              <w:ind w:left="0" w:right="0"/>
              <w:rPr>
                <w:rFonts w:hint="eastAsia" w:ascii="宋体" w:hAnsi="宋体" w:eastAsia="宋体" w:cs="宋体"/>
                <w:color w:val="000000"/>
                <w:sz w:val="21"/>
              </w:rPr>
            </w:pPr>
          </w:p>
        </w:tc>
      </w:tr>
      <w:tr w14:paraId="793AE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025352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条款号</w:t>
            </w: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EBB1F8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评分点名称</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90CC6E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评审标准</w:t>
            </w:r>
          </w:p>
        </w:tc>
      </w:tr>
      <w:tr w14:paraId="1919C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restart"/>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B85F3F5">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符合性评审</w:t>
            </w: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1A2926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是否满足招标文件商务、技术等实质性要求</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7925F87">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评标委员会应当对符合资格条件的投标人的投标文件进行符合性审查，以确定其是否满足招标文件商务、技术等实质性要求</w:t>
            </w:r>
          </w:p>
        </w:tc>
      </w:tr>
      <w:tr w14:paraId="1FCBF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156BF5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61D8D3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投标文件响应性</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F1E0C39">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依据招标文件的规定，从投标文件的有效性、完整性和对招标文件的响应程度进行审查，以确定是否对招标文件的实质性要求作出响应。</w:t>
            </w:r>
          </w:p>
          <w:p w14:paraId="485B88D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评标委员会决定投标文件的响应性只根据投标文件真实无误的内容，而不依据外部的证据，但投标文件有不真实、不正确的内容时除外。</w:t>
            </w:r>
          </w:p>
        </w:tc>
      </w:tr>
      <w:tr w14:paraId="750E1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9981E4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CF78514">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投标人不得通过修正或撤销不合要求的偏离从而使其投标成为实质上响应的投标</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7398404">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投标人不得通过修正或撤销不合要求的偏离从而使其投标成为实质上响应的投标。</w:t>
            </w:r>
          </w:p>
        </w:tc>
      </w:tr>
      <w:tr w14:paraId="026631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B07F859">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0617E26">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投标文件属下列情况之一的，投标无效</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BEFB655">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投标文件属下列情况之一的，投标无效：</w:t>
            </w:r>
          </w:p>
        </w:tc>
      </w:tr>
      <w:tr w14:paraId="14F50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B883922">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0EAAD3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未按照招标文件规定要求签署、盖章的</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E83EE66">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投标文件中商务技术文件未按照招标文件规定要求签署、盖章的</w:t>
            </w:r>
          </w:p>
        </w:tc>
      </w:tr>
      <w:tr w14:paraId="03344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FC5DBB6">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548A52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投标文件是否超过负最高项数</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355F6CB">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投标文件没有对招标文件的实质性要求和条件作出响应，或者对招标文件的偏差超出招标文件规定的偏差范围或最高项数；</w:t>
            </w:r>
          </w:p>
        </w:tc>
      </w:tr>
      <w:tr w14:paraId="7CDAB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928CFE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50C8819">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投标报价</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AE4748F">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报价超过招标文件中规定的预算金额或者最高限价的；</w:t>
            </w:r>
          </w:p>
        </w:tc>
      </w:tr>
      <w:tr w14:paraId="12FD4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82E0084">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FFF5C1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投标有效期</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212874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投标有效期不足的；</w:t>
            </w:r>
          </w:p>
        </w:tc>
      </w:tr>
      <w:tr w14:paraId="4B17D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5E6A786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E0F40A2">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投标文件含有采购人不能接受的附加条件的</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BCA6C6D">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投标文件含有采购人不能接受的附加条件的</w:t>
            </w:r>
          </w:p>
        </w:tc>
      </w:tr>
      <w:tr w14:paraId="1A71C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87376C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D72207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法律、法规和招标文件规定的其他投标无效情形</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69107BB6">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法律、法规和招标文件规定的其他投标无效情形的。</w:t>
            </w:r>
          </w:p>
        </w:tc>
      </w:tr>
      <w:tr w14:paraId="42547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88D3E9E">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9D05000">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Cs w:val="21"/>
              </w:rPr>
              <w:t>投标标的范围小于采购标的范围的</w:t>
            </w:r>
            <w:r>
              <w:rPr>
                <w:rFonts w:hint="eastAsia" w:ascii="宋体" w:hAnsi="宋体" w:cs="宋体"/>
                <w:color w:val="000000"/>
                <w:szCs w:val="21"/>
                <w:lang w:eastAsia="zh-CN"/>
              </w:rPr>
              <w:t>。</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628A23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Cs w:val="21"/>
              </w:rPr>
              <w:t>投标标的范围小于采购标的范围的</w:t>
            </w:r>
            <w:r>
              <w:rPr>
                <w:rFonts w:hint="eastAsia" w:ascii="宋体" w:hAnsi="宋体" w:cs="宋体"/>
                <w:color w:val="000000"/>
                <w:szCs w:val="21"/>
                <w:lang w:eastAsia="zh-CN"/>
              </w:rPr>
              <w:t>。</w:t>
            </w:r>
          </w:p>
        </w:tc>
      </w:tr>
      <w:tr w14:paraId="3DF40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E1B1E8E">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DE8C20C">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不符合★条款</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B26F468">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不符合★条款</w:t>
            </w:r>
          </w:p>
        </w:tc>
      </w:tr>
      <w:tr w14:paraId="2F650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FA23201">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AF5E71B">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投标文件电子文档有病毒</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2AB3FA29">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投标文件电子文档有病毒</w:t>
            </w:r>
          </w:p>
        </w:tc>
      </w:tr>
      <w:tr w14:paraId="5664D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31C2A9F">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46E649A8">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投标文件用不属于本中心的电子密钥进行加密</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7D943C47">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投标文件用不属于本中心的电子密</w:t>
            </w:r>
            <w:bookmarkStart w:id="233" w:name="_GoBack"/>
            <w:bookmarkEnd w:id="233"/>
            <w:r>
              <w:rPr>
                <w:rFonts w:hint="eastAsia" w:ascii="宋体" w:hAnsi="宋体" w:eastAsia="宋体" w:cs="宋体"/>
                <w:color w:val="000000"/>
                <w:sz w:val="21"/>
              </w:rPr>
              <w:t>钥进行加密</w:t>
            </w:r>
          </w:p>
        </w:tc>
      </w:tr>
      <w:tr w14:paraId="4704C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49" w:type="dxa"/>
            <w:vMerge w:val="continue"/>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0183BB6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p>
        </w:tc>
        <w:tc>
          <w:tcPr>
            <w:tcW w:w="254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1D19E483">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法律、法规规定的其他情形</w:t>
            </w:r>
          </w:p>
        </w:tc>
        <w:tc>
          <w:tcPr>
            <w:tcW w:w="6511" w:type="dxa"/>
            <w:tcBorders>
              <w:top w:val="single" w:color="000000" w:sz="2" w:space="0"/>
              <w:left w:val="single" w:color="000000" w:sz="2" w:space="0"/>
              <w:bottom w:val="single" w:color="000000" w:sz="2" w:space="0"/>
              <w:right w:val="single" w:color="000000" w:sz="2" w:space="0"/>
            </w:tcBorders>
            <w:tcMar>
              <w:top w:w="100" w:type="dxa"/>
              <w:bottom w:w="100" w:type="dxa"/>
            </w:tcMar>
            <w:vAlign w:val="center"/>
          </w:tcPr>
          <w:p w14:paraId="30CC76D2">
            <w:pPr>
              <w:pStyle w:val="779"/>
              <w:keepNext w:val="0"/>
              <w:keepLines w:val="0"/>
              <w:widowControl/>
              <w:suppressLineNumbers w:val="0"/>
              <w:spacing w:before="0" w:beforeAutospacing="0" w:after="0" w:afterAutospacing="0"/>
              <w:ind w:left="0" w:right="0"/>
              <w:jc w:val="center"/>
              <w:rPr>
                <w:rFonts w:hint="eastAsia" w:ascii="宋体" w:hAnsi="宋体" w:eastAsia="宋体" w:cs="宋体"/>
                <w:color w:val="000000"/>
                <w:sz w:val="21"/>
              </w:rPr>
            </w:pPr>
            <w:r>
              <w:rPr>
                <w:rFonts w:hint="eastAsia" w:ascii="宋体" w:hAnsi="宋体" w:eastAsia="宋体" w:cs="宋体"/>
                <w:color w:val="000000"/>
                <w:sz w:val="21"/>
              </w:rPr>
              <w:t>法律、法规规定的其他情形</w:t>
            </w:r>
          </w:p>
        </w:tc>
      </w:tr>
    </w:tbl>
    <w:p w14:paraId="1EB291AC">
      <w:pPr>
        <w:pStyle w:val="886"/>
        <w:spacing w:before="156" w:after="156"/>
        <w:ind w:firstLine="0" w:firstLineChars="0"/>
        <w:rPr>
          <w:rFonts w:hint="eastAsia" w:ascii="宋体" w:hAnsi="宋体" w:cs="宋体"/>
          <w:color w:val="000000"/>
          <w:szCs w:val="21"/>
        </w:rPr>
      </w:pPr>
    </w:p>
    <w:p w14:paraId="28361917">
      <w:pPr>
        <w:pStyle w:val="886"/>
        <w:spacing w:before="156" w:after="156"/>
        <w:ind w:firstLine="0" w:firstLineChars="0"/>
        <w:rPr>
          <w:rFonts w:hint="eastAsia" w:ascii="宋体" w:hAnsi="宋体" w:cs="宋体"/>
          <w:color w:val="000000"/>
          <w:szCs w:val="21"/>
        </w:rPr>
      </w:pPr>
    </w:p>
    <w:p w14:paraId="69EDA74D">
      <w:pPr>
        <w:jc w:val="both"/>
        <w:outlineLvl w:val="0"/>
        <w:rPr>
          <w:rFonts w:hint="eastAsia" w:ascii="宋体" w:hAnsi="宋体" w:cs="宋体"/>
          <w:b/>
          <w:bCs/>
          <w:color w:val="000000"/>
          <w:sz w:val="28"/>
          <w:szCs w:val="28"/>
        </w:rPr>
      </w:pPr>
    </w:p>
    <w:p w14:paraId="40477C18">
      <w:pPr>
        <w:jc w:val="center"/>
        <w:outlineLvl w:val="0"/>
        <w:rPr>
          <w:rFonts w:hint="eastAsia" w:ascii="宋体" w:hAnsi="宋体" w:cs="宋体"/>
          <w:b/>
          <w:bCs/>
          <w:color w:val="000000"/>
          <w:sz w:val="28"/>
          <w:szCs w:val="28"/>
        </w:rPr>
      </w:pPr>
      <w:r>
        <w:rPr>
          <w:rFonts w:hint="eastAsia" w:ascii="宋体" w:hAnsi="宋体" w:cs="宋体"/>
          <w:b/>
          <w:bCs/>
          <w:color w:val="000000"/>
          <w:sz w:val="28"/>
          <w:szCs w:val="28"/>
        </w:rPr>
        <w:t xml:space="preserve">  </w:t>
      </w:r>
      <w:bookmarkStart w:id="119" w:name="_Toc24410"/>
      <w:r>
        <w:rPr>
          <w:rFonts w:hint="eastAsia" w:ascii="宋体" w:hAnsi="宋体" w:cs="宋体"/>
          <w:b/>
          <w:bCs/>
          <w:color w:val="000000"/>
          <w:sz w:val="28"/>
          <w:szCs w:val="28"/>
        </w:rPr>
        <w:t>取值范围</w:t>
      </w:r>
      <w:bookmarkEnd w:id="119"/>
    </w:p>
    <w:p w14:paraId="40C1DD7D">
      <w:pPr>
        <w:jc w:val="center"/>
        <w:outlineLvl w:val="0"/>
        <w:rPr>
          <w:rFonts w:hint="eastAsia" w:ascii="宋体" w:hAnsi="宋体" w:cs="宋体"/>
          <w:color w:val="000000"/>
        </w:rPr>
      </w:pPr>
      <w:bookmarkStart w:id="120" w:name="_Toc17342"/>
      <w:bookmarkStart w:id="121" w:name="_Toc11088"/>
      <w:r>
        <w:rPr>
          <w:rFonts w:hint="eastAsia" w:ascii="宋体" w:hAnsi="宋体" w:cs="宋体"/>
          <w:color w:val="000000"/>
        </w:rPr>
        <w:t>1.2.3权值的取值范围见下表，本采购项目的权值为：</w:t>
      </w:r>
      <w:bookmarkEnd w:id="120"/>
      <w:bookmarkEnd w:id="121"/>
    </w:p>
    <w:tbl>
      <w:tblPr>
        <w:tblStyle w:val="37"/>
        <w:tblW w:w="882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872"/>
        <w:gridCol w:w="3976"/>
        <w:gridCol w:w="3975"/>
      </w:tblGrid>
      <w:tr w14:paraId="7A8042B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vAlign w:val="center"/>
          </w:tcPr>
          <w:p w14:paraId="7D13691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序号</w:t>
            </w:r>
          </w:p>
        </w:tc>
        <w:tc>
          <w:tcPr>
            <w:tcW w:w="3976" w:type="dxa"/>
            <w:vAlign w:val="center"/>
          </w:tcPr>
          <w:p w14:paraId="3A0F73C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项     目</w:t>
            </w:r>
          </w:p>
        </w:tc>
        <w:tc>
          <w:tcPr>
            <w:tcW w:w="3975" w:type="dxa"/>
            <w:vAlign w:val="center"/>
          </w:tcPr>
          <w:p w14:paraId="3ABF051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权值的取值</w:t>
            </w:r>
          </w:p>
        </w:tc>
      </w:tr>
      <w:tr w14:paraId="716375A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872" w:type="dxa"/>
            <w:vAlign w:val="center"/>
          </w:tcPr>
          <w:p w14:paraId="3F9F06C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1</w:t>
            </w:r>
          </w:p>
        </w:tc>
        <w:tc>
          <w:tcPr>
            <w:tcW w:w="3976" w:type="dxa"/>
            <w:vAlign w:val="center"/>
          </w:tcPr>
          <w:p w14:paraId="4F638E8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价格</w:t>
            </w:r>
          </w:p>
        </w:tc>
        <w:tc>
          <w:tcPr>
            <w:tcW w:w="3975" w:type="dxa"/>
            <w:vAlign w:val="center"/>
          </w:tcPr>
          <w:p w14:paraId="192E858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 w:val="20"/>
                <w:szCs w:val="20"/>
                <w:lang w:eastAsia="zh-CN"/>
              </w:rPr>
            </w:pPr>
            <w:bookmarkStart w:id="122" w:name="S_2_7"/>
            <w:bookmarkEnd w:id="122"/>
            <w:r>
              <w:rPr>
                <w:rFonts w:hint="eastAsia" w:ascii="宋体" w:hAnsi="宋体" w:cs="宋体"/>
                <w:color w:val="000000"/>
                <w:sz w:val="20"/>
                <w:szCs w:val="20"/>
              </w:rPr>
              <w:t>0.</w:t>
            </w:r>
            <w:r>
              <w:rPr>
                <w:rFonts w:hint="eastAsia" w:ascii="宋体" w:hAnsi="宋体" w:cs="宋体"/>
                <w:color w:val="000000"/>
                <w:sz w:val="20"/>
                <w:szCs w:val="20"/>
                <w:lang w:val="en-US" w:eastAsia="zh-CN"/>
              </w:rPr>
              <w:t>3</w:t>
            </w:r>
          </w:p>
        </w:tc>
      </w:tr>
      <w:tr w14:paraId="21F96A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vAlign w:val="center"/>
          </w:tcPr>
          <w:p w14:paraId="2E4F1CA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2</w:t>
            </w:r>
          </w:p>
        </w:tc>
        <w:tc>
          <w:tcPr>
            <w:tcW w:w="3976" w:type="dxa"/>
            <w:vAlign w:val="center"/>
          </w:tcPr>
          <w:p w14:paraId="39CAB68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技术</w:t>
            </w:r>
          </w:p>
        </w:tc>
        <w:tc>
          <w:tcPr>
            <w:tcW w:w="3975" w:type="dxa"/>
            <w:vAlign w:val="center"/>
          </w:tcPr>
          <w:p w14:paraId="5D05336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0.4</w:t>
            </w:r>
          </w:p>
        </w:tc>
      </w:tr>
      <w:tr w14:paraId="384DE4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vAlign w:val="center"/>
          </w:tcPr>
          <w:p w14:paraId="3F670525">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3</w:t>
            </w:r>
          </w:p>
        </w:tc>
        <w:tc>
          <w:tcPr>
            <w:tcW w:w="3976" w:type="dxa"/>
            <w:vAlign w:val="center"/>
          </w:tcPr>
          <w:p w14:paraId="2EF8B3B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商务</w:t>
            </w:r>
          </w:p>
        </w:tc>
        <w:tc>
          <w:tcPr>
            <w:tcW w:w="3975" w:type="dxa"/>
            <w:vAlign w:val="center"/>
          </w:tcPr>
          <w:p w14:paraId="17E6FB8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 w:val="20"/>
                <w:szCs w:val="20"/>
                <w:lang w:eastAsia="zh-CN"/>
              </w:rPr>
            </w:pPr>
            <w:bookmarkStart w:id="123" w:name="S_2_9"/>
            <w:bookmarkEnd w:id="123"/>
            <w:r>
              <w:rPr>
                <w:rFonts w:hint="eastAsia" w:ascii="宋体" w:hAnsi="宋体" w:cs="宋体"/>
                <w:color w:val="000000"/>
                <w:sz w:val="20"/>
                <w:szCs w:val="20"/>
              </w:rPr>
              <w:t>0.</w:t>
            </w:r>
            <w:r>
              <w:rPr>
                <w:rFonts w:hint="eastAsia" w:ascii="宋体" w:hAnsi="宋体" w:cs="宋体"/>
                <w:color w:val="000000"/>
                <w:sz w:val="20"/>
                <w:szCs w:val="20"/>
                <w:lang w:val="en-US" w:eastAsia="zh-CN"/>
              </w:rPr>
              <w:t>3</w:t>
            </w:r>
          </w:p>
        </w:tc>
      </w:tr>
      <w:tr w14:paraId="2B6E274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872" w:type="dxa"/>
            <w:vAlign w:val="center"/>
          </w:tcPr>
          <w:p w14:paraId="449F3AF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4</w:t>
            </w:r>
          </w:p>
        </w:tc>
        <w:tc>
          <w:tcPr>
            <w:tcW w:w="3976" w:type="dxa"/>
            <w:vAlign w:val="center"/>
          </w:tcPr>
          <w:p w14:paraId="1FF43E53">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其他</w:t>
            </w:r>
          </w:p>
        </w:tc>
        <w:tc>
          <w:tcPr>
            <w:tcW w:w="3975" w:type="dxa"/>
            <w:vAlign w:val="center"/>
          </w:tcPr>
          <w:p w14:paraId="5875CDB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bookmarkStart w:id="124" w:name="S_2_10"/>
            <w:bookmarkEnd w:id="124"/>
            <w:r>
              <w:rPr>
                <w:rFonts w:hint="eastAsia" w:ascii="宋体" w:hAnsi="宋体" w:cs="宋体"/>
                <w:color w:val="000000"/>
                <w:sz w:val="20"/>
                <w:szCs w:val="20"/>
              </w:rPr>
              <w:t>/</w:t>
            </w:r>
          </w:p>
        </w:tc>
      </w:tr>
      <w:tr w14:paraId="29CDD07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4848" w:type="dxa"/>
            <w:gridSpan w:val="2"/>
            <w:vAlign w:val="top"/>
          </w:tcPr>
          <w:p w14:paraId="3F273A1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∑(1+2+3+4)=1</w:t>
            </w:r>
          </w:p>
        </w:tc>
        <w:tc>
          <w:tcPr>
            <w:tcW w:w="3975" w:type="dxa"/>
            <w:vAlign w:val="center"/>
          </w:tcPr>
          <w:p w14:paraId="4C29D26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cs="宋体"/>
                <w:color w:val="000000"/>
                <w:sz w:val="20"/>
                <w:szCs w:val="20"/>
              </w:rPr>
            </w:pPr>
            <w:r>
              <w:rPr>
                <w:rFonts w:hint="eastAsia" w:ascii="宋体" w:hAnsi="宋体" w:cs="宋体"/>
                <w:color w:val="000000"/>
                <w:sz w:val="20"/>
                <w:szCs w:val="20"/>
              </w:rPr>
              <w:t>1</w:t>
            </w:r>
          </w:p>
        </w:tc>
      </w:tr>
    </w:tbl>
    <w:p w14:paraId="66D028D3">
      <w:pPr>
        <w:spacing w:line="440" w:lineRule="exact"/>
        <w:jc w:val="center"/>
        <w:outlineLvl w:val="1"/>
        <w:rPr>
          <w:rFonts w:hint="eastAsia" w:ascii="宋体" w:hAnsi="宋体"/>
          <w:b/>
          <w:color w:val="000000"/>
          <w:sz w:val="24"/>
        </w:rPr>
      </w:pPr>
      <w:bookmarkStart w:id="125" w:name="_Toc31420"/>
      <w:bookmarkStart w:id="126" w:name="_Toc18570"/>
    </w:p>
    <w:p w14:paraId="65C7BDC2">
      <w:pPr>
        <w:spacing w:line="440" w:lineRule="exact"/>
        <w:jc w:val="center"/>
        <w:outlineLvl w:val="1"/>
        <w:rPr>
          <w:rFonts w:hint="eastAsia" w:ascii="宋体" w:hAnsi="宋体"/>
          <w:b/>
          <w:color w:val="000000"/>
          <w:sz w:val="24"/>
        </w:rPr>
      </w:pPr>
    </w:p>
    <w:p w14:paraId="43102F65">
      <w:pPr>
        <w:spacing w:line="440" w:lineRule="exact"/>
        <w:jc w:val="center"/>
        <w:outlineLvl w:val="1"/>
        <w:rPr>
          <w:rFonts w:hint="eastAsia" w:ascii="宋体" w:hAnsi="宋体"/>
          <w:b/>
          <w:color w:val="000000"/>
          <w:sz w:val="24"/>
        </w:rPr>
      </w:pPr>
    </w:p>
    <w:p w14:paraId="43908B99">
      <w:pPr>
        <w:spacing w:line="440" w:lineRule="exact"/>
        <w:jc w:val="center"/>
        <w:outlineLvl w:val="1"/>
        <w:rPr>
          <w:rFonts w:hint="eastAsia" w:ascii="宋体" w:hAnsi="宋体"/>
          <w:b/>
          <w:color w:val="000000"/>
          <w:sz w:val="24"/>
        </w:rPr>
      </w:pPr>
    </w:p>
    <w:bookmarkEnd w:id="125"/>
    <w:bookmarkEnd w:id="126"/>
    <w:p w14:paraId="23D11E70">
      <w:pPr>
        <w:spacing w:line="440" w:lineRule="exact"/>
        <w:jc w:val="center"/>
        <w:outlineLvl w:val="1"/>
        <w:rPr>
          <w:rFonts w:hint="eastAsia" w:ascii="宋体" w:hAnsi="宋体"/>
          <w:b/>
          <w:color w:val="000000"/>
          <w:sz w:val="24"/>
        </w:rPr>
      </w:pPr>
      <w:r>
        <w:rPr>
          <w:rFonts w:hint="eastAsia" w:ascii="宋体" w:hAnsi="宋体"/>
          <w:b/>
          <w:color w:val="000000"/>
          <w:sz w:val="24"/>
        </w:rPr>
        <w:t>价格部分评审评分表（分值100分）</w:t>
      </w:r>
    </w:p>
    <w:p w14:paraId="54DB5CAB">
      <w:pPr>
        <w:pStyle w:val="3"/>
        <w:rPr>
          <w:color w:val="000000"/>
        </w:rPr>
      </w:pPr>
    </w:p>
    <w:tbl>
      <w:tblPr>
        <w:tblStyle w:val="37"/>
        <w:tblW w:w="98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0"/>
        <w:gridCol w:w="945"/>
        <w:gridCol w:w="844"/>
        <w:gridCol w:w="7507"/>
      </w:tblGrid>
      <w:tr w14:paraId="3ACAF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blHeader/>
          <w:jc w:val="center"/>
        </w:trPr>
        <w:tc>
          <w:tcPr>
            <w:tcW w:w="570" w:type="dxa"/>
            <w:vAlign w:val="center"/>
          </w:tcPr>
          <w:p w14:paraId="56E4DAE7">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序号</w:t>
            </w:r>
          </w:p>
        </w:tc>
        <w:tc>
          <w:tcPr>
            <w:tcW w:w="945" w:type="dxa"/>
            <w:vAlign w:val="center"/>
          </w:tcPr>
          <w:p w14:paraId="0D7A91A2">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评审因素</w:t>
            </w:r>
          </w:p>
        </w:tc>
        <w:tc>
          <w:tcPr>
            <w:tcW w:w="844" w:type="dxa"/>
            <w:vAlign w:val="center"/>
          </w:tcPr>
          <w:p w14:paraId="2CEEEB6A">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分值</w:t>
            </w:r>
          </w:p>
        </w:tc>
        <w:tc>
          <w:tcPr>
            <w:tcW w:w="7507" w:type="dxa"/>
            <w:vAlign w:val="center"/>
          </w:tcPr>
          <w:p w14:paraId="21730452">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评分标准</w:t>
            </w:r>
          </w:p>
        </w:tc>
      </w:tr>
      <w:tr w14:paraId="001AA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570" w:type="dxa"/>
            <w:vAlign w:val="center"/>
          </w:tcPr>
          <w:p w14:paraId="59DC06A2">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default" w:ascii="宋体" w:hAnsi="宋体" w:cs="宋体"/>
                <w:color w:val="000000"/>
                <w:szCs w:val="21"/>
              </w:rPr>
            </w:pPr>
            <w:r>
              <w:rPr>
                <w:rFonts w:hint="default" w:ascii="宋体" w:hAnsi="宋体" w:cs="宋体"/>
                <w:color w:val="000000"/>
                <w:szCs w:val="21"/>
              </w:rPr>
              <w:t>1</w:t>
            </w:r>
          </w:p>
        </w:tc>
        <w:tc>
          <w:tcPr>
            <w:tcW w:w="945" w:type="dxa"/>
            <w:vAlign w:val="center"/>
          </w:tcPr>
          <w:p w14:paraId="7E107124">
            <w:pPr>
              <w:keepNext w:val="0"/>
              <w:keepLines w:val="0"/>
              <w:suppressLineNumbers w:val="0"/>
              <w:autoSpaceDE w:val="0"/>
              <w:autoSpaceDN w:val="0"/>
              <w:adjustRightInd w:val="0"/>
              <w:snapToGrid w:val="0"/>
              <w:spacing w:before="156" w:beforeLines="50" w:beforeAutospacing="0" w:after="0" w:afterAutospacing="0" w:line="276" w:lineRule="auto"/>
              <w:ind w:left="0" w:right="0"/>
              <w:jc w:val="center"/>
              <w:rPr>
                <w:rFonts w:hint="default" w:ascii="宋体" w:hAnsi="宋体" w:cs="宋体"/>
                <w:color w:val="000000"/>
                <w:szCs w:val="21"/>
              </w:rPr>
            </w:pPr>
            <w:r>
              <w:rPr>
                <w:rFonts w:hint="eastAsia" w:hAnsi="宋体" w:cs="宋体"/>
                <w:color w:val="000000"/>
                <w:lang w:val="zh-CN"/>
              </w:rPr>
              <w:t>投标报价</w:t>
            </w:r>
          </w:p>
        </w:tc>
        <w:tc>
          <w:tcPr>
            <w:tcW w:w="844" w:type="dxa"/>
            <w:vAlign w:val="center"/>
          </w:tcPr>
          <w:p w14:paraId="1C76B8CA">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eastAsia" w:ascii="宋体" w:hAnsi="宋体" w:cs="宋体"/>
                <w:color w:val="000000"/>
                <w:szCs w:val="21"/>
              </w:rPr>
            </w:pPr>
            <w:r>
              <w:rPr>
                <w:rFonts w:hint="eastAsia" w:ascii="宋体" w:hAnsi="宋体" w:cs="宋体"/>
                <w:color w:val="000000"/>
                <w:szCs w:val="21"/>
              </w:rPr>
              <w:t>100</w:t>
            </w:r>
          </w:p>
        </w:tc>
        <w:tc>
          <w:tcPr>
            <w:tcW w:w="7507" w:type="dxa"/>
            <w:vAlign w:val="center"/>
          </w:tcPr>
          <w:p w14:paraId="1AF7C512">
            <w:pPr>
              <w:keepNext w:val="0"/>
              <w:keepLines w:val="0"/>
              <w:suppressLineNumbers w:val="0"/>
              <w:spacing w:before="0" w:beforeAutospacing="0" w:after="0" w:afterAutospacing="0" w:line="276" w:lineRule="auto"/>
              <w:ind w:left="0" w:right="0"/>
              <w:rPr>
                <w:rFonts w:hint="default" w:ascii="宋体" w:hAnsi="宋体" w:cs="宋体"/>
                <w:color w:val="000000"/>
                <w:kern w:val="0"/>
                <w:szCs w:val="21"/>
              </w:rPr>
            </w:pPr>
            <w:r>
              <w:rPr>
                <w:rFonts w:hint="eastAsia" w:ascii="宋体" w:hAnsi="宋体" w:cs="宋体"/>
                <w:color w:val="000000"/>
                <w:kern w:val="0"/>
                <w:szCs w:val="21"/>
                <w:lang w:val="en-US" w:eastAsia="zh-CN"/>
              </w:rPr>
              <w:t>1.</w:t>
            </w:r>
            <w:r>
              <w:rPr>
                <w:rFonts w:hint="eastAsia" w:ascii="宋体" w:hAnsi="宋体" w:cs="宋体"/>
                <w:color w:val="000000"/>
                <w:kern w:val="0"/>
                <w:szCs w:val="21"/>
              </w:rPr>
              <w:t>满足招标文件要求且投标价格最低的投标报价为评标基准价，除低于成本价的投标报价被拒绝外，其价格分为100分。其他投标人的价格分按照下列公式计算：</w:t>
            </w:r>
          </w:p>
          <w:p w14:paraId="4E00FAAA">
            <w:pPr>
              <w:keepNext w:val="0"/>
              <w:keepLines w:val="0"/>
              <w:suppressLineNumbers w:val="0"/>
              <w:spacing w:before="0" w:beforeAutospacing="0" w:after="0" w:afterAutospacing="0" w:line="276" w:lineRule="auto"/>
              <w:ind w:left="0" w:right="0"/>
              <w:rPr>
                <w:rFonts w:hint="default" w:ascii="宋体" w:hAnsi="宋体" w:cs="宋体"/>
                <w:color w:val="000000"/>
                <w:kern w:val="0"/>
                <w:szCs w:val="21"/>
              </w:rPr>
            </w:pPr>
            <w:r>
              <w:rPr>
                <w:rFonts w:hint="eastAsia" w:ascii="宋体" w:hAnsi="宋体" w:cs="宋体"/>
                <w:bCs/>
                <w:color w:val="000000"/>
                <w:kern w:val="0"/>
                <w:szCs w:val="21"/>
              </w:rPr>
              <w:t>投标报价计分＝（评标基准价/投标报价）×100</w:t>
            </w:r>
          </w:p>
          <w:p w14:paraId="46A2B6C8">
            <w:pPr>
              <w:pStyle w:val="887"/>
              <w:keepNext w:val="0"/>
              <w:keepLines w:val="0"/>
              <w:numPr>
                <w:ilvl w:val="0"/>
                <w:numId w:val="4"/>
              </w:numPr>
              <w:suppressLineNumbers w:val="0"/>
              <w:spacing w:before="0" w:beforeAutospacing="0" w:after="0" w:afterAutospacing="0" w:line="276" w:lineRule="auto"/>
              <w:ind w:left="0" w:leftChars="0" w:right="0" w:firstLine="0" w:firstLineChars="0"/>
              <w:rPr>
                <w:rFonts w:hint="eastAsia" w:ascii="宋体" w:hAnsi="宋体" w:cs="宋体"/>
                <w:bCs/>
                <w:color w:val="000000"/>
                <w:kern w:val="0"/>
                <w:szCs w:val="21"/>
              </w:rPr>
            </w:pPr>
            <w:r>
              <w:rPr>
                <w:rFonts w:hint="eastAsia" w:ascii="宋体" w:hAnsi="宋体" w:cs="宋体"/>
                <w:bCs/>
                <w:color w:val="000000"/>
                <w:kern w:val="0"/>
                <w:szCs w:val="21"/>
              </w:rPr>
              <w:t>评标委员会认为投标人的报价明显低于其他通过符合性审查投标人的报价，有可能影响产品质量或者不能诚信履约的，应当要求其在合理的时间内提供说明，必要时提交相关证明材料；投标人不能证明其报价合理性的，评标委员会应当将其作为无效投标处理。</w:t>
            </w:r>
          </w:p>
          <w:p w14:paraId="315E2BCA">
            <w:pPr>
              <w:pStyle w:val="702"/>
              <w:keepNext w:val="0"/>
              <w:keepLines w:val="0"/>
              <w:widowControl/>
              <w:suppressLineNumbers w:val="0"/>
              <w:spacing w:before="0" w:beforeAutospacing="0" w:after="0" w:afterAutospacing="0"/>
              <w:ind w:left="0" w:right="0"/>
              <w:jc w:val="left"/>
              <w:rPr>
                <w:rFonts w:hint="default"/>
              </w:rPr>
            </w:pPr>
            <w:r>
              <w:rPr>
                <w:rStyle w:val="39"/>
                <w:rFonts w:hint="eastAsia" w:ascii="宋体" w:hAnsi="宋体" w:eastAsia="宋体" w:cs="宋体"/>
                <w:b w:val="0"/>
                <w:sz w:val="21"/>
                <w:szCs w:val="24"/>
                <w:lang w:val="en-US" w:eastAsia="zh-CN"/>
              </w:rPr>
              <w:t>3.</w:t>
            </w:r>
            <w:r>
              <w:rPr>
                <w:rStyle w:val="39"/>
                <w:rFonts w:hint="default" w:ascii="宋体" w:hAnsi="宋体" w:eastAsia="宋体" w:cs="宋体"/>
                <w:b w:val="0"/>
                <w:sz w:val="21"/>
                <w:szCs w:val="24"/>
              </w:rPr>
              <w:t>投标报价调整（扶持中小企业发展优惠政策、残疾人福利性单位优惠政策）：如整包投标，整包全部品目均为中小企业产品、监狱企业或残疾人福利性单位产品，才能享受价格折扣。供应商提供的货物既有中小企业制造货物，也有大型企业制造货物的，不享受价格折扣。</w:t>
            </w:r>
          </w:p>
        </w:tc>
      </w:tr>
    </w:tbl>
    <w:p w14:paraId="6CB419B1">
      <w:pPr>
        <w:spacing w:line="440" w:lineRule="exact"/>
        <w:jc w:val="center"/>
        <w:outlineLvl w:val="1"/>
        <w:rPr>
          <w:rFonts w:hint="eastAsia" w:ascii="宋体" w:hAnsi="宋体"/>
          <w:b/>
          <w:color w:val="000000"/>
          <w:sz w:val="24"/>
        </w:rPr>
      </w:pPr>
    </w:p>
    <w:p w14:paraId="248FC85F">
      <w:pPr>
        <w:spacing w:line="440" w:lineRule="exact"/>
        <w:jc w:val="center"/>
        <w:outlineLvl w:val="1"/>
        <w:rPr>
          <w:rFonts w:hint="eastAsia" w:ascii="宋体" w:hAnsi="宋体"/>
          <w:b/>
          <w:color w:val="000000"/>
          <w:sz w:val="24"/>
        </w:rPr>
      </w:pPr>
    </w:p>
    <w:p w14:paraId="5FD2C191">
      <w:pPr>
        <w:spacing w:line="440" w:lineRule="exact"/>
        <w:jc w:val="center"/>
        <w:outlineLvl w:val="1"/>
        <w:rPr>
          <w:rFonts w:hint="eastAsia" w:ascii="宋体" w:hAnsi="宋体"/>
          <w:b/>
          <w:color w:val="000000"/>
          <w:sz w:val="24"/>
        </w:rPr>
      </w:pPr>
    </w:p>
    <w:p w14:paraId="15896B84">
      <w:pPr>
        <w:spacing w:line="440" w:lineRule="exact"/>
        <w:jc w:val="both"/>
        <w:outlineLvl w:val="1"/>
        <w:rPr>
          <w:rFonts w:hint="eastAsia" w:ascii="宋体" w:hAnsi="宋体"/>
          <w:b/>
          <w:color w:val="000000"/>
          <w:sz w:val="24"/>
        </w:rPr>
      </w:pPr>
    </w:p>
    <w:p w14:paraId="7C6D799D">
      <w:pPr>
        <w:spacing w:line="440" w:lineRule="exact"/>
        <w:jc w:val="center"/>
        <w:outlineLvl w:val="1"/>
        <w:rPr>
          <w:color w:val="000000"/>
        </w:rPr>
      </w:pPr>
      <w:r>
        <w:rPr>
          <w:rFonts w:hint="eastAsia" w:ascii="宋体" w:hAnsi="宋体"/>
          <w:b/>
          <w:color w:val="000000"/>
          <w:sz w:val="24"/>
        </w:rPr>
        <w:t>技术部分评审评分表（分值100分）</w:t>
      </w:r>
    </w:p>
    <w:tbl>
      <w:tblPr>
        <w:tblStyle w:val="37"/>
        <w:tblW w:w="955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00"/>
        <w:gridCol w:w="1035"/>
        <w:gridCol w:w="844"/>
        <w:gridCol w:w="7071"/>
      </w:tblGrid>
      <w:tr w14:paraId="7B1DB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4" w:hRule="atLeast"/>
          <w:tblHeader/>
          <w:jc w:val="center"/>
        </w:trPr>
        <w:tc>
          <w:tcPr>
            <w:tcW w:w="600" w:type="dxa"/>
            <w:vAlign w:val="center"/>
          </w:tcPr>
          <w:p w14:paraId="03531B42">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序号</w:t>
            </w:r>
          </w:p>
        </w:tc>
        <w:tc>
          <w:tcPr>
            <w:tcW w:w="1035" w:type="dxa"/>
            <w:vAlign w:val="center"/>
          </w:tcPr>
          <w:p w14:paraId="1A1D05F9">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评审因素</w:t>
            </w:r>
          </w:p>
        </w:tc>
        <w:tc>
          <w:tcPr>
            <w:tcW w:w="844" w:type="dxa"/>
            <w:vAlign w:val="center"/>
          </w:tcPr>
          <w:p w14:paraId="54F10BF0">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分值</w:t>
            </w:r>
          </w:p>
        </w:tc>
        <w:tc>
          <w:tcPr>
            <w:tcW w:w="7071" w:type="dxa"/>
            <w:vAlign w:val="center"/>
          </w:tcPr>
          <w:p w14:paraId="700BE3AD">
            <w:pPr>
              <w:keepNext w:val="0"/>
              <w:keepLines w:val="0"/>
              <w:widowControl/>
              <w:suppressLineNumbers w:val="0"/>
              <w:spacing w:before="0" w:beforeAutospacing="0" w:after="0" w:afterAutospacing="0" w:line="360" w:lineRule="auto"/>
              <w:ind w:left="0" w:right="0"/>
              <w:jc w:val="center"/>
              <w:rPr>
                <w:rFonts w:hint="default" w:ascii="宋体" w:cs="宋体"/>
                <w:b/>
                <w:bCs/>
                <w:color w:val="000000"/>
              </w:rPr>
            </w:pPr>
            <w:r>
              <w:rPr>
                <w:rFonts w:hint="eastAsia" w:ascii="宋体" w:hAnsi="宋体" w:cs="宋体"/>
                <w:b/>
                <w:bCs/>
                <w:color w:val="000000"/>
              </w:rPr>
              <w:t>评分标准</w:t>
            </w:r>
          </w:p>
        </w:tc>
      </w:tr>
      <w:tr w14:paraId="46B36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0" w:hRule="atLeast"/>
          <w:tblHeader/>
          <w:jc w:val="center"/>
        </w:trPr>
        <w:tc>
          <w:tcPr>
            <w:tcW w:w="600" w:type="dxa"/>
            <w:vAlign w:val="center"/>
          </w:tcPr>
          <w:p w14:paraId="49C87042">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default" w:ascii="宋体" w:hAnsi="宋体" w:cs="宋体"/>
                <w:color w:val="000000"/>
                <w:szCs w:val="21"/>
              </w:rPr>
            </w:pPr>
            <w:r>
              <w:rPr>
                <w:rFonts w:hint="default" w:ascii="宋体" w:hAnsi="宋体" w:cs="宋体"/>
                <w:color w:val="000000"/>
                <w:szCs w:val="21"/>
              </w:rPr>
              <w:t>1</w:t>
            </w:r>
          </w:p>
        </w:tc>
        <w:tc>
          <w:tcPr>
            <w:tcW w:w="1035" w:type="dxa"/>
            <w:vAlign w:val="center"/>
          </w:tcPr>
          <w:p w14:paraId="1D59328E">
            <w:pPr>
              <w:keepNext w:val="0"/>
              <w:keepLines w:val="0"/>
              <w:suppressLineNumbers w:val="0"/>
              <w:autoSpaceDE w:val="0"/>
              <w:autoSpaceDN w:val="0"/>
              <w:adjustRightInd w:val="0"/>
              <w:snapToGrid w:val="0"/>
              <w:spacing w:before="156" w:beforeLines="50" w:beforeAutospacing="0" w:after="0" w:afterAutospacing="0" w:line="276" w:lineRule="auto"/>
              <w:ind w:left="0" w:right="0"/>
              <w:jc w:val="center"/>
              <w:rPr>
                <w:rFonts w:hint="eastAsia" w:ascii="宋体" w:hAnsi="宋体" w:eastAsia="宋体" w:cs="宋体"/>
                <w:color w:val="000000"/>
                <w:szCs w:val="21"/>
                <w:lang w:eastAsia="zh-CN"/>
              </w:rPr>
            </w:pPr>
            <w:r>
              <w:rPr>
                <w:rFonts w:hint="default"/>
                <w:color w:val="000000"/>
                <w:szCs w:val="21"/>
              </w:rPr>
              <w:t>技术参数响应</w:t>
            </w:r>
            <w:r>
              <w:rPr>
                <w:rFonts w:hint="eastAsia"/>
                <w:color w:val="000000"/>
                <w:szCs w:val="21"/>
                <w:lang w:val="en-US" w:eastAsia="zh-CN"/>
              </w:rPr>
              <w:t>情况</w:t>
            </w:r>
          </w:p>
        </w:tc>
        <w:tc>
          <w:tcPr>
            <w:tcW w:w="844" w:type="dxa"/>
            <w:vAlign w:val="center"/>
          </w:tcPr>
          <w:p w14:paraId="1D4224A8">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80</w:t>
            </w:r>
          </w:p>
        </w:tc>
        <w:tc>
          <w:tcPr>
            <w:tcW w:w="7071" w:type="dxa"/>
            <w:vAlign w:val="center"/>
          </w:tcPr>
          <w:p w14:paraId="5DCB589E">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Fonts w:hint="eastAsia"/>
                <w:color w:val="000000"/>
                <w:szCs w:val="21"/>
              </w:rPr>
              <w:t xml:space="preserve">投标人应如实填写《技术响应偏离表》，评审委员会根据招标文件《第四章 </w:t>
            </w:r>
            <w:r>
              <w:rPr>
                <w:rFonts w:hint="eastAsia"/>
                <w:color w:val="000000"/>
                <w:szCs w:val="21"/>
                <w:lang w:val="en-US" w:eastAsia="zh-CN"/>
              </w:rPr>
              <w:t>采购需求</w:t>
            </w:r>
            <w:r>
              <w:rPr>
                <w:rFonts w:hint="eastAsia"/>
                <w:color w:val="000000"/>
                <w:szCs w:val="21"/>
              </w:rPr>
              <w:t>》“第二节 技术要求”响应情况进行打分。投标文件没有技术响应/偏离表的不计分，“★”号标明的技术条款为实质性要求和条件，</w:t>
            </w:r>
            <w:r>
              <w:rPr>
                <w:rFonts w:hint="eastAsia"/>
                <w:color w:val="000000"/>
                <w:szCs w:val="21"/>
                <w:lang w:eastAsia="zh-CN"/>
              </w:rPr>
              <w:t>负偏离则投标无效</w:t>
            </w:r>
            <w:r>
              <w:rPr>
                <w:rFonts w:hint="eastAsia"/>
                <w:color w:val="000000"/>
                <w:szCs w:val="21"/>
              </w:rPr>
              <w:t>。</w:t>
            </w:r>
          </w:p>
          <w:p w14:paraId="206DBE01">
            <w:pPr>
              <w:keepNext w:val="0"/>
              <w:keepLines w:val="0"/>
              <w:numPr>
                <w:ilvl w:val="0"/>
                <w:numId w:val="5"/>
              </w:numPr>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lang w:eastAsia="zh-CN"/>
              </w:rPr>
            </w:pPr>
            <w:r>
              <w:rPr>
                <w:rFonts w:hint="eastAsia"/>
                <w:color w:val="000000"/>
                <w:szCs w:val="21"/>
              </w:rPr>
              <w:t>完全满足招标文件</w:t>
            </w:r>
            <w:r>
              <w:rPr>
                <w:rFonts w:hint="eastAsia"/>
                <w:color w:val="000000"/>
                <w:szCs w:val="21"/>
                <w:lang w:val="en-US" w:eastAsia="zh-CN"/>
              </w:rPr>
              <w:t>采购需求中</w:t>
            </w:r>
            <w:r>
              <w:rPr>
                <w:rFonts w:hint="eastAsia"/>
                <w:color w:val="000000"/>
                <w:szCs w:val="21"/>
              </w:rPr>
              <w:t>技术要求的，计</w:t>
            </w:r>
            <w:r>
              <w:rPr>
                <w:rFonts w:hint="eastAsia"/>
                <w:color w:val="000000"/>
                <w:szCs w:val="21"/>
                <w:lang w:val="en-US" w:eastAsia="zh-CN"/>
              </w:rPr>
              <w:t>8</w:t>
            </w:r>
            <w:r>
              <w:rPr>
                <w:rFonts w:hint="eastAsia"/>
                <w:color w:val="000000"/>
                <w:szCs w:val="21"/>
              </w:rPr>
              <w:t>0分</w:t>
            </w:r>
            <w:r>
              <w:rPr>
                <w:rFonts w:hint="eastAsia"/>
                <w:color w:val="000000"/>
                <w:szCs w:val="21"/>
                <w:lang w:eastAsia="zh-CN"/>
              </w:rPr>
              <w:t>；</w:t>
            </w:r>
          </w:p>
          <w:p w14:paraId="5384AE2D">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eastAsia="宋体"/>
                <w:lang w:eastAsia="zh-CN"/>
              </w:rPr>
            </w:pPr>
            <w:r>
              <w:rPr>
                <w:rFonts w:hint="eastAsia"/>
                <w:color w:val="000000"/>
                <w:szCs w:val="21"/>
                <w:lang w:val="en-US" w:eastAsia="zh-CN"/>
              </w:rPr>
              <w:t>2</w:t>
            </w:r>
            <w:r>
              <w:rPr>
                <w:rFonts w:hint="eastAsia"/>
                <w:color w:val="000000"/>
                <w:szCs w:val="21"/>
              </w:rPr>
              <w:t>、标注“▲”参数为重要</w:t>
            </w:r>
            <w:r>
              <w:rPr>
                <w:rFonts w:hint="eastAsia"/>
                <w:color w:val="000000"/>
                <w:szCs w:val="21"/>
                <w:lang w:val="en-US" w:eastAsia="zh-CN"/>
              </w:rPr>
              <w:t>技术</w:t>
            </w:r>
            <w:r>
              <w:rPr>
                <w:rFonts w:hint="eastAsia"/>
                <w:color w:val="000000"/>
                <w:szCs w:val="21"/>
              </w:rPr>
              <w:t>参数，</w:t>
            </w:r>
            <w:r>
              <w:rPr>
                <w:rFonts w:hint="eastAsia"/>
              </w:rPr>
              <w:t>有负偏离的，包括：配置不详，技术参数不清楚，缺漏项的，每项扣</w:t>
            </w:r>
            <w:r>
              <w:rPr>
                <w:rFonts w:hint="eastAsia"/>
                <w:lang w:val="en-US" w:eastAsia="zh-CN"/>
              </w:rPr>
              <w:t>8</w:t>
            </w:r>
            <w:r>
              <w:rPr>
                <w:rFonts w:hint="eastAsia"/>
              </w:rPr>
              <w:t>分，扣完为止</w:t>
            </w:r>
            <w:r>
              <w:rPr>
                <w:rFonts w:hint="eastAsia"/>
                <w:lang w:eastAsia="zh-CN"/>
              </w:rPr>
              <w:t>；</w:t>
            </w:r>
          </w:p>
          <w:p w14:paraId="22032269">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eastAsia="宋体"/>
                <w:lang w:eastAsia="zh-CN"/>
              </w:rPr>
            </w:pPr>
            <w:r>
              <w:rPr>
                <w:rFonts w:hint="eastAsia"/>
                <w:color w:val="000000"/>
                <w:szCs w:val="21"/>
                <w:lang w:val="en-US" w:eastAsia="zh-CN"/>
              </w:rPr>
              <w:t>3</w:t>
            </w:r>
            <w:r>
              <w:rPr>
                <w:rFonts w:hint="eastAsia"/>
                <w:color w:val="000000"/>
                <w:szCs w:val="21"/>
              </w:rPr>
              <w:t>、非“★”和非“▲”参数为一般</w:t>
            </w:r>
            <w:r>
              <w:rPr>
                <w:rFonts w:hint="eastAsia"/>
                <w:color w:val="000000"/>
                <w:szCs w:val="21"/>
                <w:lang w:val="en-US" w:eastAsia="zh-CN"/>
              </w:rPr>
              <w:t>技术</w:t>
            </w:r>
            <w:r>
              <w:rPr>
                <w:rFonts w:hint="eastAsia"/>
                <w:color w:val="000000"/>
                <w:szCs w:val="21"/>
              </w:rPr>
              <w:t>参数，</w:t>
            </w:r>
            <w:r>
              <w:rPr>
                <w:rFonts w:hint="eastAsia"/>
              </w:rPr>
              <w:t>有负偏离的，包括：配置不详，技术参数不清楚，缺漏项的，每项扣</w:t>
            </w:r>
            <w:r>
              <w:rPr>
                <w:rFonts w:hint="eastAsia"/>
                <w:lang w:val="en-US" w:eastAsia="zh-CN"/>
              </w:rPr>
              <w:t>4</w:t>
            </w:r>
            <w:r>
              <w:rPr>
                <w:rFonts w:hint="eastAsia"/>
              </w:rPr>
              <w:t>分，扣完为止</w:t>
            </w:r>
            <w:r>
              <w:rPr>
                <w:rFonts w:hint="eastAsia"/>
                <w:lang w:eastAsia="zh-CN"/>
              </w:rPr>
              <w:t>。</w:t>
            </w:r>
          </w:p>
          <w:p w14:paraId="248EFE7B">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Fonts w:hint="eastAsia"/>
                <w:color w:val="000000"/>
                <w:szCs w:val="21"/>
              </w:rPr>
              <w:t>注：</w:t>
            </w:r>
          </w:p>
          <w:p w14:paraId="06D62BD8">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Fonts w:hint="eastAsia"/>
                <w:color w:val="000000"/>
                <w:szCs w:val="21"/>
              </w:rPr>
              <w:t>1）标注“★”号、“▲”号的参数，须提供相关证明文件，包括但不限于投标货物制造商的印刷资料或原版技术白皮书或使用说明书或</w:t>
            </w:r>
            <w:r>
              <w:rPr>
                <w:rFonts w:hint="eastAsia"/>
                <w:color w:val="000000"/>
                <w:szCs w:val="21"/>
                <w:lang w:val="en-US" w:eastAsia="zh-CN"/>
              </w:rPr>
              <w:t>第三方</w:t>
            </w:r>
            <w:r>
              <w:rPr>
                <w:rFonts w:hint="eastAsia"/>
                <w:color w:val="000000"/>
                <w:szCs w:val="21"/>
              </w:rPr>
              <w:t>检测机构出具的检测报告等形式；</w:t>
            </w:r>
          </w:p>
          <w:p w14:paraId="2D68B67A">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Fonts w:hint="eastAsia"/>
                <w:color w:val="000000"/>
                <w:szCs w:val="21"/>
              </w:rPr>
              <w:t>2）一般技术参数，投标人应</w:t>
            </w:r>
            <w:r>
              <w:rPr>
                <w:rFonts w:hint="eastAsia"/>
                <w:color w:val="000000"/>
                <w:szCs w:val="21"/>
                <w:lang w:val="en-US" w:eastAsia="zh-CN"/>
              </w:rPr>
              <w:t>按照响应情况</w:t>
            </w:r>
            <w:r>
              <w:rPr>
                <w:rFonts w:hint="eastAsia"/>
                <w:color w:val="000000"/>
                <w:szCs w:val="21"/>
              </w:rPr>
              <w:t>提供相应的技术参数的证明文件，包括但不限于投标货物制造商的印刷资料或原版技术白皮书或使用说明书或</w:t>
            </w:r>
            <w:r>
              <w:rPr>
                <w:rFonts w:hint="eastAsia"/>
                <w:color w:val="000000"/>
                <w:szCs w:val="21"/>
                <w:lang w:val="en-US" w:eastAsia="zh-CN"/>
              </w:rPr>
              <w:t>第三方</w:t>
            </w:r>
            <w:r>
              <w:rPr>
                <w:rFonts w:hint="eastAsia"/>
                <w:color w:val="000000"/>
                <w:szCs w:val="21"/>
              </w:rPr>
              <w:t>检测机构出具的检测报告等形式；</w:t>
            </w:r>
          </w:p>
          <w:p w14:paraId="7B56037E">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Fonts w:hint="eastAsia"/>
                <w:color w:val="000000"/>
                <w:szCs w:val="21"/>
              </w:rPr>
              <w:t>3）如未按要求提供相关证明文件的条款，按负偏离处理；对应证明文件应标注</w:t>
            </w:r>
            <w:r>
              <w:rPr>
                <w:rFonts w:hint="eastAsia"/>
                <w:color w:val="000000"/>
                <w:szCs w:val="21"/>
                <w:lang w:val="en-US" w:eastAsia="zh-CN"/>
              </w:rPr>
              <w:t>清楚所在投标文件中</w:t>
            </w:r>
            <w:r>
              <w:rPr>
                <w:rFonts w:hint="eastAsia"/>
                <w:color w:val="000000"/>
                <w:szCs w:val="21"/>
              </w:rPr>
              <w:t>页码并将相关内容标注清楚，否则该项按负偏离处理；如相关证明文件技术参数不清楚或缺漏项，该项按负偏离处理；</w:t>
            </w:r>
          </w:p>
          <w:p w14:paraId="527B2441">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default" w:ascii="宋体" w:hAnsi="宋体" w:cs="宋体"/>
                <w:color w:val="000000"/>
                <w:szCs w:val="21"/>
              </w:rPr>
            </w:pPr>
            <w:r>
              <w:rPr>
                <w:rFonts w:hint="eastAsia"/>
                <w:color w:val="000000"/>
                <w:szCs w:val="21"/>
              </w:rPr>
              <w:t>4）采购文件中要求提供投标货物制造商的印刷资料或原版技术白皮书或使用说明书或</w:t>
            </w:r>
            <w:r>
              <w:rPr>
                <w:rFonts w:hint="eastAsia"/>
                <w:color w:val="000000"/>
                <w:szCs w:val="21"/>
                <w:lang w:val="en-US" w:eastAsia="zh-CN"/>
              </w:rPr>
              <w:t>第三方</w:t>
            </w:r>
            <w:r>
              <w:rPr>
                <w:rFonts w:hint="eastAsia"/>
                <w:color w:val="000000"/>
                <w:szCs w:val="21"/>
              </w:rPr>
              <w:t>检测机构出具的检测报告的；如印刷资料或技术白皮书或使用说明书与检测报告不一致的，以</w:t>
            </w:r>
            <w:r>
              <w:rPr>
                <w:rFonts w:hint="eastAsia"/>
                <w:color w:val="000000"/>
                <w:szCs w:val="21"/>
                <w:lang w:val="en-US" w:eastAsia="zh-CN"/>
              </w:rPr>
              <w:t>第三方</w:t>
            </w:r>
            <w:r>
              <w:rPr>
                <w:rFonts w:hint="eastAsia"/>
                <w:color w:val="000000"/>
                <w:szCs w:val="21"/>
              </w:rPr>
              <w:t>检测机构出具的检测报告为准；如提供的资料不清晰或不完整或有缺漏页，导致评标委员会无法判别是否为负偏离的，一律按负偏离处理。</w:t>
            </w:r>
          </w:p>
        </w:tc>
      </w:tr>
      <w:tr w14:paraId="70E805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4" w:hRule="atLeast"/>
          <w:tblHeader/>
          <w:jc w:val="center"/>
        </w:trPr>
        <w:tc>
          <w:tcPr>
            <w:tcW w:w="600" w:type="dxa"/>
            <w:vAlign w:val="center"/>
          </w:tcPr>
          <w:p w14:paraId="392A53DE">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w:t>
            </w:r>
          </w:p>
        </w:tc>
        <w:tc>
          <w:tcPr>
            <w:tcW w:w="1035" w:type="dxa"/>
            <w:vAlign w:val="center"/>
          </w:tcPr>
          <w:p w14:paraId="05845529">
            <w:pPr>
              <w:keepNext w:val="0"/>
              <w:keepLines w:val="0"/>
              <w:suppressLineNumbers w:val="0"/>
              <w:autoSpaceDE w:val="0"/>
              <w:autoSpaceDN w:val="0"/>
              <w:adjustRightInd w:val="0"/>
              <w:snapToGrid w:val="0"/>
              <w:spacing w:before="156" w:beforeLines="50" w:beforeAutospacing="0" w:after="0" w:afterAutospacing="0" w:line="276" w:lineRule="auto"/>
              <w:ind w:left="0" w:right="0"/>
              <w:jc w:val="center"/>
              <w:rPr>
                <w:rFonts w:hint="eastAsia" w:eastAsia="宋体"/>
                <w:color w:val="000000"/>
                <w:szCs w:val="21"/>
                <w:lang w:val="en-US" w:eastAsia="zh-CN"/>
              </w:rPr>
            </w:pPr>
            <w:r>
              <w:rPr>
                <w:rFonts w:hint="eastAsia"/>
                <w:color w:val="000000"/>
                <w:szCs w:val="21"/>
                <w:lang w:val="en-US" w:eastAsia="zh-CN"/>
              </w:rPr>
              <w:t>供货方案</w:t>
            </w:r>
          </w:p>
        </w:tc>
        <w:tc>
          <w:tcPr>
            <w:tcW w:w="844" w:type="dxa"/>
            <w:vAlign w:val="center"/>
          </w:tcPr>
          <w:p w14:paraId="2AA32A0A">
            <w:pPr>
              <w:keepNext w:val="0"/>
              <w:keepLines w:val="0"/>
              <w:suppressLineNumbers w:val="0"/>
              <w:autoSpaceDE w:val="0"/>
              <w:autoSpaceDN w:val="0"/>
              <w:adjustRightInd w:val="0"/>
              <w:snapToGrid w:val="0"/>
              <w:spacing w:before="156" w:beforeLines="50" w:beforeAutospacing="0" w:after="0" w:afterAutospacing="0" w:line="360" w:lineRule="auto"/>
              <w:ind w:left="0" w:right="0"/>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20</w:t>
            </w:r>
          </w:p>
        </w:tc>
        <w:tc>
          <w:tcPr>
            <w:tcW w:w="7071" w:type="dxa"/>
            <w:vAlign w:val="center"/>
          </w:tcPr>
          <w:p w14:paraId="6F9360D1">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针对本项目有明确的</w:t>
            </w:r>
            <w:r>
              <w:rPr>
                <w:rStyle w:val="39"/>
                <w:rFonts w:hint="eastAsia" w:ascii="宋体" w:hAnsi="宋体" w:eastAsia="宋体" w:cs="宋体"/>
                <w:b w:val="0"/>
                <w:sz w:val="21"/>
                <w:szCs w:val="24"/>
                <w:lang w:val="en-US" w:eastAsia="zh-CN"/>
              </w:rPr>
              <w:t>供货</w:t>
            </w:r>
            <w:r>
              <w:rPr>
                <w:rStyle w:val="39"/>
                <w:rFonts w:hint="default" w:ascii="宋体" w:hAnsi="宋体" w:eastAsia="宋体" w:cs="宋体"/>
                <w:b w:val="0"/>
                <w:sz w:val="21"/>
                <w:szCs w:val="24"/>
              </w:rPr>
              <w:t>方案：内容包括但不限于①项目实施安排②供货保障措施 ③</w:t>
            </w:r>
            <w:r>
              <w:rPr>
                <w:rStyle w:val="39"/>
                <w:rFonts w:hint="eastAsia" w:ascii="宋体" w:hAnsi="宋体" w:eastAsia="宋体" w:cs="宋体"/>
                <w:b w:val="0"/>
                <w:sz w:val="21"/>
                <w:szCs w:val="24"/>
                <w:lang w:val="en-US" w:eastAsia="zh-CN"/>
              </w:rPr>
              <w:t>质量保证方案</w:t>
            </w:r>
            <w:r>
              <w:rPr>
                <w:rStyle w:val="39"/>
                <w:rFonts w:hint="default" w:ascii="宋体" w:hAnsi="宋体" w:eastAsia="宋体" w:cs="宋体"/>
                <w:b w:val="0"/>
                <w:sz w:val="21"/>
                <w:szCs w:val="24"/>
              </w:rPr>
              <w:t>④安装验收</w:t>
            </w:r>
            <w:r>
              <w:rPr>
                <w:rStyle w:val="39"/>
                <w:rFonts w:hint="eastAsia" w:ascii="宋体" w:hAnsi="宋体" w:eastAsia="宋体" w:cs="宋体"/>
                <w:b w:val="0"/>
                <w:sz w:val="21"/>
                <w:szCs w:val="24"/>
                <w:lang w:val="en-US" w:eastAsia="zh-CN"/>
              </w:rPr>
              <w:t>方案</w:t>
            </w:r>
            <w:r>
              <w:rPr>
                <w:rStyle w:val="39"/>
                <w:rFonts w:hint="default" w:ascii="宋体" w:hAnsi="宋体" w:eastAsia="宋体" w:cs="宋体"/>
                <w:b w:val="0"/>
                <w:sz w:val="21"/>
                <w:szCs w:val="24"/>
              </w:rPr>
              <w:t>等方面，有明确的方案。</w:t>
            </w:r>
          </w:p>
          <w:p w14:paraId="18211B43">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 xml:space="preserve">方案内容完全符合本采购文件采购需求的计 </w:t>
            </w:r>
            <w:r>
              <w:rPr>
                <w:rStyle w:val="39"/>
                <w:rFonts w:hint="eastAsia" w:ascii="宋体" w:hAnsi="宋体" w:eastAsia="宋体" w:cs="宋体"/>
                <w:b w:val="0"/>
                <w:sz w:val="21"/>
                <w:szCs w:val="24"/>
                <w:lang w:val="en-US" w:eastAsia="zh-CN"/>
              </w:rPr>
              <w:t>20</w:t>
            </w:r>
            <w:r>
              <w:rPr>
                <w:rStyle w:val="39"/>
                <w:rFonts w:hint="default" w:ascii="宋体" w:hAnsi="宋体" w:eastAsia="宋体" w:cs="宋体"/>
                <w:b w:val="0"/>
                <w:sz w:val="21"/>
                <w:szCs w:val="24"/>
              </w:rPr>
              <w:t>分，每出现一处方案缺漏扣</w:t>
            </w:r>
            <w:r>
              <w:rPr>
                <w:rStyle w:val="39"/>
                <w:rFonts w:hint="eastAsia" w:ascii="宋体" w:hAnsi="宋体" w:eastAsia="宋体" w:cs="宋体"/>
                <w:b w:val="0"/>
                <w:sz w:val="21"/>
                <w:szCs w:val="24"/>
                <w:lang w:val="en-US" w:eastAsia="zh-CN"/>
              </w:rPr>
              <w:t>5</w:t>
            </w:r>
            <w:r>
              <w:rPr>
                <w:rStyle w:val="39"/>
                <w:rFonts w:hint="default" w:ascii="宋体" w:hAnsi="宋体" w:eastAsia="宋体" w:cs="宋体"/>
                <w:b w:val="0"/>
                <w:sz w:val="21"/>
                <w:szCs w:val="24"/>
              </w:rPr>
              <w:t>分，每有一项缺陷或欠合理的，对服务质量有影响的扣</w:t>
            </w:r>
            <w:r>
              <w:rPr>
                <w:rStyle w:val="39"/>
                <w:rFonts w:hint="eastAsia" w:ascii="宋体" w:hAnsi="宋体" w:eastAsia="宋体" w:cs="宋体"/>
                <w:b w:val="0"/>
                <w:sz w:val="21"/>
                <w:szCs w:val="24"/>
                <w:lang w:val="en-US" w:eastAsia="zh-CN"/>
              </w:rPr>
              <w:t>2.5</w:t>
            </w:r>
            <w:r>
              <w:rPr>
                <w:rStyle w:val="39"/>
                <w:rFonts w:hint="default" w:ascii="宋体" w:hAnsi="宋体" w:eastAsia="宋体" w:cs="宋体"/>
                <w:b w:val="0"/>
                <w:sz w:val="21"/>
                <w:szCs w:val="24"/>
              </w:rPr>
              <w:t>分，扣完为止。未提供售后服务方案的本项不得分。</w:t>
            </w:r>
          </w:p>
          <w:p w14:paraId="5E3CF90B">
            <w:pPr>
              <w:keepNext w:val="0"/>
              <w:keepLines w:val="0"/>
              <w:suppressLineNumbers w:val="0"/>
              <w:autoSpaceDE w:val="0"/>
              <w:autoSpaceDN w:val="0"/>
              <w:adjustRightInd w:val="0"/>
              <w:snapToGrid w:val="0"/>
              <w:spacing w:before="156" w:beforeLines="50" w:beforeAutospacing="0" w:after="0" w:afterAutospacing="0" w:line="276" w:lineRule="auto"/>
              <w:ind w:left="0" w:right="0"/>
              <w:rPr>
                <w:rFonts w:hint="eastAsia"/>
                <w:color w:val="000000"/>
                <w:szCs w:val="21"/>
              </w:rPr>
            </w:pPr>
            <w:r>
              <w:rPr>
                <w:rStyle w:val="39"/>
                <w:rFonts w:hint="default" w:ascii="宋体" w:hAnsi="宋体" w:eastAsia="宋体" w:cs="宋体"/>
                <w:b w:val="0"/>
                <w:sz w:val="21"/>
                <w:szCs w:val="24"/>
              </w:rPr>
              <w:t>(缺陷是指:非专门针对本项目或不适用项目特性的情形、内容不完整或缺少关键节点、套用其他项目方案、内容前后矛盾、涉及的规范及标准错误不利于项目实施、不可能实现的情形等任意一种情形。)</w:t>
            </w:r>
          </w:p>
        </w:tc>
      </w:tr>
    </w:tbl>
    <w:p w14:paraId="3FB29CEF">
      <w:pPr>
        <w:spacing w:line="440" w:lineRule="exact"/>
        <w:jc w:val="center"/>
        <w:rPr>
          <w:rFonts w:hint="eastAsia" w:ascii="宋体" w:hAnsi="宋体"/>
          <w:b/>
          <w:color w:val="000000"/>
          <w:sz w:val="24"/>
        </w:rPr>
      </w:pPr>
    </w:p>
    <w:p w14:paraId="0F7D9036">
      <w:pPr>
        <w:spacing w:line="440" w:lineRule="exact"/>
        <w:jc w:val="both"/>
        <w:outlineLvl w:val="1"/>
        <w:rPr>
          <w:rFonts w:hint="eastAsia" w:ascii="宋体" w:hAnsi="宋体"/>
          <w:b/>
          <w:color w:val="000000"/>
          <w:sz w:val="24"/>
        </w:rPr>
      </w:pPr>
      <w:bookmarkStart w:id="127" w:name="_Toc7074"/>
    </w:p>
    <w:p w14:paraId="1C6BEE64">
      <w:pPr>
        <w:spacing w:line="440" w:lineRule="exact"/>
        <w:jc w:val="center"/>
        <w:outlineLvl w:val="1"/>
        <w:rPr>
          <w:rFonts w:ascii="宋体"/>
          <w:b/>
          <w:color w:val="000000"/>
          <w:sz w:val="24"/>
        </w:rPr>
      </w:pPr>
      <w:r>
        <w:rPr>
          <w:rFonts w:hint="eastAsia" w:ascii="宋体" w:hAnsi="宋体"/>
          <w:b/>
          <w:color w:val="000000"/>
          <w:sz w:val="24"/>
        </w:rPr>
        <w:t>商务部分评审评分表（分值100分）</w:t>
      </w:r>
      <w:bookmarkEnd w:id="127"/>
    </w:p>
    <w:tbl>
      <w:tblPr>
        <w:tblStyle w:val="37"/>
        <w:tblpPr w:leftFromText="180" w:rightFromText="180" w:vertAnchor="text" w:horzAnchor="page" w:tblpX="1315" w:tblpY="222"/>
        <w:tblOverlap w:val="never"/>
        <w:tblW w:w="9585"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525"/>
        <w:gridCol w:w="975"/>
        <w:gridCol w:w="744"/>
        <w:gridCol w:w="7341"/>
      </w:tblGrid>
      <w:tr w14:paraId="57E06B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98" w:hRule="atLeast"/>
        </w:trPr>
        <w:tc>
          <w:tcPr>
            <w:tcW w:w="525" w:type="dxa"/>
            <w:vAlign w:val="center"/>
          </w:tcPr>
          <w:p w14:paraId="10778279">
            <w:pPr>
              <w:keepNext w:val="0"/>
              <w:keepLines w:val="0"/>
              <w:widowControl/>
              <w:suppressLineNumbers w:val="0"/>
              <w:spacing w:before="0" w:beforeAutospacing="0" w:after="0" w:afterAutospacing="0" w:line="360" w:lineRule="auto"/>
              <w:ind w:left="0" w:right="0"/>
              <w:jc w:val="center"/>
              <w:rPr>
                <w:rFonts w:hint="default" w:ascii="宋体" w:hAnsi="宋体" w:cs="宋体"/>
                <w:b/>
                <w:bCs/>
                <w:color w:val="000000"/>
                <w:szCs w:val="21"/>
              </w:rPr>
            </w:pPr>
            <w:r>
              <w:rPr>
                <w:rFonts w:hint="eastAsia" w:ascii="宋体" w:hAnsi="宋体" w:cs="宋体"/>
                <w:b/>
                <w:bCs/>
                <w:color w:val="000000"/>
                <w:szCs w:val="21"/>
              </w:rPr>
              <w:t>序号</w:t>
            </w:r>
          </w:p>
        </w:tc>
        <w:tc>
          <w:tcPr>
            <w:tcW w:w="975" w:type="dxa"/>
            <w:vAlign w:val="center"/>
          </w:tcPr>
          <w:p w14:paraId="342E802E">
            <w:pPr>
              <w:keepNext w:val="0"/>
              <w:keepLines w:val="0"/>
              <w:widowControl/>
              <w:suppressLineNumbers w:val="0"/>
              <w:spacing w:before="0" w:beforeAutospacing="0" w:after="0" w:afterAutospacing="0" w:line="360" w:lineRule="auto"/>
              <w:ind w:left="0" w:right="0"/>
              <w:jc w:val="center"/>
              <w:rPr>
                <w:rFonts w:hint="default" w:ascii="宋体" w:hAnsi="宋体" w:cs="宋体"/>
                <w:b/>
                <w:bCs/>
                <w:color w:val="000000"/>
                <w:szCs w:val="21"/>
              </w:rPr>
            </w:pPr>
            <w:r>
              <w:rPr>
                <w:rFonts w:hint="eastAsia" w:ascii="宋体" w:hAnsi="宋体" w:cs="宋体"/>
                <w:b/>
                <w:bCs/>
                <w:color w:val="000000"/>
                <w:szCs w:val="21"/>
              </w:rPr>
              <w:t>评审因素</w:t>
            </w:r>
          </w:p>
        </w:tc>
        <w:tc>
          <w:tcPr>
            <w:tcW w:w="744" w:type="dxa"/>
            <w:vAlign w:val="center"/>
          </w:tcPr>
          <w:p w14:paraId="6753487B">
            <w:pPr>
              <w:keepNext w:val="0"/>
              <w:keepLines w:val="0"/>
              <w:widowControl/>
              <w:suppressLineNumbers w:val="0"/>
              <w:spacing w:before="0" w:beforeAutospacing="0" w:after="0" w:afterAutospacing="0" w:line="360" w:lineRule="auto"/>
              <w:ind w:left="0" w:right="0"/>
              <w:jc w:val="center"/>
              <w:rPr>
                <w:rFonts w:hint="default" w:ascii="宋体" w:hAnsi="宋体" w:cs="宋体"/>
                <w:b/>
                <w:bCs/>
                <w:color w:val="000000"/>
                <w:kern w:val="0"/>
                <w:szCs w:val="21"/>
              </w:rPr>
            </w:pPr>
            <w:r>
              <w:rPr>
                <w:rFonts w:hint="eastAsia" w:ascii="宋体" w:hAnsi="宋体" w:cs="宋体"/>
                <w:b/>
                <w:bCs/>
                <w:color w:val="000000"/>
                <w:szCs w:val="21"/>
              </w:rPr>
              <w:t>分值</w:t>
            </w:r>
          </w:p>
        </w:tc>
        <w:tc>
          <w:tcPr>
            <w:tcW w:w="7341" w:type="dxa"/>
            <w:vAlign w:val="center"/>
          </w:tcPr>
          <w:p w14:paraId="51595FBA">
            <w:pPr>
              <w:keepNext w:val="0"/>
              <w:keepLines w:val="0"/>
              <w:widowControl/>
              <w:suppressLineNumbers w:val="0"/>
              <w:spacing w:before="0" w:beforeAutospacing="0" w:after="0" w:afterAutospacing="0" w:line="360" w:lineRule="auto"/>
              <w:ind w:left="0" w:right="0" w:firstLine="17" w:firstLineChars="8"/>
              <w:jc w:val="center"/>
              <w:rPr>
                <w:rFonts w:hint="default" w:ascii="宋体" w:hAnsi="宋体" w:cs="宋体"/>
                <w:b/>
                <w:bCs/>
                <w:color w:val="000000"/>
                <w:kern w:val="0"/>
                <w:szCs w:val="21"/>
              </w:rPr>
            </w:pPr>
            <w:r>
              <w:rPr>
                <w:rFonts w:hint="eastAsia" w:ascii="宋体" w:hAnsi="宋体" w:cs="宋体"/>
                <w:b/>
                <w:bCs/>
                <w:color w:val="000000"/>
                <w:szCs w:val="21"/>
              </w:rPr>
              <w:t>评分标准</w:t>
            </w:r>
          </w:p>
        </w:tc>
      </w:tr>
      <w:tr w14:paraId="4A2D2E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6" w:hRule="atLeast"/>
        </w:trPr>
        <w:tc>
          <w:tcPr>
            <w:tcW w:w="525" w:type="dxa"/>
            <w:vAlign w:val="center"/>
          </w:tcPr>
          <w:p w14:paraId="3675AAB6">
            <w:pPr>
              <w:keepNext w:val="0"/>
              <w:keepLines w:val="0"/>
              <w:suppressLineNumbers w:val="0"/>
              <w:adjustRightInd w:val="0"/>
              <w:snapToGrid w:val="0"/>
              <w:spacing w:before="156" w:beforeLines="50" w:beforeAutospacing="0" w:after="0" w:afterAutospacing="0" w:line="276" w:lineRule="auto"/>
              <w:ind w:left="0" w:right="0"/>
              <w:jc w:val="center"/>
              <w:rPr>
                <w:rFonts w:hint="eastAsia" w:ascii="宋体" w:hAnsi="宋体" w:cs="宋体"/>
                <w:color w:val="000000"/>
                <w:szCs w:val="21"/>
              </w:rPr>
            </w:pPr>
            <w:r>
              <w:rPr>
                <w:rFonts w:hint="eastAsia" w:ascii="宋体" w:hAnsi="宋体" w:cs="宋体"/>
                <w:color w:val="000000"/>
                <w:szCs w:val="21"/>
              </w:rPr>
              <w:t>1</w:t>
            </w:r>
          </w:p>
        </w:tc>
        <w:tc>
          <w:tcPr>
            <w:tcW w:w="975" w:type="dxa"/>
            <w:vAlign w:val="center"/>
          </w:tcPr>
          <w:p w14:paraId="55F5DFC4">
            <w:pPr>
              <w:keepNext w:val="0"/>
              <w:keepLines w:val="0"/>
              <w:suppressLineNumbers w:val="0"/>
              <w:adjustRightInd w:val="0"/>
              <w:snapToGrid w:val="0"/>
              <w:spacing w:before="156" w:beforeLines="50" w:beforeAutospacing="0" w:after="0" w:afterAutospacing="0" w:line="276" w:lineRule="auto"/>
              <w:ind w:left="0" w:right="0"/>
              <w:jc w:val="center"/>
              <w:rPr>
                <w:rFonts w:hint="default" w:ascii="宋体" w:hAnsi="宋体" w:cs="宋体"/>
                <w:color w:val="000000"/>
                <w:szCs w:val="21"/>
              </w:rPr>
            </w:pPr>
            <w:r>
              <w:rPr>
                <w:rFonts w:hint="eastAsia"/>
                <w:color w:val="000000"/>
                <w:szCs w:val="21"/>
                <w:lang w:val="en-US" w:eastAsia="zh-CN"/>
              </w:rPr>
              <w:t>类似</w:t>
            </w:r>
            <w:r>
              <w:rPr>
                <w:rFonts w:hint="default"/>
                <w:color w:val="000000"/>
                <w:szCs w:val="21"/>
              </w:rPr>
              <w:t>业绩</w:t>
            </w:r>
          </w:p>
        </w:tc>
        <w:tc>
          <w:tcPr>
            <w:tcW w:w="744" w:type="dxa"/>
            <w:vAlign w:val="center"/>
          </w:tcPr>
          <w:p w14:paraId="76B5AEAF">
            <w:pPr>
              <w:keepNext w:val="0"/>
              <w:keepLines w:val="0"/>
              <w:suppressLineNumbers w:val="0"/>
              <w:adjustRightInd w:val="0"/>
              <w:snapToGrid w:val="0"/>
              <w:spacing w:before="156" w:beforeLines="50" w:beforeAutospacing="0" w:after="0" w:afterAutospacing="0" w:line="276" w:lineRule="auto"/>
              <w:ind w:left="0" w:right="0"/>
              <w:jc w:val="center"/>
              <w:textAlignment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28</w:t>
            </w:r>
          </w:p>
        </w:tc>
        <w:tc>
          <w:tcPr>
            <w:tcW w:w="7341" w:type="dxa"/>
            <w:vAlign w:val="center"/>
          </w:tcPr>
          <w:p w14:paraId="12DCE31B">
            <w:pPr>
              <w:keepNext w:val="0"/>
              <w:keepLines w:val="0"/>
              <w:suppressLineNumbers w:val="0"/>
              <w:spacing w:before="0" w:beforeAutospacing="0" w:after="0" w:afterAutospacing="0" w:line="276" w:lineRule="auto"/>
              <w:ind w:left="0" w:right="0"/>
              <w:rPr>
                <w:rFonts w:hint="default" w:ascii="宋体" w:hAnsi="宋体" w:cs="宋体"/>
                <w:color w:val="000000"/>
                <w:szCs w:val="21"/>
              </w:rPr>
            </w:pPr>
            <w:r>
              <w:rPr>
                <w:rStyle w:val="39"/>
                <w:rFonts w:hint="eastAsia" w:ascii="宋体" w:hAnsi="宋体" w:eastAsia="宋体" w:cs="宋体"/>
                <w:b w:val="0"/>
                <w:sz w:val="21"/>
                <w:szCs w:val="24"/>
                <w:lang w:val="en-US" w:eastAsia="zh-CN"/>
              </w:rPr>
              <w:t>提供自</w:t>
            </w:r>
            <w:r>
              <w:rPr>
                <w:rStyle w:val="39"/>
                <w:rFonts w:hint="default" w:ascii="宋体" w:hAnsi="宋体" w:eastAsia="宋体" w:cs="宋体"/>
                <w:b w:val="0"/>
                <w:sz w:val="21"/>
                <w:szCs w:val="24"/>
              </w:rPr>
              <w:t>202</w:t>
            </w:r>
            <w:r>
              <w:rPr>
                <w:rStyle w:val="39"/>
                <w:rFonts w:hint="eastAsia" w:ascii="宋体" w:hAnsi="宋体" w:cs="宋体"/>
                <w:b w:val="0"/>
                <w:sz w:val="21"/>
                <w:szCs w:val="24"/>
                <w:lang w:val="en-US" w:eastAsia="zh-CN"/>
              </w:rPr>
              <w:t>3</w:t>
            </w:r>
            <w:r>
              <w:rPr>
                <w:rStyle w:val="39"/>
                <w:rFonts w:hint="default" w:ascii="宋体" w:hAnsi="宋体" w:eastAsia="宋体" w:cs="宋体"/>
                <w:b w:val="0"/>
                <w:sz w:val="21"/>
                <w:szCs w:val="24"/>
              </w:rPr>
              <w:t xml:space="preserve">年 </w:t>
            </w:r>
            <w:r>
              <w:rPr>
                <w:rStyle w:val="39"/>
                <w:rFonts w:hint="eastAsia" w:ascii="宋体" w:hAnsi="宋体" w:eastAsia="宋体" w:cs="宋体"/>
                <w:b w:val="0"/>
                <w:sz w:val="21"/>
                <w:szCs w:val="24"/>
                <w:lang w:val="en-US" w:eastAsia="zh-CN"/>
              </w:rPr>
              <w:t>7</w:t>
            </w:r>
            <w:r>
              <w:rPr>
                <w:rStyle w:val="39"/>
                <w:rFonts w:hint="default" w:ascii="宋体" w:hAnsi="宋体" w:eastAsia="宋体" w:cs="宋体"/>
                <w:b w:val="0"/>
                <w:sz w:val="21"/>
                <w:szCs w:val="24"/>
              </w:rPr>
              <w:t>月 1 日以来，所投同型号产品</w:t>
            </w:r>
            <w:r>
              <w:rPr>
                <w:rStyle w:val="39"/>
                <w:rFonts w:hint="eastAsia" w:ascii="宋体" w:hAnsi="宋体" w:cs="宋体"/>
                <w:b w:val="0"/>
                <w:sz w:val="21"/>
                <w:szCs w:val="24"/>
                <w:lang w:val="en-US" w:eastAsia="zh-CN"/>
              </w:rPr>
              <w:t>的</w:t>
            </w:r>
            <w:r>
              <w:rPr>
                <w:rStyle w:val="39"/>
                <w:rFonts w:hint="default" w:ascii="宋体" w:hAnsi="宋体" w:eastAsia="宋体" w:cs="宋体"/>
                <w:b w:val="0"/>
                <w:sz w:val="21"/>
                <w:szCs w:val="24"/>
              </w:rPr>
              <w:t>销售业绩， 每提供 1份采购合同扫描件</w:t>
            </w:r>
            <w:r>
              <w:rPr>
                <w:rStyle w:val="39"/>
                <w:rFonts w:hint="eastAsia" w:ascii="宋体" w:hAnsi="宋体" w:cs="宋体"/>
                <w:b w:val="0"/>
                <w:sz w:val="21"/>
                <w:szCs w:val="24"/>
                <w:lang w:eastAsia="zh-CN"/>
              </w:rPr>
              <w:t>并加盖公章</w:t>
            </w:r>
            <w:r>
              <w:rPr>
                <w:rStyle w:val="39"/>
                <w:rFonts w:hint="default" w:ascii="宋体" w:hAnsi="宋体" w:eastAsia="宋体" w:cs="宋体"/>
                <w:b w:val="0"/>
                <w:sz w:val="21"/>
                <w:szCs w:val="24"/>
              </w:rPr>
              <w:t xml:space="preserve">的计 </w:t>
            </w:r>
            <w:r>
              <w:rPr>
                <w:rStyle w:val="39"/>
                <w:rFonts w:hint="eastAsia" w:ascii="宋体" w:hAnsi="宋体" w:cs="宋体"/>
                <w:b w:val="0"/>
                <w:sz w:val="21"/>
                <w:szCs w:val="24"/>
                <w:lang w:val="en-US" w:eastAsia="zh-CN"/>
              </w:rPr>
              <w:t>14</w:t>
            </w:r>
            <w:r>
              <w:rPr>
                <w:rStyle w:val="39"/>
                <w:rFonts w:hint="default" w:ascii="宋体" w:hAnsi="宋体" w:eastAsia="宋体" w:cs="宋体"/>
                <w:b w:val="0"/>
                <w:sz w:val="21"/>
                <w:szCs w:val="24"/>
              </w:rPr>
              <w:t>分，满分</w:t>
            </w:r>
            <w:r>
              <w:rPr>
                <w:rStyle w:val="39"/>
                <w:rFonts w:hint="eastAsia" w:ascii="宋体" w:hAnsi="宋体" w:eastAsia="宋体" w:cs="宋体"/>
                <w:b w:val="0"/>
                <w:sz w:val="21"/>
                <w:szCs w:val="24"/>
                <w:lang w:val="en-US" w:eastAsia="zh-CN"/>
              </w:rPr>
              <w:t>2</w:t>
            </w:r>
            <w:r>
              <w:rPr>
                <w:rStyle w:val="39"/>
                <w:rFonts w:hint="eastAsia" w:ascii="宋体" w:hAnsi="宋体" w:cs="宋体"/>
                <w:b w:val="0"/>
                <w:sz w:val="21"/>
                <w:szCs w:val="24"/>
                <w:lang w:val="en-US" w:eastAsia="zh-CN"/>
              </w:rPr>
              <w:t>8</w:t>
            </w:r>
            <w:r>
              <w:rPr>
                <w:rStyle w:val="39"/>
                <w:rFonts w:hint="default" w:ascii="宋体" w:hAnsi="宋体" w:eastAsia="宋体" w:cs="宋体"/>
                <w:b w:val="0"/>
                <w:sz w:val="21"/>
                <w:szCs w:val="24"/>
              </w:rPr>
              <w:t>分。（要求显示日期、品牌型号，合同签订时间以甲方签订时间为准，同一用户不重复计分。）</w:t>
            </w:r>
          </w:p>
        </w:tc>
      </w:tr>
      <w:tr w14:paraId="14D9BF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053" w:hRule="atLeast"/>
        </w:trPr>
        <w:tc>
          <w:tcPr>
            <w:tcW w:w="525" w:type="dxa"/>
            <w:vAlign w:val="center"/>
          </w:tcPr>
          <w:p w14:paraId="2ED41411">
            <w:pPr>
              <w:keepNext w:val="0"/>
              <w:keepLines w:val="0"/>
              <w:suppressLineNumbers w:val="0"/>
              <w:adjustRightInd w:val="0"/>
              <w:snapToGrid w:val="0"/>
              <w:spacing w:before="156" w:beforeLines="50" w:beforeAutospacing="0" w:after="0" w:afterAutospacing="0" w:line="276" w:lineRule="auto"/>
              <w:ind w:left="0" w:right="0"/>
              <w:jc w:val="center"/>
              <w:rPr>
                <w:rFonts w:hint="eastAsia" w:ascii="宋体" w:hAnsi="宋体" w:cs="宋体"/>
                <w:color w:val="000000"/>
                <w:szCs w:val="21"/>
              </w:rPr>
            </w:pPr>
            <w:r>
              <w:rPr>
                <w:rFonts w:hint="eastAsia" w:ascii="宋体" w:hAnsi="宋体" w:cs="宋体"/>
                <w:color w:val="000000"/>
                <w:szCs w:val="21"/>
              </w:rPr>
              <w:t>2</w:t>
            </w:r>
          </w:p>
        </w:tc>
        <w:tc>
          <w:tcPr>
            <w:tcW w:w="975" w:type="dxa"/>
            <w:vAlign w:val="center"/>
          </w:tcPr>
          <w:p w14:paraId="5E106E52">
            <w:pPr>
              <w:keepNext w:val="0"/>
              <w:keepLines w:val="0"/>
              <w:suppressLineNumbers w:val="0"/>
              <w:adjustRightInd w:val="0"/>
              <w:snapToGrid w:val="0"/>
              <w:spacing w:before="156" w:beforeLines="50" w:beforeAutospacing="0" w:after="0" w:afterAutospacing="0" w:line="276" w:lineRule="auto"/>
              <w:ind w:left="0" w:right="0"/>
              <w:jc w:val="center"/>
              <w:rPr>
                <w:rFonts w:hint="default"/>
                <w:color w:val="000000"/>
                <w:szCs w:val="21"/>
              </w:rPr>
            </w:pPr>
            <w:r>
              <w:rPr>
                <w:rFonts w:hint="default"/>
                <w:color w:val="000000"/>
                <w:szCs w:val="21"/>
              </w:rPr>
              <w:t>售后服务方案评价</w:t>
            </w:r>
          </w:p>
        </w:tc>
        <w:tc>
          <w:tcPr>
            <w:tcW w:w="744" w:type="dxa"/>
            <w:vAlign w:val="center"/>
          </w:tcPr>
          <w:p w14:paraId="535A88A5">
            <w:pPr>
              <w:keepNext w:val="0"/>
              <w:keepLines w:val="0"/>
              <w:suppressLineNumbers w:val="0"/>
              <w:adjustRightInd w:val="0"/>
              <w:snapToGrid w:val="0"/>
              <w:spacing w:before="156" w:beforeLines="50" w:beforeAutospacing="0" w:after="0" w:afterAutospacing="0" w:line="276" w:lineRule="auto"/>
              <w:ind w:left="0" w:right="0"/>
              <w:jc w:val="center"/>
              <w:textAlignment w:val="center"/>
              <w:rPr>
                <w:rFonts w:hint="eastAsia" w:ascii="宋体" w:hAnsi="宋体" w:cs="宋体"/>
                <w:color w:val="000000"/>
                <w:szCs w:val="21"/>
              </w:rPr>
            </w:pPr>
            <w:r>
              <w:rPr>
                <w:rFonts w:hint="eastAsia" w:ascii="宋体" w:hAnsi="宋体" w:cs="宋体"/>
                <w:color w:val="000000"/>
                <w:szCs w:val="21"/>
                <w:lang w:val="en-US" w:eastAsia="zh-CN"/>
              </w:rPr>
              <w:t>4</w:t>
            </w:r>
            <w:r>
              <w:rPr>
                <w:rFonts w:hint="eastAsia" w:ascii="宋体" w:hAnsi="宋体" w:cs="宋体"/>
                <w:color w:val="000000"/>
                <w:szCs w:val="21"/>
              </w:rPr>
              <w:t>0</w:t>
            </w:r>
          </w:p>
        </w:tc>
        <w:tc>
          <w:tcPr>
            <w:tcW w:w="7341" w:type="dxa"/>
            <w:vAlign w:val="center"/>
          </w:tcPr>
          <w:p w14:paraId="252603A3">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针对本项目有明确的售后服务方案：内容包括但不限于</w:t>
            </w:r>
            <w:r>
              <w:rPr>
                <w:rFonts w:hint="default" w:ascii="宋体" w:hAnsi="宋体" w:eastAsia="宋体" w:cs="宋体"/>
                <w:sz w:val="24"/>
                <w:szCs w:val="24"/>
              </w:rPr>
              <w:t>①</w:t>
            </w:r>
            <w:r>
              <w:rPr>
                <w:rStyle w:val="39"/>
                <w:rFonts w:hint="default" w:ascii="宋体" w:hAnsi="宋体" w:eastAsia="宋体" w:cs="宋体"/>
                <w:b w:val="0"/>
                <w:sz w:val="21"/>
                <w:szCs w:val="24"/>
              </w:rPr>
              <w:t>零配件的储备</w:t>
            </w:r>
            <w:r>
              <w:rPr>
                <w:rFonts w:hint="default" w:ascii="宋体" w:hAnsi="宋体" w:eastAsia="宋体" w:cs="宋体"/>
                <w:sz w:val="24"/>
                <w:szCs w:val="24"/>
              </w:rPr>
              <w:t>②</w:t>
            </w:r>
            <w:r>
              <w:rPr>
                <w:rStyle w:val="39"/>
                <w:rFonts w:hint="eastAsia" w:ascii="宋体" w:hAnsi="宋体" w:eastAsia="宋体" w:cs="宋体"/>
                <w:b w:val="0"/>
                <w:sz w:val="21"/>
                <w:szCs w:val="24"/>
                <w:lang w:val="en-US" w:eastAsia="zh-CN"/>
              </w:rPr>
              <w:t>售后服务承诺</w:t>
            </w:r>
            <w:r>
              <w:rPr>
                <w:rFonts w:hint="default" w:ascii="宋体" w:hAnsi="宋体" w:eastAsia="宋体" w:cs="宋体"/>
                <w:sz w:val="24"/>
                <w:szCs w:val="24"/>
              </w:rPr>
              <w:t xml:space="preserve"> ③</w:t>
            </w:r>
            <w:r>
              <w:rPr>
                <w:rStyle w:val="39"/>
                <w:rFonts w:hint="default" w:ascii="宋体" w:hAnsi="宋体" w:eastAsia="宋体" w:cs="宋体"/>
                <w:b w:val="0"/>
                <w:sz w:val="21"/>
                <w:szCs w:val="24"/>
              </w:rPr>
              <w:t>售后服务机构</w:t>
            </w:r>
            <w:r>
              <w:rPr>
                <w:rFonts w:hint="default" w:ascii="宋体" w:hAnsi="宋体" w:eastAsia="宋体" w:cs="宋体"/>
                <w:sz w:val="24"/>
                <w:szCs w:val="24"/>
              </w:rPr>
              <w:t>④</w:t>
            </w:r>
            <w:r>
              <w:rPr>
                <w:rStyle w:val="39"/>
                <w:rFonts w:hint="default" w:ascii="宋体" w:hAnsi="宋体" w:eastAsia="宋体" w:cs="宋体"/>
                <w:b w:val="0"/>
                <w:sz w:val="21"/>
                <w:szCs w:val="24"/>
              </w:rPr>
              <w:t>售后服务人员</w:t>
            </w:r>
            <w:r>
              <w:rPr>
                <w:rStyle w:val="39"/>
                <w:rFonts w:hint="eastAsia" w:ascii="宋体" w:hAnsi="宋体" w:eastAsia="宋体" w:cs="宋体"/>
                <w:b w:val="0"/>
                <w:sz w:val="21"/>
                <w:szCs w:val="24"/>
                <w:lang w:val="en-US" w:eastAsia="zh-CN"/>
              </w:rPr>
              <w:t>安排</w:t>
            </w:r>
            <w:r>
              <w:rPr>
                <w:rFonts w:hint="eastAsia" w:ascii="宋体" w:hAnsi="宋体" w:eastAsia="宋体" w:cs="宋体"/>
                <w:sz w:val="24"/>
                <w:szCs w:val="24"/>
              </w:rPr>
              <w:t>⑤</w:t>
            </w:r>
            <w:r>
              <w:rPr>
                <w:rStyle w:val="39"/>
                <w:rFonts w:hint="default" w:ascii="宋体" w:hAnsi="宋体" w:eastAsia="宋体" w:cs="宋体"/>
                <w:b w:val="0"/>
                <w:sz w:val="21"/>
                <w:szCs w:val="24"/>
              </w:rPr>
              <w:t>质保期内设备发生故障后的补救措施及响应时间等方面，有明确的方案。</w:t>
            </w:r>
          </w:p>
          <w:p w14:paraId="28CB01FE">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 xml:space="preserve">方案内容完全符合本采购文件采购需求的计 </w:t>
            </w:r>
            <w:r>
              <w:rPr>
                <w:rStyle w:val="39"/>
                <w:rFonts w:hint="eastAsia" w:ascii="宋体" w:hAnsi="宋体" w:eastAsia="宋体" w:cs="宋体"/>
                <w:b w:val="0"/>
                <w:sz w:val="21"/>
                <w:szCs w:val="24"/>
                <w:lang w:val="en-US" w:eastAsia="zh-CN"/>
              </w:rPr>
              <w:t>40</w:t>
            </w:r>
            <w:r>
              <w:rPr>
                <w:rStyle w:val="39"/>
                <w:rFonts w:hint="default" w:ascii="宋体" w:hAnsi="宋体" w:eastAsia="宋体" w:cs="宋体"/>
                <w:b w:val="0"/>
                <w:sz w:val="21"/>
                <w:szCs w:val="24"/>
              </w:rPr>
              <w:t>分，每出现一处方案缺漏扣</w:t>
            </w:r>
            <w:r>
              <w:rPr>
                <w:rStyle w:val="39"/>
                <w:rFonts w:hint="eastAsia" w:ascii="宋体" w:hAnsi="宋体" w:eastAsia="宋体" w:cs="宋体"/>
                <w:b w:val="0"/>
                <w:sz w:val="21"/>
                <w:szCs w:val="24"/>
                <w:lang w:val="en-US" w:eastAsia="zh-CN"/>
              </w:rPr>
              <w:t>8</w:t>
            </w:r>
            <w:r>
              <w:rPr>
                <w:rStyle w:val="39"/>
                <w:rFonts w:hint="default" w:ascii="宋体" w:hAnsi="宋体" w:eastAsia="宋体" w:cs="宋体"/>
                <w:b w:val="0"/>
                <w:sz w:val="21"/>
                <w:szCs w:val="24"/>
              </w:rPr>
              <w:t>分，每有一项缺陷或欠合理的，对服务质量有影响的扣</w:t>
            </w:r>
            <w:r>
              <w:rPr>
                <w:rStyle w:val="39"/>
                <w:rFonts w:hint="eastAsia" w:ascii="宋体" w:hAnsi="宋体" w:eastAsia="宋体" w:cs="宋体"/>
                <w:b w:val="0"/>
                <w:sz w:val="21"/>
                <w:szCs w:val="24"/>
                <w:lang w:val="en-US" w:eastAsia="zh-CN"/>
              </w:rPr>
              <w:t>4</w:t>
            </w:r>
            <w:r>
              <w:rPr>
                <w:rStyle w:val="39"/>
                <w:rFonts w:hint="default" w:ascii="宋体" w:hAnsi="宋体" w:eastAsia="宋体" w:cs="宋体"/>
                <w:b w:val="0"/>
                <w:sz w:val="21"/>
                <w:szCs w:val="24"/>
              </w:rPr>
              <w:t>分，扣完为止。未提供售后服务方案的本项不得分。</w:t>
            </w:r>
          </w:p>
          <w:p w14:paraId="4AF15890">
            <w:pPr>
              <w:keepNext w:val="0"/>
              <w:keepLines w:val="0"/>
              <w:suppressLineNumbers w:val="0"/>
              <w:spacing w:before="0" w:beforeAutospacing="0" w:after="0" w:afterAutospacing="0" w:line="276" w:lineRule="auto"/>
              <w:ind w:left="0" w:right="0"/>
              <w:rPr>
                <w:rFonts w:hint="default"/>
                <w:color w:val="000000"/>
                <w:szCs w:val="21"/>
              </w:rPr>
            </w:pPr>
            <w:r>
              <w:rPr>
                <w:rStyle w:val="39"/>
                <w:rFonts w:hint="default" w:ascii="宋体" w:hAnsi="宋体" w:eastAsia="宋体" w:cs="宋体"/>
                <w:b w:val="0"/>
                <w:sz w:val="21"/>
                <w:szCs w:val="24"/>
              </w:rPr>
              <w:t>(缺陷是指:非专门针对本项目或不适用项目特性的情形、内容不完整或缺少关键节点、套用其他项目方案、内容前后矛盾、涉及的规范及标准错误不利于项目实施、不可能实现的情形等任意一种情形。)</w:t>
            </w:r>
          </w:p>
        </w:tc>
      </w:tr>
      <w:tr w14:paraId="11FF01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atLeast"/>
        </w:trPr>
        <w:tc>
          <w:tcPr>
            <w:tcW w:w="525" w:type="dxa"/>
            <w:vAlign w:val="center"/>
          </w:tcPr>
          <w:p w14:paraId="442A6F07">
            <w:pPr>
              <w:keepNext w:val="0"/>
              <w:keepLines w:val="0"/>
              <w:suppressLineNumbers w:val="0"/>
              <w:adjustRightInd w:val="0"/>
              <w:snapToGrid w:val="0"/>
              <w:spacing w:before="156" w:beforeLines="50" w:beforeAutospacing="0" w:after="0" w:afterAutospacing="0" w:line="276" w:lineRule="auto"/>
              <w:ind w:left="0" w:right="0"/>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3</w:t>
            </w:r>
          </w:p>
        </w:tc>
        <w:tc>
          <w:tcPr>
            <w:tcW w:w="975" w:type="dxa"/>
            <w:vAlign w:val="center"/>
          </w:tcPr>
          <w:p w14:paraId="07934990">
            <w:pPr>
              <w:pStyle w:val="702"/>
              <w:keepNext w:val="0"/>
              <w:keepLines w:val="0"/>
              <w:widowControl/>
              <w:suppressLineNumbers w:val="0"/>
              <w:spacing w:before="0" w:beforeAutospacing="0" w:after="0" w:afterAutospacing="0"/>
              <w:ind w:left="0" w:right="0"/>
              <w:jc w:val="left"/>
              <w:rPr>
                <w:rFonts w:hint="default" w:eastAsia="宋体"/>
                <w:color w:val="000000"/>
                <w:szCs w:val="21"/>
                <w:lang w:val="en-US" w:eastAsia="zh-CN"/>
              </w:rPr>
            </w:pPr>
            <w:r>
              <w:rPr>
                <w:rStyle w:val="39"/>
                <w:rFonts w:hint="default" w:ascii="宋体" w:hAnsi="宋体" w:eastAsia="宋体" w:cs="宋体"/>
                <w:b w:val="0"/>
                <w:sz w:val="21"/>
                <w:szCs w:val="24"/>
              </w:rPr>
              <w:t>培训计划方案</w:t>
            </w:r>
          </w:p>
        </w:tc>
        <w:tc>
          <w:tcPr>
            <w:tcW w:w="744" w:type="dxa"/>
            <w:vAlign w:val="center"/>
          </w:tcPr>
          <w:p w14:paraId="5ABF6D57">
            <w:pPr>
              <w:pStyle w:val="702"/>
              <w:keepNext w:val="0"/>
              <w:keepLines w:val="0"/>
              <w:widowControl/>
              <w:suppressLineNumbers w:val="0"/>
              <w:spacing w:before="0" w:beforeAutospacing="0" w:after="0" w:afterAutospacing="0"/>
              <w:ind w:left="0" w:right="0"/>
              <w:jc w:val="left"/>
              <w:rPr>
                <w:rFonts w:hint="default" w:ascii="宋体" w:hAnsi="宋体" w:eastAsia="宋体" w:cs="宋体"/>
                <w:color w:val="000000"/>
                <w:szCs w:val="21"/>
                <w:lang w:val="en-US" w:eastAsia="zh-CN"/>
              </w:rPr>
            </w:pPr>
            <w:r>
              <w:rPr>
                <w:rStyle w:val="39"/>
                <w:rFonts w:hint="eastAsia" w:ascii="宋体" w:hAnsi="宋体" w:eastAsia="宋体" w:cs="宋体"/>
                <w:b w:val="0"/>
                <w:sz w:val="21"/>
                <w:szCs w:val="24"/>
                <w:lang w:val="en-US" w:eastAsia="zh-CN"/>
              </w:rPr>
              <w:t>32</w:t>
            </w:r>
          </w:p>
        </w:tc>
        <w:tc>
          <w:tcPr>
            <w:tcW w:w="7341" w:type="dxa"/>
            <w:vAlign w:val="center"/>
          </w:tcPr>
          <w:p w14:paraId="07A8F841">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针对本项目有可行的培训计划方案：内容包括但不限于</w:t>
            </w:r>
            <w:r>
              <w:rPr>
                <w:rFonts w:hint="default" w:ascii="宋体" w:hAnsi="宋体" w:eastAsia="宋体" w:cs="宋体"/>
                <w:sz w:val="24"/>
                <w:szCs w:val="24"/>
              </w:rPr>
              <w:t xml:space="preserve"> ①设备的原理和技术性能 ②操作维护方法 ③安装调试及故障排除 ④培训后达到的效果</w:t>
            </w:r>
            <w:r>
              <w:rPr>
                <w:rFonts w:hint="eastAsia" w:ascii="宋体" w:hAnsi="宋体" w:eastAsia="宋体" w:cs="宋体"/>
                <w:sz w:val="24"/>
                <w:szCs w:val="24"/>
                <w:lang w:eastAsia="zh-CN"/>
              </w:rPr>
              <w:t>：</w:t>
            </w:r>
            <w:r>
              <w:rPr>
                <w:rFonts w:hint="default" w:ascii="宋体" w:hAnsi="宋体" w:eastAsia="宋体" w:cs="宋体"/>
                <w:sz w:val="24"/>
                <w:szCs w:val="24"/>
              </w:rPr>
              <w:t>人员能熟练操作设备，了解设备结构、工作原理，并能排除一般故障</w:t>
            </w:r>
            <w:r>
              <w:rPr>
                <w:rStyle w:val="39"/>
                <w:rFonts w:hint="default" w:ascii="宋体" w:hAnsi="宋体" w:eastAsia="宋体" w:cs="宋体"/>
                <w:b w:val="0"/>
                <w:sz w:val="21"/>
                <w:szCs w:val="24"/>
              </w:rPr>
              <w:t>。</w:t>
            </w:r>
          </w:p>
          <w:p w14:paraId="5B3B13A2">
            <w:pPr>
              <w:pStyle w:val="702"/>
              <w:keepNext w:val="0"/>
              <w:keepLines w:val="0"/>
              <w:widowControl/>
              <w:suppressLineNumbers w:val="0"/>
              <w:spacing w:before="0" w:beforeAutospacing="0" w:after="0" w:afterAutospacing="0"/>
              <w:ind w:left="0" w:right="0"/>
              <w:jc w:val="left"/>
              <w:rPr>
                <w:rStyle w:val="39"/>
                <w:rFonts w:hint="default" w:ascii="宋体" w:hAnsi="宋体" w:eastAsia="宋体" w:cs="宋体"/>
                <w:b w:val="0"/>
                <w:sz w:val="21"/>
                <w:szCs w:val="24"/>
              </w:rPr>
            </w:pPr>
            <w:r>
              <w:rPr>
                <w:rStyle w:val="39"/>
                <w:rFonts w:hint="default" w:ascii="宋体" w:hAnsi="宋体" w:eastAsia="宋体" w:cs="宋体"/>
                <w:b w:val="0"/>
                <w:sz w:val="21"/>
                <w:szCs w:val="24"/>
              </w:rPr>
              <w:t xml:space="preserve">方案内容完全符合本采购文件采购需求的计 </w:t>
            </w:r>
            <w:r>
              <w:rPr>
                <w:rStyle w:val="39"/>
                <w:rFonts w:hint="eastAsia" w:ascii="宋体" w:hAnsi="宋体" w:eastAsia="宋体" w:cs="宋体"/>
                <w:b w:val="0"/>
                <w:sz w:val="21"/>
                <w:szCs w:val="24"/>
                <w:lang w:val="en-US" w:eastAsia="zh-CN"/>
              </w:rPr>
              <w:t>32</w:t>
            </w:r>
            <w:r>
              <w:rPr>
                <w:rStyle w:val="39"/>
                <w:rFonts w:hint="default" w:ascii="宋体" w:hAnsi="宋体" w:eastAsia="宋体" w:cs="宋体"/>
                <w:b w:val="0"/>
                <w:sz w:val="21"/>
                <w:szCs w:val="24"/>
              </w:rPr>
              <w:t xml:space="preserve"> 分，每出现一处方案缺漏扣</w:t>
            </w:r>
            <w:r>
              <w:rPr>
                <w:rStyle w:val="39"/>
                <w:rFonts w:hint="eastAsia" w:ascii="宋体" w:hAnsi="宋体" w:eastAsia="宋体" w:cs="宋体"/>
                <w:b w:val="0"/>
                <w:sz w:val="21"/>
                <w:szCs w:val="24"/>
                <w:lang w:val="en-US" w:eastAsia="zh-CN"/>
              </w:rPr>
              <w:t>8</w:t>
            </w:r>
            <w:r>
              <w:rPr>
                <w:rStyle w:val="39"/>
                <w:rFonts w:hint="default" w:ascii="宋体" w:hAnsi="宋体" w:eastAsia="宋体" w:cs="宋体"/>
                <w:b w:val="0"/>
                <w:sz w:val="21"/>
                <w:szCs w:val="24"/>
              </w:rPr>
              <w:t>分，每有一项缺陷或欠合理的，对服务质量有影响的扣</w:t>
            </w:r>
            <w:r>
              <w:rPr>
                <w:rStyle w:val="39"/>
                <w:rFonts w:hint="eastAsia" w:ascii="宋体" w:hAnsi="宋体" w:eastAsia="宋体" w:cs="宋体"/>
                <w:b w:val="0"/>
                <w:sz w:val="21"/>
                <w:szCs w:val="24"/>
                <w:lang w:val="en-US" w:eastAsia="zh-CN"/>
              </w:rPr>
              <w:t>4</w:t>
            </w:r>
            <w:r>
              <w:rPr>
                <w:rStyle w:val="39"/>
                <w:rFonts w:hint="default" w:ascii="宋体" w:hAnsi="宋体" w:eastAsia="宋体" w:cs="宋体"/>
                <w:b w:val="0"/>
                <w:sz w:val="21"/>
                <w:szCs w:val="24"/>
              </w:rPr>
              <w:t>分，扣完为止。未提供售后服务方案的本项不得分。</w:t>
            </w:r>
          </w:p>
          <w:p w14:paraId="044A3F5A">
            <w:pPr>
              <w:pStyle w:val="702"/>
              <w:keepNext w:val="0"/>
              <w:keepLines w:val="0"/>
              <w:widowControl/>
              <w:suppressLineNumbers w:val="0"/>
              <w:spacing w:before="0" w:beforeAutospacing="0" w:after="0" w:afterAutospacing="0"/>
              <w:ind w:left="0" w:right="0"/>
              <w:jc w:val="left"/>
              <w:rPr>
                <w:rFonts w:hint="default" w:ascii="宋体" w:hAnsi="宋体" w:eastAsia="宋体" w:cs="宋体"/>
                <w:color w:val="000000"/>
                <w:kern w:val="0"/>
                <w:szCs w:val="21"/>
                <w:lang w:val="en-US" w:eastAsia="zh-CN"/>
              </w:rPr>
            </w:pPr>
            <w:r>
              <w:rPr>
                <w:rStyle w:val="39"/>
                <w:rFonts w:hint="default" w:ascii="宋体" w:hAnsi="宋体" w:eastAsia="宋体" w:cs="宋体"/>
                <w:b w:val="0"/>
                <w:sz w:val="21"/>
                <w:szCs w:val="24"/>
              </w:rPr>
              <w:t>(缺陷是指:非专门针对本项目或不适用项目特性的情形、内容不完整或缺少关键节点、套用其他项目方案、内容前后矛盾、涉及的规范及标准错误不利于项目实施、不可能实现的情形等任意一种情形。)</w:t>
            </w:r>
          </w:p>
        </w:tc>
      </w:tr>
    </w:tbl>
    <w:p w14:paraId="61F7312F">
      <w:pPr>
        <w:jc w:val="center"/>
        <w:rPr>
          <w:rFonts w:hint="eastAsia" w:ascii="宋体" w:hAnsi="宋体" w:cs="宋体"/>
        </w:rPr>
      </w:pPr>
    </w:p>
    <w:p w14:paraId="2A606BDE">
      <w:pPr>
        <w:jc w:val="center"/>
        <w:rPr>
          <w:rFonts w:hint="eastAsia" w:ascii="宋体" w:hAnsi="宋体" w:cs="宋体"/>
        </w:rPr>
      </w:pPr>
      <w:r>
        <w:rPr>
          <w:rFonts w:hint="eastAsia" w:ascii="宋体" w:hAnsi="宋体" w:cs="宋体"/>
        </w:rPr>
        <w:t>★条款汇总</w:t>
      </w:r>
    </w:p>
    <w:tbl>
      <w:tblPr>
        <w:tblStyle w:val="37"/>
        <w:tblW w:w="93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0"/>
        <w:gridCol w:w="8220"/>
      </w:tblGrid>
      <w:tr w14:paraId="1BA0DD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7" w:hRule="atLeast"/>
          <w:jc w:val="center"/>
        </w:trPr>
        <w:tc>
          <w:tcPr>
            <w:tcW w:w="1140" w:type="dxa"/>
          </w:tcPr>
          <w:p w14:paraId="26D531DE">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序号</w:t>
            </w:r>
          </w:p>
        </w:tc>
        <w:tc>
          <w:tcPr>
            <w:tcW w:w="8220" w:type="dxa"/>
          </w:tcPr>
          <w:p w14:paraId="1D662C6A">
            <w:pPr>
              <w:keepNext w:val="0"/>
              <w:keepLines w:val="0"/>
              <w:suppressLineNumbers w:val="0"/>
              <w:spacing w:before="0" w:beforeAutospacing="0" w:after="0" w:afterAutospacing="0"/>
              <w:ind w:left="0" w:right="0"/>
              <w:jc w:val="center"/>
              <w:rPr>
                <w:rFonts w:hint="eastAsia" w:ascii="宋体" w:hAnsi="宋体" w:cs="宋体"/>
                <w:sz w:val="24"/>
                <w:szCs w:val="24"/>
              </w:rPr>
            </w:pPr>
            <w:r>
              <w:rPr>
                <w:rFonts w:hint="eastAsia" w:ascii="宋体" w:hAnsi="宋体" w:cs="宋体"/>
                <w:sz w:val="24"/>
                <w:szCs w:val="24"/>
              </w:rPr>
              <w:t>条款内容</w:t>
            </w:r>
          </w:p>
        </w:tc>
      </w:tr>
      <w:tr w14:paraId="24B2EB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1140" w:type="dxa"/>
          </w:tcPr>
          <w:p w14:paraId="3D6C6683">
            <w:pPr>
              <w:keepNext w:val="0"/>
              <w:keepLines w:val="0"/>
              <w:suppressLineNumbers w:val="0"/>
              <w:spacing w:before="0" w:beforeAutospacing="0" w:after="0" w:afterAutospacing="0"/>
              <w:ind w:left="0" w:right="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1</w:t>
            </w:r>
          </w:p>
        </w:tc>
        <w:tc>
          <w:tcPr>
            <w:tcW w:w="8220" w:type="dxa"/>
          </w:tcPr>
          <w:p w14:paraId="75FEEF3B">
            <w:pPr>
              <w:keepNext w:val="0"/>
              <w:keepLines w:val="0"/>
              <w:suppressLineNumbers w:val="0"/>
              <w:spacing w:before="0" w:beforeAutospacing="0" w:after="0" w:afterAutospacing="0" w:line="360" w:lineRule="auto"/>
              <w:ind w:left="0" w:right="0"/>
              <w:rPr>
                <w:rFonts w:hint="eastAsia" w:ascii="宋体" w:hAnsi="宋体" w:cs="宋体"/>
                <w:sz w:val="24"/>
                <w:szCs w:val="24"/>
                <w:u w:val="single"/>
              </w:rPr>
            </w:pPr>
            <w:r>
              <w:rPr>
                <w:rFonts w:hint="eastAsia" w:ascii="宋体" w:hAnsi="宋体" w:eastAsia="宋体" w:cs="宋体"/>
                <w:sz w:val="24"/>
                <w:szCs w:val="24"/>
                <w:lang w:val="en-US" w:eastAsia="zh-CN"/>
              </w:rPr>
              <w:t>6. 11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最小焦点功率：≥25kW</w:t>
            </w:r>
          </w:p>
        </w:tc>
      </w:tr>
      <w:tr w14:paraId="1D123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0" w:type="dxa"/>
          </w:tcPr>
          <w:p w14:paraId="1256DE81">
            <w:pPr>
              <w:keepNext w:val="0"/>
              <w:keepLines w:val="0"/>
              <w:suppressLineNumbers w:val="0"/>
              <w:spacing w:before="0" w:beforeAutospacing="0" w:after="0" w:afterAutospacing="0"/>
              <w:ind w:left="0" w:right="0"/>
              <w:jc w:val="center"/>
              <w:rPr>
                <w:rFonts w:hint="eastAsia" w:ascii="宋体" w:hAnsi="宋体" w:eastAsia="宋体" w:cs="宋体"/>
                <w:sz w:val="24"/>
                <w:szCs w:val="24"/>
                <w:lang w:val="en-US" w:eastAsia="zh-CN"/>
              </w:rPr>
            </w:pPr>
            <w:r>
              <w:rPr>
                <w:rFonts w:hint="eastAsia" w:ascii="宋体" w:hAnsi="宋体" w:cs="宋体"/>
                <w:sz w:val="24"/>
                <w:szCs w:val="24"/>
                <w:lang w:val="en-US" w:eastAsia="zh-CN"/>
              </w:rPr>
              <w:t>2</w:t>
            </w:r>
          </w:p>
        </w:tc>
        <w:tc>
          <w:tcPr>
            <w:tcW w:w="8220" w:type="dxa"/>
          </w:tcPr>
          <w:p w14:paraId="78997D14">
            <w:pPr>
              <w:keepNext w:val="0"/>
              <w:keepLines w:val="0"/>
              <w:suppressLineNumbers w:val="0"/>
              <w:spacing w:before="0" w:beforeAutospacing="0" w:after="0" w:afterAutospacing="0" w:line="360" w:lineRule="auto"/>
              <w:ind w:left="0" w:right="0"/>
              <w:rPr>
                <w:rFonts w:hint="eastAsia" w:ascii="宋体" w:hAnsi="宋体" w:cs="Arial"/>
                <w:sz w:val="24"/>
              </w:rPr>
            </w:pPr>
            <w:r>
              <w:rPr>
                <w:rFonts w:hint="eastAsia" w:ascii="宋体" w:hAnsi="宋体" w:eastAsia="宋体" w:cs="宋体"/>
                <w:sz w:val="24"/>
                <w:szCs w:val="24"/>
                <w:lang w:val="en-US" w:eastAsia="zh-CN"/>
              </w:rPr>
              <w:t>7．4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≥8种物理成像视野，以适应不同部位介入需要</w:t>
            </w:r>
          </w:p>
        </w:tc>
      </w:tr>
      <w:tr w14:paraId="2B6515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140" w:type="dxa"/>
          </w:tcPr>
          <w:p w14:paraId="28F9E063">
            <w:pPr>
              <w:keepNext w:val="0"/>
              <w:keepLines w:val="0"/>
              <w:suppressLineNumbers w:val="0"/>
              <w:spacing w:before="0" w:beforeAutospacing="0" w:after="0" w:afterAutospacing="0"/>
              <w:ind w:left="0" w:right="0"/>
              <w:jc w:val="center"/>
              <w:rPr>
                <w:rFonts w:hint="default" w:ascii="宋体" w:hAnsi="宋体" w:cs="宋体"/>
                <w:sz w:val="24"/>
                <w:szCs w:val="24"/>
                <w:lang w:val="en-US" w:eastAsia="zh-CN"/>
              </w:rPr>
            </w:pPr>
            <w:r>
              <w:rPr>
                <w:rFonts w:hint="eastAsia" w:ascii="宋体" w:hAnsi="宋体" w:cs="宋体"/>
                <w:sz w:val="24"/>
                <w:szCs w:val="24"/>
                <w:lang w:val="en-US" w:eastAsia="zh-CN"/>
              </w:rPr>
              <w:t>3</w:t>
            </w:r>
          </w:p>
        </w:tc>
        <w:tc>
          <w:tcPr>
            <w:tcW w:w="8220" w:type="dxa"/>
          </w:tcPr>
          <w:p w14:paraId="078F230B">
            <w:pPr>
              <w:keepNext w:val="0"/>
              <w:keepLines w:val="0"/>
              <w:suppressLineNumbers w:val="0"/>
              <w:adjustRightInd w:val="0"/>
              <w:snapToGrid w:val="0"/>
              <w:spacing w:before="0" w:beforeAutospacing="0" w:after="0" w:afterAutospacing="0" w:line="360" w:lineRule="auto"/>
              <w:ind w:left="0" w:right="0"/>
              <w:rPr>
                <w:rFonts w:hint="eastAsia" w:ascii="宋体" w:hAnsi="宋体" w:cs="Arial"/>
                <w:sz w:val="24"/>
              </w:rPr>
            </w:pPr>
            <w:r>
              <w:rPr>
                <w:rFonts w:hint="eastAsia" w:ascii="宋体" w:hAnsi="宋体" w:cs="宋体"/>
                <w:b w:val="0"/>
                <w:bCs/>
                <w:snapToGrid w:val="0"/>
                <w:color w:val="auto"/>
                <w:sz w:val="24"/>
                <w:szCs w:val="24"/>
                <w:highlight w:val="none"/>
                <w:lang w:val="en-US" w:eastAsia="zh-CN"/>
              </w:rPr>
              <w:t xml:space="preserve"> </w:t>
            </w:r>
            <w:r>
              <w:rPr>
                <w:rFonts w:hint="eastAsia" w:ascii="宋体" w:hAnsi="宋体" w:eastAsia="宋体" w:cs="宋体"/>
                <w:b w:val="0"/>
                <w:bCs/>
                <w:snapToGrid w:val="0"/>
                <w:color w:val="auto"/>
                <w:sz w:val="24"/>
                <w:szCs w:val="24"/>
                <w:highlight w:val="none"/>
                <w:lang w:val="en-US" w:eastAsia="zh-CN"/>
              </w:rPr>
              <w:t>1）</w:t>
            </w:r>
            <w:r>
              <w:rPr>
                <w:rFonts w:hint="eastAsia" w:ascii="宋体" w:hAnsi="宋体" w:eastAsia="宋体" w:cs="宋体"/>
                <w:b w:val="0"/>
                <w:bCs/>
                <w:snapToGrid w:val="0"/>
                <w:color w:val="auto"/>
                <w:sz w:val="24"/>
                <w:szCs w:val="24"/>
                <w:highlight w:val="none"/>
              </w:rPr>
              <w:t>投标人对</w:t>
            </w:r>
            <w:r>
              <w:rPr>
                <w:rFonts w:hint="eastAsia" w:ascii="宋体" w:hAnsi="宋体" w:cs="宋体"/>
                <w:b w:val="0"/>
                <w:bCs/>
                <w:snapToGrid w:val="0"/>
                <w:color w:val="auto"/>
                <w:sz w:val="24"/>
                <w:szCs w:val="24"/>
                <w:highlight w:val="none"/>
                <w:lang w:eastAsia="zh-CN"/>
              </w:rPr>
              <w:t>本项目</w:t>
            </w:r>
            <w:r>
              <w:rPr>
                <w:rFonts w:hint="eastAsia" w:ascii="宋体" w:hAnsi="宋体" w:eastAsia="宋体" w:cs="宋体"/>
                <w:b w:val="0"/>
                <w:bCs/>
                <w:snapToGrid w:val="0"/>
                <w:color w:val="auto"/>
                <w:sz w:val="24"/>
                <w:szCs w:val="24"/>
                <w:highlight w:val="none"/>
              </w:rPr>
              <w:t>所</w:t>
            </w:r>
            <w:r>
              <w:rPr>
                <w:rFonts w:hint="eastAsia" w:ascii="宋体" w:hAnsi="宋体" w:cs="宋体"/>
                <w:b w:val="0"/>
                <w:bCs/>
                <w:snapToGrid w:val="0"/>
                <w:color w:val="auto"/>
                <w:sz w:val="24"/>
                <w:szCs w:val="24"/>
                <w:highlight w:val="none"/>
                <w:lang w:eastAsia="zh-CN"/>
              </w:rPr>
              <w:t>投产品</w:t>
            </w:r>
            <w:r>
              <w:rPr>
                <w:rFonts w:hint="eastAsia" w:ascii="宋体" w:hAnsi="宋体" w:eastAsia="宋体" w:cs="宋体"/>
                <w:b w:val="0"/>
                <w:bCs/>
                <w:snapToGrid w:val="0"/>
                <w:color w:val="auto"/>
                <w:sz w:val="24"/>
                <w:szCs w:val="24"/>
                <w:highlight w:val="none"/>
              </w:rPr>
              <w:t>提供</w:t>
            </w:r>
            <w:r>
              <w:rPr>
                <w:rFonts w:hint="eastAsia" w:ascii="宋体" w:hAnsi="宋体" w:cs="宋体"/>
                <w:b w:val="0"/>
                <w:bCs/>
                <w:snapToGrid w:val="0"/>
                <w:color w:val="auto"/>
                <w:sz w:val="24"/>
                <w:szCs w:val="24"/>
                <w:highlight w:val="none"/>
                <w:lang w:val="en-US" w:eastAsia="zh-CN"/>
              </w:rPr>
              <w:t>5</w:t>
            </w:r>
            <w:r>
              <w:rPr>
                <w:rFonts w:hint="eastAsia" w:ascii="宋体" w:hAnsi="宋体" w:eastAsia="宋体" w:cs="宋体"/>
                <w:b w:val="0"/>
                <w:bCs/>
                <w:snapToGrid w:val="0"/>
                <w:color w:val="auto"/>
                <w:sz w:val="24"/>
                <w:szCs w:val="24"/>
                <w:highlight w:val="none"/>
              </w:rPr>
              <w:t>年</w:t>
            </w:r>
            <w:r>
              <w:rPr>
                <w:rFonts w:hint="eastAsia" w:ascii="宋体" w:hAnsi="宋体" w:eastAsia="宋体" w:cs="宋体"/>
                <w:b w:val="0"/>
                <w:bCs/>
                <w:snapToGrid w:val="0"/>
                <w:color w:val="auto"/>
                <w:sz w:val="24"/>
                <w:szCs w:val="24"/>
                <w:highlight w:val="none"/>
                <w:lang w:eastAsia="zh-CN"/>
              </w:rPr>
              <w:t>整机</w:t>
            </w:r>
            <w:r>
              <w:rPr>
                <w:rFonts w:hint="eastAsia" w:ascii="宋体" w:hAnsi="宋体" w:eastAsia="宋体" w:cs="宋体"/>
                <w:b w:val="0"/>
                <w:bCs/>
                <w:snapToGrid w:val="0"/>
                <w:color w:val="auto"/>
                <w:sz w:val="24"/>
                <w:szCs w:val="24"/>
                <w:highlight w:val="none"/>
              </w:rPr>
              <w:t>原厂</w:t>
            </w:r>
            <w:r>
              <w:rPr>
                <w:rFonts w:hint="eastAsia" w:ascii="宋体" w:hAnsi="宋体" w:eastAsia="宋体" w:cs="宋体"/>
                <w:b w:val="0"/>
                <w:bCs/>
                <w:snapToGrid w:val="0"/>
                <w:color w:val="auto"/>
                <w:sz w:val="24"/>
                <w:szCs w:val="24"/>
                <w:highlight w:val="none"/>
                <w:lang w:eastAsia="zh-CN"/>
              </w:rPr>
              <w:t>质保</w:t>
            </w:r>
            <w:r>
              <w:rPr>
                <w:rFonts w:hint="eastAsia" w:ascii="宋体" w:hAnsi="宋体" w:cs="宋体"/>
                <w:b w:val="0"/>
                <w:bCs/>
                <w:snapToGrid w:val="0"/>
                <w:color w:val="auto"/>
                <w:sz w:val="24"/>
                <w:szCs w:val="24"/>
                <w:highlight w:val="none"/>
                <w:lang w:eastAsia="zh-CN"/>
              </w:rPr>
              <w:t>售后</w:t>
            </w:r>
            <w:r>
              <w:rPr>
                <w:rFonts w:hint="eastAsia" w:ascii="宋体" w:hAnsi="宋体" w:eastAsia="宋体" w:cs="宋体"/>
                <w:b w:val="0"/>
                <w:bCs/>
                <w:snapToGrid w:val="0"/>
                <w:color w:val="auto"/>
                <w:sz w:val="24"/>
                <w:szCs w:val="24"/>
                <w:highlight w:val="none"/>
              </w:rPr>
              <w:t>服务</w:t>
            </w:r>
            <w:r>
              <w:rPr>
                <w:rFonts w:hint="eastAsia" w:ascii="宋体" w:hAnsi="宋体" w:cs="宋体"/>
                <w:b w:val="0"/>
                <w:bCs/>
                <w:snapToGrid w:val="0"/>
                <w:color w:val="auto"/>
                <w:sz w:val="24"/>
                <w:szCs w:val="24"/>
                <w:highlight w:val="none"/>
                <w:lang w:eastAsia="zh-CN"/>
              </w:rPr>
              <w:t>，</w:t>
            </w:r>
            <w:r>
              <w:rPr>
                <w:rFonts w:hint="eastAsia" w:ascii="宋体" w:hAnsi="宋体" w:cs="宋体"/>
                <w:b w:val="0"/>
                <w:bCs/>
                <w:snapToGrid w:val="0"/>
                <w:color w:val="auto"/>
                <w:sz w:val="24"/>
                <w:szCs w:val="24"/>
                <w:highlight w:val="none"/>
                <w:lang w:val="en-US" w:eastAsia="zh-CN"/>
              </w:rPr>
              <w:t>并提供原厂</w:t>
            </w:r>
            <w:r>
              <w:rPr>
                <w:rFonts w:hint="eastAsia" w:ascii="宋体" w:hAnsi="宋体" w:cs="宋体"/>
                <w:b w:val="0"/>
                <w:bCs/>
                <w:snapToGrid w:val="0"/>
                <w:color w:val="auto"/>
                <w:sz w:val="24"/>
                <w:szCs w:val="24"/>
                <w:highlight w:val="none"/>
                <w:u w:val="single"/>
                <w:lang w:val="en-US" w:eastAsia="zh-CN"/>
              </w:rPr>
              <w:t>免费</w:t>
            </w:r>
            <w:r>
              <w:rPr>
                <w:rFonts w:hint="eastAsia" w:ascii="宋体" w:hAnsi="宋体" w:cs="宋体"/>
                <w:b w:val="0"/>
                <w:bCs/>
                <w:snapToGrid w:val="0"/>
                <w:color w:val="auto"/>
                <w:sz w:val="24"/>
                <w:szCs w:val="24"/>
                <w:highlight w:val="none"/>
                <w:lang w:val="en-US" w:eastAsia="zh-CN"/>
              </w:rPr>
              <w:t>质保售后服务承诺书</w:t>
            </w:r>
            <w:r>
              <w:rPr>
                <w:rFonts w:hint="eastAsia" w:ascii="宋体" w:hAnsi="宋体" w:eastAsia="宋体" w:cs="宋体"/>
                <w:b w:val="0"/>
                <w:bCs/>
                <w:snapToGrid w:val="0"/>
                <w:color w:val="auto"/>
                <w:sz w:val="24"/>
                <w:szCs w:val="24"/>
                <w:highlight w:val="none"/>
              </w:rPr>
              <w:t>。</w:t>
            </w:r>
            <w:r>
              <w:rPr>
                <w:rFonts w:hint="eastAsia" w:ascii="宋体" w:hAnsi="宋体" w:cs="宋体"/>
                <w:b w:val="0"/>
                <w:bCs/>
                <w:snapToGrid w:val="0"/>
                <w:color w:val="auto"/>
                <w:sz w:val="24"/>
                <w:szCs w:val="24"/>
                <w:highlight w:val="none"/>
                <w:lang w:val="en-US" w:eastAsia="zh-CN"/>
              </w:rPr>
              <w:t>(本项目预算已包含5年质保服务费用，故质保期内维修或更换设备均由厂家免费提供，采购人不再承担任何费用。）</w:t>
            </w:r>
          </w:p>
        </w:tc>
      </w:tr>
    </w:tbl>
    <w:p w14:paraId="69700990">
      <w:pPr>
        <w:jc w:val="center"/>
        <w:rPr>
          <w:rFonts w:hint="eastAsia" w:ascii="宋体" w:hAnsi="宋体" w:cs="宋体"/>
        </w:rPr>
      </w:pPr>
    </w:p>
    <w:p w14:paraId="780B5A03">
      <w:pPr>
        <w:jc w:val="left"/>
      </w:pPr>
      <w:r>
        <w:rPr>
          <w:rFonts w:hint="eastAsia" w:ascii="宋体" w:hAnsi="宋体" w:cs="宋体"/>
        </w:rPr>
        <w:t>商务部分，技术部分★号条款未在★条款汇总表中的，将视为无效★号条款。</w:t>
      </w:r>
    </w:p>
    <w:p w14:paraId="619832FD">
      <w:pPr>
        <w:jc w:val="left"/>
        <w:rPr>
          <w:rFonts w:hint="eastAsia" w:ascii="宋体" w:hAnsi="宋体" w:cs="宋体"/>
          <w:b/>
          <w:bCs/>
          <w:color w:val="000000"/>
          <w:sz w:val="28"/>
          <w:szCs w:val="28"/>
        </w:rPr>
      </w:pPr>
      <w:r>
        <w:rPr>
          <w:rFonts w:hint="eastAsia" w:ascii="宋体" w:hAnsi="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bookmarkEnd w:id="114"/>
    <w:bookmarkEnd w:id="115"/>
    <w:bookmarkEnd w:id="116"/>
    <w:bookmarkEnd w:id="117"/>
    <w:p w14:paraId="1FC2D916">
      <w:pPr>
        <w:pStyle w:val="886"/>
        <w:spacing w:before="156" w:after="156"/>
        <w:ind w:firstLine="0" w:firstLineChars="0"/>
        <w:jc w:val="center"/>
        <w:rPr>
          <w:rFonts w:hint="eastAsia" w:ascii="宋体" w:hAnsi="宋体" w:cs="宋体"/>
          <w:b/>
          <w:color w:val="000000"/>
          <w:sz w:val="28"/>
          <w:szCs w:val="28"/>
        </w:rPr>
      </w:pPr>
      <w:bookmarkStart w:id="128" w:name="_Toc29352"/>
      <w:r>
        <w:rPr>
          <w:rFonts w:hint="eastAsia" w:ascii="宋体" w:hAnsi="宋体" w:cs="宋体"/>
          <w:b/>
          <w:color w:val="000000"/>
          <w:sz w:val="28"/>
          <w:szCs w:val="28"/>
        </w:rPr>
        <w:t>正 文</w:t>
      </w:r>
      <w:bookmarkEnd w:id="128"/>
    </w:p>
    <w:p w14:paraId="39AA4D99">
      <w:pPr>
        <w:adjustRightInd w:val="0"/>
        <w:snapToGrid w:val="0"/>
        <w:spacing w:line="360" w:lineRule="auto"/>
        <w:jc w:val="left"/>
        <w:outlineLvl w:val="0"/>
        <w:rPr>
          <w:rFonts w:hint="eastAsia" w:ascii="宋体" w:hAnsi="宋体" w:cs="宋体"/>
          <w:b/>
          <w:color w:val="000000"/>
          <w:szCs w:val="21"/>
        </w:rPr>
      </w:pPr>
      <w:bookmarkStart w:id="129" w:name="_Toc13240"/>
      <w:bookmarkStart w:id="130" w:name="_Toc3235"/>
      <w:r>
        <w:rPr>
          <w:rFonts w:hint="eastAsia" w:ascii="宋体" w:hAnsi="宋体" w:cs="宋体"/>
          <w:b/>
          <w:color w:val="000000"/>
          <w:szCs w:val="21"/>
        </w:rPr>
        <w:t>1.评标方法</w:t>
      </w:r>
      <w:bookmarkEnd w:id="129"/>
      <w:bookmarkEnd w:id="130"/>
    </w:p>
    <w:p w14:paraId="5A30CDAF">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1.1评标方法：综合评分法，指投标文件满足招标文件全部实质性要求，且按照评审因素的量化指标评审得分最高的投标人为中标候选人的评标方法。</w:t>
      </w:r>
    </w:p>
    <w:p w14:paraId="3D550A29">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bCs/>
          <w:color w:val="000000"/>
          <w:szCs w:val="21"/>
        </w:rPr>
        <w:t>1.2</w:t>
      </w:r>
      <w:r>
        <w:rPr>
          <w:rFonts w:hint="eastAsia" w:ascii="宋体" w:hAnsi="宋体" w:cs="宋体"/>
          <w:color w:val="000000"/>
          <w:szCs w:val="21"/>
        </w:rPr>
        <w:t>评标因素：评审因素的设定应当与投标人所提供货物服务的质量相关，包括投标报价、技术或者服务水平、履约能力、售后服务等，但不包括第二章正文部分总则第3条“投标人的资格要求”。</w:t>
      </w:r>
      <w:r>
        <w:rPr>
          <w:rFonts w:hint="eastAsia" w:ascii="宋体" w:hAnsi="宋体" w:cs="宋体"/>
          <w:bCs/>
          <w:color w:val="000000"/>
          <w:szCs w:val="21"/>
        </w:rPr>
        <w:t>本采购项目</w:t>
      </w:r>
      <w:r>
        <w:rPr>
          <w:rFonts w:hint="eastAsia" w:ascii="宋体" w:hAnsi="宋体" w:cs="宋体"/>
          <w:color w:val="000000"/>
          <w:szCs w:val="21"/>
        </w:rPr>
        <w:t>的评标因素和标准见【</w:t>
      </w:r>
      <w:r>
        <w:rPr>
          <w:rFonts w:hint="eastAsia" w:ascii="宋体" w:hAnsi="宋体" w:cs="宋体"/>
          <w:b/>
          <w:color w:val="000000"/>
          <w:szCs w:val="21"/>
        </w:rPr>
        <w:t>评标方法及标准前附表</w:t>
      </w:r>
      <w:r>
        <w:rPr>
          <w:rFonts w:hint="eastAsia" w:ascii="宋体" w:hAnsi="宋体" w:cs="宋体"/>
          <w:color w:val="000000"/>
          <w:szCs w:val="21"/>
        </w:rPr>
        <w:t>】。</w:t>
      </w:r>
    </w:p>
    <w:p w14:paraId="63F131CA">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1.3采购人不接受投标人给予的赠品、回扣或者与采购无关的其他商品、服务。</w:t>
      </w:r>
    </w:p>
    <w:p w14:paraId="78B1CBAB">
      <w:pPr>
        <w:adjustRightInd w:val="0"/>
        <w:snapToGrid w:val="0"/>
        <w:spacing w:line="360" w:lineRule="auto"/>
        <w:jc w:val="left"/>
        <w:outlineLvl w:val="0"/>
        <w:rPr>
          <w:rFonts w:hint="eastAsia" w:ascii="宋体" w:hAnsi="宋体" w:cs="宋体"/>
          <w:b/>
          <w:bCs/>
          <w:color w:val="000000"/>
          <w:szCs w:val="21"/>
        </w:rPr>
      </w:pPr>
      <w:bookmarkStart w:id="131" w:name="_Toc22948"/>
      <w:bookmarkStart w:id="132" w:name="_Toc26443"/>
      <w:r>
        <w:rPr>
          <w:rFonts w:hint="eastAsia" w:ascii="宋体" w:hAnsi="宋体" w:cs="宋体"/>
          <w:b/>
          <w:bCs/>
          <w:color w:val="000000"/>
          <w:szCs w:val="21"/>
        </w:rPr>
        <w:t>2.</w:t>
      </w:r>
      <w:r>
        <w:rPr>
          <w:rFonts w:hint="eastAsia" w:ascii="宋体" w:hAnsi="宋体" w:cs="宋体"/>
          <w:color w:val="000000"/>
          <w:szCs w:val="21"/>
        </w:rPr>
        <w:t xml:space="preserve"> </w:t>
      </w:r>
      <w:r>
        <w:rPr>
          <w:rFonts w:hint="eastAsia" w:ascii="宋体" w:hAnsi="宋体" w:cs="宋体"/>
          <w:b/>
          <w:bCs/>
          <w:color w:val="000000"/>
          <w:szCs w:val="21"/>
        </w:rPr>
        <w:t>评标程序</w:t>
      </w:r>
      <w:bookmarkEnd w:id="131"/>
      <w:bookmarkEnd w:id="132"/>
    </w:p>
    <w:p w14:paraId="0ED135C5">
      <w:pPr>
        <w:adjustRightInd w:val="0"/>
        <w:snapToGrid w:val="0"/>
        <w:spacing w:line="360" w:lineRule="auto"/>
        <w:ind w:firstLine="420" w:firstLineChars="200"/>
        <w:jc w:val="left"/>
        <w:rPr>
          <w:rFonts w:hint="eastAsia" w:ascii="宋体" w:hAnsi="宋体" w:cs="宋体"/>
          <w:bCs/>
          <w:color w:val="000000"/>
          <w:szCs w:val="21"/>
        </w:rPr>
      </w:pPr>
      <w:r>
        <w:rPr>
          <w:rFonts w:hint="eastAsia" w:ascii="宋体" w:hAnsi="宋体" w:cs="宋体"/>
          <w:bCs/>
          <w:color w:val="000000"/>
          <w:szCs w:val="21"/>
        </w:rPr>
        <w:t>2.1</w:t>
      </w:r>
      <w:r>
        <w:rPr>
          <w:rFonts w:hint="eastAsia" w:ascii="宋体" w:hAnsi="宋体" w:cs="宋体"/>
          <w:color w:val="000000"/>
          <w:szCs w:val="21"/>
        </w:rPr>
        <w:t>评标程序分为投标文件商务、技术等符合性审查、澄清有关问题、比较和评价、确定中标候选人名单。</w:t>
      </w:r>
    </w:p>
    <w:p w14:paraId="28288B40">
      <w:pPr>
        <w:adjustRightInd w:val="0"/>
        <w:snapToGrid w:val="0"/>
        <w:spacing w:line="360" w:lineRule="auto"/>
        <w:jc w:val="left"/>
        <w:outlineLvl w:val="0"/>
        <w:rPr>
          <w:rFonts w:hint="eastAsia" w:ascii="宋体" w:hAnsi="宋体" w:cs="宋体"/>
          <w:b/>
          <w:bCs/>
          <w:color w:val="000000"/>
          <w:szCs w:val="21"/>
        </w:rPr>
      </w:pPr>
      <w:bookmarkStart w:id="133" w:name="_Toc32120"/>
      <w:bookmarkStart w:id="134" w:name="_Toc22456"/>
      <w:r>
        <w:rPr>
          <w:rFonts w:hint="eastAsia" w:ascii="宋体" w:hAnsi="宋体" w:cs="宋体"/>
          <w:b/>
          <w:bCs/>
          <w:color w:val="000000"/>
          <w:szCs w:val="21"/>
        </w:rPr>
        <w:t>3. 投标文件符合性审查</w:t>
      </w:r>
      <w:bookmarkEnd w:id="133"/>
      <w:bookmarkEnd w:id="134"/>
    </w:p>
    <w:p w14:paraId="49892C7B">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3.1评标委员会应当对符合资格条件的投标人的投标文件进行符合性审查，以确定其是否满足招标文件商务、技术等实质性要求。</w:t>
      </w:r>
    </w:p>
    <w:p w14:paraId="5835E0A3">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依据招标文件的规定，从投标文件的有效性、完整性和对招标文件的响应程度进行审查，以确定是否对招标文件的实质性要求作出响应。评标委员会决定投标文件的响应性只根据投标文件真实无误的内容，而不依据外部的证据，但投标文件有不真实、不正确的内容时除外。</w:t>
      </w:r>
    </w:p>
    <w:p w14:paraId="7CF3B75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（2）投标人不得通过修正或撤销不合要求的偏离从而使其投标成为实质上响应的投标。</w:t>
      </w:r>
    </w:p>
    <w:p w14:paraId="50471529">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3.2</w:t>
      </w:r>
      <w:bookmarkStart w:id="135" w:name="_Hlk492810005"/>
      <w:r>
        <w:rPr>
          <w:rFonts w:hint="eastAsia" w:ascii="宋体" w:hAnsi="宋体" w:cs="宋体"/>
          <w:color w:val="000000"/>
          <w:szCs w:val="21"/>
        </w:rPr>
        <w:t>投标文件属下列情况之一的，投标无效：</w:t>
      </w:r>
    </w:p>
    <w:p w14:paraId="14FA13A0">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（1）投标文件中商务技术文件未按照招标文件规定要求签署、盖章的；</w:t>
      </w:r>
    </w:p>
    <w:p w14:paraId="44DD78AF">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（2）投标文件没有对招标文件的实质性要求和条件作出响应，或者对招标文件的偏差超出招标文件规定的偏差范围或最高项数；</w:t>
      </w:r>
    </w:p>
    <w:bookmarkEnd w:id="135"/>
    <w:p w14:paraId="1ED1BA1B">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 xml:space="preserve">（3）报价超过招标文件中规定的预算金额或者最高限价的； </w:t>
      </w:r>
    </w:p>
    <w:p w14:paraId="7FDB129A">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（4）投标有效期不足的；</w:t>
      </w:r>
    </w:p>
    <w:p w14:paraId="2CE9B9B1">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（5）投标文件含有采购人不能接受的附加条件的；</w:t>
      </w:r>
    </w:p>
    <w:p w14:paraId="2ED8AF7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（6）法律、法规和招标文件规定的其他投标无效情形的。</w:t>
      </w:r>
    </w:p>
    <w:p w14:paraId="5ECC980D">
      <w:pPr>
        <w:adjustRightInd w:val="0"/>
        <w:snapToGrid w:val="0"/>
        <w:spacing w:line="360" w:lineRule="auto"/>
        <w:jc w:val="left"/>
        <w:outlineLvl w:val="0"/>
        <w:rPr>
          <w:rFonts w:hint="eastAsia" w:ascii="宋体" w:hAnsi="宋体" w:cs="宋体"/>
          <w:bCs/>
          <w:color w:val="000000"/>
          <w:szCs w:val="21"/>
        </w:rPr>
      </w:pPr>
      <w:bookmarkStart w:id="136" w:name="_Toc22193"/>
      <w:bookmarkStart w:id="137" w:name="_Toc5221"/>
      <w:r>
        <w:rPr>
          <w:rFonts w:hint="eastAsia" w:ascii="宋体" w:hAnsi="宋体" w:cs="宋体"/>
          <w:b/>
          <w:bCs/>
          <w:color w:val="000000"/>
          <w:szCs w:val="21"/>
        </w:rPr>
        <w:t>4. 澄清有关问题</w:t>
      </w:r>
      <w:bookmarkEnd w:id="136"/>
      <w:bookmarkEnd w:id="137"/>
    </w:p>
    <w:p w14:paraId="4B3A3E9C">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4.1对于投标文件中含义不明确、同类问题表述不一致或者有明显文字和计算错误的内容，评标委员会应当要求投标人作出必要的澄清、说明或者补正。</w:t>
      </w:r>
    </w:p>
    <w:p w14:paraId="7B4B51FA">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4.2投标文件报价出现前后不一致的，除【</w:t>
      </w:r>
      <w:r>
        <w:rPr>
          <w:rFonts w:hint="eastAsia" w:ascii="宋体" w:hAnsi="宋体" w:cs="宋体"/>
          <w:b/>
          <w:color w:val="000000"/>
          <w:szCs w:val="21"/>
        </w:rPr>
        <w:t>评标方法及标准前附表</w:t>
      </w:r>
      <w:r>
        <w:rPr>
          <w:rFonts w:hint="eastAsia" w:ascii="宋体" w:hAnsi="宋体" w:cs="宋体"/>
          <w:color w:val="000000"/>
          <w:szCs w:val="21"/>
        </w:rPr>
        <w:t>】另有规定外，按照下列规定修正：</w:t>
      </w:r>
    </w:p>
    <w:p w14:paraId="03674AAA">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（1）投标文件中开标一览表内容与投标文件中相应内容不一致的，以开标一览表为准；</w:t>
      </w:r>
    </w:p>
    <w:p w14:paraId="75C80FCC">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（2）大写金额和小写金额不一致的，以大写金额为准；</w:t>
      </w:r>
    </w:p>
    <w:p w14:paraId="7C79B4F4">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（3）单价金额小数点或者百分比有明显错位的，以开标一览表的总价为准，并修改单价；</w:t>
      </w:r>
    </w:p>
    <w:p w14:paraId="2AAD54F3">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（4）总价金额与按单价汇总金额不一致的，以单价金额计算结果为准。</w:t>
      </w:r>
    </w:p>
    <w:p w14:paraId="76D03253">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4.3投标文件报价同时出现两种以上不一致的，按照前款规定的顺序修正。修正后的报价由投标人代表签字(或者加盖单位章)确认后产生约束力，投标人不确认的，其投标无效。</w:t>
      </w:r>
    </w:p>
    <w:p w14:paraId="238A76D6">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4.4投标人的澄清、说明或者补正可采用电子形式，并加盖电子公章，或者由法定代表人（或负责人）或其授权的代表签字，并按评标委员会的通知要求递交。投标人的澄清、说明或者补正不得超出投标文件的范围或者改变投标文件的实质性内容。评标委员会不接受投标人主动提交的澄清、说明或者补正。</w:t>
      </w:r>
    </w:p>
    <w:p w14:paraId="3C467FD8">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4.5有效的书面澄清材料，是投标文件的补充材料，成为投标文件的组成部分。</w:t>
      </w:r>
    </w:p>
    <w:p w14:paraId="5DABB8E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12B7D96">
      <w:pPr>
        <w:adjustRightInd w:val="0"/>
        <w:snapToGrid w:val="0"/>
        <w:spacing w:line="360" w:lineRule="auto"/>
        <w:jc w:val="left"/>
        <w:outlineLvl w:val="0"/>
        <w:rPr>
          <w:rFonts w:hint="eastAsia" w:ascii="宋体" w:hAnsi="宋体" w:cs="宋体"/>
          <w:b/>
          <w:bCs/>
          <w:color w:val="000000"/>
          <w:szCs w:val="21"/>
        </w:rPr>
      </w:pPr>
      <w:bookmarkStart w:id="138" w:name="_Toc13497"/>
      <w:bookmarkStart w:id="139" w:name="_Toc16077"/>
      <w:r>
        <w:rPr>
          <w:rFonts w:hint="eastAsia" w:ascii="宋体" w:hAnsi="宋体" w:cs="宋体"/>
          <w:b/>
          <w:bCs/>
          <w:color w:val="000000"/>
          <w:szCs w:val="21"/>
        </w:rPr>
        <w:t>5. 比较与评价</w:t>
      </w:r>
      <w:bookmarkEnd w:id="138"/>
      <w:bookmarkEnd w:id="139"/>
    </w:p>
    <w:p w14:paraId="34887C49">
      <w:pPr>
        <w:adjustRightInd w:val="0"/>
        <w:snapToGrid w:val="0"/>
        <w:spacing w:line="360" w:lineRule="auto"/>
        <w:ind w:firstLine="420" w:firstLineChars="200"/>
        <w:jc w:val="left"/>
        <w:rPr>
          <w:rFonts w:hint="eastAsia" w:ascii="宋体" w:hAnsi="宋体" w:cs="宋体"/>
          <w:bCs/>
          <w:color w:val="000000"/>
          <w:szCs w:val="21"/>
        </w:rPr>
      </w:pPr>
      <w:r>
        <w:rPr>
          <w:rFonts w:hint="eastAsia" w:ascii="宋体" w:hAnsi="宋体" w:cs="宋体"/>
          <w:bCs/>
          <w:color w:val="000000"/>
          <w:szCs w:val="21"/>
        </w:rPr>
        <w:t>5.1评标委员会应按照招标文件中规定的评标方法、</w:t>
      </w:r>
      <w:r>
        <w:rPr>
          <w:rFonts w:hint="eastAsia" w:ascii="宋体" w:hAnsi="宋体" w:cs="宋体"/>
          <w:color w:val="000000"/>
          <w:szCs w:val="21"/>
        </w:rPr>
        <w:t>标准和评标因素，</w:t>
      </w:r>
      <w:r>
        <w:rPr>
          <w:rFonts w:hint="eastAsia" w:ascii="宋体" w:hAnsi="宋体" w:cs="宋体"/>
          <w:bCs/>
          <w:color w:val="000000"/>
          <w:szCs w:val="21"/>
        </w:rPr>
        <w:t>对</w:t>
      </w:r>
      <w:r>
        <w:rPr>
          <w:rFonts w:hint="eastAsia" w:ascii="宋体" w:hAnsi="宋体" w:cs="宋体"/>
          <w:color w:val="000000"/>
          <w:szCs w:val="21"/>
        </w:rPr>
        <w:t>资格性检查和符合性检查</w:t>
      </w:r>
      <w:r>
        <w:rPr>
          <w:rFonts w:hint="eastAsia" w:ascii="宋体" w:hAnsi="宋体" w:cs="宋体"/>
          <w:bCs/>
          <w:color w:val="000000"/>
          <w:szCs w:val="21"/>
        </w:rPr>
        <w:t>合格的投标文件进行评估，综合比较与评价。</w:t>
      </w:r>
    </w:p>
    <w:p w14:paraId="200A428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5.2投标报价的修正或调整：</w:t>
      </w:r>
    </w:p>
    <w:p w14:paraId="6D653B25">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（1）如果有算术错误，投标报价将按本章第4.2款进行算术修正及修正次序规则修正。</w:t>
      </w:r>
    </w:p>
    <w:p w14:paraId="74488590">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（2）需落实政府采购政策（价格评审优惠、优先采购）的，按【</w:t>
      </w:r>
      <w:r>
        <w:rPr>
          <w:rFonts w:hint="eastAsia" w:ascii="宋体" w:hAnsi="宋体" w:cs="宋体"/>
          <w:b/>
          <w:color w:val="000000"/>
          <w:szCs w:val="21"/>
        </w:rPr>
        <w:t>评标方法及标准前附表</w:t>
      </w:r>
      <w:r>
        <w:rPr>
          <w:rFonts w:hint="eastAsia" w:ascii="宋体" w:hAnsi="宋体" w:cs="宋体"/>
          <w:color w:val="000000"/>
          <w:szCs w:val="21"/>
        </w:rPr>
        <w:t>】相关规定进行价格调整的，以调整后的价格计算评标基准价和投标报价。</w:t>
      </w:r>
    </w:p>
    <w:p w14:paraId="040798D4">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5.3投标报价评价：价格分应当采用低价优先法计算，即满足招标文件要求且投标价格最低的投标报价为评标基准价，其价格分为满分（报价权重分）。其他投标人的价格分统一按照下列公式计算：</w:t>
      </w:r>
    </w:p>
    <w:p w14:paraId="36EA8FF8">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投标报价得分=（评标基准价调整／投标报价调整） ×报价权重分</w:t>
      </w:r>
    </w:p>
    <w:p w14:paraId="50CE6AE0">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5.4技术、商务等评分项响应评价</w:t>
      </w:r>
    </w:p>
    <w:p w14:paraId="62737AA7">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（1）技术、商务等评分项响应评分。按本章第1.2款规定的评标因素和标准，对技术、商务等评分项计算得分。</w:t>
      </w:r>
    </w:p>
    <w:p w14:paraId="21203C11">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5.5评标总得分</w:t>
      </w:r>
    </w:p>
    <w:p w14:paraId="4368E351">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评标总得分＝F1×A1＋F2×A2＋……＋Fn×An</w:t>
      </w:r>
    </w:p>
    <w:p w14:paraId="4020E578">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F1、F2……Fn分别为各项评审因素的得分；</w:t>
      </w:r>
    </w:p>
    <w:p w14:paraId="35CD14DF">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A1、A2、……An 分别为各项评审因素所占的权重（A1＋A2＋…＋An＝1）。</w:t>
      </w:r>
    </w:p>
    <w:p w14:paraId="6BE0050B">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评标过程中，不得去掉报价中的最高报价和最低报价。</w:t>
      </w:r>
    </w:p>
    <w:p w14:paraId="2BE0C6FE">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5.6评分分值计算保留小数点后两位，小数点后第三位“四舍五入”。</w:t>
      </w:r>
    </w:p>
    <w:p w14:paraId="37212C5A">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5.7评标时，评标委员会各成员应当独立对每个投标人的投标文件进行评价、评分，然后汇总每个投标人每项评分因素的得分。</w:t>
      </w:r>
    </w:p>
    <w:p w14:paraId="7B1C4912">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5.8提供相同品牌产品且通过资格审查、符合性审查的不同投标人参加同一合同项下投标的，按一家投标人计算，评审后得分最高的同品牌投标人获得中标人推荐资格，其他同品牌投标人不作为中标候选人。评审得分相同的，由采购人或者采购人委托评标委员会按照【</w:t>
      </w:r>
      <w:r>
        <w:rPr>
          <w:rFonts w:hint="eastAsia" w:ascii="宋体" w:hAnsi="宋体" w:cs="宋体"/>
          <w:b/>
          <w:color w:val="000000"/>
          <w:szCs w:val="21"/>
        </w:rPr>
        <w:t>评标方法及标准前附表</w:t>
      </w:r>
      <w:r>
        <w:rPr>
          <w:rFonts w:hint="eastAsia" w:ascii="宋体" w:hAnsi="宋体" w:cs="宋体"/>
          <w:color w:val="000000"/>
          <w:szCs w:val="21"/>
        </w:rPr>
        <w:t>】规定的方式确定一个投标人获得中标人推荐资格，招标文件未规定的采取随机抽取方式确定，其他同品牌投标人不作为中标候选人。</w:t>
      </w:r>
    </w:p>
    <w:p w14:paraId="30BF9FC4">
      <w:pPr>
        <w:adjustRightInd w:val="0"/>
        <w:snapToGrid w:val="0"/>
        <w:spacing w:line="360" w:lineRule="auto"/>
        <w:ind w:firstLine="420" w:firstLineChars="200"/>
        <w:jc w:val="left"/>
        <w:rPr>
          <w:rFonts w:hint="eastAsia" w:ascii="宋体" w:hAnsi="宋体" w:cs="宋体"/>
          <w:color w:val="000000"/>
          <w:szCs w:val="21"/>
        </w:rPr>
      </w:pPr>
      <w:r>
        <w:rPr>
          <w:rFonts w:hint="eastAsia" w:ascii="宋体" w:hAnsi="宋体" w:cs="宋体"/>
          <w:color w:val="000000"/>
          <w:szCs w:val="21"/>
        </w:rPr>
        <w:t>5.9非单一产品采购项目，采购人应当根据采购项目技术构成、产品价格比重等合理确定核心产品，并在【</w:t>
      </w:r>
      <w:r>
        <w:rPr>
          <w:rFonts w:hint="eastAsia" w:ascii="宋体" w:hAnsi="宋体" w:cs="宋体"/>
          <w:b/>
          <w:color w:val="000000"/>
          <w:szCs w:val="21"/>
        </w:rPr>
        <w:t>评标方法及标准前附表</w:t>
      </w:r>
      <w:r>
        <w:rPr>
          <w:rFonts w:hint="eastAsia" w:ascii="宋体" w:hAnsi="宋体" w:cs="宋体"/>
          <w:color w:val="000000"/>
          <w:szCs w:val="21"/>
        </w:rPr>
        <w:t>】中载明。多家投标人提供的核心产品品牌相同的，按前款规定处理。</w:t>
      </w:r>
    </w:p>
    <w:p w14:paraId="233D3E3D">
      <w:pPr>
        <w:adjustRightInd w:val="0"/>
        <w:snapToGrid w:val="0"/>
        <w:spacing w:line="360" w:lineRule="auto"/>
        <w:jc w:val="left"/>
        <w:outlineLvl w:val="0"/>
        <w:rPr>
          <w:rFonts w:hint="eastAsia" w:ascii="宋体" w:hAnsi="宋体" w:cs="宋体"/>
          <w:b/>
          <w:color w:val="000000"/>
          <w:szCs w:val="21"/>
        </w:rPr>
      </w:pPr>
      <w:bookmarkStart w:id="140" w:name="_Toc20152"/>
      <w:bookmarkStart w:id="141" w:name="_Toc26297"/>
      <w:r>
        <w:rPr>
          <w:rFonts w:hint="eastAsia" w:ascii="宋体" w:hAnsi="宋体" w:cs="宋体"/>
          <w:b/>
          <w:bCs/>
          <w:color w:val="000000"/>
          <w:szCs w:val="21"/>
        </w:rPr>
        <w:t>6.</w:t>
      </w:r>
      <w:r>
        <w:rPr>
          <w:rFonts w:hint="eastAsia" w:ascii="宋体" w:hAnsi="宋体" w:cs="宋体"/>
          <w:b/>
          <w:color w:val="000000"/>
          <w:szCs w:val="21"/>
        </w:rPr>
        <w:t xml:space="preserve"> 确定中标候选人名单</w:t>
      </w:r>
      <w:bookmarkEnd w:id="140"/>
      <w:bookmarkEnd w:id="141"/>
    </w:p>
    <w:p w14:paraId="5880BC29">
      <w:pPr>
        <w:adjustRightInd w:val="0"/>
        <w:snapToGrid w:val="0"/>
        <w:spacing w:line="400" w:lineRule="exact"/>
        <w:ind w:firstLine="420" w:firstLineChars="200"/>
        <w:jc w:val="left"/>
        <w:rPr>
          <w:rFonts w:hint="eastAsia" w:ascii="宋体" w:hAnsi="宋体" w:cs="宋体"/>
          <w:bCs/>
          <w:color w:val="000000"/>
          <w:szCs w:val="21"/>
        </w:rPr>
      </w:pPr>
      <w:r>
        <w:rPr>
          <w:rFonts w:hint="eastAsia" w:ascii="宋体" w:hAnsi="宋体" w:cs="宋体"/>
          <w:color w:val="000000"/>
          <w:szCs w:val="21"/>
        </w:rPr>
        <w:t>6.1评标委员会根据评标结果确定推荐的中标候选人名单，并按投标人综合得分由高到低顺序排列。中标候选人并列的，由采购人或者采购人委托评标委员会按照招标文件第二章第31.2款规定的方式确定中标人。</w:t>
      </w:r>
    </w:p>
    <w:p w14:paraId="0F5DB062">
      <w:pPr>
        <w:adjustRightInd w:val="0"/>
        <w:snapToGrid w:val="0"/>
        <w:spacing w:line="400" w:lineRule="exact"/>
        <w:jc w:val="left"/>
        <w:outlineLvl w:val="0"/>
        <w:rPr>
          <w:rFonts w:hint="eastAsia" w:ascii="宋体" w:hAnsi="宋体" w:cs="宋体"/>
          <w:b/>
          <w:color w:val="000000"/>
          <w:szCs w:val="21"/>
        </w:rPr>
      </w:pPr>
      <w:bookmarkStart w:id="142" w:name="_Toc5536"/>
      <w:bookmarkStart w:id="143" w:name="_Toc7041"/>
      <w:r>
        <w:rPr>
          <w:rFonts w:hint="eastAsia" w:ascii="宋体" w:hAnsi="宋体" w:cs="宋体"/>
          <w:b/>
          <w:bCs/>
          <w:color w:val="000000"/>
          <w:szCs w:val="21"/>
        </w:rPr>
        <w:t>7.</w:t>
      </w:r>
      <w:r>
        <w:rPr>
          <w:rFonts w:hint="eastAsia" w:ascii="宋体" w:hAnsi="宋体" w:cs="宋体"/>
          <w:b/>
          <w:color w:val="000000"/>
          <w:szCs w:val="21"/>
        </w:rPr>
        <w:t>编写评标报告</w:t>
      </w:r>
      <w:bookmarkEnd w:id="142"/>
      <w:bookmarkEnd w:id="143"/>
    </w:p>
    <w:p w14:paraId="61CC5B92">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7.1评标</w:t>
      </w:r>
      <w:r>
        <w:rPr>
          <w:rFonts w:hint="eastAsia" w:ascii="宋体" w:hAnsi="宋体" w:cs="宋体"/>
          <w:bCs/>
          <w:color w:val="000000"/>
          <w:szCs w:val="21"/>
        </w:rPr>
        <w:t>委员会</w:t>
      </w:r>
      <w:r>
        <w:rPr>
          <w:rFonts w:hint="eastAsia" w:ascii="宋体" w:hAnsi="宋体" w:cs="宋体"/>
          <w:color w:val="000000"/>
          <w:szCs w:val="21"/>
        </w:rPr>
        <w:t>根据全体评标成员签字的原始评标记录和评标结果编写评标报告。</w:t>
      </w:r>
    </w:p>
    <w:p w14:paraId="2BC799AB">
      <w:pPr>
        <w:adjustRightInd w:val="0"/>
        <w:snapToGrid w:val="0"/>
        <w:spacing w:line="400" w:lineRule="exact"/>
        <w:ind w:firstLine="420" w:firstLineChars="200"/>
        <w:jc w:val="left"/>
        <w:rPr>
          <w:rFonts w:hint="eastAsia" w:ascii="宋体" w:hAnsi="宋体" w:cs="宋体"/>
          <w:bCs/>
          <w:color w:val="000000"/>
          <w:szCs w:val="21"/>
        </w:rPr>
      </w:pPr>
      <w:r>
        <w:rPr>
          <w:rFonts w:hint="eastAsia" w:ascii="宋体" w:hAnsi="宋体" w:cs="宋体"/>
          <w:color w:val="000000"/>
          <w:szCs w:val="21"/>
        </w:rPr>
        <w:t>7.2</w:t>
      </w:r>
      <w:r>
        <w:rPr>
          <w:rFonts w:hint="eastAsia" w:ascii="宋体" w:hAnsi="宋体" w:cs="宋体"/>
          <w:bCs/>
          <w:color w:val="000000"/>
          <w:szCs w:val="21"/>
        </w:rPr>
        <w:t>评标委员会成员对需要共同认定的事项存在争议的，应当按照少数服从多数的原则作出结论。持不同意见的评标委员会成员应当在评标报告上签署不同意见及理由，否则视为同意评标报告。</w:t>
      </w:r>
    </w:p>
    <w:p w14:paraId="0D9723D5">
      <w:pPr>
        <w:adjustRightInd w:val="0"/>
        <w:snapToGrid w:val="0"/>
        <w:spacing w:line="400" w:lineRule="exact"/>
        <w:jc w:val="left"/>
        <w:outlineLvl w:val="0"/>
        <w:rPr>
          <w:rFonts w:hint="eastAsia" w:ascii="宋体" w:hAnsi="宋体" w:cs="宋体"/>
          <w:b/>
          <w:bCs/>
          <w:color w:val="000000"/>
          <w:szCs w:val="21"/>
        </w:rPr>
      </w:pPr>
      <w:bookmarkStart w:id="144" w:name="_Toc32425"/>
      <w:bookmarkStart w:id="145" w:name="_Toc437"/>
      <w:r>
        <w:rPr>
          <w:rFonts w:hint="eastAsia" w:ascii="宋体" w:hAnsi="宋体" w:cs="宋体"/>
          <w:b/>
          <w:bCs/>
          <w:color w:val="000000"/>
          <w:szCs w:val="21"/>
        </w:rPr>
        <w:t>8.</w:t>
      </w:r>
      <w:r>
        <w:rPr>
          <w:rFonts w:hint="eastAsia" w:ascii="宋体" w:hAnsi="宋体" w:cs="宋体"/>
          <w:b/>
          <w:color w:val="000000"/>
          <w:szCs w:val="21"/>
        </w:rPr>
        <w:t>评标报告</w:t>
      </w:r>
      <w:r>
        <w:rPr>
          <w:rFonts w:hint="eastAsia" w:ascii="宋体" w:hAnsi="宋体" w:cs="宋体"/>
          <w:b/>
          <w:bCs/>
          <w:color w:val="000000"/>
          <w:szCs w:val="21"/>
        </w:rPr>
        <w:t>复核</w:t>
      </w:r>
      <w:bookmarkEnd w:id="144"/>
      <w:bookmarkEnd w:id="145"/>
    </w:p>
    <w:p w14:paraId="37A20A5C">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8.1汇总完成后，除下列情形外，任何人不得修改评标结果：</w:t>
      </w:r>
    </w:p>
    <w:p w14:paraId="76C09736">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（1）分值汇总计算错误的；</w:t>
      </w:r>
    </w:p>
    <w:p w14:paraId="20696F0A">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（2）分项评分超出评分标准范围的；</w:t>
      </w:r>
    </w:p>
    <w:p w14:paraId="2D0CA893">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（3）评标委员会成员对客观评审因素评分不一致的；</w:t>
      </w:r>
    </w:p>
    <w:p w14:paraId="41C18361">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（4）经评标委员会认定评分畸高、畸低的。</w:t>
      </w:r>
    </w:p>
    <w:p w14:paraId="35BFA1DF">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8.1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2BD76401">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8.2投标人对本条第一款情形提出质疑的，采购人或者采购代理机构可以组织原评标委员会进行重新评审，重新评审改变评标结果的，应当书面报告本级财政部门。</w:t>
      </w:r>
    </w:p>
    <w:p w14:paraId="28070C50">
      <w:pPr>
        <w:adjustRightInd w:val="0"/>
        <w:snapToGrid w:val="0"/>
        <w:spacing w:line="400" w:lineRule="exact"/>
        <w:jc w:val="left"/>
        <w:outlineLvl w:val="0"/>
        <w:rPr>
          <w:rFonts w:hint="eastAsia" w:ascii="宋体" w:hAnsi="宋体" w:cs="宋体"/>
          <w:b/>
          <w:color w:val="000000"/>
          <w:szCs w:val="21"/>
        </w:rPr>
      </w:pPr>
      <w:bookmarkStart w:id="146" w:name="_Toc21766"/>
      <w:bookmarkStart w:id="147" w:name="_Toc25307"/>
      <w:r>
        <w:rPr>
          <w:rFonts w:hint="eastAsia" w:ascii="宋体" w:hAnsi="宋体" w:cs="宋体"/>
          <w:b/>
          <w:color w:val="000000"/>
          <w:szCs w:val="21"/>
        </w:rPr>
        <w:t>9.停止评标</w:t>
      </w:r>
      <w:bookmarkEnd w:id="146"/>
      <w:bookmarkEnd w:id="147"/>
    </w:p>
    <w:p w14:paraId="1406B546">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5CB0A7F">
      <w:pPr>
        <w:adjustRightInd w:val="0"/>
        <w:snapToGrid w:val="0"/>
        <w:spacing w:line="400" w:lineRule="exact"/>
        <w:jc w:val="left"/>
        <w:outlineLvl w:val="0"/>
        <w:rPr>
          <w:rFonts w:hint="eastAsia" w:ascii="宋体" w:hAnsi="宋体" w:cs="宋体"/>
          <w:b/>
          <w:color w:val="000000"/>
          <w:szCs w:val="21"/>
        </w:rPr>
      </w:pPr>
      <w:bookmarkStart w:id="148" w:name="_Toc22486"/>
      <w:bookmarkStart w:id="149" w:name="_Toc1394"/>
      <w:r>
        <w:rPr>
          <w:rFonts w:hint="eastAsia" w:ascii="宋体" w:hAnsi="宋体" w:cs="宋体"/>
          <w:b/>
          <w:color w:val="000000"/>
          <w:szCs w:val="21"/>
        </w:rPr>
        <w:t>10. 重新组建评标委员会进行评标</w:t>
      </w:r>
      <w:bookmarkEnd w:id="148"/>
      <w:bookmarkEnd w:id="149"/>
    </w:p>
    <w:p w14:paraId="56106FFB">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10.1评标委员会或者其成员存在下列情形导致评标结果无效的，采购人、采购代理机构可以重新组建评标委员会进行评标，并书面报告本级财政部门，但采购合同已经履行的除外：</w:t>
      </w:r>
    </w:p>
    <w:p w14:paraId="4377FDBA">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（1）评标委员会组成不符合本办法规定的；</w:t>
      </w:r>
    </w:p>
    <w:p w14:paraId="66A79AA9">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（2）有《政府采购货物和服务招标投标管理办法》（财政部令第87号）第六十二条第一至五项情形的；</w:t>
      </w:r>
    </w:p>
    <w:p w14:paraId="5ADDFE5D">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（3）评标委员会及其成员独立评标受到非法干预的；</w:t>
      </w:r>
    </w:p>
    <w:p w14:paraId="6FB32C73">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（4）有《政府采购法实施条例》第七十五条规定的违法行为的。</w:t>
      </w:r>
    </w:p>
    <w:p w14:paraId="66AB5B47">
      <w:pPr>
        <w:adjustRightInd w:val="0"/>
        <w:snapToGrid w:val="0"/>
        <w:spacing w:line="400" w:lineRule="exact"/>
        <w:ind w:firstLine="420" w:firstLineChars="200"/>
        <w:jc w:val="left"/>
        <w:rPr>
          <w:rFonts w:hint="eastAsia" w:ascii="宋体" w:hAnsi="宋体" w:cs="宋体"/>
          <w:color w:val="000000"/>
          <w:szCs w:val="21"/>
        </w:rPr>
      </w:pPr>
      <w:r>
        <w:rPr>
          <w:rFonts w:hint="eastAsia" w:ascii="宋体" w:hAnsi="宋体" w:cs="宋体"/>
          <w:color w:val="000000"/>
          <w:szCs w:val="21"/>
        </w:rPr>
        <w:t>10.2有违法违规行为的原评标委员会成员不得参加重新组建的评标委员会。</w:t>
      </w:r>
    </w:p>
    <w:p w14:paraId="683F00EE">
      <w:pPr>
        <w:adjustRightInd w:val="0"/>
        <w:snapToGrid w:val="0"/>
        <w:spacing w:line="360" w:lineRule="auto"/>
        <w:ind w:firstLine="420" w:firstLineChars="200"/>
        <w:jc w:val="center"/>
        <w:rPr>
          <w:rFonts w:hint="eastAsia" w:ascii="宋体" w:hAnsi="宋体" w:cs="宋体"/>
          <w:color w:val="000000"/>
          <w:szCs w:val="21"/>
        </w:rPr>
      </w:pPr>
    </w:p>
    <w:p w14:paraId="13BE1E6D">
      <w:pPr>
        <w:pStyle w:val="21"/>
        <w:keepNext w:val="0"/>
        <w:keepLines w:val="0"/>
        <w:pageBreakBefore w:val="0"/>
        <w:widowControl w:val="0"/>
        <w:kinsoku/>
        <w:wordWrap/>
        <w:overflowPunct/>
        <w:topLinePunct w:val="0"/>
        <w:autoSpaceDE/>
        <w:autoSpaceDN/>
        <w:bidi w:val="0"/>
        <w:adjustRightInd/>
        <w:snapToGrid/>
        <w:spacing w:line="240" w:lineRule="auto"/>
        <w:jc w:val="center"/>
        <w:textAlignment w:val="auto"/>
        <w:outlineLvl w:val="0"/>
        <w:rPr>
          <w:rFonts w:hint="eastAsia"/>
          <w:sz w:val="21"/>
          <w:szCs w:val="21"/>
        </w:rPr>
      </w:pPr>
      <w:r>
        <w:rPr>
          <w:rFonts w:hint="eastAsia" w:ascii="宋体" w:hAnsi="宋体" w:eastAsia="宋体" w:cs="宋体"/>
          <w:bCs/>
        </w:rPr>
        <w:br w:type="page"/>
      </w:r>
      <w:bookmarkStart w:id="150" w:name="_Toc966156"/>
      <w:bookmarkStart w:id="151" w:name="_Toc256000017"/>
      <w:bookmarkStart w:id="152" w:name="_Toc6242773"/>
    </w:p>
    <w:p w14:paraId="5BA04BB7">
      <w:pPr>
        <w:pStyle w:val="21"/>
        <w:adjustRightInd w:val="0"/>
        <w:snapToGrid w:val="0"/>
        <w:spacing w:before="156" w:beforeLines="50" w:line="240" w:lineRule="auto"/>
        <w:jc w:val="center"/>
        <w:outlineLvl w:val="0"/>
        <w:rPr>
          <w:rStyle w:val="58"/>
          <w:rFonts w:hint="eastAsia" w:eastAsia="宋体"/>
          <w:lang w:eastAsia="zh-CN"/>
        </w:rPr>
      </w:pPr>
      <w:bookmarkStart w:id="153" w:name="_Toc14925"/>
      <w:r>
        <w:rPr>
          <w:rStyle w:val="58"/>
          <w:rFonts w:hint="eastAsia"/>
        </w:rPr>
        <w:t xml:space="preserve">第四章 </w:t>
      </w:r>
      <w:bookmarkEnd w:id="150"/>
      <w:bookmarkEnd w:id="151"/>
      <w:bookmarkEnd w:id="152"/>
      <w:bookmarkEnd w:id="153"/>
      <w:r>
        <w:rPr>
          <w:rStyle w:val="58"/>
          <w:rFonts w:hint="eastAsia"/>
          <w:lang w:eastAsia="zh-CN"/>
        </w:rPr>
        <w:t>采购需求</w:t>
      </w:r>
    </w:p>
    <w:p w14:paraId="06A4DE0A">
      <w:pPr>
        <w:pStyle w:val="11"/>
        <w:spacing w:line="240" w:lineRule="auto"/>
        <w:rPr>
          <w:rFonts w:hint="eastAsia" w:ascii="宋体" w:hAnsi="宋体" w:eastAsia="宋体" w:cs="宋体"/>
          <w:sz w:val="21"/>
          <w:szCs w:val="21"/>
        </w:rPr>
      </w:pPr>
      <w:bookmarkStart w:id="154" w:name="_Toc256000018"/>
      <w:bookmarkStart w:id="155" w:name="_Toc6242774"/>
      <w:bookmarkStart w:id="156" w:name="_Toc966157"/>
    </w:p>
    <w:p w14:paraId="2A9796C1">
      <w:pPr>
        <w:pStyle w:val="247"/>
        <w:tabs>
          <w:tab w:val="left" w:pos="1342"/>
        </w:tabs>
        <w:spacing w:before="67" w:line="288" w:lineRule="auto"/>
        <w:ind w:firstLine="0" w:firstLineChars="0"/>
        <w:jc w:val="center"/>
        <w:textAlignment w:val="baseline"/>
        <w:outlineLvl w:val="1"/>
        <w:rPr>
          <w:rFonts w:hint="eastAsia" w:ascii="宋体" w:hAnsi="宋体" w:cs="宋体"/>
          <w:b/>
          <w:bCs/>
          <w:kern w:val="0"/>
          <w:sz w:val="24"/>
        </w:rPr>
      </w:pPr>
      <w:r>
        <w:rPr>
          <w:rFonts w:hint="eastAsia" w:ascii="宋体" w:hAnsi="宋体" w:cs="宋体"/>
          <w:b/>
          <w:bCs/>
          <w:kern w:val="0"/>
          <w:sz w:val="24"/>
        </w:rPr>
        <w:t>第一节  采购清单一览表</w:t>
      </w:r>
    </w:p>
    <w:tbl>
      <w:tblPr>
        <w:tblStyle w:val="37"/>
        <w:tblW w:w="91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77"/>
        <w:gridCol w:w="3172"/>
        <w:gridCol w:w="990"/>
        <w:gridCol w:w="1545"/>
        <w:gridCol w:w="1522"/>
        <w:gridCol w:w="1194"/>
      </w:tblGrid>
      <w:tr w14:paraId="4125789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08" w:hRule="atLeast"/>
          <w:jc w:val="center"/>
        </w:trPr>
        <w:tc>
          <w:tcPr>
            <w:tcW w:w="677" w:type="dxa"/>
            <w:vAlign w:val="center"/>
          </w:tcPr>
          <w:p w14:paraId="35B91BA6">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ascii="宋体" w:hAnsi="宋体"/>
                <w:szCs w:val="21"/>
                <w:lang w:eastAsia="zh-CN"/>
              </w:rPr>
              <w:t>包</w:t>
            </w:r>
            <w:r>
              <w:rPr>
                <w:rFonts w:hint="eastAsia" w:ascii="宋体" w:hAnsi="宋体"/>
                <w:szCs w:val="21"/>
              </w:rPr>
              <w:t xml:space="preserve">号 </w:t>
            </w:r>
          </w:p>
        </w:tc>
        <w:tc>
          <w:tcPr>
            <w:tcW w:w="3172" w:type="dxa"/>
            <w:vAlign w:val="center"/>
          </w:tcPr>
          <w:p w14:paraId="450EE02A">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rPr>
              <w:t>分项项目名称</w:t>
            </w:r>
          </w:p>
        </w:tc>
        <w:tc>
          <w:tcPr>
            <w:tcW w:w="990" w:type="dxa"/>
            <w:vAlign w:val="center"/>
          </w:tcPr>
          <w:p w14:paraId="04A3EFA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szCs w:val="21"/>
              </w:rPr>
            </w:pPr>
            <w:r>
              <w:rPr>
                <w:rFonts w:hint="eastAsia" w:ascii="宋体" w:hAnsi="宋体"/>
                <w:szCs w:val="21"/>
              </w:rPr>
              <w:t>数量</w:t>
            </w:r>
          </w:p>
          <w:p w14:paraId="6159AC7E">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eastAsia" w:ascii="宋体" w:hAnsi="宋体"/>
                <w:szCs w:val="21"/>
              </w:rPr>
              <w:t>（单位）</w:t>
            </w:r>
          </w:p>
        </w:tc>
        <w:tc>
          <w:tcPr>
            <w:tcW w:w="1545" w:type="dxa"/>
            <w:tcBorders>
              <w:right w:val="single" w:color="auto" w:sz="4" w:space="0"/>
            </w:tcBorders>
            <w:vAlign w:val="center"/>
          </w:tcPr>
          <w:p w14:paraId="6D21179F">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预算金额（元）</w:t>
            </w:r>
          </w:p>
        </w:tc>
        <w:tc>
          <w:tcPr>
            <w:tcW w:w="1522" w:type="dxa"/>
            <w:tcBorders>
              <w:left w:val="single" w:color="auto" w:sz="4" w:space="0"/>
              <w:right w:val="single" w:color="auto" w:sz="4" w:space="0"/>
            </w:tcBorders>
            <w:vAlign w:val="center"/>
          </w:tcPr>
          <w:p w14:paraId="3CF3265C">
            <w:pPr>
              <w:keepNext w:val="0"/>
              <w:keepLines w:val="0"/>
              <w:suppressLineNumbers w:val="0"/>
              <w:adjustRightInd w:val="0"/>
              <w:snapToGrid w:val="0"/>
              <w:spacing w:before="0" w:beforeAutospacing="0" w:after="0" w:afterAutospacing="0" w:line="360" w:lineRule="auto"/>
              <w:ind w:left="0" w:right="0"/>
              <w:jc w:val="center"/>
              <w:rPr>
                <w:rFonts w:hint="default" w:ascii="宋体" w:hAnsi="宋体"/>
                <w:szCs w:val="21"/>
              </w:rPr>
            </w:pPr>
            <w:r>
              <w:rPr>
                <w:rFonts w:hint="default" w:ascii="宋体" w:hAnsi="宋体"/>
                <w:szCs w:val="21"/>
              </w:rPr>
              <w:t>最高限价（元）</w:t>
            </w:r>
          </w:p>
        </w:tc>
        <w:tc>
          <w:tcPr>
            <w:tcW w:w="1194" w:type="dxa"/>
            <w:tcBorders>
              <w:left w:val="single" w:color="auto" w:sz="4" w:space="0"/>
            </w:tcBorders>
            <w:vAlign w:val="center"/>
          </w:tcPr>
          <w:p w14:paraId="31756C14">
            <w:pPr>
              <w:pStyle w:val="471"/>
              <w:keepNext w:val="0"/>
              <w:keepLines w:val="0"/>
              <w:suppressLineNumbers w:val="0"/>
              <w:adjustRightInd w:val="0"/>
              <w:snapToGrid w:val="0"/>
              <w:spacing w:before="0" w:beforeAutospacing="0" w:after="0" w:afterAutospacing="0" w:line="360" w:lineRule="exact"/>
              <w:ind w:left="0" w:right="0"/>
              <w:jc w:val="center"/>
              <w:rPr>
                <w:rStyle w:val="39"/>
                <w:rFonts w:hint="default" w:ascii="宋体" w:hAnsi="宋体" w:cs="宋体"/>
                <w:kern w:val="0"/>
                <w:szCs w:val="21"/>
              </w:rPr>
            </w:pPr>
            <w:r>
              <w:rPr>
                <w:rStyle w:val="39"/>
                <w:rFonts w:hint="default" w:ascii="宋体" w:hAnsi="宋体" w:cs="宋体"/>
                <w:kern w:val="0"/>
                <w:szCs w:val="21"/>
              </w:rPr>
              <w:t>是否接受</w:t>
            </w:r>
          </w:p>
          <w:p w14:paraId="2C83538D">
            <w:pPr>
              <w:pStyle w:val="471"/>
              <w:keepNext w:val="0"/>
              <w:keepLines w:val="0"/>
              <w:suppressLineNumbers w:val="0"/>
              <w:adjustRightInd w:val="0"/>
              <w:snapToGrid w:val="0"/>
              <w:spacing w:before="0" w:beforeAutospacing="0" w:after="0" w:afterAutospacing="0" w:line="360" w:lineRule="exact"/>
              <w:ind w:left="0" w:right="0"/>
              <w:jc w:val="center"/>
              <w:rPr>
                <w:rFonts w:hint="default" w:ascii="宋体" w:hAnsi="宋体"/>
                <w:szCs w:val="21"/>
              </w:rPr>
            </w:pPr>
            <w:r>
              <w:rPr>
                <w:rStyle w:val="39"/>
                <w:rFonts w:hint="default" w:ascii="宋体" w:hAnsi="宋体" w:cs="宋体"/>
                <w:kern w:val="0"/>
                <w:szCs w:val="21"/>
              </w:rPr>
              <w:t>进口设备</w:t>
            </w:r>
          </w:p>
        </w:tc>
      </w:tr>
      <w:tr w14:paraId="1AE9B5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079" w:hRule="atLeast"/>
          <w:jc w:val="center"/>
        </w:trPr>
        <w:tc>
          <w:tcPr>
            <w:tcW w:w="677" w:type="dxa"/>
            <w:vAlign w:val="center"/>
          </w:tcPr>
          <w:p w14:paraId="2099F536">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szCs w:val="21"/>
                <w:lang w:val="en-US" w:eastAsia="zh-CN"/>
              </w:rPr>
            </w:pPr>
            <w:r>
              <w:rPr>
                <w:rFonts w:hint="eastAsia" w:ascii="宋体" w:hAnsi="宋体"/>
                <w:szCs w:val="21"/>
                <w:lang w:eastAsia="zh-CN"/>
              </w:rPr>
              <w:t>包</w:t>
            </w:r>
            <w:r>
              <w:rPr>
                <w:rFonts w:hint="eastAsia" w:ascii="宋体" w:hAnsi="宋体"/>
                <w:szCs w:val="21"/>
                <w:lang w:val="en-US" w:eastAsia="zh-CN"/>
              </w:rPr>
              <w:t>1</w:t>
            </w:r>
          </w:p>
        </w:tc>
        <w:tc>
          <w:tcPr>
            <w:tcW w:w="3172" w:type="dxa"/>
            <w:vAlign w:val="center"/>
          </w:tcPr>
          <w:p w14:paraId="1705C985">
            <w:pPr>
              <w:keepNext w:val="0"/>
              <w:keepLines w:val="0"/>
              <w:widowControl/>
              <w:suppressLineNumbers w:val="0"/>
              <w:spacing w:before="75" w:beforeAutospacing="0" w:after="0" w:afterAutospacing="0" w:line="420" w:lineRule="atLeast"/>
              <w:ind w:left="0" w:leftChars="0" w:right="0" w:rightChars="0" w:firstLine="0" w:firstLineChars="0"/>
              <w:jc w:val="left"/>
              <w:rPr>
                <w:rFonts w:hint="eastAsia" w:ascii="宋体" w:hAnsi="宋体"/>
                <w:szCs w:val="21"/>
                <w:lang w:val="en-US" w:eastAsia="zh-CN"/>
              </w:rPr>
            </w:pPr>
            <w:r>
              <w:rPr>
                <w:rFonts w:hint="eastAsia" w:ascii="宋体" w:hAnsi="宋体" w:cs="宋体"/>
                <w:kern w:val="0"/>
                <w:sz w:val="21"/>
                <w:szCs w:val="21"/>
                <w:lang w:val="en-US" w:eastAsia="zh-CN" w:bidi="ar"/>
              </w:rPr>
              <w:t>岳阳市人民医院数字减影血管造影系统采购项目</w:t>
            </w:r>
          </w:p>
        </w:tc>
        <w:tc>
          <w:tcPr>
            <w:tcW w:w="990" w:type="dxa"/>
            <w:vAlign w:val="center"/>
          </w:tcPr>
          <w:p w14:paraId="4D07820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szCs w:val="21"/>
              </w:rPr>
            </w:pPr>
            <w:r>
              <w:rPr>
                <w:rFonts w:hint="eastAsia" w:ascii="宋体" w:hAnsi="宋体"/>
                <w:szCs w:val="21"/>
              </w:rPr>
              <w:t>1</w:t>
            </w:r>
            <w:r>
              <w:rPr>
                <w:rFonts w:hint="eastAsia" w:ascii="宋体" w:hAnsi="宋体"/>
                <w:szCs w:val="21"/>
                <w:lang w:val="en-US" w:eastAsia="zh-CN"/>
              </w:rPr>
              <w:t>套</w:t>
            </w:r>
          </w:p>
        </w:tc>
        <w:tc>
          <w:tcPr>
            <w:tcW w:w="1545" w:type="dxa"/>
            <w:tcBorders>
              <w:right w:val="single" w:color="auto" w:sz="4" w:space="0"/>
            </w:tcBorders>
            <w:vAlign w:val="center"/>
          </w:tcPr>
          <w:p w14:paraId="69EFA4D7">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szCs w:val="21"/>
                <w:lang w:val="en-US" w:eastAsia="zh-CN"/>
              </w:rPr>
            </w:pPr>
            <w:r>
              <w:rPr>
                <w:rFonts w:hint="eastAsia" w:ascii="宋体" w:hAnsi="宋体"/>
                <w:szCs w:val="21"/>
                <w:lang w:val="en-US" w:eastAsia="zh-CN"/>
              </w:rPr>
              <w:t>5500000</w:t>
            </w:r>
          </w:p>
        </w:tc>
        <w:tc>
          <w:tcPr>
            <w:tcW w:w="1522" w:type="dxa"/>
            <w:tcBorders>
              <w:left w:val="single" w:color="auto" w:sz="4" w:space="0"/>
              <w:right w:val="single" w:color="auto" w:sz="4" w:space="0"/>
            </w:tcBorders>
            <w:vAlign w:val="center"/>
          </w:tcPr>
          <w:p w14:paraId="00BD419E">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szCs w:val="21"/>
                <w:highlight w:val="none"/>
                <w:shd w:val="clear"/>
                <w:lang w:val="en-US" w:eastAsia="zh-CN"/>
              </w:rPr>
            </w:pPr>
            <w:r>
              <w:rPr>
                <w:rFonts w:hint="eastAsia" w:ascii="宋体" w:hAnsi="宋体"/>
                <w:szCs w:val="21"/>
                <w:highlight w:val="none"/>
                <w:lang w:val="en-US" w:eastAsia="zh-CN"/>
              </w:rPr>
              <w:t>5500000</w:t>
            </w:r>
          </w:p>
        </w:tc>
        <w:tc>
          <w:tcPr>
            <w:tcW w:w="1194" w:type="dxa"/>
            <w:tcBorders>
              <w:left w:val="single" w:color="auto" w:sz="4" w:space="0"/>
            </w:tcBorders>
            <w:vAlign w:val="center"/>
          </w:tcPr>
          <w:p w14:paraId="7867AC30">
            <w:pPr>
              <w:pStyle w:val="471"/>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szCs w:val="21"/>
              </w:rPr>
            </w:pPr>
            <w:r>
              <w:rPr>
                <w:rStyle w:val="39"/>
                <w:rFonts w:hint="eastAsia" w:ascii="宋体" w:hAnsi="宋体"/>
                <w:szCs w:val="21"/>
              </w:rPr>
              <w:t>否</w:t>
            </w:r>
          </w:p>
        </w:tc>
      </w:tr>
    </w:tbl>
    <w:p w14:paraId="27776A13">
      <w:pPr>
        <w:adjustRightInd w:val="0"/>
        <w:snapToGrid w:val="0"/>
        <w:spacing w:before="156" w:beforeLines="50" w:line="360" w:lineRule="auto"/>
        <w:ind w:firstLine="420" w:firstLineChars="200"/>
        <w:rPr>
          <w:rFonts w:ascii="宋体" w:hAnsi="宋体" w:cs="Arial"/>
          <w:color w:val="000000"/>
          <w:kern w:val="0"/>
          <w:szCs w:val="21"/>
        </w:rPr>
      </w:pPr>
      <w:r>
        <w:rPr>
          <w:rFonts w:hint="eastAsia" w:ascii="宋体" w:hAnsi="宋体" w:cs="Arial"/>
          <w:kern w:val="0"/>
          <w:szCs w:val="21"/>
        </w:rPr>
        <w:t>注：</w:t>
      </w:r>
      <w:r>
        <w:rPr>
          <w:rFonts w:hint="eastAsia" w:ascii="宋体" w:hAnsi="宋体" w:cs="Arial"/>
          <w:color w:val="000000"/>
          <w:kern w:val="0"/>
          <w:szCs w:val="21"/>
        </w:rPr>
        <w:t>1、</w:t>
      </w:r>
      <w:r>
        <w:rPr>
          <w:rFonts w:hint="eastAsia" w:ascii="宋体" w:hAnsi="宋体"/>
          <w:color w:val="000000"/>
          <w:szCs w:val="21"/>
        </w:rPr>
        <w:t>投标人必须对一个完整、独立的包进行投标，不得仅对一个包中的部分品目投标，否则</w:t>
      </w:r>
      <w:r>
        <w:rPr>
          <w:rFonts w:hint="eastAsia" w:ascii="宋体" w:hAnsi="宋体"/>
          <w:b/>
          <w:color w:val="000000"/>
          <w:szCs w:val="21"/>
        </w:rPr>
        <w:t>投标无效。</w:t>
      </w:r>
    </w:p>
    <w:p w14:paraId="270D5747">
      <w:pPr>
        <w:pStyle w:val="247"/>
        <w:tabs>
          <w:tab w:val="left" w:pos="1342"/>
        </w:tabs>
        <w:spacing w:before="67" w:line="288" w:lineRule="auto"/>
        <w:ind w:firstLine="840" w:firstLineChars="400"/>
        <w:jc w:val="left"/>
        <w:textAlignment w:val="baseline"/>
        <w:rPr>
          <w:rFonts w:ascii="宋体" w:hAnsi="宋体" w:cs="Arial"/>
          <w:color w:val="000000"/>
          <w:kern w:val="0"/>
          <w:szCs w:val="21"/>
        </w:rPr>
      </w:pPr>
      <w:r>
        <w:rPr>
          <w:rFonts w:hint="eastAsia" w:ascii="宋体" w:hAnsi="宋体" w:cs="Arial"/>
          <w:color w:val="000000"/>
          <w:kern w:val="0"/>
          <w:szCs w:val="21"/>
        </w:rPr>
        <w:t>2、投标人所投产品与采购清单产品名称不一致的，需在《开标一览表》单独注明。</w:t>
      </w:r>
    </w:p>
    <w:p w14:paraId="0985F496">
      <w:pPr>
        <w:adjustRightInd w:val="0"/>
        <w:snapToGrid w:val="0"/>
        <w:spacing w:before="156" w:beforeLines="50" w:line="360" w:lineRule="auto"/>
        <w:ind w:firstLine="840" w:firstLineChars="400"/>
        <w:rPr>
          <w:rFonts w:ascii="宋体" w:hAnsi="宋体" w:cs="宋体"/>
          <w:color w:val="000000"/>
          <w:kern w:val="0"/>
          <w:szCs w:val="21"/>
        </w:rPr>
      </w:pPr>
      <w:r>
        <w:rPr>
          <w:rFonts w:hint="eastAsia" w:ascii="宋体" w:hAnsi="宋体"/>
          <w:color w:val="000000"/>
          <w:szCs w:val="21"/>
        </w:rPr>
        <w:t>3、货物的主要技术参数或规格：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19D639E7">
      <w:pPr>
        <w:numPr>
          <w:ilvl w:val="0"/>
          <w:numId w:val="0"/>
        </w:numPr>
        <w:ind w:leftChars="295"/>
        <w:rPr>
          <w:rFonts w:hint="eastAsia" w:ascii="宋体" w:hAnsi="宋体" w:eastAsia="宋体" w:cs="Arial"/>
          <w:kern w:val="0"/>
          <w:szCs w:val="21"/>
          <w:highlight w:val="yellow"/>
          <w:lang w:val="en-US" w:eastAsia="zh-CN"/>
        </w:rPr>
      </w:pPr>
    </w:p>
    <w:p w14:paraId="0B432209">
      <w:pPr>
        <w:widowControl w:val="0"/>
        <w:numPr>
          <w:ilvl w:val="0"/>
          <w:numId w:val="0"/>
        </w:numPr>
        <w:jc w:val="both"/>
        <w:rPr>
          <w:rFonts w:hint="default" w:ascii="宋体" w:hAnsi="宋体" w:eastAsia="宋体" w:cs="Arial"/>
          <w:kern w:val="0"/>
          <w:szCs w:val="21"/>
          <w:lang w:val="en-US" w:eastAsia="zh-CN"/>
        </w:rPr>
      </w:pPr>
    </w:p>
    <w:p w14:paraId="4AB719AA">
      <w:pPr>
        <w:widowControl w:val="0"/>
        <w:numPr>
          <w:ilvl w:val="0"/>
          <w:numId w:val="0"/>
        </w:numPr>
        <w:jc w:val="both"/>
        <w:rPr>
          <w:rFonts w:hint="default" w:ascii="宋体" w:hAnsi="宋体" w:eastAsia="宋体" w:cs="Arial"/>
          <w:kern w:val="0"/>
          <w:szCs w:val="21"/>
          <w:lang w:val="en-US" w:eastAsia="zh-CN"/>
        </w:rPr>
      </w:pPr>
    </w:p>
    <w:p w14:paraId="4820E14B">
      <w:pPr>
        <w:pStyle w:val="247"/>
        <w:numPr>
          <w:ilvl w:val="0"/>
          <w:numId w:val="6"/>
        </w:numPr>
        <w:tabs>
          <w:tab w:val="left" w:pos="1342"/>
        </w:tabs>
        <w:spacing w:before="67" w:line="288" w:lineRule="auto"/>
        <w:ind w:firstLine="241" w:firstLineChars="100"/>
        <w:jc w:val="center"/>
        <w:textAlignment w:val="baseline"/>
        <w:outlineLvl w:val="1"/>
        <w:rPr>
          <w:rFonts w:hint="eastAsia" w:ascii="宋体" w:hAnsi="宋体" w:cs="宋体"/>
          <w:b/>
          <w:bCs/>
          <w:kern w:val="0"/>
          <w:sz w:val="24"/>
        </w:rPr>
      </w:pPr>
      <w:r>
        <w:rPr>
          <w:rFonts w:hint="eastAsia" w:ascii="宋体" w:hAnsi="宋体" w:cs="宋体"/>
          <w:b/>
          <w:bCs/>
          <w:kern w:val="0"/>
          <w:sz w:val="24"/>
        </w:rPr>
        <w:t xml:space="preserve"> 技术要求</w:t>
      </w:r>
    </w:p>
    <w:p w14:paraId="1E43F9C9">
      <w:pPr>
        <w:rPr>
          <w:rFonts w:hint="eastAsia"/>
          <w:lang w:val="en-US" w:eastAsia="zh-CN"/>
        </w:rPr>
      </w:pPr>
    </w:p>
    <w:p w14:paraId="071865B1">
      <w:pPr>
        <w:widowControl/>
        <w:overflowPunct w:val="0"/>
        <w:autoSpaceDE w:val="0"/>
        <w:autoSpaceDN w:val="0"/>
        <w:adjustRightInd w:val="0"/>
        <w:spacing w:line="360" w:lineRule="auto"/>
        <w:ind w:left="400" w:right="-180"/>
        <w:textAlignment w:val="baseline"/>
        <w:rPr>
          <w:rFonts w:hint="default" w:ascii="宋体" w:hAnsi="宋体" w:eastAsia="宋体"/>
          <w:b/>
          <w:bCs w:val="0"/>
          <w:sz w:val="28"/>
          <w:szCs w:val="28"/>
          <w:lang w:val="en-US" w:eastAsia="zh-CN"/>
        </w:rPr>
      </w:pPr>
      <w:r>
        <w:rPr>
          <w:rFonts w:hint="eastAsia" w:ascii="宋体" w:hAnsi="宋体"/>
          <w:b/>
          <w:bCs w:val="0"/>
          <w:sz w:val="28"/>
          <w:szCs w:val="28"/>
          <w:lang w:val="en-US" w:eastAsia="zh-CN"/>
        </w:rPr>
        <w:t>一、</w:t>
      </w:r>
      <w:r>
        <w:rPr>
          <w:rFonts w:hint="eastAsia" w:ascii="宋体" w:hAnsi="宋体" w:cs="宋体"/>
          <w:b/>
          <w:bCs w:val="0"/>
          <w:kern w:val="0"/>
          <w:sz w:val="24"/>
          <w:szCs w:val="24"/>
          <w:lang w:val="en-US" w:eastAsia="zh-CN" w:bidi="ar"/>
        </w:rPr>
        <w:t>技术规格及要求</w:t>
      </w:r>
    </w:p>
    <w:p w14:paraId="5F21734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机架系统：满足心、脑及周围血管的造影和介入治疗需要</w:t>
      </w:r>
    </w:p>
    <w:p w14:paraId="286B8B5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 xml:space="preserve">移动式悬吊机架，天花板具有滑动轨道，机架能覆盖全身 </w:t>
      </w:r>
    </w:p>
    <w:p w14:paraId="3EFCF46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机架可进行等中心旋转</w:t>
      </w:r>
    </w:p>
    <w:p w14:paraId="4B52A46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机架运动包括电动和手动两种方式</w:t>
      </w:r>
    </w:p>
    <w:p w14:paraId="165BBE8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C型臂旋转速度（非旋转采集）LAO/RAO：≥25°/秒</w:t>
      </w:r>
    </w:p>
    <w:p w14:paraId="7189811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C型臂环内滑动速度（非旋转采集）CRAN/CAU：≥25°/秒</w:t>
      </w:r>
    </w:p>
    <w:p w14:paraId="09ECE9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CRA：≥90°</w:t>
      </w:r>
    </w:p>
    <w:p w14:paraId="6F2077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CAU：≥90°</w:t>
      </w:r>
    </w:p>
    <w:p w14:paraId="02FAB1F0">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1．8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RAO：≥180°</w:t>
      </w:r>
    </w:p>
    <w:p w14:paraId="3D92B8D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LAO：≥120°</w:t>
      </w:r>
    </w:p>
    <w:p w14:paraId="06519DA9">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1．10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旋转采集角度：≥240°</w:t>
      </w:r>
    </w:p>
    <w:p w14:paraId="36DC92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机架（L臂）可移出手术野，L臂移动范围：≥270 cm</w:t>
      </w:r>
    </w:p>
    <w:p w14:paraId="743B4DF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C型臂弧深：≥94cm （不包括L臂补偿）</w:t>
      </w:r>
    </w:p>
    <w:p w14:paraId="599DBF4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机架可分别在头位、左侧位、右侧位进行透视和采集</w:t>
      </w:r>
    </w:p>
    <w:p w14:paraId="1F24BBA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SID最小范围≥90cm</w:t>
      </w:r>
    </w:p>
    <w:p w14:paraId="031C926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1．15   机架L 臂旋转范围≥±100°</w:t>
      </w:r>
    </w:p>
    <w:p w14:paraId="28C13E40">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导管床</w:t>
      </w:r>
    </w:p>
    <w:p w14:paraId="68EC850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满足全身检查、治疗的要求</w:t>
      </w:r>
    </w:p>
    <w:p w14:paraId="0EB1A0C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床面要求为碳纤维材料</w:t>
      </w:r>
    </w:p>
    <w:p w14:paraId="6494611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纵向运动范围：≥125cm</w:t>
      </w:r>
    </w:p>
    <w:p w14:paraId="3C0AF9F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导管床横向运动：≥3</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497155A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床面升降范围：≥30cm</w:t>
      </w:r>
    </w:p>
    <w:p w14:paraId="43EF64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床面最低高度：≤7</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6E56B32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床最大承重：≥325KG</w:t>
      </w:r>
    </w:p>
    <w:p w14:paraId="6A06C09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任意位置承重：≥250KG + 500N额外CPR承重</w:t>
      </w:r>
    </w:p>
    <w:p w14:paraId="3F687CA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床身纵向运动伸出最远端时，无需回床即能在床面任意位置进行CPR，保障紧急情况下的安全</w:t>
      </w:r>
    </w:p>
    <w:p w14:paraId="198B07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床长度：≥31</w:t>
      </w:r>
      <w:r>
        <w:rPr>
          <w:rFonts w:hint="eastAsia" w:ascii="宋体" w:hAnsi="宋体" w:cs="宋体"/>
          <w:sz w:val="24"/>
          <w:szCs w:val="24"/>
          <w:lang w:val="en-US" w:eastAsia="zh-CN"/>
        </w:rPr>
        <w:t>0</w:t>
      </w:r>
      <w:r>
        <w:rPr>
          <w:rFonts w:hint="eastAsia" w:ascii="宋体" w:hAnsi="宋体" w:eastAsia="宋体" w:cs="宋体"/>
          <w:sz w:val="24"/>
          <w:szCs w:val="24"/>
          <w:lang w:val="en-US" w:eastAsia="zh-CN"/>
        </w:rPr>
        <w:t>cm</w:t>
      </w:r>
    </w:p>
    <w:p w14:paraId="676FE04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床宽度：≥4</w:t>
      </w:r>
      <w:r>
        <w:rPr>
          <w:rFonts w:hint="eastAsia" w:ascii="宋体" w:hAnsi="宋体" w:cs="宋体"/>
          <w:sz w:val="24"/>
          <w:szCs w:val="24"/>
          <w:lang w:val="en-US" w:eastAsia="zh-CN"/>
        </w:rPr>
        <w:t>5</w:t>
      </w:r>
      <w:r>
        <w:rPr>
          <w:rFonts w:hint="eastAsia" w:ascii="宋体" w:hAnsi="宋体" w:eastAsia="宋体" w:cs="宋体"/>
          <w:sz w:val="24"/>
          <w:szCs w:val="24"/>
          <w:lang w:val="en-US" w:eastAsia="zh-CN"/>
        </w:rPr>
        <w:t>cm</w:t>
      </w:r>
    </w:p>
    <w:p w14:paraId="0644CFA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床面患者最大有效覆盖：≥210cm</w:t>
      </w:r>
    </w:p>
    <w:p w14:paraId="54BE768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床面旋转角度：≥270度</w:t>
      </w:r>
    </w:p>
    <w:p w14:paraId="1C3CA6D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为方便接送病人手推床贴近，导管床面水平旋转范围：≥-90°~+180°或-180°~+90°，导管床具备手臂支架，床垫，输液支架。</w:t>
      </w:r>
    </w:p>
    <w:p w14:paraId="7125D75E">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3.</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检查室内控制系统</w:t>
      </w:r>
    </w:p>
    <w:p w14:paraId="7BA7343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提供床旁一套液晶触摸控制屏</w:t>
      </w:r>
    </w:p>
    <w:p w14:paraId="367E4B0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控制屏可置于导管床3边，或者控制室内，便于医生操作</w:t>
      </w:r>
    </w:p>
    <w:p w14:paraId="33AD1FA4">
      <w:pPr>
        <w:spacing w:line="360" w:lineRule="auto"/>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4.</w:t>
      </w:r>
      <w:r>
        <w:rPr>
          <w:rFonts w:hint="eastAsia" w:ascii="宋体" w:hAnsi="宋体" w:eastAsia="宋体" w:cs="宋体"/>
          <w:sz w:val="24"/>
          <w:szCs w:val="24"/>
          <w:lang w:val="en-US" w:eastAsia="zh-CN"/>
        </w:rPr>
        <w:tab/>
      </w:r>
      <w:r>
        <w:rPr>
          <w:rFonts w:hint="eastAsia" w:ascii="宋体" w:hAnsi="宋体" w:eastAsia="宋体" w:cs="宋体"/>
          <w:b/>
          <w:bCs/>
          <w:sz w:val="24"/>
          <w:szCs w:val="24"/>
          <w:lang w:val="en-US" w:eastAsia="zh-CN"/>
        </w:rPr>
        <w:t>控制室并行处理工作站</w:t>
      </w:r>
    </w:p>
    <w:p w14:paraId="685ADE0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透视或曝光时可进行图像处理和存档浏览等工作，可独立运行</w:t>
      </w:r>
    </w:p>
    <w:p w14:paraId="6A64860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术中可执行像素位移和测量分析功能</w:t>
      </w:r>
    </w:p>
    <w:p w14:paraId="5409926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可同时浏览两个序列，处理不同病人的信息，进行QCA后，可立即与检查室分享</w:t>
      </w:r>
    </w:p>
    <w:p w14:paraId="43E3F57E">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5.</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高压发生器</w:t>
      </w:r>
    </w:p>
    <w:p w14:paraId="2B003DF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高频逆变发生器，功率：≥100</w:t>
      </w:r>
      <w:r>
        <w:rPr>
          <w:rFonts w:hint="eastAsia" w:ascii="宋体" w:hAnsi="宋体" w:cs="宋体"/>
          <w:sz w:val="24"/>
          <w:szCs w:val="24"/>
          <w:lang w:val="en-US" w:eastAsia="zh-CN"/>
        </w:rPr>
        <w:t>kW</w:t>
      </w:r>
    </w:p>
    <w:p w14:paraId="7CD9804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最大管电流：≥1000mA</w:t>
      </w:r>
    </w:p>
    <w:p w14:paraId="3FEB342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逆变频率：≥100</w:t>
      </w:r>
      <w:r>
        <w:rPr>
          <w:rFonts w:hint="eastAsia" w:ascii="宋体" w:hAnsi="宋体" w:cs="宋体"/>
          <w:sz w:val="24"/>
          <w:szCs w:val="24"/>
          <w:lang w:val="en-US" w:eastAsia="zh-CN"/>
        </w:rPr>
        <w:t>kHz</w:t>
      </w:r>
    </w:p>
    <w:p w14:paraId="4341BA6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最小管电压：≤40</w:t>
      </w:r>
      <w:r>
        <w:rPr>
          <w:rFonts w:hint="eastAsia" w:ascii="宋体" w:hAnsi="宋体" w:cs="宋体"/>
          <w:sz w:val="24"/>
          <w:szCs w:val="24"/>
          <w:lang w:val="en-US" w:eastAsia="zh-CN"/>
        </w:rPr>
        <w:t>kV</w:t>
      </w:r>
    </w:p>
    <w:p w14:paraId="61DC83C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最大管电压：≥125</w:t>
      </w:r>
      <w:r>
        <w:rPr>
          <w:rFonts w:hint="eastAsia" w:ascii="宋体" w:hAnsi="宋体" w:cs="宋体"/>
          <w:sz w:val="24"/>
          <w:szCs w:val="24"/>
          <w:lang w:val="en-US" w:eastAsia="zh-CN"/>
        </w:rPr>
        <w:t>kV</w:t>
      </w:r>
    </w:p>
    <w:p w14:paraId="763497C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最短曝光时间：≥1ms</w:t>
      </w:r>
    </w:p>
    <w:p w14:paraId="4AA688E8">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6.</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X线球管</w:t>
      </w:r>
    </w:p>
    <w:p w14:paraId="1882729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球管阳极热容量：≥3.5MHU</w:t>
      </w:r>
    </w:p>
    <w:p w14:paraId="7F08759B">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6．2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球管管套热容量：≥6.6MHU</w:t>
      </w:r>
    </w:p>
    <w:p w14:paraId="0D9EAF1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最大阳极冷却速率：≥450kHU/min</w:t>
      </w:r>
    </w:p>
    <w:p w14:paraId="0819284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球管阳极散热率：≥5500 W</w:t>
      </w:r>
    </w:p>
    <w:p w14:paraId="6F75801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金属陶瓷外壳</w:t>
      </w:r>
    </w:p>
    <w:p w14:paraId="27C2512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液态金属轴承球管</w:t>
      </w:r>
    </w:p>
    <w:p w14:paraId="27BCBC9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10分钟透视功率：≥3000W</w:t>
      </w:r>
    </w:p>
    <w:p w14:paraId="4C54E67D">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6．8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球管阳极转速：≥</w:t>
      </w:r>
      <w:r>
        <w:rPr>
          <w:rFonts w:hint="eastAsia" w:ascii="宋体" w:hAnsi="宋体" w:cs="宋体"/>
          <w:sz w:val="24"/>
          <w:szCs w:val="24"/>
          <w:lang w:val="en-US" w:eastAsia="zh-CN"/>
        </w:rPr>
        <w:t>78</w:t>
      </w:r>
      <w:r>
        <w:rPr>
          <w:rFonts w:hint="eastAsia" w:ascii="宋体" w:hAnsi="宋体" w:eastAsia="宋体" w:cs="宋体"/>
          <w:sz w:val="24"/>
          <w:szCs w:val="24"/>
          <w:lang w:val="en-US" w:eastAsia="zh-CN"/>
        </w:rPr>
        <w:t>00转/分钟</w:t>
      </w:r>
    </w:p>
    <w:p w14:paraId="2810D81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球管小焦点：≥0.4mm</w:t>
      </w:r>
    </w:p>
    <w:p w14:paraId="667CF06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大焦点：≥0.9mm</w:t>
      </w:r>
    </w:p>
    <w:p w14:paraId="3550EFD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 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最小焦点功率：≥25</w:t>
      </w:r>
      <w:r>
        <w:rPr>
          <w:rFonts w:hint="eastAsia" w:ascii="宋体" w:hAnsi="宋体" w:cs="宋体"/>
          <w:sz w:val="24"/>
          <w:szCs w:val="24"/>
          <w:lang w:val="en-US" w:eastAsia="zh-CN"/>
        </w:rPr>
        <w:t>kW</w:t>
      </w:r>
    </w:p>
    <w:p w14:paraId="6480ED2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最大焦点功率：≥100</w:t>
      </w:r>
      <w:r>
        <w:rPr>
          <w:rFonts w:hint="eastAsia" w:ascii="宋体" w:hAnsi="宋体" w:cs="宋体"/>
          <w:sz w:val="24"/>
          <w:szCs w:val="24"/>
          <w:lang w:val="en-US" w:eastAsia="zh-CN"/>
        </w:rPr>
        <w:t>kW</w:t>
      </w:r>
    </w:p>
    <w:p w14:paraId="7D70378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球管阳极靶边直径：≥120mm</w:t>
      </w:r>
    </w:p>
    <w:p w14:paraId="1A4CD9D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球管采用直接油冷技术或者水冷加油冷技术</w:t>
      </w:r>
    </w:p>
    <w:p w14:paraId="4EAC7F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球管内置栅控技术，非高压发生器控制脉冲透视，以消除传统脉冲透视产生的软射线</w:t>
      </w:r>
    </w:p>
    <w:p w14:paraId="34D9CBD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球管阳极靶靶角≤11.5°</w:t>
      </w:r>
    </w:p>
    <w:p w14:paraId="6E562166">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平板探测器</w:t>
      </w:r>
    </w:p>
    <w:p w14:paraId="1E88455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探测器类型：≥16 bits非晶硅数字化平板探测器</w:t>
      </w:r>
    </w:p>
    <w:p w14:paraId="48FC792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平板外壳大小：≤60 X 70cm</w:t>
      </w:r>
    </w:p>
    <w:p w14:paraId="0C89143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最大有效成像视野(边长) ≥30cm X 38cm</w:t>
      </w:r>
    </w:p>
    <w:p w14:paraId="134A52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≥8种物理成像视野，以适应不同部位介入需要</w:t>
      </w:r>
    </w:p>
    <w:p w14:paraId="6175F7F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最大图像矩阵灰阶输出：1904 x 2586 x 16 bits</w:t>
      </w:r>
    </w:p>
    <w:p w14:paraId="3F5510D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平板探测器分辨率：≥3.25LP／mm</w:t>
      </w:r>
    </w:p>
    <w:p w14:paraId="5849517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像素尺寸：≤154μm</w:t>
      </w:r>
    </w:p>
    <w:p w14:paraId="0D9CB92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0 lp/mm 时DQE：≥77%</w:t>
      </w:r>
    </w:p>
    <w:p w14:paraId="227A47C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平板可±135度旋转</w:t>
      </w:r>
    </w:p>
    <w:p w14:paraId="37F9927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平板探测器带有防碰撞保护装置及防碰撞自动控制</w:t>
      </w:r>
    </w:p>
    <w:p w14:paraId="49FF5809">
      <w:pPr>
        <w:numPr>
          <w:ilvl w:val="0"/>
          <w:numId w:val="7"/>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   平板探测器具备无射线激光定位灯</w:t>
      </w:r>
    </w:p>
    <w:p w14:paraId="0B648C53">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8.</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图像显示器</w:t>
      </w:r>
    </w:p>
    <w:p w14:paraId="41C504D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控制室：≥24英吋高亮医用高分辨率LCD显示器，≥2台，显示矩阵：≥1920 x 1080</w:t>
      </w:r>
    </w:p>
    <w:p w14:paraId="76816C2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最大视角：≥178°，亮度：≥400Cd/m²</w:t>
      </w:r>
    </w:p>
    <w:p w14:paraId="7E992FA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操作室：≥24英吋高亮医用高分辨率宽屏LCD显示器：≥4台，显示矩阵：≥1920 x 1080</w:t>
      </w:r>
    </w:p>
    <w:p w14:paraId="4BE51AA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最大视角：≥178°，亮度：≥400Cd/m²</w:t>
      </w:r>
    </w:p>
    <w:p w14:paraId="11F6BF1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≥4架位宽屏显示器吊架</w:t>
      </w:r>
    </w:p>
    <w:p w14:paraId="18FAB8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显示器吊架可置于床旁三侧位置，吊架移动范围：≥300 x 300cm</w:t>
      </w:r>
    </w:p>
    <w:p w14:paraId="10F1438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显示器吊架可进行人性化升降：≥32cm</w:t>
      </w:r>
    </w:p>
    <w:p w14:paraId="01B4A19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显示器吊架旋转范围：≥300°</w:t>
      </w:r>
    </w:p>
    <w:p w14:paraId="1721D4F2">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9.</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图像系统</w:t>
      </w:r>
    </w:p>
    <w:p w14:paraId="1FCDCCB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外周采集、处理、存储2048²矩阵，即提供2K影像链配置</w:t>
      </w:r>
    </w:p>
    <w:p w14:paraId="331AB0F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采集帧率：0.5 - 30帧 /秒</w:t>
      </w:r>
    </w:p>
    <w:p w14:paraId="62978DE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心脏采集、处理、存储1024²矩阵</w:t>
      </w:r>
    </w:p>
    <w:p w14:paraId="01A782B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采集帧率：0.5- 30帧 /秒</w:t>
      </w:r>
    </w:p>
    <w:p w14:paraId="755B6F5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实时减影</w:t>
      </w:r>
    </w:p>
    <w:p w14:paraId="0E93E6D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脉冲透视</w:t>
      </w:r>
    </w:p>
    <w:p w14:paraId="2B85B68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床旁可直接选择透视剂量：≥3档，最小档：≤5伦琴/分钟</w:t>
      </w:r>
    </w:p>
    <w:p w14:paraId="36AF3D1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可存储单幅及序列透视图象（单次储存≥60S且≥1000幅的连续动态透视图象），透视序列可以同屏多幅图像形式显示于参考屏上</w:t>
      </w:r>
    </w:p>
    <w:p w14:paraId="039B77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最大脉冲透视速度：≥30幅/秒</w:t>
      </w:r>
    </w:p>
    <w:p w14:paraId="562BA4D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9．10</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最小脉冲透视速度：≤0.5幅/秒</w:t>
      </w:r>
    </w:p>
    <w:p w14:paraId="10DF913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具有透视末帧图像保持功能</w:t>
      </w:r>
    </w:p>
    <w:p w14:paraId="6DC7D2DA">
      <w:pPr>
        <w:spacing w:line="360" w:lineRule="auto"/>
        <w:rPr>
          <w:rFonts w:hint="eastAsia" w:ascii="宋体" w:hAnsi="宋体" w:eastAsia="宋体" w:cs="宋体"/>
          <w:sz w:val="24"/>
          <w:szCs w:val="24"/>
          <w:lang w:val="en-US" w:eastAsia="zh-CN"/>
        </w:rPr>
      </w:pPr>
      <w:r>
        <w:rPr>
          <w:rFonts w:hint="eastAsia" w:ascii="微软雅黑" w:hAnsi="微软雅黑" w:eastAsia="微软雅黑" w:cs="微软雅黑"/>
          <w:sz w:val="24"/>
          <w:szCs w:val="24"/>
          <w:lang w:val="en-US" w:eastAsia="zh-CN"/>
        </w:rPr>
        <w:t>▲</w:t>
      </w:r>
      <w:r>
        <w:rPr>
          <w:rFonts w:hint="eastAsia" w:ascii="宋体" w:hAnsi="宋体" w:eastAsia="宋体" w:cs="宋体"/>
          <w:sz w:val="24"/>
          <w:szCs w:val="24"/>
          <w:lang w:val="en-US" w:eastAsia="zh-CN"/>
        </w:rPr>
        <w:t>9．12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硬盘图像存储量1024 矩阵：≥100,000幅或2048矩阵：≥30,000幅</w:t>
      </w:r>
    </w:p>
    <w:p w14:paraId="4D10965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后处理功能包括：改变回放速度、选择路标图像、电子遮光器、边缘增强、图像反转、附加注解、快速选择图像、移动放大、可变速度循环放映、造影图像自动窗宽、窗位调节、重定蒙片、手动自动像素移位、最大路径和骨标记</w:t>
      </w:r>
    </w:p>
    <w:p w14:paraId="74E5B49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血管序列实时DSA功能和DA功能</w:t>
      </w:r>
    </w:p>
    <w:p w14:paraId="6EE02BB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图像显示功能：采集时间、日期显示、图像冻结，灰阶反转，图像标注，左／右标识，文字注释，解剖背景。</w:t>
      </w:r>
    </w:p>
    <w:p w14:paraId="4685AF6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路径图造影剂自动峰值保持功能</w:t>
      </w:r>
    </w:p>
    <w:p w14:paraId="38BA8E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支持术中事件记录并存储</w:t>
      </w:r>
    </w:p>
    <w:p w14:paraId="6C3E57C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9．18   采集像素大小可达 5M（2586 x 1904）</w:t>
      </w:r>
    </w:p>
    <w:p w14:paraId="40062E3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9．19   具有最新</w:t>
      </w:r>
      <w:r>
        <w:rPr>
          <w:rFonts w:hint="eastAsia" w:ascii="宋体" w:hAnsi="宋体" w:cs="宋体"/>
          <w:sz w:val="24"/>
          <w:szCs w:val="24"/>
          <w:lang w:val="en-US" w:eastAsia="zh-CN"/>
        </w:rPr>
        <w:t>版本软件</w:t>
      </w:r>
      <w:r>
        <w:rPr>
          <w:rFonts w:hint="eastAsia" w:ascii="宋体" w:hAnsi="宋体" w:eastAsia="宋体" w:cs="宋体"/>
          <w:sz w:val="24"/>
          <w:szCs w:val="24"/>
          <w:lang w:val="en-US" w:eastAsia="zh-CN"/>
        </w:rPr>
        <w:t>噪声抑制技术，在达到良好降噪效果时充分保留图像细节</w:t>
      </w:r>
    </w:p>
    <w:p w14:paraId="450AC08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9．20   图像工作站处理器≥10核</w:t>
      </w:r>
    </w:p>
    <w:p w14:paraId="73DE4EEB">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10.</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测量分析</w:t>
      </w:r>
    </w:p>
    <w:p w14:paraId="7825A07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左心室分析软件，可测量舒张末期和收缩末期容积、射血分数、每博量测定</w:t>
      </w:r>
    </w:p>
    <w:p w14:paraId="51B0EDF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三种方法以上室壁运动曲线测量</w:t>
      </w:r>
    </w:p>
    <w:p w14:paraId="5BF399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自动校正分析功能</w:t>
      </w:r>
    </w:p>
    <w:p w14:paraId="1694E04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10．4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冠脉分析软件，所选血管段直径、狭窄信息、截面积、狭窄百分比、压力级值等测量</w:t>
      </w:r>
    </w:p>
    <w:p w14:paraId="1DD5606F">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11.</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旋转采集</w:t>
      </w:r>
    </w:p>
    <w:p w14:paraId="209C492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L臂正位旋转采集C臂旋转速度：≥50度/秒，有效覆盖范围：≥240度</w:t>
      </w:r>
    </w:p>
    <w:p w14:paraId="211C3EC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L臂侧位旋转采集C臂旋转速度：≥30度/秒，有效覆盖范围：≥180度</w:t>
      </w:r>
    </w:p>
    <w:p w14:paraId="2F0D223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1024采集，最快采集速度：≥30幅/秒</w:t>
      </w:r>
    </w:p>
    <w:p w14:paraId="456F779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11．4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可实时减影</w:t>
      </w:r>
    </w:p>
    <w:p w14:paraId="7396E43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12.</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网络与接口</w:t>
      </w:r>
    </w:p>
    <w:p w14:paraId="7C8DE60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 xml:space="preserve">具有DICOM Send功能 </w:t>
      </w:r>
    </w:p>
    <w:p w14:paraId="58F2B96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Print功能</w:t>
      </w:r>
    </w:p>
    <w:p w14:paraId="3140B0B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Query/Retrieve功能</w:t>
      </w:r>
    </w:p>
    <w:p w14:paraId="24B5FF0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Worklist功能</w:t>
      </w:r>
    </w:p>
    <w:p w14:paraId="402FB5A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具有DICOM MPPS功能</w:t>
      </w:r>
    </w:p>
    <w:p w14:paraId="201A8AC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激光相机接口</w:t>
      </w:r>
    </w:p>
    <w:p w14:paraId="0CCFD96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12．7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高压注射器接口</w:t>
      </w:r>
    </w:p>
    <w:p w14:paraId="23504B5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13.</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附件</w:t>
      </w:r>
    </w:p>
    <w:p w14:paraId="51857E40">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具备整个系统的升级能力</w:t>
      </w:r>
    </w:p>
    <w:p w14:paraId="787D5DE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具有双向对讲系统</w:t>
      </w:r>
    </w:p>
    <w:p w14:paraId="0611978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具有图像处理操作面板</w:t>
      </w:r>
    </w:p>
    <w:p w14:paraId="1298AAE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具有手持控制器</w:t>
      </w:r>
    </w:p>
    <w:p w14:paraId="361B908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13．5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具有中文操作手册</w:t>
      </w:r>
    </w:p>
    <w:p w14:paraId="6F7E672C">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14.</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智能路径图功能</w:t>
      </w:r>
    </w:p>
    <w:p w14:paraId="1C0C536C">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可针对脑血管、胸部、腹部等不同检查部位，设置专门的路径图参数</w:t>
      </w:r>
    </w:p>
    <w:p w14:paraId="14652BC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可在针对导管引导、打胶、放置弹簧圈等不同介入操作的专门路径图模式</w:t>
      </w:r>
    </w:p>
    <w:p w14:paraId="038D4D9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14．3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医生可自定义针对特殊介入操作类型的路径图显示模式</w:t>
      </w:r>
    </w:p>
    <w:p w14:paraId="383C61E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w:t>
      </w:r>
      <w:r>
        <w:rPr>
          <w:rFonts w:hint="eastAsia" w:ascii="宋体" w:hAnsi="宋体" w:eastAsia="宋体" w:cs="宋体"/>
          <w:sz w:val="24"/>
          <w:szCs w:val="24"/>
          <w:lang w:val="en-US" w:eastAsia="zh-CN"/>
        </w:rPr>
        <w:tab/>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组合蒙片功能</w:t>
      </w:r>
    </w:p>
    <w:p w14:paraId="277138BB">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可对用于实时DSA的蒙片数量进行实时组合优化，以明显降低蒙片的背景噪声，显著提高DSA的图像质量</w:t>
      </w:r>
    </w:p>
    <w:p w14:paraId="531A40E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可对用于实时DSA的蒙片数量进行实时组合优化，在保持相同噪声水平的前提下，明显降低辐射剂量</w:t>
      </w:r>
    </w:p>
    <w:p w14:paraId="0150CB3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在实时DSA图像显示前的瞬间，可显示组合蒙片图像</w:t>
      </w:r>
    </w:p>
    <w:p w14:paraId="5ACBEAE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可对组合蒙片的数量调整，最大组合蒙片数量：≥5幅</w:t>
      </w:r>
    </w:p>
    <w:p w14:paraId="2770FF5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15．5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可针对不同检查部位进行蒙片数量的个性化组合，以满足不同部位的成像特点</w:t>
      </w:r>
    </w:p>
    <w:p w14:paraId="6DD78D1A">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16.</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射线剂量防护技术</w:t>
      </w:r>
    </w:p>
    <w:p w14:paraId="1AA3E0A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采用铜滤片自动插入技术消除球管软射线，最厚：≥0.9mm</w:t>
      </w:r>
    </w:p>
    <w:p w14:paraId="097871C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插入铜滤片数：≥3片，具备自动和手动两种方式</w:t>
      </w:r>
    </w:p>
    <w:p w14:paraId="05E2347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具有管球内置栅控技术</w:t>
      </w:r>
    </w:p>
    <w:p w14:paraId="045777E1">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透视冻结图像上可实现无射线调节遮光器、滤波片位置</w:t>
      </w:r>
    </w:p>
    <w:p w14:paraId="320CB3FF">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具有射线剂量监测功能，透视时，表面剂量率显示；透视间期，显示积累剂量，区域剂量和剂量限值</w:t>
      </w:r>
    </w:p>
    <w:p w14:paraId="242433D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16.6</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无射线下定位功能</w:t>
      </w:r>
    </w:p>
    <w:p w14:paraId="12D6E9B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16.7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检查床及平板移动，或改变视野，图像跟随位置变化并指示移动方向</w:t>
      </w:r>
    </w:p>
    <w:p w14:paraId="0A076244">
      <w:p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17.</w:t>
      </w:r>
      <w:r>
        <w:rPr>
          <w:rFonts w:hint="eastAsia" w:ascii="宋体" w:hAnsi="宋体" w:eastAsia="宋体" w:cs="宋体"/>
          <w:b/>
          <w:bCs/>
          <w:sz w:val="24"/>
          <w:szCs w:val="24"/>
          <w:lang w:val="en-US" w:eastAsia="zh-CN"/>
        </w:rPr>
        <w:tab/>
      </w:r>
      <w:r>
        <w:rPr>
          <w:rFonts w:hint="eastAsia" w:ascii="宋体" w:hAnsi="宋体" w:eastAsia="宋体" w:cs="宋体"/>
          <w:b/>
          <w:bCs/>
          <w:sz w:val="24"/>
          <w:szCs w:val="24"/>
          <w:lang w:val="en-US" w:eastAsia="zh-CN"/>
        </w:rPr>
        <w:t>高级图像处理工作站</w:t>
      </w:r>
    </w:p>
    <w:p w14:paraId="250DA38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原厂三维重建工作站硬件和软件</w:t>
      </w:r>
    </w:p>
    <w:p w14:paraId="09421A03">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机架旋转速度50度/秒，覆盖范围≥220度</w:t>
      </w:r>
    </w:p>
    <w:p w14:paraId="032C9325">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机架可在头位及侧位进行三维采集</w:t>
      </w:r>
    </w:p>
    <w:p w14:paraId="59C7EE34">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具有体积/表面重建,最大密度投影、虚拟支架、 虚拟内窥镜、模拟机架位、钙化斑成像、透明血管成像功能</w:t>
      </w:r>
    </w:p>
    <w:p w14:paraId="763AB592">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具有局部放大重建</w:t>
      </w:r>
    </w:p>
    <w:p w14:paraId="4C267F0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具有脊柱三维采集程序及脊柱重建功能</w:t>
      </w:r>
    </w:p>
    <w:p w14:paraId="0ED3C7D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具有钙化斑块重建</w:t>
      </w:r>
    </w:p>
    <w:p w14:paraId="650864D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具有距离测量、体积测量功能</w:t>
      </w:r>
    </w:p>
    <w:p w14:paraId="31A04A7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17.9</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仅造影序列便可重建出三维图像;无需蒙片序列;减少曝光,加快手术进程</w:t>
      </w:r>
    </w:p>
    <w:p w14:paraId="2542CDC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17.10</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具备三维与CT/MR图像融合功能</w:t>
      </w:r>
    </w:p>
    <w:p w14:paraId="7C7A125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17.11</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具备对于运动器官实现特殊技术处理，提高图像质量的同时降低射线剂量功能</w:t>
      </w:r>
    </w:p>
    <w:p w14:paraId="56BB3C1A">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17.12</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具备实时三维路图功能</w:t>
      </w:r>
    </w:p>
    <w:p w14:paraId="23D98E79">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17.13</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具备CTA和MRI的血管影像与实时透视图像融合功能</w:t>
      </w:r>
    </w:p>
    <w:p w14:paraId="353BD5E3">
      <w:p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bCs/>
          <w:sz w:val="24"/>
          <w:szCs w:val="24"/>
          <w:lang w:val="en-US" w:eastAsia="zh-CN"/>
        </w:rPr>
        <w:t>18类CT软组织成像</w:t>
      </w:r>
    </w:p>
    <w:p w14:paraId="477C70A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18.1</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能提供类似CT的软组织图像，能够进行机架正位和侧位的类CT采集，以满足头部、胸部、腹部、盆腔、脊柱、四肢部分的采集和重建</w:t>
      </w:r>
    </w:p>
    <w:p w14:paraId="7EADD547">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18.2</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能在床旁实现任意角度断面的观察，并可调节层厚，窗宽，窗位等CT参数</w:t>
      </w:r>
    </w:p>
    <w:p w14:paraId="0E8B3EB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18.3</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单次旋转采集图像≥500幅，有效覆盖范围≥200度</w:t>
      </w:r>
    </w:p>
    <w:p w14:paraId="7D3F3676">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18.4</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最快采集速率≥60帧/秒</w:t>
      </w:r>
    </w:p>
    <w:p w14:paraId="47545F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18.5</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最快采集时间≤5秒</w:t>
      </w:r>
    </w:p>
    <w:p w14:paraId="52209458">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18.6</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类CT图像采集，重建到显示全自动运行，无需人工干预</w:t>
      </w:r>
    </w:p>
    <w:p w14:paraId="70BECDFE">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18.7</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三维重建和类CT重建硬件一体化设计，方便实现二者融合匹配显示</w:t>
      </w:r>
    </w:p>
    <w:p w14:paraId="6D65476D">
      <w:p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18.8</w:t>
      </w:r>
      <w:r>
        <w:rPr>
          <w:rFonts w:hint="eastAsia" w:ascii="宋体" w:hAnsi="宋体" w:eastAsia="宋体" w:cs="宋体"/>
          <w:sz w:val="24"/>
          <w:szCs w:val="24"/>
          <w:lang w:val="en-US" w:eastAsia="zh-CN"/>
        </w:rPr>
        <w:tab/>
      </w:r>
      <w:r>
        <w:rPr>
          <w:rFonts w:hint="eastAsia" w:ascii="宋体" w:hAnsi="宋体" w:eastAsia="宋体" w:cs="宋体"/>
          <w:sz w:val="24"/>
          <w:szCs w:val="24"/>
          <w:lang w:val="en-US" w:eastAsia="zh-CN"/>
        </w:rPr>
        <w:t>仅需一次旋转采集即可实现三维重建和类CT重建</w:t>
      </w:r>
    </w:p>
    <w:p w14:paraId="21E87261">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sz w:val="24"/>
          <w:szCs w:val="24"/>
          <w:lang w:val="en-US" w:eastAsia="zh-CN"/>
        </w:rPr>
        <w:t>18</w:t>
      </w:r>
      <w:r>
        <w:rPr>
          <w:rFonts w:hint="eastAsia" w:ascii="宋体" w:hAnsi="宋体" w:eastAsia="宋体" w:cs="宋体"/>
          <w:color w:val="000000" w:themeColor="text1"/>
          <w:sz w:val="24"/>
          <w:szCs w:val="24"/>
          <w:lang w:val="en-US" w:eastAsia="zh-CN"/>
          <w14:textFill>
            <w14:solidFill>
              <w14:schemeClr w14:val="tx1"/>
            </w14:solidFill>
          </w14:textFill>
        </w:rPr>
        <w:t>.9</w:t>
      </w:r>
      <w:r>
        <w:rPr>
          <w:rFonts w:hint="eastAsia" w:ascii="宋体" w:hAnsi="宋体" w:eastAsia="宋体" w:cs="宋体"/>
          <w:color w:val="000000" w:themeColor="text1"/>
          <w:sz w:val="24"/>
          <w:szCs w:val="24"/>
          <w:lang w:val="en-US" w:eastAsia="zh-CN"/>
          <w14:textFill>
            <w14:solidFill>
              <w14:schemeClr w14:val="tx1"/>
            </w14:solidFill>
          </w14:textFill>
        </w:rPr>
        <w:tab/>
      </w:r>
      <w:r>
        <w:rPr>
          <w:rFonts w:hint="eastAsia" w:ascii="宋体" w:hAnsi="宋体" w:eastAsia="宋体" w:cs="宋体"/>
          <w:color w:val="000000" w:themeColor="text1"/>
          <w:sz w:val="24"/>
          <w:szCs w:val="24"/>
          <w:lang w:val="en-US" w:eastAsia="zh-CN"/>
          <w14:textFill>
            <w14:solidFill>
              <w14:schemeClr w14:val="tx1"/>
            </w14:solidFill>
          </w14:textFill>
        </w:rPr>
        <w:t>旋转采集数据能够自动传输至工作站并自动重建，整个过程无需人为参与</w:t>
      </w:r>
    </w:p>
    <w:p w14:paraId="6B52F618">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18.10</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具备去金属伪影再重建功能</w:t>
      </w:r>
    </w:p>
    <w:p w14:paraId="4EE043BB">
      <w:pPr>
        <w:spacing w:line="360" w:lineRule="auto"/>
        <w:rPr>
          <w:rFonts w:hint="eastAsia" w:ascii="宋体" w:hAnsi="宋体" w:eastAsia="宋体" w:cs="宋体"/>
          <w:color w:val="000000" w:themeColor="text1"/>
          <w:sz w:val="24"/>
          <w:szCs w:val="24"/>
          <w:lang w:val="en-US" w:eastAsia="zh-CN"/>
          <w14:textFill>
            <w14:solidFill>
              <w14:schemeClr w14:val="tx1"/>
            </w14:solidFill>
          </w14:textFill>
        </w:rPr>
      </w:pPr>
      <w:r>
        <w:rPr>
          <w:rFonts w:hint="eastAsia" w:ascii="宋体" w:hAnsi="宋体" w:eastAsia="宋体" w:cs="宋体"/>
          <w:color w:val="000000" w:themeColor="text1"/>
          <w:sz w:val="24"/>
          <w:szCs w:val="24"/>
          <w:lang w:val="en-US" w:eastAsia="zh-CN"/>
          <w14:textFill>
            <w14:solidFill>
              <w14:schemeClr w14:val="tx1"/>
            </w14:solidFill>
          </w14:textFill>
        </w:rPr>
        <w:t>18.11</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具备双期断层软组织类CT功能</w:t>
      </w:r>
    </w:p>
    <w:p w14:paraId="2E9A1B41">
      <w:pPr>
        <w:spacing w:line="360" w:lineRule="auto"/>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lang w:val="en-US" w:eastAsia="zh-CN"/>
          <w14:textFill>
            <w14:solidFill>
              <w14:schemeClr w14:val="tx1"/>
            </w14:solidFill>
          </w14:textFill>
        </w:rPr>
        <w:t>18.12</w:t>
      </w:r>
      <w:r>
        <w:rPr>
          <w:rFonts w:hint="eastAsia" w:ascii="宋体" w:hAnsi="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lang w:val="en-US" w:eastAsia="zh-CN"/>
          <w14:textFill>
            <w14:solidFill>
              <w14:schemeClr w14:val="tx1"/>
            </w14:solidFill>
          </w14:textFill>
        </w:rPr>
        <w:t>支持偏中心肝位类CT采集</w:t>
      </w:r>
    </w:p>
    <w:p w14:paraId="3D7BBFCB">
      <w:pPr>
        <w:numPr>
          <w:ilvl w:val="0"/>
          <w:numId w:val="8"/>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具备实时引导三维路径图功能</w:t>
      </w:r>
    </w:p>
    <w:p w14:paraId="30678AF0">
      <w:pPr>
        <w:numPr>
          <w:ilvl w:val="0"/>
          <w:numId w:val="8"/>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具备多模态融合引导功能</w:t>
      </w:r>
    </w:p>
    <w:p w14:paraId="1402AE3D">
      <w:pPr>
        <w:numPr>
          <w:ilvl w:val="0"/>
          <w:numId w:val="8"/>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具备患者正常呼吸模式下DSA：在呼吸运动部位（如肺部、肝脏等），术中患者无需憋气即正常呼吸模式下采集获得高清DSA图像，有效消除由呼吸运动带来的运动伪影技术，提升减影效果</w:t>
      </w:r>
    </w:p>
    <w:p w14:paraId="528181CF">
      <w:pPr>
        <w:numPr>
          <w:ilvl w:val="0"/>
          <w:numId w:val="8"/>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支持使用 CO2 作为示踪剂进行血管造影</w:t>
      </w:r>
    </w:p>
    <w:p w14:paraId="73082C1B">
      <w:pPr>
        <w:numPr>
          <w:ilvl w:val="0"/>
          <w:numId w:val="8"/>
        </w:numPr>
        <w:spacing w:line="360" w:lineRule="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并行工作流程优化功能</w:t>
      </w:r>
    </w:p>
    <w:p w14:paraId="6E5B4F64">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23.1术中可执行像素位移和测量分析功能</w:t>
      </w:r>
    </w:p>
    <w:p w14:paraId="2A255279">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23.2透视或曝光时可进行图像处理和存档浏览等工作，可独立运行</w:t>
      </w:r>
    </w:p>
    <w:p w14:paraId="73409F7E">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23.3可同时浏览两个序列</w:t>
      </w:r>
    </w:p>
    <w:p w14:paraId="4A0FC0AC">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23.4可同时处理不同病人的信息</w:t>
      </w:r>
    </w:p>
    <w:p w14:paraId="39BDDA6D">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23.5可在术中可进行上一个病人的报告编写</w:t>
      </w:r>
    </w:p>
    <w:p w14:paraId="30B29183">
      <w:pPr>
        <w:numPr>
          <w:ilvl w:val="0"/>
          <w:numId w:val="0"/>
        </w:numPr>
        <w:spacing w:line="360" w:lineRule="auto"/>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23.6可在术中准备下一个病人的信息输入</w:t>
      </w:r>
    </w:p>
    <w:p w14:paraId="237E0164">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r>
        <w:rPr>
          <w:rFonts w:hint="eastAsia" w:ascii="宋体" w:hAnsi="宋体" w:cs="宋体"/>
          <w:b/>
          <w:bCs/>
          <w:color w:val="auto"/>
          <w:sz w:val="24"/>
          <w:szCs w:val="24"/>
          <w:highlight w:val="none"/>
          <w:shd w:val="clear" w:color="auto" w:fill="auto"/>
          <w:lang w:val="en-US" w:eastAsia="zh-CN"/>
        </w:rPr>
        <w:t>24.第三方配置产品要求：</w:t>
      </w:r>
    </w:p>
    <w:p w14:paraId="28749934">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24.1高压造影注射系统（悬吊式）1套</w:t>
      </w:r>
    </w:p>
    <w:p w14:paraId="17FA51BF">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24.1.1 注射速率: 0.1～50ml/s，步长 0.1ml/s</w:t>
      </w:r>
    </w:p>
    <w:p w14:paraId="6342410A">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24.1.2 多阶段注射功能: 1-12 阶段</w:t>
      </w:r>
    </w:p>
    <w:p w14:paraId="58996B52">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24.1.3 注射头屏幕显示方向根据注射头旋转角度自适应调整</w:t>
      </w:r>
    </w:p>
    <w:p w14:paraId="43D805BC">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24.1.4 机头屏幕具备锁控按钮，激活后方可操作屏幕</w:t>
      </w:r>
    </w:p>
    <w:p w14:paraId="794272A8">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24.1.5 机头具备压力曲线功能</w:t>
      </w:r>
    </w:p>
    <w:p w14:paraId="703B2E67">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24.1.6 安装方式：悬吊</w:t>
      </w:r>
    </w:p>
    <w:p w14:paraId="203CF9EE">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24.2介入防护附属用具：无铅轻质防护服共4套（含防护服、防护帽、围脖、眼镜）。铅手套2双。</w:t>
      </w:r>
    </w:p>
    <w:p w14:paraId="6CB93B90">
      <w:pPr>
        <w:numPr>
          <w:ilvl w:val="0"/>
          <w:numId w:val="0"/>
        </w:numPr>
        <w:adjustRightInd w:val="0"/>
        <w:spacing w:line="360" w:lineRule="auto"/>
        <w:jc w:val="both"/>
        <w:rPr>
          <w:rFonts w:hint="default" w:ascii="宋体" w:hAnsi="宋体" w:cs="宋体"/>
          <w:b w:val="0"/>
          <w:bCs w:val="0"/>
          <w:color w:val="auto"/>
          <w:sz w:val="24"/>
          <w:szCs w:val="24"/>
          <w:highlight w:val="none"/>
          <w:shd w:val="clear" w:color="auto" w:fill="auto"/>
          <w:lang w:val="en-US" w:eastAsia="zh-CN"/>
        </w:rPr>
      </w:pPr>
      <w:r>
        <w:rPr>
          <w:rFonts w:hint="eastAsia" w:ascii="宋体" w:hAnsi="宋体" w:cs="宋体"/>
          <w:b w:val="0"/>
          <w:bCs w:val="0"/>
          <w:color w:val="auto"/>
          <w:sz w:val="24"/>
          <w:szCs w:val="24"/>
          <w:highlight w:val="none"/>
          <w:shd w:val="clear" w:color="auto" w:fill="auto"/>
          <w:lang w:val="en-US" w:eastAsia="zh-CN"/>
        </w:rPr>
        <w:t>24.3 报告工作站 1台</w:t>
      </w:r>
    </w:p>
    <w:p w14:paraId="24A37D85">
      <w:pPr>
        <w:numPr>
          <w:ilvl w:val="0"/>
          <w:numId w:val="0"/>
        </w:numPr>
        <w:adjustRightInd w:val="0"/>
        <w:spacing w:line="360" w:lineRule="auto"/>
        <w:jc w:val="both"/>
        <w:rPr>
          <w:rFonts w:hint="eastAsia" w:ascii="宋体" w:hAnsi="宋体" w:cs="宋体"/>
          <w:b w:val="0"/>
          <w:bCs w:val="0"/>
          <w:color w:val="auto"/>
          <w:sz w:val="24"/>
          <w:szCs w:val="24"/>
          <w:highlight w:val="none"/>
          <w:shd w:val="clear" w:color="auto" w:fill="auto"/>
          <w:lang w:val="en-US" w:eastAsia="zh-CN"/>
        </w:rPr>
      </w:pPr>
    </w:p>
    <w:p w14:paraId="12D19FB1">
      <w:pPr>
        <w:widowControl/>
        <w:spacing w:line="360" w:lineRule="auto"/>
        <w:jc w:val="left"/>
        <w:rPr>
          <w:rFonts w:ascii="宋体" w:hAnsi="宋体" w:cs="宋体"/>
          <w:b/>
          <w:bCs/>
          <w:color w:val="000000"/>
          <w:kern w:val="0"/>
        </w:rPr>
      </w:pPr>
      <w:r>
        <w:rPr>
          <w:rFonts w:ascii="宋体" w:hAnsi="宋体" w:cs="宋体"/>
          <w:b/>
          <w:bCs/>
          <w:color w:val="000000"/>
          <w:kern w:val="0"/>
        </w:rPr>
        <w:t>备注</w:t>
      </w:r>
      <w:r>
        <w:rPr>
          <w:rFonts w:hint="eastAsia" w:ascii="宋体" w:hAnsi="宋体" w:cs="宋体"/>
          <w:b/>
          <w:bCs/>
          <w:color w:val="000000"/>
          <w:kern w:val="0"/>
        </w:rPr>
        <w:t>：投标人应保障投标文件中提供的相关证明材料的真实性，如发现虚假应标，除上报财政部门进行相应处罚外，采购人有权将经查实虚假应标的有关材料上报至行政主管部门并通报给本地区其他医疗机构，并将投标人及制造商（如涉及到）列入本单位不诚信企业名单，后续其他采购活动开展时将予以着重考量。</w:t>
      </w:r>
    </w:p>
    <w:p w14:paraId="2706AF8C">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p>
    <w:p w14:paraId="25FA80BC">
      <w:pPr>
        <w:numPr>
          <w:ilvl w:val="0"/>
          <w:numId w:val="0"/>
        </w:numPr>
        <w:adjustRightInd w:val="0"/>
        <w:spacing w:line="360" w:lineRule="auto"/>
        <w:jc w:val="both"/>
        <w:rPr>
          <w:rFonts w:hint="eastAsia" w:ascii="宋体" w:hAnsi="宋体" w:cs="宋体"/>
          <w:b/>
          <w:bCs/>
          <w:color w:val="auto"/>
          <w:sz w:val="24"/>
          <w:szCs w:val="24"/>
          <w:highlight w:val="none"/>
          <w:shd w:val="clear" w:color="auto" w:fill="auto"/>
          <w:lang w:val="en-US" w:eastAsia="zh-CN"/>
        </w:rPr>
      </w:pPr>
    </w:p>
    <w:p w14:paraId="12924BC7">
      <w:pPr>
        <w:numPr>
          <w:ilvl w:val="0"/>
          <w:numId w:val="0"/>
        </w:numPr>
        <w:adjustRightInd w:val="0"/>
        <w:spacing w:line="360" w:lineRule="auto"/>
        <w:jc w:val="center"/>
        <w:rPr>
          <w:rFonts w:hint="eastAsia" w:ascii="宋体" w:hAnsi="宋体" w:eastAsia="宋体" w:cs="宋体"/>
          <w:b/>
          <w:bCs/>
          <w:color w:val="auto"/>
          <w:sz w:val="24"/>
          <w:szCs w:val="24"/>
          <w:highlight w:val="none"/>
          <w:shd w:val="clear" w:color="auto" w:fill="auto"/>
          <w:lang w:val="en-US" w:eastAsia="zh-CN"/>
        </w:rPr>
      </w:pPr>
      <w:r>
        <w:rPr>
          <w:rFonts w:hint="eastAsia" w:ascii="宋体" w:hAnsi="宋体" w:cs="宋体"/>
          <w:b/>
          <w:bCs/>
          <w:color w:val="auto"/>
          <w:sz w:val="24"/>
          <w:szCs w:val="24"/>
          <w:highlight w:val="none"/>
          <w:shd w:val="clear" w:color="auto" w:fill="auto"/>
          <w:lang w:val="en-US" w:eastAsia="zh-CN"/>
        </w:rPr>
        <w:t xml:space="preserve">第三节 </w:t>
      </w:r>
      <w:r>
        <w:rPr>
          <w:rFonts w:hint="eastAsia" w:ascii="宋体" w:hAnsi="宋体" w:eastAsia="宋体" w:cs="宋体"/>
          <w:b/>
          <w:bCs/>
          <w:color w:val="auto"/>
          <w:sz w:val="24"/>
          <w:szCs w:val="24"/>
          <w:highlight w:val="none"/>
          <w:shd w:val="clear" w:color="auto" w:fill="auto"/>
          <w:lang w:val="en-US" w:eastAsia="zh-CN"/>
        </w:rPr>
        <w:t>商务要求</w:t>
      </w:r>
    </w:p>
    <w:p w14:paraId="7DE42E9C">
      <w:pPr>
        <w:spacing w:line="360" w:lineRule="auto"/>
        <w:rPr>
          <w:rFonts w:hint="eastAsia" w:ascii="宋体" w:hAnsi="宋体" w:eastAsia="宋体" w:cs="宋体"/>
          <w:b/>
          <w:bCs w:val="0"/>
          <w:snapToGrid w:val="0"/>
          <w:sz w:val="24"/>
          <w:szCs w:val="24"/>
        </w:rPr>
      </w:pPr>
      <w:r>
        <w:rPr>
          <w:rFonts w:hint="eastAsia"/>
          <w:lang w:val="en-US" w:eastAsia="zh-CN"/>
        </w:rPr>
        <w:t>1、</w:t>
      </w:r>
      <w:r>
        <w:rPr>
          <w:rFonts w:hint="eastAsia" w:ascii="宋体" w:hAnsi="宋体" w:eastAsia="宋体" w:cs="宋体"/>
          <w:b/>
          <w:bCs w:val="0"/>
          <w:snapToGrid w:val="0"/>
          <w:sz w:val="24"/>
          <w:szCs w:val="24"/>
        </w:rPr>
        <w:t>质量保证</w:t>
      </w:r>
    </w:p>
    <w:p w14:paraId="6E92A1EE">
      <w:pPr>
        <w:numPr>
          <w:ilvl w:val="0"/>
          <w:numId w:val="0"/>
        </w:numPr>
        <w:spacing w:line="360" w:lineRule="auto"/>
        <w:ind w:leftChars="0"/>
        <w:rPr>
          <w:rFonts w:hint="eastAsia" w:ascii="宋体" w:hAnsi="宋体" w:eastAsia="宋体" w:cs="宋体"/>
          <w:color w:val="000000"/>
          <w:sz w:val="24"/>
          <w:szCs w:val="24"/>
        </w:rPr>
      </w:pPr>
      <w:r>
        <w:rPr>
          <w:rFonts w:hint="eastAsia" w:ascii="宋体" w:hAnsi="宋体" w:eastAsia="宋体" w:cs="宋体"/>
          <w:bCs/>
          <w:snapToGrid w:val="0"/>
          <w:sz w:val="24"/>
          <w:szCs w:val="24"/>
        </w:rPr>
        <w:t xml:space="preserve">1 </w:t>
      </w:r>
      <w:r>
        <w:rPr>
          <w:rFonts w:hint="eastAsia" w:ascii="宋体" w:hAnsi="宋体" w:eastAsia="宋体" w:cs="宋体"/>
          <w:bCs/>
          <w:snapToGrid w:val="0"/>
          <w:sz w:val="24"/>
          <w:szCs w:val="24"/>
          <w:lang w:eastAsia="zh-CN"/>
        </w:rPr>
        <w:t>）</w:t>
      </w:r>
      <w:r>
        <w:rPr>
          <w:rFonts w:hint="eastAsia" w:ascii="宋体" w:hAnsi="宋体" w:eastAsia="宋体" w:cs="宋体"/>
          <w:color w:val="000000"/>
          <w:sz w:val="24"/>
          <w:szCs w:val="24"/>
        </w:rPr>
        <w:t>针对本项目提供所有设施、设备整</w:t>
      </w:r>
      <w:r>
        <w:rPr>
          <w:rFonts w:hint="eastAsia" w:ascii="宋体" w:hAnsi="宋体" w:eastAsia="宋体" w:cs="宋体"/>
          <w:color w:val="000000"/>
          <w:sz w:val="24"/>
          <w:szCs w:val="24"/>
          <w:lang w:val="en-US" w:eastAsia="zh-CN"/>
        </w:rPr>
        <w:t>机</w:t>
      </w:r>
      <w:r>
        <w:rPr>
          <w:rFonts w:hint="eastAsia" w:ascii="宋体" w:hAnsi="宋体" w:eastAsia="宋体" w:cs="宋体"/>
          <w:color w:val="000000"/>
          <w:sz w:val="24"/>
          <w:szCs w:val="24"/>
        </w:rPr>
        <w:t>质保</w:t>
      </w:r>
      <w:r>
        <w:rPr>
          <w:rFonts w:hint="eastAsia" w:ascii="宋体" w:hAnsi="宋体" w:cs="宋体"/>
          <w:color w:val="000000"/>
          <w:sz w:val="24"/>
          <w:szCs w:val="24"/>
          <w:lang w:val="en-US" w:eastAsia="zh-CN"/>
        </w:rPr>
        <w:t>服务</w:t>
      </w:r>
      <w:r>
        <w:rPr>
          <w:rFonts w:hint="eastAsia" w:ascii="宋体" w:hAnsi="宋体" w:eastAsia="宋体" w:cs="宋体"/>
          <w:color w:val="000000"/>
          <w:sz w:val="24"/>
          <w:szCs w:val="24"/>
        </w:rPr>
        <w:t>，质保期从验收合格之日开始计算，质保期内所有服务内容都需免费上门服务，并要求售后服务技术专员提供 24 小时内上门服务。</w:t>
      </w:r>
    </w:p>
    <w:p w14:paraId="2BF82B82">
      <w:pPr>
        <w:numPr>
          <w:ilvl w:val="0"/>
          <w:numId w:val="9"/>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rPr>
        <w:t>供应商提供的货物应是全新原装合格正品，外观和内在质量都不得有任何异常问题，凡有拆封迹象，采购人可要求退货。供应商供货时，应与采购人当面验收、清点、确保产品型号吻合。采购人有权对供应商提供的所有货物（包括材质及配件）进行检测，如发现有质量问题或与成交品牌、规格不符或以次充好，采购人有权退货并终止合同，所产生的损失及费用由供应商承担。</w:t>
      </w:r>
    </w:p>
    <w:p w14:paraId="7FA883BC">
      <w:pPr>
        <w:numPr>
          <w:ilvl w:val="0"/>
          <w:numId w:val="9"/>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rPr>
        <w:t>成交供应商保证所提供的产品在正确安装、正常使用和维护保养的情况下，具有使采购方满意的使用性能和使用寿命。</w:t>
      </w:r>
    </w:p>
    <w:p w14:paraId="78E64F25">
      <w:pPr>
        <w:numPr>
          <w:ilvl w:val="0"/>
          <w:numId w:val="0"/>
        </w:numPr>
        <w:spacing w:line="360" w:lineRule="auto"/>
        <w:ind w:leftChars="0"/>
        <w:rPr>
          <w:rFonts w:hint="eastAsia" w:ascii="宋体" w:hAnsi="宋体" w:eastAsia="宋体" w:cs="宋体"/>
          <w:color w:val="000000"/>
          <w:sz w:val="24"/>
          <w:szCs w:val="24"/>
        </w:rPr>
      </w:pPr>
      <w:r>
        <w:rPr>
          <w:rFonts w:hint="eastAsia" w:ascii="宋体" w:hAnsi="宋体" w:eastAsia="宋体" w:cs="宋体"/>
          <w:color w:val="000000"/>
          <w:sz w:val="24"/>
          <w:szCs w:val="24"/>
          <w:lang w:val="en-US" w:eastAsia="zh-CN"/>
        </w:rPr>
        <w:t>4</w:t>
      </w:r>
      <w:r>
        <w:rPr>
          <w:rFonts w:hint="eastAsia" w:ascii="宋体" w:hAnsi="宋体" w:eastAsia="宋体" w:cs="宋体"/>
          <w:color w:val="000000"/>
          <w:sz w:val="24"/>
          <w:szCs w:val="24"/>
        </w:rPr>
        <w:t xml:space="preserve"> </w:t>
      </w:r>
      <w:r>
        <w:rPr>
          <w:rFonts w:hint="eastAsia" w:ascii="宋体" w:hAnsi="宋体" w:eastAsia="宋体" w:cs="宋体"/>
          <w:color w:val="000000"/>
          <w:sz w:val="24"/>
          <w:szCs w:val="24"/>
          <w:lang w:eastAsia="zh-CN"/>
        </w:rPr>
        <w:t>）</w:t>
      </w:r>
      <w:r>
        <w:rPr>
          <w:rFonts w:hint="eastAsia" w:ascii="宋体" w:hAnsi="宋体" w:eastAsia="宋体" w:cs="宋体"/>
          <w:color w:val="000000"/>
          <w:sz w:val="24"/>
          <w:szCs w:val="24"/>
        </w:rPr>
        <w:t>成交供应商应提供产品使用说明书、维修保养手册以及中标人认为有必要提供的其他文件和技术资料。</w:t>
      </w:r>
    </w:p>
    <w:p w14:paraId="5F61CD1B">
      <w:pPr>
        <w:adjustRightInd w:val="0"/>
        <w:snapToGrid w:val="0"/>
        <w:spacing w:line="360" w:lineRule="auto"/>
        <w:rPr>
          <w:rFonts w:hint="eastAsia" w:ascii="宋体" w:hAnsi="宋体" w:eastAsia="宋体" w:cs="宋体"/>
          <w:bCs/>
          <w:snapToGrid w:val="0"/>
          <w:sz w:val="24"/>
          <w:szCs w:val="24"/>
        </w:rPr>
      </w:pPr>
      <w:r>
        <w:rPr>
          <w:rFonts w:hint="eastAsia" w:ascii="宋体" w:hAnsi="宋体" w:eastAsia="宋体" w:cs="宋体"/>
          <w:bCs/>
          <w:snapToGrid w:val="0"/>
          <w:sz w:val="24"/>
          <w:szCs w:val="24"/>
          <w:lang w:val="en-US" w:eastAsia="zh-CN"/>
        </w:rPr>
        <w:t>5</w:t>
      </w:r>
      <w:r>
        <w:rPr>
          <w:rFonts w:hint="eastAsia" w:ascii="宋体" w:hAnsi="宋体" w:eastAsia="宋体" w:cs="宋体"/>
          <w:bCs/>
          <w:snapToGrid w:val="0"/>
          <w:sz w:val="24"/>
          <w:szCs w:val="24"/>
        </w:rPr>
        <w:t xml:space="preserve"> </w:t>
      </w:r>
      <w:r>
        <w:rPr>
          <w:rFonts w:hint="eastAsia" w:ascii="宋体" w:hAnsi="宋体" w:cs="宋体"/>
          <w:bCs/>
          <w:snapToGrid w:val="0"/>
          <w:sz w:val="24"/>
          <w:szCs w:val="24"/>
          <w:lang w:eastAsia="zh-CN"/>
        </w:rPr>
        <w:t>）</w:t>
      </w:r>
      <w:r>
        <w:rPr>
          <w:rFonts w:hint="eastAsia" w:ascii="宋体" w:hAnsi="宋体" w:eastAsia="宋体" w:cs="宋体"/>
          <w:bCs/>
          <w:snapToGrid w:val="0"/>
          <w:sz w:val="24"/>
          <w:szCs w:val="24"/>
        </w:rPr>
        <w:t>在服务保证期内，凡出现服务质量问题，由成交服务商负责处理，直至符合服务要求或在采购方同意的前提下，另行处理。成交人承担期间发生的一切费用和采购人的直接经济损失。</w:t>
      </w:r>
    </w:p>
    <w:p w14:paraId="20E3FFDB">
      <w:pPr>
        <w:pStyle w:val="3"/>
        <w:rPr>
          <w:rFonts w:hint="default" w:eastAsia="宋体"/>
          <w:b w:val="0"/>
          <w:bCs w:val="0"/>
          <w:highlight w:val="none"/>
          <w:lang w:val="en-US" w:eastAsia="zh-CN"/>
        </w:rPr>
      </w:pPr>
      <w:r>
        <w:rPr>
          <w:rFonts w:hint="eastAsia" w:ascii="宋体" w:hAnsi="宋体" w:cs="宋体"/>
          <w:b w:val="0"/>
          <w:bCs w:val="0"/>
          <w:snapToGrid w:val="0"/>
          <w:sz w:val="24"/>
          <w:szCs w:val="24"/>
          <w:highlight w:val="none"/>
          <w:lang w:val="en-US" w:eastAsia="zh-CN"/>
        </w:rPr>
        <w:t>6）</w:t>
      </w:r>
      <w:r>
        <w:rPr>
          <w:rFonts w:hint="eastAsia" w:ascii="宋体" w:hAnsi="宋体" w:eastAsia="宋体" w:cs="宋体"/>
          <w:b w:val="0"/>
          <w:bCs w:val="0"/>
          <w:color w:val="000000"/>
          <w:sz w:val="24"/>
          <w:szCs w:val="24"/>
          <w:highlight w:val="none"/>
        </w:rPr>
        <w:t>供应商提供货物</w:t>
      </w:r>
      <w:r>
        <w:rPr>
          <w:rFonts w:hint="eastAsia" w:ascii="宋体" w:hAnsi="宋体" w:cs="宋体"/>
          <w:b w:val="0"/>
          <w:bCs w:val="0"/>
          <w:color w:val="000000"/>
          <w:sz w:val="24"/>
          <w:szCs w:val="24"/>
          <w:highlight w:val="none"/>
          <w:lang w:val="en-US" w:eastAsia="zh-CN"/>
        </w:rPr>
        <w:t>的出厂日期至交付日期不得超过六个月。</w:t>
      </w:r>
    </w:p>
    <w:p w14:paraId="311E9100">
      <w:pPr>
        <w:pStyle w:val="15"/>
        <w:rPr>
          <w:rFonts w:hint="eastAsia" w:ascii="宋体" w:hAnsi="宋体" w:eastAsia="宋体" w:cs="宋体"/>
          <w:color w:val="000000"/>
          <w:kern w:val="2"/>
          <w:sz w:val="24"/>
          <w:szCs w:val="24"/>
          <w:lang w:val="en-US" w:eastAsia="zh-CN" w:bidi="ar-SA"/>
        </w:rPr>
      </w:pPr>
      <w:r>
        <w:rPr>
          <w:rFonts w:hint="eastAsia" w:ascii="宋体" w:hAnsi="宋体" w:cs="宋体"/>
          <w:b/>
          <w:bCs w:val="0"/>
          <w:snapToGrid w:val="0"/>
          <w:sz w:val="24"/>
          <w:szCs w:val="24"/>
          <w:lang w:val="en-US" w:eastAsia="zh-CN"/>
        </w:rPr>
        <w:t>2</w:t>
      </w:r>
      <w:r>
        <w:rPr>
          <w:rFonts w:hint="eastAsia" w:ascii="宋体" w:hAnsi="宋体" w:eastAsia="宋体" w:cs="宋体"/>
          <w:b/>
          <w:bCs w:val="0"/>
          <w:snapToGrid w:val="0"/>
          <w:sz w:val="24"/>
          <w:szCs w:val="24"/>
        </w:rPr>
        <w:t>、</w:t>
      </w:r>
      <w:r>
        <w:rPr>
          <w:rFonts w:hint="eastAsia" w:ascii="宋体" w:hAnsi="宋体" w:eastAsia="宋体" w:cs="宋体"/>
          <w:b/>
          <w:bCs/>
          <w:color w:val="000000"/>
          <w:kern w:val="2"/>
          <w:sz w:val="24"/>
          <w:szCs w:val="24"/>
          <w:lang w:val="en-US" w:eastAsia="zh-CN" w:bidi="ar-SA"/>
        </w:rPr>
        <w:t>附件及零配件（包括专用工具）、备品备件的要求</w:t>
      </w:r>
      <w:r>
        <w:rPr>
          <w:rFonts w:hint="eastAsia" w:ascii="宋体" w:hAnsi="宋体" w:eastAsia="宋体" w:cs="宋体"/>
          <w:color w:val="000000"/>
          <w:kern w:val="2"/>
          <w:sz w:val="24"/>
          <w:szCs w:val="24"/>
          <w:lang w:val="en-US" w:eastAsia="zh-CN" w:bidi="ar-SA"/>
        </w:rPr>
        <w:t xml:space="preserve"> </w:t>
      </w:r>
    </w:p>
    <w:p w14:paraId="1D2B4113">
      <w:pPr>
        <w:pStyle w:val="1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1）投标人应在投标文件中提供按出厂标准供应的主要备品备件价格清单及其制造商名称、地址</w:t>
      </w:r>
      <w:r>
        <w:rPr>
          <w:rFonts w:hint="eastAsia" w:ascii="宋体" w:hAnsi="宋体" w:cs="宋体"/>
          <w:color w:val="000000"/>
          <w:kern w:val="2"/>
          <w:sz w:val="24"/>
          <w:szCs w:val="24"/>
          <w:lang w:val="en-US" w:eastAsia="zh-CN" w:bidi="ar-SA"/>
        </w:rPr>
        <w:t>，备品备件价格不能高于市场价90%</w:t>
      </w:r>
      <w:r>
        <w:rPr>
          <w:rFonts w:hint="eastAsia" w:ascii="宋体" w:hAnsi="宋体" w:eastAsia="宋体" w:cs="宋体"/>
          <w:color w:val="000000"/>
          <w:kern w:val="2"/>
          <w:sz w:val="24"/>
          <w:szCs w:val="24"/>
          <w:lang w:val="en-US" w:eastAsia="zh-CN" w:bidi="ar-SA"/>
        </w:rPr>
        <w:t xml:space="preserve">。如招标人质保期后购买备品备件，其价格不能超过此清单价格。 </w:t>
      </w:r>
    </w:p>
    <w:p w14:paraId="6017AC9E">
      <w:pPr>
        <w:pStyle w:val="16"/>
        <w:spacing w:line="360" w:lineRule="auto"/>
        <w:ind w:left="0" w:leftChars="0" w:firstLine="0" w:firstLineChars="0"/>
        <w:rPr>
          <w:rFonts w:hint="default"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lang w:val="en-US" w:eastAsia="zh-CN" w:bidi="ar-SA"/>
        </w:rPr>
        <w:t>2）为保证设备正常运行，卖方应在中国境内设置备件库，存入所有必须的备件</w:t>
      </w:r>
      <w:r>
        <w:rPr>
          <w:rFonts w:hint="eastAsia" w:ascii="宋体" w:hAnsi="宋体" w:eastAsia="宋体" w:cs="宋体"/>
          <w:color w:val="000000"/>
          <w:kern w:val="2"/>
          <w:sz w:val="24"/>
          <w:szCs w:val="24"/>
          <w:highlight w:val="none"/>
          <w:lang w:val="en-US" w:eastAsia="zh-CN" w:bidi="ar-SA"/>
        </w:rPr>
        <w:t>，并保证10年以上的供应期。</w:t>
      </w:r>
      <w:r>
        <w:rPr>
          <w:rFonts w:hint="eastAsia" w:ascii="宋体" w:hAnsi="宋体" w:cs="宋体"/>
          <w:color w:val="000000"/>
          <w:kern w:val="2"/>
          <w:sz w:val="24"/>
          <w:szCs w:val="24"/>
          <w:highlight w:val="none"/>
          <w:lang w:val="en-US" w:eastAsia="zh-CN" w:bidi="ar-SA"/>
        </w:rPr>
        <w:t>（提供生产厂家出具的的承诺函）</w:t>
      </w:r>
    </w:p>
    <w:p w14:paraId="3B5B9FEB">
      <w:pPr>
        <w:spacing w:line="360" w:lineRule="auto"/>
        <w:rPr>
          <w:rFonts w:hint="eastAsia" w:ascii="宋体" w:hAnsi="宋体" w:eastAsia="宋体" w:cs="宋体"/>
          <w:b/>
          <w:bCs/>
          <w:color w:val="000000"/>
          <w:kern w:val="2"/>
          <w:sz w:val="24"/>
          <w:szCs w:val="24"/>
          <w:highlight w:val="none"/>
          <w:lang w:val="en-US" w:eastAsia="zh-CN" w:bidi="ar-SA"/>
        </w:rPr>
      </w:pPr>
      <w:r>
        <w:rPr>
          <w:rFonts w:hint="eastAsia" w:ascii="宋体" w:hAnsi="宋体" w:eastAsia="宋体" w:cs="宋体"/>
          <w:b/>
          <w:bCs/>
          <w:color w:val="000000"/>
          <w:kern w:val="2"/>
          <w:sz w:val="24"/>
          <w:szCs w:val="24"/>
          <w:highlight w:val="none"/>
          <w:lang w:val="en-US" w:eastAsia="zh-CN" w:bidi="ar-SA"/>
        </w:rPr>
        <w:t>3、安装调试及验收</w:t>
      </w:r>
    </w:p>
    <w:p w14:paraId="4A7FA25D">
      <w:pPr>
        <w:pStyle w:val="15"/>
        <w:spacing w:line="360" w:lineRule="auto"/>
        <w:rPr>
          <w:rFonts w:hint="eastAsia" w:ascii="宋体" w:hAnsi="宋体" w:eastAsia="宋体" w:cs="宋体"/>
          <w:color w:val="000000"/>
          <w:kern w:val="2"/>
          <w:sz w:val="24"/>
          <w:szCs w:val="24"/>
          <w:highlight w:val="none"/>
          <w:lang w:val="en-US" w:eastAsia="zh-CN" w:bidi="ar-SA"/>
        </w:rPr>
      </w:pPr>
      <w:r>
        <w:rPr>
          <w:rFonts w:hint="eastAsia" w:ascii="宋体" w:hAnsi="宋体" w:eastAsia="宋体" w:cs="宋体"/>
          <w:color w:val="000000"/>
          <w:kern w:val="2"/>
          <w:sz w:val="24"/>
          <w:szCs w:val="24"/>
          <w:highlight w:val="none"/>
          <w:lang w:val="en-US" w:eastAsia="zh-CN" w:bidi="ar-SA"/>
        </w:rPr>
        <w:t xml:space="preserve">1） 中标人配合和指导招标人对货物储存、安装和使用场地的建设或改良（含配套设施及条件），确保货物达到规定的使用环境，保证使用条件安全。 </w:t>
      </w:r>
    </w:p>
    <w:p w14:paraId="01E67B64">
      <w:pPr>
        <w:pStyle w:val="1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2） 在货物到达使用单位，现场场地符合安装条件后，招标人将通知中标人派技术人员进行安装调试。中标人应派技术人员在 </w:t>
      </w:r>
      <w:r>
        <w:rPr>
          <w:rFonts w:hint="eastAsia" w:ascii="宋体" w:hAnsi="宋体" w:cs="宋体"/>
          <w:color w:val="000000"/>
          <w:kern w:val="2"/>
          <w:sz w:val="24"/>
          <w:szCs w:val="24"/>
          <w:lang w:val="en-US" w:eastAsia="zh-CN" w:bidi="ar-SA"/>
        </w:rPr>
        <w:t>7</w:t>
      </w:r>
      <w:r>
        <w:rPr>
          <w:rFonts w:hint="eastAsia" w:ascii="宋体" w:hAnsi="宋体" w:eastAsia="宋体" w:cs="宋体"/>
          <w:color w:val="000000"/>
          <w:kern w:val="2"/>
          <w:sz w:val="24"/>
          <w:szCs w:val="24"/>
          <w:lang w:val="en-US" w:eastAsia="zh-CN" w:bidi="ar-SA"/>
        </w:rPr>
        <w:t>日内到达招标人指定安装地点，并在招标人技术人员在场的情况下开箱清点货物，组织安装、调试，并承担因此发生的一切费用。如中标人未在</w:t>
      </w:r>
      <w:r>
        <w:rPr>
          <w:rFonts w:hint="eastAsia" w:ascii="宋体" w:hAnsi="宋体" w:cs="宋体"/>
          <w:color w:val="000000"/>
          <w:kern w:val="2"/>
          <w:sz w:val="24"/>
          <w:szCs w:val="24"/>
          <w:lang w:val="en-US" w:eastAsia="zh-CN" w:bidi="ar-SA"/>
        </w:rPr>
        <w:t>3</w:t>
      </w:r>
      <w:r>
        <w:rPr>
          <w:rFonts w:hint="eastAsia" w:ascii="宋体" w:hAnsi="宋体" w:eastAsia="宋体" w:cs="宋体"/>
          <w:color w:val="000000"/>
          <w:kern w:val="2"/>
          <w:sz w:val="24"/>
          <w:szCs w:val="24"/>
          <w:lang w:val="en-US" w:eastAsia="zh-CN" w:bidi="ar-SA"/>
        </w:rPr>
        <w:t xml:space="preserve">日内到达招标人指定安装地点，招标人有权自行开箱安装调试。开箱如有缺货、错装、损坏或技术问题，中标人应承担全部责任。 </w:t>
      </w:r>
    </w:p>
    <w:p w14:paraId="79BA8358">
      <w:pPr>
        <w:pStyle w:val="1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3） 设备验收签字前如有任何质量问题，中标人必须无条件更换。 </w:t>
      </w:r>
    </w:p>
    <w:p w14:paraId="79E0A239">
      <w:pPr>
        <w:pStyle w:val="1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4） 中标人须承担货物验收前的财产保护责任，在验收前出现损坏由中标人负责。在安装运输过程中如出现人员伤亡及财产损坏由中标人承担赔偿责任。 </w:t>
      </w:r>
    </w:p>
    <w:p w14:paraId="60A5B30D">
      <w:pPr>
        <w:pStyle w:val="15"/>
        <w:spacing w:line="360" w:lineRule="auto"/>
        <w:rPr>
          <w:rFonts w:hint="eastAsia" w:ascii="宋体" w:hAnsi="宋体" w:eastAsia="宋体" w:cs="宋体"/>
          <w:color w:val="000000"/>
          <w:kern w:val="2"/>
          <w:sz w:val="24"/>
          <w:szCs w:val="24"/>
          <w:lang w:val="en-US" w:eastAsia="zh-CN" w:bidi="ar-SA"/>
        </w:rPr>
      </w:pPr>
      <w:r>
        <w:rPr>
          <w:rFonts w:hint="eastAsia" w:ascii="宋体" w:hAnsi="宋体" w:eastAsia="宋体" w:cs="宋体"/>
          <w:color w:val="000000"/>
          <w:kern w:val="2"/>
          <w:sz w:val="24"/>
          <w:szCs w:val="24"/>
          <w:lang w:val="en-US" w:eastAsia="zh-CN" w:bidi="ar-SA"/>
        </w:rPr>
        <w:t xml:space="preserve">5）设备安装后，招标人按国家标准、厂方标准、医院验收制度流程及合同要求进行质量验收。中标人应向招标人提供详细的验收标准，验收手册和部分验收专用仪器，并承担相关费用。设备各项技术性能、指标必须达到合同和技术文件规定的要求。 </w:t>
      </w:r>
    </w:p>
    <w:p w14:paraId="1CCFBBA8">
      <w:pPr>
        <w:pStyle w:val="16"/>
        <w:spacing w:line="360" w:lineRule="auto"/>
        <w:ind w:left="0" w:leftChars="0" w:firstLine="0" w:firstLineChars="0"/>
        <w:rPr>
          <w:rFonts w:hint="default"/>
          <w:lang w:val="en-US" w:eastAsia="zh-CN"/>
        </w:rPr>
      </w:pPr>
      <w:r>
        <w:rPr>
          <w:rFonts w:hint="eastAsia" w:ascii="宋体" w:hAnsi="宋体" w:cs="宋体"/>
          <w:color w:val="000000"/>
          <w:kern w:val="2"/>
          <w:sz w:val="24"/>
          <w:szCs w:val="24"/>
          <w:lang w:val="en-US" w:eastAsia="zh-CN" w:bidi="ar-SA"/>
        </w:rPr>
        <w:t>6）中标人负责仪器设备与医院软件系统端口连接，保证仪器设备能够与医院系统兼容，数据互通，并承担接口费用。</w:t>
      </w:r>
    </w:p>
    <w:p w14:paraId="64C0EE65">
      <w:pPr>
        <w:spacing w:line="360" w:lineRule="auto"/>
        <w:rPr>
          <w:rFonts w:hint="eastAsia" w:ascii="宋体" w:hAnsi="宋体" w:eastAsia="宋体" w:cs="宋体"/>
          <w:b/>
          <w:bCs w:val="0"/>
          <w:snapToGrid w:val="0"/>
          <w:sz w:val="24"/>
          <w:szCs w:val="24"/>
        </w:rPr>
      </w:pPr>
      <w:r>
        <w:rPr>
          <w:rFonts w:hint="eastAsia" w:ascii="宋体" w:hAnsi="宋体" w:cs="宋体"/>
          <w:b/>
          <w:bCs w:val="0"/>
          <w:snapToGrid w:val="0"/>
          <w:sz w:val="24"/>
          <w:szCs w:val="24"/>
          <w:lang w:val="en-US" w:eastAsia="zh-CN"/>
        </w:rPr>
        <w:t>4</w:t>
      </w:r>
      <w:r>
        <w:rPr>
          <w:rFonts w:hint="eastAsia" w:ascii="宋体" w:hAnsi="宋体" w:eastAsia="宋体" w:cs="宋体"/>
          <w:b/>
          <w:bCs w:val="0"/>
          <w:snapToGrid w:val="0"/>
          <w:sz w:val="24"/>
          <w:szCs w:val="24"/>
        </w:rPr>
        <w:t>、售后服务</w:t>
      </w:r>
    </w:p>
    <w:p w14:paraId="5455E635">
      <w:pPr>
        <w:adjustRightInd w:val="0"/>
        <w:snapToGrid w:val="0"/>
        <w:spacing w:line="360" w:lineRule="auto"/>
        <w:rPr>
          <w:rFonts w:hint="default" w:ascii="宋体" w:hAnsi="宋体" w:eastAsia="宋体" w:cs="宋体"/>
          <w:b w:val="0"/>
          <w:bCs/>
          <w:snapToGrid w:val="0"/>
          <w:color w:val="auto"/>
          <w:sz w:val="24"/>
          <w:szCs w:val="24"/>
          <w:highlight w:val="none"/>
          <w:lang w:val="en-US" w:eastAsia="zh-CN"/>
        </w:rPr>
      </w:pPr>
      <w:r>
        <w:rPr>
          <w:rFonts w:hint="eastAsia" w:ascii="宋体" w:hAnsi="宋体" w:eastAsia="宋体" w:cs="宋体"/>
          <w:b w:val="0"/>
          <w:bCs/>
          <w:snapToGrid w:val="0"/>
          <w:color w:val="auto"/>
          <w:sz w:val="24"/>
          <w:szCs w:val="24"/>
          <w:highlight w:val="none"/>
          <w:lang w:val="en-US" w:eastAsia="zh-CN"/>
        </w:rPr>
        <w:t>★</w:t>
      </w:r>
      <w:r>
        <w:rPr>
          <w:rFonts w:hint="eastAsia" w:ascii="宋体" w:hAnsi="宋体" w:cs="宋体"/>
          <w:b w:val="0"/>
          <w:bCs/>
          <w:snapToGrid w:val="0"/>
          <w:color w:val="auto"/>
          <w:sz w:val="24"/>
          <w:szCs w:val="24"/>
          <w:highlight w:val="none"/>
          <w:lang w:val="en-US" w:eastAsia="zh-CN"/>
        </w:rPr>
        <w:t xml:space="preserve">  </w:t>
      </w:r>
      <w:r>
        <w:rPr>
          <w:rFonts w:hint="eastAsia" w:ascii="宋体" w:hAnsi="宋体" w:eastAsia="宋体" w:cs="宋体"/>
          <w:b w:val="0"/>
          <w:bCs/>
          <w:snapToGrid w:val="0"/>
          <w:color w:val="auto"/>
          <w:sz w:val="24"/>
          <w:szCs w:val="24"/>
          <w:highlight w:val="none"/>
          <w:lang w:val="en-US" w:eastAsia="zh-CN"/>
        </w:rPr>
        <w:t>1）</w:t>
      </w:r>
      <w:r>
        <w:rPr>
          <w:rFonts w:hint="eastAsia" w:ascii="宋体" w:hAnsi="宋体" w:eastAsia="宋体" w:cs="宋体"/>
          <w:b w:val="0"/>
          <w:bCs/>
          <w:snapToGrid w:val="0"/>
          <w:color w:val="auto"/>
          <w:sz w:val="24"/>
          <w:szCs w:val="24"/>
          <w:highlight w:val="none"/>
        </w:rPr>
        <w:t>投标人对</w:t>
      </w:r>
      <w:r>
        <w:rPr>
          <w:rFonts w:hint="eastAsia" w:ascii="宋体" w:hAnsi="宋体" w:cs="宋体"/>
          <w:b w:val="0"/>
          <w:bCs/>
          <w:snapToGrid w:val="0"/>
          <w:color w:val="auto"/>
          <w:sz w:val="24"/>
          <w:szCs w:val="24"/>
          <w:highlight w:val="none"/>
          <w:lang w:eastAsia="zh-CN"/>
        </w:rPr>
        <w:t>本项目</w:t>
      </w:r>
      <w:r>
        <w:rPr>
          <w:rFonts w:hint="eastAsia" w:ascii="宋体" w:hAnsi="宋体" w:eastAsia="宋体" w:cs="宋体"/>
          <w:b w:val="0"/>
          <w:bCs/>
          <w:snapToGrid w:val="0"/>
          <w:color w:val="auto"/>
          <w:sz w:val="24"/>
          <w:szCs w:val="24"/>
          <w:highlight w:val="none"/>
        </w:rPr>
        <w:t>所</w:t>
      </w:r>
      <w:r>
        <w:rPr>
          <w:rFonts w:hint="eastAsia" w:ascii="宋体" w:hAnsi="宋体" w:cs="宋体"/>
          <w:b w:val="0"/>
          <w:bCs/>
          <w:snapToGrid w:val="0"/>
          <w:color w:val="auto"/>
          <w:sz w:val="24"/>
          <w:szCs w:val="24"/>
          <w:highlight w:val="none"/>
          <w:lang w:eastAsia="zh-CN"/>
        </w:rPr>
        <w:t>投产品</w:t>
      </w:r>
      <w:r>
        <w:rPr>
          <w:rFonts w:hint="eastAsia" w:ascii="宋体" w:hAnsi="宋体" w:eastAsia="宋体" w:cs="宋体"/>
          <w:b w:val="0"/>
          <w:bCs/>
          <w:snapToGrid w:val="0"/>
          <w:color w:val="auto"/>
          <w:sz w:val="24"/>
          <w:szCs w:val="24"/>
          <w:highlight w:val="none"/>
        </w:rPr>
        <w:t>提供</w:t>
      </w:r>
      <w:r>
        <w:rPr>
          <w:rFonts w:hint="eastAsia" w:ascii="宋体" w:hAnsi="宋体" w:cs="宋体"/>
          <w:b w:val="0"/>
          <w:bCs/>
          <w:snapToGrid w:val="0"/>
          <w:color w:val="auto"/>
          <w:sz w:val="24"/>
          <w:szCs w:val="24"/>
          <w:highlight w:val="none"/>
          <w:lang w:val="en-US" w:eastAsia="zh-CN"/>
        </w:rPr>
        <w:t>5</w:t>
      </w:r>
      <w:r>
        <w:rPr>
          <w:rFonts w:hint="eastAsia" w:ascii="宋体" w:hAnsi="宋体" w:eastAsia="宋体" w:cs="宋体"/>
          <w:b w:val="0"/>
          <w:bCs/>
          <w:snapToGrid w:val="0"/>
          <w:color w:val="auto"/>
          <w:sz w:val="24"/>
          <w:szCs w:val="24"/>
          <w:highlight w:val="none"/>
        </w:rPr>
        <w:t>年</w:t>
      </w:r>
      <w:r>
        <w:rPr>
          <w:rFonts w:hint="eastAsia" w:ascii="宋体" w:hAnsi="宋体" w:eastAsia="宋体" w:cs="宋体"/>
          <w:b w:val="0"/>
          <w:bCs/>
          <w:snapToGrid w:val="0"/>
          <w:color w:val="auto"/>
          <w:sz w:val="24"/>
          <w:szCs w:val="24"/>
          <w:highlight w:val="none"/>
          <w:lang w:eastAsia="zh-CN"/>
        </w:rPr>
        <w:t>整机</w:t>
      </w:r>
      <w:r>
        <w:rPr>
          <w:rFonts w:hint="eastAsia" w:ascii="宋体" w:hAnsi="宋体" w:eastAsia="宋体" w:cs="宋体"/>
          <w:b w:val="0"/>
          <w:bCs/>
          <w:snapToGrid w:val="0"/>
          <w:color w:val="auto"/>
          <w:sz w:val="24"/>
          <w:szCs w:val="24"/>
          <w:highlight w:val="none"/>
        </w:rPr>
        <w:t>原厂</w:t>
      </w:r>
      <w:r>
        <w:rPr>
          <w:rFonts w:hint="eastAsia" w:ascii="宋体" w:hAnsi="宋体" w:eastAsia="宋体" w:cs="宋体"/>
          <w:b w:val="0"/>
          <w:bCs/>
          <w:snapToGrid w:val="0"/>
          <w:color w:val="auto"/>
          <w:sz w:val="24"/>
          <w:szCs w:val="24"/>
          <w:highlight w:val="none"/>
          <w:lang w:eastAsia="zh-CN"/>
        </w:rPr>
        <w:t>质保</w:t>
      </w:r>
      <w:r>
        <w:rPr>
          <w:rFonts w:hint="eastAsia" w:ascii="宋体" w:hAnsi="宋体" w:cs="宋体"/>
          <w:b w:val="0"/>
          <w:bCs/>
          <w:snapToGrid w:val="0"/>
          <w:color w:val="auto"/>
          <w:sz w:val="24"/>
          <w:szCs w:val="24"/>
          <w:highlight w:val="none"/>
          <w:lang w:eastAsia="zh-CN"/>
        </w:rPr>
        <w:t>售后</w:t>
      </w:r>
      <w:r>
        <w:rPr>
          <w:rFonts w:hint="eastAsia" w:ascii="宋体" w:hAnsi="宋体" w:eastAsia="宋体" w:cs="宋体"/>
          <w:b w:val="0"/>
          <w:bCs/>
          <w:snapToGrid w:val="0"/>
          <w:color w:val="auto"/>
          <w:sz w:val="24"/>
          <w:szCs w:val="24"/>
          <w:highlight w:val="none"/>
        </w:rPr>
        <w:t>服务</w:t>
      </w:r>
      <w:r>
        <w:rPr>
          <w:rFonts w:hint="eastAsia" w:ascii="宋体" w:hAnsi="宋体" w:cs="宋体"/>
          <w:b w:val="0"/>
          <w:bCs/>
          <w:snapToGrid w:val="0"/>
          <w:color w:val="auto"/>
          <w:sz w:val="24"/>
          <w:szCs w:val="24"/>
          <w:highlight w:val="none"/>
          <w:lang w:eastAsia="zh-CN"/>
        </w:rPr>
        <w:t>，</w:t>
      </w:r>
      <w:r>
        <w:rPr>
          <w:rFonts w:hint="eastAsia" w:ascii="宋体" w:hAnsi="宋体" w:cs="宋体"/>
          <w:b w:val="0"/>
          <w:bCs/>
          <w:snapToGrid w:val="0"/>
          <w:color w:val="auto"/>
          <w:sz w:val="24"/>
          <w:szCs w:val="24"/>
          <w:highlight w:val="none"/>
          <w:lang w:val="en-US" w:eastAsia="zh-CN"/>
        </w:rPr>
        <w:t>并提供原厂</w:t>
      </w:r>
      <w:r>
        <w:rPr>
          <w:rFonts w:hint="eastAsia" w:ascii="宋体" w:hAnsi="宋体" w:cs="宋体"/>
          <w:b w:val="0"/>
          <w:bCs/>
          <w:snapToGrid w:val="0"/>
          <w:color w:val="auto"/>
          <w:sz w:val="24"/>
          <w:szCs w:val="24"/>
          <w:highlight w:val="none"/>
          <w:u w:val="single"/>
          <w:lang w:val="en-US" w:eastAsia="zh-CN"/>
        </w:rPr>
        <w:t>免费</w:t>
      </w:r>
      <w:r>
        <w:rPr>
          <w:rFonts w:hint="eastAsia" w:ascii="宋体" w:hAnsi="宋体" w:cs="宋体"/>
          <w:b w:val="0"/>
          <w:bCs/>
          <w:snapToGrid w:val="0"/>
          <w:color w:val="auto"/>
          <w:sz w:val="24"/>
          <w:szCs w:val="24"/>
          <w:highlight w:val="none"/>
          <w:lang w:val="en-US" w:eastAsia="zh-CN"/>
        </w:rPr>
        <w:t>质保售后服务承诺书</w:t>
      </w:r>
      <w:r>
        <w:rPr>
          <w:rFonts w:hint="eastAsia" w:ascii="宋体" w:hAnsi="宋体" w:eastAsia="宋体" w:cs="宋体"/>
          <w:b w:val="0"/>
          <w:bCs/>
          <w:snapToGrid w:val="0"/>
          <w:color w:val="auto"/>
          <w:sz w:val="24"/>
          <w:szCs w:val="24"/>
          <w:highlight w:val="none"/>
        </w:rPr>
        <w:t>。</w:t>
      </w:r>
      <w:r>
        <w:rPr>
          <w:rFonts w:hint="eastAsia" w:ascii="宋体" w:hAnsi="宋体" w:cs="宋体"/>
          <w:b w:val="0"/>
          <w:bCs/>
          <w:snapToGrid w:val="0"/>
          <w:color w:val="auto"/>
          <w:sz w:val="24"/>
          <w:szCs w:val="24"/>
          <w:highlight w:val="none"/>
          <w:lang w:val="en-US" w:eastAsia="zh-CN"/>
        </w:rPr>
        <w:t>(本项目预算已包含5年质保服务费用，故质保期内维修或更换设备均由厂家免费提供，采购人不再承担任何费用。）</w:t>
      </w:r>
    </w:p>
    <w:p w14:paraId="4CF4CCEE">
      <w:pPr>
        <w:adjustRightInd w:val="0"/>
        <w:snapToGrid w:val="0"/>
        <w:spacing w:line="360" w:lineRule="auto"/>
        <w:ind w:firstLine="480" w:firstLineChars="200"/>
        <w:rPr>
          <w:rFonts w:hint="default" w:ascii="宋体" w:hAnsi="宋体" w:eastAsia="宋体" w:cs="宋体"/>
          <w:bCs/>
          <w:snapToGrid w:val="0"/>
          <w:color w:val="auto"/>
          <w:sz w:val="24"/>
          <w:szCs w:val="24"/>
          <w:highlight w:val="none"/>
          <w:lang w:val="en-US" w:eastAsia="zh-CN"/>
        </w:rPr>
      </w:pPr>
      <w:r>
        <w:rPr>
          <w:rFonts w:hint="eastAsia" w:ascii="宋体" w:hAnsi="宋体" w:eastAsia="宋体" w:cs="宋体"/>
          <w:bCs/>
          <w:snapToGrid w:val="0"/>
          <w:color w:val="auto"/>
          <w:sz w:val="24"/>
          <w:szCs w:val="24"/>
          <w:highlight w:val="none"/>
          <w:lang w:val="en-US" w:eastAsia="zh-CN"/>
        </w:rPr>
        <w:t>2）</w:t>
      </w:r>
      <w:r>
        <w:rPr>
          <w:rFonts w:hint="eastAsia" w:ascii="宋体" w:hAnsi="宋体" w:eastAsia="宋体" w:cs="宋体"/>
          <w:bCs/>
          <w:snapToGrid w:val="0"/>
          <w:color w:val="auto"/>
          <w:sz w:val="24"/>
          <w:szCs w:val="24"/>
          <w:highlight w:val="none"/>
        </w:rPr>
        <w:t>开机率 ≥ 9</w:t>
      </w:r>
      <w:r>
        <w:rPr>
          <w:rFonts w:hint="eastAsia" w:ascii="宋体" w:hAnsi="宋体" w:cs="宋体"/>
          <w:bCs/>
          <w:snapToGrid w:val="0"/>
          <w:color w:val="auto"/>
          <w:sz w:val="24"/>
          <w:szCs w:val="24"/>
          <w:highlight w:val="none"/>
          <w:lang w:val="en-US" w:eastAsia="zh-CN"/>
        </w:rPr>
        <w:t>5</w:t>
      </w:r>
      <w:r>
        <w:rPr>
          <w:rFonts w:hint="eastAsia" w:ascii="宋体" w:hAnsi="宋体" w:eastAsia="宋体" w:cs="宋体"/>
          <w:bCs/>
          <w:snapToGrid w:val="0"/>
          <w:color w:val="auto"/>
          <w:sz w:val="24"/>
          <w:szCs w:val="24"/>
          <w:highlight w:val="none"/>
        </w:rPr>
        <w:t>%，仪器故障要求12小时内应答，24小时形成解决方案。</w:t>
      </w:r>
    </w:p>
    <w:p w14:paraId="2A44E266">
      <w:pPr>
        <w:adjustRightInd w:val="0"/>
        <w:snapToGrid w:val="0"/>
        <w:spacing w:line="360" w:lineRule="auto"/>
        <w:ind w:firstLine="480" w:firstLineChars="200"/>
        <w:rPr>
          <w:rFonts w:hint="eastAsia" w:ascii="宋体" w:hAnsi="宋体" w:eastAsia="宋体" w:cs="宋体"/>
          <w:bCs/>
          <w:snapToGrid w:val="0"/>
          <w:sz w:val="24"/>
          <w:szCs w:val="24"/>
          <w:lang w:val="en-US" w:eastAsia="zh-CN"/>
        </w:rPr>
      </w:pPr>
      <w:r>
        <w:rPr>
          <w:rFonts w:hint="eastAsia" w:ascii="宋体" w:hAnsi="宋体" w:eastAsia="宋体" w:cs="宋体"/>
          <w:bCs/>
          <w:snapToGrid w:val="0"/>
          <w:sz w:val="24"/>
          <w:szCs w:val="24"/>
          <w:lang w:val="en-US" w:eastAsia="zh-CN"/>
        </w:rPr>
        <w:t>3）投标人（制造商或销售商）需在中国大陆地区设有售后服务机构和设施，并配备受过专业培训的售后服务人员。</w:t>
      </w:r>
    </w:p>
    <w:p w14:paraId="7A6E1C14">
      <w:pPr>
        <w:adjustRightInd w:val="0"/>
        <w:snapToGrid w:val="0"/>
        <w:spacing w:line="360" w:lineRule="auto"/>
        <w:ind w:firstLine="480" w:firstLineChars="200"/>
        <w:rPr>
          <w:rFonts w:hint="eastAsia" w:ascii="宋体" w:hAnsi="宋体" w:eastAsia="宋体" w:cs="宋体"/>
          <w:bCs/>
          <w:snapToGrid w:val="0"/>
          <w:sz w:val="24"/>
          <w:szCs w:val="24"/>
        </w:rPr>
      </w:pPr>
      <w:r>
        <w:rPr>
          <w:rFonts w:hint="eastAsia" w:ascii="宋体" w:hAnsi="宋体" w:eastAsia="宋体" w:cs="宋体"/>
          <w:bCs/>
          <w:snapToGrid w:val="0"/>
          <w:sz w:val="24"/>
          <w:szCs w:val="24"/>
          <w:lang w:val="en-US" w:eastAsia="zh-CN"/>
        </w:rPr>
        <w:t>4）</w:t>
      </w:r>
      <w:r>
        <w:rPr>
          <w:rFonts w:hint="eastAsia" w:ascii="宋体" w:hAnsi="宋体" w:eastAsia="宋体" w:cs="宋体"/>
          <w:bCs/>
          <w:snapToGrid w:val="0"/>
          <w:sz w:val="24"/>
          <w:szCs w:val="24"/>
        </w:rPr>
        <w:t>针对本服务项目提供的所有产品质保期内出现任何质量问题（人为破坏或自然灾害等不可抗力除外），由成交供应商负责全免费（免全部工时费、材料费、管理费、财务费等等）更换或维保。质保期满后，无论采购方是否另行选择维保服务商，成交服务商应及时优惠提供所需的同等服务。</w:t>
      </w:r>
    </w:p>
    <w:p w14:paraId="1F4E9871">
      <w:pPr>
        <w:adjustRightInd w:val="0"/>
        <w:snapToGrid w:val="0"/>
        <w:spacing w:line="360" w:lineRule="auto"/>
        <w:rPr>
          <w:rFonts w:hint="eastAsia" w:ascii="宋体" w:hAnsi="宋体" w:eastAsia="宋体" w:cs="宋体"/>
          <w:b/>
          <w:bCs w:val="0"/>
          <w:snapToGrid w:val="0"/>
          <w:sz w:val="24"/>
          <w:szCs w:val="24"/>
          <w:lang w:val="en-US" w:eastAsia="zh-CN"/>
        </w:rPr>
      </w:pPr>
      <w:r>
        <w:rPr>
          <w:rFonts w:hint="eastAsia" w:ascii="宋体" w:hAnsi="宋体" w:cs="宋体"/>
          <w:b/>
          <w:bCs w:val="0"/>
          <w:snapToGrid w:val="0"/>
          <w:sz w:val="24"/>
          <w:szCs w:val="24"/>
          <w:lang w:val="en-US" w:eastAsia="zh-CN"/>
        </w:rPr>
        <w:t>5</w:t>
      </w:r>
      <w:r>
        <w:rPr>
          <w:rFonts w:hint="eastAsia" w:ascii="宋体" w:hAnsi="宋体" w:eastAsia="宋体" w:cs="宋体"/>
          <w:b/>
          <w:bCs w:val="0"/>
          <w:snapToGrid w:val="0"/>
          <w:sz w:val="24"/>
          <w:szCs w:val="24"/>
          <w:lang w:val="en-US" w:eastAsia="zh-CN"/>
        </w:rPr>
        <w:t>、交货时间、地点</w:t>
      </w:r>
    </w:p>
    <w:p w14:paraId="3213CF9A">
      <w:pPr>
        <w:adjustRightInd w:val="0"/>
        <w:snapToGrid w:val="0"/>
        <w:spacing w:line="360" w:lineRule="auto"/>
        <w:ind w:firstLine="480" w:firstLineChars="200"/>
        <w:rPr>
          <w:rFonts w:hint="eastAsia" w:ascii="宋体" w:hAnsi="宋体" w:eastAsia="宋体" w:cs="宋体"/>
          <w:bCs/>
          <w:snapToGrid w:val="0"/>
          <w:sz w:val="24"/>
          <w:szCs w:val="24"/>
          <w:highlight w:val="yellow"/>
          <w:lang w:val="en-US" w:eastAsia="zh-CN"/>
        </w:rPr>
      </w:pPr>
      <w:r>
        <w:rPr>
          <w:rFonts w:hint="eastAsia" w:ascii="宋体" w:hAnsi="宋体" w:eastAsia="宋体" w:cs="宋体"/>
          <w:bCs/>
          <w:snapToGrid w:val="0"/>
          <w:sz w:val="24"/>
          <w:szCs w:val="24"/>
          <w:lang w:val="en-US" w:eastAsia="zh-CN"/>
        </w:rPr>
        <w:t>1</w:t>
      </w:r>
      <w:r>
        <w:rPr>
          <w:rFonts w:hint="eastAsia" w:ascii="宋体" w:hAnsi="宋体" w:cs="宋体"/>
          <w:bCs/>
          <w:snapToGrid w:val="0"/>
          <w:sz w:val="24"/>
          <w:szCs w:val="24"/>
          <w:lang w:val="en-US" w:eastAsia="zh-CN"/>
        </w:rPr>
        <w:t>）</w:t>
      </w:r>
      <w:r>
        <w:rPr>
          <w:rFonts w:hint="eastAsia" w:ascii="宋体" w:hAnsi="宋体" w:eastAsia="宋体" w:cs="宋体"/>
          <w:bCs/>
          <w:snapToGrid w:val="0"/>
          <w:sz w:val="24"/>
          <w:szCs w:val="24"/>
          <w:lang w:val="en-US" w:eastAsia="zh-CN"/>
        </w:rPr>
        <w:t>交货时间</w:t>
      </w:r>
      <w:r>
        <w:rPr>
          <w:rFonts w:hint="eastAsia" w:ascii="宋体" w:hAnsi="宋体" w:eastAsia="宋体" w:cs="宋体"/>
          <w:bCs/>
          <w:snapToGrid w:val="0"/>
          <w:sz w:val="24"/>
          <w:szCs w:val="24"/>
          <w:highlight w:val="none"/>
          <w:lang w:val="en-US" w:eastAsia="zh-CN"/>
        </w:rPr>
        <w:t>：</w:t>
      </w:r>
      <w:r>
        <w:rPr>
          <w:rFonts w:hint="eastAsia" w:ascii="宋体" w:hAnsi="宋体" w:eastAsia="宋体" w:cs="宋体"/>
          <w:bCs/>
          <w:snapToGrid w:val="0"/>
          <w:sz w:val="24"/>
          <w:szCs w:val="24"/>
          <w:highlight w:val="none"/>
        </w:rPr>
        <w:t>签订合同后</w:t>
      </w:r>
      <w:r>
        <w:rPr>
          <w:rFonts w:hint="eastAsia" w:ascii="宋体" w:hAnsi="宋体" w:cs="宋体"/>
          <w:bCs/>
          <w:snapToGrid w:val="0"/>
          <w:sz w:val="24"/>
          <w:szCs w:val="24"/>
          <w:highlight w:val="none"/>
          <w:lang w:val="en-US" w:eastAsia="zh-CN"/>
        </w:rPr>
        <w:t>90天</w:t>
      </w:r>
      <w:r>
        <w:rPr>
          <w:rFonts w:hint="eastAsia" w:ascii="宋体" w:hAnsi="宋体" w:eastAsia="宋体" w:cs="宋体"/>
          <w:bCs/>
          <w:snapToGrid w:val="0"/>
          <w:sz w:val="24"/>
          <w:szCs w:val="24"/>
          <w:highlight w:val="none"/>
        </w:rPr>
        <w:t>内供货安装调试完毕</w:t>
      </w:r>
      <w:r>
        <w:rPr>
          <w:rFonts w:hint="eastAsia" w:ascii="宋体" w:hAnsi="宋体" w:eastAsia="宋体" w:cs="宋体"/>
          <w:bCs/>
          <w:snapToGrid w:val="0"/>
          <w:sz w:val="24"/>
          <w:szCs w:val="24"/>
          <w:highlight w:val="none"/>
          <w:lang w:eastAsia="zh-CN"/>
        </w:rPr>
        <w:t>。</w:t>
      </w:r>
    </w:p>
    <w:p w14:paraId="3D18A95D">
      <w:pPr>
        <w:pStyle w:val="57"/>
        <w:spacing w:line="360" w:lineRule="auto"/>
        <w:ind w:left="0" w:leftChars="0" w:firstLine="480" w:firstLineChars="200"/>
        <w:rPr>
          <w:rFonts w:hint="eastAsia" w:ascii="宋体" w:hAnsi="宋体" w:eastAsia="宋体" w:cs="宋体"/>
          <w:b/>
          <w:bCs w:val="0"/>
          <w:snapToGrid w:val="0"/>
          <w:sz w:val="24"/>
          <w:szCs w:val="24"/>
          <w:lang w:val="en-US" w:eastAsia="zh-CN"/>
        </w:rPr>
      </w:pPr>
      <w:r>
        <w:rPr>
          <w:rStyle w:val="58"/>
          <w:rFonts w:hint="eastAsia" w:ascii="宋体" w:hAnsi="宋体" w:eastAsia="宋体" w:cs="宋体"/>
          <w:b w:val="0"/>
          <w:bCs w:val="0"/>
          <w:sz w:val="24"/>
          <w:szCs w:val="24"/>
          <w:lang w:val="en-US" w:eastAsia="zh-CN"/>
        </w:rPr>
        <w:t>2）交货地点：</w:t>
      </w:r>
      <w:r>
        <w:rPr>
          <w:rFonts w:hint="eastAsia" w:ascii="宋体" w:hAnsi="宋体" w:eastAsia="宋体" w:cs="宋体"/>
          <w:bCs/>
          <w:snapToGrid w:val="0"/>
          <w:sz w:val="24"/>
          <w:szCs w:val="24"/>
          <w:lang w:val="en-US" w:eastAsia="zh-CN"/>
        </w:rPr>
        <w:t>岳阳市人民医院内，</w:t>
      </w:r>
      <w:r>
        <w:rPr>
          <w:rFonts w:hint="eastAsia" w:ascii="宋体" w:hAnsi="宋体" w:eastAsia="宋体" w:cs="宋体"/>
          <w:bCs/>
          <w:snapToGrid w:val="0"/>
          <w:sz w:val="24"/>
          <w:szCs w:val="24"/>
        </w:rPr>
        <w:t>采购人指定</w:t>
      </w:r>
      <w:r>
        <w:rPr>
          <w:rFonts w:hint="eastAsia" w:ascii="宋体" w:hAnsi="宋体" w:eastAsia="宋体" w:cs="宋体"/>
          <w:bCs/>
          <w:snapToGrid w:val="0"/>
          <w:sz w:val="24"/>
          <w:szCs w:val="24"/>
          <w:lang w:eastAsia="zh-CN"/>
        </w:rPr>
        <w:t>科室</w:t>
      </w:r>
      <w:r>
        <w:rPr>
          <w:rFonts w:hint="eastAsia" w:ascii="宋体" w:hAnsi="宋体" w:eastAsia="宋体" w:cs="宋体"/>
          <w:bCs/>
          <w:snapToGrid w:val="0"/>
          <w:sz w:val="24"/>
          <w:szCs w:val="24"/>
        </w:rPr>
        <w:t>。</w:t>
      </w:r>
    </w:p>
    <w:p w14:paraId="20FC67D3">
      <w:pPr>
        <w:pStyle w:val="57"/>
        <w:numPr>
          <w:ilvl w:val="0"/>
          <w:numId w:val="0"/>
        </w:numPr>
        <w:spacing w:line="360" w:lineRule="auto"/>
        <w:ind w:leftChars="0"/>
        <w:rPr>
          <w:rFonts w:hint="eastAsia" w:ascii="宋体" w:hAnsi="宋体" w:eastAsia="宋体" w:cs="宋体"/>
          <w:b/>
          <w:bCs w:val="0"/>
          <w:snapToGrid w:val="0"/>
          <w:sz w:val="24"/>
          <w:szCs w:val="24"/>
          <w:lang w:val="en-US" w:eastAsia="zh-CN"/>
        </w:rPr>
      </w:pPr>
      <w:r>
        <w:rPr>
          <w:rFonts w:hint="eastAsia" w:ascii="宋体" w:hAnsi="宋体" w:eastAsia="宋体" w:cs="宋体"/>
          <w:b/>
          <w:bCs w:val="0"/>
          <w:snapToGrid w:val="0"/>
          <w:sz w:val="24"/>
          <w:szCs w:val="24"/>
          <w:lang w:val="en-US" w:eastAsia="zh-CN"/>
        </w:rPr>
        <w:t>6、结算方法</w:t>
      </w:r>
    </w:p>
    <w:p w14:paraId="66296F5D">
      <w:pPr>
        <w:pStyle w:val="57"/>
        <w:numPr>
          <w:ilvl w:val="0"/>
          <w:numId w:val="0"/>
        </w:numPr>
        <w:spacing w:line="360" w:lineRule="auto"/>
        <w:ind w:leftChars="0" w:firstLine="240" w:firstLineChars="100"/>
        <w:rPr>
          <w:rFonts w:hint="eastAsia" w:ascii="宋体" w:hAnsi="宋体" w:eastAsia="宋体" w:cs="宋体"/>
          <w:bCs/>
          <w:snapToGrid w:val="0"/>
          <w:sz w:val="24"/>
          <w:szCs w:val="24"/>
          <w:lang w:val="en-US" w:eastAsia="zh-CN"/>
        </w:rPr>
      </w:pPr>
      <w:r>
        <w:rPr>
          <w:rFonts w:hint="eastAsia" w:ascii="宋体" w:hAnsi="宋体" w:eastAsia="宋体" w:cs="宋体"/>
          <w:bCs/>
          <w:snapToGrid w:val="0"/>
          <w:sz w:val="24"/>
          <w:szCs w:val="24"/>
          <w:lang w:val="en-US" w:eastAsia="zh-CN"/>
        </w:rPr>
        <w:t>1）付款人：岳阳市人民医院。</w:t>
      </w:r>
    </w:p>
    <w:p w14:paraId="471F56F9">
      <w:pPr>
        <w:pStyle w:val="57"/>
        <w:numPr>
          <w:ilvl w:val="0"/>
          <w:numId w:val="0"/>
        </w:numPr>
        <w:spacing w:line="360" w:lineRule="auto"/>
        <w:ind w:leftChars="0" w:firstLine="240" w:firstLineChars="100"/>
        <w:rPr>
          <w:rFonts w:hint="eastAsia" w:ascii="宋体" w:hAnsi="宋体" w:eastAsia="宋体" w:cs="宋体"/>
          <w:bCs/>
          <w:snapToGrid w:val="0"/>
          <w:sz w:val="24"/>
          <w:szCs w:val="24"/>
          <w:highlight w:val="none"/>
          <w:lang w:val="en-US" w:eastAsia="zh-CN"/>
        </w:rPr>
      </w:pPr>
      <w:r>
        <w:rPr>
          <w:rFonts w:hint="eastAsia" w:ascii="宋体" w:hAnsi="宋体" w:eastAsia="宋体" w:cs="宋体"/>
          <w:bCs/>
          <w:snapToGrid w:val="0"/>
          <w:sz w:val="24"/>
          <w:szCs w:val="24"/>
          <w:highlight w:val="none"/>
          <w:lang w:val="en-US" w:eastAsia="zh-CN"/>
        </w:rPr>
        <w:t>2）付款方式：合同签订后，经甲方验收系列设备合格、设备正常运行15个工作日并设备会计做完付款计划后4个月内首付该设备款项的95% ，如无纠纷余款5%则在三年后一次性无息结清。甲方付款前，乙方应开具相应金额增值税普通发票。</w:t>
      </w:r>
    </w:p>
    <w:p w14:paraId="2DBB7093">
      <w:pPr>
        <w:pStyle w:val="57"/>
        <w:numPr>
          <w:ilvl w:val="0"/>
          <w:numId w:val="0"/>
        </w:numPr>
        <w:ind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7、其他事宜</w:t>
      </w:r>
    </w:p>
    <w:p w14:paraId="6760B1E8">
      <w:pPr>
        <w:spacing w:line="360" w:lineRule="auto"/>
        <w:rPr>
          <w:rFonts w:hint="eastAsia" w:ascii="宋体" w:hAnsi="宋体"/>
          <w:bCs/>
          <w:kern w:val="0"/>
          <w:sz w:val="24"/>
          <w:szCs w:val="24"/>
        </w:rPr>
      </w:pPr>
      <w:r>
        <w:rPr>
          <w:rFonts w:hint="eastAsia" w:ascii="宋体" w:hAnsi="宋体"/>
          <w:bCs/>
          <w:kern w:val="0"/>
          <w:sz w:val="24"/>
          <w:szCs w:val="24"/>
        </w:rPr>
        <w:t>1</w:t>
      </w:r>
      <w:r>
        <w:rPr>
          <w:rFonts w:hint="eastAsia" w:ascii="宋体" w:hAnsi="宋体"/>
          <w:bCs/>
          <w:kern w:val="0"/>
          <w:sz w:val="24"/>
          <w:szCs w:val="24"/>
          <w:lang w:eastAsia="zh-CN"/>
        </w:rPr>
        <w:t>）</w:t>
      </w:r>
      <w:r>
        <w:rPr>
          <w:rFonts w:hint="eastAsia" w:ascii="宋体" w:hAnsi="宋体"/>
          <w:bCs/>
          <w:kern w:val="0"/>
          <w:sz w:val="24"/>
          <w:szCs w:val="24"/>
        </w:rPr>
        <w:t>本项目采用费用包干方式实施，投标人应根据项目要求和现场情况，详细列明项目所需的货物及材料、备品备件等，以及产品运输、保险保管、产品指导安装调试、验收、质保期内免费保修、</w:t>
      </w:r>
      <w:r>
        <w:rPr>
          <w:rFonts w:hint="eastAsia" w:ascii="宋体" w:hAnsi="宋体"/>
          <w:bCs/>
          <w:kern w:val="0"/>
          <w:sz w:val="24"/>
          <w:szCs w:val="24"/>
          <w:lang w:val="en-US" w:eastAsia="zh-CN"/>
        </w:rPr>
        <w:t>更换</w:t>
      </w:r>
      <w:r>
        <w:rPr>
          <w:rFonts w:hint="eastAsia" w:ascii="宋体" w:hAnsi="宋体"/>
          <w:bCs/>
          <w:kern w:val="0"/>
          <w:sz w:val="24"/>
          <w:szCs w:val="24"/>
        </w:rPr>
        <w:t>等所有人工、管理、财务等相关费用。一旦中标，在项目实施中如出现任何遗漏，均由中标人免费提供，采购人不再支付任何费用。</w:t>
      </w:r>
    </w:p>
    <w:p w14:paraId="507D047C">
      <w:pPr>
        <w:pStyle w:val="57"/>
        <w:numPr>
          <w:ilvl w:val="0"/>
          <w:numId w:val="0"/>
        </w:numPr>
        <w:spacing w:line="360" w:lineRule="auto"/>
        <w:ind w:leftChars="0"/>
        <w:rPr>
          <w:rFonts w:hint="eastAsia" w:ascii="宋体" w:hAnsi="宋体" w:eastAsia="宋体" w:cs="宋体"/>
          <w:sz w:val="24"/>
          <w:szCs w:val="24"/>
          <w:lang w:val="en-US" w:eastAsia="zh-CN"/>
        </w:rPr>
      </w:pPr>
      <w:r>
        <w:rPr>
          <w:rFonts w:hint="eastAsia" w:ascii="宋体" w:hAnsi="宋体"/>
          <w:bCs/>
          <w:kern w:val="0"/>
          <w:sz w:val="24"/>
          <w:szCs w:val="24"/>
          <w:lang w:val="en-US" w:eastAsia="zh-CN"/>
        </w:rPr>
        <w:t>2）</w:t>
      </w:r>
      <w:r>
        <w:rPr>
          <w:rFonts w:hint="eastAsia" w:ascii="宋体" w:hAnsi="宋体" w:eastAsia="宋体" w:cs="宋体"/>
          <w:sz w:val="24"/>
          <w:szCs w:val="24"/>
          <w:lang w:val="en-US" w:eastAsia="zh-CN"/>
        </w:rPr>
        <w:t>其他未尽事宜由采购人和成交人双方在采购合同中详细约定。</w:t>
      </w:r>
    </w:p>
    <w:p w14:paraId="3CAF1BFB">
      <w:pPr>
        <w:pStyle w:val="21"/>
        <w:adjustRightInd w:val="0"/>
        <w:snapToGrid w:val="0"/>
        <w:spacing w:before="156" w:beforeLines="50" w:line="360" w:lineRule="auto"/>
        <w:jc w:val="center"/>
        <w:outlineLvl w:val="0"/>
        <w:rPr>
          <w:rFonts w:hint="eastAsia" w:ascii="宋体" w:hAnsi="宋体" w:eastAsia="宋体" w:cs="宋体"/>
          <w:b/>
          <w:sz w:val="32"/>
          <w:szCs w:val="32"/>
        </w:rPr>
      </w:pPr>
    </w:p>
    <w:p w14:paraId="12B60A67">
      <w:pPr>
        <w:pStyle w:val="21"/>
        <w:adjustRightInd w:val="0"/>
        <w:snapToGrid w:val="0"/>
        <w:spacing w:before="156" w:beforeLines="50" w:line="360" w:lineRule="auto"/>
        <w:jc w:val="center"/>
        <w:outlineLvl w:val="0"/>
        <w:rPr>
          <w:rFonts w:hint="eastAsia" w:hAnsi="宋体" w:cs="宋体"/>
          <w:b/>
          <w:sz w:val="28"/>
          <w:szCs w:val="28"/>
          <w:highlight w:val="none"/>
          <w:lang w:val="en-US" w:eastAsia="zh-CN"/>
        </w:rPr>
      </w:pPr>
      <w:r>
        <w:rPr>
          <w:rFonts w:hint="eastAsia" w:hAnsi="宋体" w:cs="宋体"/>
          <w:b/>
          <w:sz w:val="28"/>
          <w:szCs w:val="28"/>
          <w:highlight w:val="none"/>
          <w:lang w:val="en-US" w:eastAsia="zh-CN"/>
        </w:rPr>
        <w:t>对于上述项目要求，投标人应在投标文件中进行回应，作出承诺及说明。</w:t>
      </w:r>
    </w:p>
    <w:p w14:paraId="4DE1271F">
      <w:pPr>
        <w:pStyle w:val="21"/>
        <w:adjustRightInd w:val="0"/>
        <w:snapToGrid w:val="0"/>
        <w:spacing w:before="156" w:beforeLines="50" w:line="360" w:lineRule="auto"/>
        <w:jc w:val="center"/>
        <w:outlineLvl w:val="0"/>
        <w:rPr>
          <w:rFonts w:hint="eastAsia" w:hAnsi="宋体" w:cs="宋体"/>
          <w:b/>
          <w:sz w:val="32"/>
          <w:szCs w:val="32"/>
          <w:highlight w:val="yellow"/>
          <w:lang w:val="en-US" w:eastAsia="zh-CN"/>
        </w:rPr>
      </w:pPr>
    </w:p>
    <w:p w14:paraId="059C347E">
      <w:pPr>
        <w:pStyle w:val="21"/>
        <w:adjustRightInd w:val="0"/>
        <w:snapToGrid w:val="0"/>
        <w:spacing w:before="156" w:beforeLines="50" w:line="360" w:lineRule="auto"/>
        <w:jc w:val="center"/>
        <w:outlineLvl w:val="0"/>
        <w:rPr>
          <w:rFonts w:hint="eastAsia" w:hAnsi="宋体" w:cs="宋体"/>
          <w:b/>
          <w:sz w:val="32"/>
          <w:szCs w:val="32"/>
          <w:highlight w:val="yellow"/>
          <w:lang w:val="en-US" w:eastAsia="zh-CN"/>
        </w:rPr>
      </w:pPr>
    </w:p>
    <w:p w14:paraId="22619CF7">
      <w:pPr>
        <w:pStyle w:val="21"/>
        <w:adjustRightInd w:val="0"/>
        <w:snapToGrid w:val="0"/>
        <w:spacing w:before="156" w:beforeLines="50" w:line="360" w:lineRule="auto"/>
        <w:jc w:val="center"/>
        <w:outlineLvl w:val="0"/>
        <w:rPr>
          <w:rStyle w:val="58"/>
          <w:rFonts w:hint="eastAsia"/>
        </w:rPr>
      </w:pPr>
      <w:r>
        <w:rPr>
          <w:rFonts w:hint="eastAsia" w:ascii="宋体" w:hAnsi="宋体" w:eastAsia="宋体" w:cs="宋体"/>
          <w:b/>
          <w:sz w:val="32"/>
          <w:szCs w:val="32"/>
        </w:rPr>
        <w:br w:type="page"/>
      </w:r>
      <w:bookmarkStart w:id="157" w:name="_Toc20187"/>
      <w:r>
        <w:rPr>
          <w:rStyle w:val="58"/>
          <w:rFonts w:hint="eastAsia"/>
        </w:rPr>
        <w:t>第五章 政府采购合同</w:t>
      </w:r>
      <w:bookmarkEnd w:id="154"/>
      <w:bookmarkEnd w:id="155"/>
      <w:bookmarkEnd w:id="156"/>
      <w:bookmarkEnd w:id="157"/>
    </w:p>
    <w:p w14:paraId="2D277EF7">
      <w:pPr>
        <w:rPr>
          <w:rFonts w:hint="eastAsia" w:ascii="宋体" w:hAnsi="宋体" w:eastAsia="宋体" w:cs="宋体"/>
          <w:sz w:val="20"/>
        </w:rPr>
      </w:pPr>
      <w:bookmarkStart w:id="158" w:name="EB83f24f5400ad48f4928b739062761bba"/>
    </w:p>
    <w:p w14:paraId="15DAC43D">
      <w:pPr>
        <w:pStyle w:val="3"/>
        <w:jc w:val="center"/>
        <w:rPr>
          <w:rFonts w:hint="eastAsia" w:ascii="宋体" w:hAnsi="宋体" w:eastAsia="宋体" w:cs="宋体"/>
          <w:b w:val="0"/>
          <w:sz w:val="24"/>
          <w:szCs w:val="24"/>
        </w:rPr>
      </w:pPr>
      <w:bookmarkStart w:id="159" w:name="_Toc26750"/>
      <w:bookmarkStart w:id="160" w:name="_Toc2040"/>
      <w:r>
        <w:rPr>
          <w:rFonts w:hint="eastAsia" w:ascii="宋体" w:hAnsi="宋体" w:eastAsia="宋体" w:cs="宋体"/>
          <w:b w:val="0"/>
          <w:sz w:val="24"/>
          <w:szCs w:val="24"/>
        </w:rPr>
        <w:t>第一节 政府采购合同协议书</w:t>
      </w:r>
      <w:bookmarkEnd w:id="159"/>
      <w:bookmarkEnd w:id="160"/>
    </w:p>
    <w:p w14:paraId="09C7A883">
      <w:pPr>
        <w:adjustRightInd w:val="0"/>
        <w:snapToGrid w:val="0"/>
        <w:spacing w:before="156" w:beforeLines="50" w:line="360" w:lineRule="auto"/>
        <w:ind w:firstLine="5460" w:firstLineChars="2600"/>
        <w:jc w:val="right"/>
        <w:rPr>
          <w:rFonts w:ascii="宋体" w:hAnsi="宋体"/>
          <w:b/>
          <w:color w:val="000000"/>
          <w:sz w:val="21"/>
          <w:szCs w:val="21"/>
          <w:highlight w:val="none"/>
        </w:rPr>
      </w:pPr>
      <w:r>
        <w:rPr>
          <w:rFonts w:hint="eastAsia" w:ascii="宋体" w:hAnsi="宋体" w:eastAsia="宋体" w:cs="宋体"/>
          <w:szCs w:val="21"/>
        </w:rPr>
        <w:t xml:space="preserve">                                                       </w:t>
      </w:r>
      <w:r>
        <w:rPr>
          <w:rFonts w:hint="eastAsia" w:ascii="宋体" w:hAnsi="宋体"/>
          <w:color w:val="000000"/>
          <w:sz w:val="21"/>
          <w:szCs w:val="21"/>
          <w:highlight w:val="none"/>
        </w:rPr>
        <w:t>采购合同编号：</w:t>
      </w:r>
      <w:r>
        <w:rPr>
          <w:rFonts w:ascii="宋体" w:hAnsi="宋体"/>
          <w:color w:val="000000"/>
          <w:sz w:val="21"/>
          <w:szCs w:val="21"/>
          <w:highlight w:val="none"/>
          <w:u w:val="single"/>
        </w:rPr>
        <w:t xml:space="preserve">                 </w:t>
      </w:r>
    </w:p>
    <w:p w14:paraId="723DA358">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采购人（全称）：</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（甲方）</w:t>
      </w:r>
    </w:p>
    <w:p w14:paraId="248730A9">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供应商（全称）：</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（乙方）</w:t>
      </w:r>
    </w:p>
    <w:p w14:paraId="3E6AD280">
      <w:pPr>
        <w:pStyle w:val="17"/>
        <w:adjustRightInd w:val="0"/>
        <w:snapToGrid w:val="0"/>
        <w:spacing w:before="156" w:beforeLines="50" w:after="0" w:line="360" w:lineRule="auto"/>
        <w:ind w:left="0" w:leftChars="0" w:firstLine="420" w:firstLineChars="200"/>
        <w:rPr>
          <w:rFonts w:ascii="宋体" w:hAnsi="宋体"/>
          <w:color w:val="000000"/>
          <w:sz w:val="21"/>
          <w:szCs w:val="21"/>
          <w:highlight w:val="none"/>
        </w:rPr>
      </w:pPr>
      <w:r>
        <w:rPr>
          <w:rFonts w:hint="eastAsia" w:ascii="宋体" w:hAnsi="宋体"/>
          <w:color w:val="000000"/>
          <w:sz w:val="21"/>
          <w:szCs w:val="21"/>
          <w:highlight w:val="none"/>
        </w:rPr>
        <w:t>为了保护甲、乙双方合法权益，根据《中华人民共和国民法典》、《中华人民共和国政府采购法》及其他有关法律、法规、规章，双方签订本合同协议书。</w:t>
      </w:r>
    </w:p>
    <w:p w14:paraId="2B0BD88C">
      <w:pPr>
        <w:adjustRightInd w:val="0"/>
        <w:snapToGrid w:val="0"/>
        <w:spacing w:before="156" w:beforeLines="50" w:line="360" w:lineRule="auto"/>
        <w:ind w:firstLine="422" w:firstLineChars="200"/>
        <w:rPr>
          <w:rFonts w:ascii="宋体" w:hAnsi="宋体"/>
          <w:b/>
          <w:color w:val="000000"/>
          <w:sz w:val="21"/>
          <w:szCs w:val="21"/>
          <w:highlight w:val="none"/>
        </w:rPr>
      </w:pPr>
      <w:r>
        <w:rPr>
          <w:rFonts w:hint="eastAsia" w:ascii="宋体" w:hAnsi="宋体"/>
          <w:b/>
          <w:color w:val="000000"/>
          <w:sz w:val="21"/>
          <w:szCs w:val="21"/>
          <w:highlight w:val="none"/>
        </w:rPr>
        <w:t>1.项目信息</w:t>
      </w:r>
    </w:p>
    <w:p w14:paraId="66EF3BDB">
      <w:pPr>
        <w:pStyle w:val="17"/>
        <w:adjustRightInd w:val="0"/>
        <w:snapToGrid w:val="0"/>
        <w:spacing w:before="156" w:beforeLines="50" w:after="0" w:line="360" w:lineRule="auto"/>
        <w:rPr>
          <w:rFonts w:ascii="宋体" w:hAnsi="宋体"/>
          <w:color w:val="000000"/>
          <w:sz w:val="21"/>
          <w:szCs w:val="21"/>
          <w:highlight w:val="none"/>
        </w:rPr>
      </w:pPr>
      <w:r>
        <w:rPr>
          <w:rFonts w:hint="eastAsia" w:ascii="宋体" w:hAnsi="宋体"/>
          <w:color w:val="000000"/>
          <w:sz w:val="21"/>
          <w:szCs w:val="21"/>
          <w:highlight w:val="none"/>
        </w:rPr>
        <w:t>（1）采购项目名称：</w:t>
      </w:r>
      <w:r>
        <w:rPr>
          <w:rFonts w:ascii="宋体" w:hAnsi="宋体"/>
          <w:color w:val="000000"/>
          <w:sz w:val="21"/>
          <w:szCs w:val="21"/>
          <w:highlight w:val="none"/>
          <w:u w:val="single"/>
        </w:rPr>
        <w:t xml:space="preserve">                                          </w:t>
      </w:r>
    </w:p>
    <w:p w14:paraId="3FAE4BF4">
      <w:pPr>
        <w:pStyle w:val="17"/>
        <w:adjustRightInd w:val="0"/>
        <w:snapToGrid w:val="0"/>
        <w:spacing w:before="156" w:beforeLines="50" w:after="0" w:line="360" w:lineRule="auto"/>
        <w:rPr>
          <w:rFonts w:ascii="宋体" w:hAnsi="宋体"/>
          <w:color w:val="000000"/>
          <w:sz w:val="21"/>
          <w:szCs w:val="21"/>
          <w:highlight w:val="none"/>
        </w:rPr>
      </w:pPr>
      <w:r>
        <w:rPr>
          <w:rFonts w:hint="eastAsia" w:ascii="宋体" w:hAnsi="宋体"/>
          <w:color w:val="000000"/>
          <w:sz w:val="21"/>
          <w:szCs w:val="21"/>
          <w:highlight w:val="none"/>
        </w:rPr>
        <w:t>（2）采购计划编号：</w:t>
      </w:r>
      <w:r>
        <w:rPr>
          <w:rFonts w:ascii="宋体" w:hAnsi="宋体"/>
          <w:color w:val="000000"/>
          <w:sz w:val="21"/>
          <w:szCs w:val="21"/>
          <w:highlight w:val="none"/>
          <w:u w:val="single"/>
        </w:rPr>
        <w:t xml:space="preserve">                          </w:t>
      </w:r>
      <w:r>
        <w:rPr>
          <w:rFonts w:ascii="宋体" w:hAnsi="宋体"/>
          <w:color w:val="000000"/>
          <w:sz w:val="21"/>
          <w:szCs w:val="21"/>
          <w:highlight w:val="none"/>
        </w:rPr>
        <w:t xml:space="preserve"> </w:t>
      </w:r>
    </w:p>
    <w:p w14:paraId="3791C75F">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（3）项目内容：</w:t>
      </w:r>
      <w:r>
        <w:rPr>
          <w:rFonts w:hint="eastAsia" w:ascii="宋体" w:hAnsi="宋体"/>
          <w:color w:val="000000"/>
          <w:sz w:val="21"/>
          <w:szCs w:val="21"/>
          <w:highlight w:val="none"/>
          <w:u w:val="single"/>
        </w:rPr>
        <w:t xml:space="preserve">                             </w:t>
      </w:r>
    </w:p>
    <w:p w14:paraId="36844F5F">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（4）是否分包：</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w:t>
      </w:r>
    </w:p>
    <w:p w14:paraId="33A5C08D">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（5）项目负责人：</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w:t>
      </w:r>
    </w:p>
    <w:p w14:paraId="6DD34097">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（6）联系电话：</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w:t>
      </w:r>
    </w:p>
    <w:p w14:paraId="3F31B6C1">
      <w:pPr>
        <w:adjustRightInd w:val="0"/>
        <w:snapToGrid w:val="0"/>
        <w:spacing w:before="156" w:beforeLines="50" w:line="360" w:lineRule="auto"/>
        <w:ind w:firstLine="413" w:firstLineChars="196"/>
        <w:rPr>
          <w:rFonts w:ascii="宋体" w:hAnsi="宋体"/>
          <w:b/>
          <w:color w:val="000000"/>
          <w:sz w:val="21"/>
          <w:szCs w:val="21"/>
          <w:highlight w:val="none"/>
        </w:rPr>
      </w:pPr>
      <w:r>
        <w:rPr>
          <w:rFonts w:hint="eastAsia" w:ascii="宋体" w:hAnsi="宋体"/>
          <w:b/>
          <w:color w:val="000000"/>
          <w:sz w:val="21"/>
          <w:szCs w:val="21"/>
          <w:highlight w:val="none"/>
        </w:rPr>
        <w:t>2.合同金额</w:t>
      </w:r>
    </w:p>
    <w:p w14:paraId="5DC25A36">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（1）合同金额小写：</w:t>
      </w:r>
      <w:r>
        <w:rPr>
          <w:rFonts w:hint="eastAsia" w:ascii="宋体" w:hAnsi="宋体"/>
          <w:color w:val="000000"/>
          <w:sz w:val="21"/>
          <w:szCs w:val="21"/>
          <w:highlight w:val="none"/>
          <w:u w:val="single"/>
        </w:rPr>
        <w:t xml:space="preserve">                      </w:t>
      </w:r>
    </w:p>
    <w:p w14:paraId="10917E2A">
      <w:pPr>
        <w:adjustRightInd w:val="0"/>
        <w:snapToGrid w:val="0"/>
        <w:spacing w:before="156" w:beforeLines="50" w:line="360" w:lineRule="auto"/>
        <w:ind w:firstLine="1260" w:firstLineChars="600"/>
        <w:rPr>
          <w:rFonts w:ascii="宋体" w:hAnsi="宋体"/>
          <w:b/>
          <w:color w:val="000000"/>
          <w:sz w:val="21"/>
          <w:szCs w:val="21"/>
          <w:highlight w:val="none"/>
        </w:rPr>
      </w:pPr>
      <w:r>
        <w:rPr>
          <w:rFonts w:hint="eastAsia" w:ascii="宋体" w:hAnsi="宋体"/>
          <w:color w:val="000000"/>
          <w:sz w:val="21"/>
          <w:szCs w:val="21"/>
          <w:highlight w:val="none"/>
        </w:rPr>
        <w:t>大写：</w:t>
      </w:r>
      <w:r>
        <w:rPr>
          <w:rFonts w:hint="eastAsia" w:ascii="宋体" w:hAnsi="宋体"/>
          <w:color w:val="000000"/>
          <w:sz w:val="21"/>
          <w:szCs w:val="21"/>
          <w:highlight w:val="none"/>
          <w:u w:val="single"/>
        </w:rPr>
        <w:t xml:space="preserve">                      </w:t>
      </w:r>
    </w:p>
    <w:p w14:paraId="24CC094C">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（2）具体标的见附件。</w:t>
      </w:r>
    </w:p>
    <w:p w14:paraId="6B25A20C">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（3）合同定价方式：</w:t>
      </w:r>
      <w:r>
        <w:rPr>
          <w:rFonts w:hint="eastAsia" w:ascii="宋体" w:hAnsi="宋体"/>
          <w:iCs/>
          <w:color w:val="000000"/>
          <w:sz w:val="21"/>
          <w:szCs w:val="21"/>
          <w:highlight w:val="none"/>
        </w:rPr>
        <w:sym w:font="Wingdings" w:char="00A8"/>
      </w:r>
      <w:r>
        <w:rPr>
          <w:rFonts w:hint="eastAsia" w:ascii="宋体" w:hAnsi="宋体"/>
          <w:iCs/>
          <w:color w:val="000000"/>
          <w:sz w:val="21"/>
          <w:szCs w:val="21"/>
          <w:highlight w:val="none"/>
        </w:rPr>
        <w:t xml:space="preserve">固定总价 </w:t>
      </w:r>
      <w:r>
        <w:rPr>
          <w:rFonts w:hint="eastAsia" w:ascii="宋体" w:hAnsi="宋体"/>
          <w:iCs/>
          <w:color w:val="000000"/>
          <w:sz w:val="21"/>
          <w:szCs w:val="21"/>
          <w:highlight w:val="none"/>
        </w:rPr>
        <w:sym w:font="Wingdings" w:char="00A8"/>
      </w:r>
      <w:r>
        <w:rPr>
          <w:rFonts w:hint="eastAsia" w:ascii="宋体" w:hAnsi="宋体"/>
          <w:iCs/>
          <w:color w:val="000000"/>
          <w:sz w:val="21"/>
          <w:szCs w:val="21"/>
          <w:highlight w:val="none"/>
        </w:rPr>
        <w:t xml:space="preserve">固定单价 </w:t>
      </w:r>
      <w:r>
        <w:rPr>
          <w:rFonts w:hint="eastAsia" w:ascii="宋体" w:hAnsi="宋体"/>
          <w:iCs/>
          <w:color w:val="000000"/>
          <w:sz w:val="21"/>
          <w:szCs w:val="21"/>
          <w:highlight w:val="none"/>
        </w:rPr>
        <w:sym w:font="Wingdings" w:char="00A8"/>
      </w:r>
      <w:r>
        <w:rPr>
          <w:rFonts w:hint="eastAsia" w:ascii="宋体" w:hAnsi="宋体"/>
          <w:iCs/>
          <w:color w:val="000000"/>
          <w:sz w:val="21"/>
          <w:szCs w:val="21"/>
          <w:highlight w:val="none"/>
        </w:rPr>
        <w:t xml:space="preserve">成本补偿 </w:t>
      </w:r>
      <w:r>
        <w:rPr>
          <w:rFonts w:hint="eastAsia" w:ascii="宋体" w:hAnsi="宋体"/>
          <w:iCs/>
          <w:color w:val="000000"/>
          <w:sz w:val="21"/>
          <w:szCs w:val="21"/>
          <w:highlight w:val="none"/>
        </w:rPr>
        <w:sym w:font="Wingdings" w:char="00A8"/>
      </w:r>
      <w:r>
        <w:rPr>
          <w:rFonts w:hint="eastAsia" w:ascii="宋体" w:hAnsi="宋体"/>
          <w:iCs/>
          <w:color w:val="000000"/>
          <w:sz w:val="21"/>
          <w:szCs w:val="21"/>
          <w:highlight w:val="none"/>
        </w:rPr>
        <w:t>绩效激励</w:t>
      </w:r>
    </w:p>
    <w:p w14:paraId="3FD539B1">
      <w:pPr>
        <w:pStyle w:val="57"/>
        <w:spacing w:line="360" w:lineRule="auto"/>
        <w:rPr>
          <w:color w:val="000000"/>
          <w:sz w:val="21"/>
          <w:szCs w:val="21"/>
          <w:highlight w:val="none"/>
        </w:rPr>
      </w:pPr>
      <w:r>
        <w:rPr>
          <w:rFonts w:hint="eastAsia" w:ascii="宋体" w:hAnsi="宋体"/>
          <w:color w:val="000000"/>
          <w:sz w:val="21"/>
          <w:szCs w:val="21"/>
          <w:highlight w:val="none"/>
        </w:rPr>
        <w:t>（4）付款方式（按项目实际勾选填写）：</w:t>
      </w:r>
    </w:p>
    <w:p w14:paraId="46905678">
      <w:pPr>
        <w:adjustRightInd w:val="0"/>
        <w:snapToGrid w:val="0"/>
        <w:spacing w:before="156" w:beforeLines="50" w:line="360" w:lineRule="auto"/>
        <w:ind w:firstLine="630" w:firstLineChars="300"/>
        <w:rPr>
          <w:rFonts w:ascii="宋体" w:hAnsi="宋体"/>
          <w:color w:val="000000"/>
          <w:sz w:val="21"/>
          <w:szCs w:val="21"/>
          <w:highlight w:val="none"/>
          <w:u w:val="single"/>
        </w:rPr>
      </w:pPr>
      <w:r>
        <w:rPr>
          <w:rFonts w:hint="eastAsia" w:ascii="宋体" w:hAnsi="宋体" w:cs="宋体"/>
          <w:color w:val="000000"/>
          <w:sz w:val="21"/>
          <w:szCs w:val="21"/>
          <w:highlight w:val="none"/>
        </w:rPr>
        <w:t>□</w:t>
      </w:r>
      <w:r>
        <w:rPr>
          <w:rFonts w:hint="eastAsia" w:ascii="宋体" w:hAnsi="宋体"/>
          <w:color w:val="000000"/>
          <w:sz w:val="21"/>
          <w:szCs w:val="21"/>
          <w:highlight w:val="none"/>
        </w:rPr>
        <w:t>全额付款：</w:t>
      </w:r>
      <w:r>
        <w:rPr>
          <w:rFonts w:hint="eastAsia" w:ascii="宋体" w:hAnsi="宋体"/>
          <w:color w:val="000000"/>
          <w:sz w:val="21"/>
          <w:szCs w:val="21"/>
          <w:highlight w:val="none"/>
          <w:u w:val="single"/>
        </w:rPr>
        <w:t xml:space="preserve">     （应一次性支付全部合同款项）                    </w:t>
      </w:r>
    </w:p>
    <w:p w14:paraId="4958250E">
      <w:pPr>
        <w:adjustRightInd w:val="0"/>
        <w:snapToGrid w:val="0"/>
        <w:spacing w:before="156" w:beforeLines="50" w:line="360" w:lineRule="auto"/>
        <w:ind w:firstLine="630" w:firstLineChars="300"/>
        <w:rPr>
          <w:rFonts w:ascii="宋体" w:hAnsi="宋体"/>
          <w:color w:val="000000"/>
          <w:sz w:val="21"/>
          <w:szCs w:val="21"/>
          <w:highlight w:val="none"/>
          <w:u w:val="single"/>
        </w:rPr>
      </w:pPr>
      <w:r>
        <w:rPr>
          <w:rFonts w:hint="eastAsia" w:ascii="宋体" w:hAnsi="宋体" w:cs="宋体"/>
          <w:color w:val="000000"/>
          <w:sz w:val="21"/>
          <w:szCs w:val="21"/>
          <w:highlight w:val="none"/>
        </w:rPr>
        <w:t>□</w:t>
      </w:r>
      <w:r>
        <w:rPr>
          <w:rFonts w:hint="eastAsia" w:ascii="宋体" w:hAnsi="宋体"/>
          <w:color w:val="000000"/>
          <w:sz w:val="21"/>
          <w:szCs w:val="21"/>
          <w:highlight w:val="none"/>
        </w:rPr>
        <w:t>预付款：</w:t>
      </w:r>
      <w:r>
        <w:rPr>
          <w:rFonts w:hint="eastAsia" w:ascii="宋体" w:hAnsi="宋体"/>
          <w:color w:val="000000"/>
          <w:sz w:val="21"/>
          <w:szCs w:val="21"/>
          <w:highlight w:val="none"/>
          <w:u w:val="single"/>
        </w:rPr>
        <w:t xml:space="preserve">    （应明确预付款的支付比例和支付条件）               </w:t>
      </w:r>
    </w:p>
    <w:p w14:paraId="0309F4F0">
      <w:pPr>
        <w:adjustRightInd w:val="0"/>
        <w:snapToGrid w:val="0"/>
        <w:spacing w:before="156" w:beforeLines="50" w:line="360" w:lineRule="auto"/>
        <w:ind w:firstLine="630" w:firstLineChars="300"/>
        <w:rPr>
          <w:rFonts w:ascii="宋体" w:hAnsi="宋体"/>
          <w:color w:val="000000"/>
          <w:sz w:val="21"/>
          <w:szCs w:val="21"/>
          <w:highlight w:val="none"/>
        </w:rPr>
      </w:pPr>
      <w:r>
        <w:rPr>
          <w:rFonts w:hint="eastAsia" w:ascii="宋体" w:hAnsi="宋体" w:cs="宋体"/>
          <w:color w:val="000000"/>
          <w:sz w:val="21"/>
          <w:szCs w:val="21"/>
          <w:highlight w:val="none"/>
        </w:rPr>
        <w:t>□</w:t>
      </w:r>
      <w:r>
        <w:rPr>
          <w:rFonts w:hint="eastAsia" w:ascii="宋体" w:hAnsi="宋体"/>
          <w:color w:val="000000"/>
          <w:sz w:val="21"/>
          <w:szCs w:val="21"/>
          <w:highlight w:val="none"/>
        </w:rPr>
        <w:t>分期付款：</w:t>
      </w:r>
      <w:r>
        <w:rPr>
          <w:rFonts w:hint="eastAsia" w:ascii="宋体" w:hAnsi="宋体"/>
          <w:color w:val="000000"/>
          <w:sz w:val="21"/>
          <w:szCs w:val="21"/>
          <w:highlight w:val="none"/>
          <w:u w:val="single"/>
        </w:rPr>
        <w:t xml:space="preserve">     （应按照季度分期支付合同款项）                   </w:t>
      </w:r>
    </w:p>
    <w:p w14:paraId="23122BC3">
      <w:pPr>
        <w:adjustRightInd w:val="0"/>
        <w:snapToGrid w:val="0"/>
        <w:spacing w:before="156" w:beforeLines="50" w:line="360" w:lineRule="auto"/>
        <w:ind w:firstLine="630" w:firstLineChars="300"/>
        <w:rPr>
          <w:rFonts w:ascii="宋体" w:hAnsi="宋体"/>
          <w:color w:val="000000"/>
          <w:sz w:val="21"/>
          <w:szCs w:val="21"/>
          <w:highlight w:val="none"/>
        </w:rPr>
      </w:pPr>
      <w:r>
        <w:rPr>
          <w:rFonts w:hint="eastAsia" w:ascii="宋体" w:hAnsi="宋体" w:cs="宋体"/>
          <w:color w:val="000000"/>
          <w:sz w:val="21"/>
          <w:szCs w:val="21"/>
          <w:highlight w:val="none"/>
        </w:rPr>
        <w:t>□</w:t>
      </w:r>
      <w:r>
        <w:rPr>
          <w:rFonts w:hint="eastAsia" w:ascii="宋体" w:hAnsi="宋体"/>
          <w:color w:val="000000"/>
          <w:sz w:val="21"/>
          <w:szCs w:val="21"/>
          <w:highlight w:val="none"/>
        </w:rPr>
        <w:t>成本补偿：</w:t>
      </w:r>
      <w:r>
        <w:rPr>
          <w:rFonts w:hint="eastAsia" w:ascii="宋体" w:hAnsi="宋体"/>
          <w:color w:val="000000"/>
          <w:sz w:val="21"/>
          <w:szCs w:val="21"/>
          <w:highlight w:val="none"/>
          <w:u w:val="single"/>
        </w:rPr>
        <w:t xml:space="preserve">      （应明确按照成本补偿方式的支付方式和支付条件）   </w:t>
      </w:r>
    </w:p>
    <w:p w14:paraId="19838F66">
      <w:pPr>
        <w:adjustRightInd w:val="0"/>
        <w:snapToGrid w:val="0"/>
        <w:spacing w:before="156" w:beforeLines="50" w:line="360" w:lineRule="auto"/>
        <w:ind w:firstLine="630" w:firstLineChars="300"/>
        <w:rPr>
          <w:rFonts w:ascii="宋体" w:hAnsi="宋体"/>
          <w:color w:val="000000"/>
          <w:sz w:val="21"/>
          <w:szCs w:val="21"/>
          <w:highlight w:val="none"/>
        </w:rPr>
      </w:pPr>
      <w:r>
        <w:rPr>
          <w:rFonts w:hint="eastAsia" w:ascii="宋体" w:hAnsi="宋体" w:cs="宋体"/>
          <w:color w:val="000000"/>
          <w:sz w:val="21"/>
          <w:szCs w:val="21"/>
          <w:highlight w:val="none"/>
        </w:rPr>
        <w:t>□</w:t>
      </w:r>
      <w:r>
        <w:rPr>
          <w:rFonts w:hint="eastAsia" w:ascii="宋体" w:hAnsi="宋体"/>
          <w:color w:val="000000"/>
          <w:sz w:val="21"/>
          <w:szCs w:val="21"/>
          <w:highlight w:val="none"/>
        </w:rPr>
        <w:t>绩效激励：</w:t>
      </w:r>
      <w:r>
        <w:rPr>
          <w:rFonts w:hint="eastAsia" w:ascii="宋体" w:hAnsi="宋体"/>
          <w:color w:val="000000"/>
          <w:sz w:val="21"/>
          <w:szCs w:val="21"/>
          <w:highlight w:val="none"/>
          <w:u w:val="single"/>
        </w:rPr>
        <w:t xml:space="preserve">      （应明确按照绩效激励方式的支付方式和支付条件）   </w:t>
      </w:r>
    </w:p>
    <w:p w14:paraId="624C26BD">
      <w:pPr>
        <w:adjustRightInd w:val="0"/>
        <w:snapToGrid w:val="0"/>
        <w:spacing w:before="156" w:beforeLines="50" w:line="360" w:lineRule="auto"/>
        <w:ind w:firstLine="422" w:firstLineChars="200"/>
        <w:rPr>
          <w:rFonts w:ascii="宋体" w:hAnsi="宋体"/>
          <w:color w:val="000000"/>
          <w:sz w:val="21"/>
          <w:szCs w:val="21"/>
          <w:highlight w:val="none"/>
          <w:u w:val="single"/>
        </w:rPr>
      </w:pPr>
      <w:r>
        <w:rPr>
          <w:rFonts w:hint="eastAsia" w:ascii="宋体" w:hAnsi="宋体"/>
          <w:b/>
          <w:color w:val="000000"/>
          <w:sz w:val="21"/>
          <w:szCs w:val="21"/>
          <w:highlight w:val="none"/>
        </w:rPr>
        <w:t>3.合同履行</w:t>
      </w:r>
    </w:p>
    <w:p w14:paraId="65A9249D">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（1）起始日期：</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年</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月</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日，完成日期：</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年</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月</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日。总日历天数：</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天。</w:t>
      </w:r>
    </w:p>
    <w:p w14:paraId="67F93BB8">
      <w:pPr>
        <w:adjustRightInd w:val="0"/>
        <w:snapToGrid w:val="0"/>
        <w:spacing w:before="156" w:beforeLines="50" w:line="360" w:lineRule="auto"/>
        <w:ind w:firstLine="420" w:firstLineChars="200"/>
        <w:rPr>
          <w:rFonts w:ascii="宋体" w:hAnsi="宋体"/>
          <w:color w:val="000000"/>
          <w:sz w:val="21"/>
          <w:szCs w:val="21"/>
          <w:highlight w:val="none"/>
          <w:u w:val="single"/>
        </w:rPr>
      </w:pPr>
      <w:r>
        <w:rPr>
          <w:rFonts w:hint="eastAsia" w:ascii="宋体" w:hAnsi="宋体"/>
          <w:color w:val="000000"/>
          <w:sz w:val="21"/>
          <w:szCs w:val="21"/>
          <w:highlight w:val="none"/>
        </w:rPr>
        <w:t>（2）地点</w:t>
      </w:r>
      <w:r>
        <w:rPr>
          <w:rFonts w:hint="eastAsia" w:ascii="宋体" w:hAnsi="宋体"/>
          <w:b/>
          <w:color w:val="000000"/>
          <w:sz w:val="21"/>
          <w:szCs w:val="21"/>
          <w:highlight w:val="none"/>
        </w:rPr>
        <w:t>：</w:t>
      </w:r>
      <w:r>
        <w:rPr>
          <w:rFonts w:hint="eastAsia" w:ascii="宋体" w:hAnsi="宋体"/>
          <w:color w:val="000000"/>
          <w:sz w:val="21"/>
          <w:szCs w:val="21"/>
          <w:highlight w:val="none"/>
          <w:u w:val="single"/>
        </w:rPr>
        <w:t xml:space="preserve">                             </w:t>
      </w:r>
    </w:p>
    <w:p w14:paraId="12D13C45">
      <w:pPr>
        <w:adjustRightInd w:val="0"/>
        <w:snapToGrid w:val="0"/>
        <w:spacing w:before="156" w:beforeLines="50" w:line="360" w:lineRule="auto"/>
        <w:ind w:firstLine="420" w:firstLineChars="200"/>
        <w:rPr>
          <w:rFonts w:ascii="宋体" w:hAnsi="宋体"/>
          <w:color w:val="000000"/>
          <w:sz w:val="21"/>
          <w:szCs w:val="21"/>
          <w:highlight w:val="none"/>
          <w:u w:val="single"/>
        </w:rPr>
      </w:pPr>
      <w:r>
        <w:rPr>
          <w:rFonts w:hint="eastAsia" w:ascii="宋体" w:hAnsi="宋体"/>
          <w:color w:val="000000"/>
          <w:sz w:val="21"/>
          <w:szCs w:val="21"/>
          <w:highlight w:val="none"/>
        </w:rPr>
        <w:t>（3）方式：</w:t>
      </w:r>
      <w:r>
        <w:rPr>
          <w:rFonts w:hint="eastAsia" w:ascii="宋体" w:hAnsi="宋体"/>
          <w:color w:val="000000"/>
          <w:sz w:val="21"/>
          <w:szCs w:val="21"/>
          <w:highlight w:val="none"/>
          <w:u w:val="single"/>
        </w:rPr>
        <w:t xml:space="preserve">                             </w:t>
      </w:r>
    </w:p>
    <w:p w14:paraId="7EBF0078">
      <w:pPr>
        <w:adjustRightInd w:val="0"/>
        <w:snapToGrid w:val="0"/>
        <w:spacing w:before="156" w:beforeLines="50" w:line="360" w:lineRule="auto"/>
        <w:ind w:firstLine="420" w:firstLineChars="200"/>
        <w:rPr>
          <w:rFonts w:ascii="宋体" w:hAnsi="宋体"/>
          <w:bCs/>
          <w:color w:val="000000"/>
          <w:sz w:val="21"/>
          <w:szCs w:val="21"/>
          <w:highlight w:val="none"/>
        </w:rPr>
      </w:pPr>
      <w:r>
        <w:rPr>
          <w:rFonts w:hint="eastAsia" w:ascii="宋体" w:hAnsi="宋体"/>
          <w:bCs/>
          <w:color w:val="000000"/>
          <w:sz w:val="21"/>
          <w:szCs w:val="21"/>
          <w:highlight w:val="none"/>
        </w:rPr>
        <w:t>（4）履约担保：</w:t>
      </w:r>
      <w:r>
        <w:rPr>
          <w:rFonts w:hint="eastAsia" w:ascii="宋体" w:hAnsi="宋体"/>
          <w:bCs/>
          <w:color w:val="000000"/>
          <w:sz w:val="21"/>
          <w:szCs w:val="21"/>
          <w:highlight w:val="none"/>
          <w:u w:val="single"/>
        </w:rPr>
        <w:t>履约担保的金额、形式和期限要求</w:t>
      </w:r>
      <w:r>
        <w:rPr>
          <w:rFonts w:hint="eastAsia" w:ascii="宋体" w:hAnsi="宋体"/>
          <w:bCs/>
          <w:color w:val="000000"/>
          <w:sz w:val="21"/>
          <w:szCs w:val="21"/>
          <w:highlight w:val="none"/>
        </w:rPr>
        <w:t>。</w:t>
      </w:r>
    </w:p>
    <w:p w14:paraId="62968BC0">
      <w:pPr>
        <w:adjustRightInd w:val="0"/>
        <w:snapToGrid w:val="0"/>
        <w:spacing w:before="156" w:beforeLines="50" w:line="360" w:lineRule="auto"/>
        <w:ind w:firstLine="420" w:firstLineChars="200"/>
        <w:rPr>
          <w:rFonts w:ascii="宋体" w:hAnsi="宋体"/>
          <w:bCs/>
          <w:color w:val="000000"/>
          <w:sz w:val="21"/>
          <w:szCs w:val="21"/>
          <w:highlight w:val="none"/>
        </w:rPr>
      </w:pPr>
      <w:r>
        <w:rPr>
          <w:rFonts w:hint="eastAsia" w:ascii="宋体" w:hAnsi="宋体"/>
          <w:bCs/>
          <w:color w:val="000000"/>
          <w:sz w:val="21"/>
          <w:szCs w:val="21"/>
          <w:highlight w:val="none"/>
        </w:rPr>
        <w:t>（5）质量保证金：</w:t>
      </w:r>
      <w:r>
        <w:rPr>
          <w:rFonts w:hint="eastAsia" w:ascii="宋体" w:hAnsi="宋体"/>
          <w:bCs/>
          <w:color w:val="000000"/>
          <w:sz w:val="21"/>
          <w:szCs w:val="21"/>
          <w:highlight w:val="none"/>
          <w:u w:val="single"/>
        </w:rPr>
        <w:t>质量保证金的金额、形式和期限要求</w:t>
      </w:r>
      <w:r>
        <w:rPr>
          <w:rFonts w:hint="eastAsia" w:ascii="宋体" w:hAnsi="宋体"/>
          <w:bCs/>
          <w:color w:val="000000"/>
          <w:sz w:val="21"/>
          <w:szCs w:val="21"/>
          <w:highlight w:val="none"/>
        </w:rPr>
        <w:t>。</w:t>
      </w:r>
    </w:p>
    <w:p w14:paraId="02C07927">
      <w:pPr>
        <w:adjustRightInd w:val="0"/>
        <w:snapToGrid w:val="0"/>
        <w:spacing w:before="156" w:beforeLines="50" w:line="360" w:lineRule="auto"/>
        <w:ind w:firstLine="422" w:firstLineChars="200"/>
        <w:rPr>
          <w:rFonts w:ascii="宋体" w:hAnsi="宋体"/>
          <w:b/>
          <w:color w:val="000000"/>
          <w:sz w:val="21"/>
          <w:szCs w:val="21"/>
          <w:highlight w:val="none"/>
        </w:rPr>
      </w:pPr>
      <w:r>
        <w:rPr>
          <w:rFonts w:hint="eastAsia" w:ascii="宋体" w:hAnsi="宋体"/>
          <w:b/>
          <w:color w:val="000000"/>
          <w:sz w:val="21"/>
          <w:szCs w:val="21"/>
          <w:highlight w:val="none"/>
        </w:rPr>
        <w:t>4.合同验收</w:t>
      </w:r>
    </w:p>
    <w:p w14:paraId="1B12BA6B">
      <w:pPr>
        <w:adjustRightInd w:val="0"/>
        <w:snapToGrid w:val="0"/>
        <w:spacing w:before="156" w:beforeLines="50" w:line="360" w:lineRule="auto"/>
        <w:ind w:firstLine="420" w:firstLineChars="200"/>
        <w:rPr>
          <w:rFonts w:ascii="宋体" w:hAnsi="宋体"/>
          <w:bCs/>
          <w:color w:val="000000"/>
          <w:sz w:val="21"/>
          <w:szCs w:val="21"/>
          <w:highlight w:val="none"/>
        </w:rPr>
      </w:pPr>
      <w:r>
        <w:rPr>
          <w:rFonts w:hint="eastAsia" w:ascii="宋体" w:hAnsi="宋体"/>
          <w:bCs/>
          <w:color w:val="000000"/>
          <w:sz w:val="21"/>
          <w:szCs w:val="21"/>
          <w:highlight w:val="none"/>
        </w:rPr>
        <w:t>（1）验收主体：</w:t>
      </w:r>
      <w:r>
        <w:rPr>
          <w:rFonts w:hint="eastAsia" w:ascii="宋体" w:hAnsi="宋体"/>
          <w:bCs/>
          <w:color w:val="000000"/>
          <w:sz w:val="21"/>
          <w:szCs w:val="21"/>
          <w:highlight w:val="none"/>
          <w:u w:val="single"/>
        </w:rPr>
        <w:t xml:space="preserve">                             </w:t>
      </w:r>
      <w:r>
        <w:rPr>
          <w:rFonts w:hint="eastAsia" w:ascii="宋体" w:hAnsi="宋体"/>
          <w:bCs/>
          <w:color w:val="000000"/>
          <w:sz w:val="21"/>
          <w:szCs w:val="21"/>
          <w:highlight w:val="none"/>
        </w:rPr>
        <w:t>。</w:t>
      </w:r>
    </w:p>
    <w:p w14:paraId="34D6ABC4">
      <w:pPr>
        <w:adjustRightInd w:val="0"/>
        <w:snapToGrid w:val="0"/>
        <w:spacing w:before="156" w:beforeLines="50" w:line="360" w:lineRule="auto"/>
        <w:ind w:firstLine="420" w:firstLineChars="200"/>
        <w:rPr>
          <w:rFonts w:ascii="宋体" w:hAnsi="宋体"/>
          <w:bCs/>
          <w:color w:val="000000"/>
          <w:sz w:val="21"/>
          <w:szCs w:val="21"/>
          <w:highlight w:val="none"/>
        </w:rPr>
      </w:pPr>
      <w:r>
        <w:rPr>
          <w:rFonts w:hint="eastAsia" w:ascii="宋体" w:hAnsi="宋体"/>
          <w:bCs/>
          <w:color w:val="000000"/>
          <w:sz w:val="21"/>
          <w:szCs w:val="21"/>
          <w:highlight w:val="none"/>
        </w:rPr>
        <w:t>（2）验收方式：</w:t>
      </w:r>
      <w:r>
        <w:rPr>
          <w:rFonts w:hint="eastAsia" w:ascii="宋体" w:hAnsi="宋体"/>
          <w:bCs/>
          <w:color w:val="000000"/>
          <w:sz w:val="21"/>
          <w:szCs w:val="21"/>
          <w:highlight w:val="none"/>
          <w:u w:val="single"/>
        </w:rPr>
        <w:t xml:space="preserve">                             </w:t>
      </w:r>
      <w:r>
        <w:rPr>
          <w:rFonts w:hint="eastAsia" w:ascii="宋体" w:hAnsi="宋体"/>
          <w:bCs/>
          <w:color w:val="000000"/>
          <w:sz w:val="21"/>
          <w:szCs w:val="21"/>
          <w:highlight w:val="none"/>
        </w:rPr>
        <w:t>。</w:t>
      </w:r>
    </w:p>
    <w:p w14:paraId="1E3A1ECE">
      <w:pPr>
        <w:adjustRightInd w:val="0"/>
        <w:snapToGrid w:val="0"/>
        <w:spacing w:before="156" w:beforeLines="50" w:line="360" w:lineRule="auto"/>
        <w:ind w:firstLine="420" w:firstLineChars="200"/>
        <w:rPr>
          <w:rFonts w:ascii="宋体" w:hAnsi="宋体"/>
          <w:bCs/>
          <w:color w:val="000000"/>
          <w:sz w:val="21"/>
          <w:szCs w:val="21"/>
          <w:highlight w:val="none"/>
        </w:rPr>
      </w:pPr>
      <w:r>
        <w:rPr>
          <w:rFonts w:hint="eastAsia" w:ascii="宋体" w:hAnsi="宋体"/>
          <w:bCs/>
          <w:color w:val="000000"/>
          <w:sz w:val="21"/>
          <w:szCs w:val="21"/>
          <w:highlight w:val="none"/>
        </w:rPr>
        <w:t>（3）验收标准：</w:t>
      </w:r>
      <w:r>
        <w:rPr>
          <w:rFonts w:hint="eastAsia" w:ascii="宋体" w:hAnsi="宋体"/>
          <w:bCs/>
          <w:color w:val="000000"/>
          <w:sz w:val="21"/>
          <w:szCs w:val="21"/>
          <w:highlight w:val="none"/>
          <w:u w:val="single"/>
        </w:rPr>
        <w:t xml:space="preserve">                             </w:t>
      </w:r>
      <w:r>
        <w:rPr>
          <w:rFonts w:hint="eastAsia" w:ascii="宋体" w:hAnsi="宋体"/>
          <w:bCs/>
          <w:color w:val="000000"/>
          <w:sz w:val="21"/>
          <w:szCs w:val="21"/>
          <w:highlight w:val="none"/>
        </w:rPr>
        <w:t>。</w:t>
      </w:r>
    </w:p>
    <w:p w14:paraId="01BD10BA">
      <w:pPr>
        <w:adjustRightInd w:val="0"/>
        <w:snapToGrid w:val="0"/>
        <w:spacing w:before="156" w:beforeLines="50" w:line="360" w:lineRule="auto"/>
        <w:ind w:firstLine="422" w:firstLineChars="200"/>
        <w:rPr>
          <w:rFonts w:ascii="宋体" w:hAnsi="宋体"/>
          <w:b/>
          <w:color w:val="000000"/>
          <w:sz w:val="21"/>
          <w:szCs w:val="21"/>
          <w:highlight w:val="none"/>
        </w:rPr>
      </w:pPr>
      <w:r>
        <w:rPr>
          <w:rFonts w:hint="eastAsia" w:ascii="宋体" w:hAnsi="宋体"/>
          <w:b/>
          <w:color w:val="000000"/>
          <w:sz w:val="21"/>
          <w:szCs w:val="21"/>
          <w:highlight w:val="none"/>
        </w:rPr>
        <w:t>5.组成合同的文件</w:t>
      </w:r>
    </w:p>
    <w:p w14:paraId="6DF7E732">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本协议书与下列文件一起构成合同文件，如下述文件之间有任何抵触、矛盾或歧义，应按以下顺序解释：</w:t>
      </w:r>
    </w:p>
    <w:p w14:paraId="6D5A096B">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（1）在采购或合同履行过程中乙方作出的承诺以及双方协商达成的变更或补充协议</w:t>
      </w:r>
    </w:p>
    <w:p w14:paraId="696881A1">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（2）本合同协议书</w:t>
      </w:r>
    </w:p>
    <w:p w14:paraId="39E24F71">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（3）中标通知书</w:t>
      </w:r>
    </w:p>
    <w:p w14:paraId="49A06DC3">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（4）投标文件</w:t>
      </w:r>
    </w:p>
    <w:p w14:paraId="68C71C9B">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（5）政府采购合同专用条款</w:t>
      </w:r>
    </w:p>
    <w:p w14:paraId="6E82F587">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（6）政府采购合同通用条款</w:t>
      </w:r>
    </w:p>
    <w:p w14:paraId="1DF9FAF1">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（7）标准、规范及有关技术文件，图纸。</w:t>
      </w:r>
    </w:p>
    <w:p w14:paraId="61F97CC4">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（8）其他合同文件。</w:t>
      </w:r>
    </w:p>
    <w:p w14:paraId="190D23E3">
      <w:pPr>
        <w:adjustRightInd w:val="0"/>
        <w:snapToGrid w:val="0"/>
        <w:spacing w:before="156" w:beforeLines="50" w:line="360" w:lineRule="auto"/>
        <w:ind w:firstLine="310" w:firstLineChars="147"/>
        <w:rPr>
          <w:rFonts w:ascii="宋体" w:hAnsi="宋体"/>
          <w:b/>
          <w:color w:val="000000"/>
          <w:sz w:val="21"/>
          <w:szCs w:val="21"/>
          <w:highlight w:val="none"/>
        </w:rPr>
      </w:pPr>
      <w:r>
        <w:rPr>
          <w:rFonts w:hint="eastAsia" w:ascii="宋体" w:hAnsi="宋体"/>
          <w:b/>
          <w:color w:val="000000"/>
          <w:sz w:val="21"/>
          <w:szCs w:val="21"/>
          <w:highlight w:val="none"/>
        </w:rPr>
        <w:t>6.合同生效</w:t>
      </w:r>
    </w:p>
    <w:p w14:paraId="1371536A">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本合同自</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生效。</w:t>
      </w:r>
    </w:p>
    <w:p w14:paraId="75220B81">
      <w:pPr>
        <w:adjustRightInd w:val="0"/>
        <w:snapToGrid w:val="0"/>
        <w:spacing w:before="156" w:beforeLines="50" w:line="360" w:lineRule="auto"/>
        <w:ind w:firstLine="310" w:firstLineChars="147"/>
        <w:rPr>
          <w:rFonts w:ascii="宋体" w:hAnsi="宋体"/>
          <w:b/>
          <w:color w:val="000000"/>
          <w:sz w:val="21"/>
          <w:szCs w:val="21"/>
          <w:highlight w:val="none"/>
        </w:rPr>
      </w:pPr>
      <w:r>
        <w:rPr>
          <w:rFonts w:hint="eastAsia" w:ascii="宋体" w:hAnsi="宋体"/>
          <w:b/>
          <w:color w:val="000000"/>
          <w:sz w:val="21"/>
          <w:szCs w:val="21"/>
          <w:highlight w:val="none"/>
        </w:rPr>
        <w:t>7.合同份数</w:t>
      </w:r>
    </w:p>
    <w:p w14:paraId="0899E47B">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本合同一式</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份，采购人执</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份，供应商执</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份，均具有同等法律效力。</w:t>
      </w:r>
    </w:p>
    <w:p w14:paraId="69D5FEF4">
      <w:pPr>
        <w:adjustRightInd w:val="0"/>
        <w:snapToGrid w:val="0"/>
        <w:spacing w:before="156" w:beforeLines="50" w:line="360" w:lineRule="auto"/>
        <w:rPr>
          <w:rFonts w:ascii="宋体" w:hAnsi="宋体"/>
          <w:color w:val="000000"/>
          <w:sz w:val="21"/>
          <w:szCs w:val="21"/>
          <w:highlight w:val="none"/>
        </w:rPr>
      </w:pPr>
    </w:p>
    <w:p w14:paraId="2A4E37F8">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合同订立时间：</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年</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月</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日</w:t>
      </w:r>
    </w:p>
    <w:p w14:paraId="4EB2009F">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合同订立地点：</w:t>
      </w:r>
      <w:r>
        <w:rPr>
          <w:rFonts w:hint="eastAsia" w:ascii="宋体" w:hAnsi="宋体"/>
          <w:color w:val="000000"/>
          <w:sz w:val="21"/>
          <w:szCs w:val="21"/>
          <w:highlight w:val="none"/>
          <w:u w:val="single"/>
        </w:rPr>
        <w:t xml:space="preserve">                           </w:t>
      </w:r>
    </w:p>
    <w:p w14:paraId="2C20C9BE">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 xml:space="preserve">附件：具体标的明细、分包合同等。    </w:t>
      </w:r>
    </w:p>
    <w:p w14:paraId="4CA4B593">
      <w:pPr>
        <w:pStyle w:val="57"/>
        <w:spacing w:line="360" w:lineRule="auto"/>
        <w:rPr>
          <w:rFonts w:ascii="宋体" w:hAnsi="宋体"/>
          <w:color w:val="000000"/>
          <w:sz w:val="21"/>
          <w:szCs w:val="21"/>
          <w:highlight w:val="none"/>
        </w:rPr>
      </w:pPr>
    </w:p>
    <w:p w14:paraId="10B15522">
      <w:pPr>
        <w:pStyle w:val="57"/>
        <w:spacing w:line="360" w:lineRule="auto"/>
        <w:rPr>
          <w:rFonts w:ascii="宋体" w:hAnsi="宋体"/>
          <w:color w:val="000000"/>
          <w:sz w:val="21"/>
          <w:szCs w:val="21"/>
          <w:highlight w:val="none"/>
        </w:rPr>
      </w:pPr>
    </w:p>
    <w:p w14:paraId="5BA34D79">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甲      方：（公章）                     乙      方：（公章）</w:t>
      </w:r>
    </w:p>
    <w:p w14:paraId="577C081E">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法定代表人：</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 xml:space="preserve">         法定代表人：</w:t>
      </w:r>
      <w:r>
        <w:rPr>
          <w:rFonts w:hint="eastAsia" w:ascii="宋体" w:hAnsi="宋体"/>
          <w:color w:val="000000"/>
          <w:sz w:val="21"/>
          <w:szCs w:val="21"/>
          <w:highlight w:val="none"/>
          <w:u w:val="single"/>
        </w:rPr>
        <w:t xml:space="preserve">                   </w:t>
      </w:r>
    </w:p>
    <w:p w14:paraId="4732159E">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委托代理人：</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 xml:space="preserve">         委托代理人：</w:t>
      </w:r>
      <w:r>
        <w:rPr>
          <w:rFonts w:hint="eastAsia" w:ascii="宋体" w:hAnsi="宋体"/>
          <w:color w:val="000000"/>
          <w:sz w:val="21"/>
          <w:szCs w:val="21"/>
          <w:highlight w:val="none"/>
          <w:u w:val="single"/>
        </w:rPr>
        <w:t xml:space="preserve">                   </w:t>
      </w:r>
    </w:p>
    <w:p w14:paraId="0EAE4402">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电      话：</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 xml:space="preserve">         电      话：</w:t>
      </w:r>
      <w:r>
        <w:rPr>
          <w:rFonts w:hint="eastAsia" w:ascii="宋体" w:hAnsi="宋体"/>
          <w:color w:val="000000"/>
          <w:sz w:val="21"/>
          <w:szCs w:val="21"/>
          <w:highlight w:val="none"/>
          <w:u w:val="single"/>
        </w:rPr>
        <w:t xml:space="preserve">                   </w:t>
      </w:r>
    </w:p>
    <w:p w14:paraId="3405A8CC">
      <w:pPr>
        <w:adjustRightInd w:val="0"/>
        <w:snapToGrid w:val="0"/>
        <w:spacing w:before="156" w:beforeLines="50" w:line="360" w:lineRule="auto"/>
        <w:rPr>
          <w:rFonts w:ascii="宋体" w:hAnsi="宋体"/>
          <w:color w:val="000000"/>
          <w:sz w:val="21"/>
          <w:szCs w:val="21"/>
          <w:highlight w:val="none"/>
        </w:rPr>
      </w:pPr>
      <w:r>
        <w:rPr>
          <w:rFonts w:hint="eastAsia" w:ascii="宋体" w:hAnsi="宋体"/>
          <w:color w:val="000000"/>
          <w:sz w:val="21"/>
          <w:szCs w:val="21"/>
          <w:highlight w:val="none"/>
        </w:rPr>
        <w:t>传      真：</w:t>
      </w:r>
      <w:r>
        <w:rPr>
          <w:rFonts w:hint="eastAsia" w:ascii="宋体" w:hAnsi="宋体"/>
          <w:color w:val="000000"/>
          <w:sz w:val="21"/>
          <w:szCs w:val="21"/>
          <w:highlight w:val="none"/>
          <w:u w:val="single"/>
        </w:rPr>
        <w:t xml:space="preserve">                   </w:t>
      </w:r>
      <w:r>
        <w:rPr>
          <w:rFonts w:hint="eastAsia" w:ascii="宋体" w:hAnsi="宋体"/>
          <w:color w:val="000000"/>
          <w:sz w:val="21"/>
          <w:szCs w:val="21"/>
          <w:highlight w:val="none"/>
        </w:rPr>
        <w:t xml:space="preserve">         传      真：</w:t>
      </w:r>
      <w:r>
        <w:rPr>
          <w:rFonts w:hint="eastAsia" w:ascii="宋体" w:hAnsi="宋体"/>
          <w:color w:val="000000"/>
          <w:sz w:val="21"/>
          <w:szCs w:val="21"/>
          <w:highlight w:val="none"/>
          <w:u w:val="single"/>
        </w:rPr>
        <w:t xml:space="preserve">                   </w:t>
      </w:r>
    </w:p>
    <w:p w14:paraId="4F3DBED9">
      <w:pPr>
        <w:adjustRightInd w:val="0"/>
        <w:snapToGrid w:val="0"/>
        <w:spacing w:before="156" w:beforeLines="50" w:line="360" w:lineRule="auto"/>
        <w:ind w:firstLine="420" w:firstLineChars="200"/>
        <w:rPr>
          <w:rFonts w:ascii="宋体" w:hAnsi="宋体"/>
          <w:color w:val="000000"/>
          <w:sz w:val="21"/>
          <w:szCs w:val="21"/>
          <w:highlight w:val="none"/>
        </w:rPr>
      </w:pPr>
      <w:r>
        <w:rPr>
          <w:rFonts w:hint="eastAsia" w:ascii="宋体" w:hAnsi="宋体"/>
          <w:color w:val="000000"/>
          <w:sz w:val="21"/>
          <w:szCs w:val="21"/>
          <w:highlight w:val="none"/>
        </w:rPr>
        <w:t xml:space="preserve">                                    开 户 银 行：</w:t>
      </w:r>
      <w:r>
        <w:rPr>
          <w:rFonts w:hint="eastAsia" w:ascii="宋体" w:hAnsi="宋体"/>
          <w:color w:val="000000"/>
          <w:sz w:val="21"/>
          <w:szCs w:val="21"/>
          <w:highlight w:val="none"/>
          <w:u w:val="single"/>
        </w:rPr>
        <w:t xml:space="preserve">                   </w:t>
      </w:r>
    </w:p>
    <w:p w14:paraId="3620B13E">
      <w:pPr>
        <w:adjustRightInd w:val="0"/>
        <w:snapToGrid w:val="0"/>
        <w:spacing w:before="156" w:beforeLines="50" w:line="360" w:lineRule="auto"/>
        <w:jc w:val="center"/>
        <w:rPr>
          <w:rFonts w:ascii="宋体" w:hAnsi="宋体"/>
          <w:b/>
          <w:color w:val="000000"/>
          <w:sz w:val="21"/>
          <w:szCs w:val="21"/>
          <w:highlight w:val="none"/>
        </w:rPr>
      </w:pPr>
      <w:r>
        <w:rPr>
          <w:rFonts w:hint="eastAsia" w:ascii="宋体" w:hAnsi="宋体"/>
          <w:color w:val="000000"/>
          <w:sz w:val="21"/>
          <w:szCs w:val="21"/>
          <w:highlight w:val="none"/>
        </w:rPr>
        <w:t xml:space="preserve">         账       号：</w:t>
      </w:r>
      <w:r>
        <w:rPr>
          <w:rFonts w:hint="eastAsia" w:ascii="宋体" w:hAnsi="宋体"/>
          <w:color w:val="000000"/>
          <w:sz w:val="21"/>
          <w:szCs w:val="21"/>
          <w:highlight w:val="none"/>
          <w:u w:val="single"/>
        </w:rPr>
        <w:t xml:space="preserve">                   </w:t>
      </w:r>
    </w:p>
    <w:p w14:paraId="2B559573">
      <w:pPr>
        <w:pStyle w:val="292"/>
        <w:keepNext/>
        <w:keepLines/>
        <w:spacing w:line="360" w:lineRule="auto"/>
        <w:jc w:val="center"/>
        <w:outlineLvl w:val="1"/>
        <w:rPr>
          <w:rStyle w:val="59"/>
          <w:rFonts w:hint="eastAsia"/>
        </w:rPr>
      </w:pPr>
      <w:r>
        <w:rPr>
          <w:rFonts w:hint="eastAsia" w:ascii="宋体" w:hAnsi="宋体" w:eastAsia="宋体" w:cs="宋体"/>
          <w:b/>
          <w:bCs/>
          <w:sz w:val="24"/>
          <w:szCs w:val="21"/>
          <w:u w:val="single"/>
        </w:rPr>
        <w:br w:type="page"/>
      </w:r>
      <w:bookmarkStart w:id="161" w:name="_Toc883945"/>
      <w:bookmarkStart w:id="162" w:name="_Toc21787"/>
      <w:bookmarkStart w:id="163" w:name="_Toc256000020"/>
      <w:r>
        <w:rPr>
          <w:rStyle w:val="59"/>
          <w:rFonts w:hint="eastAsia"/>
        </w:rPr>
        <w:t>第二节 政府采购合同通用条款</w:t>
      </w:r>
      <w:bookmarkEnd w:id="161"/>
      <w:bookmarkEnd w:id="162"/>
      <w:bookmarkEnd w:id="163"/>
    </w:p>
    <w:p w14:paraId="1D34B778">
      <w:pPr>
        <w:pStyle w:val="468"/>
        <w:tabs>
          <w:tab w:val="left" w:pos="8820"/>
          <w:tab w:val="left" w:pos="9345"/>
          <w:tab w:val="left" w:pos="9765"/>
        </w:tabs>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szCs w:val="21"/>
        </w:rPr>
        <w:t>1.</w:t>
      </w:r>
      <w:r>
        <w:rPr>
          <w:rFonts w:hint="eastAsia" w:ascii="宋体" w:hAnsi="宋体" w:eastAsia="宋体" w:cs="宋体"/>
          <w:b/>
          <w:bCs/>
          <w:szCs w:val="21"/>
        </w:rPr>
        <w:t>定义</w:t>
      </w:r>
    </w:p>
    <w:p w14:paraId="53FA2423">
      <w:pPr>
        <w:pStyle w:val="63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1.1合同当事人</w:t>
      </w:r>
    </w:p>
    <w:p w14:paraId="23CBE86A">
      <w:pPr>
        <w:pStyle w:val="39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szCs w:val="21"/>
        </w:rPr>
        <w:t>【政府采购合同专用条款】。</w:t>
      </w:r>
    </w:p>
    <w:p w14:paraId="7394BD8D">
      <w:pPr>
        <w:pStyle w:val="736"/>
        <w:autoSpaceDE w:val="0"/>
        <w:autoSpaceDN w:val="0"/>
        <w:adjustRightInd w:val="0"/>
        <w:snapToGrid w:val="0"/>
        <w:spacing w:line="360" w:lineRule="auto"/>
        <w:ind w:firstLine="420" w:firstLineChars="200"/>
        <w:jc w:val="left"/>
        <w:rPr>
          <w:rFonts w:hint="eastAsia" w:ascii="宋体" w:hAnsi="宋体" w:eastAsia="宋体" w:cs="宋体"/>
          <w:b/>
          <w:szCs w:val="21"/>
        </w:rPr>
      </w:pPr>
      <w:r>
        <w:rPr>
          <w:rFonts w:hint="eastAsia" w:ascii="宋体" w:hAnsi="宋体" w:eastAsia="宋体" w:cs="宋体"/>
          <w:szCs w:val="21"/>
        </w:rPr>
        <w:t>（2）投标人（以下称乙方）是指参加政府采购活动而取得中标结果，并向采购人提供货物、服务的法人、其他组织或者自然人。</w:t>
      </w:r>
    </w:p>
    <w:p w14:paraId="3DBCBE9E">
      <w:pPr>
        <w:pStyle w:val="867"/>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1.2本合同下列术语应解释为：</w:t>
      </w:r>
    </w:p>
    <w:p w14:paraId="6070CDA9">
      <w:pPr>
        <w:pStyle w:val="818"/>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（1）“合同”系指甲乙双方签署的、政府采购合同协议书中载明的甲乙双方所达成的协议，标段括所有的附页、附录和上述文件所提到的构成合同的所有文件。</w:t>
      </w:r>
    </w:p>
    <w:p w14:paraId="2F4CA259">
      <w:pPr>
        <w:pStyle w:val="472"/>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（2）“合同价”系指根据本合同规定乙方在正确地完全履行合同义务后甲方应支付给乙方的价款。</w:t>
      </w:r>
    </w:p>
    <w:p w14:paraId="25872D7C">
      <w:pPr>
        <w:pStyle w:val="856"/>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（3）“货物”系指乙方根据本合同规定须向甲方提供的各种形态和种类的物品，标段括原材料、设备、产品（标段括软件）及相关的其备品备件、工具、手册及其它技术资料和材料。</w:t>
      </w:r>
    </w:p>
    <w:p w14:paraId="70914445">
      <w:pPr>
        <w:pStyle w:val="260"/>
        <w:tabs>
          <w:tab w:val="left" w:pos="570"/>
          <w:tab w:val="left" w:pos="888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（4）“伴随服务”系指根据本合同规定乙方承担与供货有关的辅助服务，如运输、保</w:t>
      </w:r>
      <w:r>
        <w:rPr>
          <w:rFonts w:hint="eastAsia" w:ascii="宋体" w:hAnsi="宋体" w:eastAsia="宋体" w:cs="宋体"/>
          <w:spacing w:val="2"/>
          <w:szCs w:val="21"/>
        </w:rPr>
        <w:t>险以及其它的伴随服务，例如安装、调试、提供技术</w:t>
      </w:r>
      <w:r>
        <w:rPr>
          <w:rFonts w:hint="eastAsia" w:ascii="宋体" w:hAnsi="宋体" w:eastAsia="宋体" w:cs="宋体"/>
          <w:szCs w:val="21"/>
        </w:rPr>
        <w:t>协</w:t>
      </w:r>
      <w:r>
        <w:rPr>
          <w:rFonts w:hint="eastAsia" w:ascii="宋体" w:hAnsi="宋体" w:eastAsia="宋体" w:cs="宋体"/>
          <w:spacing w:val="2"/>
          <w:szCs w:val="21"/>
        </w:rPr>
        <w:t>助、培训和合同中规定</w:t>
      </w:r>
      <w:r>
        <w:rPr>
          <w:rFonts w:hint="eastAsia" w:ascii="宋体" w:hAnsi="宋体" w:eastAsia="宋体" w:cs="宋体"/>
          <w:szCs w:val="21"/>
        </w:rPr>
        <w:t>乙方应承担的其它义务。</w:t>
      </w:r>
    </w:p>
    <w:p w14:paraId="6CBD1B24">
      <w:pPr>
        <w:pStyle w:val="203"/>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（5）“合同条款”系指本合同条款。</w:t>
      </w:r>
    </w:p>
    <w:p w14:paraId="4681A247">
      <w:pPr>
        <w:pStyle w:val="406"/>
        <w:tabs>
          <w:tab w:val="left" w:pos="570"/>
          <w:tab w:val="left" w:pos="9240"/>
          <w:tab w:val="left" w:pos="955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（6）“项目现场”系指本合同项下货物安装、运行的现场，其名称见</w:t>
      </w:r>
      <w:r>
        <w:rPr>
          <w:rFonts w:hint="eastAsia" w:ascii="宋体" w:hAnsi="宋体" w:eastAsia="宋体" w:cs="宋体"/>
          <w:b/>
          <w:szCs w:val="21"/>
        </w:rPr>
        <w:t>【政府采购合同专用条款】</w:t>
      </w:r>
      <w:r>
        <w:rPr>
          <w:rFonts w:hint="eastAsia" w:ascii="宋体" w:hAnsi="宋体" w:eastAsia="宋体" w:cs="宋体"/>
          <w:szCs w:val="21"/>
        </w:rPr>
        <w:t>。</w:t>
      </w:r>
    </w:p>
    <w:p w14:paraId="31B5E9B8">
      <w:pPr>
        <w:pStyle w:val="538"/>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2.合同的适用范围</w:t>
      </w:r>
    </w:p>
    <w:p w14:paraId="706164F2">
      <w:pPr>
        <w:pStyle w:val="54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 本合同条款适用于没有被本合同其他部分的条款所取代的范围。</w:t>
      </w:r>
    </w:p>
    <w:p w14:paraId="2A6EDFE7">
      <w:pPr>
        <w:pStyle w:val="71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2.2 合同内容根据招标文件、投标文件而确定。</w:t>
      </w:r>
    </w:p>
    <w:p w14:paraId="5FD811EF">
      <w:pPr>
        <w:pStyle w:val="580"/>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3.</w:t>
      </w:r>
      <w:r>
        <w:rPr>
          <w:rFonts w:hint="eastAsia" w:ascii="宋体" w:hAnsi="宋体" w:eastAsia="宋体" w:cs="宋体"/>
          <w:b/>
          <w:szCs w:val="21"/>
        </w:rPr>
        <w:t>合同标的及金额</w:t>
      </w:r>
    </w:p>
    <w:p w14:paraId="0CA7F35C">
      <w:pPr>
        <w:pStyle w:val="21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3.1 合同标的及金额应与中标结果一致。</w:t>
      </w:r>
    </w:p>
    <w:p w14:paraId="05F1DBA1">
      <w:pPr>
        <w:pStyle w:val="586"/>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4.</w:t>
      </w:r>
      <w:r>
        <w:rPr>
          <w:rFonts w:hint="eastAsia" w:ascii="宋体" w:hAnsi="宋体" w:eastAsia="宋体" w:cs="宋体"/>
          <w:b/>
          <w:szCs w:val="21"/>
        </w:rPr>
        <w:t>合同价款</w:t>
      </w:r>
    </w:p>
    <w:p w14:paraId="696D1652">
      <w:pPr>
        <w:pStyle w:val="397"/>
        <w:adjustRightInd w:val="0"/>
        <w:snapToGrid w:val="0"/>
        <w:spacing w:line="360" w:lineRule="auto"/>
        <w:ind w:firstLine="420" w:firstLineChars="200"/>
        <w:jc w:val="left"/>
        <w:rPr>
          <w:rFonts w:hint="eastAsia" w:ascii="宋体" w:hAnsi="宋体" w:eastAsia="宋体" w:cs="宋体"/>
          <w:b/>
          <w:bCs/>
          <w:i/>
          <w:iCs/>
          <w:szCs w:val="21"/>
        </w:rPr>
      </w:pPr>
      <w:r>
        <w:rPr>
          <w:rFonts w:hint="eastAsia" w:ascii="宋体" w:hAnsi="宋体" w:eastAsia="宋体" w:cs="宋体"/>
          <w:szCs w:val="21"/>
        </w:rPr>
        <w:t>4.1具体合同价款见本合同第3.1条。乙方为履行本合同而发生的所有费用均应标段含在合同价款中，甲方不再另行支付其它任何费用。</w:t>
      </w:r>
    </w:p>
    <w:p w14:paraId="780FCB46">
      <w:pPr>
        <w:pStyle w:val="835"/>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5.履行合同的期限、地点和方式</w:t>
      </w:r>
    </w:p>
    <w:p w14:paraId="2271908B">
      <w:pPr>
        <w:pStyle w:val="24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5.1 乙方应当在甲方确定的时间、指定的地点履行合同，具体的交货时间、地点和方式见</w:t>
      </w:r>
      <w:r>
        <w:rPr>
          <w:rFonts w:hint="eastAsia" w:ascii="宋体" w:hAnsi="宋体" w:eastAsia="宋体" w:cs="宋体"/>
          <w:b/>
          <w:szCs w:val="21"/>
        </w:rPr>
        <w:t>【政府采购合同专用条款】</w:t>
      </w:r>
      <w:r>
        <w:rPr>
          <w:rFonts w:hint="eastAsia" w:ascii="宋体" w:hAnsi="宋体" w:eastAsia="宋体" w:cs="宋体"/>
          <w:szCs w:val="21"/>
        </w:rPr>
        <w:t>。</w:t>
      </w:r>
    </w:p>
    <w:p w14:paraId="679DBDEA">
      <w:pPr>
        <w:pStyle w:val="55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5.2 乙方提供服务的应当在甲方指定的地点完成服务项目。</w:t>
      </w:r>
    </w:p>
    <w:p w14:paraId="74F0E5ED">
      <w:pPr>
        <w:pStyle w:val="527"/>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6.</w:t>
      </w:r>
      <w:r>
        <w:rPr>
          <w:rFonts w:hint="eastAsia" w:ascii="宋体" w:hAnsi="宋体" w:eastAsia="宋体" w:cs="宋体"/>
          <w:b/>
          <w:szCs w:val="21"/>
        </w:rPr>
        <w:t>货物的验收</w:t>
      </w:r>
    </w:p>
    <w:p w14:paraId="003A7AF9">
      <w:pPr>
        <w:pStyle w:val="70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6.1 甲方在收到乙方交付的货物后应当及时组织验收。</w:t>
      </w:r>
    </w:p>
    <w:p w14:paraId="51CEA0E2">
      <w:pPr>
        <w:pStyle w:val="16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6.2 货物的表面瑕疵，甲方应在验收时当面提出；对质量问题有异议的应在安装调试后十个工作日内提出。</w:t>
      </w:r>
    </w:p>
    <w:p w14:paraId="08991A8C">
      <w:pPr>
        <w:pStyle w:val="24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6.3 在验收过程中发现数量不足或有质量、技术等问题，乙方应负责按照甲方的要求采取补足、更换或退货等处理措施，并承担由此发生的一切费用和损失。</w:t>
      </w:r>
    </w:p>
    <w:p w14:paraId="51B8C7AE">
      <w:pPr>
        <w:pStyle w:val="75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6.4 甲方在乙方按合同规定交货或安装、调试后，无正当理由而拖延接收、验收或拒绝接收、验收的，应承担因此给乙方造成的直接损失。</w:t>
      </w:r>
    </w:p>
    <w:p w14:paraId="1794D7D8">
      <w:pPr>
        <w:pStyle w:val="381"/>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6.5 甲方对货物进行检查验收合格后，应当收取发票并在《交货验收单》上签署验收意见及加盖单位印章。</w:t>
      </w:r>
    </w:p>
    <w:p w14:paraId="4E9B7FA9">
      <w:pPr>
        <w:pStyle w:val="53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6.6 大型或者复杂的货物采购项目，甲方可以邀请国家认可的质量检测机构参加验收工作，并由其出具验收报告单。</w:t>
      </w:r>
    </w:p>
    <w:p w14:paraId="7AF3EED6">
      <w:pPr>
        <w:pStyle w:val="82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6.7 乙方提供的进口产品，乙方应出示中华人民共和国进出口商品检验部门出具的检验证书（招标文件第四章“技术规格、参数及要求”另有约定的除外）。</w:t>
      </w:r>
    </w:p>
    <w:p w14:paraId="36AA052A">
      <w:pPr>
        <w:pStyle w:val="874"/>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7.货物标段装要求</w:t>
      </w:r>
    </w:p>
    <w:p w14:paraId="502C00FC">
      <w:pPr>
        <w:pStyle w:val="77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196B8F7D">
      <w:pPr>
        <w:pStyle w:val="84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7.2 每一个标段装箱内应附一份详细装箱单、质量证书和保修保养证书。</w:t>
      </w:r>
    </w:p>
    <w:p w14:paraId="27C93B7C">
      <w:pPr>
        <w:pStyle w:val="461"/>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8.运输和保险</w:t>
      </w:r>
    </w:p>
    <w:p w14:paraId="2EDEB35F">
      <w:pPr>
        <w:pStyle w:val="576"/>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8.1乙方负责办理将货物运抵本合同第5.1条规定的交货地点的一切运输事项，相关费用应标段括在合同总价中。</w:t>
      </w:r>
    </w:p>
    <w:p w14:paraId="0CD8172E">
      <w:pPr>
        <w:pStyle w:val="819"/>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8.2乙方应向保险公司投保以甲方为受益人的发运合同货物发票金额的110％运输一切险。</w:t>
      </w:r>
    </w:p>
    <w:p w14:paraId="6D53EEAC">
      <w:pPr>
        <w:pStyle w:val="786"/>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9.质量标准和保证</w:t>
      </w:r>
    </w:p>
    <w:p w14:paraId="14B2BCBE">
      <w:pPr>
        <w:pStyle w:val="460"/>
        <w:adjustRightInd w:val="0"/>
        <w:snapToGrid w:val="0"/>
        <w:spacing w:line="360" w:lineRule="auto"/>
        <w:ind w:firstLine="420" w:firstLineChars="200"/>
        <w:jc w:val="left"/>
        <w:rPr>
          <w:rFonts w:hint="eastAsia" w:ascii="宋体" w:hAnsi="宋体" w:eastAsia="宋体" w:cs="宋体"/>
          <w:b/>
          <w:szCs w:val="21"/>
        </w:rPr>
      </w:pPr>
      <w:r>
        <w:rPr>
          <w:rFonts w:hint="eastAsia" w:ascii="宋体" w:hAnsi="宋体" w:eastAsia="宋体" w:cs="宋体"/>
          <w:szCs w:val="21"/>
        </w:rPr>
        <w:t>9.1 质量标准</w:t>
      </w:r>
    </w:p>
    <w:p w14:paraId="44301E10">
      <w:pPr>
        <w:pStyle w:val="26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（1）本合同下交付的货物应符合招标文件第四章“技术规格、参数与要求”所述的标准。如果没有提及适用标准，则应符合中华人民共和国有关机构发布的最新版本的标准。</w:t>
      </w:r>
    </w:p>
    <w:p w14:paraId="66C9902F">
      <w:pPr>
        <w:pStyle w:val="326"/>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（2）采用中华人民共和国法定计量单位。</w:t>
      </w:r>
    </w:p>
    <w:p w14:paraId="39FC4CA7">
      <w:pPr>
        <w:pStyle w:val="744"/>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（3）乙方所出售的货物还应符合国家有关安全、环保、卫生之规定。</w:t>
      </w:r>
    </w:p>
    <w:p w14:paraId="00517082">
      <w:pPr>
        <w:pStyle w:val="59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9.2 保证</w:t>
      </w:r>
    </w:p>
    <w:p w14:paraId="394395F7">
      <w:pPr>
        <w:pStyle w:val="57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szCs w:val="21"/>
        </w:rPr>
        <w:t>【政府采购合同专用条款】</w:t>
      </w:r>
      <w:r>
        <w:rPr>
          <w:rFonts w:hint="eastAsia" w:ascii="宋体" w:hAnsi="宋体" w:eastAsia="宋体" w:cs="宋体"/>
          <w:szCs w:val="21"/>
        </w:rPr>
        <w:t>规定或乙方承诺（两者以较长的为准）的质量保证期内，本保证保持有效。</w:t>
      </w:r>
    </w:p>
    <w:p w14:paraId="52AA7DC9">
      <w:pPr>
        <w:pStyle w:val="76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（2）在质量保证期内所发现的缺陷，甲方应尽快以书面形式通知乙方。</w:t>
      </w:r>
    </w:p>
    <w:p w14:paraId="11C1EB01">
      <w:pPr>
        <w:pStyle w:val="35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（3）乙方收到通知后应在</w:t>
      </w:r>
      <w:r>
        <w:rPr>
          <w:rFonts w:hint="eastAsia" w:ascii="宋体" w:hAnsi="宋体" w:eastAsia="宋体" w:cs="宋体"/>
          <w:b/>
          <w:szCs w:val="21"/>
        </w:rPr>
        <w:t>【政府采购合同专用条款】</w:t>
      </w:r>
      <w:r>
        <w:rPr>
          <w:rFonts w:hint="eastAsia" w:ascii="宋体" w:hAnsi="宋体" w:eastAsia="宋体" w:cs="宋体"/>
          <w:szCs w:val="21"/>
        </w:rPr>
        <w:t>规定的响应时间内以合理的速度免费维修或更换有缺陷的货物或部件。</w:t>
      </w:r>
    </w:p>
    <w:p w14:paraId="26CC3D04">
      <w:pPr>
        <w:pStyle w:val="35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（4）在质量保证期内，如果货物的质量或规格与合同不符，或证实货物是有缺陷的，标段括潜在的缺陷或使用不符合要求的材料等，甲方可以根据本合同第15.1条规定以书面形式向乙方提出补救措施或索赔。</w:t>
      </w:r>
    </w:p>
    <w:p w14:paraId="47834840">
      <w:pPr>
        <w:pStyle w:val="553"/>
        <w:adjustRightInd w:val="0"/>
        <w:snapToGrid w:val="0"/>
        <w:spacing w:line="360" w:lineRule="auto"/>
        <w:ind w:firstLine="420" w:firstLineChars="200"/>
        <w:jc w:val="left"/>
        <w:rPr>
          <w:rFonts w:hint="eastAsia" w:ascii="宋体" w:hAnsi="宋体" w:eastAsia="宋体" w:cs="宋体"/>
          <w:b/>
          <w:szCs w:val="21"/>
        </w:rPr>
      </w:pPr>
      <w:r>
        <w:rPr>
          <w:rFonts w:hint="eastAsia" w:ascii="宋体" w:hAnsi="宋体" w:eastAsia="宋体" w:cs="宋体"/>
          <w:szCs w:val="21"/>
        </w:rPr>
        <w:t>（5）乙方在约定的时间内未能弥补缺陷，甲方可采取必要的补救措施，但其风险和费用将由乙方承担，甲方根据合同规定对乙方行使的其他权利不受影响。</w:t>
      </w:r>
    </w:p>
    <w:p w14:paraId="691AAB29">
      <w:pPr>
        <w:pStyle w:val="539"/>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10.权利瑕疵担保</w:t>
      </w:r>
    </w:p>
    <w:p w14:paraId="51DA5A83">
      <w:pPr>
        <w:pStyle w:val="39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10.1 乙方保证对其出售的货物享有合法的权利。</w:t>
      </w:r>
    </w:p>
    <w:p w14:paraId="23144260">
      <w:pPr>
        <w:pStyle w:val="16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10.2 乙方保证在其出售的货物上不存在任何未曾向甲方透露的担保物权，如抵押权、质押权、留置权等。</w:t>
      </w:r>
    </w:p>
    <w:p w14:paraId="703E7E95">
      <w:pPr>
        <w:pStyle w:val="83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10.3 如甲方使用该货物构成上述侵权的，则由乙方承担全部责任。</w:t>
      </w:r>
    </w:p>
    <w:p w14:paraId="789E78E9">
      <w:pPr>
        <w:pStyle w:val="681"/>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11.知识产权保护</w:t>
      </w:r>
    </w:p>
    <w:p w14:paraId="09E6E3B9">
      <w:pPr>
        <w:pStyle w:val="26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11.1 乙方对其所销售的货物应当享有知识产权或经权利人合法授权，保证没有侵犯任何第三人的知识产权和商业秘密等权利。</w:t>
      </w:r>
    </w:p>
    <w:p w14:paraId="48B5DFAF">
      <w:pPr>
        <w:pStyle w:val="39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11.2 甲方使用乙方提供的货物对第三人构成侵权的，应当由乙方承担全部法律责任，给甲方造成损害的，乙方应当承担赔偿责任。</w:t>
      </w:r>
    </w:p>
    <w:p w14:paraId="2AB75E2D">
      <w:pPr>
        <w:pStyle w:val="431"/>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11.3 甲方委托乙方开发的产品，甲方享有知识产权，未经甲方许可不得转让任何第三人。</w:t>
      </w:r>
    </w:p>
    <w:p w14:paraId="7E74C949">
      <w:pPr>
        <w:pStyle w:val="726"/>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12.保密义务</w:t>
      </w:r>
    </w:p>
    <w:p w14:paraId="412BD668">
      <w:pPr>
        <w:pStyle w:val="69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12.1 甲、乙双方在采购和履行合同过程中所获悉的对方属于保密的内容，双方均有保密义务。</w:t>
      </w:r>
    </w:p>
    <w:p w14:paraId="299E60A5">
      <w:pPr>
        <w:pStyle w:val="171"/>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13.合同价款支付</w:t>
      </w:r>
    </w:p>
    <w:p w14:paraId="0E953567">
      <w:pPr>
        <w:pStyle w:val="532"/>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13.1验收合格后，乙方出具正规发票给甲方，凭甲方开具的《政府采购合同验收报告单》办理合同价</w:t>
      </w:r>
      <w:r>
        <w:rPr>
          <w:rFonts w:hint="eastAsia" w:ascii="宋体" w:hAnsi="宋体" w:eastAsia="宋体" w:cs="宋体"/>
          <w:bCs/>
          <w:szCs w:val="21"/>
        </w:rPr>
        <w:t>款</w:t>
      </w:r>
      <w:r>
        <w:rPr>
          <w:rFonts w:hint="eastAsia" w:ascii="宋体" w:hAnsi="宋体" w:eastAsia="宋体" w:cs="宋体"/>
          <w:szCs w:val="21"/>
        </w:rPr>
        <w:t>结算手续。</w:t>
      </w:r>
    </w:p>
    <w:p w14:paraId="6AC309A3">
      <w:pPr>
        <w:pStyle w:val="75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13.2 合同价款构成中应当由财政支付的部分，甲方应当在货物验收合格后的十五个工作日内向国库管理部门申请支付，经国库管理部门审核后直接支付给乙方。</w:t>
      </w:r>
    </w:p>
    <w:p w14:paraId="545DA305">
      <w:pPr>
        <w:pStyle w:val="458"/>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13.3 合同价款构成中应当由甲方自行支付的部分，甲方应当在货物验收合格后十五个工作内支付。</w:t>
      </w:r>
    </w:p>
    <w:p w14:paraId="3042E17D">
      <w:pPr>
        <w:pStyle w:val="585"/>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13.4支付合同价</w:t>
      </w:r>
      <w:r>
        <w:rPr>
          <w:rFonts w:hint="eastAsia" w:ascii="宋体" w:hAnsi="宋体" w:eastAsia="宋体" w:cs="宋体"/>
          <w:bCs/>
          <w:szCs w:val="21"/>
        </w:rPr>
        <w:t>款</w:t>
      </w:r>
      <w:r>
        <w:rPr>
          <w:rFonts w:hint="eastAsia" w:ascii="宋体" w:hAnsi="宋体" w:eastAsia="宋体" w:cs="宋体"/>
          <w:szCs w:val="21"/>
        </w:rPr>
        <w:t>时，一律不向乙方以外的任何第三方办理付款手续。开户行和帐号以签订的政府采购合同为准，如果乙方要求变更，则乙方必须提供加盖了财务专用章、法定代表人签字的证明文件，报经甲方审查同意。</w:t>
      </w:r>
    </w:p>
    <w:p w14:paraId="3E87ED16">
      <w:pPr>
        <w:pStyle w:val="24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13.5 合同价款支付方式</w:t>
      </w:r>
      <w:r>
        <w:rPr>
          <w:rFonts w:hint="eastAsia" w:ascii="宋体" w:hAnsi="宋体" w:eastAsia="宋体" w:cs="宋体"/>
          <w:bCs/>
          <w:szCs w:val="21"/>
        </w:rPr>
        <w:t>和条件在</w:t>
      </w:r>
      <w:r>
        <w:rPr>
          <w:rFonts w:hint="eastAsia" w:ascii="宋体" w:hAnsi="宋体" w:eastAsia="宋体" w:cs="宋体"/>
          <w:b/>
          <w:szCs w:val="21"/>
        </w:rPr>
        <w:t>【政府采购合同专用条款】</w:t>
      </w:r>
      <w:r>
        <w:rPr>
          <w:rFonts w:hint="eastAsia" w:ascii="宋体" w:hAnsi="宋体" w:eastAsia="宋体" w:cs="宋体"/>
          <w:szCs w:val="21"/>
        </w:rPr>
        <w:t>中另有规定。</w:t>
      </w:r>
    </w:p>
    <w:p w14:paraId="75A8F78C">
      <w:pPr>
        <w:pStyle w:val="605"/>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bCs/>
          <w:szCs w:val="21"/>
        </w:rPr>
        <w:t>14.</w:t>
      </w:r>
      <w:r>
        <w:rPr>
          <w:rFonts w:hint="eastAsia" w:ascii="宋体" w:hAnsi="宋体" w:eastAsia="宋体" w:cs="宋体"/>
          <w:b/>
          <w:szCs w:val="21"/>
        </w:rPr>
        <w:t>伴随服务</w:t>
      </w:r>
    </w:p>
    <w:p w14:paraId="5C0D7155">
      <w:pPr>
        <w:pStyle w:val="724"/>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14.1 乙方应向甲方提交所提供货物的技术文件，标段括相应的中文技术文件，如：产品目录、图纸、操作手册、使用说明、维护手册或服务指南。这些文件应标段装好随同货物一起发运。</w:t>
      </w:r>
    </w:p>
    <w:p w14:paraId="1EEEF82C">
      <w:pPr>
        <w:pStyle w:val="371"/>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14.2 乙方还应提供下列服务：</w:t>
      </w:r>
    </w:p>
    <w:p w14:paraId="4687C589">
      <w:pPr>
        <w:pStyle w:val="54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（1）货物的现场移动、安装、调试、启动监督及技术支持；</w:t>
      </w:r>
    </w:p>
    <w:p w14:paraId="1211F65F">
      <w:pPr>
        <w:pStyle w:val="61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（2）提供货物组装和维修所需的专用工具和辅助材料；</w:t>
      </w:r>
    </w:p>
    <w:p w14:paraId="23D7E305">
      <w:pPr>
        <w:pStyle w:val="84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（3）在合同各方商定的一定期限内对所有的货物实施运行监督、维修，但前提条件是该服务并不能免除乙方在质量保证期内所承担的义务；</w:t>
      </w:r>
    </w:p>
    <w:p w14:paraId="57B36FEF">
      <w:pPr>
        <w:pStyle w:val="70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（4）在制造商或项目现场就货物的安装、启动、运营、维护对甲方操作人员进行培训。</w:t>
      </w:r>
    </w:p>
    <w:p w14:paraId="28D9EBAE">
      <w:pPr>
        <w:pStyle w:val="294"/>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w:t>
      </w:r>
      <w:r>
        <w:rPr>
          <w:rFonts w:hint="eastAsia" w:ascii="宋体" w:hAnsi="宋体" w:eastAsia="宋体" w:cs="宋体"/>
          <w:b/>
          <w:szCs w:val="21"/>
        </w:rPr>
        <w:t>【政府采购合同专用条款】</w:t>
      </w:r>
      <w:r>
        <w:rPr>
          <w:rFonts w:hint="eastAsia" w:ascii="宋体" w:hAnsi="宋体" w:eastAsia="宋体" w:cs="宋体"/>
          <w:szCs w:val="21"/>
        </w:rPr>
        <w:t>与招标文件第四章“技术规格、参数和要求”规定的其他伴随服务</w:t>
      </w:r>
    </w:p>
    <w:p w14:paraId="705AD745">
      <w:pPr>
        <w:pStyle w:val="66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14.3 乙方提供的伴随服务的费用应标段含在合同价款中，甲方不再另行支付。</w:t>
      </w:r>
    </w:p>
    <w:p w14:paraId="4F161209">
      <w:pPr>
        <w:pStyle w:val="847"/>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15.违约责任</w:t>
      </w:r>
    </w:p>
    <w:p w14:paraId="6A0F1E94">
      <w:pPr>
        <w:pStyle w:val="408"/>
        <w:adjustRightInd w:val="0"/>
        <w:snapToGrid w:val="0"/>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15.1质量瑕疵的补救措施和索赔</w:t>
      </w:r>
    </w:p>
    <w:p w14:paraId="720ED80F">
      <w:pPr>
        <w:pStyle w:val="75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06D0A735">
      <w:pPr>
        <w:pStyle w:val="16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①乙方同意退货并将货款退还给甲方，由此发生的一切费用和损失由乙方承担。</w:t>
      </w:r>
    </w:p>
    <w:p w14:paraId="1C6A801E">
      <w:pPr>
        <w:pStyle w:val="69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②根据货物的质量状况以及甲方所遭受的损失，经过甲乙双方商定降低货物的价格。</w:t>
      </w:r>
    </w:p>
    <w:p w14:paraId="4CB71129">
      <w:pPr>
        <w:pStyle w:val="64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622749AC">
      <w:pPr>
        <w:pStyle w:val="16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0347829F">
      <w:pPr>
        <w:pStyle w:val="796"/>
        <w:autoSpaceDE w:val="0"/>
        <w:autoSpaceDN w:val="0"/>
        <w:adjustRightInd w:val="0"/>
        <w:snapToGrid w:val="0"/>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15.2 迟延交货的违约责任</w:t>
      </w:r>
    </w:p>
    <w:p w14:paraId="00CF4D7E">
      <w:pPr>
        <w:pStyle w:val="82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337BD260">
      <w:pPr>
        <w:pStyle w:val="28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（2）除本合同</w:t>
      </w:r>
      <w:r>
        <w:rPr>
          <w:rFonts w:hint="eastAsia" w:ascii="宋体" w:hAnsi="宋体" w:eastAsia="宋体" w:cs="宋体"/>
          <w:bCs/>
          <w:szCs w:val="21"/>
        </w:rPr>
        <w:t>第20条</w:t>
      </w:r>
      <w:r>
        <w:rPr>
          <w:rFonts w:hint="eastAsia" w:ascii="宋体" w:hAnsi="宋体" w:eastAsia="宋体" w:cs="宋体"/>
          <w:szCs w:val="21"/>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零点五（0.5%）计收，直至交货或提供服务为止。但误期赔偿费的最高限额不超过合同价的百分之五（5%）。一旦达到误期赔偿的最高限额，甲方可以终止合同。</w:t>
      </w:r>
    </w:p>
    <w:p w14:paraId="2DA475CD">
      <w:pPr>
        <w:pStyle w:val="79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E875312">
      <w:pPr>
        <w:pStyle w:val="549"/>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16.合同的变更</w:t>
      </w:r>
    </w:p>
    <w:p w14:paraId="15CEFD53">
      <w:pPr>
        <w:pStyle w:val="65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16.1 在合同履行过程中，甲、乙双方可就合同履行的时间、地点和方式等协商进行变更。协商一致后，双方应签订书面的补充协议。</w:t>
      </w:r>
    </w:p>
    <w:p w14:paraId="29530523">
      <w:pPr>
        <w:pStyle w:val="56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16.2 在不改变合同其他条款的前提下，甲方有权在合同价款百分之十的范围内追加与合同标的相同的货物或服务，并就此与乙方签订补充合同，乙方不得拒绝。</w:t>
      </w:r>
    </w:p>
    <w:p w14:paraId="3C2132BB">
      <w:pPr>
        <w:pStyle w:val="37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16.3 除双方签署书面协议，并成为合同不可分割的一部分外，本合同条件不得有任何变更。</w:t>
      </w:r>
    </w:p>
    <w:p w14:paraId="2A97A19A">
      <w:pPr>
        <w:pStyle w:val="178"/>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17.合同中止与终止</w:t>
      </w:r>
    </w:p>
    <w:p w14:paraId="33488D61">
      <w:pPr>
        <w:pStyle w:val="631"/>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17.1合同的中止</w:t>
      </w:r>
    </w:p>
    <w:p w14:paraId="0D22CF65">
      <w:pPr>
        <w:pStyle w:val="22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（1）合同在履行过程中，因采购计划调整，甲方可以要求中止履行，待计划确定后继续履行；</w:t>
      </w:r>
    </w:p>
    <w:p w14:paraId="30C8C509">
      <w:pPr>
        <w:pStyle w:val="86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（2）合同履行过程中因投标人就采购过程或结果提起投诉的，甲方认为有必要或财政部门责令中止的，应当中止合同的履行。</w:t>
      </w:r>
    </w:p>
    <w:p w14:paraId="3341CFF0">
      <w:pPr>
        <w:pStyle w:val="857"/>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17.2合同的终止</w:t>
      </w:r>
    </w:p>
    <w:p w14:paraId="4736F179">
      <w:pPr>
        <w:pStyle w:val="36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（1）合同因有效期限届满而终止；</w:t>
      </w:r>
    </w:p>
    <w:p w14:paraId="448FCC4B">
      <w:pPr>
        <w:pStyle w:val="41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（2）乙方未能依照本合同约定条件履行合同，已构成根本性违约的，甲方有权终止本合同，并追究乙方的违约责任。</w:t>
      </w:r>
    </w:p>
    <w:p w14:paraId="2D4BB46D">
      <w:pPr>
        <w:pStyle w:val="73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（3）如果乙方丧失履约能力或被宣告破产，甲方可在任何时候以书面形式通知乙方终止合同而不给乙方补偿。</w:t>
      </w:r>
    </w:p>
    <w:p w14:paraId="121CE354">
      <w:pPr>
        <w:pStyle w:val="560"/>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（4）如果乙方在履行合同过程中有不正当竞争行为，甲方有权解除合同，并按《中华人民共和国反不正当竞争法》规定由有关部门追究其法律责任。</w:t>
      </w:r>
    </w:p>
    <w:p w14:paraId="50AA9191">
      <w:pPr>
        <w:pStyle w:val="64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（5）如果合同的履行将损害国家利益或社会公共利益，甲方有权终止合同的履行，给乙方造成损失的予以相应补偿。</w:t>
      </w:r>
    </w:p>
    <w:p w14:paraId="33A38024">
      <w:pPr>
        <w:pStyle w:val="386"/>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18.合同转让和分标段</w:t>
      </w:r>
    </w:p>
    <w:p w14:paraId="63586D06">
      <w:pPr>
        <w:pStyle w:val="602"/>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18.1 乙方不得以任何形式将合同转标段。</w:t>
      </w:r>
    </w:p>
    <w:p w14:paraId="2DE0935E">
      <w:pPr>
        <w:pStyle w:val="34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18.2 乙方未在投标文件中说明，不得将</w:t>
      </w:r>
      <w:r>
        <w:rPr>
          <w:rFonts w:hint="eastAsia" w:ascii="宋体" w:hAnsi="宋体" w:eastAsia="宋体" w:cs="宋体"/>
          <w:bCs/>
          <w:szCs w:val="21"/>
        </w:rPr>
        <w:t>合同</w:t>
      </w:r>
      <w:r>
        <w:rPr>
          <w:rFonts w:hint="eastAsia" w:ascii="宋体" w:hAnsi="宋体" w:eastAsia="宋体" w:cs="宋体"/>
          <w:szCs w:val="21"/>
        </w:rPr>
        <w:t>的非主体、非关键性工作分标段给他人。</w:t>
      </w:r>
    </w:p>
    <w:p w14:paraId="16C25E98">
      <w:pPr>
        <w:pStyle w:val="376"/>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18.3 根据政府采购</w:t>
      </w:r>
      <w:r>
        <w:rPr>
          <w:rFonts w:hint="eastAsia" w:ascii="宋体" w:hAnsi="宋体" w:eastAsia="宋体" w:cs="宋体"/>
          <w:bCs/>
          <w:kern w:val="0"/>
          <w:szCs w:val="21"/>
        </w:rPr>
        <w:t>支持</w:t>
      </w:r>
      <w:r>
        <w:rPr>
          <w:rFonts w:hint="eastAsia" w:ascii="宋体" w:hAnsi="宋体" w:eastAsia="宋体" w:cs="宋体"/>
          <w:szCs w:val="21"/>
        </w:rPr>
        <w:t>中小企业发展政策规定，经甲方同意，获得政府采购合同的大型企业可依法向中小企业分标段。</w:t>
      </w:r>
    </w:p>
    <w:p w14:paraId="35766424">
      <w:pPr>
        <w:pStyle w:val="684"/>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19.不可抗力</w:t>
      </w:r>
    </w:p>
    <w:p w14:paraId="25552400">
      <w:pPr>
        <w:pStyle w:val="241"/>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19.1 不可抗力是指合同双方不可预见、不可避免、不可克服的自然灾害和社会事件。</w:t>
      </w:r>
    </w:p>
    <w:p w14:paraId="4EBB4BE2">
      <w:pPr>
        <w:pStyle w:val="72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19.2 任何一方对由于不可抗力造成的部分或全部不能履行合同不承担违约责任。但迟延履行后发生不可抗力的，不能免除责任。</w:t>
      </w:r>
    </w:p>
    <w:p w14:paraId="04403A9E">
      <w:pPr>
        <w:pStyle w:val="46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19.3 遇有不可抗力的一方，应在三日内将事件的情况以书面形式通知另一方，并在事件发生后十日内，向另一方提交合同不能履行或部分不能履行或需要延期履行理由的报告。</w:t>
      </w:r>
    </w:p>
    <w:p w14:paraId="5ACDA14E">
      <w:pPr>
        <w:pStyle w:val="315"/>
        <w:autoSpaceDE w:val="0"/>
        <w:autoSpaceDN w:val="0"/>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20.解决争议的方法</w:t>
      </w:r>
    </w:p>
    <w:p w14:paraId="46DD4045">
      <w:pPr>
        <w:pStyle w:val="209"/>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20.1 合同各方应通过友好协商，解决在执行合同过程中所发生的或与合同有关的一切争端。如从协商开始后十日内仍不能解决，可以向财政部门提请调解。</w:t>
      </w:r>
    </w:p>
    <w:p w14:paraId="0A242391">
      <w:pPr>
        <w:pStyle w:val="45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20.2 调解不成可以按</w:t>
      </w:r>
      <w:r>
        <w:rPr>
          <w:rFonts w:hint="eastAsia" w:ascii="宋体" w:hAnsi="宋体" w:eastAsia="宋体" w:cs="宋体"/>
          <w:b/>
          <w:szCs w:val="21"/>
        </w:rPr>
        <w:t>【政府采购合同专用条款】</w:t>
      </w:r>
      <w:r>
        <w:rPr>
          <w:rFonts w:hint="eastAsia" w:ascii="宋体" w:hAnsi="宋体" w:eastAsia="宋体" w:cs="宋体"/>
          <w:szCs w:val="21"/>
        </w:rPr>
        <w:t>中约定中规定下列方式之一提起仲裁或诉讼：</w:t>
      </w:r>
    </w:p>
    <w:p w14:paraId="39729664">
      <w:pPr>
        <w:pStyle w:val="425"/>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（1）向甲方所在地仲裁机构提起仲裁；</w:t>
      </w:r>
    </w:p>
    <w:p w14:paraId="220090C7">
      <w:pPr>
        <w:pStyle w:val="323"/>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（2）向甲方所在地人民法院提起诉讼。</w:t>
      </w:r>
    </w:p>
    <w:p w14:paraId="5D651FA9">
      <w:pPr>
        <w:pStyle w:val="16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20.3 如仲裁或诉讼事项不影响合同其它部分的履行，则在仲裁或诉讼期间，除正在进行仲裁或诉讼的部分外，合同的其它部分应继续执行。</w:t>
      </w:r>
    </w:p>
    <w:p w14:paraId="5284B4C5">
      <w:pPr>
        <w:pStyle w:val="450"/>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szCs w:val="21"/>
        </w:rPr>
        <w:t>21.法律适用</w:t>
      </w:r>
    </w:p>
    <w:p w14:paraId="72842FD4">
      <w:pPr>
        <w:pStyle w:val="528"/>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21.1 本合同适用中华人民共和国现行法律、行政法规和规章，如合同条款与法律、行政法规和规章不一致的，按照法律、行政法规和规章修改本合同。</w:t>
      </w:r>
    </w:p>
    <w:p w14:paraId="2C5EED8E">
      <w:pPr>
        <w:pStyle w:val="332"/>
        <w:autoSpaceDE w:val="0"/>
        <w:autoSpaceDN w:val="0"/>
        <w:adjustRightInd w:val="0"/>
        <w:snapToGrid w:val="0"/>
        <w:spacing w:line="360" w:lineRule="auto"/>
        <w:ind w:firstLine="422" w:firstLineChars="200"/>
        <w:jc w:val="left"/>
        <w:rPr>
          <w:rFonts w:hint="eastAsia" w:ascii="宋体" w:hAnsi="宋体" w:eastAsia="宋体" w:cs="宋体"/>
          <w:b/>
          <w:szCs w:val="21"/>
        </w:rPr>
      </w:pPr>
      <w:r>
        <w:rPr>
          <w:rFonts w:hint="eastAsia" w:ascii="宋体" w:hAnsi="宋体" w:eastAsia="宋体" w:cs="宋体"/>
          <w:b/>
          <w:bCs/>
          <w:szCs w:val="21"/>
        </w:rPr>
        <w:t>22.</w:t>
      </w:r>
      <w:r>
        <w:rPr>
          <w:rFonts w:hint="eastAsia" w:ascii="宋体" w:hAnsi="宋体" w:eastAsia="宋体" w:cs="宋体"/>
          <w:b/>
          <w:szCs w:val="21"/>
        </w:rPr>
        <w:t>通知</w:t>
      </w:r>
    </w:p>
    <w:p w14:paraId="095D2E60">
      <w:pPr>
        <w:pStyle w:val="72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22.1本合同一方给另一方的通知均应采用书面形式，传真或快递送到本合同中规定的对方的地址和办理签收手续，</w:t>
      </w:r>
    </w:p>
    <w:p w14:paraId="70650DF2">
      <w:pPr>
        <w:pStyle w:val="21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22.2通知以送到之日或通知书中规定的生效之日起生效，两者中以较迟之日为准。</w:t>
      </w:r>
    </w:p>
    <w:p w14:paraId="41F6EA0A">
      <w:pPr>
        <w:pStyle w:val="467"/>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23. 合同未尽事项</w:t>
      </w:r>
    </w:p>
    <w:p w14:paraId="7D8A2B3F">
      <w:pPr>
        <w:pStyle w:val="551"/>
        <w:adjustRightInd w:val="0"/>
        <w:snapToGrid w:val="0"/>
        <w:spacing w:line="360" w:lineRule="auto"/>
        <w:ind w:firstLine="420" w:firstLineChars="200"/>
        <w:jc w:val="left"/>
        <w:rPr>
          <w:rFonts w:hint="eastAsia" w:ascii="宋体" w:hAnsi="宋体" w:eastAsia="宋体" w:cs="宋体"/>
          <w:bCs/>
          <w:szCs w:val="21"/>
        </w:rPr>
      </w:pPr>
      <w:r>
        <w:rPr>
          <w:rFonts w:hint="eastAsia" w:ascii="宋体" w:hAnsi="宋体" w:eastAsia="宋体" w:cs="宋体"/>
          <w:bCs/>
          <w:szCs w:val="21"/>
        </w:rPr>
        <w:t>23.1合同未尽事项见</w:t>
      </w:r>
      <w:r>
        <w:rPr>
          <w:rFonts w:hint="eastAsia" w:ascii="宋体" w:hAnsi="宋体" w:eastAsia="宋体" w:cs="宋体"/>
          <w:b/>
          <w:szCs w:val="21"/>
        </w:rPr>
        <w:t>【政府采购合同专用条款】。</w:t>
      </w:r>
    </w:p>
    <w:p w14:paraId="56FC4FA8">
      <w:pPr>
        <w:pStyle w:val="373"/>
        <w:adjustRightInd w:val="0"/>
        <w:snapToGrid w:val="0"/>
        <w:spacing w:line="360" w:lineRule="auto"/>
        <w:ind w:firstLine="422" w:firstLineChars="200"/>
        <w:jc w:val="left"/>
        <w:rPr>
          <w:rFonts w:hint="eastAsia" w:ascii="宋体" w:hAnsi="宋体" w:eastAsia="宋体" w:cs="宋体"/>
          <w:b/>
          <w:bCs/>
          <w:szCs w:val="21"/>
        </w:rPr>
      </w:pPr>
      <w:r>
        <w:rPr>
          <w:rFonts w:hint="eastAsia" w:ascii="宋体" w:hAnsi="宋体" w:eastAsia="宋体" w:cs="宋体"/>
          <w:b/>
          <w:bCs/>
          <w:szCs w:val="21"/>
        </w:rPr>
        <w:t>24.合同生效</w:t>
      </w:r>
    </w:p>
    <w:p w14:paraId="2BC14264">
      <w:pPr>
        <w:pStyle w:val="677"/>
        <w:autoSpaceDE w:val="0"/>
        <w:autoSpaceDN w:val="0"/>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24.1 本合同在合同双方签字盖章后生效。</w:t>
      </w:r>
    </w:p>
    <w:p w14:paraId="3E8633B7">
      <w:pPr>
        <w:rPr>
          <w:rFonts w:hint="eastAsia" w:ascii="宋体" w:hAnsi="宋体" w:eastAsia="宋体" w:cs="宋体"/>
        </w:rPr>
      </w:pPr>
      <w:r>
        <w:rPr>
          <w:rFonts w:hint="eastAsia" w:ascii="宋体" w:hAnsi="宋体" w:eastAsia="宋体" w:cs="宋体"/>
          <w:szCs w:val="21"/>
        </w:rPr>
        <w:br w:type="page"/>
      </w:r>
      <w:bookmarkEnd w:id="158"/>
    </w:p>
    <w:p w14:paraId="576421BA">
      <w:pPr>
        <w:pStyle w:val="2"/>
        <w:bidi w:val="0"/>
        <w:rPr>
          <w:rFonts w:hint="eastAsia"/>
        </w:rPr>
      </w:pPr>
      <w:bookmarkStart w:id="164" w:name="_Toc19014"/>
      <w:bookmarkStart w:id="165" w:name="_Toc966161"/>
      <w:bookmarkStart w:id="166" w:name="_Toc256000022"/>
      <w:bookmarkStart w:id="167" w:name="_Toc6242775"/>
      <w:r>
        <w:rPr>
          <w:rFonts w:hint="eastAsia"/>
        </w:rPr>
        <w:t>第六章 投标文件的组成</w:t>
      </w:r>
      <w:bookmarkEnd w:id="164"/>
      <w:bookmarkEnd w:id="165"/>
      <w:bookmarkEnd w:id="166"/>
      <w:bookmarkEnd w:id="167"/>
    </w:p>
    <w:p w14:paraId="29C99287">
      <w:pPr>
        <w:rPr>
          <w:rFonts w:hint="eastAsia" w:ascii="宋体" w:hAnsi="宋体" w:eastAsia="宋体" w:cs="宋体"/>
        </w:rPr>
      </w:pPr>
      <w:bookmarkStart w:id="168" w:name="EBcb3f024efba0437192b8ee28c8d073c0"/>
    </w:p>
    <w:p w14:paraId="2D3949CF">
      <w:pPr>
        <w:pStyle w:val="783"/>
        <w:spacing w:after="400"/>
        <w:jc w:val="center"/>
        <w:rPr>
          <w:rFonts w:hint="eastAsia" w:ascii="宋体" w:hAnsi="宋体" w:eastAsia="宋体" w:cs="宋体"/>
          <w:sz w:val="40"/>
          <w:szCs w:val="40"/>
        </w:rPr>
      </w:pPr>
      <w:r>
        <w:rPr>
          <w:rFonts w:hint="eastAsia" w:ascii="宋体" w:hAnsi="宋体" w:eastAsia="宋体" w:cs="宋体"/>
          <w:sz w:val="40"/>
          <w:szCs w:val="40"/>
        </w:rPr>
        <w:t>目  录</w:t>
      </w:r>
    </w:p>
    <w:p w14:paraId="4C40C689">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第一册 商务技术文件</w:t>
      </w:r>
    </w:p>
    <w:p w14:paraId="5F767345">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商务部分</w:t>
      </w:r>
    </w:p>
    <w:p w14:paraId="1033A03A">
      <w:pPr>
        <w:tabs>
          <w:tab w:val="left" w:pos="3585"/>
        </w:tabs>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一、投标函</w:t>
      </w:r>
      <w:r>
        <w:rPr>
          <w:rFonts w:hint="eastAsia" w:ascii="宋体" w:hAnsi="宋体" w:eastAsia="宋体" w:cs="宋体"/>
          <w:szCs w:val="21"/>
        </w:rPr>
        <w:tab/>
      </w:r>
    </w:p>
    <w:p w14:paraId="1831095D">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二、开标一览表</w:t>
      </w:r>
    </w:p>
    <w:p w14:paraId="03DD650A">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三、</w:t>
      </w:r>
      <w:r>
        <w:rPr>
          <w:rFonts w:hint="eastAsia" w:ascii="宋体" w:hAnsi="宋体" w:cs="宋体"/>
          <w:szCs w:val="21"/>
          <w:lang w:eastAsia="zh-CN"/>
        </w:rPr>
        <w:t>分项</w:t>
      </w:r>
      <w:r>
        <w:rPr>
          <w:rFonts w:hint="eastAsia" w:ascii="宋体" w:hAnsi="宋体" w:eastAsia="宋体" w:cs="宋体"/>
          <w:szCs w:val="21"/>
        </w:rPr>
        <w:t>报价表</w:t>
      </w:r>
    </w:p>
    <w:p w14:paraId="79AD0585">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四、商务响应/偏离表</w:t>
      </w:r>
    </w:p>
    <w:p w14:paraId="76015179">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五、享受政府采购政策优惠的证明资料和清单表</w:t>
      </w:r>
    </w:p>
    <w:p w14:paraId="7A4C6A6F">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六、投标人认为需提供的其他资料</w:t>
      </w:r>
    </w:p>
    <w:p w14:paraId="22B78CB9">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技术部分</w:t>
      </w:r>
    </w:p>
    <w:p w14:paraId="3E0B0045">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cs="宋体"/>
          <w:szCs w:val="21"/>
          <w:lang w:val="en-US" w:eastAsia="zh-CN"/>
        </w:rPr>
        <w:t>七</w:t>
      </w:r>
      <w:r>
        <w:rPr>
          <w:rFonts w:hint="eastAsia" w:ascii="宋体" w:hAnsi="宋体" w:eastAsia="宋体" w:cs="宋体"/>
          <w:szCs w:val="21"/>
        </w:rPr>
        <w:t>、技术响应/偏离表</w:t>
      </w:r>
    </w:p>
    <w:p w14:paraId="3B0690F4">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cs="宋体"/>
          <w:szCs w:val="21"/>
          <w:lang w:val="en-US" w:eastAsia="zh-CN"/>
        </w:rPr>
        <w:t>八</w:t>
      </w:r>
      <w:r>
        <w:rPr>
          <w:rFonts w:hint="eastAsia" w:ascii="宋体" w:hAnsi="宋体" w:eastAsia="宋体" w:cs="宋体"/>
          <w:szCs w:val="21"/>
        </w:rPr>
        <w:t>、投标</w:t>
      </w:r>
      <w:r>
        <w:rPr>
          <w:rFonts w:hint="eastAsia" w:ascii="宋体" w:hAnsi="宋体" w:eastAsia="宋体" w:cs="宋体"/>
          <w:szCs w:val="21"/>
          <w:lang w:eastAsia="zh-CN"/>
        </w:rPr>
        <w:t>货物</w:t>
      </w:r>
      <w:r>
        <w:rPr>
          <w:rFonts w:hint="eastAsia" w:ascii="宋体" w:hAnsi="宋体" w:eastAsia="宋体" w:cs="宋体"/>
          <w:szCs w:val="21"/>
        </w:rPr>
        <w:t>符合招标文件规定的证明文件</w:t>
      </w:r>
    </w:p>
    <w:p w14:paraId="43D2B8BC">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cs="宋体"/>
          <w:szCs w:val="21"/>
          <w:lang w:val="en-US" w:eastAsia="zh-CN"/>
        </w:rPr>
        <w:t>九</w:t>
      </w:r>
      <w:r>
        <w:rPr>
          <w:rFonts w:hint="eastAsia" w:ascii="宋体" w:hAnsi="宋体" w:eastAsia="宋体" w:cs="宋体"/>
          <w:szCs w:val="21"/>
        </w:rPr>
        <w:t>、投标人认为需提供的其他资料</w:t>
      </w:r>
    </w:p>
    <w:p w14:paraId="225F7225">
      <w:pPr>
        <w:adjustRightInd w:val="0"/>
        <w:snapToGrid w:val="0"/>
        <w:spacing w:line="360" w:lineRule="auto"/>
        <w:jc w:val="left"/>
        <w:rPr>
          <w:rFonts w:hint="eastAsia" w:ascii="宋体" w:hAnsi="宋体" w:eastAsia="宋体" w:cs="宋体"/>
          <w:b/>
          <w:szCs w:val="21"/>
        </w:rPr>
      </w:pPr>
      <w:r>
        <w:rPr>
          <w:rFonts w:hint="eastAsia" w:ascii="宋体" w:hAnsi="宋体" w:eastAsia="宋体" w:cs="宋体"/>
          <w:b/>
          <w:szCs w:val="21"/>
        </w:rPr>
        <w:t>第二册 资格证明文件</w:t>
      </w:r>
    </w:p>
    <w:p w14:paraId="540D6770">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十、法定代表人身份证明</w:t>
      </w:r>
    </w:p>
    <w:p w14:paraId="5F080605">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十</w:t>
      </w:r>
      <w:r>
        <w:rPr>
          <w:rFonts w:hint="eastAsia" w:ascii="宋体" w:hAnsi="宋体" w:cs="宋体"/>
          <w:szCs w:val="21"/>
          <w:lang w:val="en-US" w:eastAsia="zh-CN"/>
        </w:rPr>
        <w:t>一</w:t>
      </w:r>
      <w:r>
        <w:rPr>
          <w:rFonts w:hint="eastAsia" w:ascii="宋体" w:hAnsi="宋体" w:eastAsia="宋体" w:cs="宋体"/>
          <w:szCs w:val="21"/>
        </w:rPr>
        <w:t>、授权委托书</w:t>
      </w:r>
    </w:p>
    <w:p w14:paraId="2C628977">
      <w:pPr>
        <w:adjustRightInd w:val="0"/>
        <w:snapToGrid w:val="0"/>
        <w:spacing w:line="360" w:lineRule="auto"/>
        <w:ind w:firstLine="420" w:firstLineChars="200"/>
        <w:jc w:val="left"/>
        <w:rPr>
          <w:rFonts w:hint="eastAsia" w:ascii="宋体" w:hAnsi="宋体" w:eastAsia="宋体" w:cs="宋体"/>
          <w:szCs w:val="21"/>
        </w:rPr>
      </w:pPr>
      <w:r>
        <w:rPr>
          <w:rFonts w:hint="eastAsia" w:ascii="宋体" w:hAnsi="宋体" w:eastAsia="宋体" w:cs="宋体"/>
          <w:szCs w:val="21"/>
        </w:rPr>
        <w:t>十</w:t>
      </w:r>
      <w:r>
        <w:rPr>
          <w:rFonts w:hint="eastAsia" w:ascii="宋体" w:hAnsi="宋体" w:cs="宋体"/>
          <w:szCs w:val="21"/>
          <w:lang w:val="en-US" w:eastAsia="zh-CN"/>
        </w:rPr>
        <w:t>二</w:t>
      </w:r>
      <w:r>
        <w:rPr>
          <w:rFonts w:hint="eastAsia" w:ascii="宋体" w:hAnsi="宋体" w:eastAsia="宋体" w:cs="宋体"/>
          <w:szCs w:val="21"/>
        </w:rPr>
        <w:t>、投标人具备投标资格的证明文件</w:t>
      </w:r>
    </w:p>
    <w:p w14:paraId="117226CB">
      <w:pPr>
        <w:jc w:val="center"/>
        <w:outlineLvl w:val="0"/>
        <w:rPr>
          <w:rFonts w:hint="eastAsia" w:ascii="宋体" w:hAnsi="宋体" w:eastAsia="宋体" w:cs="宋体"/>
        </w:rPr>
      </w:pPr>
      <w:r>
        <w:rPr>
          <w:rFonts w:hint="eastAsia" w:ascii="宋体" w:hAnsi="宋体" w:eastAsia="宋体" w:cs="宋体"/>
        </w:rPr>
        <w:br w:type="page"/>
      </w:r>
      <w:bookmarkEnd w:id="168"/>
      <w:bookmarkStart w:id="169" w:name="_Toc10160"/>
      <w:bookmarkStart w:id="170" w:name="_Toc8822"/>
      <w:bookmarkStart w:id="171" w:name="_Toc13512"/>
    </w:p>
    <w:p w14:paraId="54286D11">
      <w:pPr>
        <w:jc w:val="center"/>
        <w:outlineLvl w:val="0"/>
        <w:rPr>
          <w:rFonts w:hint="eastAsia" w:ascii="宋体" w:hAnsi="宋体" w:eastAsia="宋体" w:cs="宋体"/>
        </w:rPr>
      </w:pPr>
    </w:p>
    <w:p w14:paraId="4BBFD3BD">
      <w:pPr>
        <w:jc w:val="center"/>
        <w:outlineLvl w:val="0"/>
        <w:rPr>
          <w:rFonts w:hint="eastAsia" w:ascii="宋体" w:hAnsi="宋体" w:eastAsia="宋体" w:cs="宋体"/>
        </w:rPr>
      </w:pPr>
    </w:p>
    <w:p w14:paraId="15393C89">
      <w:pPr>
        <w:jc w:val="center"/>
        <w:outlineLvl w:val="0"/>
        <w:rPr>
          <w:rFonts w:hint="eastAsia" w:ascii="宋体" w:hAnsi="宋体" w:eastAsia="宋体" w:cs="宋体"/>
        </w:rPr>
      </w:pPr>
    </w:p>
    <w:p w14:paraId="219153C3">
      <w:pPr>
        <w:jc w:val="center"/>
        <w:outlineLvl w:val="0"/>
        <w:rPr>
          <w:rFonts w:hint="eastAsia" w:ascii="宋体" w:hAnsi="宋体" w:eastAsia="宋体" w:cs="宋体"/>
        </w:rPr>
      </w:pPr>
    </w:p>
    <w:p w14:paraId="307787A0">
      <w:pPr>
        <w:jc w:val="center"/>
        <w:outlineLvl w:val="0"/>
        <w:rPr>
          <w:rFonts w:hint="eastAsia" w:ascii="宋体" w:hAnsi="宋体" w:eastAsia="宋体" w:cs="宋体"/>
        </w:rPr>
      </w:pPr>
    </w:p>
    <w:p w14:paraId="134D72E2">
      <w:pPr>
        <w:jc w:val="center"/>
        <w:outlineLvl w:val="0"/>
        <w:rPr>
          <w:rFonts w:hint="eastAsia" w:ascii="宋体" w:hAnsi="宋体" w:eastAsia="宋体" w:cs="宋体"/>
        </w:rPr>
      </w:pPr>
    </w:p>
    <w:p w14:paraId="200D3142">
      <w:pPr>
        <w:jc w:val="center"/>
        <w:outlineLvl w:val="0"/>
        <w:rPr>
          <w:rFonts w:hint="eastAsia" w:ascii="宋体" w:hAnsi="宋体" w:cs="宋体"/>
          <w:bCs/>
          <w:sz w:val="84"/>
          <w:szCs w:val="84"/>
        </w:rPr>
      </w:pPr>
      <w:r>
        <w:rPr>
          <w:rFonts w:hint="eastAsia" w:ascii="宋体" w:hAnsi="宋体" w:cs="宋体"/>
          <w:bCs/>
          <w:sz w:val="84"/>
          <w:szCs w:val="84"/>
        </w:rPr>
        <w:t>岳阳政府采购</w:t>
      </w:r>
      <w:bookmarkEnd w:id="169"/>
      <w:bookmarkEnd w:id="170"/>
      <w:bookmarkEnd w:id="171"/>
    </w:p>
    <w:p w14:paraId="1B0B2DCE">
      <w:pPr>
        <w:jc w:val="center"/>
        <w:outlineLvl w:val="0"/>
        <w:rPr>
          <w:rFonts w:hint="eastAsia" w:ascii="宋体" w:hAnsi="宋体" w:cs="宋体"/>
          <w:bCs/>
          <w:sz w:val="84"/>
          <w:szCs w:val="84"/>
        </w:rPr>
      </w:pPr>
      <w:bookmarkStart w:id="172" w:name="_Toc29566"/>
      <w:bookmarkStart w:id="173" w:name="_Toc13022"/>
      <w:bookmarkStart w:id="174" w:name="_Toc4816"/>
      <w:r>
        <w:rPr>
          <w:rFonts w:hint="eastAsia" w:ascii="宋体" w:hAnsi="宋体" w:cs="宋体"/>
          <w:bCs/>
          <w:sz w:val="84"/>
          <w:szCs w:val="84"/>
        </w:rPr>
        <w:t>公开招标电子投标文件</w:t>
      </w:r>
      <w:bookmarkEnd w:id="172"/>
      <w:bookmarkEnd w:id="173"/>
      <w:bookmarkEnd w:id="174"/>
    </w:p>
    <w:p w14:paraId="261FB4ED">
      <w:pPr>
        <w:pStyle w:val="3"/>
        <w:jc w:val="center"/>
        <w:rPr>
          <w:rFonts w:hint="eastAsia" w:ascii="宋体" w:hAnsi="宋体" w:cs="宋体"/>
          <w:b w:val="0"/>
          <w:sz w:val="44"/>
          <w:szCs w:val="44"/>
        </w:rPr>
      </w:pPr>
    </w:p>
    <w:p w14:paraId="645A941D">
      <w:pPr>
        <w:pStyle w:val="3"/>
        <w:jc w:val="center"/>
        <w:rPr>
          <w:rFonts w:hint="eastAsia" w:ascii="宋体" w:hAnsi="宋体" w:cs="宋体"/>
          <w:b w:val="0"/>
          <w:sz w:val="44"/>
          <w:szCs w:val="44"/>
        </w:rPr>
      </w:pPr>
      <w:bookmarkStart w:id="175" w:name="_Toc26496"/>
      <w:bookmarkStart w:id="176" w:name="_Toc28718"/>
      <w:bookmarkStart w:id="177" w:name="_Toc7207"/>
      <w:r>
        <w:rPr>
          <w:rFonts w:hint="eastAsia" w:ascii="宋体" w:hAnsi="宋体" w:cs="宋体"/>
          <w:b w:val="0"/>
          <w:sz w:val="44"/>
          <w:szCs w:val="44"/>
        </w:rPr>
        <w:t>第一册 商务技术文件</w:t>
      </w:r>
      <w:bookmarkEnd w:id="175"/>
      <w:bookmarkEnd w:id="176"/>
      <w:bookmarkEnd w:id="177"/>
    </w:p>
    <w:p w14:paraId="228098E5">
      <w:pPr>
        <w:rPr>
          <w:rFonts w:hint="eastAsia" w:ascii="宋体" w:hAnsi="宋体" w:cs="宋体"/>
          <w:sz w:val="32"/>
          <w:szCs w:val="32"/>
        </w:rPr>
      </w:pPr>
    </w:p>
    <w:p w14:paraId="50E8005E">
      <w:pPr>
        <w:rPr>
          <w:rFonts w:hint="eastAsia"/>
        </w:rPr>
      </w:pPr>
    </w:p>
    <w:p w14:paraId="6545E51E">
      <w:pPr>
        <w:pStyle w:val="3"/>
        <w:rPr>
          <w:rFonts w:hint="eastAsia"/>
        </w:rPr>
      </w:pPr>
    </w:p>
    <w:p w14:paraId="2CADF112">
      <w:pPr>
        <w:pStyle w:val="21"/>
        <w:adjustRightInd w:val="0"/>
        <w:snapToGrid w:val="0"/>
        <w:spacing w:line="360" w:lineRule="auto"/>
        <w:ind w:firstLine="1988" w:firstLineChars="660"/>
        <w:rPr>
          <w:rFonts w:hint="eastAsia" w:hAnsi="宋体" w:cs="宋体"/>
          <w:b/>
          <w:bCs/>
          <w:sz w:val="30"/>
          <w:szCs w:val="30"/>
        </w:rPr>
      </w:pPr>
    </w:p>
    <w:p w14:paraId="684B9A6D">
      <w:pPr>
        <w:pStyle w:val="21"/>
        <w:adjustRightInd w:val="0"/>
        <w:snapToGrid w:val="0"/>
        <w:spacing w:line="360" w:lineRule="auto"/>
        <w:ind w:firstLine="1988" w:firstLineChars="660"/>
        <w:outlineLvl w:val="1"/>
        <w:rPr>
          <w:rFonts w:hint="eastAsia" w:hAnsi="宋体" w:cs="宋体"/>
          <w:b/>
          <w:bCs/>
          <w:sz w:val="30"/>
          <w:szCs w:val="30"/>
          <w:u w:val="single"/>
        </w:rPr>
      </w:pPr>
      <w:bookmarkStart w:id="178" w:name="_Toc13766"/>
      <w:r>
        <w:rPr>
          <w:rFonts w:hint="eastAsia" w:hAnsi="宋体" w:cs="宋体"/>
          <w:b/>
          <w:bCs/>
          <w:sz w:val="30"/>
          <w:szCs w:val="30"/>
        </w:rPr>
        <w:t>采购项目名称:</w:t>
      </w:r>
      <w:bookmarkEnd w:id="178"/>
      <w:r>
        <w:rPr>
          <w:rFonts w:hint="eastAsia" w:hAnsi="宋体" w:cs="宋体"/>
          <w:b/>
          <w:bCs/>
          <w:sz w:val="30"/>
          <w:szCs w:val="30"/>
          <w:u w:val="single"/>
        </w:rPr>
        <w:t xml:space="preserve">                        </w:t>
      </w:r>
    </w:p>
    <w:p w14:paraId="552C5604">
      <w:pPr>
        <w:pStyle w:val="21"/>
        <w:adjustRightInd w:val="0"/>
        <w:snapToGrid w:val="0"/>
        <w:spacing w:line="360" w:lineRule="auto"/>
        <w:ind w:firstLine="1988" w:firstLineChars="660"/>
        <w:outlineLvl w:val="1"/>
        <w:rPr>
          <w:rFonts w:hint="eastAsia" w:hAnsi="宋体" w:cs="宋体"/>
          <w:b/>
          <w:bCs/>
          <w:sz w:val="30"/>
          <w:szCs w:val="30"/>
        </w:rPr>
      </w:pPr>
      <w:bookmarkStart w:id="179" w:name="_Toc31329"/>
      <w:r>
        <w:rPr>
          <w:rFonts w:hint="eastAsia" w:hAnsi="宋体" w:cs="宋体"/>
          <w:b/>
          <w:bCs/>
          <w:sz w:val="30"/>
          <w:szCs w:val="30"/>
        </w:rPr>
        <w:t>采   购   人：</w:t>
      </w:r>
      <w:bookmarkEnd w:id="179"/>
      <w:r>
        <w:rPr>
          <w:rFonts w:hint="eastAsia" w:hAnsi="宋体" w:cs="宋体"/>
          <w:b/>
          <w:bCs/>
          <w:sz w:val="30"/>
          <w:szCs w:val="30"/>
          <w:u w:val="single"/>
        </w:rPr>
        <w:t xml:space="preserve">                       </w:t>
      </w:r>
    </w:p>
    <w:p w14:paraId="373EFE39">
      <w:pPr>
        <w:pStyle w:val="21"/>
        <w:adjustRightInd w:val="0"/>
        <w:snapToGrid w:val="0"/>
        <w:spacing w:line="360" w:lineRule="auto"/>
        <w:ind w:firstLine="1988" w:firstLineChars="660"/>
        <w:outlineLvl w:val="1"/>
        <w:rPr>
          <w:rFonts w:hint="eastAsia" w:hAnsi="宋体" w:cs="宋体"/>
          <w:b/>
          <w:bCs/>
          <w:sz w:val="30"/>
          <w:szCs w:val="30"/>
          <w:u w:val="single"/>
        </w:rPr>
      </w:pPr>
      <w:bookmarkStart w:id="180" w:name="_Toc638"/>
      <w:r>
        <w:rPr>
          <w:rFonts w:hint="eastAsia" w:hAnsi="宋体" w:cs="宋体"/>
          <w:b/>
          <w:bCs/>
          <w:sz w:val="30"/>
          <w:szCs w:val="30"/>
        </w:rPr>
        <w:t>政府采购编号:</w:t>
      </w:r>
      <w:bookmarkEnd w:id="180"/>
      <w:r>
        <w:rPr>
          <w:rFonts w:hint="eastAsia" w:hAnsi="宋体" w:cs="宋体"/>
          <w:b/>
          <w:bCs/>
          <w:sz w:val="30"/>
          <w:szCs w:val="30"/>
          <w:u w:val="single"/>
        </w:rPr>
        <w:t xml:space="preserve">                        </w:t>
      </w:r>
    </w:p>
    <w:p w14:paraId="353126B5">
      <w:pPr>
        <w:pStyle w:val="21"/>
        <w:adjustRightInd w:val="0"/>
        <w:snapToGrid w:val="0"/>
        <w:spacing w:line="360" w:lineRule="auto"/>
        <w:ind w:firstLine="1988" w:firstLineChars="660"/>
        <w:outlineLvl w:val="1"/>
        <w:rPr>
          <w:rFonts w:hint="eastAsia" w:hAnsi="宋体" w:cs="宋体"/>
          <w:b/>
          <w:bCs/>
          <w:sz w:val="30"/>
          <w:szCs w:val="30"/>
          <w:u w:val="single"/>
        </w:rPr>
      </w:pPr>
      <w:bookmarkStart w:id="181" w:name="_Toc31693"/>
      <w:r>
        <w:rPr>
          <w:rFonts w:hint="eastAsia" w:hAnsi="宋体" w:cs="宋体"/>
          <w:b/>
          <w:bCs/>
          <w:sz w:val="30"/>
          <w:szCs w:val="30"/>
        </w:rPr>
        <w:t>采购代理机构：</w:t>
      </w:r>
      <w:bookmarkEnd w:id="181"/>
      <w:r>
        <w:rPr>
          <w:rFonts w:hint="eastAsia" w:hAnsi="宋体" w:cs="宋体"/>
          <w:b/>
          <w:bCs/>
          <w:sz w:val="30"/>
          <w:szCs w:val="30"/>
          <w:u w:val="single"/>
        </w:rPr>
        <w:t xml:space="preserve">                       </w:t>
      </w:r>
    </w:p>
    <w:p w14:paraId="0BDE8C53">
      <w:pPr>
        <w:rPr>
          <w:rFonts w:hint="eastAsia" w:ascii="宋体" w:hAnsi="宋体" w:cs="宋体"/>
          <w:sz w:val="30"/>
          <w:szCs w:val="30"/>
        </w:rPr>
      </w:pPr>
    </w:p>
    <w:p w14:paraId="7B48B746">
      <w:pPr>
        <w:rPr>
          <w:rFonts w:hint="eastAsia" w:ascii="宋体" w:hAnsi="宋体" w:cs="宋体"/>
          <w:sz w:val="30"/>
          <w:szCs w:val="30"/>
        </w:rPr>
      </w:pPr>
    </w:p>
    <w:p w14:paraId="7FC3C320">
      <w:pPr>
        <w:rPr>
          <w:rFonts w:hint="eastAsia" w:ascii="宋体" w:hAnsi="宋体" w:cs="宋体"/>
          <w:sz w:val="30"/>
          <w:szCs w:val="30"/>
        </w:rPr>
      </w:pPr>
    </w:p>
    <w:p w14:paraId="32763F83">
      <w:pPr>
        <w:ind w:firstLine="1920" w:firstLineChars="600"/>
        <w:rPr>
          <w:rFonts w:hint="eastAsia"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14:paraId="38D76246">
      <w:pPr>
        <w:jc w:val="center"/>
        <w:rPr>
          <w:rFonts w:hint="eastAsia" w:ascii="宋体" w:hAnsi="宋体" w:cs="宋体"/>
          <w:sz w:val="32"/>
          <w:szCs w:val="32"/>
        </w:rPr>
      </w:pPr>
    </w:p>
    <w:p w14:paraId="70CE908B">
      <w:pPr>
        <w:jc w:val="center"/>
        <w:rPr>
          <w:rFonts w:hint="eastAsia" w:ascii="宋体" w:hAnsi="宋体" w:cs="宋体"/>
          <w:sz w:val="32"/>
          <w:szCs w:val="32"/>
        </w:rPr>
      </w:pPr>
      <w:r>
        <w:rPr>
          <w:rFonts w:hint="eastAsia" w:ascii="宋体" w:hAnsi="宋体" w:cs="宋体"/>
          <w:sz w:val="32"/>
          <w:szCs w:val="32"/>
        </w:rPr>
        <w:t xml:space="preserve"> 年    月    日</w:t>
      </w:r>
    </w:p>
    <w:p w14:paraId="2E63F251">
      <w:pPr>
        <w:pStyle w:val="4"/>
        <w:spacing w:before="0" w:after="0"/>
        <w:jc w:val="center"/>
        <w:rPr>
          <w:rFonts w:hint="eastAsia" w:ascii="宋体" w:hAnsi="宋体" w:cs="宋体"/>
          <w:sz w:val="28"/>
          <w:szCs w:val="28"/>
        </w:rPr>
      </w:pPr>
      <w:r>
        <w:rPr>
          <w:rFonts w:hint="eastAsia" w:ascii="宋体" w:hAnsi="宋体" w:cs="宋体"/>
          <w:u w:val="single"/>
        </w:rPr>
        <w:br w:type="page"/>
      </w:r>
      <w:bookmarkStart w:id="182" w:name="_Toc10149"/>
      <w:r>
        <w:rPr>
          <w:rFonts w:hint="eastAsia" w:ascii="宋体" w:hAnsi="宋体" w:cs="宋体"/>
          <w:sz w:val="28"/>
          <w:szCs w:val="28"/>
        </w:rPr>
        <w:t>一、投标函</w:t>
      </w:r>
      <w:bookmarkEnd w:id="182"/>
    </w:p>
    <w:p w14:paraId="47733E26">
      <w:pPr>
        <w:adjustRightInd w:val="0"/>
        <w:snapToGrid w:val="0"/>
        <w:spacing w:line="360" w:lineRule="auto"/>
        <w:rPr>
          <w:rFonts w:hint="eastAsia" w:ascii="宋体" w:hAnsi="宋体" w:cs="宋体"/>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（采购代理机构）：</w:t>
      </w:r>
    </w:p>
    <w:p w14:paraId="348FEE03">
      <w:pPr>
        <w:adjustRightInd w:val="0"/>
        <w:snapToGrid w:val="0"/>
        <w:spacing w:line="360" w:lineRule="auto"/>
        <w:ind w:firstLine="435"/>
        <w:rPr>
          <w:rFonts w:hint="eastAsia" w:ascii="宋体" w:hAnsi="宋体" w:cs="宋体"/>
          <w:szCs w:val="21"/>
        </w:rPr>
      </w:pPr>
      <w:r>
        <w:rPr>
          <w:rFonts w:hint="eastAsia" w:ascii="宋体" w:hAnsi="宋体" w:cs="宋体"/>
          <w:szCs w:val="21"/>
        </w:rPr>
        <w:t>根据贵方为</w:t>
      </w:r>
      <w:r>
        <w:rPr>
          <w:rFonts w:hint="eastAsia" w:ascii="宋体" w:hAnsi="宋体" w:cs="宋体"/>
          <w:szCs w:val="21"/>
          <w:u w:val="single"/>
        </w:rPr>
        <w:t xml:space="preserve">             </w:t>
      </w:r>
      <w:r>
        <w:rPr>
          <w:rFonts w:hint="eastAsia" w:ascii="宋体" w:hAnsi="宋体" w:cs="宋体"/>
          <w:szCs w:val="21"/>
        </w:rPr>
        <w:t>（项目名称）的投标邀请（</w:t>
      </w:r>
      <w:r>
        <w:rPr>
          <w:rFonts w:hint="eastAsia" w:ascii="宋体" w:hAnsi="宋体" w:cs="宋体"/>
        </w:rPr>
        <w:t>政府</w:t>
      </w:r>
      <w:r>
        <w:rPr>
          <w:rFonts w:hint="eastAsia" w:ascii="宋体" w:hAnsi="宋体" w:cs="宋体"/>
          <w:iCs/>
        </w:rPr>
        <w:t>采购编号：</w:t>
      </w:r>
      <w:r>
        <w:rPr>
          <w:rFonts w:hint="eastAsia" w:ascii="宋体" w:hAnsi="宋体" w:cs="宋体"/>
          <w:iCs/>
          <w:u w:val="single"/>
        </w:rPr>
        <w:t xml:space="preserve">      </w:t>
      </w:r>
      <w:r>
        <w:rPr>
          <w:rFonts w:hint="eastAsia" w:ascii="宋体" w:hAnsi="宋体" w:cs="宋体"/>
          <w:iCs/>
        </w:rPr>
        <w:t xml:space="preserve"> </w:t>
      </w:r>
      <w:r>
        <w:rPr>
          <w:rFonts w:hint="eastAsia" w:ascii="宋体" w:hAnsi="宋体" w:cs="宋体"/>
          <w:szCs w:val="21"/>
        </w:rPr>
        <w:t>），</w:t>
      </w:r>
      <w:r>
        <w:rPr>
          <w:rFonts w:hint="eastAsia" w:ascii="宋体" w:hAnsi="宋体" w:cs="宋体"/>
          <w:szCs w:val="21"/>
          <w:u w:val="single"/>
        </w:rPr>
        <w:t xml:space="preserve">        </w:t>
      </w:r>
      <w:r>
        <w:rPr>
          <w:rFonts w:hint="eastAsia" w:ascii="宋体" w:hAnsi="宋体" w:cs="宋体"/>
          <w:szCs w:val="21"/>
        </w:rPr>
        <w:t>（姓名、职务）经正式授权并代表投标人</w:t>
      </w:r>
      <w:r>
        <w:rPr>
          <w:rFonts w:hint="eastAsia" w:ascii="宋体" w:hAnsi="宋体" w:cs="宋体"/>
          <w:szCs w:val="21"/>
          <w:u w:val="single"/>
        </w:rPr>
        <w:t xml:space="preserve">       </w:t>
      </w:r>
      <w:r>
        <w:rPr>
          <w:rFonts w:hint="eastAsia" w:ascii="宋体" w:hAnsi="宋体" w:cs="宋体"/>
          <w:szCs w:val="21"/>
        </w:rPr>
        <w:t xml:space="preserve"> （投标人名称、地址）提交下述文件正本一份，并在此声明，所递交的投标文件内容完整、真实。</w:t>
      </w:r>
    </w:p>
    <w:p w14:paraId="2147F773">
      <w:pPr>
        <w:adjustRightInd w:val="0"/>
        <w:snapToGrid w:val="0"/>
        <w:spacing w:line="360" w:lineRule="auto"/>
        <w:jc w:val="left"/>
        <w:outlineLvl w:val="1"/>
        <w:rPr>
          <w:rFonts w:hint="eastAsia" w:ascii="宋体" w:hAnsi="宋体" w:cs="宋体"/>
          <w:b/>
          <w:szCs w:val="21"/>
        </w:rPr>
      </w:pPr>
      <w:bookmarkStart w:id="183" w:name="_Toc6172"/>
      <w:bookmarkStart w:id="184" w:name="_Toc12475"/>
      <w:bookmarkStart w:id="185" w:name="_Toc24735"/>
      <w:r>
        <w:rPr>
          <w:rFonts w:hint="eastAsia" w:ascii="宋体" w:hAnsi="宋体" w:cs="宋体"/>
          <w:b/>
          <w:szCs w:val="21"/>
        </w:rPr>
        <w:t>第一册 商务技术文件</w:t>
      </w:r>
      <w:bookmarkEnd w:id="183"/>
      <w:bookmarkEnd w:id="184"/>
      <w:bookmarkEnd w:id="185"/>
    </w:p>
    <w:p w14:paraId="419C8472">
      <w:pPr>
        <w:adjustRightInd w:val="0"/>
        <w:snapToGrid w:val="0"/>
        <w:spacing w:line="360" w:lineRule="auto"/>
        <w:jc w:val="left"/>
        <w:rPr>
          <w:rFonts w:hint="eastAsia" w:ascii="宋体" w:hAnsi="宋体" w:cs="宋体"/>
          <w:szCs w:val="21"/>
        </w:rPr>
      </w:pPr>
      <w:r>
        <w:rPr>
          <w:rFonts w:hint="eastAsia" w:ascii="宋体" w:hAnsi="宋体" w:cs="宋体"/>
          <w:szCs w:val="21"/>
        </w:rPr>
        <w:t>商务部分</w:t>
      </w:r>
    </w:p>
    <w:p w14:paraId="04F1BE22">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一、投标函</w:t>
      </w:r>
    </w:p>
    <w:p w14:paraId="05CB696B">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二、开标一览表</w:t>
      </w:r>
    </w:p>
    <w:p w14:paraId="3DF0C637">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三、耗材或配件报价表</w:t>
      </w:r>
    </w:p>
    <w:p w14:paraId="32F69A3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四、商务响应/偏离表</w:t>
      </w:r>
    </w:p>
    <w:p w14:paraId="0DCA2FA9">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五、享受政府采购政策优惠的证明资料和清单表</w:t>
      </w:r>
    </w:p>
    <w:p w14:paraId="0618FACE">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六、投标人认为需提供的其他资料</w:t>
      </w:r>
    </w:p>
    <w:p w14:paraId="5634E94F">
      <w:pPr>
        <w:adjustRightInd w:val="0"/>
        <w:snapToGrid w:val="0"/>
        <w:spacing w:line="360" w:lineRule="auto"/>
        <w:jc w:val="left"/>
        <w:rPr>
          <w:rFonts w:hint="eastAsia" w:ascii="宋体" w:hAnsi="宋体" w:cs="宋体"/>
          <w:szCs w:val="21"/>
        </w:rPr>
      </w:pPr>
      <w:r>
        <w:rPr>
          <w:rFonts w:hint="eastAsia" w:ascii="宋体" w:hAnsi="宋体" w:cs="宋体"/>
          <w:szCs w:val="21"/>
        </w:rPr>
        <w:t>技术部分</w:t>
      </w:r>
    </w:p>
    <w:p w14:paraId="12FC1535">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七、技术响应/偏离表</w:t>
      </w:r>
    </w:p>
    <w:p w14:paraId="55A4A730">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八、投标货物符合招标文件规定的证明文件</w:t>
      </w:r>
    </w:p>
    <w:p w14:paraId="54DAFF84">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九、投标人认为需提供的其他资料</w:t>
      </w:r>
    </w:p>
    <w:p w14:paraId="126B7AEB">
      <w:pPr>
        <w:adjustRightInd w:val="0"/>
        <w:snapToGrid w:val="0"/>
        <w:spacing w:line="360" w:lineRule="auto"/>
        <w:jc w:val="left"/>
        <w:outlineLvl w:val="1"/>
        <w:rPr>
          <w:rFonts w:hint="eastAsia" w:ascii="宋体" w:hAnsi="宋体" w:cs="宋体"/>
          <w:b/>
          <w:szCs w:val="21"/>
        </w:rPr>
      </w:pPr>
      <w:bookmarkStart w:id="186" w:name="_Toc9955"/>
      <w:bookmarkStart w:id="187" w:name="_Toc27770"/>
      <w:bookmarkStart w:id="188" w:name="_Toc28378"/>
      <w:r>
        <w:rPr>
          <w:rFonts w:hint="eastAsia" w:ascii="宋体" w:hAnsi="宋体" w:cs="宋体"/>
          <w:b/>
          <w:szCs w:val="21"/>
        </w:rPr>
        <w:t>第二册 资格证明文件</w:t>
      </w:r>
      <w:bookmarkEnd w:id="186"/>
      <w:bookmarkEnd w:id="187"/>
      <w:bookmarkEnd w:id="188"/>
    </w:p>
    <w:p w14:paraId="16C0B274">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十、法定代表人（或负责人）身份证明</w:t>
      </w:r>
    </w:p>
    <w:p w14:paraId="502C72BD">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十一、授权委托书</w:t>
      </w:r>
    </w:p>
    <w:p w14:paraId="060D7EE2">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十二、投标人具备投标资格的证明文件</w:t>
      </w:r>
    </w:p>
    <w:p w14:paraId="4CFDAC5D">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在此，签字代表宣布同意如下：</w:t>
      </w:r>
    </w:p>
    <w:p w14:paraId="1C53479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1、投标人严格按照招标文件的规定报价，见《开标一览表》。</w:t>
      </w:r>
    </w:p>
    <w:p w14:paraId="7EF43AE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2、投标人将按招标文件的规定履行合同责任和义务。</w:t>
      </w:r>
    </w:p>
    <w:p w14:paraId="7E8EAB70">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3、投标人已详细审查招标文件。我们完全理解并同意放弃对这方面有不明及误解的权力。</w:t>
      </w:r>
    </w:p>
    <w:p w14:paraId="42216217">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4、本投标有效期为自招标文件规定的提交投标文件截止之日起</w:t>
      </w:r>
      <w:r>
        <w:rPr>
          <w:rFonts w:hint="eastAsia" w:ascii="宋体" w:hAnsi="宋体" w:cs="宋体"/>
          <w:szCs w:val="21"/>
          <w:u w:val="single"/>
        </w:rPr>
        <w:t xml:space="preserve">    </w:t>
      </w:r>
      <w:r>
        <w:rPr>
          <w:rFonts w:hint="eastAsia" w:ascii="宋体" w:hAnsi="宋体" w:cs="宋体"/>
          <w:szCs w:val="21"/>
        </w:rPr>
        <w:t>个日历日。在投标有效期内，投标人同意遵守本投标文件中的承诺且在此期限期满之前投标文件对我方具有法律约束力。</w:t>
      </w:r>
    </w:p>
    <w:p w14:paraId="261687C8">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 xml:space="preserve">5、同意提供贵方可能要求的与其投标有关的一切数据或资料。 </w:t>
      </w:r>
    </w:p>
    <w:p w14:paraId="2A433E11">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6、与本投标有关的一切正式往来信函请寄：地址：</w:t>
      </w:r>
      <w:r>
        <w:rPr>
          <w:rFonts w:hint="eastAsia" w:ascii="宋体" w:hAnsi="宋体" w:cs="宋体"/>
          <w:szCs w:val="21"/>
          <w:u w:val="single"/>
        </w:rPr>
        <w:t xml:space="preserve">    </w:t>
      </w:r>
      <w:r>
        <w:rPr>
          <w:rFonts w:hint="eastAsia" w:ascii="宋体" w:hAnsi="宋体" w:cs="宋体"/>
          <w:szCs w:val="21"/>
        </w:rPr>
        <w:t>；邮编：</w:t>
      </w:r>
      <w:r>
        <w:rPr>
          <w:rFonts w:hint="eastAsia" w:ascii="宋体" w:hAnsi="宋体" w:cs="宋体"/>
          <w:szCs w:val="21"/>
          <w:u w:val="single"/>
        </w:rPr>
        <w:t xml:space="preserve">     </w:t>
      </w:r>
      <w:r>
        <w:rPr>
          <w:rFonts w:hint="eastAsia" w:ascii="宋体" w:hAnsi="宋体" w:cs="宋体"/>
          <w:szCs w:val="21"/>
        </w:rPr>
        <w:t xml:space="preserve"> ；电话：</w:t>
      </w:r>
      <w:r>
        <w:rPr>
          <w:rFonts w:hint="eastAsia" w:ascii="宋体" w:hAnsi="宋体" w:cs="宋体"/>
          <w:szCs w:val="21"/>
          <w:u w:val="single"/>
        </w:rPr>
        <w:t xml:space="preserve">      </w:t>
      </w:r>
      <w:r>
        <w:rPr>
          <w:rFonts w:hint="eastAsia" w:ascii="宋体" w:hAnsi="宋体" w:cs="宋体"/>
          <w:szCs w:val="21"/>
        </w:rPr>
        <w:t>；传真：</w:t>
      </w:r>
      <w:r>
        <w:rPr>
          <w:rFonts w:hint="eastAsia" w:ascii="宋体" w:hAnsi="宋体" w:cs="宋体"/>
          <w:szCs w:val="21"/>
          <w:u w:val="single"/>
        </w:rPr>
        <w:t xml:space="preserve">        </w:t>
      </w:r>
      <w:r>
        <w:rPr>
          <w:rFonts w:hint="eastAsia" w:ascii="宋体" w:hAnsi="宋体" w:cs="宋体"/>
          <w:szCs w:val="21"/>
        </w:rPr>
        <w:t xml:space="preserve"> 。</w:t>
      </w:r>
    </w:p>
    <w:p w14:paraId="5C9A2102">
      <w:pPr>
        <w:pStyle w:val="21"/>
        <w:adjustRightInd w:val="0"/>
        <w:snapToGrid w:val="0"/>
        <w:spacing w:line="360" w:lineRule="auto"/>
        <w:rPr>
          <w:rFonts w:hint="eastAsia" w:hAnsi="宋体" w:cs="宋体"/>
          <w:sz w:val="21"/>
        </w:rPr>
      </w:pPr>
    </w:p>
    <w:p w14:paraId="17283587">
      <w:pPr>
        <w:pStyle w:val="21"/>
        <w:adjustRightInd w:val="0"/>
        <w:snapToGrid w:val="0"/>
        <w:spacing w:line="360" w:lineRule="auto"/>
        <w:rPr>
          <w:rFonts w:hint="eastAsia" w:hAnsi="宋体" w:cs="宋体"/>
          <w:sz w:val="21"/>
        </w:rPr>
      </w:pPr>
      <w:r>
        <w:rPr>
          <w:rFonts w:hint="eastAsia" w:hAnsi="宋体" w:cs="宋体"/>
          <w:sz w:val="21"/>
        </w:rPr>
        <w:t>投标人名称（盖单位章）：</w:t>
      </w:r>
    </w:p>
    <w:p w14:paraId="49052DCB">
      <w:pPr>
        <w:adjustRightInd w:val="0"/>
        <w:snapToGrid w:val="0"/>
        <w:spacing w:line="360" w:lineRule="auto"/>
        <w:jc w:val="both"/>
        <w:rPr>
          <w:rFonts w:hint="eastAsia" w:ascii="宋体" w:hAnsi="宋体" w:cs="宋体"/>
          <w:szCs w:val="21"/>
        </w:rPr>
      </w:pPr>
    </w:p>
    <w:p w14:paraId="091C2716">
      <w:pPr>
        <w:adjustRightInd w:val="0"/>
        <w:snapToGrid w:val="0"/>
        <w:spacing w:line="360" w:lineRule="auto"/>
        <w:jc w:val="righ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3132871">
      <w:pPr>
        <w:adjustRightInd w:val="0"/>
        <w:snapToGrid w:val="0"/>
        <w:spacing w:line="360" w:lineRule="auto"/>
        <w:jc w:val="center"/>
        <w:rPr>
          <w:rFonts w:ascii="宋体" w:hAnsi="宋体" w:cs="宋体"/>
          <w:b/>
          <w:bCs/>
          <w:sz w:val="28"/>
          <w:szCs w:val="28"/>
        </w:rPr>
        <w:sectPr>
          <w:headerReference r:id="rId4" w:type="default"/>
          <w:footerReference r:id="rId5" w:type="default"/>
          <w:pgSz w:w="11906" w:h="16838"/>
          <w:pgMar w:top="1287" w:right="1259" w:bottom="1287" w:left="1372" w:header="737" w:footer="907" w:gutter="0"/>
          <w:pgNumType w:fmt="decimal"/>
          <w:cols w:space="720" w:num="1"/>
          <w:docGrid w:type="lines" w:linePitch="312" w:charSpace="0"/>
        </w:sectPr>
      </w:pPr>
    </w:p>
    <w:p w14:paraId="22AEB44D">
      <w:pPr>
        <w:pStyle w:val="3"/>
        <w:pageBreakBefore w:val="0"/>
        <w:kinsoku/>
        <w:wordWrap w:val="0"/>
        <w:overflowPunct/>
        <w:topLinePunct w:val="0"/>
        <w:bidi w:val="0"/>
        <w:jc w:val="center"/>
        <w:rPr>
          <w:rFonts w:hint="eastAsia"/>
          <w:sz w:val="28"/>
          <w:szCs w:val="28"/>
          <w:highlight w:val="none"/>
        </w:rPr>
      </w:pPr>
      <w:bookmarkStart w:id="189" w:name="_Toc9828"/>
      <w:bookmarkStart w:id="190" w:name="_Toc4213"/>
      <w:bookmarkStart w:id="191" w:name="_Toc30007"/>
      <w:r>
        <w:rPr>
          <w:rFonts w:hint="eastAsia"/>
          <w:sz w:val="28"/>
          <w:szCs w:val="28"/>
          <w:highlight w:val="none"/>
        </w:rPr>
        <w:t>二、开标一览表</w:t>
      </w:r>
      <w:bookmarkEnd w:id="189"/>
    </w:p>
    <w:p w14:paraId="33BFE693">
      <w:pPr>
        <w:pageBreakBefore w:val="0"/>
        <w:kinsoku/>
        <w:wordWrap w:val="0"/>
        <w:overflowPunct/>
        <w:topLinePunct w:val="0"/>
        <w:bidi w:val="0"/>
        <w:adjustRightInd w:val="0"/>
        <w:snapToGrid w:val="0"/>
        <w:ind w:left="-88" w:leftChars="-42"/>
        <w:jc w:val="center"/>
        <w:rPr>
          <w:rFonts w:hint="eastAsia" w:ascii="宋体" w:hAnsi="宋体" w:eastAsia="宋体" w:cs="宋体"/>
          <w:sz w:val="24"/>
          <w:highlight w:val="none"/>
        </w:rPr>
      </w:pPr>
    </w:p>
    <w:p w14:paraId="77B6E0FB">
      <w:pPr>
        <w:adjustRightInd w:val="0"/>
        <w:snapToGrid w:val="0"/>
        <w:ind w:left="-88" w:leftChars="-42"/>
        <w:rPr>
          <w:rFonts w:ascii="宋体" w:hAnsi="宋体"/>
          <w:szCs w:val="21"/>
        </w:rPr>
      </w:pPr>
      <w:r>
        <w:rPr>
          <w:rFonts w:hint="eastAsia" w:ascii="宋体" w:hAnsi="宋体"/>
          <w:szCs w:val="21"/>
        </w:rPr>
        <w:t>项目编号：</w:t>
      </w:r>
      <w:r>
        <w:rPr>
          <w:rFonts w:hint="eastAsia" w:ascii="宋体" w:hAnsi="宋体"/>
          <w:szCs w:val="21"/>
          <w:u w:val="single"/>
        </w:rPr>
        <w:t xml:space="preserve">                  </w:t>
      </w:r>
      <w:r>
        <w:rPr>
          <w:rFonts w:hint="eastAsia" w:ascii="宋体" w:hAnsi="宋体"/>
          <w:szCs w:val="21"/>
        </w:rPr>
        <w:t xml:space="preserve">                                  金额单位：人民币元</w:t>
      </w:r>
    </w:p>
    <w:tbl>
      <w:tblPr>
        <w:tblStyle w:val="37"/>
        <w:tblW w:w="9997"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3"/>
        <w:gridCol w:w="2025"/>
        <w:gridCol w:w="1962"/>
        <w:gridCol w:w="3488"/>
        <w:gridCol w:w="1529"/>
      </w:tblGrid>
      <w:tr w14:paraId="45E55EC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vMerge w:val="restart"/>
            <w:vAlign w:val="center"/>
          </w:tcPr>
          <w:p w14:paraId="30ABD114">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r>
              <w:rPr>
                <w:rFonts w:hint="eastAsia" w:ascii="宋体" w:hAnsi="宋体"/>
                <w:szCs w:val="21"/>
              </w:rPr>
              <w:t>序号</w:t>
            </w:r>
          </w:p>
        </w:tc>
        <w:tc>
          <w:tcPr>
            <w:tcW w:w="2025" w:type="dxa"/>
            <w:vMerge w:val="restart"/>
            <w:vAlign w:val="center"/>
          </w:tcPr>
          <w:p w14:paraId="55E529AE">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r>
              <w:rPr>
                <w:rFonts w:hint="eastAsia" w:ascii="宋体" w:hAnsi="宋体"/>
                <w:szCs w:val="21"/>
              </w:rPr>
              <w:t>标段号</w:t>
            </w:r>
          </w:p>
        </w:tc>
        <w:tc>
          <w:tcPr>
            <w:tcW w:w="1962" w:type="dxa"/>
            <w:vMerge w:val="restart"/>
            <w:vAlign w:val="center"/>
          </w:tcPr>
          <w:p w14:paraId="3543845B">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r>
              <w:rPr>
                <w:rFonts w:hint="eastAsia" w:ascii="宋体" w:hAnsi="宋体"/>
                <w:szCs w:val="21"/>
              </w:rPr>
              <w:t>货物名称</w:t>
            </w:r>
          </w:p>
        </w:tc>
        <w:tc>
          <w:tcPr>
            <w:tcW w:w="3488" w:type="dxa"/>
            <w:vAlign w:val="center"/>
          </w:tcPr>
          <w:p w14:paraId="092F8461">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r>
              <w:rPr>
                <w:rFonts w:hint="eastAsia" w:ascii="宋体" w:hAnsi="宋体"/>
                <w:szCs w:val="21"/>
              </w:rPr>
              <w:t>投标价格</w:t>
            </w:r>
          </w:p>
        </w:tc>
        <w:tc>
          <w:tcPr>
            <w:tcW w:w="1529" w:type="dxa"/>
            <w:vAlign w:val="center"/>
          </w:tcPr>
          <w:p w14:paraId="5E56CD7B">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r>
              <w:rPr>
                <w:rFonts w:hint="eastAsia" w:ascii="宋体" w:hAnsi="宋体"/>
                <w:szCs w:val="21"/>
              </w:rPr>
              <w:t>交货期</w:t>
            </w:r>
          </w:p>
        </w:tc>
      </w:tr>
      <w:tr w14:paraId="088421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93" w:type="dxa"/>
            <w:vMerge w:val="continue"/>
            <w:vAlign w:val="center"/>
          </w:tcPr>
          <w:p w14:paraId="0E3E50A7">
            <w:pPr>
              <w:keepNext w:val="0"/>
              <w:keepLines w:val="0"/>
              <w:widowControl/>
              <w:suppressLineNumbers w:val="0"/>
              <w:spacing w:before="0" w:beforeAutospacing="0" w:after="0" w:afterAutospacing="0"/>
              <w:ind w:left="-88" w:leftChars="-42" w:right="0"/>
              <w:jc w:val="left"/>
              <w:rPr>
                <w:rFonts w:hint="default" w:ascii="宋体" w:hAnsi="宋体"/>
                <w:szCs w:val="21"/>
              </w:rPr>
            </w:pPr>
          </w:p>
        </w:tc>
        <w:tc>
          <w:tcPr>
            <w:tcW w:w="2025" w:type="dxa"/>
            <w:vMerge w:val="continue"/>
            <w:vAlign w:val="center"/>
          </w:tcPr>
          <w:p w14:paraId="29976AB8">
            <w:pPr>
              <w:keepNext w:val="0"/>
              <w:keepLines w:val="0"/>
              <w:widowControl/>
              <w:suppressLineNumbers w:val="0"/>
              <w:spacing w:before="0" w:beforeAutospacing="0" w:after="0" w:afterAutospacing="0"/>
              <w:ind w:left="-88" w:leftChars="-42" w:right="0"/>
              <w:jc w:val="left"/>
              <w:rPr>
                <w:rFonts w:hint="default" w:ascii="宋体" w:hAnsi="宋体"/>
                <w:szCs w:val="21"/>
              </w:rPr>
            </w:pPr>
          </w:p>
        </w:tc>
        <w:tc>
          <w:tcPr>
            <w:tcW w:w="1962" w:type="dxa"/>
            <w:vMerge w:val="continue"/>
            <w:vAlign w:val="center"/>
          </w:tcPr>
          <w:p w14:paraId="6E846C7E">
            <w:pPr>
              <w:keepNext w:val="0"/>
              <w:keepLines w:val="0"/>
              <w:widowControl/>
              <w:suppressLineNumbers w:val="0"/>
              <w:spacing w:before="0" w:beforeAutospacing="0" w:after="0" w:afterAutospacing="0"/>
              <w:ind w:left="-88" w:leftChars="-42" w:right="0"/>
              <w:jc w:val="left"/>
              <w:rPr>
                <w:rFonts w:hint="default" w:ascii="宋体" w:hAnsi="宋体"/>
                <w:szCs w:val="21"/>
              </w:rPr>
            </w:pPr>
          </w:p>
        </w:tc>
        <w:tc>
          <w:tcPr>
            <w:tcW w:w="3488" w:type="dxa"/>
            <w:vAlign w:val="center"/>
          </w:tcPr>
          <w:p w14:paraId="62E17EDC">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r>
              <w:rPr>
                <w:rFonts w:hint="eastAsia" w:ascii="宋体" w:hAnsi="宋体"/>
                <w:szCs w:val="21"/>
                <w:lang w:val="en-US" w:eastAsia="zh-CN"/>
              </w:rPr>
              <w:t xml:space="preserve"> </w:t>
            </w:r>
            <w:r>
              <w:rPr>
                <w:rFonts w:hint="eastAsia" w:ascii="宋体" w:hAnsi="宋体"/>
                <w:szCs w:val="21"/>
              </w:rPr>
              <w:t>总价（元）</w:t>
            </w:r>
          </w:p>
        </w:tc>
        <w:tc>
          <w:tcPr>
            <w:tcW w:w="1529" w:type="dxa"/>
            <w:vAlign w:val="center"/>
          </w:tcPr>
          <w:p w14:paraId="19BCE847">
            <w:pPr>
              <w:keepNext w:val="0"/>
              <w:keepLines w:val="0"/>
              <w:suppressLineNumbers w:val="0"/>
              <w:adjustRightInd w:val="0"/>
              <w:snapToGrid w:val="0"/>
              <w:spacing w:before="0" w:beforeAutospacing="0" w:after="0" w:afterAutospacing="0"/>
              <w:ind w:left="0" w:right="0"/>
              <w:jc w:val="center"/>
              <w:rPr>
                <w:rFonts w:hint="default" w:ascii="宋体" w:hAnsi="宋体"/>
                <w:szCs w:val="21"/>
              </w:rPr>
            </w:pPr>
          </w:p>
        </w:tc>
      </w:tr>
      <w:tr w14:paraId="7D0E37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993" w:type="dxa"/>
            <w:vAlign w:val="top"/>
          </w:tcPr>
          <w:p w14:paraId="767CE1F7">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2025" w:type="dxa"/>
            <w:vAlign w:val="top"/>
          </w:tcPr>
          <w:p w14:paraId="5278E496">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1962" w:type="dxa"/>
            <w:vAlign w:val="top"/>
          </w:tcPr>
          <w:p w14:paraId="4BAF9B29">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3488" w:type="dxa"/>
            <w:vAlign w:val="top"/>
          </w:tcPr>
          <w:p w14:paraId="4BCA7CCF">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1529" w:type="dxa"/>
            <w:vAlign w:val="top"/>
          </w:tcPr>
          <w:p w14:paraId="227F7EA8">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r>
      <w:tr w14:paraId="43E76D3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993" w:type="dxa"/>
            <w:vAlign w:val="top"/>
          </w:tcPr>
          <w:p w14:paraId="1F8FB8E2">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2025" w:type="dxa"/>
            <w:vAlign w:val="top"/>
          </w:tcPr>
          <w:p w14:paraId="0C38D3FD">
            <w:pPr>
              <w:keepNext w:val="0"/>
              <w:keepLines w:val="0"/>
              <w:suppressLineNumbers w:val="0"/>
              <w:adjustRightInd w:val="0"/>
              <w:snapToGrid w:val="0"/>
              <w:spacing w:before="0" w:beforeAutospacing="0" w:after="0" w:afterAutospacing="0"/>
              <w:ind w:left="-88" w:leftChars="-42" w:right="0"/>
              <w:jc w:val="right"/>
              <w:rPr>
                <w:rFonts w:hint="default" w:ascii="宋体" w:hAnsi="宋体"/>
                <w:szCs w:val="21"/>
              </w:rPr>
            </w:pPr>
          </w:p>
        </w:tc>
        <w:tc>
          <w:tcPr>
            <w:tcW w:w="1962" w:type="dxa"/>
            <w:vAlign w:val="top"/>
          </w:tcPr>
          <w:p w14:paraId="36D13D7B">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3488" w:type="dxa"/>
            <w:vAlign w:val="top"/>
          </w:tcPr>
          <w:p w14:paraId="74FE08AC">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1529" w:type="dxa"/>
            <w:vAlign w:val="top"/>
          </w:tcPr>
          <w:p w14:paraId="58CE22DB">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r>
      <w:tr w14:paraId="2E6286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0" w:hRule="atLeast"/>
          <w:jc w:val="center"/>
        </w:trPr>
        <w:tc>
          <w:tcPr>
            <w:tcW w:w="993" w:type="dxa"/>
            <w:vAlign w:val="top"/>
          </w:tcPr>
          <w:p w14:paraId="7737035B">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2025" w:type="dxa"/>
            <w:vAlign w:val="top"/>
          </w:tcPr>
          <w:p w14:paraId="74E361B4">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1962" w:type="dxa"/>
            <w:vAlign w:val="top"/>
          </w:tcPr>
          <w:p w14:paraId="526B96B8">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3488" w:type="dxa"/>
            <w:vAlign w:val="top"/>
          </w:tcPr>
          <w:p w14:paraId="1F40BE00">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c>
          <w:tcPr>
            <w:tcW w:w="1529" w:type="dxa"/>
            <w:vAlign w:val="top"/>
          </w:tcPr>
          <w:p w14:paraId="69A04E56">
            <w:pPr>
              <w:keepNext w:val="0"/>
              <w:keepLines w:val="0"/>
              <w:suppressLineNumbers w:val="0"/>
              <w:adjustRightInd w:val="0"/>
              <w:snapToGrid w:val="0"/>
              <w:spacing w:before="0" w:beforeAutospacing="0" w:after="0" w:afterAutospacing="0"/>
              <w:ind w:left="-88" w:leftChars="-42" w:right="0"/>
              <w:jc w:val="center"/>
              <w:rPr>
                <w:rFonts w:hint="default" w:ascii="宋体" w:hAnsi="宋体"/>
                <w:szCs w:val="21"/>
              </w:rPr>
            </w:pPr>
          </w:p>
        </w:tc>
      </w:tr>
      <w:tr w14:paraId="64CE29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35" w:hRule="atLeast"/>
          <w:jc w:val="center"/>
        </w:trPr>
        <w:tc>
          <w:tcPr>
            <w:tcW w:w="9997" w:type="dxa"/>
            <w:gridSpan w:val="5"/>
            <w:vAlign w:val="center"/>
          </w:tcPr>
          <w:p w14:paraId="4C38776B">
            <w:pPr>
              <w:keepNext w:val="0"/>
              <w:keepLines w:val="0"/>
              <w:suppressLineNumbers w:val="0"/>
              <w:adjustRightInd w:val="0"/>
              <w:snapToGrid w:val="0"/>
              <w:spacing w:before="0" w:beforeAutospacing="0" w:after="0" w:afterAutospacing="0"/>
              <w:ind w:left="71" w:leftChars="34" w:right="0"/>
              <w:rPr>
                <w:rFonts w:hint="default" w:ascii="宋体" w:hAnsi="宋体"/>
                <w:b/>
                <w:szCs w:val="21"/>
              </w:rPr>
            </w:pPr>
            <w:r>
              <w:rPr>
                <w:rFonts w:hint="eastAsia" w:ascii="宋体" w:hAnsi="宋体"/>
                <w:b/>
                <w:szCs w:val="21"/>
              </w:rPr>
              <w:t>投标总价（已包含</w:t>
            </w:r>
            <w:r>
              <w:rPr>
                <w:rFonts w:hint="eastAsia" w:ascii="宋体" w:hAnsi="宋体"/>
                <w:szCs w:val="21"/>
              </w:rPr>
              <w:t>价格折扣</w:t>
            </w:r>
            <w:r>
              <w:rPr>
                <w:rFonts w:hint="eastAsia" w:ascii="宋体" w:hAnsi="宋体"/>
                <w:b/>
                <w:szCs w:val="21"/>
              </w:rPr>
              <w:t>）：</w:t>
            </w:r>
          </w:p>
          <w:p w14:paraId="062DFC1D">
            <w:pPr>
              <w:keepNext w:val="0"/>
              <w:keepLines w:val="0"/>
              <w:suppressLineNumbers w:val="0"/>
              <w:adjustRightInd w:val="0"/>
              <w:snapToGrid w:val="0"/>
              <w:spacing w:before="0" w:beforeAutospacing="0" w:after="0" w:afterAutospacing="0"/>
              <w:ind w:left="71" w:leftChars="34" w:right="0"/>
              <w:rPr>
                <w:rFonts w:hint="default" w:ascii="宋体" w:hAnsi="宋体"/>
                <w:szCs w:val="21"/>
              </w:rPr>
            </w:pPr>
            <w:r>
              <w:rPr>
                <w:rFonts w:hint="eastAsia" w:ascii="宋体" w:hAnsi="宋体"/>
                <w:szCs w:val="21"/>
              </w:rPr>
              <w:t>小写：</w:t>
            </w:r>
            <w:r>
              <w:rPr>
                <w:rFonts w:hint="eastAsia" w:ascii="宋体" w:hAnsi="宋体"/>
                <w:szCs w:val="21"/>
                <w:u w:val="single"/>
              </w:rPr>
              <w:t xml:space="preserve">                                                 </w:t>
            </w:r>
            <w:r>
              <w:rPr>
                <w:rFonts w:hint="eastAsia" w:ascii="宋体" w:hAnsi="宋体"/>
                <w:szCs w:val="21"/>
              </w:rPr>
              <w:t xml:space="preserve">  </w:t>
            </w:r>
          </w:p>
          <w:p w14:paraId="104AA9EF">
            <w:pPr>
              <w:keepNext w:val="0"/>
              <w:keepLines w:val="0"/>
              <w:suppressLineNumbers w:val="0"/>
              <w:adjustRightInd w:val="0"/>
              <w:snapToGrid w:val="0"/>
              <w:spacing w:before="0" w:beforeAutospacing="0" w:after="0" w:afterAutospacing="0"/>
              <w:ind w:left="0" w:right="0" w:firstLine="105" w:firstLineChars="50"/>
              <w:rPr>
                <w:rFonts w:hint="default" w:ascii="宋体" w:hAnsi="宋体"/>
                <w:szCs w:val="21"/>
              </w:rPr>
            </w:pPr>
            <w:r>
              <w:rPr>
                <w:rFonts w:hint="eastAsia" w:ascii="宋体" w:hAnsi="宋体"/>
                <w:szCs w:val="21"/>
              </w:rPr>
              <w:t>大写：</w:t>
            </w:r>
            <w:r>
              <w:rPr>
                <w:rFonts w:hint="eastAsia" w:ascii="宋体" w:hAnsi="宋体"/>
                <w:szCs w:val="21"/>
                <w:u w:val="single"/>
              </w:rPr>
              <w:t xml:space="preserve">                                                 </w:t>
            </w:r>
            <w:r>
              <w:rPr>
                <w:rFonts w:hint="eastAsia" w:ascii="宋体" w:hAnsi="宋体"/>
                <w:szCs w:val="21"/>
              </w:rPr>
              <w:t xml:space="preserve">      </w:t>
            </w:r>
          </w:p>
        </w:tc>
      </w:tr>
      <w:tr w14:paraId="4AA7E2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42" w:hRule="atLeast"/>
          <w:jc w:val="center"/>
        </w:trPr>
        <w:tc>
          <w:tcPr>
            <w:tcW w:w="9997" w:type="dxa"/>
            <w:gridSpan w:val="5"/>
            <w:vAlign w:val="top"/>
          </w:tcPr>
          <w:p w14:paraId="602A9E3C">
            <w:pPr>
              <w:keepNext w:val="0"/>
              <w:keepLines w:val="0"/>
              <w:suppressLineNumbers w:val="0"/>
              <w:adjustRightInd w:val="0"/>
              <w:snapToGrid w:val="0"/>
              <w:spacing w:before="0" w:beforeAutospacing="0" w:after="0" w:afterAutospacing="0"/>
              <w:ind w:left="71" w:leftChars="34" w:right="0"/>
              <w:rPr>
                <w:rFonts w:hint="default" w:ascii="宋体" w:hAnsi="宋体" w:eastAsia="宋体"/>
                <w:szCs w:val="21"/>
                <w:lang w:val="en-US" w:eastAsia="zh-CN"/>
              </w:rPr>
            </w:pPr>
            <w:r>
              <w:rPr>
                <w:rFonts w:hint="eastAsia" w:ascii="宋体" w:hAnsi="宋体"/>
                <w:szCs w:val="21"/>
              </w:rPr>
              <w:t>备注：</w:t>
            </w:r>
            <w:r>
              <w:rPr>
                <w:rFonts w:hint="eastAsia" w:ascii="宋体" w:hAnsi="宋体"/>
                <w:szCs w:val="21"/>
                <w:lang w:val="en-US" w:eastAsia="zh-CN"/>
              </w:rPr>
              <w:t>联系人/手机号码</w:t>
            </w:r>
          </w:p>
        </w:tc>
      </w:tr>
    </w:tbl>
    <w:p w14:paraId="6732CCEF">
      <w:pPr>
        <w:keepNext w:val="0"/>
        <w:keepLines w:val="0"/>
        <w:pageBreakBefore w:val="0"/>
        <w:kinsoku/>
        <w:wordWrap w:val="0"/>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val="0"/>
          <w:sz w:val="21"/>
          <w:szCs w:val="21"/>
          <w:highlight w:val="none"/>
        </w:rPr>
      </w:pPr>
    </w:p>
    <w:p w14:paraId="61B2E80C">
      <w:pPr>
        <w:keepNext w:val="0"/>
        <w:keepLines w:val="0"/>
        <w:pageBreakBefore w:val="0"/>
        <w:kinsoku/>
        <w:wordWrap w:val="0"/>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bCs w:val="0"/>
          <w:sz w:val="21"/>
          <w:szCs w:val="21"/>
          <w:highlight w:val="none"/>
        </w:rPr>
      </w:pPr>
      <w:r>
        <w:rPr>
          <w:rFonts w:hint="eastAsia" w:ascii="宋体" w:hAnsi="宋体" w:eastAsia="宋体" w:cs="宋体"/>
          <w:b/>
          <w:bCs w:val="0"/>
          <w:sz w:val="21"/>
          <w:szCs w:val="21"/>
          <w:highlight w:val="none"/>
        </w:rPr>
        <w:t>备注：1、本“开标一览表”所填报价应与交易平台上所填电子“开标一览表”报价一致，否则，以交易平台上所填电子“开标一览表”报价为准。</w:t>
      </w:r>
    </w:p>
    <w:p w14:paraId="019289E5">
      <w:pPr>
        <w:keepNext w:val="0"/>
        <w:keepLines w:val="0"/>
        <w:pageBreakBefore w:val="0"/>
        <w:kinsoku/>
        <w:wordWrap w:val="0"/>
        <w:overflowPunct/>
        <w:topLinePunct w:val="0"/>
        <w:autoSpaceDE/>
        <w:autoSpaceDN/>
        <w:bidi w:val="0"/>
        <w:adjustRightInd w:val="0"/>
        <w:snapToGrid w:val="0"/>
        <w:spacing w:line="360" w:lineRule="auto"/>
        <w:ind w:firstLine="422" w:firstLineChars="200"/>
        <w:textAlignment w:val="auto"/>
        <w:rPr>
          <w:rFonts w:hint="eastAsia" w:ascii="宋体" w:hAnsi="宋体" w:eastAsia="宋体" w:cs="宋体"/>
          <w:b w:val="0"/>
          <w:bCs/>
          <w:sz w:val="21"/>
          <w:szCs w:val="21"/>
          <w:highlight w:val="none"/>
        </w:rPr>
      </w:pPr>
      <w:r>
        <w:rPr>
          <w:rFonts w:hint="eastAsia" w:ascii="宋体" w:hAnsi="宋体" w:eastAsia="宋体" w:cs="宋体"/>
          <w:b/>
          <w:bCs w:val="0"/>
          <w:sz w:val="21"/>
          <w:szCs w:val="21"/>
          <w:highlight w:val="none"/>
        </w:rPr>
        <w:t>2、</w:t>
      </w:r>
      <w:r>
        <w:rPr>
          <w:rFonts w:hint="eastAsia" w:ascii="宋体" w:hAnsi="宋体" w:eastAsia="宋体" w:cs="宋体"/>
          <w:b w:val="0"/>
          <w:bCs/>
          <w:sz w:val="21"/>
          <w:szCs w:val="21"/>
          <w:highlight w:val="none"/>
        </w:rPr>
        <w:t>本表须按包填写，一个“包号”一份。</w:t>
      </w:r>
    </w:p>
    <w:p w14:paraId="7EC4456A">
      <w:pPr>
        <w:keepNext w:val="0"/>
        <w:keepLines w:val="0"/>
        <w:pageBreakBefore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3、投标人提交两份及以上投标报价不同的“开标一览表”，且未书面说明哪个有效或以哪个为准的，其</w:t>
      </w:r>
      <w:r>
        <w:rPr>
          <w:rFonts w:hint="eastAsia" w:ascii="宋体" w:hAnsi="宋体" w:eastAsia="宋体" w:cs="宋体"/>
          <w:b/>
          <w:bCs w:val="0"/>
          <w:sz w:val="21"/>
          <w:szCs w:val="21"/>
          <w:highlight w:val="none"/>
        </w:rPr>
        <w:t>投标无效。</w:t>
      </w:r>
    </w:p>
    <w:p w14:paraId="55954944">
      <w:pPr>
        <w:keepNext w:val="0"/>
        <w:keepLines w:val="0"/>
        <w:pageBreakBefore w:val="0"/>
        <w:kinsoku/>
        <w:wordWrap w:val="0"/>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val="0"/>
          <w:bCs/>
          <w:sz w:val="21"/>
          <w:szCs w:val="21"/>
          <w:highlight w:val="none"/>
        </w:rPr>
      </w:pPr>
      <w:r>
        <w:rPr>
          <w:rFonts w:hint="eastAsia" w:ascii="宋体" w:hAnsi="宋体" w:eastAsia="宋体" w:cs="宋体"/>
          <w:b w:val="0"/>
          <w:bCs/>
          <w:sz w:val="21"/>
          <w:szCs w:val="21"/>
          <w:highlight w:val="none"/>
        </w:rPr>
        <w:t>4、投标人在投标截止时间前修改“开标一览表”中的投标报价的，应同时修改投标文件“分项报价明细表”“享受政府采购政策优惠的证明资料”以及“联合体协议书”（如果影响）等相关内容。</w:t>
      </w:r>
    </w:p>
    <w:p w14:paraId="7F561B89">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rPr>
      </w:pPr>
    </w:p>
    <w:p w14:paraId="7A610289">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sz w:val="21"/>
          <w:szCs w:val="21"/>
          <w:highlight w:val="none"/>
        </w:rPr>
      </w:pPr>
      <w:r>
        <w:rPr>
          <w:rFonts w:hint="eastAsia" w:ascii="宋体" w:hAnsi="宋体" w:eastAsia="宋体" w:cs="宋体"/>
          <w:sz w:val="21"/>
          <w:szCs w:val="21"/>
          <w:highlight w:val="none"/>
        </w:rPr>
        <w:t>投标人名称（盖单位章）：</w:t>
      </w:r>
      <w:r>
        <w:rPr>
          <w:rFonts w:hint="eastAsia" w:ascii="宋体" w:hAnsi="宋体" w:eastAsia="宋体" w:cs="宋体"/>
          <w:color w:val="auto"/>
          <w:sz w:val="21"/>
          <w:szCs w:val="21"/>
          <w:highlight w:val="none"/>
          <w:u w:val="single"/>
          <w:lang w:val="en-US" w:eastAsia="zh-CN"/>
        </w:rPr>
        <w:t xml:space="preserve">               </w:t>
      </w:r>
    </w:p>
    <w:p w14:paraId="353E8C1A">
      <w:pPr>
        <w:keepNext w:val="0"/>
        <w:keepLines w:val="0"/>
        <w:pageBreakBefore w:val="0"/>
        <w:kinsoku/>
        <w:wordWrap w:val="0"/>
        <w:overflowPunct/>
        <w:topLinePunct w:val="0"/>
        <w:autoSpaceDE/>
        <w:autoSpaceDN/>
        <w:bidi w:val="0"/>
        <w:adjustRightInd w:val="0"/>
        <w:snapToGrid w:val="0"/>
        <w:spacing w:line="360" w:lineRule="auto"/>
        <w:textAlignment w:val="auto"/>
        <w:rPr>
          <w:rFonts w:hint="eastAsia" w:ascii="宋体" w:hAnsi="宋体" w:eastAsia="宋体" w:cs="宋体"/>
          <w:b/>
          <w:sz w:val="21"/>
          <w:szCs w:val="21"/>
          <w:highlight w:val="none"/>
        </w:rPr>
      </w:pPr>
      <w:r>
        <w:rPr>
          <w:rFonts w:hint="eastAsia" w:ascii="宋体" w:hAnsi="宋体" w:eastAsia="宋体" w:cs="宋体"/>
          <w:sz w:val="21"/>
          <w:szCs w:val="21"/>
          <w:highlight w:val="none"/>
        </w:rPr>
        <w:t>日期：</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月</w:t>
      </w:r>
      <w:r>
        <w:rPr>
          <w:rFonts w:hint="eastAsia" w:ascii="宋体" w:hAnsi="宋体" w:eastAsia="宋体" w:cs="宋体"/>
          <w:sz w:val="21"/>
          <w:szCs w:val="21"/>
          <w:highlight w:val="none"/>
          <w:u w:val="single"/>
        </w:rPr>
        <w:t xml:space="preserve">   </w:t>
      </w:r>
      <w:r>
        <w:rPr>
          <w:rFonts w:hint="eastAsia" w:ascii="宋体" w:hAnsi="宋体" w:eastAsia="宋体" w:cs="宋体"/>
          <w:sz w:val="21"/>
          <w:szCs w:val="21"/>
          <w:highlight w:val="none"/>
        </w:rPr>
        <w:t>日</w:t>
      </w:r>
    </w:p>
    <w:p w14:paraId="7C66D88F">
      <w:pPr>
        <w:pageBreakBefore w:val="0"/>
        <w:numPr>
          <w:ilvl w:val="0"/>
          <w:numId w:val="0"/>
        </w:numPr>
        <w:kinsoku/>
        <w:wordWrap w:val="0"/>
        <w:overflowPunct/>
        <w:topLinePunct w:val="0"/>
        <w:bidi w:val="0"/>
        <w:ind w:leftChars="0"/>
        <w:jc w:val="center"/>
        <w:outlineLvl w:val="1"/>
        <w:rPr>
          <w:rStyle w:val="882"/>
          <w:rFonts w:hint="eastAsia" w:ascii="Times New Roman" w:hAnsi="Times New Roman" w:eastAsia="宋体" w:cs="Times New Roman"/>
          <w:highlight w:val="none"/>
        </w:rPr>
      </w:pPr>
      <w:r>
        <w:rPr>
          <w:rFonts w:hint="eastAsia" w:ascii="宋体" w:hAnsi="宋体" w:eastAsia="宋体" w:cs="宋体"/>
          <w:b w:val="0"/>
          <w:highlight w:val="none"/>
        </w:rPr>
        <w:br w:type="page"/>
      </w:r>
      <w:bookmarkStart w:id="192" w:name="_Toc29"/>
      <w:r>
        <w:rPr>
          <w:rStyle w:val="882"/>
          <w:rFonts w:hint="eastAsia" w:ascii="Times New Roman" w:hAnsi="Times New Roman" w:eastAsia="宋体" w:cs="Times New Roman"/>
          <w:highlight w:val="none"/>
          <w:lang w:eastAsia="zh-CN"/>
        </w:rPr>
        <w:t>三、</w:t>
      </w:r>
      <w:r>
        <w:rPr>
          <w:rStyle w:val="882"/>
          <w:rFonts w:hint="eastAsia" w:ascii="Times New Roman" w:hAnsi="Times New Roman" w:eastAsia="宋体" w:cs="Times New Roman"/>
          <w:highlight w:val="none"/>
        </w:rPr>
        <w:t>分项价格表</w:t>
      </w:r>
      <w:bookmarkEnd w:id="192"/>
    </w:p>
    <w:p w14:paraId="36B36927">
      <w:pPr>
        <w:autoSpaceDE w:val="0"/>
        <w:autoSpaceDN w:val="0"/>
        <w:adjustRightInd w:val="0"/>
        <w:snapToGrid w:val="0"/>
        <w:spacing w:line="360" w:lineRule="auto"/>
        <w:ind w:right="-20"/>
        <w:jc w:val="center"/>
        <w:rPr>
          <w:rFonts w:hint="eastAsia" w:ascii="宋体" w:hAnsi="宋体" w:cs="微软雅黑"/>
          <w:b/>
          <w:spacing w:val="-2"/>
          <w:kern w:val="0"/>
          <w:position w:val="-3"/>
          <w:sz w:val="28"/>
          <w:szCs w:val="28"/>
        </w:rPr>
      </w:pPr>
    </w:p>
    <w:p w14:paraId="18FF151B">
      <w:pPr>
        <w:autoSpaceDE w:val="0"/>
        <w:autoSpaceDN w:val="0"/>
        <w:adjustRightInd w:val="0"/>
        <w:snapToGrid w:val="0"/>
        <w:spacing w:line="360" w:lineRule="auto"/>
        <w:ind w:right="-20"/>
        <w:jc w:val="center"/>
        <w:rPr>
          <w:rFonts w:ascii="宋体" w:hAnsi="宋体" w:cs="微软雅黑"/>
          <w:b/>
          <w:kern w:val="0"/>
          <w:sz w:val="28"/>
          <w:szCs w:val="28"/>
        </w:rPr>
      </w:pPr>
      <w:r>
        <w:rPr>
          <w:rFonts w:hint="eastAsia" w:ascii="宋体" w:hAnsi="宋体" w:cs="微软雅黑"/>
          <w:b/>
          <w:spacing w:val="-2"/>
          <w:kern w:val="0"/>
          <w:position w:val="-3"/>
          <w:sz w:val="28"/>
          <w:szCs w:val="28"/>
        </w:rPr>
        <w:t>分</w:t>
      </w:r>
      <w:r>
        <w:rPr>
          <w:rFonts w:hint="eastAsia" w:ascii="宋体" w:hAnsi="宋体" w:cs="微软雅黑"/>
          <w:b/>
          <w:kern w:val="0"/>
          <w:position w:val="-3"/>
          <w:sz w:val="28"/>
          <w:szCs w:val="28"/>
        </w:rPr>
        <w:t>项</w:t>
      </w:r>
      <w:r>
        <w:rPr>
          <w:rFonts w:hint="eastAsia" w:ascii="宋体" w:hAnsi="宋体" w:cs="微软雅黑"/>
          <w:b/>
          <w:spacing w:val="-2"/>
          <w:kern w:val="0"/>
          <w:position w:val="-3"/>
          <w:sz w:val="28"/>
          <w:szCs w:val="28"/>
        </w:rPr>
        <w:t>报</w:t>
      </w:r>
      <w:r>
        <w:rPr>
          <w:rFonts w:hint="eastAsia" w:ascii="宋体" w:hAnsi="宋体" w:cs="微软雅黑"/>
          <w:b/>
          <w:kern w:val="0"/>
          <w:position w:val="-3"/>
          <w:sz w:val="28"/>
          <w:szCs w:val="28"/>
        </w:rPr>
        <w:t>价表</w:t>
      </w:r>
    </w:p>
    <w:p w14:paraId="48BC53B8">
      <w:pPr>
        <w:keepNext w:val="0"/>
        <w:keepLines w:val="0"/>
        <w:pageBreakBefore w:val="0"/>
        <w:kinsoku/>
        <w:wordWrap w:val="0"/>
        <w:overflowPunct/>
        <w:topLinePunct w:val="0"/>
        <w:autoSpaceDE/>
        <w:autoSpaceDN/>
        <w:bidi w:val="0"/>
        <w:adjustRightInd w:val="0"/>
        <w:snapToGrid w:val="0"/>
        <w:spacing w:before="0" w:line="360" w:lineRule="auto"/>
        <w:ind w:left="-88" w:leftChars="-42"/>
        <w:jc w:val="both"/>
        <w:textAlignment w:val="auto"/>
        <w:rPr>
          <w:rFonts w:hint="default" w:ascii="宋体" w:hAnsi="宋体" w:eastAsia="宋体" w:cs="宋体"/>
          <w:color w:val="auto"/>
          <w:spacing w:val="0"/>
          <w:kern w:val="2"/>
          <w:sz w:val="21"/>
          <w:szCs w:val="21"/>
          <w:highlight w:val="none"/>
          <w:lang w:val="en-US" w:eastAsia="zh-CN" w:bidi="ar-SA"/>
        </w:rPr>
      </w:pPr>
      <w:r>
        <w:rPr>
          <w:rFonts w:hint="eastAsia" w:ascii="宋体" w:hAnsi="宋体" w:eastAsia="宋体" w:cs="宋体"/>
          <w:color w:val="auto"/>
          <w:spacing w:val="0"/>
          <w:sz w:val="21"/>
          <w:szCs w:val="21"/>
          <w:highlight w:val="none"/>
        </w:rPr>
        <w:t>政府采购编号</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r>
        <w:rPr>
          <w:rFonts w:hint="eastAsia" w:ascii="宋体" w:hAnsi="宋体" w:eastAsia="宋体" w:cs="宋体"/>
          <w:color w:val="auto"/>
          <w:spacing w:val="0"/>
          <w:sz w:val="21"/>
          <w:szCs w:val="21"/>
          <w:highlight w:val="none"/>
        </w:rPr>
        <w:t>项目名称：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none"/>
          <w:lang w:val="en-US" w:eastAsia="zh-CN"/>
        </w:rPr>
        <w:t xml:space="preserve">              </w:t>
      </w:r>
    </w:p>
    <w:tbl>
      <w:tblPr>
        <w:tblStyle w:val="37"/>
        <w:tblW w:w="8874" w:type="dxa"/>
        <w:jc w:val="center"/>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20EC6AFB">
        <w:tblPrEx>
          <w:tblCellMar>
            <w:top w:w="0" w:type="dxa"/>
            <w:left w:w="0" w:type="dxa"/>
            <w:bottom w:w="0" w:type="dxa"/>
            <w:right w:w="0" w:type="dxa"/>
          </w:tblCellMar>
        </w:tblPrEx>
        <w:trPr>
          <w:trHeight w:val="415" w:hRule="exact"/>
          <w:jc w:val="center"/>
        </w:trPr>
        <w:tc>
          <w:tcPr>
            <w:tcW w:w="1716" w:type="dxa"/>
            <w:gridSpan w:val="2"/>
            <w:vMerge w:val="restart"/>
            <w:tcBorders>
              <w:top w:val="double" w:color="auto" w:sz="4" w:space="0"/>
              <w:left w:val="double" w:color="auto" w:sz="4" w:space="0"/>
              <w:right w:val="single" w:color="auto" w:sz="6" w:space="0"/>
            </w:tcBorders>
            <w:vAlign w:val="center"/>
          </w:tcPr>
          <w:p w14:paraId="070DFA3F">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4B229818">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szCs w:val="21"/>
                <w:highlight w:val="none"/>
              </w:rPr>
            </w:pPr>
            <w:r>
              <w:rPr>
                <w:rFonts w:hint="eastAsia" w:ascii="宋体" w:hAnsi="宋体"/>
                <w:color w:val="auto"/>
                <w:szCs w:val="21"/>
                <w:highlight w:val="none"/>
              </w:rPr>
              <w:t>规格型号</w:t>
            </w:r>
          </w:p>
          <w:p w14:paraId="0B299DCB">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szCs w:val="21"/>
                <w:highlight w:val="none"/>
              </w:rPr>
            </w:pPr>
            <w:r>
              <w:rPr>
                <w:rFonts w:hint="eastAsia" w:ascii="宋体" w:hAnsi="宋体"/>
                <w:color w:val="auto"/>
                <w:szCs w:val="21"/>
                <w:highlight w:val="none"/>
              </w:rPr>
              <w:t>（或项目特征描述</w:t>
            </w:r>
            <w:r>
              <w:rPr>
                <w:rFonts w:hint="default" w:ascii="宋体" w:hAnsi="宋体"/>
                <w:color w:val="auto"/>
                <w:szCs w:val="21"/>
                <w:highlight w:val="none"/>
              </w:rPr>
              <w:t>）</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5BC9EC22">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szCs w:val="21"/>
                <w:highlight w:val="none"/>
              </w:rPr>
            </w:pPr>
            <w:r>
              <w:rPr>
                <w:rFonts w:hint="eastAsia" w:ascii="宋体" w:hAnsi="宋体"/>
                <w:color w:val="auto"/>
                <w:szCs w:val="21"/>
                <w:highlight w:val="none"/>
              </w:rPr>
              <w:t>品牌/产地</w:t>
            </w:r>
          </w:p>
        </w:tc>
        <w:tc>
          <w:tcPr>
            <w:tcW w:w="1092" w:type="dxa"/>
            <w:vMerge w:val="restart"/>
            <w:tcBorders>
              <w:top w:val="double" w:color="auto" w:sz="4" w:space="0"/>
              <w:left w:val="single" w:color="auto" w:sz="6" w:space="0"/>
              <w:right w:val="single" w:color="auto" w:sz="4" w:space="0"/>
            </w:tcBorders>
            <w:vAlign w:val="center"/>
          </w:tcPr>
          <w:p w14:paraId="4E81106A">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highlight w:val="none"/>
              </w:rPr>
            </w:pPr>
            <w:r>
              <w:rPr>
                <w:rFonts w:hint="eastAsia" w:ascii="宋体" w:hAnsi="宋体"/>
                <w:color w:val="auto"/>
                <w:kern w:val="0"/>
                <w:szCs w:val="21"/>
                <w:highlight w:val="none"/>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4E258F7B">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782DC470">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s="微软雅黑"/>
                <w:color w:val="auto"/>
                <w:kern w:val="0"/>
                <w:position w:val="-1"/>
                <w:szCs w:val="21"/>
                <w:highlight w:val="none"/>
              </w:rPr>
            </w:pPr>
            <w:r>
              <w:rPr>
                <w:rFonts w:hint="eastAsia" w:ascii="宋体" w:hAnsi="宋体" w:cs="微软雅黑"/>
                <w:color w:val="auto"/>
                <w:kern w:val="0"/>
                <w:position w:val="-1"/>
                <w:szCs w:val="21"/>
                <w:highlight w:val="none"/>
              </w:rPr>
              <w:t>备注</w:t>
            </w:r>
          </w:p>
        </w:tc>
      </w:tr>
      <w:tr w14:paraId="3A9FD701">
        <w:tblPrEx>
          <w:tblCellMar>
            <w:top w:w="0" w:type="dxa"/>
            <w:left w:w="0" w:type="dxa"/>
            <w:bottom w:w="0" w:type="dxa"/>
            <w:right w:w="0" w:type="dxa"/>
          </w:tblCellMar>
        </w:tblPrEx>
        <w:trPr>
          <w:trHeight w:val="415" w:hRule="exact"/>
          <w:jc w:val="center"/>
        </w:trPr>
        <w:tc>
          <w:tcPr>
            <w:tcW w:w="1716" w:type="dxa"/>
            <w:gridSpan w:val="2"/>
            <w:vMerge w:val="continue"/>
            <w:tcBorders>
              <w:left w:val="double" w:color="auto" w:sz="4" w:space="0"/>
              <w:bottom w:val="single" w:color="auto" w:sz="6" w:space="0"/>
              <w:right w:val="single" w:color="auto" w:sz="6" w:space="0"/>
            </w:tcBorders>
            <w:vAlign w:val="top"/>
          </w:tcPr>
          <w:p w14:paraId="1772D740">
            <w:pPr>
              <w:keepNext w:val="0"/>
              <w:keepLines w:val="0"/>
              <w:suppressLineNumbers w:val="0"/>
              <w:autoSpaceDE w:val="0"/>
              <w:autoSpaceDN w:val="0"/>
              <w:adjustRightInd w:val="0"/>
              <w:snapToGrid w:val="0"/>
              <w:spacing w:before="0" w:beforeAutospacing="0" w:after="0" w:afterAutospacing="0" w:line="360" w:lineRule="auto"/>
              <w:ind w:left="352" w:right="-20"/>
              <w:jc w:val="left"/>
              <w:rPr>
                <w:rFonts w:hint="default" w:ascii="宋体" w:hAnsi="宋体"/>
                <w:color w:val="auto"/>
                <w:kern w:val="0"/>
                <w:szCs w:val="21"/>
                <w:highlight w:val="none"/>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678F3C0F">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highlight w:val="none"/>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D1F745C">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highlight w:val="none"/>
              </w:rPr>
            </w:pPr>
          </w:p>
        </w:tc>
        <w:tc>
          <w:tcPr>
            <w:tcW w:w="1092" w:type="dxa"/>
            <w:vMerge w:val="continue"/>
            <w:tcBorders>
              <w:left w:val="single" w:color="auto" w:sz="6" w:space="0"/>
              <w:bottom w:val="single" w:color="auto" w:sz="6" w:space="0"/>
              <w:right w:val="single" w:color="auto" w:sz="4" w:space="0"/>
            </w:tcBorders>
            <w:vAlign w:val="center"/>
          </w:tcPr>
          <w:p w14:paraId="47B917D5">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4" w:space="0"/>
            </w:tcBorders>
            <w:vAlign w:val="center"/>
          </w:tcPr>
          <w:p w14:paraId="3F4D82ED">
            <w:pPr>
              <w:keepNext w:val="0"/>
              <w:keepLines w:val="0"/>
              <w:suppressLineNumbers w:val="0"/>
              <w:autoSpaceDE w:val="0"/>
              <w:autoSpaceDN w:val="0"/>
              <w:adjustRightInd w:val="0"/>
              <w:snapToGrid w:val="0"/>
              <w:spacing w:before="0" w:beforeAutospacing="0" w:after="0" w:afterAutospacing="0" w:line="360" w:lineRule="auto"/>
              <w:ind w:left="0" w:right="-20"/>
              <w:jc w:val="center"/>
              <w:rPr>
                <w:rFonts w:hint="default" w:ascii="宋体" w:hAnsi="宋体"/>
                <w:color w:val="auto"/>
                <w:kern w:val="0"/>
                <w:szCs w:val="21"/>
                <w:highlight w:val="none"/>
              </w:rPr>
            </w:pPr>
            <w:r>
              <w:rPr>
                <w:rFonts w:hint="eastAsia" w:ascii="宋体" w:hAnsi="宋体" w:cs="微软雅黑"/>
                <w:color w:val="auto"/>
                <w:kern w:val="0"/>
                <w:position w:val="-1"/>
                <w:szCs w:val="21"/>
                <w:highlight w:val="none"/>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6B0A9876">
            <w:pPr>
              <w:keepNext w:val="0"/>
              <w:keepLines w:val="0"/>
              <w:suppressLineNumbers w:val="0"/>
              <w:autoSpaceDE w:val="0"/>
              <w:autoSpaceDN w:val="0"/>
              <w:adjustRightInd w:val="0"/>
              <w:snapToGrid w:val="0"/>
              <w:spacing w:before="0" w:beforeAutospacing="0" w:after="0" w:afterAutospacing="0" w:line="360" w:lineRule="auto"/>
              <w:ind w:left="70" w:right="-20"/>
              <w:jc w:val="center"/>
              <w:rPr>
                <w:rFonts w:hint="default" w:ascii="宋体" w:hAnsi="宋体"/>
                <w:color w:val="auto"/>
                <w:kern w:val="0"/>
                <w:szCs w:val="21"/>
                <w:highlight w:val="none"/>
              </w:rPr>
            </w:pPr>
            <w:r>
              <w:rPr>
                <w:rFonts w:hint="eastAsia" w:ascii="宋体" w:hAnsi="宋体"/>
                <w:color w:val="auto"/>
                <w:kern w:val="0"/>
                <w:szCs w:val="21"/>
                <w:highlight w:val="none"/>
              </w:rPr>
              <w:t>小计</w:t>
            </w:r>
          </w:p>
        </w:tc>
        <w:tc>
          <w:tcPr>
            <w:tcW w:w="914" w:type="dxa"/>
            <w:vMerge w:val="continue"/>
            <w:tcBorders>
              <w:top w:val="single" w:color="auto" w:sz="6" w:space="0"/>
              <w:left w:val="single" w:color="auto" w:sz="6" w:space="0"/>
              <w:bottom w:val="single" w:color="auto" w:sz="6" w:space="0"/>
              <w:right w:val="double" w:color="auto" w:sz="4" w:space="0"/>
            </w:tcBorders>
            <w:vAlign w:val="top"/>
          </w:tcPr>
          <w:p w14:paraId="09D51F5A">
            <w:pPr>
              <w:keepNext w:val="0"/>
              <w:keepLines w:val="0"/>
              <w:suppressLineNumbers w:val="0"/>
              <w:autoSpaceDE w:val="0"/>
              <w:autoSpaceDN w:val="0"/>
              <w:adjustRightInd w:val="0"/>
              <w:snapToGrid w:val="0"/>
              <w:spacing w:before="0" w:beforeAutospacing="0" w:after="0" w:afterAutospacing="0" w:line="360" w:lineRule="auto"/>
              <w:ind w:left="422" w:right="-20"/>
              <w:jc w:val="left"/>
              <w:rPr>
                <w:rFonts w:hint="default" w:ascii="宋体" w:hAnsi="宋体"/>
                <w:color w:val="auto"/>
                <w:kern w:val="0"/>
                <w:szCs w:val="21"/>
                <w:highlight w:val="none"/>
              </w:rPr>
            </w:pPr>
          </w:p>
        </w:tc>
      </w:tr>
      <w:tr w14:paraId="66381747">
        <w:tblPrEx>
          <w:tblCellMar>
            <w:top w:w="0" w:type="dxa"/>
            <w:left w:w="0" w:type="dxa"/>
            <w:bottom w:w="0" w:type="dxa"/>
            <w:right w:w="0" w:type="dxa"/>
          </w:tblCellMar>
        </w:tblPrEx>
        <w:trPr>
          <w:trHeight w:val="378"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14E46E0B">
            <w:pPr>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highlight w:val="none"/>
              </w:rPr>
              <w:t>1</w:t>
            </w:r>
          </w:p>
        </w:tc>
        <w:tc>
          <w:tcPr>
            <w:tcW w:w="1383" w:type="dxa"/>
            <w:tcBorders>
              <w:top w:val="single" w:color="auto" w:sz="6" w:space="0"/>
              <w:left w:val="single" w:color="auto" w:sz="6" w:space="0"/>
              <w:bottom w:val="single" w:color="auto" w:sz="6" w:space="0"/>
              <w:right w:val="single" w:color="auto" w:sz="6" w:space="0"/>
            </w:tcBorders>
            <w:vAlign w:val="center"/>
          </w:tcPr>
          <w:p w14:paraId="17B30439">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7500847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192505A2">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05AA051E">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vAlign w:val="top"/>
          </w:tcPr>
          <w:p w14:paraId="116F766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664D7DB5">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44D4A51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35788BE7">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0EE0E5B8">
            <w:pPr>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highlight w:val="none"/>
              </w:rPr>
              <w:t>2</w:t>
            </w:r>
          </w:p>
        </w:tc>
        <w:tc>
          <w:tcPr>
            <w:tcW w:w="1383" w:type="dxa"/>
            <w:tcBorders>
              <w:top w:val="single" w:color="auto" w:sz="6" w:space="0"/>
              <w:left w:val="single" w:color="auto" w:sz="6" w:space="0"/>
              <w:bottom w:val="single" w:color="auto" w:sz="6" w:space="0"/>
              <w:right w:val="single" w:color="auto" w:sz="6" w:space="0"/>
            </w:tcBorders>
            <w:vAlign w:val="center"/>
          </w:tcPr>
          <w:p w14:paraId="53FF225B">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08539F1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44339B5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1EFAF25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vAlign w:val="top"/>
          </w:tcPr>
          <w:p w14:paraId="2B137FB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53FF3F54">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5EBB0E1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1BD9D0DD">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215B049D">
            <w:pPr>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highlight w:val="none"/>
              </w:rPr>
              <w:t>3</w:t>
            </w:r>
          </w:p>
        </w:tc>
        <w:tc>
          <w:tcPr>
            <w:tcW w:w="1383" w:type="dxa"/>
            <w:tcBorders>
              <w:top w:val="single" w:color="auto" w:sz="6" w:space="0"/>
              <w:left w:val="single" w:color="auto" w:sz="6" w:space="0"/>
              <w:bottom w:val="single" w:color="auto" w:sz="6" w:space="0"/>
              <w:right w:val="single" w:color="auto" w:sz="6" w:space="0"/>
            </w:tcBorders>
            <w:vAlign w:val="center"/>
          </w:tcPr>
          <w:p w14:paraId="2815C179">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29CEF6E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6FBFFC6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046BE44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6" w:space="0"/>
              <w:bottom w:val="single" w:color="auto" w:sz="6" w:space="0"/>
              <w:right w:val="single" w:color="auto" w:sz="6" w:space="0"/>
            </w:tcBorders>
            <w:vAlign w:val="top"/>
          </w:tcPr>
          <w:p w14:paraId="7837893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0CB71DC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080BCD91">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1841F2E4">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30C59D9F">
            <w:pPr>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highlight w:val="none"/>
              </w:rPr>
              <w:t>4</w:t>
            </w:r>
          </w:p>
        </w:tc>
        <w:tc>
          <w:tcPr>
            <w:tcW w:w="1383" w:type="dxa"/>
            <w:tcBorders>
              <w:top w:val="single" w:color="auto" w:sz="6" w:space="0"/>
              <w:left w:val="single" w:color="auto" w:sz="6" w:space="0"/>
              <w:bottom w:val="single" w:color="auto" w:sz="6" w:space="0"/>
              <w:right w:val="single" w:color="auto" w:sz="6" w:space="0"/>
            </w:tcBorders>
            <w:vAlign w:val="center"/>
          </w:tcPr>
          <w:p w14:paraId="7C913D81">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35C198B6">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1433F25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7199D8E1">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vAlign w:val="top"/>
          </w:tcPr>
          <w:p w14:paraId="0C59EE9C">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3ADB6E99">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527CE9B6">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314D8A04">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32B04EC3">
            <w:pPr>
              <w:keepNext w:val="0"/>
              <w:keepLines w:val="0"/>
              <w:suppressLineNumbers w:val="0"/>
              <w:spacing w:before="0" w:beforeAutospacing="0" w:after="0" w:afterAutospacing="0"/>
              <w:ind w:left="0" w:right="0"/>
              <w:jc w:val="center"/>
              <w:rPr>
                <w:rFonts w:hint="default" w:ascii="宋体" w:hAnsi="宋体" w:cs="宋体"/>
                <w:color w:val="auto"/>
                <w:highlight w:val="none"/>
              </w:rPr>
            </w:pPr>
            <w:r>
              <w:rPr>
                <w:rFonts w:hint="eastAsia" w:ascii="宋体" w:hAnsi="宋体" w:cs="宋体"/>
                <w:color w:val="auto"/>
                <w:highlight w:val="none"/>
              </w:rPr>
              <w:t>5</w:t>
            </w:r>
          </w:p>
        </w:tc>
        <w:tc>
          <w:tcPr>
            <w:tcW w:w="1383" w:type="dxa"/>
            <w:tcBorders>
              <w:top w:val="single" w:color="auto" w:sz="6" w:space="0"/>
              <w:left w:val="single" w:color="auto" w:sz="6" w:space="0"/>
              <w:bottom w:val="single" w:color="auto" w:sz="6" w:space="0"/>
              <w:right w:val="single" w:color="auto" w:sz="6" w:space="0"/>
            </w:tcBorders>
            <w:vAlign w:val="center"/>
          </w:tcPr>
          <w:p w14:paraId="0459721A">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2B5443D7">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3EFDD28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0A728EEF">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vAlign w:val="top"/>
          </w:tcPr>
          <w:p w14:paraId="4B37F19E">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0627BBB3">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775158F0">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0323611F">
        <w:tblPrEx>
          <w:tblCellMar>
            <w:top w:w="0" w:type="dxa"/>
            <w:left w:w="0" w:type="dxa"/>
            <w:bottom w:w="0" w:type="dxa"/>
            <w:right w:w="0" w:type="dxa"/>
          </w:tblCellMar>
        </w:tblPrEx>
        <w:trPr>
          <w:trHeight w:val="415" w:hRule="exact"/>
          <w:jc w:val="center"/>
        </w:trPr>
        <w:tc>
          <w:tcPr>
            <w:tcW w:w="333" w:type="dxa"/>
            <w:tcBorders>
              <w:top w:val="single" w:color="auto" w:sz="6" w:space="0"/>
              <w:left w:val="double" w:color="auto" w:sz="4" w:space="0"/>
              <w:bottom w:val="single" w:color="auto" w:sz="6" w:space="0"/>
              <w:right w:val="single" w:color="auto" w:sz="6" w:space="0"/>
            </w:tcBorders>
            <w:vAlign w:val="center"/>
          </w:tcPr>
          <w:p w14:paraId="34393F7D">
            <w:pPr>
              <w:keepNext w:val="0"/>
              <w:keepLines w:val="0"/>
              <w:suppressLineNumbers w:val="0"/>
              <w:spacing w:before="0" w:beforeAutospacing="0" w:after="0" w:afterAutospacing="0"/>
              <w:ind w:left="0" w:right="0"/>
              <w:jc w:val="center"/>
              <w:rPr>
                <w:rFonts w:hint="default"/>
                <w:color w:val="auto"/>
                <w:highlight w:val="none"/>
              </w:rPr>
            </w:pPr>
            <w:r>
              <w:rPr>
                <w:rFonts w:hint="default"/>
                <w:color w:val="auto"/>
                <w:highlight w:val="none"/>
              </w:rPr>
              <w:t>…</w:t>
            </w:r>
          </w:p>
        </w:tc>
        <w:tc>
          <w:tcPr>
            <w:tcW w:w="1383" w:type="dxa"/>
            <w:tcBorders>
              <w:top w:val="single" w:color="auto" w:sz="6" w:space="0"/>
              <w:left w:val="single" w:color="auto" w:sz="6" w:space="0"/>
              <w:bottom w:val="single" w:color="auto" w:sz="6" w:space="0"/>
              <w:right w:val="single" w:color="auto" w:sz="6" w:space="0"/>
            </w:tcBorders>
            <w:vAlign w:val="top"/>
          </w:tcPr>
          <w:p w14:paraId="3C7A0525">
            <w:pPr>
              <w:keepNext w:val="0"/>
              <w:keepLines w:val="0"/>
              <w:suppressLineNumbers w:val="0"/>
              <w:autoSpaceDE w:val="0"/>
              <w:autoSpaceDN w:val="0"/>
              <w:adjustRightInd w:val="0"/>
              <w:snapToGrid w:val="0"/>
              <w:spacing w:before="0" w:beforeAutospacing="0" w:after="0" w:afterAutospacing="0" w:line="360" w:lineRule="auto"/>
              <w:ind w:left="527" w:right="507"/>
              <w:jc w:val="center"/>
              <w:rPr>
                <w:rFonts w:hint="default" w:ascii="宋体" w:hAnsi="宋体"/>
                <w:color w:val="auto"/>
                <w:kern w:val="0"/>
                <w:szCs w:val="21"/>
                <w:highlight w:val="none"/>
              </w:rPr>
            </w:pPr>
          </w:p>
        </w:tc>
        <w:tc>
          <w:tcPr>
            <w:tcW w:w="2126" w:type="dxa"/>
            <w:tcBorders>
              <w:top w:val="single" w:color="auto" w:sz="6" w:space="0"/>
              <w:left w:val="single" w:color="auto" w:sz="6" w:space="0"/>
              <w:bottom w:val="single" w:color="auto" w:sz="6" w:space="0"/>
              <w:right w:val="single" w:color="auto" w:sz="4" w:space="0"/>
            </w:tcBorders>
            <w:vAlign w:val="top"/>
          </w:tcPr>
          <w:p w14:paraId="1525732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200" w:type="dxa"/>
            <w:tcBorders>
              <w:top w:val="single" w:color="auto" w:sz="6" w:space="0"/>
              <w:left w:val="single" w:color="auto" w:sz="4" w:space="0"/>
              <w:bottom w:val="single" w:color="auto" w:sz="6" w:space="0"/>
              <w:right w:val="single" w:color="auto" w:sz="6" w:space="0"/>
            </w:tcBorders>
            <w:vAlign w:val="top"/>
          </w:tcPr>
          <w:p w14:paraId="3B61527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1092" w:type="dxa"/>
            <w:tcBorders>
              <w:top w:val="single" w:color="auto" w:sz="6" w:space="0"/>
              <w:left w:val="single" w:color="auto" w:sz="6" w:space="0"/>
              <w:bottom w:val="single" w:color="auto" w:sz="6" w:space="0"/>
              <w:right w:val="single" w:color="auto" w:sz="4" w:space="0"/>
            </w:tcBorders>
            <w:vAlign w:val="top"/>
          </w:tcPr>
          <w:p w14:paraId="3DBAC728">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0" w:type="dxa"/>
            <w:tcBorders>
              <w:top w:val="single" w:color="auto" w:sz="6" w:space="0"/>
              <w:left w:val="single" w:color="auto" w:sz="4" w:space="0"/>
              <w:bottom w:val="single" w:color="auto" w:sz="6" w:space="0"/>
              <w:right w:val="single" w:color="auto" w:sz="6" w:space="0"/>
            </w:tcBorders>
            <w:vAlign w:val="top"/>
          </w:tcPr>
          <w:p w14:paraId="3034416B">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6" w:type="dxa"/>
            <w:tcBorders>
              <w:top w:val="single" w:color="auto" w:sz="6" w:space="0"/>
              <w:left w:val="single" w:color="auto" w:sz="6" w:space="0"/>
              <w:bottom w:val="single" w:color="auto" w:sz="6" w:space="0"/>
              <w:right w:val="single" w:color="auto" w:sz="6" w:space="0"/>
            </w:tcBorders>
            <w:vAlign w:val="top"/>
          </w:tcPr>
          <w:p w14:paraId="32486E9D">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single" w:color="auto" w:sz="6" w:space="0"/>
              <w:right w:val="double" w:color="auto" w:sz="4" w:space="0"/>
            </w:tcBorders>
            <w:vAlign w:val="top"/>
          </w:tcPr>
          <w:p w14:paraId="259C6405">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r w14:paraId="1FBFDCC4">
        <w:tblPrEx>
          <w:tblCellMar>
            <w:top w:w="0" w:type="dxa"/>
            <w:left w:w="0" w:type="dxa"/>
            <w:bottom w:w="0" w:type="dxa"/>
            <w:right w:w="0" w:type="dxa"/>
          </w:tblCellMar>
        </w:tblPrEx>
        <w:trPr>
          <w:trHeight w:val="415" w:hRule="exact"/>
          <w:jc w:val="center"/>
        </w:trPr>
        <w:tc>
          <w:tcPr>
            <w:tcW w:w="7044" w:type="dxa"/>
            <w:gridSpan w:val="6"/>
            <w:tcBorders>
              <w:top w:val="single" w:color="auto" w:sz="6" w:space="0"/>
              <w:left w:val="double" w:color="auto" w:sz="4" w:space="0"/>
              <w:bottom w:val="double" w:color="auto" w:sz="4" w:space="0"/>
              <w:right w:val="single" w:color="auto" w:sz="6" w:space="0"/>
            </w:tcBorders>
            <w:vAlign w:val="center"/>
          </w:tcPr>
          <w:p w14:paraId="3C8D36FC">
            <w:pPr>
              <w:keepNext w:val="0"/>
              <w:keepLines w:val="0"/>
              <w:suppressLineNumbers w:val="0"/>
              <w:autoSpaceDE w:val="0"/>
              <w:autoSpaceDN w:val="0"/>
              <w:adjustRightInd w:val="0"/>
              <w:snapToGrid w:val="0"/>
              <w:spacing w:before="0" w:beforeAutospacing="0" w:after="0" w:afterAutospacing="0" w:line="360" w:lineRule="auto"/>
              <w:ind w:left="0" w:right="0"/>
              <w:jc w:val="center"/>
              <w:rPr>
                <w:rFonts w:hint="default" w:ascii="宋体" w:hAnsi="宋体"/>
                <w:color w:val="auto"/>
                <w:kern w:val="0"/>
                <w:szCs w:val="21"/>
                <w:highlight w:val="none"/>
              </w:rPr>
            </w:pPr>
            <w:r>
              <w:rPr>
                <w:rFonts w:hint="eastAsia" w:ascii="宋体" w:hAnsi="宋体" w:cs="微软雅黑"/>
                <w:color w:val="auto"/>
                <w:kern w:val="0"/>
                <w:position w:val="-1"/>
                <w:szCs w:val="21"/>
                <w:highlight w:val="none"/>
              </w:rPr>
              <w:t>投标报价（元）：</w:t>
            </w:r>
          </w:p>
        </w:tc>
        <w:tc>
          <w:tcPr>
            <w:tcW w:w="916" w:type="dxa"/>
            <w:tcBorders>
              <w:top w:val="single" w:color="auto" w:sz="6" w:space="0"/>
              <w:left w:val="single" w:color="auto" w:sz="6" w:space="0"/>
              <w:bottom w:val="double" w:color="auto" w:sz="4" w:space="0"/>
              <w:right w:val="single" w:color="auto" w:sz="6" w:space="0"/>
            </w:tcBorders>
            <w:vAlign w:val="top"/>
          </w:tcPr>
          <w:p w14:paraId="2922EC76">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c>
          <w:tcPr>
            <w:tcW w:w="914" w:type="dxa"/>
            <w:tcBorders>
              <w:top w:val="single" w:color="auto" w:sz="6" w:space="0"/>
              <w:left w:val="single" w:color="auto" w:sz="6" w:space="0"/>
              <w:bottom w:val="double" w:color="auto" w:sz="4" w:space="0"/>
              <w:right w:val="double" w:color="auto" w:sz="4" w:space="0"/>
            </w:tcBorders>
            <w:vAlign w:val="top"/>
          </w:tcPr>
          <w:p w14:paraId="4F564A0A">
            <w:pPr>
              <w:keepNext w:val="0"/>
              <w:keepLines w:val="0"/>
              <w:suppressLineNumbers w:val="0"/>
              <w:autoSpaceDE w:val="0"/>
              <w:autoSpaceDN w:val="0"/>
              <w:adjustRightInd w:val="0"/>
              <w:snapToGrid w:val="0"/>
              <w:spacing w:before="0" w:beforeAutospacing="0" w:after="0" w:afterAutospacing="0" w:line="360" w:lineRule="auto"/>
              <w:ind w:left="0" w:right="0"/>
              <w:jc w:val="left"/>
              <w:rPr>
                <w:rFonts w:hint="default" w:ascii="宋体" w:hAnsi="宋体"/>
                <w:color w:val="auto"/>
                <w:kern w:val="0"/>
                <w:szCs w:val="21"/>
                <w:highlight w:val="none"/>
              </w:rPr>
            </w:pPr>
          </w:p>
        </w:tc>
      </w:tr>
    </w:tbl>
    <w:p w14:paraId="1D0CB885">
      <w:pPr>
        <w:keepNext w:val="0"/>
        <w:keepLines w:val="0"/>
        <w:pageBreakBefore w:val="0"/>
        <w:widowControl w:val="0"/>
        <w:numPr>
          <w:ilvl w:val="0"/>
          <w:numId w:val="0"/>
        </w:numPr>
        <w:kinsoku/>
        <w:wordWrap w:val="0"/>
        <w:overflowPunct/>
        <w:topLinePunct w:val="0"/>
        <w:autoSpaceDE w:val="0"/>
        <w:autoSpaceDN w:val="0"/>
        <w:bidi w:val="0"/>
        <w:adjustRightInd w:val="0"/>
        <w:snapToGrid w:val="0"/>
        <w:spacing w:line="360" w:lineRule="auto"/>
        <w:ind w:right="-20" w:rightChars="0"/>
        <w:jc w:val="both"/>
        <w:textAlignment w:val="auto"/>
        <w:outlineLvl w:val="2"/>
        <w:rPr>
          <w:rFonts w:hint="eastAsia" w:ascii="宋体" w:hAnsi="宋体" w:eastAsia="宋体" w:cs="宋体"/>
          <w:b w:val="0"/>
          <w:bCs/>
          <w:kern w:val="0"/>
          <w:sz w:val="24"/>
          <w:szCs w:val="24"/>
          <w:highlight w:val="none"/>
        </w:rPr>
      </w:pPr>
    </w:p>
    <w:p w14:paraId="1A1ED7F4">
      <w:pPr>
        <w:keepNext w:val="0"/>
        <w:keepLines w:val="0"/>
        <w:pageBreakBefore w:val="0"/>
        <w:widowControl w:val="0"/>
        <w:kinsoku/>
        <w:wordWrap w:val="0"/>
        <w:overflowPunct/>
        <w:topLinePunct w:val="0"/>
        <w:bidi w:val="0"/>
        <w:adjustRightInd w:val="0"/>
        <w:snapToGrid w:val="0"/>
        <w:spacing w:line="360" w:lineRule="auto"/>
        <w:textAlignment w:val="auto"/>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备注：（1）本表应对应“开标一览表”。投标人如果不提供分项报价明细表，其投标无效。</w:t>
      </w:r>
    </w:p>
    <w:p w14:paraId="13252C47">
      <w:pPr>
        <w:keepNext w:val="0"/>
        <w:keepLines w:val="0"/>
        <w:pageBreakBefore w:val="0"/>
        <w:widowControl w:val="0"/>
        <w:kinsoku/>
        <w:wordWrap w:val="0"/>
        <w:overflowPunct/>
        <w:topLinePunct w:val="0"/>
        <w:bidi w:val="0"/>
        <w:adjustRightInd w:val="0"/>
        <w:snapToGrid w:val="0"/>
        <w:spacing w:line="360" w:lineRule="auto"/>
        <w:ind w:firstLine="660" w:firstLineChars="300"/>
        <w:textAlignment w:val="auto"/>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（2）不得填写“免费”或“赠与”，也不得进行“零”报价，否则投标无效。</w:t>
      </w:r>
    </w:p>
    <w:p w14:paraId="7994A5BF">
      <w:pPr>
        <w:keepNext w:val="0"/>
        <w:keepLines w:val="0"/>
        <w:pageBreakBefore w:val="0"/>
        <w:widowControl w:val="0"/>
        <w:kinsoku/>
        <w:wordWrap w:val="0"/>
        <w:overflowPunct/>
        <w:topLinePunct w:val="0"/>
        <w:bidi w:val="0"/>
        <w:adjustRightInd w:val="0"/>
        <w:snapToGrid w:val="0"/>
        <w:spacing w:line="360" w:lineRule="auto"/>
        <w:ind w:firstLine="660" w:firstLineChars="300"/>
        <w:textAlignment w:val="auto"/>
        <w:rPr>
          <w:rFonts w:hint="eastAsia" w:ascii="宋体" w:hAnsi="宋体" w:eastAsia="宋体" w:cs="宋体"/>
          <w:b w:val="0"/>
          <w:bCs/>
          <w:sz w:val="22"/>
          <w:szCs w:val="22"/>
          <w:highlight w:val="none"/>
        </w:rPr>
      </w:pPr>
      <w:r>
        <w:rPr>
          <w:rFonts w:hint="eastAsia" w:ascii="宋体" w:hAnsi="宋体" w:eastAsia="宋体" w:cs="宋体"/>
          <w:b w:val="0"/>
          <w:bCs/>
          <w:sz w:val="22"/>
          <w:szCs w:val="22"/>
          <w:highlight w:val="none"/>
        </w:rPr>
        <w:t>（3）投标人在提交投标文件的截止时间前修改“开标一览表”中的投标报价的，本表相应内容应同时修改。否则，分项报价按投标报价修改的相同比例进行调整，其风险由投标人自已承担。</w:t>
      </w:r>
    </w:p>
    <w:p w14:paraId="40442A9E">
      <w:pPr>
        <w:keepNext w:val="0"/>
        <w:keepLines w:val="0"/>
        <w:pageBreakBefore w:val="0"/>
        <w:widowControl w:val="0"/>
        <w:kinsoku/>
        <w:wordWrap w:val="0"/>
        <w:overflowPunct/>
        <w:topLinePunct w:val="0"/>
        <w:autoSpaceDE w:val="0"/>
        <w:autoSpaceDN w:val="0"/>
        <w:bidi w:val="0"/>
        <w:adjustRightInd w:val="0"/>
        <w:snapToGrid w:val="0"/>
        <w:spacing w:line="360" w:lineRule="auto"/>
        <w:ind w:right="-20"/>
        <w:jc w:val="center"/>
        <w:textAlignment w:val="auto"/>
        <w:outlineLvl w:val="2"/>
        <w:rPr>
          <w:rFonts w:hint="eastAsia" w:ascii="宋体" w:hAnsi="宋体" w:eastAsia="宋体" w:cs="宋体"/>
          <w:b/>
          <w:kern w:val="0"/>
          <w:position w:val="-3"/>
          <w:sz w:val="24"/>
          <w:szCs w:val="24"/>
          <w:highlight w:val="none"/>
        </w:rPr>
      </w:pPr>
      <w:bookmarkStart w:id="193" w:name="_Toc25042"/>
    </w:p>
    <w:bookmarkEnd w:id="193"/>
    <w:p w14:paraId="49626B8B">
      <w:pPr>
        <w:pStyle w:val="883"/>
        <w:rPr>
          <w:rFonts w:hint="eastAsia" w:ascii="宋体" w:hAnsi="宋体" w:eastAsia="宋体" w:cs="宋体"/>
          <w:color w:val="auto"/>
          <w:spacing w:val="0"/>
          <w:sz w:val="22"/>
          <w:szCs w:val="22"/>
          <w:highlight w:val="none"/>
          <w:lang w:val="en-US" w:eastAsia="zh-CN"/>
        </w:rPr>
      </w:pPr>
    </w:p>
    <w:p w14:paraId="66B332BD">
      <w:pPr>
        <w:pStyle w:val="883"/>
        <w:rPr>
          <w:rFonts w:hint="default" w:ascii="宋体" w:hAnsi="宋体" w:eastAsia="宋体" w:cs="宋体"/>
          <w:color w:val="auto"/>
          <w:spacing w:val="0"/>
          <w:sz w:val="22"/>
          <w:szCs w:val="22"/>
          <w:highlight w:val="none"/>
          <w:lang w:val="en-US" w:eastAsia="zh-CN"/>
        </w:rPr>
      </w:pPr>
    </w:p>
    <w:p w14:paraId="3131F997">
      <w:pPr>
        <w:keepNext w:val="0"/>
        <w:keepLines w:val="0"/>
        <w:pageBreakBefore w:val="0"/>
        <w:widowControl w:val="0"/>
        <w:kinsoku/>
        <w:wordWrap w:val="0"/>
        <w:overflowPunct/>
        <w:topLinePunct w:val="0"/>
        <w:bidi w:val="0"/>
        <w:adjustRightInd w:val="0"/>
        <w:snapToGrid w:val="0"/>
        <w:spacing w:line="360" w:lineRule="auto"/>
        <w:textAlignment w:val="auto"/>
        <w:rPr>
          <w:rFonts w:hint="eastAsia" w:ascii="宋体" w:hAnsi="宋体" w:eastAsia="宋体" w:cs="宋体"/>
          <w:sz w:val="22"/>
          <w:szCs w:val="22"/>
          <w:highlight w:val="none"/>
        </w:rPr>
      </w:pPr>
      <w:r>
        <w:rPr>
          <w:rFonts w:hint="eastAsia" w:ascii="宋体" w:hAnsi="宋体" w:eastAsia="宋体" w:cs="宋体"/>
          <w:sz w:val="22"/>
          <w:szCs w:val="22"/>
          <w:highlight w:val="none"/>
        </w:rPr>
        <w:t>投标人名称（盖单位章）：</w:t>
      </w:r>
      <w:r>
        <w:rPr>
          <w:rFonts w:hint="eastAsia" w:ascii="宋体" w:hAnsi="宋体" w:eastAsia="宋体" w:cs="宋体"/>
          <w:color w:val="auto"/>
          <w:sz w:val="22"/>
          <w:szCs w:val="22"/>
          <w:highlight w:val="none"/>
          <w:u w:val="single"/>
          <w:lang w:val="en-US" w:eastAsia="zh-CN"/>
        </w:rPr>
        <w:t xml:space="preserve">               </w:t>
      </w:r>
    </w:p>
    <w:p w14:paraId="7A87A815">
      <w:pPr>
        <w:keepNext w:val="0"/>
        <w:keepLines w:val="0"/>
        <w:pageBreakBefore w:val="0"/>
        <w:widowControl w:val="0"/>
        <w:kinsoku/>
        <w:wordWrap w:val="0"/>
        <w:overflowPunct/>
        <w:topLinePunct w:val="0"/>
        <w:bidi w:val="0"/>
        <w:adjustRightInd w:val="0"/>
        <w:snapToGrid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日期：</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47C532F0">
      <w:pPr>
        <w:pStyle w:val="4"/>
        <w:spacing w:before="0" w:after="0"/>
        <w:jc w:val="center"/>
        <w:rPr>
          <w:rFonts w:hint="eastAsia" w:ascii="宋体" w:hAnsi="宋体" w:cs="宋体"/>
          <w:sz w:val="28"/>
          <w:szCs w:val="28"/>
        </w:rPr>
      </w:pPr>
    </w:p>
    <w:p w14:paraId="5B0A45D1">
      <w:pPr>
        <w:rPr>
          <w:rFonts w:hint="eastAsia" w:ascii="宋体" w:hAnsi="宋体" w:cs="宋体"/>
          <w:sz w:val="28"/>
          <w:szCs w:val="28"/>
        </w:rPr>
      </w:pPr>
    </w:p>
    <w:p w14:paraId="1E8A550C">
      <w:pPr>
        <w:rPr>
          <w:rFonts w:hint="eastAsia" w:ascii="宋体" w:hAnsi="宋体" w:cs="宋体"/>
          <w:sz w:val="28"/>
          <w:szCs w:val="28"/>
        </w:rPr>
      </w:pPr>
    </w:p>
    <w:p w14:paraId="3326BB67">
      <w:pPr>
        <w:rPr>
          <w:rFonts w:hint="eastAsia" w:ascii="宋体" w:hAnsi="宋体" w:cs="宋体"/>
          <w:sz w:val="28"/>
          <w:szCs w:val="28"/>
        </w:rPr>
      </w:pPr>
    </w:p>
    <w:p w14:paraId="038896A4">
      <w:pPr>
        <w:rPr>
          <w:rFonts w:hint="eastAsia" w:ascii="宋体" w:hAnsi="宋体" w:cs="宋体"/>
          <w:sz w:val="28"/>
          <w:szCs w:val="28"/>
        </w:rPr>
      </w:pPr>
    </w:p>
    <w:p w14:paraId="1C23CB7E">
      <w:pPr>
        <w:rPr>
          <w:rFonts w:hint="eastAsia" w:ascii="宋体" w:hAnsi="宋体" w:cs="宋体"/>
          <w:sz w:val="28"/>
          <w:szCs w:val="28"/>
        </w:rPr>
      </w:pPr>
    </w:p>
    <w:p w14:paraId="424F8B8F">
      <w:pPr>
        <w:rPr>
          <w:rFonts w:hint="eastAsia" w:ascii="宋体" w:hAnsi="宋体" w:cs="宋体"/>
          <w:sz w:val="28"/>
          <w:szCs w:val="28"/>
        </w:rPr>
      </w:pPr>
    </w:p>
    <w:p w14:paraId="76F91044">
      <w:pPr>
        <w:pStyle w:val="4"/>
        <w:spacing w:before="0" w:after="0"/>
        <w:jc w:val="center"/>
        <w:rPr>
          <w:rFonts w:hint="eastAsia" w:ascii="宋体" w:hAnsi="宋体" w:cs="宋体"/>
          <w:sz w:val="28"/>
          <w:szCs w:val="28"/>
        </w:rPr>
      </w:pPr>
    </w:p>
    <w:p w14:paraId="769A0173">
      <w:pPr>
        <w:pStyle w:val="4"/>
        <w:spacing w:before="0" w:after="0"/>
        <w:jc w:val="center"/>
        <w:rPr>
          <w:rFonts w:hint="eastAsia" w:ascii="宋体" w:hAnsi="宋体" w:cs="宋体"/>
          <w:sz w:val="28"/>
          <w:szCs w:val="28"/>
        </w:rPr>
      </w:pPr>
      <w:r>
        <w:rPr>
          <w:rFonts w:hint="eastAsia" w:ascii="宋体" w:hAnsi="宋体" w:cs="宋体"/>
          <w:sz w:val="28"/>
          <w:szCs w:val="28"/>
        </w:rPr>
        <w:t>四、商务响应/偏离表</w:t>
      </w:r>
      <w:bookmarkEnd w:id="190"/>
      <w:bookmarkEnd w:id="191"/>
    </w:p>
    <w:p w14:paraId="0C199ED4">
      <w:pPr>
        <w:rPr>
          <w:rFonts w:hint="eastAsia"/>
        </w:rPr>
      </w:pPr>
    </w:p>
    <w:p w14:paraId="7799C1DE">
      <w:pPr>
        <w:adjustRightInd w:val="0"/>
        <w:snapToGrid w:val="0"/>
        <w:spacing w:before="156" w:beforeLines="50" w:after="156" w:afterLines="50"/>
        <w:rPr>
          <w:rFonts w:hint="eastAsia" w:ascii="宋体" w:hAnsi="宋体" w:cs="宋体"/>
          <w:spacing w:val="28"/>
          <w:szCs w:val="21"/>
        </w:rPr>
      </w:pPr>
      <w:r>
        <w:rPr>
          <w:rFonts w:hint="eastAsia" w:ascii="宋体" w:hAnsi="宋体" w:cs="宋体"/>
          <w:spacing w:val="28"/>
          <w:szCs w:val="21"/>
        </w:rPr>
        <w:t>政府采购编号：</w:t>
      </w:r>
      <w:r>
        <w:rPr>
          <w:rFonts w:hint="eastAsia" w:ascii="宋体" w:hAnsi="宋体" w:cs="宋体"/>
          <w:spacing w:val="28"/>
          <w:szCs w:val="21"/>
          <w:u w:val="single"/>
        </w:rPr>
        <w:t xml:space="preserve">              </w:t>
      </w:r>
      <w:r>
        <w:rPr>
          <w:rFonts w:hint="eastAsia" w:ascii="宋体" w:hAnsi="宋体" w:cs="宋体"/>
          <w:spacing w:val="28"/>
          <w:szCs w:val="21"/>
        </w:rPr>
        <w:t xml:space="preserve">     采购代理编号：</w:t>
      </w:r>
      <w:r>
        <w:rPr>
          <w:rFonts w:hint="eastAsia" w:ascii="宋体" w:hAnsi="宋体" w:cs="宋体"/>
          <w:spacing w:val="28"/>
          <w:szCs w:val="21"/>
          <w:u w:val="single"/>
        </w:rPr>
        <w:t xml:space="preserve">             </w:t>
      </w:r>
      <w:r>
        <w:rPr>
          <w:rFonts w:hint="eastAsia" w:ascii="宋体" w:hAnsi="宋体" w:cs="宋体"/>
          <w:spacing w:val="28"/>
          <w:szCs w:val="21"/>
        </w:rPr>
        <w:t xml:space="preserve"> </w:t>
      </w:r>
    </w:p>
    <w:tbl>
      <w:tblPr>
        <w:tblStyle w:val="37"/>
        <w:tblW w:w="1041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1159"/>
        <w:gridCol w:w="3064"/>
        <w:gridCol w:w="3240"/>
        <w:gridCol w:w="1698"/>
        <w:gridCol w:w="1257"/>
      </w:tblGrid>
      <w:tr w14:paraId="400ACD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54" w:hRule="atLeast"/>
          <w:jc w:val="center"/>
        </w:trPr>
        <w:tc>
          <w:tcPr>
            <w:tcW w:w="1159" w:type="dxa"/>
            <w:vAlign w:val="center"/>
          </w:tcPr>
          <w:p w14:paraId="5B103E9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bCs/>
                <w:szCs w:val="21"/>
              </w:rPr>
              <w:t>序</w:t>
            </w:r>
            <w:r>
              <w:rPr>
                <w:rFonts w:hint="eastAsia" w:ascii="宋体" w:hAnsi="宋体" w:cs="宋体"/>
                <w:szCs w:val="21"/>
              </w:rPr>
              <w:t>号</w:t>
            </w:r>
          </w:p>
        </w:tc>
        <w:tc>
          <w:tcPr>
            <w:tcW w:w="3064" w:type="dxa"/>
            <w:vAlign w:val="center"/>
          </w:tcPr>
          <w:p w14:paraId="392D942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招标文件列示内容</w:t>
            </w:r>
          </w:p>
        </w:tc>
        <w:tc>
          <w:tcPr>
            <w:tcW w:w="3240" w:type="dxa"/>
            <w:vAlign w:val="center"/>
          </w:tcPr>
          <w:p w14:paraId="68D4F4B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投标文件列示内容</w:t>
            </w:r>
          </w:p>
        </w:tc>
        <w:tc>
          <w:tcPr>
            <w:tcW w:w="1698" w:type="dxa"/>
            <w:vAlign w:val="center"/>
          </w:tcPr>
          <w:p w14:paraId="07424F1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响应/偏离</w:t>
            </w:r>
          </w:p>
        </w:tc>
        <w:tc>
          <w:tcPr>
            <w:tcW w:w="1257" w:type="dxa"/>
            <w:vAlign w:val="center"/>
          </w:tcPr>
          <w:p w14:paraId="6CBA68D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说明</w:t>
            </w:r>
          </w:p>
        </w:tc>
      </w:tr>
      <w:tr w14:paraId="41E1B0E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5950D4A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3151B85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13AF1F7E">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22C62EE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727B8E96">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2C845FC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1E1884C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4C8AF758">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0866339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5AB76E1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536059E6">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400FE1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0A19059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4C215AF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4AA0916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176F5995">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14C7889E">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2D83502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55DDF1A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1E87C8C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27B5DEA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6CBF0CEB">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1ADEEC3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2416D5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41D40E0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25C22E4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29C2DF4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2BE1524C">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7FE8BD4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2C58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285BA60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7BB9E52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6D5ABAB5">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393F19A6">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7F58FB3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48D6CF2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25" w:hRule="atLeast"/>
          <w:jc w:val="center"/>
        </w:trPr>
        <w:tc>
          <w:tcPr>
            <w:tcW w:w="1159" w:type="dxa"/>
            <w:vAlign w:val="center"/>
          </w:tcPr>
          <w:p w14:paraId="374AD1D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329585B5">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7B29C7C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28DBCCCE">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7B25FD6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2A41691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84" w:hRule="atLeast"/>
          <w:jc w:val="center"/>
        </w:trPr>
        <w:tc>
          <w:tcPr>
            <w:tcW w:w="1159" w:type="dxa"/>
            <w:vAlign w:val="center"/>
          </w:tcPr>
          <w:p w14:paraId="3212435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64" w:type="dxa"/>
            <w:vAlign w:val="center"/>
          </w:tcPr>
          <w:p w14:paraId="6B6DA3F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40" w:type="dxa"/>
            <w:vAlign w:val="center"/>
          </w:tcPr>
          <w:p w14:paraId="4A0B393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8" w:type="dxa"/>
            <w:vAlign w:val="center"/>
          </w:tcPr>
          <w:p w14:paraId="71493AE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257" w:type="dxa"/>
            <w:vAlign w:val="center"/>
          </w:tcPr>
          <w:p w14:paraId="23FEE72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bl>
    <w:p w14:paraId="0B71A457">
      <w:pPr>
        <w:adjustRightInd w:val="0"/>
        <w:snapToGrid w:val="0"/>
        <w:ind w:left="-88" w:leftChars="-42"/>
        <w:rPr>
          <w:rFonts w:hint="eastAsia" w:ascii="宋体" w:hAnsi="宋体" w:cs="宋体"/>
          <w:b/>
          <w:szCs w:val="21"/>
        </w:rPr>
      </w:pPr>
    </w:p>
    <w:p w14:paraId="44C6E765">
      <w:pPr>
        <w:adjustRightInd w:val="0"/>
        <w:snapToGrid w:val="0"/>
        <w:ind w:left="850" w:leftChars="-42" w:hanging="938" w:hangingChars="445"/>
        <w:rPr>
          <w:rFonts w:hint="eastAsia" w:ascii="宋体" w:hAnsi="宋体" w:cs="宋体"/>
          <w:szCs w:val="21"/>
        </w:rPr>
      </w:pPr>
      <w:r>
        <w:rPr>
          <w:rFonts w:hint="eastAsia" w:ascii="宋体" w:hAnsi="宋体" w:cs="宋体"/>
          <w:b/>
          <w:szCs w:val="21"/>
        </w:rPr>
        <w:t>备注</w:t>
      </w:r>
      <w:r>
        <w:rPr>
          <w:rFonts w:hint="eastAsia" w:ascii="宋体" w:hAnsi="宋体" w:cs="宋体"/>
          <w:szCs w:val="21"/>
        </w:rPr>
        <w:t>：1、招标文件所示内容需填写第四章第三节商务参数要求所列示内容，投标文件列示内容应与前述内容一一对应；</w:t>
      </w:r>
    </w:p>
    <w:p w14:paraId="3C7C6CA2">
      <w:pPr>
        <w:adjustRightInd w:val="0"/>
        <w:snapToGrid w:val="0"/>
        <w:ind w:left="-88" w:leftChars="-42" w:firstLine="653" w:firstLineChars="311"/>
        <w:rPr>
          <w:rFonts w:hint="eastAsia" w:ascii="宋体" w:hAnsi="宋体" w:cs="宋体"/>
          <w:szCs w:val="21"/>
        </w:rPr>
      </w:pPr>
      <w:r>
        <w:rPr>
          <w:rFonts w:hint="eastAsia" w:ascii="宋体" w:hAnsi="宋体" w:cs="宋体"/>
          <w:szCs w:val="21"/>
        </w:rPr>
        <w:t>2、“响应/偏离”栏应注明“响应”或“偏离”。</w:t>
      </w:r>
    </w:p>
    <w:p w14:paraId="17862DEF">
      <w:pPr>
        <w:adjustRightInd w:val="0"/>
        <w:snapToGrid w:val="0"/>
        <w:spacing w:before="50" w:line="360" w:lineRule="auto"/>
        <w:rPr>
          <w:rFonts w:hint="eastAsia" w:ascii="宋体" w:hAnsi="宋体" w:cs="宋体"/>
          <w:szCs w:val="21"/>
        </w:rPr>
      </w:pPr>
    </w:p>
    <w:p w14:paraId="7FC62CA3">
      <w:pPr>
        <w:adjustRightInd w:val="0"/>
        <w:snapToGrid w:val="0"/>
        <w:spacing w:before="50" w:line="360" w:lineRule="auto"/>
        <w:rPr>
          <w:rFonts w:hint="eastAsia" w:ascii="宋体" w:hAnsi="宋体" w:cs="宋体"/>
          <w:szCs w:val="21"/>
        </w:rPr>
      </w:pPr>
      <w:r>
        <w:rPr>
          <w:rFonts w:hint="eastAsia" w:ascii="宋体" w:hAnsi="宋体" w:cs="宋体"/>
          <w:szCs w:val="21"/>
        </w:rPr>
        <w:t>投标人名称（盖单位章）：</w:t>
      </w:r>
    </w:p>
    <w:p w14:paraId="71DDF8A6">
      <w:pPr>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126B637">
      <w:pPr>
        <w:pStyle w:val="4"/>
        <w:spacing w:before="0" w:after="0"/>
        <w:jc w:val="center"/>
        <w:rPr>
          <w:rFonts w:hint="eastAsia" w:ascii="宋体" w:hAnsi="宋体" w:cs="宋体"/>
          <w:sz w:val="28"/>
          <w:szCs w:val="28"/>
        </w:rPr>
      </w:pPr>
      <w:r>
        <w:rPr>
          <w:rFonts w:hint="eastAsia" w:ascii="宋体" w:hAnsi="宋体" w:cs="宋体"/>
          <w:szCs w:val="21"/>
        </w:rPr>
        <w:br w:type="page"/>
      </w:r>
      <w:bookmarkStart w:id="194" w:name="_Toc8530"/>
      <w:bookmarkStart w:id="195" w:name="_Toc26416"/>
      <w:r>
        <w:rPr>
          <w:rFonts w:hint="eastAsia" w:ascii="宋体" w:hAnsi="宋体" w:cs="宋体"/>
          <w:sz w:val="28"/>
          <w:szCs w:val="28"/>
        </w:rPr>
        <w:t>五、享受政府采购政策优惠的证明资料和清单表</w:t>
      </w:r>
      <w:bookmarkEnd w:id="194"/>
      <w:bookmarkEnd w:id="195"/>
    </w:p>
    <w:p w14:paraId="1BBEB9AB">
      <w:pPr>
        <w:adjustRightInd w:val="0"/>
        <w:snapToGrid w:val="0"/>
        <w:spacing w:line="360" w:lineRule="auto"/>
        <w:rPr>
          <w:rFonts w:hint="eastAsia" w:ascii="宋体" w:hAnsi="宋体" w:cs="宋体"/>
          <w:bCs/>
          <w:spacing w:val="6"/>
          <w:kern w:val="0"/>
          <w:szCs w:val="21"/>
        </w:rPr>
      </w:pPr>
    </w:p>
    <w:p w14:paraId="20BD9DD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备注：投标人符合第二章第36条要求的，应提供下列资料，填写相关数据。</w:t>
      </w:r>
    </w:p>
    <w:p w14:paraId="135215D8">
      <w:pPr>
        <w:adjustRightInd w:val="0"/>
        <w:snapToGrid w:val="0"/>
        <w:spacing w:line="360" w:lineRule="auto"/>
        <w:rPr>
          <w:rFonts w:hint="eastAsia" w:ascii="宋体" w:hAnsi="宋体" w:cs="宋体"/>
          <w:bCs/>
          <w:spacing w:val="6"/>
          <w:kern w:val="0"/>
          <w:szCs w:val="21"/>
        </w:rPr>
      </w:pPr>
    </w:p>
    <w:p w14:paraId="1A5B67C5">
      <w:pPr>
        <w:adjustRightInd w:val="0"/>
        <w:snapToGrid w:val="0"/>
        <w:spacing w:line="360" w:lineRule="auto"/>
        <w:rPr>
          <w:rFonts w:hint="eastAsia" w:ascii="宋体" w:hAnsi="宋体" w:cs="宋体"/>
          <w:bCs/>
          <w:spacing w:val="6"/>
          <w:kern w:val="0"/>
          <w:szCs w:val="21"/>
        </w:rPr>
      </w:pPr>
      <w:r>
        <w:rPr>
          <w:rFonts w:hint="eastAsia" w:ascii="宋体" w:hAnsi="宋体" w:cs="宋体"/>
          <w:bCs/>
          <w:spacing w:val="6"/>
          <w:kern w:val="0"/>
          <w:szCs w:val="21"/>
        </w:rPr>
        <w:t xml:space="preserve">附页5-1 </w:t>
      </w:r>
    </w:p>
    <w:p w14:paraId="29D469E2">
      <w:pPr>
        <w:widowControl/>
        <w:adjustRightInd w:val="0"/>
        <w:snapToGrid w:val="0"/>
        <w:spacing w:line="360" w:lineRule="auto"/>
        <w:jc w:val="center"/>
        <w:outlineLvl w:val="0"/>
        <w:rPr>
          <w:rFonts w:ascii="黑体" w:hAnsi="黑体" w:eastAsia="黑体" w:cs="宋体"/>
          <w:b/>
          <w:bCs/>
          <w:spacing w:val="6"/>
          <w:kern w:val="0"/>
          <w:sz w:val="28"/>
          <w:szCs w:val="28"/>
        </w:rPr>
      </w:pPr>
      <w:bookmarkStart w:id="196" w:name="_Toc16380"/>
      <w:r>
        <w:rPr>
          <w:rFonts w:hint="eastAsia" w:ascii="黑体" w:hAnsi="黑体" w:eastAsia="黑体" w:cs="黑体"/>
          <w:b/>
          <w:bCs/>
          <w:spacing w:val="6"/>
          <w:kern w:val="0"/>
          <w:sz w:val="28"/>
          <w:szCs w:val="28"/>
        </w:rPr>
        <w:t>中小企业</w:t>
      </w:r>
      <w:r>
        <w:rPr>
          <w:rFonts w:hint="eastAsia" w:ascii="黑体" w:hAnsi="黑体" w:eastAsia="黑体" w:cs="宋体"/>
          <w:b/>
          <w:bCs/>
          <w:spacing w:val="6"/>
          <w:kern w:val="0"/>
          <w:sz w:val="28"/>
          <w:szCs w:val="28"/>
        </w:rPr>
        <w:t>声明函（货物）</w:t>
      </w:r>
      <w:bookmarkEnd w:id="196"/>
    </w:p>
    <w:p w14:paraId="324CC5FC">
      <w:pPr>
        <w:widowControl/>
        <w:adjustRightInd w:val="0"/>
        <w:snapToGrid w:val="0"/>
        <w:spacing w:line="360" w:lineRule="auto"/>
        <w:jc w:val="center"/>
        <w:outlineLvl w:val="1"/>
        <w:rPr>
          <w:rFonts w:ascii="宋体" w:hAnsi="宋体" w:cs="宋体"/>
          <w:b/>
          <w:spacing w:val="6"/>
          <w:kern w:val="0"/>
          <w:szCs w:val="21"/>
        </w:rPr>
      </w:pPr>
      <w:bookmarkStart w:id="197" w:name="_Toc18452"/>
      <w:r>
        <w:rPr>
          <w:rFonts w:hint="eastAsia" w:ascii="宋体" w:hAnsi="宋体" w:cs="宋体"/>
          <w:b/>
          <w:spacing w:val="6"/>
          <w:kern w:val="0"/>
          <w:szCs w:val="21"/>
        </w:rPr>
        <w:t>(不满足以下条件的无需填写)</w:t>
      </w:r>
      <w:bookmarkEnd w:id="197"/>
    </w:p>
    <w:p w14:paraId="648E24F2">
      <w:pPr>
        <w:widowControl/>
        <w:adjustRightInd w:val="0"/>
        <w:snapToGrid w:val="0"/>
        <w:spacing w:line="360" w:lineRule="auto"/>
        <w:ind w:firstLine="444" w:firstLineChars="200"/>
        <w:jc w:val="left"/>
        <w:rPr>
          <w:rFonts w:ascii="宋体" w:hAnsi="宋体" w:cs="宋体"/>
          <w:spacing w:val="6"/>
          <w:kern w:val="0"/>
          <w:szCs w:val="21"/>
        </w:rPr>
      </w:pPr>
    </w:p>
    <w:p w14:paraId="1F56A404">
      <w:pPr>
        <w:widowControl/>
        <w:adjustRightInd w:val="0"/>
        <w:snapToGrid w:val="0"/>
        <w:spacing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本公司郑重声明，根据《政府采购促进中小企业发展管理办法》（财库[2020]46号）的规定，本公司为参加</w:t>
      </w:r>
      <w:r>
        <w:rPr>
          <w:rFonts w:hint="eastAsia" w:ascii="宋体" w:hAnsi="宋体" w:cs="宋体"/>
          <w:spacing w:val="6"/>
          <w:kern w:val="0"/>
          <w:szCs w:val="21"/>
          <w:u w:val="single"/>
        </w:rPr>
        <w:t xml:space="preserve">    </w:t>
      </w:r>
      <w:r>
        <w:rPr>
          <w:rFonts w:hint="eastAsia" w:ascii="宋体" w:hAnsi="宋体" w:cs="宋体"/>
          <w:spacing w:val="6"/>
          <w:kern w:val="0"/>
          <w:szCs w:val="21"/>
        </w:rPr>
        <w:t>（采购人名称）的</w:t>
      </w:r>
      <w:r>
        <w:rPr>
          <w:rFonts w:hint="eastAsia" w:ascii="宋体" w:hAnsi="宋体" w:cs="宋体"/>
          <w:spacing w:val="6"/>
          <w:kern w:val="0"/>
          <w:szCs w:val="21"/>
          <w:u w:val="single"/>
        </w:rPr>
        <w:t xml:space="preserve">    </w:t>
      </w:r>
      <w:r>
        <w:rPr>
          <w:rFonts w:hint="eastAsia" w:ascii="宋体" w:hAnsi="宋体" w:cs="宋体"/>
          <w:spacing w:val="6"/>
          <w:kern w:val="0"/>
          <w:szCs w:val="21"/>
        </w:rPr>
        <w:t>（项目名称）采购活动，提供的货物全部由符合政策要求的中小企业制造。相关企业（含联合体中的中小企业，签订分包意向协议的中小企业）的具体情况如下：</w:t>
      </w:r>
    </w:p>
    <w:p w14:paraId="715DD755">
      <w:pPr>
        <w:widowControl/>
        <w:adjustRightInd w:val="0"/>
        <w:snapToGrid w:val="0"/>
        <w:spacing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1、</w:t>
      </w:r>
      <w:r>
        <w:rPr>
          <w:rFonts w:hint="eastAsia" w:ascii="宋体" w:hAnsi="宋体" w:cs="宋体"/>
          <w:spacing w:val="6"/>
          <w:kern w:val="0"/>
          <w:szCs w:val="21"/>
          <w:u w:val="single"/>
        </w:rPr>
        <w:t xml:space="preserve"> （标的名称）   </w:t>
      </w:r>
      <w:r>
        <w:rPr>
          <w:rFonts w:hint="eastAsia" w:ascii="宋体" w:hAnsi="宋体" w:cs="宋体"/>
          <w:spacing w:val="6"/>
          <w:kern w:val="0"/>
          <w:szCs w:val="21"/>
        </w:rPr>
        <w:t>，属于</w:t>
      </w:r>
      <w:r>
        <w:rPr>
          <w:rFonts w:hint="eastAsia" w:ascii="宋体" w:hAnsi="宋体" w:cs="宋体"/>
          <w:spacing w:val="6"/>
          <w:kern w:val="0"/>
          <w:szCs w:val="21"/>
          <w:u w:val="single"/>
        </w:rPr>
        <w:t xml:space="preserve">    </w:t>
      </w:r>
      <w:r>
        <w:rPr>
          <w:rFonts w:hint="eastAsia" w:ascii="宋体" w:hAnsi="宋体" w:cs="宋体"/>
          <w:spacing w:val="6"/>
          <w:kern w:val="0"/>
          <w:szCs w:val="21"/>
        </w:rPr>
        <w:t>行业，制造商为</w:t>
      </w:r>
      <w:r>
        <w:rPr>
          <w:rFonts w:hint="eastAsia" w:ascii="宋体" w:hAnsi="宋体" w:cs="宋体"/>
          <w:spacing w:val="6"/>
          <w:kern w:val="0"/>
          <w:szCs w:val="21"/>
          <w:u w:val="single"/>
        </w:rPr>
        <w:t xml:space="preserve"> （企业名称）</w:t>
      </w:r>
      <w:r>
        <w:rPr>
          <w:rFonts w:hint="eastAsia" w:ascii="宋体" w:hAnsi="宋体" w:cs="宋体"/>
          <w:spacing w:val="6"/>
          <w:kern w:val="0"/>
          <w:szCs w:val="21"/>
        </w:rPr>
        <w:t>，从业人员</w:t>
      </w:r>
      <w:r>
        <w:rPr>
          <w:rFonts w:hint="eastAsia" w:ascii="宋体" w:hAnsi="宋体" w:cs="宋体"/>
          <w:spacing w:val="6"/>
          <w:kern w:val="0"/>
          <w:szCs w:val="21"/>
          <w:u w:val="single"/>
        </w:rPr>
        <w:t xml:space="preserve">  </w:t>
      </w:r>
      <w:r>
        <w:rPr>
          <w:rFonts w:hint="eastAsia" w:ascii="宋体" w:hAnsi="宋体" w:cs="宋体"/>
          <w:spacing w:val="6"/>
          <w:kern w:val="0"/>
          <w:szCs w:val="21"/>
        </w:rPr>
        <w:t>人，营业收入为</w:t>
      </w:r>
      <w:r>
        <w:rPr>
          <w:rFonts w:hint="eastAsia" w:ascii="宋体" w:hAnsi="宋体" w:cs="宋体"/>
          <w:spacing w:val="6"/>
          <w:kern w:val="0"/>
          <w:szCs w:val="21"/>
          <w:u w:val="single"/>
        </w:rPr>
        <w:t xml:space="preserve">    </w:t>
      </w:r>
      <w:r>
        <w:rPr>
          <w:rFonts w:hint="eastAsia" w:ascii="宋体" w:hAnsi="宋体" w:cs="宋体"/>
          <w:spacing w:val="6"/>
          <w:kern w:val="0"/>
          <w:szCs w:val="21"/>
        </w:rPr>
        <w:t>万元，资产总额为</w:t>
      </w:r>
      <w:r>
        <w:rPr>
          <w:rFonts w:hint="eastAsia" w:ascii="宋体" w:hAnsi="宋体" w:cs="宋体"/>
          <w:spacing w:val="6"/>
          <w:kern w:val="0"/>
          <w:szCs w:val="21"/>
          <w:u w:val="single"/>
        </w:rPr>
        <w:t xml:space="preserve">    </w:t>
      </w:r>
      <w:r>
        <w:rPr>
          <w:rFonts w:hint="eastAsia" w:ascii="宋体" w:hAnsi="宋体" w:cs="宋体"/>
          <w:spacing w:val="6"/>
          <w:kern w:val="0"/>
          <w:szCs w:val="21"/>
        </w:rPr>
        <w:t>万元，属于</w:t>
      </w:r>
      <w:r>
        <w:rPr>
          <w:rFonts w:hint="eastAsia" w:ascii="宋体" w:hAnsi="宋体" w:cs="宋体"/>
          <w:spacing w:val="6"/>
          <w:kern w:val="0"/>
          <w:szCs w:val="21"/>
          <w:u w:val="single"/>
        </w:rPr>
        <w:t xml:space="preserve">（中型企业、小型企业、微型企业） </w:t>
      </w:r>
      <w:r>
        <w:rPr>
          <w:rFonts w:hint="eastAsia" w:ascii="宋体" w:hAnsi="宋体" w:cs="宋体"/>
          <w:spacing w:val="6"/>
          <w:kern w:val="0"/>
          <w:szCs w:val="21"/>
        </w:rPr>
        <w:t>；</w:t>
      </w:r>
    </w:p>
    <w:p w14:paraId="6711B5F8">
      <w:pPr>
        <w:widowControl/>
        <w:adjustRightInd w:val="0"/>
        <w:snapToGrid w:val="0"/>
        <w:spacing w:line="360" w:lineRule="auto"/>
        <w:ind w:firstLine="444" w:firstLineChars="200"/>
        <w:jc w:val="left"/>
        <w:rPr>
          <w:rFonts w:ascii="宋体" w:hAnsi="宋体" w:cs="宋体"/>
          <w:spacing w:val="6"/>
          <w:kern w:val="0"/>
          <w:szCs w:val="21"/>
        </w:rPr>
      </w:pPr>
      <w:r>
        <w:rPr>
          <w:rFonts w:hint="eastAsia" w:ascii="宋体" w:hAnsi="宋体" w:cs="宋体"/>
          <w:spacing w:val="6"/>
          <w:kern w:val="0"/>
          <w:szCs w:val="21"/>
        </w:rPr>
        <w:t>2、</w:t>
      </w:r>
      <w:r>
        <w:rPr>
          <w:rFonts w:hint="eastAsia" w:ascii="宋体" w:hAnsi="宋体" w:cs="宋体"/>
          <w:spacing w:val="6"/>
          <w:kern w:val="0"/>
          <w:szCs w:val="21"/>
          <w:u w:val="single"/>
        </w:rPr>
        <w:t xml:space="preserve"> （标的名称）   </w:t>
      </w:r>
      <w:r>
        <w:rPr>
          <w:rFonts w:hint="eastAsia" w:ascii="宋体" w:hAnsi="宋体" w:cs="宋体"/>
          <w:spacing w:val="6"/>
          <w:kern w:val="0"/>
          <w:szCs w:val="21"/>
        </w:rPr>
        <w:t>，属于</w:t>
      </w:r>
      <w:r>
        <w:rPr>
          <w:rFonts w:hint="eastAsia" w:ascii="宋体" w:hAnsi="宋体" w:cs="宋体"/>
          <w:spacing w:val="6"/>
          <w:kern w:val="0"/>
          <w:szCs w:val="21"/>
          <w:u w:val="single"/>
        </w:rPr>
        <w:t xml:space="preserve">    </w:t>
      </w:r>
      <w:r>
        <w:rPr>
          <w:rFonts w:hint="eastAsia" w:ascii="宋体" w:hAnsi="宋体" w:cs="宋体"/>
          <w:spacing w:val="6"/>
          <w:kern w:val="0"/>
          <w:szCs w:val="21"/>
        </w:rPr>
        <w:t>行业，制造商为</w:t>
      </w:r>
      <w:r>
        <w:rPr>
          <w:rFonts w:hint="eastAsia" w:ascii="宋体" w:hAnsi="宋体" w:cs="宋体"/>
          <w:spacing w:val="6"/>
          <w:kern w:val="0"/>
          <w:szCs w:val="21"/>
          <w:u w:val="single"/>
        </w:rPr>
        <w:t xml:space="preserve"> （企业名称）</w:t>
      </w:r>
      <w:r>
        <w:rPr>
          <w:rFonts w:hint="eastAsia" w:ascii="宋体" w:hAnsi="宋体" w:cs="宋体"/>
          <w:spacing w:val="6"/>
          <w:kern w:val="0"/>
          <w:szCs w:val="21"/>
        </w:rPr>
        <w:t>，从业人员</w:t>
      </w:r>
      <w:r>
        <w:rPr>
          <w:rFonts w:hint="eastAsia" w:ascii="宋体" w:hAnsi="宋体" w:cs="宋体"/>
          <w:spacing w:val="6"/>
          <w:kern w:val="0"/>
          <w:szCs w:val="21"/>
          <w:u w:val="single"/>
        </w:rPr>
        <w:t xml:space="preserve">  </w:t>
      </w:r>
      <w:r>
        <w:rPr>
          <w:rFonts w:hint="eastAsia" w:ascii="宋体" w:hAnsi="宋体" w:cs="宋体"/>
          <w:spacing w:val="6"/>
          <w:kern w:val="0"/>
          <w:szCs w:val="21"/>
        </w:rPr>
        <w:t>人，营业收入为</w:t>
      </w:r>
      <w:r>
        <w:rPr>
          <w:rFonts w:hint="eastAsia" w:ascii="宋体" w:hAnsi="宋体" w:cs="宋体"/>
          <w:spacing w:val="6"/>
          <w:kern w:val="0"/>
          <w:szCs w:val="21"/>
          <w:u w:val="single"/>
        </w:rPr>
        <w:t xml:space="preserve">    </w:t>
      </w:r>
      <w:r>
        <w:rPr>
          <w:rFonts w:hint="eastAsia" w:ascii="宋体" w:hAnsi="宋体" w:cs="宋体"/>
          <w:spacing w:val="6"/>
          <w:kern w:val="0"/>
          <w:szCs w:val="21"/>
        </w:rPr>
        <w:t>万元，资产总额为</w:t>
      </w:r>
      <w:r>
        <w:rPr>
          <w:rFonts w:hint="eastAsia" w:ascii="宋体" w:hAnsi="宋体" w:cs="宋体"/>
          <w:spacing w:val="6"/>
          <w:kern w:val="0"/>
          <w:szCs w:val="21"/>
          <w:u w:val="single"/>
        </w:rPr>
        <w:t xml:space="preserve">    </w:t>
      </w:r>
      <w:r>
        <w:rPr>
          <w:rFonts w:hint="eastAsia" w:ascii="宋体" w:hAnsi="宋体" w:cs="宋体"/>
          <w:spacing w:val="6"/>
          <w:kern w:val="0"/>
          <w:szCs w:val="21"/>
        </w:rPr>
        <w:t>万元，属于</w:t>
      </w:r>
      <w:r>
        <w:rPr>
          <w:rFonts w:hint="eastAsia" w:ascii="宋体" w:hAnsi="宋体" w:cs="宋体"/>
          <w:spacing w:val="6"/>
          <w:kern w:val="0"/>
          <w:szCs w:val="21"/>
          <w:u w:val="single"/>
        </w:rPr>
        <w:t xml:space="preserve">（中型企业、小型企业、微型企业） </w:t>
      </w:r>
      <w:r>
        <w:rPr>
          <w:rFonts w:hint="eastAsia" w:ascii="宋体" w:hAnsi="宋体" w:cs="宋体"/>
          <w:spacing w:val="6"/>
          <w:kern w:val="0"/>
          <w:szCs w:val="21"/>
        </w:rPr>
        <w:t>；</w:t>
      </w:r>
    </w:p>
    <w:p w14:paraId="5B9F6720">
      <w:pPr>
        <w:widowControl/>
        <w:adjustRightInd w:val="0"/>
        <w:snapToGrid w:val="0"/>
        <w:spacing w:line="360" w:lineRule="auto"/>
        <w:ind w:firstLine="420" w:firstLineChars="200"/>
        <w:jc w:val="left"/>
        <w:rPr>
          <w:rFonts w:ascii="宋体" w:hAnsi="宋体" w:cs="宋体"/>
          <w:kern w:val="0"/>
          <w:szCs w:val="21"/>
        </w:rPr>
      </w:pPr>
      <w:r>
        <w:rPr>
          <w:rFonts w:ascii="宋体" w:hAnsi="宋体" w:cs="宋体"/>
          <w:kern w:val="0"/>
          <w:szCs w:val="21"/>
        </w:rPr>
        <w:t>……</w:t>
      </w:r>
    </w:p>
    <w:p w14:paraId="7845640D">
      <w:pPr>
        <w:widowControl/>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以上企业，不属于大企业的分支机构，不存在控股股东为大企业的情形，也不存在与大企业的负责人为同一人的情形。</w:t>
      </w:r>
    </w:p>
    <w:p w14:paraId="043208F0">
      <w:pPr>
        <w:widowControl/>
        <w:adjustRightInd w:val="0"/>
        <w:snapToGrid w:val="0"/>
        <w:spacing w:line="360" w:lineRule="auto"/>
        <w:ind w:firstLine="444" w:firstLineChars="200"/>
        <w:jc w:val="left"/>
        <w:rPr>
          <w:rFonts w:ascii="宋体" w:hAnsi="宋体" w:cs="宋体"/>
          <w:kern w:val="0"/>
          <w:szCs w:val="21"/>
        </w:rPr>
      </w:pPr>
      <w:r>
        <w:rPr>
          <w:rFonts w:hint="eastAsia" w:ascii="宋体" w:hAnsi="宋体" w:cs="宋体"/>
          <w:spacing w:val="6"/>
          <w:kern w:val="0"/>
          <w:szCs w:val="21"/>
        </w:rPr>
        <w:t>本企业对上述声明内容的真实性负责。如有虚假，将依法承担相应责任。</w:t>
      </w:r>
    </w:p>
    <w:p w14:paraId="6549C4E0">
      <w:pPr>
        <w:widowControl/>
        <w:adjustRightInd w:val="0"/>
        <w:snapToGrid w:val="0"/>
        <w:spacing w:line="360" w:lineRule="auto"/>
        <w:ind w:firstLine="420" w:firstLineChars="200"/>
        <w:jc w:val="center"/>
        <w:rPr>
          <w:rFonts w:ascii="宋体" w:hAnsi="宋体" w:cs="宋体"/>
          <w:kern w:val="0"/>
          <w:szCs w:val="21"/>
        </w:rPr>
      </w:pPr>
    </w:p>
    <w:p w14:paraId="7F6DC596">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企业名称（盖章）：</w:t>
      </w:r>
      <w:r>
        <w:rPr>
          <w:rFonts w:hint="eastAsia" w:ascii="宋体" w:hAnsi="宋体" w:cs="宋体"/>
          <w:spacing w:val="6"/>
          <w:kern w:val="0"/>
          <w:szCs w:val="21"/>
          <w:u w:val="single"/>
        </w:rPr>
        <w:t xml:space="preserve">           </w:t>
      </w:r>
    </w:p>
    <w:p w14:paraId="606DCAE3">
      <w:pPr>
        <w:widowControl/>
        <w:adjustRightInd w:val="0"/>
        <w:snapToGrid w:val="0"/>
        <w:spacing w:line="360" w:lineRule="auto"/>
        <w:ind w:firstLine="444" w:firstLineChars="200"/>
        <w:jc w:val="center"/>
        <w:rPr>
          <w:rFonts w:ascii="宋体" w:hAnsi="宋体" w:cs="宋体"/>
          <w:spacing w:val="6"/>
          <w:kern w:val="0"/>
          <w:szCs w:val="21"/>
          <w:u w:val="single"/>
        </w:rPr>
      </w:pPr>
      <w:r>
        <w:rPr>
          <w:rFonts w:hint="eastAsia" w:ascii="宋体" w:hAnsi="宋体" w:cs="宋体"/>
          <w:spacing w:val="6"/>
          <w:kern w:val="0"/>
          <w:szCs w:val="21"/>
        </w:rPr>
        <w:t xml:space="preserve">                   日 期：</w:t>
      </w:r>
      <w:r>
        <w:rPr>
          <w:rFonts w:hint="eastAsia" w:ascii="宋体" w:hAnsi="宋体" w:cs="宋体"/>
          <w:spacing w:val="6"/>
          <w:kern w:val="0"/>
          <w:szCs w:val="21"/>
          <w:u w:val="single"/>
        </w:rPr>
        <w:t xml:space="preserve">              </w:t>
      </w:r>
    </w:p>
    <w:p w14:paraId="1574B337">
      <w:pPr>
        <w:widowControl/>
        <w:adjustRightInd w:val="0"/>
        <w:snapToGrid w:val="0"/>
        <w:spacing w:line="360" w:lineRule="auto"/>
        <w:ind w:firstLine="446" w:firstLineChars="200"/>
        <w:jc w:val="center"/>
        <w:rPr>
          <w:rFonts w:ascii="宋体" w:hAnsi="宋体" w:cs="宋体"/>
          <w:b/>
          <w:spacing w:val="6"/>
          <w:kern w:val="0"/>
          <w:szCs w:val="21"/>
          <w:u w:val="single"/>
        </w:rPr>
      </w:pPr>
    </w:p>
    <w:p w14:paraId="248A8BAB">
      <w:pPr>
        <w:widowControl/>
        <w:adjustRightInd w:val="0"/>
        <w:snapToGrid w:val="0"/>
        <w:spacing w:line="360" w:lineRule="auto"/>
        <w:ind w:firstLine="446" w:firstLineChars="200"/>
        <w:jc w:val="center"/>
        <w:rPr>
          <w:rFonts w:ascii="宋体" w:hAnsi="宋体" w:cs="宋体"/>
          <w:b/>
          <w:spacing w:val="6"/>
          <w:kern w:val="0"/>
          <w:szCs w:val="21"/>
          <w:u w:val="single"/>
        </w:rPr>
      </w:pPr>
    </w:p>
    <w:p w14:paraId="5F85122E">
      <w:pPr>
        <w:widowControl/>
        <w:adjustRightInd w:val="0"/>
        <w:snapToGrid w:val="0"/>
        <w:spacing w:line="360" w:lineRule="auto"/>
        <w:ind w:firstLine="446" w:firstLineChars="200"/>
        <w:jc w:val="center"/>
        <w:rPr>
          <w:rFonts w:ascii="宋体" w:hAnsi="宋体" w:cs="宋体"/>
          <w:b/>
          <w:spacing w:val="6"/>
          <w:kern w:val="0"/>
          <w:szCs w:val="21"/>
          <w:u w:val="single"/>
        </w:rPr>
      </w:pPr>
    </w:p>
    <w:p w14:paraId="44978CF0">
      <w:pPr>
        <w:widowControl/>
        <w:adjustRightInd w:val="0"/>
        <w:snapToGrid w:val="0"/>
        <w:spacing w:line="360" w:lineRule="auto"/>
        <w:ind w:firstLine="446" w:firstLineChars="200"/>
        <w:rPr>
          <w:rFonts w:ascii="宋体" w:hAnsi="宋体" w:cs="宋体"/>
          <w:b/>
          <w:spacing w:val="6"/>
          <w:kern w:val="0"/>
          <w:szCs w:val="21"/>
          <w:u w:val="single"/>
        </w:rPr>
      </w:pPr>
    </w:p>
    <w:p w14:paraId="6BFEEA0B">
      <w:pPr>
        <w:widowControl/>
        <w:adjustRightInd w:val="0"/>
        <w:snapToGrid w:val="0"/>
        <w:spacing w:line="360" w:lineRule="auto"/>
        <w:ind w:firstLine="444" w:firstLineChars="200"/>
        <w:rPr>
          <w:rFonts w:ascii="宋体" w:hAnsi="宋体" w:cs="宋体"/>
          <w:spacing w:val="6"/>
          <w:kern w:val="0"/>
          <w:szCs w:val="21"/>
        </w:rPr>
      </w:pPr>
    </w:p>
    <w:p w14:paraId="6F7F7212">
      <w:pPr>
        <w:widowControl/>
        <w:adjustRightInd w:val="0"/>
        <w:snapToGrid w:val="0"/>
        <w:spacing w:line="360" w:lineRule="auto"/>
        <w:ind w:firstLine="385" w:firstLineChars="200"/>
        <w:rPr>
          <w:rFonts w:ascii="宋体" w:hAnsi="宋体" w:cs="宋体"/>
          <w:b/>
          <w:spacing w:val="6"/>
          <w:kern w:val="0"/>
          <w:sz w:val="18"/>
          <w:szCs w:val="18"/>
        </w:rPr>
      </w:pPr>
      <w:r>
        <w:rPr>
          <w:rFonts w:hint="eastAsia" w:ascii="宋体" w:hAnsi="宋体" w:cs="宋体"/>
          <w:b/>
          <w:spacing w:val="6"/>
          <w:kern w:val="0"/>
          <w:sz w:val="18"/>
          <w:szCs w:val="18"/>
        </w:rPr>
        <w:t>备注：从业人员、营业收入、资产总额填报上一年度数据，无上一年度数据的新成立企业可不填报。</w:t>
      </w:r>
    </w:p>
    <w:p w14:paraId="02CB92FF">
      <w:pPr>
        <w:adjustRightInd w:val="0"/>
        <w:snapToGrid w:val="0"/>
        <w:spacing w:line="360" w:lineRule="auto"/>
        <w:rPr>
          <w:rFonts w:hint="eastAsia" w:ascii="宋体" w:hAnsi="宋体" w:cs="宋体"/>
          <w:bCs/>
          <w:spacing w:val="6"/>
          <w:kern w:val="0"/>
          <w:szCs w:val="21"/>
        </w:rPr>
      </w:pPr>
    </w:p>
    <w:p w14:paraId="229921D2">
      <w:pPr>
        <w:adjustRightInd w:val="0"/>
        <w:snapToGrid w:val="0"/>
        <w:spacing w:line="360" w:lineRule="auto"/>
        <w:rPr>
          <w:rFonts w:hint="eastAsia" w:ascii="宋体" w:hAnsi="宋体" w:cs="宋体"/>
          <w:bCs/>
          <w:spacing w:val="6"/>
          <w:kern w:val="0"/>
          <w:szCs w:val="21"/>
        </w:rPr>
      </w:pPr>
    </w:p>
    <w:p w14:paraId="6CF54C10">
      <w:pPr>
        <w:adjustRightInd w:val="0"/>
        <w:snapToGrid w:val="0"/>
        <w:spacing w:line="360" w:lineRule="auto"/>
        <w:rPr>
          <w:rFonts w:hint="eastAsia" w:ascii="宋体" w:hAnsi="宋体" w:cs="宋体"/>
          <w:bCs/>
          <w:spacing w:val="6"/>
          <w:kern w:val="0"/>
          <w:szCs w:val="21"/>
        </w:rPr>
      </w:pPr>
    </w:p>
    <w:p w14:paraId="255A8AD0">
      <w:pPr>
        <w:pStyle w:val="3"/>
        <w:rPr>
          <w:rFonts w:hint="eastAsia"/>
        </w:rPr>
      </w:pPr>
    </w:p>
    <w:p w14:paraId="621ADBB5">
      <w:pPr>
        <w:adjustRightInd w:val="0"/>
        <w:snapToGrid w:val="0"/>
        <w:spacing w:line="360" w:lineRule="auto"/>
        <w:rPr>
          <w:rFonts w:hint="eastAsia" w:ascii="宋体" w:hAnsi="宋体" w:cs="宋体"/>
          <w:bCs/>
          <w:spacing w:val="6"/>
          <w:kern w:val="0"/>
          <w:szCs w:val="21"/>
        </w:rPr>
      </w:pPr>
      <w:r>
        <w:rPr>
          <w:rFonts w:hint="eastAsia" w:ascii="宋体" w:hAnsi="宋体" w:cs="宋体"/>
          <w:sz w:val="28"/>
          <w:szCs w:val="28"/>
        </w:rPr>
        <w:tab/>
      </w:r>
      <w:r>
        <w:rPr>
          <w:rFonts w:hint="eastAsia" w:ascii="宋体" w:hAnsi="宋体" w:cs="宋体"/>
          <w:bCs/>
          <w:spacing w:val="6"/>
          <w:kern w:val="0"/>
          <w:szCs w:val="21"/>
        </w:rPr>
        <w:t xml:space="preserve">附页5-2 </w:t>
      </w:r>
    </w:p>
    <w:p w14:paraId="360E7141">
      <w:pPr>
        <w:adjustRightInd w:val="0"/>
        <w:snapToGrid w:val="0"/>
        <w:spacing w:line="360" w:lineRule="auto"/>
        <w:jc w:val="center"/>
        <w:outlineLvl w:val="1"/>
        <w:rPr>
          <w:rFonts w:hint="eastAsia" w:ascii="宋体" w:hAnsi="宋体" w:cs="宋体"/>
          <w:spacing w:val="6"/>
          <w:sz w:val="28"/>
          <w:szCs w:val="28"/>
        </w:rPr>
      </w:pPr>
      <w:bookmarkStart w:id="198" w:name="_Toc21287"/>
      <w:bookmarkStart w:id="199" w:name="_Toc15364"/>
      <w:r>
        <w:rPr>
          <w:rFonts w:hint="eastAsia" w:ascii="宋体" w:hAnsi="宋体" w:cs="宋体"/>
          <w:spacing w:val="6"/>
          <w:sz w:val="28"/>
          <w:szCs w:val="28"/>
        </w:rPr>
        <w:t>残疾人福利性单位声明函</w:t>
      </w:r>
      <w:bookmarkEnd w:id="198"/>
      <w:bookmarkEnd w:id="199"/>
    </w:p>
    <w:p w14:paraId="7B1B862A">
      <w:pPr>
        <w:adjustRightInd w:val="0"/>
        <w:snapToGrid w:val="0"/>
        <w:spacing w:line="360" w:lineRule="auto"/>
        <w:jc w:val="center"/>
        <w:outlineLvl w:val="1"/>
        <w:rPr>
          <w:rFonts w:hint="eastAsia" w:ascii="宋体" w:hAnsi="宋体" w:cs="宋体"/>
          <w:b/>
          <w:spacing w:val="6"/>
          <w:szCs w:val="21"/>
        </w:rPr>
      </w:pPr>
      <w:bookmarkStart w:id="200" w:name="_Toc12412"/>
      <w:r>
        <w:rPr>
          <w:rFonts w:hint="eastAsia" w:ascii="宋体" w:hAnsi="宋体" w:cs="宋体"/>
          <w:b/>
          <w:spacing w:val="6"/>
          <w:szCs w:val="21"/>
        </w:rPr>
        <w:t>【不属于残疾人福利性单位的无需填写】</w:t>
      </w:r>
      <w:bookmarkEnd w:id="200"/>
    </w:p>
    <w:p w14:paraId="3FD73C82">
      <w:pPr>
        <w:adjustRightInd w:val="0"/>
        <w:snapToGrid w:val="0"/>
        <w:spacing w:line="360" w:lineRule="auto"/>
        <w:ind w:firstLine="444" w:firstLineChars="200"/>
        <w:rPr>
          <w:rFonts w:hint="eastAsia" w:ascii="宋体" w:hAnsi="宋体" w:cs="宋体"/>
          <w:spacing w:val="6"/>
          <w:szCs w:val="21"/>
        </w:rPr>
      </w:pPr>
    </w:p>
    <w:p w14:paraId="43356CD6">
      <w:pPr>
        <w:adjustRightInd w:val="0"/>
        <w:snapToGrid w:val="0"/>
        <w:spacing w:line="360" w:lineRule="auto"/>
        <w:ind w:firstLine="444" w:firstLineChars="200"/>
        <w:rPr>
          <w:rFonts w:hint="eastAsia" w:ascii="宋体" w:hAnsi="宋体" w:cs="宋体"/>
          <w:spacing w:val="6"/>
          <w:szCs w:val="21"/>
        </w:rPr>
      </w:pPr>
    </w:p>
    <w:p w14:paraId="05EFCC30">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本单位郑重声明，根据《财政部 民政部 中国残疾人联合会关于促进残疾人就业政府采购政策的通知》（财库</w:t>
      </w:r>
      <w:r>
        <w:rPr>
          <w:rFonts w:hint="eastAsia" w:ascii="宋体" w:hAnsi="宋体" w:cs="宋体"/>
          <w:szCs w:val="21"/>
        </w:rPr>
        <w:t>〔2017〕141</w:t>
      </w:r>
      <w:r>
        <w:rPr>
          <w:rFonts w:hint="eastAsia" w:ascii="宋体" w:hAnsi="宋体" w:cs="宋体"/>
          <w:spacing w:val="6"/>
          <w:szCs w:val="21"/>
        </w:rPr>
        <w:t>号）的规定，本单位为符合条件的残疾人福利性单位，且本单位参加______单位的_____项目采购活动提供本单位制造的货物（由本单位承担工程/提供服务），或者提供其他残疾人福利性单位制造的货物（不包括使用非残疾人福利性单位注册商标的货物）。</w:t>
      </w:r>
    </w:p>
    <w:p w14:paraId="3B2964D1">
      <w:pPr>
        <w:adjustRightInd w:val="0"/>
        <w:snapToGrid w:val="0"/>
        <w:spacing w:line="360" w:lineRule="auto"/>
        <w:ind w:firstLine="444" w:firstLineChars="200"/>
        <w:rPr>
          <w:rFonts w:hint="eastAsia" w:ascii="宋体" w:hAnsi="宋体" w:cs="宋体"/>
          <w:spacing w:val="6"/>
          <w:szCs w:val="21"/>
        </w:rPr>
      </w:pPr>
      <w:r>
        <w:rPr>
          <w:rFonts w:hint="eastAsia" w:ascii="宋体" w:hAnsi="宋体" w:cs="宋体"/>
          <w:spacing w:val="6"/>
          <w:szCs w:val="21"/>
        </w:rPr>
        <w:t>本单位对上述声明的真实性负责。如有虚假，将依法承担相应责任。</w:t>
      </w:r>
    </w:p>
    <w:p w14:paraId="275F57A3">
      <w:pPr>
        <w:adjustRightInd w:val="0"/>
        <w:snapToGrid w:val="0"/>
        <w:spacing w:line="360" w:lineRule="auto"/>
        <w:ind w:firstLine="444" w:firstLineChars="200"/>
        <w:rPr>
          <w:rFonts w:hint="eastAsia" w:ascii="宋体" w:hAnsi="宋体" w:cs="宋体"/>
          <w:spacing w:val="6"/>
          <w:szCs w:val="21"/>
        </w:rPr>
      </w:pPr>
    </w:p>
    <w:p w14:paraId="19CDCD55">
      <w:pPr>
        <w:adjustRightInd w:val="0"/>
        <w:snapToGrid w:val="0"/>
        <w:spacing w:line="360" w:lineRule="auto"/>
        <w:ind w:firstLine="444" w:firstLineChars="200"/>
        <w:rPr>
          <w:rFonts w:hint="eastAsia" w:ascii="宋体" w:hAnsi="宋体" w:cs="宋体"/>
          <w:spacing w:val="6"/>
          <w:szCs w:val="21"/>
        </w:rPr>
      </w:pPr>
    </w:p>
    <w:p w14:paraId="27644C5A">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单位名称（盖章）：</w:t>
      </w:r>
    </w:p>
    <w:p w14:paraId="4AE89D93">
      <w:pPr>
        <w:tabs>
          <w:tab w:val="left" w:pos="4860"/>
        </w:tabs>
        <w:adjustRightInd w:val="0"/>
        <w:snapToGrid w:val="0"/>
        <w:spacing w:line="360" w:lineRule="auto"/>
        <w:ind w:right="1560" w:firstLine="444" w:firstLineChars="200"/>
        <w:jc w:val="center"/>
        <w:rPr>
          <w:rFonts w:hint="eastAsia" w:ascii="宋体" w:hAnsi="宋体" w:cs="宋体"/>
          <w:spacing w:val="6"/>
          <w:szCs w:val="21"/>
        </w:rPr>
      </w:pPr>
      <w:r>
        <w:rPr>
          <w:rFonts w:hint="eastAsia" w:ascii="宋体" w:hAnsi="宋体" w:cs="宋体"/>
          <w:spacing w:val="6"/>
          <w:szCs w:val="21"/>
        </w:rPr>
        <w:t xml:space="preserve">                     日  期：</w:t>
      </w:r>
      <w:r>
        <w:rPr>
          <w:rFonts w:hint="eastAsia" w:ascii="宋体" w:hAnsi="宋体" w:cs="宋体"/>
          <w:spacing w:val="6"/>
          <w:szCs w:val="21"/>
          <w:u w:val="single"/>
        </w:rPr>
        <w:t xml:space="preserve">      </w:t>
      </w:r>
      <w:r>
        <w:rPr>
          <w:rFonts w:hint="eastAsia" w:ascii="宋体" w:hAnsi="宋体" w:cs="宋体"/>
          <w:spacing w:val="6"/>
          <w:szCs w:val="21"/>
        </w:rPr>
        <w:t xml:space="preserve"> 年</w:t>
      </w:r>
      <w:r>
        <w:rPr>
          <w:rFonts w:hint="eastAsia" w:ascii="宋体" w:hAnsi="宋体" w:cs="宋体"/>
          <w:spacing w:val="6"/>
          <w:szCs w:val="21"/>
          <w:u w:val="single"/>
        </w:rPr>
        <w:t xml:space="preserve">     </w:t>
      </w:r>
      <w:r>
        <w:rPr>
          <w:rFonts w:hint="eastAsia" w:ascii="宋体" w:hAnsi="宋体" w:cs="宋体"/>
          <w:spacing w:val="6"/>
          <w:szCs w:val="21"/>
        </w:rPr>
        <w:t>月</w:t>
      </w:r>
      <w:r>
        <w:rPr>
          <w:rFonts w:hint="eastAsia" w:ascii="宋体" w:hAnsi="宋体" w:cs="宋体"/>
          <w:spacing w:val="6"/>
          <w:szCs w:val="21"/>
          <w:u w:val="single"/>
        </w:rPr>
        <w:t xml:space="preserve">     </w:t>
      </w:r>
      <w:r>
        <w:rPr>
          <w:rFonts w:hint="eastAsia" w:ascii="宋体" w:hAnsi="宋体" w:cs="宋体"/>
          <w:spacing w:val="6"/>
          <w:szCs w:val="21"/>
        </w:rPr>
        <w:t>日</w:t>
      </w:r>
    </w:p>
    <w:p w14:paraId="3DB0E030">
      <w:pPr>
        <w:widowControl/>
        <w:adjustRightInd w:val="0"/>
        <w:snapToGrid w:val="0"/>
        <w:spacing w:before="156" w:beforeLines="50" w:line="360" w:lineRule="auto"/>
        <w:jc w:val="left"/>
        <w:rPr>
          <w:rFonts w:hint="eastAsia" w:ascii="宋体" w:hAnsi="宋体" w:cs="宋体"/>
          <w:kern w:val="0"/>
          <w:szCs w:val="21"/>
        </w:rPr>
      </w:pPr>
    </w:p>
    <w:p w14:paraId="02CD00EE">
      <w:pPr>
        <w:adjustRightInd w:val="0"/>
        <w:snapToGrid w:val="0"/>
        <w:spacing w:before="156" w:beforeLines="50" w:line="360" w:lineRule="auto"/>
        <w:jc w:val="center"/>
        <w:rPr>
          <w:rFonts w:hint="eastAsia" w:ascii="宋体" w:hAnsi="宋体" w:cs="宋体"/>
          <w:szCs w:val="21"/>
        </w:rPr>
      </w:pPr>
    </w:p>
    <w:p w14:paraId="27CC9E28">
      <w:pPr>
        <w:adjustRightInd w:val="0"/>
        <w:snapToGrid w:val="0"/>
        <w:spacing w:before="156" w:beforeLines="50" w:line="360" w:lineRule="auto"/>
        <w:jc w:val="center"/>
        <w:rPr>
          <w:rFonts w:hint="eastAsia" w:ascii="宋体" w:hAnsi="宋体" w:cs="宋体"/>
          <w:szCs w:val="21"/>
        </w:rPr>
      </w:pPr>
    </w:p>
    <w:p w14:paraId="1E8C05AE">
      <w:pPr>
        <w:widowControl/>
        <w:adjustRightInd w:val="0"/>
        <w:snapToGrid w:val="0"/>
        <w:spacing w:line="360" w:lineRule="auto"/>
        <w:rPr>
          <w:rFonts w:hint="eastAsia" w:ascii="宋体" w:hAnsi="宋体" w:cs="宋体"/>
          <w:b/>
          <w:kern w:val="0"/>
          <w:sz w:val="28"/>
          <w:szCs w:val="28"/>
        </w:rPr>
      </w:pPr>
    </w:p>
    <w:p w14:paraId="534A9D10">
      <w:pPr>
        <w:widowControl/>
        <w:tabs>
          <w:tab w:val="left" w:pos="2820"/>
        </w:tabs>
        <w:adjustRightInd w:val="0"/>
        <w:snapToGrid w:val="0"/>
        <w:spacing w:line="360" w:lineRule="auto"/>
        <w:rPr>
          <w:rFonts w:hint="eastAsia" w:ascii="宋体" w:hAnsi="宋体" w:cs="宋体"/>
          <w:b/>
          <w:kern w:val="0"/>
          <w:sz w:val="28"/>
          <w:szCs w:val="28"/>
        </w:rPr>
      </w:pPr>
      <w:r>
        <w:rPr>
          <w:rFonts w:hint="eastAsia" w:ascii="宋体" w:hAnsi="宋体" w:cs="宋体"/>
          <w:b/>
          <w:kern w:val="0"/>
          <w:sz w:val="28"/>
          <w:szCs w:val="28"/>
        </w:rPr>
        <w:tab/>
      </w:r>
    </w:p>
    <w:p w14:paraId="2BED36A0">
      <w:pPr>
        <w:widowControl/>
        <w:tabs>
          <w:tab w:val="left" w:pos="2820"/>
        </w:tabs>
        <w:adjustRightInd w:val="0"/>
        <w:snapToGrid w:val="0"/>
        <w:spacing w:line="360" w:lineRule="auto"/>
        <w:rPr>
          <w:rFonts w:hint="eastAsia" w:ascii="宋体" w:hAnsi="宋体" w:cs="宋体"/>
          <w:b/>
          <w:kern w:val="0"/>
          <w:sz w:val="28"/>
          <w:szCs w:val="28"/>
        </w:rPr>
      </w:pPr>
    </w:p>
    <w:p w14:paraId="62B2D1A4">
      <w:pPr>
        <w:widowControl/>
        <w:tabs>
          <w:tab w:val="left" w:pos="2820"/>
        </w:tabs>
        <w:adjustRightInd w:val="0"/>
        <w:snapToGrid w:val="0"/>
        <w:spacing w:line="360" w:lineRule="auto"/>
        <w:rPr>
          <w:rFonts w:hint="eastAsia" w:ascii="宋体" w:hAnsi="宋体" w:cs="宋体"/>
          <w:b/>
          <w:kern w:val="0"/>
          <w:sz w:val="28"/>
          <w:szCs w:val="28"/>
        </w:rPr>
      </w:pPr>
    </w:p>
    <w:p w14:paraId="65E811BE">
      <w:pPr>
        <w:widowControl/>
        <w:tabs>
          <w:tab w:val="left" w:pos="2820"/>
        </w:tabs>
        <w:adjustRightInd w:val="0"/>
        <w:snapToGrid w:val="0"/>
        <w:spacing w:line="360" w:lineRule="auto"/>
        <w:rPr>
          <w:rFonts w:hint="eastAsia" w:ascii="宋体" w:hAnsi="宋体" w:cs="宋体"/>
          <w:b/>
          <w:kern w:val="0"/>
          <w:sz w:val="28"/>
          <w:szCs w:val="28"/>
        </w:rPr>
      </w:pPr>
    </w:p>
    <w:p w14:paraId="5D44981B">
      <w:pPr>
        <w:widowControl/>
        <w:tabs>
          <w:tab w:val="left" w:pos="2820"/>
        </w:tabs>
        <w:adjustRightInd w:val="0"/>
        <w:snapToGrid w:val="0"/>
        <w:spacing w:line="360" w:lineRule="auto"/>
        <w:rPr>
          <w:rFonts w:hint="eastAsia" w:ascii="宋体" w:hAnsi="宋体" w:cs="宋体"/>
          <w:b/>
          <w:kern w:val="0"/>
          <w:sz w:val="28"/>
          <w:szCs w:val="28"/>
        </w:rPr>
      </w:pPr>
    </w:p>
    <w:p w14:paraId="0BF83FC9">
      <w:pPr>
        <w:widowControl/>
        <w:tabs>
          <w:tab w:val="left" w:pos="2820"/>
        </w:tabs>
        <w:adjustRightInd w:val="0"/>
        <w:snapToGrid w:val="0"/>
        <w:spacing w:line="360" w:lineRule="auto"/>
        <w:rPr>
          <w:rFonts w:hint="eastAsia" w:ascii="宋体" w:hAnsi="宋体" w:cs="宋体"/>
          <w:b/>
          <w:kern w:val="0"/>
          <w:sz w:val="28"/>
          <w:szCs w:val="28"/>
        </w:rPr>
      </w:pPr>
    </w:p>
    <w:p w14:paraId="781735AD">
      <w:pPr>
        <w:widowControl/>
        <w:tabs>
          <w:tab w:val="left" w:pos="2820"/>
        </w:tabs>
        <w:adjustRightInd w:val="0"/>
        <w:snapToGrid w:val="0"/>
        <w:spacing w:line="360" w:lineRule="auto"/>
        <w:rPr>
          <w:rFonts w:hint="eastAsia" w:ascii="宋体" w:hAnsi="宋体" w:cs="宋体"/>
          <w:b/>
          <w:kern w:val="0"/>
          <w:sz w:val="28"/>
          <w:szCs w:val="28"/>
        </w:rPr>
      </w:pPr>
    </w:p>
    <w:p w14:paraId="765C5312">
      <w:pPr>
        <w:pStyle w:val="3"/>
        <w:rPr>
          <w:rFonts w:hint="eastAsia"/>
        </w:rPr>
      </w:pPr>
    </w:p>
    <w:p w14:paraId="2A42085C">
      <w:pPr>
        <w:widowControl/>
        <w:tabs>
          <w:tab w:val="left" w:pos="2820"/>
        </w:tabs>
        <w:adjustRightInd w:val="0"/>
        <w:snapToGrid w:val="0"/>
        <w:spacing w:line="360" w:lineRule="auto"/>
        <w:rPr>
          <w:rFonts w:hint="eastAsia" w:ascii="宋体" w:hAnsi="宋体" w:cs="宋体"/>
          <w:b/>
          <w:kern w:val="0"/>
          <w:sz w:val="28"/>
          <w:szCs w:val="28"/>
        </w:rPr>
      </w:pPr>
    </w:p>
    <w:p w14:paraId="7010ABC7">
      <w:pPr>
        <w:widowControl/>
        <w:adjustRightInd w:val="0"/>
        <w:snapToGrid w:val="0"/>
        <w:spacing w:line="360" w:lineRule="auto"/>
        <w:rPr>
          <w:rFonts w:hint="eastAsia" w:ascii="宋体" w:hAnsi="宋体" w:cs="宋体"/>
          <w:kern w:val="0"/>
          <w:szCs w:val="21"/>
        </w:rPr>
      </w:pPr>
    </w:p>
    <w:p w14:paraId="168F4ACE">
      <w:pPr>
        <w:pStyle w:val="3"/>
        <w:rPr>
          <w:rFonts w:hint="eastAsia"/>
        </w:rPr>
      </w:pPr>
    </w:p>
    <w:p w14:paraId="70660BB7">
      <w:pPr>
        <w:widowControl/>
        <w:adjustRightInd w:val="0"/>
        <w:snapToGrid w:val="0"/>
        <w:spacing w:line="360" w:lineRule="auto"/>
        <w:rPr>
          <w:rFonts w:hint="eastAsia" w:ascii="宋体" w:hAnsi="宋体" w:cs="宋体"/>
          <w:kern w:val="0"/>
          <w:szCs w:val="21"/>
        </w:rPr>
      </w:pPr>
      <w:r>
        <w:rPr>
          <w:rFonts w:hint="eastAsia" w:ascii="宋体" w:hAnsi="宋体" w:cs="宋体"/>
          <w:kern w:val="0"/>
          <w:szCs w:val="21"/>
        </w:rPr>
        <w:t>附页5-3</w:t>
      </w:r>
    </w:p>
    <w:p w14:paraId="240E09DC">
      <w:pPr>
        <w:adjustRightInd w:val="0"/>
        <w:snapToGrid w:val="0"/>
        <w:spacing w:line="360" w:lineRule="auto"/>
        <w:jc w:val="center"/>
        <w:outlineLvl w:val="1"/>
        <w:rPr>
          <w:rFonts w:hint="eastAsia" w:ascii="宋体" w:hAnsi="宋体" w:cs="宋体"/>
          <w:sz w:val="28"/>
          <w:szCs w:val="28"/>
        </w:rPr>
      </w:pPr>
      <w:bookmarkStart w:id="201" w:name="_Toc17263"/>
      <w:bookmarkStart w:id="202" w:name="_Toc7741"/>
      <w:r>
        <w:rPr>
          <w:rFonts w:hint="eastAsia" w:ascii="宋体" w:hAnsi="宋体" w:cs="宋体"/>
          <w:sz w:val="28"/>
          <w:szCs w:val="28"/>
        </w:rPr>
        <w:t>监狱企业证明资料</w:t>
      </w:r>
      <w:bookmarkEnd w:id="201"/>
      <w:bookmarkEnd w:id="202"/>
    </w:p>
    <w:p w14:paraId="00954F79">
      <w:pPr>
        <w:adjustRightInd w:val="0"/>
        <w:snapToGrid w:val="0"/>
        <w:spacing w:line="360" w:lineRule="auto"/>
        <w:rPr>
          <w:rFonts w:hint="eastAsia" w:ascii="宋体" w:hAnsi="宋体" w:cs="宋体"/>
          <w:szCs w:val="21"/>
        </w:rPr>
      </w:pPr>
    </w:p>
    <w:p w14:paraId="4BC23F8B">
      <w:pPr>
        <w:adjustRightInd w:val="0"/>
        <w:snapToGrid w:val="0"/>
        <w:spacing w:line="360" w:lineRule="auto"/>
        <w:ind w:firstLine="444" w:firstLineChars="200"/>
        <w:rPr>
          <w:rFonts w:hint="eastAsia" w:ascii="宋体" w:hAnsi="宋体" w:cs="宋体"/>
          <w:szCs w:val="21"/>
        </w:rPr>
      </w:pPr>
      <w:r>
        <w:rPr>
          <w:rFonts w:hint="eastAsia" w:ascii="宋体" w:hAnsi="宋体" w:cs="宋体"/>
          <w:bCs/>
          <w:spacing w:val="6"/>
          <w:kern w:val="0"/>
          <w:szCs w:val="21"/>
        </w:rPr>
        <w:t>备注：</w:t>
      </w:r>
      <w:r>
        <w:rPr>
          <w:rFonts w:hint="eastAsia" w:ascii="宋体" w:hAnsi="宋体" w:cs="宋体"/>
          <w:szCs w:val="21"/>
        </w:rPr>
        <w:t>按</w:t>
      </w:r>
      <w:r>
        <w:rPr>
          <w:rFonts w:hint="eastAsia" w:ascii="宋体" w:hAnsi="宋体" w:cs="宋体"/>
          <w:spacing w:val="6"/>
          <w:szCs w:val="21"/>
        </w:rPr>
        <w:t>《</w:t>
      </w:r>
      <w:r>
        <w:rPr>
          <w:rFonts w:hint="eastAsia" w:ascii="宋体" w:hAnsi="宋体" w:cs="宋体"/>
          <w:szCs w:val="21"/>
        </w:rPr>
        <w:t>财政部 司法部关于政府采购支持监狱企业发展有关问题的通知</w:t>
      </w:r>
      <w:r>
        <w:rPr>
          <w:rFonts w:hint="eastAsia" w:ascii="宋体" w:hAnsi="宋体" w:cs="宋体"/>
          <w:spacing w:val="6"/>
          <w:szCs w:val="21"/>
        </w:rPr>
        <w:t>》</w:t>
      </w:r>
      <w:r>
        <w:rPr>
          <w:rFonts w:hint="eastAsia" w:ascii="宋体" w:hAnsi="宋体" w:cs="宋体"/>
          <w:szCs w:val="21"/>
        </w:rPr>
        <w:t>(财库〔2014〕68号)文件规定提供证明文件（复印件）。</w:t>
      </w:r>
    </w:p>
    <w:p w14:paraId="1EF6BD45">
      <w:pPr>
        <w:widowControl/>
        <w:adjustRightInd w:val="0"/>
        <w:snapToGrid w:val="0"/>
        <w:spacing w:line="360" w:lineRule="auto"/>
        <w:rPr>
          <w:rFonts w:hint="eastAsia" w:ascii="宋体" w:hAnsi="宋体" w:cs="宋体"/>
          <w:kern w:val="0"/>
          <w:szCs w:val="21"/>
        </w:rPr>
      </w:pPr>
      <w:r>
        <w:rPr>
          <w:rFonts w:hint="eastAsia" w:ascii="宋体" w:hAnsi="宋体" w:cs="宋体"/>
          <w:kern w:val="0"/>
          <w:szCs w:val="21"/>
        </w:rPr>
        <w:br w:type="page"/>
      </w:r>
      <w:r>
        <w:rPr>
          <w:rFonts w:hint="eastAsia" w:ascii="宋体" w:hAnsi="宋体" w:cs="宋体"/>
          <w:kern w:val="0"/>
          <w:szCs w:val="21"/>
        </w:rPr>
        <w:t>附页5-4</w:t>
      </w:r>
    </w:p>
    <w:p w14:paraId="4363185B">
      <w:pPr>
        <w:adjustRightInd w:val="0"/>
        <w:snapToGrid w:val="0"/>
        <w:spacing w:line="360" w:lineRule="auto"/>
        <w:jc w:val="center"/>
        <w:outlineLvl w:val="1"/>
        <w:rPr>
          <w:rFonts w:hint="eastAsia" w:ascii="宋体" w:hAnsi="宋体" w:cs="宋体"/>
          <w:sz w:val="28"/>
          <w:szCs w:val="28"/>
        </w:rPr>
      </w:pPr>
      <w:bookmarkStart w:id="203" w:name="_Toc22000"/>
      <w:bookmarkStart w:id="204" w:name="_Toc30975"/>
      <w:r>
        <w:rPr>
          <w:rFonts w:hint="eastAsia" w:ascii="宋体" w:hAnsi="宋体" w:cs="宋体"/>
          <w:sz w:val="28"/>
          <w:szCs w:val="28"/>
        </w:rPr>
        <w:t>提供价格评审优惠货物清单</w:t>
      </w:r>
      <w:bookmarkEnd w:id="203"/>
      <w:bookmarkEnd w:id="204"/>
    </w:p>
    <w:tbl>
      <w:tblPr>
        <w:tblStyle w:val="37"/>
        <w:tblW w:w="9256"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46"/>
        <w:gridCol w:w="1194"/>
        <w:gridCol w:w="746"/>
        <w:gridCol w:w="896"/>
        <w:gridCol w:w="746"/>
        <w:gridCol w:w="150"/>
        <w:gridCol w:w="1642"/>
        <w:gridCol w:w="1940"/>
        <w:gridCol w:w="1196"/>
      </w:tblGrid>
      <w:tr w14:paraId="337281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9256" w:type="dxa"/>
            <w:gridSpan w:val="9"/>
            <w:vAlign w:val="center"/>
          </w:tcPr>
          <w:p w14:paraId="167CCC0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本公司对本表的真实性负责。如有虚假，将依法承担相应责任。</w:t>
            </w:r>
          </w:p>
        </w:tc>
      </w:tr>
      <w:tr w14:paraId="090862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46" w:type="dxa"/>
            <w:vAlign w:val="center"/>
          </w:tcPr>
          <w:p w14:paraId="7315C6FF">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1</w:t>
            </w:r>
          </w:p>
        </w:tc>
        <w:tc>
          <w:tcPr>
            <w:tcW w:w="1194" w:type="dxa"/>
            <w:vAlign w:val="center"/>
          </w:tcPr>
          <w:p w14:paraId="32935EF7">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2</w:t>
            </w:r>
          </w:p>
        </w:tc>
        <w:tc>
          <w:tcPr>
            <w:tcW w:w="746" w:type="dxa"/>
            <w:vAlign w:val="center"/>
          </w:tcPr>
          <w:p w14:paraId="19A1622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3</w:t>
            </w:r>
          </w:p>
        </w:tc>
        <w:tc>
          <w:tcPr>
            <w:tcW w:w="896" w:type="dxa"/>
            <w:vAlign w:val="center"/>
          </w:tcPr>
          <w:p w14:paraId="525E89C9">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4</w:t>
            </w:r>
          </w:p>
        </w:tc>
        <w:tc>
          <w:tcPr>
            <w:tcW w:w="896" w:type="dxa"/>
            <w:gridSpan w:val="2"/>
            <w:vAlign w:val="center"/>
          </w:tcPr>
          <w:p w14:paraId="4435542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5</w:t>
            </w:r>
          </w:p>
        </w:tc>
        <w:tc>
          <w:tcPr>
            <w:tcW w:w="1642" w:type="dxa"/>
            <w:vAlign w:val="center"/>
          </w:tcPr>
          <w:p w14:paraId="3C31F27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6</w:t>
            </w:r>
          </w:p>
        </w:tc>
        <w:tc>
          <w:tcPr>
            <w:tcW w:w="1940" w:type="dxa"/>
            <w:vAlign w:val="center"/>
          </w:tcPr>
          <w:p w14:paraId="7F11F75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7</w:t>
            </w:r>
          </w:p>
        </w:tc>
        <w:tc>
          <w:tcPr>
            <w:tcW w:w="1196" w:type="dxa"/>
            <w:vAlign w:val="center"/>
          </w:tcPr>
          <w:p w14:paraId="01FD992B">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8</w:t>
            </w:r>
          </w:p>
        </w:tc>
      </w:tr>
      <w:tr w14:paraId="4CCB68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46" w:type="dxa"/>
            <w:vAlign w:val="center"/>
          </w:tcPr>
          <w:p w14:paraId="3CA583C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序号</w:t>
            </w:r>
          </w:p>
        </w:tc>
        <w:tc>
          <w:tcPr>
            <w:tcW w:w="1194" w:type="dxa"/>
            <w:vAlign w:val="center"/>
          </w:tcPr>
          <w:p w14:paraId="7CB2FC50">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货物名称</w:t>
            </w:r>
          </w:p>
        </w:tc>
        <w:tc>
          <w:tcPr>
            <w:tcW w:w="746" w:type="dxa"/>
            <w:vAlign w:val="center"/>
          </w:tcPr>
          <w:p w14:paraId="18AA4F16">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数量</w:t>
            </w:r>
          </w:p>
        </w:tc>
        <w:tc>
          <w:tcPr>
            <w:tcW w:w="896" w:type="dxa"/>
            <w:vAlign w:val="center"/>
          </w:tcPr>
          <w:p w14:paraId="763DFF0D">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单价（元）</w:t>
            </w:r>
          </w:p>
        </w:tc>
        <w:tc>
          <w:tcPr>
            <w:tcW w:w="896" w:type="dxa"/>
            <w:gridSpan w:val="2"/>
            <w:vAlign w:val="center"/>
          </w:tcPr>
          <w:p w14:paraId="3FBE18E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总额（元）</w:t>
            </w:r>
          </w:p>
        </w:tc>
        <w:tc>
          <w:tcPr>
            <w:tcW w:w="1642" w:type="dxa"/>
            <w:vAlign w:val="center"/>
          </w:tcPr>
          <w:p w14:paraId="16E94830">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货物制造商名称</w:t>
            </w:r>
          </w:p>
        </w:tc>
        <w:tc>
          <w:tcPr>
            <w:tcW w:w="1940" w:type="dxa"/>
            <w:vAlign w:val="center"/>
          </w:tcPr>
          <w:p w14:paraId="4AF9A41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货物制造商类型</w:t>
            </w:r>
          </w:p>
          <w:p w14:paraId="24F93CA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填写小型、微型、福利、监狱）</w:t>
            </w:r>
          </w:p>
        </w:tc>
        <w:tc>
          <w:tcPr>
            <w:tcW w:w="1196" w:type="dxa"/>
            <w:vAlign w:val="center"/>
          </w:tcPr>
          <w:p w14:paraId="755329A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商标名称</w:t>
            </w:r>
          </w:p>
        </w:tc>
      </w:tr>
      <w:tr w14:paraId="10CDAA4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256" w:type="dxa"/>
            <w:gridSpan w:val="9"/>
            <w:vAlign w:val="center"/>
          </w:tcPr>
          <w:p w14:paraId="3E044FB2">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r>
              <w:rPr>
                <w:rFonts w:hint="eastAsia" w:ascii="宋体" w:hAnsi="宋体" w:cs="宋体"/>
                <w:b/>
                <w:szCs w:val="21"/>
              </w:rPr>
              <w:t>小型、微型</w:t>
            </w:r>
          </w:p>
        </w:tc>
      </w:tr>
      <w:tr w14:paraId="6A2C6F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4498E2A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3F34A73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5B1123B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476DF2C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794B917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5007A08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1DA8B88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027EE44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727A0F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7690F81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0E54296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4F57438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480E2B8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6790D23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0D714FA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06A1ECC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545DC42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2EDF55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5C25EA6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小计</w:t>
            </w:r>
          </w:p>
        </w:tc>
        <w:tc>
          <w:tcPr>
            <w:tcW w:w="1194" w:type="dxa"/>
            <w:vAlign w:val="center"/>
          </w:tcPr>
          <w:p w14:paraId="0F8699F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303900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3238798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0E77DEE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187D3F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1C71BB4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3A45DC6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7055B85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256" w:type="dxa"/>
            <w:gridSpan w:val="9"/>
            <w:vAlign w:val="center"/>
          </w:tcPr>
          <w:p w14:paraId="665A0CD6">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b/>
                <w:szCs w:val="21"/>
              </w:rPr>
              <w:t>福利</w:t>
            </w:r>
          </w:p>
        </w:tc>
      </w:tr>
      <w:tr w14:paraId="7787D5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04636E8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2FA27BA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742F9AB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48858B0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0494FC3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4CAEEBC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27D9F0A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5751198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210955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6AB99F8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67A5756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347111F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2B729B3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7670A38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68FD8C1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118A4C8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5560558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513748B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541AE02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小计</w:t>
            </w:r>
          </w:p>
        </w:tc>
        <w:tc>
          <w:tcPr>
            <w:tcW w:w="1194" w:type="dxa"/>
            <w:vAlign w:val="center"/>
          </w:tcPr>
          <w:p w14:paraId="72D623A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4D12390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48810B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22BB0AD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134DEB1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342B5FF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0396273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0C2BDA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9256" w:type="dxa"/>
            <w:gridSpan w:val="9"/>
            <w:vAlign w:val="center"/>
          </w:tcPr>
          <w:p w14:paraId="3C71AE52">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szCs w:val="21"/>
              </w:rPr>
            </w:pPr>
            <w:r>
              <w:rPr>
                <w:rFonts w:hint="eastAsia" w:ascii="宋体" w:hAnsi="宋体" w:cs="宋体"/>
                <w:b/>
                <w:szCs w:val="21"/>
              </w:rPr>
              <w:t>监狱</w:t>
            </w:r>
          </w:p>
        </w:tc>
      </w:tr>
      <w:tr w14:paraId="4DEBCE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243E99B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7C63C90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0F8C33D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2446A92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11A413E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611B6FE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59B3CC5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706675A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52A35F8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6EBFFB4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4" w:type="dxa"/>
            <w:vAlign w:val="center"/>
          </w:tcPr>
          <w:p w14:paraId="07D156B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15BBF50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0208262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7EE44A2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4C5A53E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6DCD16C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01F840C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r w14:paraId="2D46038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46" w:type="dxa"/>
            <w:vAlign w:val="center"/>
          </w:tcPr>
          <w:p w14:paraId="4CB59844">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小计</w:t>
            </w:r>
          </w:p>
        </w:tc>
        <w:tc>
          <w:tcPr>
            <w:tcW w:w="1194" w:type="dxa"/>
            <w:vAlign w:val="center"/>
          </w:tcPr>
          <w:p w14:paraId="1C02B48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0145A12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896" w:type="dxa"/>
            <w:vAlign w:val="center"/>
          </w:tcPr>
          <w:p w14:paraId="2505256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746" w:type="dxa"/>
            <w:vAlign w:val="center"/>
          </w:tcPr>
          <w:p w14:paraId="62C38050">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792" w:type="dxa"/>
            <w:gridSpan w:val="2"/>
            <w:vAlign w:val="center"/>
          </w:tcPr>
          <w:p w14:paraId="3436F8C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940" w:type="dxa"/>
            <w:vAlign w:val="top"/>
          </w:tcPr>
          <w:p w14:paraId="7C043D7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c>
          <w:tcPr>
            <w:tcW w:w="1196" w:type="dxa"/>
            <w:vAlign w:val="center"/>
          </w:tcPr>
          <w:p w14:paraId="35D4BE6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p>
        </w:tc>
      </w:tr>
    </w:tbl>
    <w:p w14:paraId="655C7AD1">
      <w:pPr>
        <w:adjustRightInd w:val="0"/>
        <w:snapToGrid w:val="0"/>
        <w:spacing w:line="360" w:lineRule="auto"/>
        <w:rPr>
          <w:rFonts w:hint="eastAsia" w:ascii="宋体" w:hAnsi="宋体" w:cs="宋体"/>
          <w:szCs w:val="21"/>
        </w:rPr>
      </w:pPr>
      <w:r>
        <w:rPr>
          <w:rFonts w:hint="eastAsia" w:ascii="宋体" w:hAnsi="宋体" w:cs="宋体"/>
          <w:szCs w:val="21"/>
        </w:rPr>
        <w:t>说明：1、本表用于计算中小企业应享受的政策功能价格扣除。</w:t>
      </w:r>
    </w:p>
    <w:p w14:paraId="2F2914E4">
      <w:pPr>
        <w:adjustRightInd w:val="0"/>
        <w:snapToGrid w:val="0"/>
        <w:spacing w:line="360" w:lineRule="auto"/>
        <w:ind w:firstLine="630" w:firstLineChars="300"/>
        <w:rPr>
          <w:rFonts w:hint="eastAsia" w:ascii="宋体" w:hAnsi="宋体" w:cs="宋体"/>
          <w:szCs w:val="21"/>
        </w:rPr>
      </w:pPr>
      <w:r>
        <w:rPr>
          <w:rFonts w:hint="eastAsia" w:ascii="宋体" w:hAnsi="宋体" w:cs="宋体"/>
          <w:szCs w:val="21"/>
        </w:rPr>
        <w:t>2、栏目4“单价”为综合单价，包含货物所有隐含的内容，如运输费、保险费、管理费和利润等。</w:t>
      </w:r>
    </w:p>
    <w:p w14:paraId="074421E6">
      <w:pPr>
        <w:adjustRightInd w:val="0"/>
        <w:snapToGrid w:val="0"/>
        <w:spacing w:line="360" w:lineRule="auto"/>
        <w:ind w:firstLine="630" w:firstLineChars="300"/>
        <w:rPr>
          <w:rFonts w:hint="eastAsia" w:ascii="宋体" w:hAnsi="宋体" w:cs="宋体"/>
          <w:szCs w:val="21"/>
        </w:rPr>
      </w:pPr>
      <w:r>
        <w:rPr>
          <w:rFonts w:hint="eastAsia" w:ascii="宋体" w:hAnsi="宋体" w:cs="宋体"/>
          <w:szCs w:val="21"/>
        </w:rPr>
        <w:t>3、未提供《中小企业声明函》及未按上述要求填写的，评审时本表所有优惠不予以考虑。</w:t>
      </w:r>
    </w:p>
    <w:p w14:paraId="3329C21F">
      <w:pPr>
        <w:adjustRightInd w:val="0"/>
        <w:snapToGrid w:val="0"/>
        <w:spacing w:line="360" w:lineRule="auto"/>
        <w:rPr>
          <w:rFonts w:hint="eastAsia" w:ascii="宋体" w:hAnsi="宋体" w:cs="宋体"/>
          <w:szCs w:val="21"/>
        </w:rPr>
      </w:pPr>
    </w:p>
    <w:p w14:paraId="1E1BA0F3">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14:paraId="6C8D2E57">
      <w:pPr>
        <w:adjustRightInd w:val="0"/>
        <w:snapToGrid w:val="0"/>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25D9A4B8">
      <w:pPr>
        <w:adjustRightInd w:val="0"/>
        <w:snapToGrid w:val="0"/>
        <w:spacing w:before="50" w:line="360" w:lineRule="auto"/>
        <w:rPr>
          <w:rFonts w:hint="eastAsia" w:ascii="宋体" w:hAnsi="宋体" w:cs="宋体"/>
          <w:bCs/>
          <w:spacing w:val="6"/>
          <w:kern w:val="0"/>
          <w:szCs w:val="21"/>
        </w:rPr>
      </w:pPr>
      <w:r>
        <w:rPr>
          <w:rFonts w:hint="eastAsia" w:ascii="宋体" w:hAnsi="宋体" w:cs="宋体"/>
          <w:b/>
          <w:bCs/>
          <w:spacing w:val="6"/>
          <w:kern w:val="0"/>
          <w:sz w:val="24"/>
        </w:rPr>
        <w:br w:type="page"/>
      </w:r>
      <w:r>
        <w:rPr>
          <w:rFonts w:hint="eastAsia" w:ascii="宋体" w:hAnsi="宋体" w:cs="宋体"/>
          <w:bCs/>
          <w:spacing w:val="6"/>
          <w:kern w:val="0"/>
          <w:szCs w:val="21"/>
        </w:rPr>
        <w:t>附页5-5</w:t>
      </w:r>
    </w:p>
    <w:p w14:paraId="106D62D1">
      <w:pPr>
        <w:adjustRightInd w:val="0"/>
        <w:snapToGrid w:val="0"/>
        <w:spacing w:before="50" w:line="360" w:lineRule="auto"/>
        <w:jc w:val="center"/>
        <w:outlineLvl w:val="1"/>
        <w:rPr>
          <w:rFonts w:hint="eastAsia" w:ascii="宋体" w:hAnsi="宋体" w:cs="宋体"/>
          <w:sz w:val="28"/>
          <w:szCs w:val="28"/>
        </w:rPr>
      </w:pPr>
      <w:bookmarkStart w:id="205" w:name="_Toc12249"/>
      <w:bookmarkStart w:id="206" w:name="_Toc9997"/>
      <w:r>
        <w:rPr>
          <w:rFonts w:hint="eastAsia" w:ascii="宋体" w:hAnsi="宋体" w:cs="宋体"/>
          <w:sz w:val="28"/>
          <w:szCs w:val="28"/>
        </w:rPr>
        <w:t>节能</w:t>
      </w:r>
      <w:r>
        <w:rPr>
          <w:rFonts w:hint="eastAsia" w:ascii="宋体" w:hAnsi="宋体" w:cs="宋体"/>
          <w:bCs/>
          <w:sz w:val="28"/>
          <w:szCs w:val="28"/>
        </w:rPr>
        <w:t>产品</w:t>
      </w:r>
      <w:r>
        <w:rPr>
          <w:rFonts w:hint="eastAsia" w:ascii="宋体" w:hAnsi="宋体" w:cs="宋体"/>
          <w:sz w:val="28"/>
          <w:szCs w:val="28"/>
        </w:rPr>
        <w:t>、环境标志</w:t>
      </w:r>
      <w:r>
        <w:rPr>
          <w:rFonts w:hint="eastAsia" w:ascii="宋体" w:hAnsi="宋体" w:cs="宋体"/>
          <w:bCs/>
          <w:sz w:val="28"/>
          <w:szCs w:val="28"/>
        </w:rPr>
        <w:t>产品的</w:t>
      </w:r>
      <w:r>
        <w:rPr>
          <w:rFonts w:hint="eastAsia" w:ascii="宋体" w:hAnsi="宋体" w:cs="宋体"/>
          <w:sz w:val="28"/>
          <w:szCs w:val="28"/>
        </w:rPr>
        <w:t>证明材料</w:t>
      </w:r>
      <w:bookmarkEnd w:id="205"/>
      <w:bookmarkEnd w:id="206"/>
    </w:p>
    <w:p w14:paraId="3988CB90">
      <w:pPr>
        <w:spacing w:line="480" w:lineRule="exact"/>
        <w:rPr>
          <w:rFonts w:hint="eastAsia" w:ascii="宋体" w:hAnsi="宋体" w:cs="宋体"/>
          <w:sz w:val="24"/>
        </w:rPr>
      </w:pPr>
    </w:p>
    <w:p w14:paraId="6580517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说明：</w:t>
      </w:r>
      <w:r>
        <w:rPr>
          <w:rFonts w:hint="eastAsia" w:ascii="宋体" w:hAnsi="宋体" w:cs="宋体"/>
          <w:bCs/>
          <w:szCs w:val="21"/>
        </w:rPr>
        <w:t>1、</w:t>
      </w:r>
      <w:r>
        <w:rPr>
          <w:rFonts w:hint="eastAsia" w:ascii="宋体" w:hAnsi="宋体" w:cs="宋体"/>
          <w:szCs w:val="21"/>
        </w:rPr>
        <w:t>投标人提供的产品</w:t>
      </w:r>
      <w:r>
        <w:rPr>
          <w:rFonts w:hint="eastAsia" w:ascii="宋体" w:hAnsi="宋体" w:cs="宋体"/>
          <w:bCs/>
          <w:szCs w:val="21"/>
        </w:rPr>
        <w:t>属于强制采购或者优先采购的</w:t>
      </w:r>
      <w:r>
        <w:rPr>
          <w:rFonts w:hint="eastAsia" w:ascii="宋体" w:hAnsi="宋体" w:cs="宋体"/>
          <w:szCs w:val="21"/>
        </w:rPr>
        <w:t>，应按第二章第36.2款或者第36.3款规定提供产品列入《节能产品政府采购品目清单》、《环境标志产品政府采购品目清单》所在页或证书复印件（该页包含制造商或企业名称或申请单位名称、规格型号、有效截止日期等内容），并加盖投标人单位章。在本章《附5-6 提供节能产品、环境标志产品清单》中提供相应数据。</w:t>
      </w:r>
    </w:p>
    <w:p w14:paraId="630783EA">
      <w:pPr>
        <w:adjustRightInd w:val="0"/>
        <w:snapToGrid w:val="0"/>
        <w:spacing w:line="360" w:lineRule="auto"/>
        <w:ind w:firstLine="420" w:firstLineChars="200"/>
        <w:rPr>
          <w:rFonts w:hint="eastAsia" w:ascii="宋体" w:hAnsi="宋体" w:cs="宋体"/>
          <w:bCs/>
          <w:szCs w:val="21"/>
        </w:rPr>
      </w:pPr>
      <w:r>
        <w:rPr>
          <w:rFonts w:hint="eastAsia" w:ascii="宋体" w:hAnsi="宋体" w:cs="宋体"/>
          <w:bCs/>
          <w:szCs w:val="21"/>
        </w:rPr>
        <w:t>2、未按上述要求提供的，评审时不予以考虑。</w:t>
      </w:r>
    </w:p>
    <w:p w14:paraId="5B26CEC2">
      <w:pPr>
        <w:adjustRightInd w:val="0"/>
        <w:snapToGrid w:val="0"/>
        <w:spacing w:before="50" w:line="360" w:lineRule="auto"/>
        <w:rPr>
          <w:rFonts w:hint="eastAsia" w:ascii="宋体" w:hAnsi="宋体" w:cs="宋体"/>
          <w:szCs w:val="21"/>
        </w:rPr>
      </w:pPr>
      <w:r>
        <w:rPr>
          <w:rFonts w:hint="eastAsia" w:ascii="宋体" w:hAnsi="宋体" w:cs="宋体"/>
          <w:b/>
          <w:sz w:val="28"/>
          <w:szCs w:val="28"/>
        </w:rPr>
        <w:br w:type="page"/>
      </w:r>
      <w:r>
        <w:rPr>
          <w:rFonts w:hint="eastAsia" w:ascii="宋体" w:hAnsi="宋体" w:cs="宋体"/>
          <w:szCs w:val="21"/>
        </w:rPr>
        <w:t>附页5-6</w:t>
      </w:r>
    </w:p>
    <w:p w14:paraId="32D24BE9">
      <w:pPr>
        <w:adjustRightInd w:val="0"/>
        <w:snapToGrid w:val="0"/>
        <w:spacing w:before="50" w:line="360" w:lineRule="auto"/>
        <w:jc w:val="center"/>
        <w:outlineLvl w:val="1"/>
        <w:rPr>
          <w:rFonts w:hint="eastAsia" w:ascii="宋体" w:hAnsi="宋体" w:cs="宋体"/>
          <w:szCs w:val="21"/>
        </w:rPr>
      </w:pPr>
      <w:bookmarkStart w:id="207" w:name="_Toc6601"/>
      <w:bookmarkStart w:id="208" w:name="_Toc1112"/>
      <w:r>
        <w:rPr>
          <w:rFonts w:hint="eastAsia" w:ascii="宋体" w:hAnsi="宋体" w:cs="宋体"/>
          <w:sz w:val="28"/>
          <w:szCs w:val="28"/>
        </w:rPr>
        <w:t>提供节能</w:t>
      </w:r>
      <w:r>
        <w:rPr>
          <w:rFonts w:hint="eastAsia" w:ascii="宋体" w:hAnsi="宋体" w:cs="宋体"/>
          <w:bCs/>
          <w:sz w:val="28"/>
          <w:szCs w:val="28"/>
        </w:rPr>
        <w:t>产品</w:t>
      </w:r>
      <w:r>
        <w:rPr>
          <w:rFonts w:hint="eastAsia" w:ascii="宋体" w:hAnsi="宋体" w:cs="宋体"/>
          <w:sz w:val="28"/>
          <w:szCs w:val="28"/>
        </w:rPr>
        <w:t>、环境标志</w:t>
      </w:r>
      <w:r>
        <w:rPr>
          <w:rFonts w:hint="eastAsia" w:ascii="宋体" w:hAnsi="宋体" w:cs="宋体"/>
          <w:bCs/>
          <w:sz w:val="28"/>
          <w:szCs w:val="28"/>
        </w:rPr>
        <w:t>产品</w:t>
      </w:r>
      <w:r>
        <w:rPr>
          <w:rFonts w:hint="eastAsia" w:ascii="宋体" w:hAnsi="宋体" w:cs="宋体"/>
          <w:sz w:val="28"/>
          <w:szCs w:val="28"/>
        </w:rPr>
        <w:t>清单</w:t>
      </w:r>
      <w:bookmarkEnd w:id="207"/>
      <w:bookmarkEnd w:id="208"/>
      <w:r>
        <w:rPr>
          <w:rFonts w:hint="eastAsia" w:ascii="宋体" w:hAnsi="宋体" w:cs="宋体"/>
          <w:szCs w:val="21"/>
        </w:rPr>
        <w:t xml:space="preserve">             </w:t>
      </w:r>
    </w:p>
    <w:tbl>
      <w:tblPr>
        <w:tblStyle w:val="37"/>
        <w:tblW w:w="10000"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63"/>
        <w:gridCol w:w="1978"/>
        <w:gridCol w:w="806"/>
        <w:gridCol w:w="967"/>
        <w:gridCol w:w="1129"/>
        <w:gridCol w:w="2257"/>
        <w:gridCol w:w="2100"/>
      </w:tblGrid>
      <w:tr w14:paraId="18C5C9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38" w:hRule="atLeast"/>
          <w:jc w:val="center"/>
        </w:trPr>
        <w:tc>
          <w:tcPr>
            <w:tcW w:w="10000" w:type="dxa"/>
            <w:gridSpan w:val="7"/>
            <w:vAlign w:val="center"/>
          </w:tcPr>
          <w:p w14:paraId="66AE73DC">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本公司对本表的真实性负责。如有虚假，将依法承担相应责任。</w:t>
            </w:r>
          </w:p>
        </w:tc>
      </w:tr>
      <w:tr w14:paraId="4ADA24D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24" w:hRule="atLeast"/>
          <w:jc w:val="center"/>
        </w:trPr>
        <w:tc>
          <w:tcPr>
            <w:tcW w:w="763" w:type="dxa"/>
            <w:vAlign w:val="center"/>
          </w:tcPr>
          <w:p w14:paraId="0F41E73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1</w:t>
            </w:r>
          </w:p>
        </w:tc>
        <w:tc>
          <w:tcPr>
            <w:tcW w:w="1978" w:type="dxa"/>
            <w:vAlign w:val="center"/>
          </w:tcPr>
          <w:p w14:paraId="41793298">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2</w:t>
            </w:r>
          </w:p>
        </w:tc>
        <w:tc>
          <w:tcPr>
            <w:tcW w:w="806" w:type="dxa"/>
            <w:vAlign w:val="center"/>
          </w:tcPr>
          <w:p w14:paraId="41FB69C0">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3</w:t>
            </w:r>
          </w:p>
        </w:tc>
        <w:tc>
          <w:tcPr>
            <w:tcW w:w="967" w:type="dxa"/>
            <w:vAlign w:val="center"/>
          </w:tcPr>
          <w:p w14:paraId="0C71B464">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4</w:t>
            </w:r>
          </w:p>
        </w:tc>
        <w:tc>
          <w:tcPr>
            <w:tcW w:w="1129" w:type="dxa"/>
            <w:vAlign w:val="center"/>
          </w:tcPr>
          <w:p w14:paraId="7E5B9835">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5</w:t>
            </w:r>
          </w:p>
        </w:tc>
        <w:tc>
          <w:tcPr>
            <w:tcW w:w="2257" w:type="dxa"/>
            <w:vAlign w:val="center"/>
          </w:tcPr>
          <w:p w14:paraId="3B35CDF6">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6</w:t>
            </w:r>
          </w:p>
        </w:tc>
        <w:tc>
          <w:tcPr>
            <w:tcW w:w="2100" w:type="dxa"/>
            <w:vAlign w:val="center"/>
          </w:tcPr>
          <w:p w14:paraId="36A2659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7</w:t>
            </w:r>
          </w:p>
        </w:tc>
      </w:tr>
      <w:tr w14:paraId="5702272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6" w:hRule="atLeast"/>
          <w:jc w:val="center"/>
        </w:trPr>
        <w:tc>
          <w:tcPr>
            <w:tcW w:w="763" w:type="dxa"/>
            <w:vAlign w:val="center"/>
          </w:tcPr>
          <w:p w14:paraId="4624A436">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序号</w:t>
            </w:r>
          </w:p>
        </w:tc>
        <w:tc>
          <w:tcPr>
            <w:tcW w:w="1978" w:type="dxa"/>
            <w:vAlign w:val="center"/>
          </w:tcPr>
          <w:p w14:paraId="61F7A372">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货物名称</w:t>
            </w:r>
          </w:p>
        </w:tc>
        <w:tc>
          <w:tcPr>
            <w:tcW w:w="806" w:type="dxa"/>
            <w:vAlign w:val="center"/>
          </w:tcPr>
          <w:p w14:paraId="509BDF4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数量</w:t>
            </w:r>
          </w:p>
        </w:tc>
        <w:tc>
          <w:tcPr>
            <w:tcW w:w="967" w:type="dxa"/>
            <w:vAlign w:val="center"/>
          </w:tcPr>
          <w:p w14:paraId="4044BA13">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单价（元）</w:t>
            </w:r>
          </w:p>
        </w:tc>
        <w:tc>
          <w:tcPr>
            <w:tcW w:w="1129" w:type="dxa"/>
            <w:vAlign w:val="center"/>
          </w:tcPr>
          <w:p w14:paraId="590C255B">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总额（元）</w:t>
            </w:r>
          </w:p>
        </w:tc>
        <w:tc>
          <w:tcPr>
            <w:tcW w:w="2257" w:type="dxa"/>
            <w:vAlign w:val="center"/>
          </w:tcPr>
          <w:p w14:paraId="6B9F5EC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货物制造商名称</w:t>
            </w:r>
          </w:p>
        </w:tc>
        <w:tc>
          <w:tcPr>
            <w:tcW w:w="2100" w:type="dxa"/>
            <w:vAlign w:val="center"/>
          </w:tcPr>
          <w:p w14:paraId="7B5BDF5E">
            <w:pPr>
              <w:keepNext w:val="0"/>
              <w:keepLines w:val="0"/>
              <w:widowControl/>
              <w:suppressLineNumbers w:val="0"/>
              <w:adjustRightInd w:val="0"/>
              <w:snapToGrid w:val="0"/>
              <w:spacing w:before="0" w:beforeAutospacing="0" w:after="0" w:afterAutospacing="0" w:line="360" w:lineRule="auto"/>
              <w:ind w:left="0" w:right="0"/>
              <w:jc w:val="center"/>
              <w:rPr>
                <w:rFonts w:hint="eastAsia" w:ascii="宋体" w:hAnsi="宋体" w:cs="宋体"/>
                <w:kern w:val="0"/>
                <w:szCs w:val="21"/>
              </w:rPr>
            </w:pPr>
            <w:r>
              <w:rPr>
                <w:rFonts w:hint="eastAsia" w:ascii="宋体" w:hAnsi="宋体" w:cs="宋体"/>
                <w:kern w:val="0"/>
                <w:szCs w:val="21"/>
              </w:rPr>
              <w:t>政策功能编码</w:t>
            </w:r>
          </w:p>
        </w:tc>
      </w:tr>
      <w:tr w14:paraId="66059FF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0000" w:type="dxa"/>
            <w:gridSpan w:val="7"/>
            <w:vAlign w:val="center"/>
          </w:tcPr>
          <w:p w14:paraId="454A301B">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r>
              <w:rPr>
                <w:rFonts w:hint="eastAsia" w:ascii="宋体" w:hAnsi="宋体" w:cs="宋体"/>
                <w:b/>
                <w:szCs w:val="21"/>
              </w:rPr>
              <w:t>节能产品</w:t>
            </w:r>
          </w:p>
        </w:tc>
      </w:tr>
      <w:tr w14:paraId="1811FE5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763" w:type="dxa"/>
            <w:vAlign w:val="center"/>
          </w:tcPr>
          <w:p w14:paraId="0B4D65DF">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978" w:type="dxa"/>
            <w:vAlign w:val="center"/>
          </w:tcPr>
          <w:p w14:paraId="1229493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806" w:type="dxa"/>
            <w:vAlign w:val="center"/>
          </w:tcPr>
          <w:p w14:paraId="0EF12B3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967" w:type="dxa"/>
            <w:vAlign w:val="center"/>
          </w:tcPr>
          <w:p w14:paraId="55527EC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129" w:type="dxa"/>
            <w:vAlign w:val="center"/>
          </w:tcPr>
          <w:p w14:paraId="16A91498">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p>
        </w:tc>
        <w:tc>
          <w:tcPr>
            <w:tcW w:w="2257" w:type="dxa"/>
            <w:vAlign w:val="center"/>
          </w:tcPr>
          <w:p w14:paraId="3926A45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2100" w:type="dxa"/>
            <w:vAlign w:val="top"/>
          </w:tcPr>
          <w:p w14:paraId="59E50E1A">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r>
      <w:tr w14:paraId="0A524F2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763" w:type="dxa"/>
            <w:vAlign w:val="center"/>
          </w:tcPr>
          <w:p w14:paraId="70C83656">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小计</w:t>
            </w:r>
          </w:p>
        </w:tc>
        <w:tc>
          <w:tcPr>
            <w:tcW w:w="1978" w:type="dxa"/>
            <w:vAlign w:val="center"/>
          </w:tcPr>
          <w:p w14:paraId="1A43494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806" w:type="dxa"/>
            <w:vAlign w:val="center"/>
          </w:tcPr>
          <w:p w14:paraId="5BA8449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967" w:type="dxa"/>
            <w:vAlign w:val="center"/>
          </w:tcPr>
          <w:p w14:paraId="2CE0FD9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129" w:type="dxa"/>
            <w:vAlign w:val="center"/>
          </w:tcPr>
          <w:p w14:paraId="6F2823C8">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p>
        </w:tc>
        <w:tc>
          <w:tcPr>
            <w:tcW w:w="2257" w:type="dxa"/>
            <w:vAlign w:val="center"/>
          </w:tcPr>
          <w:p w14:paraId="2ACB7E79">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2100" w:type="dxa"/>
            <w:vAlign w:val="top"/>
          </w:tcPr>
          <w:p w14:paraId="5177B9CD">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r>
      <w:tr w14:paraId="671CF5A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10000" w:type="dxa"/>
            <w:gridSpan w:val="7"/>
            <w:vAlign w:val="center"/>
          </w:tcPr>
          <w:p w14:paraId="59730B54">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r>
              <w:rPr>
                <w:rFonts w:hint="eastAsia" w:ascii="宋体" w:hAnsi="宋体" w:cs="宋体"/>
                <w:b/>
                <w:szCs w:val="21"/>
              </w:rPr>
              <w:t>环境标志产品</w:t>
            </w:r>
          </w:p>
        </w:tc>
      </w:tr>
      <w:tr w14:paraId="7E453D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763" w:type="dxa"/>
            <w:vAlign w:val="center"/>
          </w:tcPr>
          <w:p w14:paraId="49A00067">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978" w:type="dxa"/>
            <w:vAlign w:val="center"/>
          </w:tcPr>
          <w:p w14:paraId="1C2DF32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806" w:type="dxa"/>
            <w:vAlign w:val="center"/>
          </w:tcPr>
          <w:p w14:paraId="4B215B33">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967" w:type="dxa"/>
            <w:vAlign w:val="center"/>
          </w:tcPr>
          <w:p w14:paraId="172A42A1">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129" w:type="dxa"/>
            <w:vAlign w:val="center"/>
          </w:tcPr>
          <w:p w14:paraId="524DC798">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p>
        </w:tc>
        <w:tc>
          <w:tcPr>
            <w:tcW w:w="2257" w:type="dxa"/>
            <w:vAlign w:val="center"/>
          </w:tcPr>
          <w:p w14:paraId="5E12ECF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2100" w:type="dxa"/>
            <w:vAlign w:val="top"/>
          </w:tcPr>
          <w:p w14:paraId="563C707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r>
      <w:tr w14:paraId="06A4E8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48" w:hRule="atLeast"/>
          <w:jc w:val="center"/>
        </w:trPr>
        <w:tc>
          <w:tcPr>
            <w:tcW w:w="763" w:type="dxa"/>
            <w:vAlign w:val="center"/>
          </w:tcPr>
          <w:p w14:paraId="6E5D6EC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小计</w:t>
            </w:r>
          </w:p>
        </w:tc>
        <w:tc>
          <w:tcPr>
            <w:tcW w:w="1978" w:type="dxa"/>
            <w:vAlign w:val="center"/>
          </w:tcPr>
          <w:p w14:paraId="00A4E2A8">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806" w:type="dxa"/>
            <w:vAlign w:val="center"/>
          </w:tcPr>
          <w:p w14:paraId="0258997E">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967" w:type="dxa"/>
            <w:vAlign w:val="center"/>
          </w:tcPr>
          <w:p w14:paraId="2291AA8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1129" w:type="dxa"/>
            <w:vAlign w:val="center"/>
          </w:tcPr>
          <w:p w14:paraId="749AC456">
            <w:pPr>
              <w:keepNext w:val="0"/>
              <w:keepLines w:val="0"/>
              <w:suppressLineNumbers w:val="0"/>
              <w:adjustRightInd w:val="0"/>
              <w:snapToGrid w:val="0"/>
              <w:spacing w:before="0" w:beforeAutospacing="0" w:after="0" w:afterAutospacing="0" w:line="360" w:lineRule="auto"/>
              <w:ind w:left="0" w:right="0"/>
              <w:jc w:val="left"/>
              <w:rPr>
                <w:rFonts w:hint="eastAsia" w:ascii="宋体" w:hAnsi="宋体" w:cs="宋体"/>
                <w:b/>
                <w:szCs w:val="21"/>
              </w:rPr>
            </w:pPr>
          </w:p>
        </w:tc>
        <w:tc>
          <w:tcPr>
            <w:tcW w:w="2257" w:type="dxa"/>
            <w:vAlign w:val="center"/>
          </w:tcPr>
          <w:p w14:paraId="1DD967E2">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c>
          <w:tcPr>
            <w:tcW w:w="2100" w:type="dxa"/>
            <w:vAlign w:val="top"/>
          </w:tcPr>
          <w:p w14:paraId="677D0165">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b/>
                <w:szCs w:val="21"/>
              </w:rPr>
            </w:pPr>
          </w:p>
        </w:tc>
      </w:tr>
    </w:tbl>
    <w:p w14:paraId="33177C65">
      <w:pPr>
        <w:adjustRightInd w:val="0"/>
        <w:snapToGrid w:val="0"/>
        <w:spacing w:line="360" w:lineRule="auto"/>
        <w:jc w:val="left"/>
        <w:rPr>
          <w:rFonts w:hint="eastAsia" w:ascii="宋体" w:hAnsi="宋体" w:cs="宋体"/>
          <w:szCs w:val="21"/>
        </w:rPr>
      </w:pPr>
      <w:r>
        <w:rPr>
          <w:rFonts w:hint="eastAsia" w:ascii="宋体" w:hAnsi="宋体" w:cs="宋体"/>
          <w:szCs w:val="21"/>
        </w:rPr>
        <w:t>说明：</w:t>
      </w:r>
      <w:r>
        <w:rPr>
          <w:rFonts w:hint="eastAsia" w:ascii="宋体" w:hAnsi="宋体" w:cs="宋体"/>
          <w:bCs/>
          <w:szCs w:val="21"/>
        </w:rPr>
        <w:t>1、</w:t>
      </w:r>
      <w:r>
        <w:rPr>
          <w:rFonts w:hint="eastAsia" w:ascii="宋体" w:hAnsi="宋体" w:cs="宋体"/>
          <w:szCs w:val="21"/>
        </w:rPr>
        <w:t>本表用于计算节能产品、环境标志产品的政策功能加分或价格扣除。</w:t>
      </w:r>
    </w:p>
    <w:p w14:paraId="7133ADDC">
      <w:pPr>
        <w:adjustRightInd w:val="0"/>
        <w:snapToGrid w:val="0"/>
        <w:spacing w:line="360" w:lineRule="auto"/>
        <w:ind w:firstLine="630" w:firstLineChars="300"/>
        <w:jc w:val="left"/>
        <w:rPr>
          <w:rFonts w:hint="eastAsia" w:ascii="宋体" w:hAnsi="宋体" w:cs="宋体"/>
          <w:szCs w:val="21"/>
        </w:rPr>
      </w:pPr>
      <w:r>
        <w:rPr>
          <w:rFonts w:hint="eastAsia" w:ascii="宋体" w:hAnsi="宋体" w:cs="宋体"/>
          <w:szCs w:val="21"/>
        </w:rPr>
        <w:t>2、栏目7“政策功能编码”是指货物的中国环境标志认证证书编号、节能标志认证证书号（货物同时属于节能产品、环境标志产品的，只填写一种）。</w:t>
      </w:r>
    </w:p>
    <w:p w14:paraId="517CE695">
      <w:pPr>
        <w:adjustRightInd w:val="0"/>
        <w:snapToGrid w:val="0"/>
        <w:spacing w:line="360" w:lineRule="auto"/>
        <w:ind w:firstLine="630" w:firstLineChars="300"/>
        <w:jc w:val="left"/>
        <w:rPr>
          <w:rFonts w:hint="eastAsia" w:ascii="宋体" w:hAnsi="宋体" w:cs="宋体"/>
          <w:szCs w:val="21"/>
        </w:rPr>
      </w:pPr>
      <w:r>
        <w:rPr>
          <w:rFonts w:hint="eastAsia" w:ascii="宋体" w:hAnsi="宋体" w:cs="宋体"/>
          <w:szCs w:val="21"/>
        </w:rPr>
        <w:t>3、栏目4“单价”为综合单价，包含货物所有隐含的内容，如运输费、保险费、管理费和利润等。</w:t>
      </w:r>
    </w:p>
    <w:p w14:paraId="53AD0FC1">
      <w:pPr>
        <w:adjustRightInd w:val="0"/>
        <w:snapToGrid w:val="0"/>
        <w:spacing w:line="360" w:lineRule="auto"/>
        <w:ind w:firstLine="630" w:firstLineChars="300"/>
        <w:rPr>
          <w:rFonts w:hint="eastAsia" w:ascii="宋体" w:hAnsi="宋体" w:cs="宋体"/>
          <w:bCs/>
          <w:szCs w:val="21"/>
        </w:rPr>
      </w:pPr>
      <w:r>
        <w:rPr>
          <w:rFonts w:hint="eastAsia" w:ascii="宋体" w:hAnsi="宋体" w:cs="宋体"/>
          <w:bCs/>
          <w:szCs w:val="21"/>
        </w:rPr>
        <w:t>4、未按上述要求提供、</w:t>
      </w:r>
      <w:r>
        <w:rPr>
          <w:rFonts w:hint="eastAsia" w:ascii="宋体" w:hAnsi="宋体" w:cs="宋体"/>
          <w:szCs w:val="21"/>
        </w:rPr>
        <w:t>填写的，</w:t>
      </w:r>
      <w:r>
        <w:rPr>
          <w:rFonts w:hint="eastAsia" w:ascii="宋体" w:hAnsi="宋体" w:cs="宋体"/>
          <w:bCs/>
          <w:szCs w:val="21"/>
        </w:rPr>
        <w:t>评审时本表所有优惠不予以考虑。</w:t>
      </w:r>
    </w:p>
    <w:p w14:paraId="52DF73B8">
      <w:pPr>
        <w:adjustRightInd w:val="0"/>
        <w:snapToGrid w:val="0"/>
        <w:spacing w:line="360" w:lineRule="auto"/>
        <w:rPr>
          <w:rFonts w:hint="eastAsia" w:ascii="宋体" w:hAnsi="宋体" w:cs="宋体"/>
          <w:szCs w:val="21"/>
        </w:rPr>
      </w:pPr>
    </w:p>
    <w:p w14:paraId="58C4A7A2">
      <w:pPr>
        <w:adjustRightInd w:val="0"/>
        <w:snapToGrid w:val="0"/>
        <w:spacing w:line="360" w:lineRule="auto"/>
        <w:rPr>
          <w:rFonts w:hint="eastAsia" w:ascii="宋体" w:hAnsi="宋体" w:cs="宋体"/>
          <w:szCs w:val="21"/>
        </w:rPr>
      </w:pPr>
    </w:p>
    <w:p w14:paraId="71457FB1">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14:paraId="2D348D0A">
      <w:pPr>
        <w:adjustRightInd w:val="0"/>
        <w:snapToGrid w:val="0"/>
        <w:spacing w:line="360" w:lineRule="auto"/>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14F4710D">
      <w:pPr>
        <w:adjustRightInd w:val="0"/>
        <w:snapToGrid w:val="0"/>
        <w:spacing w:line="360" w:lineRule="auto"/>
        <w:jc w:val="center"/>
        <w:rPr>
          <w:rFonts w:hint="eastAsia" w:ascii="宋体" w:hAnsi="宋体" w:cs="宋体"/>
          <w:sz w:val="28"/>
          <w:szCs w:val="28"/>
        </w:rPr>
      </w:pPr>
      <w:r>
        <w:rPr>
          <w:rFonts w:hint="eastAsia" w:ascii="宋体" w:hAnsi="宋体" w:cs="宋体"/>
          <w:szCs w:val="21"/>
        </w:rPr>
        <w:br w:type="page"/>
      </w:r>
      <w:bookmarkStart w:id="209" w:name="_Toc28771"/>
      <w:r>
        <w:rPr>
          <w:rFonts w:hint="eastAsia" w:ascii="宋体" w:hAnsi="宋体" w:cs="宋体"/>
          <w:sz w:val="28"/>
          <w:szCs w:val="28"/>
        </w:rPr>
        <w:t>六、投标人认为需要提供的其他资料</w:t>
      </w:r>
      <w:bookmarkEnd w:id="209"/>
    </w:p>
    <w:p w14:paraId="273D0B94">
      <w:pPr>
        <w:rPr>
          <w:rFonts w:hint="eastAsia" w:ascii="宋体" w:hAnsi="宋体" w:cs="宋体"/>
        </w:rPr>
      </w:pPr>
    </w:p>
    <w:p w14:paraId="7528760A">
      <w:pPr>
        <w:rPr>
          <w:rFonts w:hint="eastAsia" w:ascii="宋体" w:hAnsi="宋体" w:cs="宋体"/>
        </w:rPr>
      </w:pPr>
    </w:p>
    <w:p w14:paraId="7FF173B5">
      <w:pPr>
        <w:rPr>
          <w:rFonts w:hint="eastAsia" w:ascii="宋体" w:hAnsi="宋体" w:cs="宋体"/>
        </w:rPr>
      </w:pPr>
    </w:p>
    <w:p w14:paraId="42D6FD83">
      <w:pPr>
        <w:rPr>
          <w:rFonts w:hint="eastAsia" w:ascii="宋体" w:hAnsi="宋体" w:cs="宋体"/>
        </w:rPr>
      </w:pPr>
    </w:p>
    <w:p w14:paraId="6C0F9C52">
      <w:pPr>
        <w:rPr>
          <w:rFonts w:hint="eastAsia" w:ascii="宋体" w:hAnsi="宋体" w:cs="宋体"/>
        </w:rPr>
      </w:pPr>
    </w:p>
    <w:p w14:paraId="043BCA16">
      <w:pPr>
        <w:rPr>
          <w:rFonts w:hint="eastAsia" w:ascii="宋体" w:hAnsi="宋体" w:cs="宋体"/>
        </w:rPr>
      </w:pPr>
    </w:p>
    <w:p w14:paraId="687A4C0C">
      <w:pPr>
        <w:rPr>
          <w:rFonts w:hint="eastAsia" w:ascii="宋体" w:hAnsi="宋体" w:cs="宋体"/>
        </w:rPr>
      </w:pPr>
    </w:p>
    <w:p w14:paraId="0BD86298">
      <w:pPr>
        <w:rPr>
          <w:rFonts w:hint="eastAsia" w:ascii="宋体" w:hAnsi="宋体" w:cs="宋体"/>
        </w:rPr>
      </w:pPr>
    </w:p>
    <w:p w14:paraId="47332C9A">
      <w:pPr>
        <w:rPr>
          <w:rFonts w:hint="eastAsia" w:ascii="宋体" w:hAnsi="宋体" w:cs="宋体"/>
        </w:rPr>
      </w:pPr>
    </w:p>
    <w:p w14:paraId="24271E43">
      <w:pPr>
        <w:rPr>
          <w:rFonts w:hint="eastAsia" w:ascii="宋体" w:hAnsi="宋体" w:cs="宋体"/>
        </w:rPr>
      </w:pPr>
    </w:p>
    <w:p w14:paraId="1B396AB4">
      <w:pPr>
        <w:rPr>
          <w:rFonts w:hint="eastAsia" w:ascii="宋体" w:hAnsi="宋体" w:cs="宋体"/>
        </w:rPr>
      </w:pPr>
    </w:p>
    <w:p w14:paraId="314FB497">
      <w:pPr>
        <w:rPr>
          <w:rFonts w:hint="eastAsia" w:ascii="宋体" w:hAnsi="宋体" w:cs="宋体"/>
        </w:rPr>
      </w:pPr>
    </w:p>
    <w:p w14:paraId="5B2C943F">
      <w:pPr>
        <w:rPr>
          <w:rFonts w:hint="eastAsia" w:ascii="宋体" w:hAnsi="宋体" w:cs="宋体"/>
        </w:rPr>
      </w:pPr>
    </w:p>
    <w:p w14:paraId="2C2829D3">
      <w:pPr>
        <w:rPr>
          <w:rFonts w:hint="eastAsia" w:ascii="宋体" w:hAnsi="宋体" w:cs="宋体"/>
        </w:rPr>
      </w:pPr>
    </w:p>
    <w:p w14:paraId="4BB3E8B4">
      <w:pPr>
        <w:rPr>
          <w:rFonts w:hint="eastAsia" w:ascii="宋体" w:hAnsi="宋体" w:cs="宋体"/>
        </w:rPr>
      </w:pPr>
    </w:p>
    <w:p w14:paraId="57A380BC">
      <w:pPr>
        <w:rPr>
          <w:rFonts w:hint="eastAsia" w:ascii="宋体" w:hAnsi="宋体" w:cs="宋体"/>
        </w:rPr>
      </w:pPr>
    </w:p>
    <w:p w14:paraId="05DC83A9">
      <w:pPr>
        <w:rPr>
          <w:rFonts w:hint="eastAsia" w:ascii="宋体" w:hAnsi="宋体" w:cs="宋体"/>
        </w:rPr>
      </w:pPr>
    </w:p>
    <w:p w14:paraId="48947D08">
      <w:pPr>
        <w:rPr>
          <w:rFonts w:hint="eastAsia" w:ascii="宋体" w:hAnsi="宋体" w:cs="宋体"/>
        </w:rPr>
      </w:pPr>
    </w:p>
    <w:p w14:paraId="2DA3C8A7">
      <w:pPr>
        <w:rPr>
          <w:rFonts w:hint="eastAsia" w:ascii="宋体" w:hAnsi="宋体" w:cs="宋体"/>
        </w:rPr>
      </w:pPr>
    </w:p>
    <w:p w14:paraId="7F3C0394">
      <w:pPr>
        <w:rPr>
          <w:rFonts w:hint="eastAsia" w:ascii="宋体" w:hAnsi="宋体" w:cs="宋体"/>
        </w:rPr>
      </w:pPr>
    </w:p>
    <w:p w14:paraId="4DF5A15B">
      <w:pPr>
        <w:rPr>
          <w:rFonts w:hint="eastAsia" w:ascii="宋体" w:hAnsi="宋体" w:cs="宋体"/>
        </w:rPr>
      </w:pPr>
    </w:p>
    <w:p w14:paraId="60F1CE01">
      <w:pPr>
        <w:rPr>
          <w:rFonts w:hint="eastAsia" w:ascii="宋体" w:hAnsi="宋体" w:cs="宋体"/>
        </w:rPr>
      </w:pPr>
    </w:p>
    <w:p w14:paraId="0DE4B99A">
      <w:pPr>
        <w:rPr>
          <w:rFonts w:hint="eastAsia" w:ascii="宋体" w:hAnsi="宋体" w:cs="宋体"/>
        </w:rPr>
      </w:pPr>
    </w:p>
    <w:p w14:paraId="2A43658E">
      <w:pPr>
        <w:rPr>
          <w:rFonts w:hint="eastAsia" w:ascii="宋体" w:hAnsi="宋体" w:cs="宋体"/>
        </w:rPr>
      </w:pPr>
    </w:p>
    <w:p w14:paraId="0CC14DE9">
      <w:pPr>
        <w:rPr>
          <w:rFonts w:hint="eastAsia" w:ascii="宋体" w:hAnsi="宋体" w:cs="宋体"/>
        </w:rPr>
      </w:pPr>
    </w:p>
    <w:p w14:paraId="06777B6B">
      <w:pPr>
        <w:rPr>
          <w:rFonts w:hint="eastAsia" w:ascii="宋体" w:hAnsi="宋体" w:cs="宋体"/>
        </w:rPr>
      </w:pPr>
    </w:p>
    <w:p w14:paraId="7A4891CD">
      <w:pPr>
        <w:rPr>
          <w:rFonts w:hint="eastAsia" w:ascii="宋体" w:hAnsi="宋体" w:cs="宋体"/>
        </w:rPr>
      </w:pPr>
    </w:p>
    <w:p w14:paraId="6F1A634D">
      <w:pPr>
        <w:rPr>
          <w:rFonts w:hint="eastAsia" w:ascii="宋体" w:hAnsi="宋体" w:cs="宋体"/>
        </w:rPr>
      </w:pPr>
    </w:p>
    <w:p w14:paraId="7B386A47">
      <w:pPr>
        <w:rPr>
          <w:rFonts w:hint="eastAsia" w:ascii="宋体" w:hAnsi="宋体" w:cs="宋体"/>
        </w:rPr>
      </w:pPr>
    </w:p>
    <w:p w14:paraId="3B3E2792">
      <w:pPr>
        <w:rPr>
          <w:rFonts w:hint="eastAsia" w:ascii="宋体" w:hAnsi="宋体" w:cs="宋体"/>
        </w:rPr>
      </w:pPr>
    </w:p>
    <w:p w14:paraId="2A0F583F">
      <w:pPr>
        <w:rPr>
          <w:rFonts w:hint="eastAsia" w:ascii="宋体" w:hAnsi="宋体" w:cs="宋体"/>
        </w:rPr>
      </w:pPr>
    </w:p>
    <w:p w14:paraId="73379E05">
      <w:pPr>
        <w:rPr>
          <w:rFonts w:hint="eastAsia" w:ascii="宋体" w:hAnsi="宋体" w:cs="宋体"/>
        </w:rPr>
      </w:pPr>
    </w:p>
    <w:p w14:paraId="58A16972">
      <w:pPr>
        <w:rPr>
          <w:rFonts w:hint="eastAsia" w:ascii="宋体" w:hAnsi="宋体" w:cs="宋体"/>
        </w:rPr>
      </w:pPr>
    </w:p>
    <w:p w14:paraId="01417462">
      <w:pPr>
        <w:rPr>
          <w:rFonts w:hint="eastAsia" w:ascii="宋体" w:hAnsi="宋体" w:cs="宋体"/>
        </w:rPr>
      </w:pPr>
    </w:p>
    <w:p w14:paraId="401E94E2">
      <w:pPr>
        <w:rPr>
          <w:rFonts w:hint="eastAsia" w:ascii="宋体" w:hAnsi="宋体" w:cs="宋体"/>
        </w:rPr>
      </w:pPr>
    </w:p>
    <w:p w14:paraId="4566B9D3">
      <w:pPr>
        <w:rPr>
          <w:rFonts w:hint="eastAsia" w:ascii="宋体" w:hAnsi="宋体" w:cs="宋体"/>
        </w:rPr>
      </w:pPr>
    </w:p>
    <w:p w14:paraId="7E1EB058">
      <w:pPr>
        <w:rPr>
          <w:rFonts w:hint="eastAsia" w:ascii="宋体" w:hAnsi="宋体" w:cs="宋体"/>
        </w:rPr>
      </w:pPr>
    </w:p>
    <w:p w14:paraId="3D0D46B6">
      <w:pPr>
        <w:rPr>
          <w:rFonts w:hint="eastAsia" w:ascii="宋体" w:hAnsi="宋体" w:cs="宋体"/>
        </w:rPr>
      </w:pPr>
    </w:p>
    <w:p w14:paraId="75088E86">
      <w:pPr>
        <w:pStyle w:val="3"/>
        <w:rPr>
          <w:rFonts w:hint="eastAsia" w:ascii="宋体" w:hAnsi="宋体" w:cs="宋体"/>
        </w:rPr>
      </w:pPr>
    </w:p>
    <w:p w14:paraId="6B5FE3AA">
      <w:pPr>
        <w:rPr>
          <w:rFonts w:hint="eastAsia" w:ascii="宋体" w:hAnsi="宋体" w:cs="宋体"/>
        </w:rPr>
      </w:pPr>
    </w:p>
    <w:p w14:paraId="7E7AC8D6">
      <w:pPr>
        <w:pStyle w:val="3"/>
        <w:rPr>
          <w:rFonts w:hint="eastAsia" w:ascii="宋体" w:hAnsi="宋体" w:cs="宋体"/>
        </w:rPr>
      </w:pPr>
    </w:p>
    <w:p w14:paraId="07D49659">
      <w:pPr>
        <w:rPr>
          <w:rFonts w:hint="eastAsia"/>
        </w:rPr>
      </w:pPr>
    </w:p>
    <w:p w14:paraId="188C87A6">
      <w:pPr>
        <w:rPr>
          <w:rFonts w:hint="eastAsia" w:ascii="宋体" w:hAnsi="宋体" w:cs="宋体"/>
        </w:rPr>
      </w:pPr>
    </w:p>
    <w:p w14:paraId="0F65E90D">
      <w:pPr>
        <w:rPr>
          <w:rFonts w:hint="eastAsia" w:ascii="宋体" w:hAnsi="宋体" w:cs="宋体"/>
        </w:rPr>
      </w:pPr>
    </w:p>
    <w:p w14:paraId="67562F00">
      <w:pPr>
        <w:rPr>
          <w:rFonts w:hint="eastAsia" w:ascii="宋体" w:hAnsi="宋体" w:cs="宋体"/>
        </w:rPr>
      </w:pPr>
    </w:p>
    <w:p w14:paraId="14BC6B24">
      <w:pPr>
        <w:pStyle w:val="4"/>
        <w:spacing w:before="0" w:after="0"/>
        <w:jc w:val="center"/>
        <w:rPr>
          <w:rFonts w:hint="eastAsia" w:ascii="宋体" w:hAnsi="宋体" w:cs="宋体"/>
          <w:sz w:val="28"/>
          <w:szCs w:val="28"/>
        </w:rPr>
      </w:pPr>
      <w:bookmarkStart w:id="210" w:name="_Toc22553"/>
      <w:r>
        <w:rPr>
          <w:rFonts w:hint="eastAsia" w:ascii="宋体" w:hAnsi="宋体" w:cs="宋体"/>
          <w:sz w:val="28"/>
          <w:szCs w:val="28"/>
        </w:rPr>
        <w:t>七、技术响应/偏离表</w:t>
      </w:r>
      <w:bookmarkEnd w:id="210"/>
    </w:p>
    <w:p w14:paraId="384CEEEE">
      <w:pPr>
        <w:rPr>
          <w:rFonts w:hint="eastAsia"/>
        </w:rPr>
      </w:pPr>
    </w:p>
    <w:p w14:paraId="0042B84C">
      <w:pPr>
        <w:adjustRightInd w:val="0"/>
        <w:snapToGrid w:val="0"/>
        <w:rPr>
          <w:rFonts w:hint="eastAsia" w:ascii="宋体" w:hAnsi="宋体" w:cs="宋体"/>
          <w:szCs w:val="21"/>
          <w:u w:val="single"/>
        </w:rPr>
      </w:pPr>
      <w:r>
        <w:rPr>
          <w:rFonts w:hint="eastAsia" w:ascii="宋体" w:hAnsi="宋体" w:cs="宋体"/>
          <w:spacing w:val="28"/>
          <w:szCs w:val="21"/>
        </w:rPr>
        <w:t>项目编号</w:t>
      </w:r>
      <w:r>
        <w:rPr>
          <w:rFonts w:hint="eastAsia" w:ascii="宋体" w:hAnsi="宋体" w:cs="宋体"/>
          <w:szCs w:val="21"/>
        </w:rPr>
        <w:t xml:space="preserve">: </w:t>
      </w:r>
      <w:r>
        <w:rPr>
          <w:rFonts w:hint="eastAsia" w:ascii="宋体" w:hAnsi="宋体" w:cs="宋体"/>
          <w:szCs w:val="21"/>
          <w:u w:val="single"/>
        </w:rPr>
        <w:t xml:space="preserve">                        </w:t>
      </w:r>
      <w:r>
        <w:rPr>
          <w:rFonts w:hint="eastAsia" w:ascii="宋体" w:hAnsi="宋体" w:cs="宋体"/>
          <w:szCs w:val="21"/>
        </w:rPr>
        <w:t xml:space="preserve"> </w:t>
      </w:r>
    </w:p>
    <w:tbl>
      <w:tblPr>
        <w:tblStyle w:val="37"/>
        <w:tblW w:w="939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88"/>
        <w:gridCol w:w="3052"/>
        <w:gridCol w:w="3227"/>
        <w:gridCol w:w="1691"/>
        <w:gridCol w:w="834"/>
      </w:tblGrid>
      <w:tr w14:paraId="20F3E4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31" w:hRule="atLeast"/>
          <w:jc w:val="center"/>
        </w:trPr>
        <w:tc>
          <w:tcPr>
            <w:tcW w:w="588" w:type="dxa"/>
            <w:vAlign w:val="center"/>
          </w:tcPr>
          <w:p w14:paraId="2C7F349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bCs/>
                <w:szCs w:val="21"/>
              </w:rPr>
              <w:t>序</w:t>
            </w:r>
            <w:r>
              <w:rPr>
                <w:rFonts w:hint="eastAsia" w:ascii="宋体" w:hAnsi="宋体" w:cs="宋体"/>
                <w:szCs w:val="21"/>
              </w:rPr>
              <w:t>号</w:t>
            </w:r>
          </w:p>
        </w:tc>
        <w:tc>
          <w:tcPr>
            <w:tcW w:w="3052" w:type="dxa"/>
            <w:vAlign w:val="center"/>
          </w:tcPr>
          <w:p w14:paraId="792E91A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招标文件章节</w:t>
            </w:r>
            <w:r>
              <w:rPr>
                <w:rFonts w:hint="eastAsia" w:ascii="宋体" w:hAnsi="宋体" w:cs="宋体"/>
                <w:bCs/>
                <w:szCs w:val="21"/>
              </w:rPr>
              <w:t>和条</w:t>
            </w:r>
            <w:r>
              <w:rPr>
                <w:rFonts w:hint="eastAsia" w:ascii="宋体" w:hAnsi="宋体" w:cs="宋体"/>
                <w:szCs w:val="21"/>
              </w:rPr>
              <w:t>款号</w:t>
            </w:r>
          </w:p>
        </w:tc>
        <w:tc>
          <w:tcPr>
            <w:tcW w:w="3227" w:type="dxa"/>
            <w:vAlign w:val="center"/>
          </w:tcPr>
          <w:p w14:paraId="4FA8695C">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投标文件章节</w:t>
            </w:r>
            <w:r>
              <w:rPr>
                <w:rFonts w:hint="eastAsia" w:ascii="宋体" w:hAnsi="宋体" w:cs="宋体"/>
                <w:bCs/>
                <w:szCs w:val="21"/>
              </w:rPr>
              <w:t>和条</w:t>
            </w:r>
            <w:r>
              <w:rPr>
                <w:rFonts w:hint="eastAsia" w:ascii="宋体" w:hAnsi="宋体" w:cs="宋体"/>
                <w:szCs w:val="21"/>
              </w:rPr>
              <w:t>款号</w:t>
            </w:r>
          </w:p>
        </w:tc>
        <w:tc>
          <w:tcPr>
            <w:tcW w:w="1691" w:type="dxa"/>
            <w:vAlign w:val="center"/>
          </w:tcPr>
          <w:p w14:paraId="5CE28E5C">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响应/偏离</w:t>
            </w:r>
          </w:p>
        </w:tc>
        <w:tc>
          <w:tcPr>
            <w:tcW w:w="834" w:type="dxa"/>
            <w:vAlign w:val="center"/>
          </w:tcPr>
          <w:p w14:paraId="04D5E31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r>
              <w:rPr>
                <w:rFonts w:hint="eastAsia" w:ascii="宋体" w:hAnsi="宋体" w:cs="宋体"/>
                <w:szCs w:val="21"/>
              </w:rPr>
              <w:t>说明</w:t>
            </w:r>
          </w:p>
        </w:tc>
      </w:tr>
      <w:tr w14:paraId="19E857F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01056C0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1BFB752D">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1CC60A69">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1C99D64E">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12680C5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6FF924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7922EEFE">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303E487F">
            <w:pPr>
              <w:keepNext w:val="0"/>
              <w:keepLines w:val="0"/>
              <w:suppressLineNumbers w:val="0"/>
              <w:adjustRightInd w:val="0"/>
              <w:snapToGrid w:val="0"/>
              <w:spacing w:before="0" w:beforeAutospacing="0" w:after="0" w:afterAutospacing="0"/>
              <w:ind w:left="-88" w:leftChars="-42" w:right="0"/>
              <w:rPr>
                <w:rFonts w:hint="eastAsia" w:ascii="宋体" w:hAnsi="宋体" w:cs="宋体"/>
                <w:szCs w:val="21"/>
              </w:rPr>
            </w:pPr>
          </w:p>
        </w:tc>
        <w:tc>
          <w:tcPr>
            <w:tcW w:w="3227" w:type="dxa"/>
            <w:vAlign w:val="center"/>
          </w:tcPr>
          <w:p w14:paraId="0143A02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7FB10CFB">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0B8DF620">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46B53E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429502A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447F200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26A01DA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63BEDBD5">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7DAE762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10B51B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15175A0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4A8CA12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14C7C093">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0BEC803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50DBC8D1">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73B6E5F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01A9FFD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4FDED51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4C7BFDD8">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6D9D62C6">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121EFD9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053A431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4B1C1E8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4A5B43D3">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0A20ADC8">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58A17704">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6C441E28">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156A19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17" w:hRule="atLeast"/>
          <w:jc w:val="center"/>
        </w:trPr>
        <w:tc>
          <w:tcPr>
            <w:tcW w:w="588" w:type="dxa"/>
            <w:vAlign w:val="center"/>
          </w:tcPr>
          <w:p w14:paraId="5133B2F2">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015303ED">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1257780A">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596DE0E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603F4F3D">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r w14:paraId="16731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47" w:hRule="atLeast"/>
          <w:jc w:val="center"/>
        </w:trPr>
        <w:tc>
          <w:tcPr>
            <w:tcW w:w="588" w:type="dxa"/>
            <w:vAlign w:val="center"/>
          </w:tcPr>
          <w:p w14:paraId="4E8AEAF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052" w:type="dxa"/>
            <w:vAlign w:val="center"/>
          </w:tcPr>
          <w:p w14:paraId="7287202F">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3227" w:type="dxa"/>
            <w:vAlign w:val="center"/>
          </w:tcPr>
          <w:p w14:paraId="265B7EA7">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1691" w:type="dxa"/>
            <w:vAlign w:val="center"/>
          </w:tcPr>
          <w:p w14:paraId="0506D5D3">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c>
          <w:tcPr>
            <w:tcW w:w="834" w:type="dxa"/>
            <w:vAlign w:val="center"/>
          </w:tcPr>
          <w:p w14:paraId="4E1B38DB">
            <w:pPr>
              <w:keepNext w:val="0"/>
              <w:keepLines w:val="0"/>
              <w:suppressLineNumbers w:val="0"/>
              <w:adjustRightInd w:val="0"/>
              <w:snapToGrid w:val="0"/>
              <w:spacing w:before="0" w:beforeAutospacing="0" w:after="0" w:afterAutospacing="0"/>
              <w:ind w:left="-88" w:leftChars="-42" w:right="0"/>
              <w:jc w:val="center"/>
              <w:rPr>
                <w:rFonts w:hint="eastAsia" w:ascii="宋体" w:hAnsi="宋体" w:cs="宋体"/>
                <w:szCs w:val="21"/>
              </w:rPr>
            </w:pPr>
          </w:p>
        </w:tc>
      </w:tr>
    </w:tbl>
    <w:p w14:paraId="7BF939F7">
      <w:pPr>
        <w:adjustRightInd w:val="0"/>
        <w:snapToGrid w:val="0"/>
        <w:ind w:left="-88" w:leftChars="-42"/>
        <w:rPr>
          <w:rFonts w:hint="eastAsia" w:ascii="宋体" w:hAnsi="宋体" w:cs="宋体"/>
          <w:szCs w:val="21"/>
        </w:rPr>
      </w:pPr>
      <w:r>
        <w:rPr>
          <w:rFonts w:hint="eastAsia" w:ascii="宋体" w:hAnsi="宋体" w:cs="宋体"/>
          <w:b/>
          <w:szCs w:val="21"/>
        </w:rPr>
        <w:t>备注</w:t>
      </w:r>
      <w:r>
        <w:rPr>
          <w:rFonts w:hint="eastAsia" w:ascii="宋体" w:hAnsi="宋体" w:cs="宋体"/>
          <w:szCs w:val="21"/>
        </w:rPr>
        <w:t>：“响应/偏离”栏应注明“响应”或“偏离”。</w:t>
      </w:r>
    </w:p>
    <w:p w14:paraId="6AE11ECE">
      <w:pPr>
        <w:adjustRightInd w:val="0"/>
        <w:snapToGrid w:val="0"/>
        <w:spacing w:before="50" w:line="360" w:lineRule="auto"/>
        <w:rPr>
          <w:rFonts w:hint="eastAsia" w:ascii="宋体" w:hAnsi="宋体" w:cs="宋体"/>
          <w:szCs w:val="21"/>
        </w:rPr>
      </w:pPr>
    </w:p>
    <w:p w14:paraId="6DFD5EC9">
      <w:pPr>
        <w:adjustRightInd w:val="0"/>
        <w:snapToGrid w:val="0"/>
        <w:spacing w:before="50" w:line="360" w:lineRule="auto"/>
        <w:rPr>
          <w:rFonts w:hint="eastAsia" w:ascii="宋体" w:hAnsi="宋体" w:cs="宋体"/>
          <w:szCs w:val="21"/>
        </w:rPr>
      </w:pPr>
      <w:r>
        <w:rPr>
          <w:rFonts w:hint="eastAsia" w:ascii="宋体" w:hAnsi="宋体" w:cs="宋体"/>
          <w:szCs w:val="21"/>
        </w:rPr>
        <w:t>投标人名称（盖单位章）：</w:t>
      </w:r>
    </w:p>
    <w:p w14:paraId="1152A5C4">
      <w:pPr>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_日</w:t>
      </w:r>
    </w:p>
    <w:p w14:paraId="7C2CE0F4">
      <w:pPr>
        <w:pStyle w:val="4"/>
        <w:spacing w:before="0" w:after="0"/>
        <w:jc w:val="center"/>
        <w:rPr>
          <w:rFonts w:hint="eastAsia" w:ascii="宋体" w:hAnsi="宋体" w:cs="宋体"/>
        </w:rPr>
      </w:pPr>
      <w:r>
        <w:rPr>
          <w:rFonts w:hint="eastAsia" w:ascii="宋体" w:hAnsi="宋体" w:cs="宋体"/>
          <w:szCs w:val="21"/>
        </w:rPr>
        <w:br w:type="page"/>
      </w:r>
      <w:bookmarkStart w:id="211" w:name="_Toc30621"/>
      <w:r>
        <w:rPr>
          <w:rFonts w:hint="eastAsia" w:ascii="宋体" w:hAnsi="宋体" w:cs="宋体"/>
          <w:sz w:val="28"/>
          <w:szCs w:val="28"/>
        </w:rPr>
        <w:t>八、</w:t>
      </w:r>
      <w:r>
        <w:rPr>
          <w:rFonts w:hint="eastAsia" w:ascii="宋体" w:hAnsi="宋体" w:cs="宋体"/>
        </w:rPr>
        <w:t>投标货物符合招标文件规定的证明文件</w:t>
      </w:r>
      <w:bookmarkEnd w:id="211"/>
    </w:p>
    <w:p w14:paraId="04263A31">
      <w:pPr>
        <w:rPr>
          <w:rFonts w:hint="eastAsia"/>
        </w:rPr>
      </w:pPr>
    </w:p>
    <w:p w14:paraId="3A4D08FB">
      <w:pPr>
        <w:rPr>
          <w:rFonts w:hint="eastAsia" w:ascii="宋体" w:hAnsi="宋体" w:cs="宋体"/>
          <w:szCs w:val="21"/>
        </w:rPr>
      </w:pPr>
    </w:p>
    <w:p w14:paraId="4AAFED1A">
      <w:pPr>
        <w:rPr>
          <w:rFonts w:hint="eastAsia" w:ascii="宋体" w:hAnsi="宋体" w:cs="宋体"/>
        </w:rPr>
      </w:pPr>
      <w:r>
        <w:rPr>
          <w:rFonts w:hint="eastAsia" w:ascii="宋体" w:hAnsi="宋体" w:cs="宋体"/>
          <w:szCs w:val="21"/>
        </w:rPr>
        <w:t>备注：提供第四章规定的证明材料复印件。</w:t>
      </w:r>
    </w:p>
    <w:p w14:paraId="22B361A7">
      <w:pPr>
        <w:rPr>
          <w:rFonts w:hint="eastAsia" w:ascii="宋体" w:hAnsi="宋体" w:cs="宋体"/>
          <w:sz w:val="28"/>
          <w:szCs w:val="28"/>
        </w:rPr>
      </w:pPr>
    </w:p>
    <w:p w14:paraId="26C395DD">
      <w:pPr>
        <w:rPr>
          <w:rFonts w:hint="eastAsia" w:ascii="宋体" w:hAnsi="宋体" w:cs="宋体"/>
          <w:sz w:val="28"/>
          <w:szCs w:val="28"/>
        </w:rPr>
      </w:pPr>
    </w:p>
    <w:p w14:paraId="105E814B">
      <w:pPr>
        <w:rPr>
          <w:rFonts w:hint="eastAsia" w:ascii="宋体" w:hAnsi="宋体" w:cs="宋体"/>
          <w:sz w:val="28"/>
          <w:szCs w:val="28"/>
        </w:rPr>
      </w:pPr>
    </w:p>
    <w:p w14:paraId="772798C2">
      <w:pPr>
        <w:rPr>
          <w:rFonts w:hint="eastAsia" w:ascii="宋体" w:hAnsi="宋体" w:cs="宋体"/>
          <w:sz w:val="28"/>
          <w:szCs w:val="28"/>
        </w:rPr>
      </w:pPr>
    </w:p>
    <w:p w14:paraId="783F89A0">
      <w:pPr>
        <w:rPr>
          <w:rFonts w:hint="eastAsia" w:ascii="宋体" w:hAnsi="宋体" w:cs="宋体"/>
          <w:sz w:val="28"/>
          <w:szCs w:val="28"/>
        </w:rPr>
      </w:pPr>
    </w:p>
    <w:p w14:paraId="37B89D65">
      <w:pPr>
        <w:rPr>
          <w:rFonts w:hint="eastAsia" w:ascii="宋体" w:hAnsi="宋体" w:cs="宋体"/>
          <w:sz w:val="28"/>
          <w:szCs w:val="28"/>
        </w:rPr>
      </w:pPr>
    </w:p>
    <w:p w14:paraId="7C0DE779">
      <w:pPr>
        <w:rPr>
          <w:rFonts w:hint="eastAsia" w:ascii="宋体" w:hAnsi="宋体" w:cs="宋体"/>
          <w:sz w:val="28"/>
          <w:szCs w:val="28"/>
        </w:rPr>
      </w:pPr>
    </w:p>
    <w:p w14:paraId="45E26695">
      <w:pPr>
        <w:rPr>
          <w:rFonts w:hint="eastAsia" w:ascii="宋体" w:hAnsi="宋体" w:cs="宋体"/>
          <w:sz w:val="28"/>
          <w:szCs w:val="28"/>
        </w:rPr>
      </w:pPr>
    </w:p>
    <w:p w14:paraId="73E05B76">
      <w:pPr>
        <w:rPr>
          <w:rFonts w:hint="eastAsia" w:ascii="宋体" w:hAnsi="宋体" w:cs="宋体"/>
          <w:sz w:val="28"/>
          <w:szCs w:val="28"/>
        </w:rPr>
      </w:pPr>
    </w:p>
    <w:p w14:paraId="597A1D95">
      <w:pPr>
        <w:pStyle w:val="4"/>
        <w:spacing w:before="0" w:after="0"/>
        <w:jc w:val="center"/>
        <w:rPr>
          <w:rFonts w:hint="eastAsia" w:ascii="宋体" w:hAnsi="宋体" w:cs="宋体"/>
          <w:sz w:val="28"/>
          <w:szCs w:val="28"/>
        </w:rPr>
      </w:pPr>
      <w:r>
        <w:rPr>
          <w:rFonts w:hint="eastAsia" w:ascii="宋体" w:hAnsi="宋体" w:cs="宋体"/>
          <w:sz w:val="28"/>
          <w:szCs w:val="28"/>
        </w:rPr>
        <w:br w:type="page"/>
      </w:r>
      <w:bookmarkStart w:id="212" w:name="_Toc11204"/>
      <w:r>
        <w:rPr>
          <w:rFonts w:hint="eastAsia" w:ascii="宋体" w:hAnsi="宋体" w:cs="宋体"/>
          <w:sz w:val="28"/>
          <w:szCs w:val="28"/>
        </w:rPr>
        <w:t>九、投标人认为需提供的其他</w:t>
      </w:r>
      <w:bookmarkEnd w:id="212"/>
      <w:r>
        <w:rPr>
          <w:rFonts w:hint="eastAsia" w:ascii="宋体" w:hAnsi="宋体" w:cs="宋体"/>
          <w:sz w:val="28"/>
          <w:szCs w:val="28"/>
        </w:rPr>
        <w:t>资料</w:t>
      </w:r>
    </w:p>
    <w:p w14:paraId="49CCA518">
      <w:pPr>
        <w:rPr>
          <w:rFonts w:hint="eastAsia" w:ascii="宋体" w:hAnsi="宋体" w:cs="宋体"/>
        </w:rPr>
      </w:pPr>
    </w:p>
    <w:p w14:paraId="14A30B10">
      <w:pPr>
        <w:rPr>
          <w:rFonts w:hint="eastAsia" w:ascii="宋体" w:hAnsi="宋体" w:cs="宋体"/>
        </w:rPr>
      </w:pPr>
    </w:p>
    <w:p w14:paraId="74E0C3C8">
      <w:pPr>
        <w:rPr>
          <w:rFonts w:hint="eastAsia" w:ascii="宋体" w:hAnsi="宋体" w:cs="宋体"/>
        </w:rPr>
      </w:pPr>
    </w:p>
    <w:p w14:paraId="27D768E2">
      <w:pPr>
        <w:rPr>
          <w:rFonts w:hint="eastAsia" w:ascii="宋体" w:hAnsi="宋体" w:cs="宋体"/>
        </w:rPr>
      </w:pPr>
    </w:p>
    <w:p w14:paraId="09E2D994">
      <w:pPr>
        <w:rPr>
          <w:rFonts w:hint="eastAsia" w:ascii="宋体" w:hAnsi="宋体" w:cs="宋体"/>
        </w:rPr>
      </w:pPr>
    </w:p>
    <w:p w14:paraId="19F866C7">
      <w:pPr>
        <w:rPr>
          <w:rFonts w:hint="eastAsia" w:ascii="宋体" w:hAnsi="宋体" w:cs="宋体"/>
        </w:rPr>
      </w:pPr>
    </w:p>
    <w:p w14:paraId="116369CA">
      <w:pPr>
        <w:rPr>
          <w:rFonts w:hint="eastAsia" w:ascii="宋体" w:hAnsi="宋体" w:cs="宋体"/>
        </w:rPr>
      </w:pPr>
    </w:p>
    <w:p w14:paraId="5DAB23D5">
      <w:pPr>
        <w:rPr>
          <w:rFonts w:hint="eastAsia" w:ascii="宋体" w:hAnsi="宋体" w:cs="宋体"/>
        </w:rPr>
      </w:pPr>
    </w:p>
    <w:p w14:paraId="202868A4">
      <w:pPr>
        <w:rPr>
          <w:rFonts w:hint="eastAsia" w:ascii="宋体" w:hAnsi="宋体" w:cs="宋体"/>
        </w:rPr>
      </w:pPr>
    </w:p>
    <w:p w14:paraId="2756B25B">
      <w:pPr>
        <w:rPr>
          <w:rFonts w:hint="eastAsia" w:ascii="宋体" w:hAnsi="宋体" w:cs="宋体"/>
        </w:rPr>
      </w:pPr>
    </w:p>
    <w:p w14:paraId="6674B71F">
      <w:pPr>
        <w:rPr>
          <w:rFonts w:hint="eastAsia" w:ascii="宋体" w:hAnsi="宋体" w:cs="宋体"/>
        </w:rPr>
      </w:pPr>
    </w:p>
    <w:p w14:paraId="0B3386D5">
      <w:pPr>
        <w:rPr>
          <w:rFonts w:hint="eastAsia" w:ascii="宋体" w:hAnsi="宋体" w:cs="宋体"/>
        </w:rPr>
      </w:pPr>
    </w:p>
    <w:p w14:paraId="679D33C0">
      <w:pPr>
        <w:rPr>
          <w:rFonts w:hint="eastAsia" w:ascii="宋体" w:hAnsi="宋体" w:cs="宋体"/>
        </w:rPr>
      </w:pPr>
    </w:p>
    <w:p w14:paraId="77FDC0C9">
      <w:pPr>
        <w:rPr>
          <w:rFonts w:hint="eastAsia" w:ascii="宋体" w:hAnsi="宋体" w:cs="宋体"/>
        </w:rPr>
      </w:pPr>
    </w:p>
    <w:p w14:paraId="170E6FB7">
      <w:pPr>
        <w:rPr>
          <w:rFonts w:hint="eastAsia" w:ascii="宋体" w:hAnsi="宋体" w:cs="宋体"/>
        </w:rPr>
      </w:pPr>
    </w:p>
    <w:p w14:paraId="514FD116">
      <w:pPr>
        <w:rPr>
          <w:rFonts w:hint="eastAsia" w:ascii="宋体" w:hAnsi="宋体" w:cs="宋体"/>
        </w:rPr>
      </w:pPr>
    </w:p>
    <w:p w14:paraId="6807C2DB">
      <w:pPr>
        <w:rPr>
          <w:rFonts w:hint="eastAsia" w:ascii="宋体" w:hAnsi="宋体" w:cs="宋体"/>
        </w:rPr>
      </w:pPr>
    </w:p>
    <w:p w14:paraId="53622369">
      <w:pPr>
        <w:rPr>
          <w:rFonts w:hint="eastAsia" w:ascii="宋体" w:hAnsi="宋体" w:cs="宋体"/>
        </w:rPr>
      </w:pPr>
    </w:p>
    <w:p w14:paraId="7806B4A1">
      <w:pPr>
        <w:pStyle w:val="21"/>
        <w:adjustRightInd w:val="0"/>
        <w:snapToGrid w:val="0"/>
        <w:spacing w:line="400" w:lineRule="atLeast"/>
        <w:jc w:val="center"/>
        <w:rPr>
          <w:rFonts w:hint="eastAsia" w:hAnsi="宋体" w:cs="宋体"/>
          <w:bCs/>
          <w:sz w:val="84"/>
          <w:szCs w:val="84"/>
        </w:rPr>
      </w:pPr>
    </w:p>
    <w:p w14:paraId="3260467A">
      <w:pPr>
        <w:adjustRightInd w:val="0"/>
        <w:snapToGrid w:val="0"/>
        <w:spacing w:line="400" w:lineRule="atLeast"/>
        <w:jc w:val="center"/>
        <w:rPr>
          <w:rFonts w:hint="eastAsia" w:ascii="宋体" w:hAnsi="宋体" w:cs="宋体"/>
          <w:bCs/>
          <w:sz w:val="84"/>
          <w:szCs w:val="84"/>
        </w:rPr>
      </w:pPr>
      <w:r>
        <w:rPr>
          <w:rFonts w:hint="eastAsia" w:ascii="宋体" w:hAnsi="宋体" w:cs="宋体"/>
          <w:bCs/>
          <w:sz w:val="84"/>
          <w:szCs w:val="84"/>
        </w:rPr>
        <w:br w:type="page"/>
      </w:r>
    </w:p>
    <w:p w14:paraId="598EC190">
      <w:pPr>
        <w:adjustRightInd w:val="0"/>
        <w:snapToGrid w:val="0"/>
        <w:spacing w:line="400" w:lineRule="atLeast"/>
        <w:jc w:val="center"/>
        <w:rPr>
          <w:rFonts w:hint="eastAsia" w:ascii="宋体" w:hAnsi="宋体" w:cs="宋体"/>
          <w:bCs/>
          <w:sz w:val="72"/>
          <w:szCs w:val="72"/>
        </w:rPr>
      </w:pPr>
    </w:p>
    <w:p w14:paraId="5AD45D72">
      <w:pPr>
        <w:adjustRightInd w:val="0"/>
        <w:snapToGrid w:val="0"/>
        <w:spacing w:line="400" w:lineRule="atLeast"/>
        <w:jc w:val="center"/>
        <w:rPr>
          <w:rFonts w:hint="eastAsia" w:ascii="宋体" w:hAnsi="宋体" w:cs="宋体"/>
          <w:bCs/>
          <w:sz w:val="72"/>
          <w:szCs w:val="72"/>
        </w:rPr>
      </w:pPr>
    </w:p>
    <w:p w14:paraId="46171C90">
      <w:pPr>
        <w:adjustRightInd w:val="0"/>
        <w:snapToGrid w:val="0"/>
        <w:spacing w:line="400" w:lineRule="atLeast"/>
        <w:jc w:val="center"/>
        <w:rPr>
          <w:rFonts w:hint="eastAsia" w:ascii="宋体" w:hAnsi="宋体" w:cs="宋体"/>
          <w:bCs/>
          <w:sz w:val="72"/>
          <w:szCs w:val="72"/>
        </w:rPr>
      </w:pPr>
      <w:r>
        <w:rPr>
          <w:rFonts w:hint="eastAsia" w:ascii="宋体" w:hAnsi="宋体" w:cs="宋体"/>
          <w:bCs/>
          <w:sz w:val="72"/>
          <w:szCs w:val="72"/>
        </w:rPr>
        <w:t>岳阳政府采购</w:t>
      </w:r>
    </w:p>
    <w:p w14:paraId="568175EA">
      <w:pPr>
        <w:adjustRightInd w:val="0"/>
        <w:snapToGrid w:val="0"/>
        <w:spacing w:line="400" w:lineRule="atLeast"/>
        <w:jc w:val="center"/>
        <w:rPr>
          <w:rFonts w:hint="eastAsia" w:ascii="宋体" w:hAnsi="宋体" w:cs="宋体"/>
          <w:b w:val="0"/>
          <w:sz w:val="44"/>
          <w:szCs w:val="44"/>
        </w:rPr>
      </w:pPr>
      <w:r>
        <w:rPr>
          <w:rFonts w:hint="eastAsia" w:ascii="宋体" w:hAnsi="宋体" w:cs="宋体"/>
          <w:bCs/>
          <w:sz w:val="72"/>
          <w:szCs w:val="72"/>
        </w:rPr>
        <w:t>公开招标电子投标文件</w:t>
      </w:r>
    </w:p>
    <w:p w14:paraId="583587FB">
      <w:pPr>
        <w:pStyle w:val="3"/>
        <w:jc w:val="center"/>
        <w:rPr>
          <w:rFonts w:hint="eastAsia" w:ascii="宋体" w:hAnsi="宋体" w:cs="宋体"/>
          <w:b w:val="0"/>
          <w:sz w:val="44"/>
          <w:szCs w:val="44"/>
        </w:rPr>
      </w:pPr>
    </w:p>
    <w:p w14:paraId="42216AB3">
      <w:pPr>
        <w:pStyle w:val="3"/>
        <w:jc w:val="center"/>
        <w:rPr>
          <w:rFonts w:hint="eastAsia" w:ascii="宋体" w:hAnsi="宋体" w:cs="宋体"/>
          <w:b w:val="0"/>
          <w:sz w:val="44"/>
          <w:szCs w:val="44"/>
        </w:rPr>
      </w:pPr>
      <w:bookmarkStart w:id="213" w:name="_Toc20367"/>
      <w:bookmarkStart w:id="214" w:name="_Toc1359"/>
      <w:bookmarkStart w:id="215" w:name="_Toc13351"/>
      <w:r>
        <w:rPr>
          <w:rFonts w:hint="eastAsia" w:ascii="宋体" w:hAnsi="宋体" w:cs="宋体"/>
          <w:b w:val="0"/>
          <w:sz w:val="44"/>
          <w:szCs w:val="44"/>
        </w:rPr>
        <w:t>第二册 资格证明文件</w:t>
      </w:r>
      <w:bookmarkEnd w:id="213"/>
      <w:bookmarkEnd w:id="214"/>
      <w:bookmarkEnd w:id="215"/>
    </w:p>
    <w:p w14:paraId="0A20FA4E">
      <w:pPr>
        <w:rPr>
          <w:rFonts w:hint="eastAsia" w:ascii="宋体" w:hAnsi="宋体" w:cs="宋体"/>
          <w:sz w:val="32"/>
          <w:szCs w:val="32"/>
        </w:rPr>
      </w:pPr>
    </w:p>
    <w:p w14:paraId="5EC655F2">
      <w:pPr>
        <w:pStyle w:val="3"/>
        <w:rPr>
          <w:rFonts w:hint="eastAsia"/>
        </w:rPr>
      </w:pPr>
    </w:p>
    <w:p w14:paraId="3C0B68E7">
      <w:pPr>
        <w:rPr>
          <w:rFonts w:hint="eastAsia"/>
        </w:rPr>
      </w:pPr>
    </w:p>
    <w:p w14:paraId="221F6176">
      <w:pPr>
        <w:rPr>
          <w:rFonts w:hint="eastAsia" w:ascii="宋体" w:hAnsi="宋体" w:cs="宋体"/>
          <w:sz w:val="32"/>
          <w:szCs w:val="32"/>
        </w:rPr>
      </w:pPr>
      <w:r>
        <w:rPr>
          <w:rFonts w:hint="eastAsia" w:ascii="宋体" w:hAnsi="宋体" w:cs="宋体"/>
          <w:sz w:val="32"/>
          <w:szCs w:val="32"/>
        </w:rPr>
        <w:t xml:space="preserve">                     </w:t>
      </w:r>
    </w:p>
    <w:p w14:paraId="362C14DE">
      <w:pPr>
        <w:pStyle w:val="3"/>
        <w:rPr>
          <w:rFonts w:hint="eastAsia"/>
        </w:rPr>
      </w:pPr>
    </w:p>
    <w:p w14:paraId="6F531952">
      <w:pPr>
        <w:pStyle w:val="21"/>
        <w:adjustRightInd w:val="0"/>
        <w:snapToGrid w:val="0"/>
        <w:spacing w:line="360" w:lineRule="auto"/>
        <w:ind w:firstLine="1988" w:firstLineChars="660"/>
        <w:outlineLvl w:val="1"/>
        <w:rPr>
          <w:rFonts w:hint="eastAsia" w:hAnsi="宋体" w:cs="宋体"/>
          <w:b/>
          <w:bCs/>
          <w:sz w:val="30"/>
          <w:szCs w:val="30"/>
          <w:u w:val="single"/>
        </w:rPr>
      </w:pPr>
      <w:bookmarkStart w:id="216" w:name="_Toc960"/>
      <w:r>
        <w:rPr>
          <w:rFonts w:hint="eastAsia" w:hAnsi="宋体" w:cs="宋体"/>
          <w:b/>
          <w:bCs/>
          <w:sz w:val="30"/>
          <w:szCs w:val="30"/>
        </w:rPr>
        <w:t>采购项目名称:</w:t>
      </w:r>
      <w:bookmarkEnd w:id="216"/>
      <w:r>
        <w:rPr>
          <w:rFonts w:hint="eastAsia" w:hAnsi="宋体" w:cs="宋体"/>
          <w:b/>
          <w:bCs/>
          <w:sz w:val="30"/>
          <w:szCs w:val="30"/>
          <w:u w:val="single"/>
        </w:rPr>
        <w:t xml:space="preserve">                       </w:t>
      </w:r>
    </w:p>
    <w:p w14:paraId="218CB461">
      <w:pPr>
        <w:pStyle w:val="21"/>
        <w:adjustRightInd w:val="0"/>
        <w:snapToGrid w:val="0"/>
        <w:spacing w:line="360" w:lineRule="auto"/>
        <w:ind w:firstLine="1988" w:firstLineChars="660"/>
        <w:outlineLvl w:val="1"/>
        <w:rPr>
          <w:rFonts w:hint="eastAsia" w:hAnsi="宋体" w:cs="宋体"/>
          <w:b/>
          <w:bCs/>
          <w:sz w:val="30"/>
          <w:szCs w:val="30"/>
        </w:rPr>
      </w:pPr>
      <w:bookmarkStart w:id="217" w:name="_Toc10318"/>
      <w:r>
        <w:rPr>
          <w:rFonts w:hint="eastAsia" w:hAnsi="宋体" w:cs="宋体"/>
          <w:b/>
          <w:bCs/>
          <w:sz w:val="30"/>
          <w:szCs w:val="30"/>
        </w:rPr>
        <w:t>采   购   人：</w:t>
      </w:r>
      <w:bookmarkEnd w:id="217"/>
      <w:r>
        <w:rPr>
          <w:rFonts w:hint="eastAsia" w:hAnsi="宋体" w:cs="宋体"/>
          <w:b/>
          <w:bCs/>
          <w:sz w:val="30"/>
          <w:szCs w:val="30"/>
          <w:u w:val="single"/>
        </w:rPr>
        <w:t xml:space="preserve">                       </w:t>
      </w:r>
    </w:p>
    <w:p w14:paraId="2999CC08">
      <w:pPr>
        <w:pStyle w:val="21"/>
        <w:adjustRightInd w:val="0"/>
        <w:snapToGrid w:val="0"/>
        <w:spacing w:line="360" w:lineRule="auto"/>
        <w:ind w:firstLine="1988" w:firstLineChars="660"/>
        <w:outlineLvl w:val="1"/>
        <w:rPr>
          <w:rFonts w:hint="eastAsia" w:hAnsi="宋体" w:cs="宋体"/>
          <w:b/>
          <w:bCs/>
          <w:sz w:val="30"/>
          <w:szCs w:val="30"/>
          <w:u w:val="single"/>
        </w:rPr>
      </w:pPr>
      <w:bookmarkStart w:id="218" w:name="_Toc29232"/>
      <w:r>
        <w:rPr>
          <w:rFonts w:hint="eastAsia" w:hAnsi="宋体" w:cs="宋体"/>
          <w:b/>
          <w:bCs/>
          <w:sz w:val="30"/>
          <w:szCs w:val="30"/>
        </w:rPr>
        <w:t>政府采购编号:</w:t>
      </w:r>
      <w:bookmarkEnd w:id="218"/>
      <w:r>
        <w:rPr>
          <w:rFonts w:hint="eastAsia" w:hAnsi="宋体" w:cs="宋体"/>
          <w:b/>
          <w:bCs/>
          <w:sz w:val="30"/>
          <w:szCs w:val="30"/>
          <w:u w:val="single"/>
        </w:rPr>
        <w:t xml:space="preserve">                       </w:t>
      </w:r>
    </w:p>
    <w:p w14:paraId="00F5156F">
      <w:pPr>
        <w:pStyle w:val="21"/>
        <w:adjustRightInd w:val="0"/>
        <w:snapToGrid w:val="0"/>
        <w:spacing w:line="360" w:lineRule="auto"/>
        <w:ind w:firstLine="1988" w:firstLineChars="660"/>
        <w:outlineLvl w:val="1"/>
        <w:rPr>
          <w:rFonts w:hint="eastAsia" w:hAnsi="宋体" w:cs="宋体"/>
          <w:b/>
          <w:bCs/>
          <w:sz w:val="30"/>
          <w:szCs w:val="30"/>
          <w:u w:val="single"/>
        </w:rPr>
      </w:pPr>
      <w:bookmarkStart w:id="219" w:name="_Toc15644"/>
      <w:r>
        <w:rPr>
          <w:rFonts w:hint="eastAsia" w:hAnsi="宋体" w:cs="宋体"/>
          <w:b/>
          <w:bCs/>
          <w:sz w:val="30"/>
          <w:szCs w:val="30"/>
        </w:rPr>
        <w:t>采购代理机构：</w:t>
      </w:r>
      <w:bookmarkEnd w:id="219"/>
      <w:r>
        <w:rPr>
          <w:rFonts w:hint="eastAsia" w:hAnsi="宋体" w:cs="宋体"/>
          <w:b/>
          <w:bCs/>
          <w:sz w:val="30"/>
          <w:szCs w:val="30"/>
          <w:u w:val="single"/>
        </w:rPr>
        <w:t xml:space="preserve">                       </w:t>
      </w:r>
    </w:p>
    <w:p w14:paraId="680EBC5C">
      <w:pPr>
        <w:rPr>
          <w:rFonts w:hint="eastAsia" w:ascii="宋体" w:hAnsi="宋体" w:cs="宋体"/>
          <w:sz w:val="30"/>
          <w:szCs w:val="30"/>
        </w:rPr>
      </w:pPr>
    </w:p>
    <w:p w14:paraId="218D680E">
      <w:pPr>
        <w:rPr>
          <w:rFonts w:hint="eastAsia" w:ascii="宋体" w:hAnsi="宋体" w:cs="宋体"/>
          <w:sz w:val="30"/>
          <w:szCs w:val="30"/>
        </w:rPr>
      </w:pPr>
    </w:p>
    <w:p w14:paraId="01ECAF6A">
      <w:pPr>
        <w:rPr>
          <w:rFonts w:hint="eastAsia" w:ascii="宋体" w:hAnsi="宋体" w:cs="宋体"/>
          <w:sz w:val="30"/>
          <w:szCs w:val="30"/>
        </w:rPr>
      </w:pPr>
    </w:p>
    <w:p w14:paraId="134D82CB">
      <w:pPr>
        <w:rPr>
          <w:rFonts w:hint="eastAsia" w:ascii="宋体" w:hAnsi="宋体" w:cs="宋体"/>
          <w:sz w:val="30"/>
          <w:szCs w:val="30"/>
        </w:rPr>
      </w:pPr>
    </w:p>
    <w:p w14:paraId="0B247517">
      <w:pPr>
        <w:ind w:firstLine="1984" w:firstLineChars="620"/>
        <w:rPr>
          <w:rFonts w:hint="eastAsia" w:ascii="宋体" w:hAnsi="宋体" w:cs="宋体"/>
          <w:sz w:val="32"/>
          <w:szCs w:val="32"/>
          <w:u w:val="single"/>
        </w:rPr>
      </w:pPr>
      <w:r>
        <w:rPr>
          <w:rFonts w:hint="eastAsia" w:ascii="宋体" w:hAnsi="宋体" w:cs="宋体"/>
          <w:sz w:val="32"/>
          <w:szCs w:val="32"/>
        </w:rPr>
        <w:t>投标人</w:t>
      </w:r>
      <w:r>
        <w:rPr>
          <w:rFonts w:hint="eastAsia" w:ascii="宋体" w:hAnsi="宋体" w:cs="宋体"/>
          <w:sz w:val="32"/>
          <w:szCs w:val="32"/>
          <w:u w:val="single"/>
        </w:rPr>
        <w:t xml:space="preserve">                         </w:t>
      </w:r>
    </w:p>
    <w:p w14:paraId="626C7F6C">
      <w:pPr>
        <w:jc w:val="center"/>
        <w:rPr>
          <w:rFonts w:hint="eastAsia" w:ascii="宋体" w:hAnsi="宋体" w:cs="宋体"/>
          <w:sz w:val="32"/>
          <w:szCs w:val="32"/>
        </w:rPr>
      </w:pPr>
      <w:r>
        <w:rPr>
          <w:rFonts w:hint="eastAsia" w:ascii="宋体" w:hAnsi="宋体" w:cs="宋体"/>
          <w:sz w:val="32"/>
          <w:szCs w:val="32"/>
        </w:rPr>
        <w:t>年  月  日</w:t>
      </w:r>
    </w:p>
    <w:p w14:paraId="2133CB6C">
      <w:pPr>
        <w:adjustRightInd w:val="0"/>
        <w:snapToGrid w:val="0"/>
        <w:spacing w:line="360" w:lineRule="auto"/>
        <w:jc w:val="center"/>
        <w:rPr>
          <w:rFonts w:hint="eastAsia" w:ascii="宋体" w:hAnsi="宋体" w:cs="宋体"/>
          <w:sz w:val="28"/>
          <w:szCs w:val="28"/>
        </w:rPr>
      </w:pPr>
      <w:r>
        <w:rPr>
          <w:rFonts w:hint="eastAsia" w:ascii="宋体" w:hAnsi="宋体" w:cs="宋体"/>
          <w:sz w:val="28"/>
          <w:szCs w:val="28"/>
        </w:rPr>
        <w:br w:type="page"/>
      </w:r>
      <w:bookmarkStart w:id="220" w:name="_Toc13586"/>
      <w:bookmarkStart w:id="221" w:name="_Toc21926"/>
      <w:r>
        <w:rPr>
          <w:rFonts w:hint="eastAsia" w:ascii="宋体" w:hAnsi="宋体" w:cs="宋体"/>
          <w:sz w:val="28"/>
          <w:szCs w:val="28"/>
        </w:rPr>
        <w:t>十、</w:t>
      </w:r>
      <w:r>
        <w:rPr>
          <w:rFonts w:hint="eastAsia" w:ascii="宋体" w:hAnsi="宋体" w:cs="宋体"/>
          <w:kern w:val="0"/>
          <w:sz w:val="28"/>
          <w:szCs w:val="28"/>
        </w:rPr>
        <w:t>法定代表人（或负责人）身份证明</w:t>
      </w:r>
      <w:bookmarkEnd w:id="220"/>
      <w:bookmarkEnd w:id="221"/>
    </w:p>
    <w:p w14:paraId="67B18EBC">
      <w:pPr>
        <w:autoSpaceDE w:val="0"/>
        <w:autoSpaceDN w:val="0"/>
        <w:adjustRightInd w:val="0"/>
        <w:snapToGrid w:val="0"/>
        <w:spacing w:line="360" w:lineRule="auto"/>
        <w:jc w:val="left"/>
        <w:rPr>
          <w:rFonts w:hint="eastAsia" w:ascii="宋体" w:hAnsi="宋体" w:cs="宋体"/>
          <w:szCs w:val="21"/>
        </w:rPr>
      </w:pPr>
    </w:p>
    <w:p w14:paraId="49056F01">
      <w:pPr>
        <w:pStyle w:val="3"/>
        <w:rPr>
          <w:rFonts w:hint="eastAsia"/>
        </w:rPr>
      </w:pPr>
    </w:p>
    <w:p w14:paraId="09EE26C1">
      <w:pPr>
        <w:autoSpaceDE w:val="0"/>
        <w:autoSpaceDN w:val="0"/>
        <w:adjustRightInd w:val="0"/>
        <w:snapToGrid w:val="0"/>
        <w:spacing w:line="360" w:lineRule="auto"/>
        <w:ind w:firstLine="420" w:firstLineChars="200"/>
        <w:jc w:val="left"/>
        <w:rPr>
          <w:rFonts w:hint="eastAsia" w:ascii="宋体" w:hAnsi="宋体" w:cs="宋体"/>
          <w:szCs w:val="21"/>
        </w:rPr>
      </w:pPr>
    </w:p>
    <w:p w14:paraId="36D344ED">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姓名：</w:t>
      </w:r>
      <w:r>
        <w:rPr>
          <w:rFonts w:hint="eastAsia" w:ascii="宋体" w:hAnsi="宋体" w:cs="宋体"/>
          <w:kern w:val="0"/>
          <w:szCs w:val="21"/>
          <w:u w:val="single"/>
        </w:rPr>
        <w:t xml:space="preserve">         </w:t>
      </w:r>
      <w:r>
        <w:rPr>
          <w:rFonts w:hint="eastAsia" w:ascii="宋体" w:hAnsi="宋体" w:cs="宋体"/>
          <w:kern w:val="0"/>
          <w:szCs w:val="21"/>
        </w:rPr>
        <w:t xml:space="preserve"> 性别：</w:t>
      </w:r>
      <w:r>
        <w:rPr>
          <w:rFonts w:hint="eastAsia" w:ascii="宋体" w:hAnsi="宋体" w:cs="宋体"/>
          <w:kern w:val="0"/>
          <w:szCs w:val="21"/>
          <w:u w:val="single"/>
        </w:rPr>
        <w:t xml:space="preserve">     </w:t>
      </w:r>
      <w:r>
        <w:rPr>
          <w:rFonts w:hint="eastAsia" w:ascii="宋体" w:hAnsi="宋体" w:cs="宋体"/>
          <w:kern w:val="0"/>
          <w:szCs w:val="21"/>
        </w:rPr>
        <w:t xml:space="preserve"> 身份证号：</w:t>
      </w:r>
      <w:r>
        <w:rPr>
          <w:rFonts w:hint="eastAsia" w:ascii="宋体" w:hAnsi="宋体" w:cs="宋体"/>
          <w:kern w:val="0"/>
          <w:szCs w:val="21"/>
          <w:u w:val="single"/>
        </w:rPr>
        <w:t xml:space="preserve">     </w:t>
      </w:r>
      <w:r>
        <w:rPr>
          <w:rFonts w:hint="eastAsia" w:ascii="宋体" w:hAnsi="宋体" w:cs="宋体"/>
          <w:kern w:val="0"/>
          <w:szCs w:val="21"/>
        </w:rPr>
        <w:t xml:space="preserve"> 职务：</w:t>
      </w:r>
      <w:r>
        <w:rPr>
          <w:rFonts w:hint="eastAsia" w:ascii="宋体" w:hAnsi="宋体" w:cs="宋体"/>
          <w:kern w:val="0"/>
          <w:szCs w:val="21"/>
          <w:u w:val="single"/>
        </w:rPr>
        <w:t xml:space="preserve">         </w:t>
      </w:r>
      <w:r>
        <w:rPr>
          <w:rFonts w:hint="eastAsia" w:ascii="宋体" w:hAnsi="宋体" w:cs="宋体"/>
          <w:kern w:val="0"/>
          <w:szCs w:val="21"/>
        </w:rPr>
        <w:t>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投标人</w:t>
      </w:r>
      <w:r>
        <w:rPr>
          <w:rFonts w:hint="eastAsia" w:ascii="宋体" w:hAnsi="宋体" w:cs="宋体"/>
          <w:kern w:val="0"/>
          <w:szCs w:val="21"/>
        </w:rPr>
        <w:t>名称）的法定代表人（或负责人）。</w:t>
      </w:r>
    </w:p>
    <w:p w14:paraId="22CAD405">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特此证明。</w:t>
      </w:r>
    </w:p>
    <w:p w14:paraId="77EC13DB">
      <w:pPr>
        <w:autoSpaceDE w:val="0"/>
        <w:autoSpaceDN w:val="0"/>
        <w:adjustRightInd w:val="0"/>
        <w:snapToGrid w:val="0"/>
        <w:spacing w:line="360" w:lineRule="auto"/>
        <w:jc w:val="left"/>
        <w:rPr>
          <w:rFonts w:hint="eastAsia" w:ascii="宋体" w:hAnsi="宋体" w:cs="宋体"/>
          <w:kern w:val="0"/>
          <w:szCs w:val="21"/>
        </w:rPr>
      </w:pPr>
    </w:p>
    <w:tbl>
      <w:tblPr>
        <w:tblStyle w:val="37"/>
        <w:tblW w:w="85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28"/>
      </w:tblGrid>
      <w:tr w14:paraId="30BD4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8528" w:type="dxa"/>
            <w:vAlign w:val="center"/>
          </w:tcPr>
          <w:p w14:paraId="4E9D346C">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法定代表人（或负责人）身份证复印件</w:t>
            </w:r>
          </w:p>
        </w:tc>
      </w:tr>
    </w:tbl>
    <w:p w14:paraId="4E4241B7">
      <w:pPr>
        <w:adjustRightInd w:val="0"/>
        <w:snapToGrid w:val="0"/>
        <w:spacing w:line="360" w:lineRule="auto"/>
        <w:rPr>
          <w:rFonts w:hint="eastAsia" w:ascii="宋体" w:hAnsi="宋体" w:cs="宋体"/>
          <w:szCs w:val="21"/>
        </w:rPr>
      </w:pPr>
    </w:p>
    <w:p w14:paraId="72C79C79">
      <w:pPr>
        <w:adjustRightInd w:val="0"/>
        <w:snapToGrid w:val="0"/>
        <w:spacing w:line="360" w:lineRule="auto"/>
        <w:rPr>
          <w:rFonts w:hint="eastAsia" w:ascii="宋体" w:hAnsi="宋体" w:cs="宋体"/>
          <w:szCs w:val="21"/>
        </w:rPr>
      </w:pPr>
    </w:p>
    <w:p w14:paraId="70AE2E41">
      <w:pPr>
        <w:adjustRightInd w:val="0"/>
        <w:snapToGrid w:val="0"/>
        <w:spacing w:line="360" w:lineRule="auto"/>
        <w:rPr>
          <w:rFonts w:hint="eastAsia" w:ascii="宋体" w:hAnsi="宋体" w:cs="宋体"/>
          <w:szCs w:val="21"/>
        </w:rPr>
      </w:pPr>
    </w:p>
    <w:p w14:paraId="6D0BD5C5">
      <w:pPr>
        <w:adjustRightInd w:val="0"/>
        <w:snapToGrid w:val="0"/>
        <w:spacing w:line="360" w:lineRule="auto"/>
        <w:rPr>
          <w:rFonts w:hint="eastAsia" w:ascii="宋体" w:hAnsi="宋体" w:cs="宋体"/>
          <w:szCs w:val="21"/>
        </w:rPr>
      </w:pPr>
    </w:p>
    <w:p w14:paraId="3BC1215D">
      <w:pPr>
        <w:adjustRightInd w:val="0"/>
        <w:snapToGrid w:val="0"/>
        <w:spacing w:line="360" w:lineRule="auto"/>
        <w:ind w:right="420" w:firstLine="630" w:firstLineChars="300"/>
        <w:rPr>
          <w:rFonts w:hint="eastAsia" w:ascii="宋体" w:hAnsi="宋体" w:cs="宋体"/>
          <w:szCs w:val="21"/>
        </w:rPr>
      </w:pPr>
      <w:r>
        <w:rPr>
          <w:rFonts w:hint="eastAsia" w:ascii="宋体" w:hAnsi="宋体" w:cs="宋体"/>
          <w:szCs w:val="21"/>
        </w:rPr>
        <w:t>投标人名称（盖单位章）：</w:t>
      </w:r>
    </w:p>
    <w:p w14:paraId="1E447967">
      <w:pPr>
        <w:adjustRightInd w:val="0"/>
        <w:snapToGrid w:val="0"/>
        <w:spacing w:line="360" w:lineRule="auto"/>
        <w:ind w:firstLine="630" w:firstLineChars="300"/>
        <w:rPr>
          <w:rFonts w:hint="eastAsia" w:ascii="宋体" w:hAnsi="宋体" w:cs="宋体"/>
          <w:szCs w:val="21"/>
        </w:rPr>
      </w:pPr>
    </w:p>
    <w:p w14:paraId="47813FFF">
      <w:pPr>
        <w:adjustRightInd w:val="0"/>
        <w:snapToGrid w:val="0"/>
        <w:spacing w:line="360" w:lineRule="auto"/>
        <w:ind w:firstLine="630" w:firstLineChars="30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 xml:space="preserve">日  </w:t>
      </w:r>
    </w:p>
    <w:p w14:paraId="23ECF099">
      <w:pPr>
        <w:adjustRightInd w:val="0"/>
        <w:snapToGrid w:val="0"/>
        <w:spacing w:line="360" w:lineRule="auto"/>
        <w:jc w:val="center"/>
        <w:rPr>
          <w:rFonts w:hint="eastAsia" w:ascii="宋体" w:hAnsi="宋体" w:cs="宋体"/>
          <w:kern w:val="0"/>
          <w:sz w:val="28"/>
          <w:szCs w:val="28"/>
        </w:rPr>
      </w:pPr>
      <w:r>
        <w:rPr>
          <w:rFonts w:hint="eastAsia" w:ascii="宋体" w:hAnsi="宋体" w:cs="宋体"/>
          <w:bCs/>
          <w:sz w:val="28"/>
          <w:szCs w:val="28"/>
        </w:rPr>
        <w:br w:type="page"/>
      </w:r>
      <w:bookmarkStart w:id="222" w:name="_Toc1445"/>
      <w:bookmarkStart w:id="223" w:name="_Toc2993"/>
      <w:r>
        <w:rPr>
          <w:rFonts w:hint="eastAsia" w:ascii="宋体" w:hAnsi="宋体" w:cs="宋体"/>
          <w:kern w:val="0"/>
          <w:sz w:val="28"/>
          <w:szCs w:val="28"/>
        </w:rPr>
        <w:t>十一、法定代表人（或负责人）授权委托书</w:t>
      </w:r>
      <w:bookmarkEnd w:id="222"/>
      <w:bookmarkEnd w:id="223"/>
    </w:p>
    <w:p w14:paraId="79C5F302">
      <w:pPr>
        <w:pStyle w:val="3"/>
        <w:rPr>
          <w:rFonts w:hint="eastAsia"/>
        </w:rPr>
      </w:pPr>
    </w:p>
    <w:p w14:paraId="2A807AAC">
      <w:pPr>
        <w:rPr>
          <w:rFonts w:hint="eastAsia"/>
        </w:rPr>
      </w:pPr>
    </w:p>
    <w:p w14:paraId="02C9EE53">
      <w:pPr>
        <w:autoSpaceDE w:val="0"/>
        <w:autoSpaceDN w:val="0"/>
        <w:adjustRightInd w:val="0"/>
        <w:snapToGrid w:val="0"/>
        <w:spacing w:line="360" w:lineRule="auto"/>
        <w:jc w:val="center"/>
        <w:rPr>
          <w:rFonts w:hint="eastAsia" w:ascii="宋体" w:hAnsi="宋体" w:cs="宋体"/>
          <w:kern w:val="0"/>
          <w:szCs w:val="21"/>
        </w:rPr>
      </w:pPr>
      <w:r>
        <w:rPr>
          <w:rFonts w:hint="eastAsia" w:ascii="宋体" w:hAnsi="宋体" w:cs="宋体"/>
          <w:kern w:val="0"/>
          <w:szCs w:val="21"/>
        </w:rPr>
        <w:t>（委托代理人作为签字代表的提供并附法定代表人（或负责人）身份证明）</w:t>
      </w:r>
    </w:p>
    <w:p w14:paraId="3BB28ADA">
      <w:pPr>
        <w:autoSpaceDE w:val="0"/>
        <w:autoSpaceDN w:val="0"/>
        <w:adjustRightInd w:val="0"/>
        <w:snapToGrid w:val="0"/>
        <w:spacing w:line="360" w:lineRule="auto"/>
        <w:ind w:firstLine="420" w:firstLineChars="200"/>
        <w:jc w:val="left"/>
        <w:rPr>
          <w:rFonts w:hint="eastAsia" w:ascii="宋体" w:hAnsi="宋体" w:cs="宋体"/>
          <w:kern w:val="0"/>
          <w:szCs w:val="21"/>
        </w:rPr>
      </w:pPr>
    </w:p>
    <w:p w14:paraId="44779A2B">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cs="宋体"/>
          <w:szCs w:val="21"/>
        </w:rPr>
        <w:t>投标人</w:t>
      </w:r>
      <w:r>
        <w:rPr>
          <w:rFonts w:hint="eastAsia" w:ascii="宋体" w:hAnsi="宋体" w:cs="宋体"/>
          <w:kern w:val="0"/>
          <w:szCs w:val="21"/>
        </w:rPr>
        <w:t>名称）的法定代表人（或负责人），现授权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hint="eastAsia" w:ascii="宋体" w:hAnsi="宋体" w:cs="宋体"/>
        </w:rPr>
        <w:t>政府</w:t>
      </w:r>
      <w:r>
        <w:rPr>
          <w:rFonts w:hint="eastAsia" w:ascii="宋体" w:hAnsi="宋体" w:cs="宋体"/>
          <w:iCs/>
        </w:rPr>
        <w:t>采购编号：</w:t>
      </w:r>
      <w:r>
        <w:rPr>
          <w:rFonts w:hint="eastAsia" w:ascii="宋体" w:hAnsi="宋体" w:cs="宋体"/>
          <w:iCs/>
          <w:u w:val="single"/>
        </w:rPr>
        <w:t xml:space="preserve">      </w:t>
      </w:r>
      <w:r>
        <w:rPr>
          <w:rFonts w:hint="eastAsia" w:ascii="宋体" w:hAnsi="宋体" w:cs="宋体"/>
          <w:kern w:val="0"/>
          <w:szCs w:val="21"/>
        </w:rPr>
        <w:t>）投标文件、签订合同和</w:t>
      </w:r>
      <w:r>
        <w:rPr>
          <w:rFonts w:hint="eastAsia" w:ascii="宋体" w:hAnsi="宋体" w:cs="宋体"/>
          <w:iCs/>
        </w:rPr>
        <w:t>询问、质疑、投诉</w:t>
      </w:r>
      <w:r>
        <w:rPr>
          <w:rFonts w:hint="eastAsia" w:ascii="宋体" w:hAnsi="宋体" w:cs="宋体"/>
          <w:kern w:val="0"/>
          <w:szCs w:val="21"/>
        </w:rPr>
        <w:t>等有关事宜，其法律后果由我方承担。</w:t>
      </w:r>
    </w:p>
    <w:p w14:paraId="456D2267">
      <w:pPr>
        <w:autoSpaceDE w:val="0"/>
        <w:autoSpaceDN w:val="0"/>
        <w:adjustRightInd w:val="0"/>
        <w:snapToGrid w:val="0"/>
        <w:spacing w:line="360" w:lineRule="auto"/>
        <w:ind w:firstLine="420" w:firstLineChars="200"/>
        <w:jc w:val="left"/>
        <w:rPr>
          <w:rFonts w:hint="eastAsia"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02C1B1E">
      <w:pPr>
        <w:adjustRightInd w:val="0"/>
        <w:snapToGrid w:val="0"/>
        <w:spacing w:line="360" w:lineRule="auto"/>
        <w:ind w:firstLine="435"/>
        <w:rPr>
          <w:rFonts w:hint="eastAsia" w:ascii="宋体" w:hAnsi="宋体" w:cs="宋体"/>
          <w:kern w:val="0"/>
          <w:szCs w:val="21"/>
        </w:rPr>
      </w:pPr>
      <w:r>
        <w:rPr>
          <w:rFonts w:hint="eastAsia" w:ascii="宋体" w:hAnsi="宋体" w:cs="宋体"/>
          <w:kern w:val="0"/>
          <w:szCs w:val="21"/>
        </w:rPr>
        <w:t>代理人无转委托权。</w:t>
      </w:r>
    </w:p>
    <w:p w14:paraId="71A5C5B9">
      <w:pPr>
        <w:adjustRightInd w:val="0"/>
        <w:snapToGrid w:val="0"/>
        <w:spacing w:line="360" w:lineRule="auto"/>
        <w:ind w:firstLine="435"/>
        <w:rPr>
          <w:rFonts w:hint="eastAsia" w:ascii="宋体" w:hAnsi="宋体" w:cs="宋体"/>
          <w:szCs w:val="21"/>
        </w:rPr>
      </w:pPr>
      <w:r>
        <w:rPr>
          <w:rFonts w:hint="eastAsia" w:ascii="宋体" w:hAnsi="宋体" w:cs="宋体"/>
          <w:szCs w:val="21"/>
        </w:rPr>
        <w:t>本授权书于</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日签字生效，特此声明。</w:t>
      </w:r>
    </w:p>
    <w:p w14:paraId="22559455">
      <w:pPr>
        <w:adjustRightInd w:val="0"/>
        <w:snapToGrid w:val="0"/>
        <w:spacing w:line="360" w:lineRule="auto"/>
        <w:ind w:firstLine="420" w:firstLineChars="200"/>
        <w:rPr>
          <w:rFonts w:hint="eastAsia" w:ascii="宋体" w:hAnsi="宋体" w:cs="宋体"/>
          <w:szCs w:val="21"/>
        </w:rPr>
      </w:pPr>
    </w:p>
    <w:tbl>
      <w:tblPr>
        <w:tblStyle w:val="37"/>
        <w:tblW w:w="82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8FE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8" w:hRule="atLeast"/>
          <w:jc w:val="center"/>
        </w:trPr>
        <w:tc>
          <w:tcPr>
            <w:tcW w:w="8278" w:type="dxa"/>
            <w:vAlign w:val="center"/>
          </w:tcPr>
          <w:p w14:paraId="04FF9F5B">
            <w:pPr>
              <w:keepNext w:val="0"/>
              <w:keepLines w:val="0"/>
              <w:suppressLineNumbers w:val="0"/>
              <w:adjustRightInd w:val="0"/>
              <w:snapToGrid w:val="0"/>
              <w:spacing w:before="0" w:beforeAutospacing="0" w:after="0" w:afterAutospacing="0" w:line="360" w:lineRule="auto"/>
              <w:ind w:left="0" w:right="0"/>
              <w:jc w:val="center"/>
              <w:rPr>
                <w:rFonts w:hint="eastAsia" w:ascii="宋体" w:hAnsi="宋体" w:cs="宋体"/>
                <w:szCs w:val="21"/>
              </w:rPr>
            </w:pPr>
            <w:r>
              <w:rPr>
                <w:rFonts w:hint="eastAsia" w:ascii="宋体" w:hAnsi="宋体" w:cs="宋体"/>
                <w:szCs w:val="21"/>
              </w:rPr>
              <w:t>委托代理人身份证复印件</w:t>
            </w:r>
          </w:p>
        </w:tc>
      </w:tr>
    </w:tbl>
    <w:p w14:paraId="2F5EED28">
      <w:pPr>
        <w:adjustRightInd w:val="0"/>
        <w:snapToGrid w:val="0"/>
        <w:spacing w:line="360" w:lineRule="auto"/>
        <w:ind w:firstLine="420" w:firstLineChars="200"/>
        <w:rPr>
          <w:rFonts w:hint="eastAsia" w:ascii="宋体" w:hAnsi="宋体" w:cs="宋体"/>
          <w:szCs w:val="21"/>
        </w:rPr>
      </w:pPr>
    </w:p>
    <w:p w14:paraId="7A627242">
      <w:pPr>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附：法定代表人（或负责人）身份证明</w:t>
      </w:r>
    </w:p>
    <w:p w14:paraId="54A4E132">
      <w:pPr>
        <w:adjustRightInd w:val="0"/>
        <w:snapToGrid w:val="0"/>
        <w:spacing w:line="360" w:lineRule="auto"/>
        <w:ind w:firstLine="420" w:firstLineChars="200"/>
        <w:rPr>
          <w:rFonts w:hint="eastAsia" w:ascii="宋体" w:hAnsi="宋体" w:cs="宋体"/>
          <w:szCs w:val="21"/>
        </w:rPr>
      </w:pPr>
    </w:p>
    <w:p w14:paraId="30D23788">
      <w:pPr>
        <w:adjustRightInd w:val="0"/>
        <w:snapToGrid w:val="0"/>
        <w:spacing w:line="360" w:lineRule="auto"/>
        <w:ind w:firstLine="420" w:firstLineChars="200"/>
        <w:rPr>
          <w:rFonts w:hint="eastAsia" w:ascii="宋体" w:hAnsi="宋体" w:cs="宋体"/>
          <w:szCs w:val="21"/>
        </w:rPr>
      </w:pPr>
    </w:p>
    <w:p w14:paraId="67D27F8D">
      <w:pPr>
        <w:adjustRightInd w:val="0"/>
        <w:snapToGrid w:val="0"/>
        <w:spacing w:line="360" w:lineRule="auto"/>
        <w:rPr>
          <w:rFonts w:hint="eastAsia" w:ascii="宋体" w:hAnsi="宋体" w:cs="宋体"/>
          <w:szCs w:val="21"/>
        </w:rPr>
      </w:pPr>
      <w:r>
        <w:rPr>
          <w:rFonts w:hint="eastAsia" w:ascii="宋体" w:hAnsi="宋体" w:cs="宋体"/>
          <w:szCs w:val="21"/>
        </w:rPr>
        <w:t>投标人名称（盖单位章）：</w:t>
      </w:r>
    </w:p>
    <w:p w14:paraId="7525D209">
      <w:pPr>
        <w:adjustRightInd w:val="0"/>
        <w:snapToGrid w:val="0"/>
        <w:spacing w:line="360" w:lineRule="auto"/>
        <w:rPr>
          <w:rFonts w:hint="eastAsia" w:ascii="宋体" w:hAnsi="宋体" w:cs="宋体"/>
          <w:szCs w:val="21"/>
        </w:rPr>
      </w:pPr>
      <w:r>
        <w:rPr>
          <w:rFonts w:hint="eastAsia" w:ascii="宋体" w:hAnsi="宋体" w:cs="宋体"/>
          <w:szCs w:val="21"/>
        </w:rPr>
        <w:t>法定代表人（或负责人）（签字）：</w:t>
      </w:r>
    </w:p>
    <w:p w14:paraId="2C2AAA02">
      <w:pPr>
        <w:adjustRightInd w:val="0"/>
        <w:snapToGrid w:val="0"/>
        <w:spacing w:line="360" w:lineRule="auto"/>
        <w:rPr>
          <w:rFonts w:hint="eastAsia" w:ascii="宋体" w:hAnsi="宋体" w:cs="宋体"/>
          <w:szCs w:val="21"/>
        </w:rPr>
      </w:pPr>
      <w:r>
        <w:rPr>
          <w:rFonts w:hint="eastAsia" w:ascii="宋体" w:hAnsi="宋体" w:cs="宋体"/>
          <w:szCs w:val="21"/>
        </w:rPr>
        <w:t>委托代理人（签字）：</w:t>
      </w:r>
    </w:p>
    <w:p w14:paraId="52EF8275">
      <w:pPr>
        <w:adjustRightInd w:val="0"/>
        <w:snapToGrid w:val="0"/>
        <w:spacing w:line="360" w:lineRule="auto"/>
        <w:ind w:right="420"/>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0D7B0158">
      <w:pPr>
        <w:adjustRightInd w:val="0"/>
        <w:snapToGrid w:val="0"/>
        <w:spacing w:line="360" w:lineRule="auto"/>
        <w:jc w:val="center"/>
        <w:rPr>
          <w:rFonts w:hint="eastAsia" w:ascii="宋体" w:hAnsi="宋体" w:cs="宋体"/>
          <w:sz w:val="28"/>
          <w:szCs w:val="28"/>
        </w:rPr>
      </w:pPr>
      <w:r>
        <w:rPr>
          <w:rFonts w:hint="eastAsia" w:ascii="宋体" w:hAnsi="宋体" w:cs="宋体"/>
          <w:bCs/>
          <w:sz w:val="28"/>
          <w:szCs w:val="28"/>
        </w:rPr>
        <w:br w:type="page"/>
      </w:r>
      <w:bookmarkStart w:id="224" w:name="_Toc10977"/>
      <w:r>
        <w:rPr>
          <w:rFonts w:hint="eastAsia" w:ascii="宋体" w:hAnsi="宋体" w:cs="宋体"/>
          <w:sz w:val="28"/>
          <w:szCs w:val="28"/>
        </w:rPr>
        <w:t>十二、投标人具备投标资格的证明文件</w:t>
      </w:r>
      <w:bookmarkEnd w:id="224"/>
      <w:bookmarkStart w:id="225" w:name="_Toc294186060"/>
      <w:bookmarkStart w:id="226" w:name="_Toc294206743"/>
    </w:p>
    <w:p w14:paraId="4A61F832">
      <w:pPr>
        <w:pStyle w:val="21"/>
        <w:jc w:val="center"/>
        <w:rPr>
          <w:rFonts w:hint="eastAsia" w:hAnsi="宋体" w:cs="宋体"/>
          <w:b/>
          <w:bCs/>
          <w:sz w:val="24"/>
          <w:szCs w:val="24"/>
        </w:rPr>
      </w:pPr>
    </w:p>
    <w:p w14:paraId="71001DF0">
      <w:pPr>
        <w:pStyle w:val="21"/>
        <w:jc w:val="both"/>
        <w:rPr>
          <w:rFonts w:hint="eastAsia" w:hAnsi="宋体" w:cs="宋体"/>
          <w:b/>
          <w:bCs/>
          <w:sz w:val="24"/>
          <w:szCs w:val="24"/>
        </w:rPr>
      </w:pPr>
    </w:p>
    <w:p w14:paraId="1732EF17">
      <w:pPr>
        <w:pStyle w:val="21"/>
        <w:jc w:val="center"/>
        <w:outlineLvl w:val="1"/>
        <w:rPr>
          <w:rFonts w:hint="eastAsia" w:hAnsi="宋体" w:cs="宋体"/>
          <w:b/>
          <w:bCs/>
          <w:sz w:val="24"/>
          <w:szCs w:val="24"/>
        </w:rPr>
      </w:pPr>
      <w:bookmarkStart w:id="227" w:name="_Toc12865"/>
      <w:r>
        <w:rPr>
          <w:rFonts w:hint="eastAsia" w:hAnsi="宋体" w:cs="宋体"/>
          <w:b/>
          <w:bCs/>
          <w:sz w:val="24"/>
          <w:szCs w:val="24"/>
        </w:rPr>
        <w:t>填写须知</w:t>
      </w:r>
      <w:bookmarkEnd w:id="227"/>
    </w:p>
    <w:p w14:paraId="318E6CA1">
      <w:pPr>
        <w:pStyle w:val="21"/>
        <w:jc w:val="center"/>
        <w:rPr>
          <w:rFonts w:hint="eastAsia" w:hAnsi="宋体" w:cs="宋体"/>
          <w:b/>
          <w:bCs/>
          <w:sz w:val="24"/>
          <w:szCs w:val="24"/>
        </w:rPr>
      </w:pPr>
    </w:p>
    <w:p w14:paraId="3BB3518C">
      <w:pPr>
        <w:tabs>
          <w:tab w:val="left" w:pos="4725"/>
        </w:tabs>
        <w:adjustRightInd w:val="0"/>
        <w:snapToGrid w:val="0"/>
        <w:spacing w:before="156" w:beforeLines="50" w:line="360" w:lineRule="auto"/>
        <w:rPr>
          <w:rFonts w:hint="eastAsia" w:ascii="宋体" w:hAnsi="宋体" w:cs="宋体"/>
          <w:b/>
          <w:szCs w:val="21"/>
        </w:rPr>
      </w:pPr>
      <w:r>
        <w:rPr>
          <w:rFonts w:hint="eastAsia" w:ascii="宋体" w:hAnsi="宋体" w:cs="宋体"/>
          <w:b/>
          <w:szCs w:val="21"/>
        </w:rPr>
        <w:t>1、投标人应提供的证明材料</w:t>
      </w:r>
    </w:p>
    <w:p w14:paraId="0ADE07D7">
      <w:pPr>
        <w:tabs>
          <w:tab w:val="left" w:pos="4725"/>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附页12-1</w:t>
      </w:r>
      <w:r>
        <w:rPr>
          <w:rFonts w:hint="eastAsia" w:ascii="宋体" w:hAnsi="宋体" w:cs="宋体"/>
          <w:bCs/>
          <w:szCs w:val="21"/>
        </w:rPr>
        <w:t>湖南省政府采购供应商资格承诺函</w:t>
      </w:r>
      <w:r>
        <w:rPr>
          <w:rFonts w:hint="eastAsia" w:ascii="宋体" w:hAnsi="宋体" w:cs="宋体"/>
          <w:szCs w:val="21"/>
        </w:rPr>
        <w:t>（含参加采购活动前三年内在经营活动中没有重大违法记录的书面声明）</w:t>
      </w:r>
    </w:p>
    <w:p w14:paraId="09115EBB">
      <w:pPr>
        <w:tabs>
          <w:tab w:val="left" w:pos="4725"/>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附页12-2 投标人基本资格条件的证明材料（法人、或者其他组织的营业执照等主体资格证明文件，自然人的身份证明）</w:t>
      </w:r>
    </w:p>
    <w:p w14:paraId="4F12051E">
      <w:pPr>
        <w:tabs>
          <w:tab w:val="left" w:pos="4725"/>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附页12-3投标人特定资格条件的证明材料</w:t>
      </w:r>
    </w:p>
    <w:p w14:paraId="5C9AD84E">
      <w:pPr>
        <w:tabs>
          <w:tab w:val="left" w:pos="4725"/>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附页12-4其他说明(信用查询记录等)</w:t>
      </w:r>
    </w:p>
    <w:p w14:paraId="622E333C">
      <w:pPr>
        <w:tabs>
          <w:tab w:val="left" w:pos="4725"/>
        </w:tabs>
        <w:adjustRightInd w:val="0"/>
        <w:snapToGrid w:val="0"/>
        <w:spacing w:line="360" w:lineRule="auto"/>
        <w:ind w:firstLine="420" w:firstLineChars="200"/>
        <w:rPr>
          <w:rFonts w:hint="eastAsia" w:ascii="宋体" w:hAnsi="宋体" w:cs="宋体"/>
          <w:szCs w:val="21"/>
        </w:rPr>
      </w:pPr>
      <w:r>
        <w:rPr>
          <w:rFonts w:hint="eastAsia" w:ascii="宋体" w:hAnsi="宋体" w:cs="宋体"/>
          <w:szCs w:val="21"/>
        </w:rPr>
        <w:t>附页12-5具有履行本项目采购合同所必须的设备和专业技术能力证明材料</w:t>
      </w:r>
    </w:p>
    <w:p w14:paraId="38E229D9">
      <w:pPr>
        <w:adjustRightInd w:val="0"/>
        <w:snapToGrid w:val="0"/>
        <w:spacing w:line="360" w:lineRule="auto"/>
        <w:jc w:val="left"/>
        <w:rPr>
          <w:rFonts w:hint="eastAsia" w:ascii="宋体" w:hAnsi="宋体" w:cs="宋体"/>
          <w:szCs w:val="21"/>
        </w:rPr>
      </w:pPr>
      <w:r>
        <w:rPr>
          <w:rFonts w:hint="eastAsia" w:ascii="宋体" w:hAnsi="宋体" w:cs="宋体"/>
          <w:szCs w:val="21"/>
        </w:rPr>
        <w:br w:type="page"/>
      </w:r>
      <w:r>
        <w:rPr>
          <w:rFonts w:hint="eastAsia" w:ascii="宋体" w:hAnsi="宋体" w:cs="宋体"/>
          <w:bCs/>
          <w:szCs w:val="21"/>
        </w:rPr>
        <w:t>附页</w:t>
      </w:r>
      <w:r>
        <w:rPr>
          <w:rFonts w:hint="eastAsia" w:ascii="宋体" w:hAnsi="宋体" w:cs="宋体"/>
          <w:szCs w:val="21"/>
        </w:rPr>
        <w:t>12-1</w:t>
      </w:r>
    </w:p>
    <w:p w14:paraId="6BC8D96D">
      <w:pPr>
        <w:widowControl/>
        <w:adjustRightInd w:val="0"/>
        <w:snapToGrid w:val="0"/>
        <w:spacing w:line="360" w:lineRule="auto"/>
        <w:jc w:val="center"/>
        <w:outlineLvl w:val="0"/>
        <w:rPr>
          <w:rFonts w:hint="eastAsia" w:ascii="宋体" w:hAnsi="宋体" w:cs="宋体"/>
          <w:b/>
          <w:bCs/>
          <w:sz w:val="28"/>
          <w:szCs w:val="28"/>
        </w:rPr>
      </w:pPr>
      <w:r>
        <w:rPr>
          <w:rFonts w:hint="eastAsia" w:ascii="宋体" w:hAnsi="宋体" w:cs="宋体"/>
          <w:b/>
          <w:bCs/>
          <w:sz w:val="28"/>
          <w:szCs w:val="28"/>
        </w:rPr>
        <w:t>湖南省政府采购供应商资格承诺函</w:t>
      </w:r>
    </w:p>
    <w:p w14:paraId="0A7F6AC9">
      <w:pPr>
        <w:widowControl/>
        <w:adjustRightInd w:val="0"/>
        <w:snapToGrid w:val="0"/>
        <w:spacing w:line="360" w:lineRule="auto"/>
        <w:jc w:val="left"/>
        <w:rPr>
          <w:rFonts w:hint="eastAsia" w:ascii="宋体" w:hAnsi="宋体" w:cs="宋体"/>
          <w:kern w:val="0"/>
          <w:szCs w:val="21"/>
        </w:rPr>
      </w:pPr>
      <w:r>
        <w:rPr>
          <w:rFonts w:hint="eastAsia" w:ascii="宋体" w:hAnsi="宋体" w:cs="宋体"/>
          <w:sz w:val="24"/>
        </w:rPr>
        <w:t xml:space="preserve"> </w:t>
      </w:r>
    </w:p>
    <w:p w14:paraId="45FE5483">
      <w:pPr>
        <w:spacing w:after="0" w:line="499" w:lineRule="exact"/>
        <w:ind w:left="140" w:right="260" w:firstLine="638"/>
        <w:jc w:val="both"/>
        <w:rPr>
          <w:rFonts w:hint="eastAsia" w:ascii="宋体" w:hAnsi="宋体" w:eastAsia="宋体" w:cs="宋体"/>
          <w:color w:val="auto"/>
          <w:sz w:val="21"/>
          <w:szCs w:val="21"/>
        </w:rPr>
      </w:pPr>
      <w:r>
        <w:rPr>
          <w:rFonts w:hint="eastAsia" w:ascii="宋体" w:hAnsi="宋体" w:eastAsia="宋体" w:cs="宋体"/>
          <w:color w:val="auto"/>
          <w:sz w:val="21"/>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70AC9BBC">
      <w:pPr>
        <w:spacing w:after="0" w:line="198" w:lineRule="exact"/>
        <w:rPr>
          <w:rFonts w:hint="eastAsia" w:ascii="宋体" w:hAnsi="宋体" w:eastAsia="宋体" w:cs="宋体"/>
          <w:color w:val="auto"/>
          <w:sz w:val="21"/>
          <w:szCs w:val="21"/>
        </w:rPr>
      </w:pPr>
    </w:p>
    <w:p w14:paraId="255DD195">
      <w:pPr>
        <w:spacing w:after="0" w:line="487" w:lineRule="exact"/>
        <w:ind w:left="140" w:firstLine="638"/>
        <w:rPr>
          <w:rFonts w:hint="eastAsia" w:ascii="宋体" w:hAnsi="宋体" w:eastAsia="宋体" w:cs="宋体"/>
          <w:color w:val="auto"/>
          <w:sz w:val="21"/>
          <w:szCs w:val="21"/>
        </w:rPr>
      </w:pPr>
      <w:r>
        <w:rPr>
          <w:rFonts w:hint="eastAsia" w:ascii="宋体" w:hAnsi="宋体" w:eastAsia="宋体" w:cs="宋体"/>
          <w:color w:val="auto"/>
          <w:sz w:val="21"/>
          <w:szCs w:val="21"/>
        </w:rPr>
        <w:t>按照《政府采购促进中小企业发展管理办法》（财库〔2020〕 46 号），本公司企业规模为：大型</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中型</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小型</w:t>
      </w: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微型</w:t>
      </w:r>
      <w:r>
        <w:rPr>
          <w:rFonts w:hint="eastAsia" w:ascii="宋体" w:hAnsi="宋体" w:eastAsia="宋体" w:cs="宋体"/>
          <w:color w:val="auto"/>
          <w:sz w:val="21"/>
          <w:szCs w:val="21"/>
        </w:rPr>
        <w:sym w:font="Wingdings" w:char="00A8"/>
      </w:r>
    </w:p>
    <w:p w14:paraId="754BE321">
      <w:pPr>
        <w:spacing w:after="0" w:line="193" w:lineRule="exact"/>
        <w:rPr>
          <w:rFonts w:hint="eastAsia" w:ascii="宋体" w:hAnsi="宋体" w:eastAsia="宋体" w:cs="宋体"/>
          <w:color w:val="auto"/>
          <w:sz w:val="21"/>
          <w:szCs w:val="21"/>
        </w:rPr>
      </w:pPr>
    </w:p>
    <w:p w14:paraId="0AB15348">
      <w:pPr>
        <w:spacing w:after="0" w:line="499" w:lineRule="exact"/>
        <w:ind w:left="140" w:right="160" w:firstLine="638"/>
        <w:jc w:val="both"/>
        <w:rPr>
          <w:rFonts w:hint="eastAsia" w:ascii="宋体" w:hAnsi="宋体" w:eastAsia="宋体" w:cs="宋体"/>
          <w:color w:val="auto"/>
          <w:sz w:val="21"/>
          <w:szCs w:val="21"/>
        </w:rPr>
      </w:pPr>
      <w:r>
        <w:rPr>
          <w:rFonts w:hint="eastAsia" w:ascii="宋体" w:hAnsi="宋体" w:eastAsia="宋体" w:cs="宋体"/>
          <w:color w:val="auto"/>
          <w:sz w:val="21"/>
          <w:szCs w:val="21"/>
        </w:rPr>
        <w:sym w:font="Wingdings" w:char="00A8"/>
      </w:r>
      <w:r>
        <w:rPr>
          <w:rFonts w:hint="eastAsia" w:ascii="宋体" w:hAnsi="宋体" w:eastAsia="宋体" w:cs="宋体"/>
          <w:color w:val="auto"/>
          <w:sz w:val="21"/>
          <w:szCs w:val="21"/>
        </w:rPr>
        <w:t>本公司自愿入驻湖南省政府采购电子卖场，遵守《湖南省政府采购电子卖场管理办法》（湘财购〔2019〕27 号），如违反承诺，同意金融机构将增信保证划缴国库（非电子卖场采购活动项目不需勾选）。</w:t>
      </w:r>
    </w:p>
    <w:p w14:paraId="65EF51D0">
      <w:pPr>
        <w:spacing w:after="0" w:line="200" w:lineRule="exact"/>
        <w:rPr>
          <w:rFonts w:hint="eastAsia" w:ascii="宋体" w:hAnsi="宋体" w:eastAsia="宋体" w:cs="宋体"/>
          <w:color w:val="auto"/>
          <w:sz w:val="21"/>
          <w:szCs w:val="21"/>
        </w:rPr>
      </w:pPr>
    </w:p>
    <w:p w14:paraId="0CA2131F">
      <w:pPr>
        <w:spacing w:after="0" w:line="200" w:lineRule="exact"/>
        <w:rPr>
          <w:rFonts w:hint="eastAsia" w:ascii="宋体" w:hAnsi="宋体" w:eastAsia="宋体" w:cs="宋体"/>
          <w:color w:val="auto"/>
          <w:sz w:val="21"/>
          <w:szCs w:val="21"/>
        </w:rPr>
      </w:pPr>
    </w:p>
    <w:p w14:paraId="4A49B3A7">
      <w:pPr>
        <w:spacing w:after="0" w:line="360" w:lineRule="exact"/>
        <w:rPr>
          <w:rFonts w:hint="eastAsia" w:ascii="宋体" w:hAnsi="宋体" w:eastAsia="宋体" w:cs="宋体"/>
          <w:color w:val="auto"/>
          <w:sz w:val="21"/>
          <w:szCs w:val="21"/>
        </w:rPr>
      </w:pPr>
    </w:p>
    <w:p w14:paraId="7B6950F8">
      <w:pPr>
        <w:spacing w:after="0" w:line="366" w:lineRule="exact"/>
        <w:ind w:left="4300"/>
        <w:rPr>
          <w:rFonts w:hint="eastAsia" w:ascii="宋体" w:hAnsi="宋体" w:eastAsia="宋体" w:cs="宋体"/>
          <w:color w:val="auto"/>
          <w:sz w:val="21"/>
          <w:szCs w:val="21"/>
        </w:rPr>
      </w:pPr>
      <w:r>
        <w:rPr>
          <w:rFonts w:hint="eastAsia" w:ascii="宋体" w:hAnsi="宋体" w:eastAsia="宋体" w:cs="宋体"/>
          <w:color w:val="auto"/>
          <w:sz w:val="21"/>
          <w:szCs w:val="21"/>
        </w:rPr>
        <w:t>公司（单位）名称（盖章）</w:t>
      </w:r>
    </w:p>
    <w:p w14:paraId="64A315B3">
      <w:pPr>
        <w:spacing w:after="0" w:line="200" w:lineRule="exact"/>
        <w:rPr>
          <w:rFonts w:hint="eastAsia" w:ascii="宋体" w:hAnsi="宋体" w:eastAsia="宋体" w:cs="宋体"/>
          <w:color w:val="auto"/>
          <w:sz w:val="21"/>
          <w:szCs w:val="21"/>
        </w:rPr>
      </w:pPr>
    </w:p>
    <w:p w14:paraId="30F84725">
      <w:pPr>
        <w:spacing w:after="0" w:line="354" w:lineRule="exact"/>
        <w:rPr>
          <w:rFonts w:hint="eastAsia" w:ascii="宋体" w:hAnsi="宋体" w:eastAsia="宋体" w:cs="宋体"/>
          <w:color w:val="auto"/>
          <w:sz w:val="21"/>
          <w:szCs w:val="21"/>
        </w:rPr>
      </w:pPr>
    </w:p>
    <w:p w14:paraId="1C21A002">
      <w:pPr>
        <w:tabs>
          <w:tab w:val="left" w:pos="6680"/>
          <w:tab w:val="left" w:pos="7480"/>
        </w:tabs>
        <w:spacing w:after="0" w:line="366" w:lineRule="exact"/>
        <w:ind w:left="5900"/>
        <w:rPr>
          <w:rFonts w:hint="eastAsia" w:ascii="宋体" w:hAnsi="宋体" w:eastAsia="宋体" w:cs="宋体"/>
          <w:color w:val="auto"/>
          <w:sz w:val="21"/>
          <w:szCs w:val="21"/>
        </w:rPr>
      </w:pPr>
      <w:r>
        <w:rPr>
          <w:rFonts w:hint="eastAsia" w:ascii="宋体" w:hAnsi="宋体" w:eastAsia="宋体" w:cs="宋体"/>
          <w:color w:val="auto"/>
          <w:sz w:val="21"/>
          <w:szCs w:val="21"/>
        </w:rPr>
        <w:t>年</w:t>
      </w:r>
      <w:r>
        <w:rPr>
          <w:rFonts w:hint="eastAsia" w:ascii="宋体" w:hAnsi="宋体" w:eastAsia="宋体" w:cs="宋体"/>
          <w:color w:val="auto"/>
          <w:sz w:val="21"/>
          <w:szCs w:val="21"/>
        </w:rPr>
        <w:tab/>
      </w:r>
      <w:r>
        <w:rPr>
          <w:rFonts w:hint="eastAsia" w:ascii="宋体" w:hAnsi="宋体" w:eastAsia="宋体" w:cs="宋体"/>
          <w:color w:val="auto"/>
          <w:sz w:val="21"/>
          <w:szCs w:val="21"/>
        </w:rPr>
        <w:t>月</w:t>
      </w:r>
      <w:r>
        <w:rPr>
          <w:rFonts w:hint="eastAsia" w:ascii="宋体" w:hAnsi="宋体" w:eastAsia="宋体" w:cs="宋体"/>
          <w:color w:val="auto"/>
          <w:sz w:val="21"/>
          <w:szCs w:val="21"/>
        </w:rPr>
        <w:tab/>
      </w:r>
      <w:r>
        <w:rPr>
          <w:rFonts w:hint="eastAsia" w:ascii="宋体" w:hAnsi="宋体" w:eastAsia="宋体" w:cs="宋体"/>
          <w:color w:val="auto"/>
          <w:sz w:val="21"/>
          <w:szCs w:val="21"/>
        </w:rPr>
        <w:t>日</w:t>
      </w:r>
    </w:p>
    <w:p w14:paraId="350449F4">
      <w:pPr>
        <w:spacing w:after="0" w:line="20" w:lineRule="exact"/>
        <w:rPr>
          <w:rFonts w:hint="eastAsia" w:ascii="宋体" w:hAnsi="宋体" w:eastAsia="宋体" w:cs="宋体"/>
          <w:color w:val="auto"/>
          <w:sz w:val="21"/>
          <w:szCs w:val="21"/>
        </w:rPr>
      </w:pPr>
    </w:p>
    <w:p w14:paraId="1CAE67FF">
      <w:pPr>
        <w:spacing w:after="0" w:line="200" w:lineRule="exact"/>
        <w:rPr>
          <w:rFonts w:hint="eastAsia" w:ascii="宋体" w:hAnsi="宋体" w:eastAsia="宋体" w:cs="宋体"/>
          <w:color w:val="auto"/>
          <w:sz w:val="21"/>
          <w:szCs w:val="21"/>
        </w:rPr>
      </w:pPr>
    </w:p>
    <w:p w14:paraId="55217D3E">
      <w:pPr>
        <w:spacing w:after="0" w:line="200" w:lineRule="exact"/>
        <w:rPr>
          <w:rFonts w:hint="eastAsia" w:ascii="宋体" w:hAnsi="宋体" w:eastAsia="宋体" w:cs="宋体"/>
          <w:color w:val="auto"/>
          <w:sz w:val="21"/>
          <w:szCs w:val="21"/>
        </w:rPr>
      </w:pPr>
    </w:p>
    <w:p w14:paraId="7333FD6B">
      <w:pPr>
        <w:spacing w:after="0" w:line="200" w:lineRule="exact"/>
        <w:rPr>
          <w:rFonts w:hint="eastAsia" w:ascii="宋体" w:hAnsi="宋体" w:eastAsia="宋体" w:cs="宋体"/>
          <w:color w:val="auto"/>
          <w:sz w:val="21"/>
          <w:szCs w:val="21"/>
        </w:rPr>
      </w:pPr>
    </w:p>
    <w:p w14:paraId="103C9F31">
      <w:pPr>
        <w:spacing w:after="0" w:line="215" w:lineRule="exact"/>
        <w:rPr>
          <w:rFonts w:hint="eastAsia" w:ascii="宋体" w:hAnsi="宋体" w:eastAsia="宋体" w:cs="宋体"/>
          <w:color w:val="auto"/>
          <w:sz w:val="21"/>
          <w:szCs w:val="21"/>
        </w:rPr>
      </w:pPr>
    </w:p>
    <w:p w14:paraId="2DF92CAD">
      <w:pPr>
        <w:spacing w:after="0" w:line="458" w:lineRule="exact"/>
        <w:ind w:left="140" w:right="160" w:firstLine="638"/>
        <w:jc w:val="both"/>
        <w:rPr>
          <w:rFonts w:hint="eastAsia" w:ascii="宋体" w:hAnsi="宋体" w:eastAsia="宋体" w:cs="宋体"/>
          <w:color w:val="auto"/>
          <w:sz w:val="21"/>
          <w:szCs w:val="21"/>
        </w:rPr>
      </w:pPr>
      <w:r>
        <w:rPr>
          <w:rFonts w:hint="eastAsia" w:ascii="宋体" w:hAnsi="宋体" w:eastAsia="宋体" w:cs="宋体"/>
          <w:color w:val="auto"/>
          <w:sz w:val="21"/>
          <w:szCs w:val="21"/>
        </w:rPr>
        <w:t>机构代码、注册登记机构、日期、有效期、注册资本、地址、经济行业、经济性质</w:t>
      </w:r>
    </w:p>
    <w:p w14:paraId="2F30F18C">
      <w:pPr>
        <w:spacing w:after="0" w:line="248" w:lineRule="exact"/>
        <w:rPr>
          <w:rFonts w:hint="eastAsia" w:ascii="宋体" w:hAnsi="宋体" w:eastAsia="宋体" w:cs="宋体"/>
          <w:color w:val="auto"/>
          <w:sz w:val="21"/>
          <w:szCs w:val="21"/>
        </w:rPr>
      </w:pPr>
    </w:p>
    <w:p w14:paraId="1A0B8ACA">
      <w:pPr>
        <w:spacing w:after="0" w:line="354" w:lineRule="exact"/>
        <w:ind w:left="780"/>
        <w:rPr>
          <w:rFonts w:hint="eastAsia" w:ascii="宋体" w:hAnsi="宋体" w:eastAsia="宋体" w:cs="宋体"/>
          <w:color w:val="auto"/>
          <w:sz w:val="21"/>
          <w:szCs w:val="21"/>
        </w:rPr>
      </w:pPr>
      <w:r>
        <w:rPr>
          <w:rFonts w:hint="eastAsia" w:ascii="宋体" w:hAnsi="宋体" w:eastAsia="宋体" w:cs="宋体"/>
          <w:color w:val="auto"/>
          <w:sz w:val="21"/>
          <w:szCs w:val="21"/>
        </w:rPr>
        <w:t>法定代表人（负责人）姓名（签字）、身份证号、手机号：</w:t>
      </w:r>
    </w:p>
    <w:p w14:paraId="762D0757">
      <w:pPr>
        <w:spacing w:after="0" w:line="235" w:lineRule="exact"/>
        <w:rPr>
          <w:rFonts w:hint="eastAsia" w:ascii="宋体" w:hAnsi="宋体" w:eastAsia="宋体" w:cs="宋体"/>
          <w:color w:val="auto"/>
          <w:sz w:val="21"/>
          <w:szCs w:val="21"/>
        </w:rPr>
      </w:pPr>
    </w:p>
    <w:p w14:paraId="1E8E4243">
      <w:pPr>
        <w:spacing w:after="0" w:line="366" w:lineRule="exact"/>
        <w:ind w:left="780"/>
        <w:rPr>
          <w:rFonts w:hint="eastAsia" w:ascii="宋体" w:hAnsi="宋体" w:eastAsia="宋体" w:cs="宋体"/>
          <w:sz w:val="21"/>
          <w:szCs w:val="21"/>
          <w:lang w:val="en-US" w:eastAsia="zh-CN"/>
        </w:rPr>
        <w:sectPr>
          <w:headerReference r:id="rId6" w:type="default"/>
          <w:footerReference r:id="rId7" w:type="default"/>
          <w:pgSz w:w="11900" w:h="16837"/>
          <w:pgMar w:top="1440" w:right="1425" w:bottom="1383" w:left="1440" w:header="737" w:footer="907" w:gutter="0"/>
          <w:pgNumType w:fmt="decimal"/>
          <w:cols w:equalWidth="0" w:num="1">
            <w:col w:w="9040"/>
          </w:cols>
        </w:sectPr>
      </w:pPr>
      <w:r>
        <w:rPr>
          <w:rFonts w:hint="eastAsia" w:ascii="宋体" w:hAnsi="宋体" w:eastAsia="宋体" w:cs="宋体"/>
          <w:color w:val="auto"/>
          <w:sz w:val="21"/>
          <w:szCs w:val="21"/>
        </w:rPr>
        <w:t>授权代表人姓名（签字）、身份证号、手机号</w:t>
      </w:r>
      <w:r>
        <w:rPr>
          <w:rFonts w:hint="eastAsia" w:ascii="宋体" w:hAnsi="宋体" w:cs="宋体"/>
          <w:color w:val="auto"/>
          <w:sz w:val="21"/>
          <w:szCs w:val="21"/>
          <w:lang w:val="en-US" w:eastAsia="zh-CN"/>
        </w:rPr>
        <w:t>:</w:t>
      </w:r>
    </w:p>
    <w:p w14:paraId="2CB9E9BD">
      <w:pPr>
        <w:adjustRightInd w:val="0"/>
        <w:snapToGrid w:val="0"/>
        <w:spacing w:line="360" w:lineRule="auto"/>
        <w:jc w:val="left"/>
        <w:rPr>
          <w:rFonts w:hint="eastAsia" w:ascii="宋体" w:hAnsi="宋体" w:cs="宋体"/>
          <w:szCs w:val="21"/>
        </w:rPr>
      </w:pPr>
      <w:r>
        <w:rPr>
          <w:rFonts w:hint="eastAsia" w:ascii="宋体" w:hAnsi="宋体" w:cs="宋体"/>
          <w:bCs/>
          <w:szCs w:val="21"/>
        </w:rPr>
        <w:t>附页</w:t>
      </w:r>
      <w:r>
        <w:rPr>
          <w:rFonts w:hint="eastAsia" w:ascii="宋体" w:hAnsi="宋体" w:cs="宋体"/>
          <w:szCs w:val="21"/>
        </w:rPr>
        <w:t xml:space="preserve">12-2  </w:t>
      </w:r>
    </w:p>
    <w:p w14:paraId="72035DE8">
      <w:pPr>
        <w:jc w:val="center"/>
        <w:outlineLvl w:val="1"/>
        <w:rPr>
          <w:rFonts w:hint="eastAsia" w:ascii="宋体" w:hAnsi="宋体" w:cs="宋体"/>
          <w:sz w:val="28"/>
          <w:szCs w:val="28"/>
        </w:rPr>
      </w:pPr>
      <w:bookmarkStart w:id="228" w:name="_Toc21669"/>
      <w:bookmarkStart w:id="229" w:name="_Toc10530"/>
      <w:r>
        <w:rPr>
          <w:rFonts w:hint="eastAsia" w:ascii="宋体" w:hAnsi="宋体" w:cs="宋体"/>
          <w:sz w:val="28"/>
          <w:szCs w:val="28"/>
        </w:rPr>
        <w:t>投标人基本资格条件的证明材料</w:t>
      </w:r>
      <w:bookmarkEnd w:id="228"/>
      <w:bookmarkEnd w:id="229"/>
    </w:p>
    <w:p w14:paraId="5D1CB30D">
      <w:pPr>
        <w:adjustRightInd w:val="0"/>
        <w:snapToGrid w:val="0"/>
        <w:spacing w:line="360" w:lineRule="auto"/>
        <w:ind w:firstLine="643" w:firstLineChars="200"/>
        <w:jc w:val="left"/>
        <w:rPr>
          <w:rFonts w:hint="eastAsia" w:ascii="宋体" w:hAnsi="宋体" w:cs="宋体"/>
          <w:b/>
          <w:sz w:val="32"/>
          <w:szCs w:val="32"/>
        </w:rPr>
      </w:pPr>
    </w:p>
    <w:p w14:paraId="6AEA7608">
      <w:pPr>
        <w:adjustRightInd w:val="0"/>
        <w:snapToGrid w:val="0"/>
        <w:spacing w:line="360" w:lineRule="auto"/>
        <w:ind w:firstLine="422" w:firstLineChars="200"/>
        <w:jc w:val="left"/>
        <w:rPr>
          <w:rFonts w:hint="eastAsia" w:ascii="宋体" w:hAnsi="宋体" w:cs="宋体"/>
          <w:b/>
          <w:szCs w:val="21"/>
        </w:rPr>
      </w:pPr>
      <w:r>
        <w:rPr>
          <w:rFonts w:hint="eastAsia" w:ascii="宋体" w:hAnsi="宋体" w:cs="宋体"/>
          <w:b/>
          <w:szCs w:val="21"/>
        </w:rPr>
        <w:t>投标人应按招标文件要求提供：</w:t>
      </w:r>
    </w:p>
    <w:p w14:paraId="68F77F7A">
      <w:pPr>
        <w:adjustRightInd w:val="0"/>
        <w:snapToGrid w:val="0"/>
        <w:spacing w:line="360" w:lineRule="auto"/>
        <w:jc w:val="left"/>
        <w:rPr>
          <w:rFonts w:hint="eastAsia" w:ascii="宋体" w:hAnsi="宋体" w:cs="宋体"/>
          <w:szCs w:val="21"/>
        </w:rPr>
      </w:pPr>
      <w:r>
        <w:rPr>
          <w:rFonts w:hint="eastAsia" w:ascii="宋体" w:hAnsi="宋体" w:cs="宋体"/>
          <w:szCs w:val="21"/>
        </w:rPr>
        <w:t>1、法人或者其他组织的营业执照等证明文件原件扫描件，自然人的身份证明原件扫描件。</w:t>
      </w:r>
    </w:p>
    <w:p w14:paraId="6660A7DE">
      <w:pPr>
        <w:adjustRightInd w:val="0"/>
        <w:snapToGrid w:val="0"/>
        <w:spacing w:line="360" w:lineRule="auto"/>
        <w:jc w:val="left"/>
        <w:rPr>
          <w:rFonts w:hint="eastAsia" w:ascii="宋体" w:hAnsi="宋体" w:cs="宋体"/>
          <w:szCs w:val="21"/>
        </w:rPr>
      </w:pPr>
      <w:r>
        <w:rPr>
          <w:rFonts w:hint="eastAsia" w:ascii="宋体" w:hAnsi="宋体" w:cs="宋体"/>
          <w:szCs w:val="21"/>
        </w:rPr>
        <w:t>2、依法缴纳税收和社会保险费的证明材料,各上传下列材料之一:</w:t>
      </w:r>
    </w:p>
    <w:p w14:paraId="3F788002">
      <w:pPr>
        <w:adjustRightInd w:val="0"/>
        <w:snapToGrid w:val="0"/>
        <w:spacing w:line="360" w:lineRule="auto"/>
        <w:jc w:val="left"/>
        <w:rPr>
          <w:rFonts w:hint="default" w:ascii="宋体" w:hAnsi="宋体" w:cs="宋体"/>
          <w:szCs w:val="21"/>
          <w:lang w:val="en-US" w:eastAsia="zh-CN"/>
        </w:rPr>
      </w:pPr>
      <w:r>
        <w:rPr>
          <w:rFonts w:hint="eastAsia" w:ascii="宋体" w:hAnsi="宋体" w:cs="宋体"/>
          <w:szCs w:val="21"/>
          <w:lang w:val="en-US" w:eastAsia="zh-CN"/>
        </w:rPr>
        <w:t>①缴纳税收证明资料:《税务登记证》原件扫描件、依法缴纳税收的承诺书或者相关证明。</w:t>
      </w:r>
    </w:p>
    <w:p w14:paraId="71AC45EB">
      <w:pPr>
        <w:adjustRightInd w:val="0"/>
        <w:snapToGrid w:val="0"/>
        <w:spacing w:line="360" w:lineRule="auto"/>
        <w:jc w:val="left"/>
        <w:rPr>
          <w:rFonts w:hint="eastAsia" w:ascii="宋体" w:hAnsi="宋体" w:cs="宋体"/>
          <w:szCs w:val="21"/>
        </w:rPr>
      </w:pPr>
      <w:r>
        <w:rPr>
          <w:rFonts w:hint="eastAsia" w:ascii="宋体" w:hAnsi="宋体" w:cs="宋体"/>
          <w:szCs w:val="21"/>
          <w:lang w:val="en-US" w:eastAsia="zh-CN"/>
        </w:rPr>
        <w:t>②缴纳社会保险证明资料：缴纳社会保险的承诺书或相关证明。</w:t>
      </w:r>
    </w:p>
    <w:p w14:paraId="32A6482E">
      <w:pPr>
        <w:adjustRightInd w:val="0"/>
        <w:snapToGrid w:val="0"/>
        <w:spacing w:line="360" w:lineRule="auto"/>
        <w:jc w:val="left"/>
        <w:rPr>
          <w:rFonts w:hint="eastAsia" w:ascii="宋体" w:hAnsi="宋体" w:cs="宋体"/>
          <w:szCs w:val="21"/>
        </w:rPr>
      </w:pPr>
      <w:r>
        <w:rPr>
          <w:rFonts w:hint="eastAsia" w:ascii="宋体" w:hAnsi="宋体" w:cs="宋体"/>
          <w:sz w:val="28"/>
          <w:szCs w:val="28"/>
        </w:rPr>
        <w:br w:type="page"/>
      </w:r>
    </w:p>
    <w:p w14:paraId="64BD53B7">
      <w:pPr>
        <w:tabs>
          <w:tab w:val="left" w:pos="4725"/>
        </w:tabs>
        <w:adjustRightInd w:val="0"/>
        <w:snapToGrid w:val="0"/>
        <w:spacing w:line="360" w:lineRule="auto"/>
        <w:jc w:val="left"/>
        <w:rPr>
          <w:rFonts w:ascii="黑体" w:hAnsi="黑体" w:eastAsia="黑体"/>
          <w:szCs w:val="21"/>
        </w:rPr>
      </w:pPr>
      <w:r>
        <w:rPr>
          <w:rFonts w:hint="eastAsia" w:ascii="宋体" w:hAnsi="宋体" w:cs="宋体"/>
          <w:szCs w:val="21"/>
        </w:rPr>
        <w:t>附页12-3</w:t>
      </w:r>
      <w:bookmarkStart w:id="230" w:name="_Toc25961"/>
      <w:bookmarkStart w:id="231" w:name="_Toc32349"/>
    </w:p>
    <w:p w14:paraId="32A44816">
      <w:pPr>
        <w:adjustRightInd w:val="0"/>
        <w:snapToGrid w:val="0"/>
        <w:spacing w:line="360" w:lineRule="auto"/>
        <w:jc w:val="center"/>
        <w:rPr>
          <w:rFonts w:ascii="黑体" w:hAnsi="黑体" w:eastAsia="黑体" w:cs="宋体"/>
          <w:sz w:val="28"/>
          <w:szCs w:val="28"/>
        </w:rPr>
      </w:pPr>
      <w:r>
        <w:rPr>
          <w:rFonts w:hint="eastAsia" w:ascii="黑体" w:hAnsi="黑体" w:eastAsia="黑体" w:cs="宋体"/>
          <w:sz w:val="28"/>
          <w:szCs w:val="28"/>
        </w:rPr>
        <w:t>投标人特定资格条件的证明材料</w:t>
      </w:r>
    </w:p>
    <w:p w14:paraId="11300662">
      <w:pPr>
        <w:rPr>
          <w:rFonts w:ascii="黑体" w:hAnsi="黑体" w:eastAsia="黑体"/>
          <w:sz w:val="28"/>
          <w:szCs w:val="28"/>
        </w:rPr>
      </w:pPr>
    </w:p>
    <w:p w14:paraId="15432111">
      <w:pPr>
        <w:rPr>
          <w:rFonts w:hint="eastAsia" w:ascii="宋体" w:hAnsi="宋体"/>
          <w:szCs w:val="21"/>
        </w:rPr>
      </w:pPr>
      <w:r>
        <w:rPr>
          <w:rFonts w:hint="eastAsia" w:ascii="宋体" w:hAnsi="宋体"/>
          <w:szCs w:val="21"/>
        </w:rPr>
        <w:t>备注：提供投标人特定资格条件证明资料的原件扫描件。</w:t>
      </w:r>
    </w:p>
    <w:p w14:paraId="0E0FB770">
      <w:pPr>
        <w:pStyle w:val="3"/>
        <w:rPr>
          <w:rFonts w:hint="eastAsia" w:ascii="宋体" w:hAnsi="宋体"/>
          <w:szCs w:val="21"/>
        </w:rPr>
      </w:pPr>
    </w:p>
    <w:p w14:paraId="0FE49782">
      <w:pPr>
        <w:rPr>
          <w:rFonts w:hint="eastAsia" w:ascii="宋体" w:hAnsi="宋体"/>
          <w:szCs w:val="21"/>
        </w:rPr>
      </w:pPr>
    </w:p>
    <w:p w14:paraId="06D96531">
      <w:pPr>
        <w:pStyle w:val="3"/>
        <w:rPr>
          <w:rFonts w:hint="eastAsia" w:ascii="宋体" w:hAnsi="宋体"/>
          <w:szCs w:val="21"/>
        </w:rPr>
      </w:pPr>
    </w:p>
    <w:p w14:paraId="0A388E0A">
      <w:pPr>
        <w:rPr>
          <w:rFonts w:hint="eastAsia" w:ascii="宋体" w:hAnsi="宋体"/>
          <w:szCs w:val="21"/>
        </w:rPr>
      </w:pPr>
    </w:p>
    <w:p w14:paraId="777FAB90">
      <w:pPr>
        <w:pStyle w:val="3"/>
        <w:rPr>
          <w:rFonts w:hint="eastAsia" w:ascii="宋体" w:hAnsi="宋体"/>
          <w:szCs w:val="21"/>
        </w:rPr>
      </w:pPr>
    </w:p>
    <w:p w14:paraId="760A8EA6">
      <w:pPr>
        <w:rPr>
          <w:rFonts w:hint="eastAsia" w:ascii="宋体" w:hAnsi="宋体"/>
          <w:szCs w:val="21"/>
        </w:rPr>
      </w:pPr>
    </w:p>
    <w:p w14:paraId="2AEE5757">
      <w:pPr>
        <w:pStyle w:val="3"/>
        <w:rPr>
          <w:rFonts w:hint="eastAsia" w:ascii="宋体" w:hAnsi="宋体"/>
          <w:szCs w:val="21"/>
        </w:rPr>
      </w:pPr>
    </w:p>
    <w:p w14:paraId="5766CCF4">
      <w:pPr>
        <w:rPr>
          <w:rFonts w:hint="eastAsia" w:ascii="宋体" w:hAnsi="宋体"/>
          <w:szCs w:val="21"/>
        </w:rPr>
      </w:pPr>
    </w:p>
    <w:p w14:paraId="25E66463">
      <w:pPr>
        <w:pStyle w:val="3"/>
        <w:rPr>
          <w:rFonts w:hint="eastAsia" w:ascii="宋体" w:hAnsi="宋体"/>
          <w:szCs w:val="21"/>
        </w:rPr>
      </w:pPr>
    </w:p>
    <w:p w14:paraId="19ED7657">
      <w:pPr>
        <w:rPr>
          <w:rFonts w:hint="eastAsia" w:ascii="宋体" w:hAnsi="宋体"/>
          <w:szCs w:val="21"/>
        </w:rPr>
      </w:pPr>
    </w:p>
    <w:p w14:paraId="78056A76">
      <w:pPr>
        <w:pStyle w:val="3"/>
        <w:rPr>
          <w:rFonts w:hint="eastAsia" w:ascii="宋体" w:hAnsi="宋体"/>
          <w:szCs w:val="21"/>
        </w:rPr>
      </w:pPr>
    </w:p>
    <w:p w14:paraId="4BC5E6D9">
      <w:pPr>
        <w:rPr>
          <w:rFonts w:hint="eastAsia" w:ascii="宋体" w:hAnsi="宋体"/>
          <w:szCs w:val="21"/>
        </w:rPr>
      </w:pPr>
    </w:p>
    <w:p w14:paraId="7FCBD4C4">
      <w:pPr>
        <w:pStyle w:val="3"/>
        <w:rPr>
          <w:rFonts w:hint="eastAsia" w:ascii="宋体" w:hAnsi="宋体"/>
          <w:szCs w:val="21"/>
        </w:rPr>
      </w:pPr>
    </w:p>
    <w:p w14:paraId="4075384D">
      <w:pPr>
        <w:rPr>
          <w:rFonts w:hint="eastAsia" w:ascii="宋体" w:hAnsi="宋体"/>
          <w:szCs w:val="21"/>
        </w:rPr>
      </w:pPr>
    </w:p>
    <w:p w14:paraId="51B26599">
      <w:pPr>
        <w:pStyle w:val="3"/>
        <w:rPr>
          <w:rFonts w:hint="eastAsia" w:ascii="宋体" w:hAnsi="宋体"/>
          <w:szCs w:val="21"/>
        </w:rPr>
      </w:pPr>
    </w:p>
    <w:p w14:paraId="2B41BE77">
      <w:pPr>
        <w:rPr>
          <w:rFonts w:hint="eastAsia" w:ascii="宋体" w:hAnsi="宋体"/>
          <w:szCs w:val="21"/>
        </w:rPr>
      </w:pPr>
    </w:p>
    <w:p w14:paraId="16B7486E">
      <w:pPr>
        <w:pStyle w:val="3"/>
        <w:rPr>
          <w:rFonts w:hint="eastAsia" w:ascii="宋体" w:hAnsi="宋体"/>
          <w:szCs w:val="21"/>
        </w:rPr>
      </w:pPr>
    </w:p>
    <w:p w14:paraId="6B18AF3E">
      <w:pPr>
        <w:rPr>
          <w:rFonts w:hint="eastAsia" w:ascii="宋体" w:hAnsi="宋体"/>
          <w:szCs w:val="21"/>
        </w:rPr>
      </w:pPr>
    </w:p>
    <w:p w14:paraId="364836CD">
      <w:pPr>
        <w:pStyle w:val="3"/>
        <w:rPr>
          <w:rFonts w:hint="eastAsia" w:ascii="宋体" w:hAnsi="宋体"/>
          <w:szCs w:val="21"/>
        </w:rPr>
      </w:pPr>
    </w:p>
    <w:p w14:paraId="6315C568">
      <w:pPr>
        <w:rPr>
          <w:rFonts w:hint="eastAsia" w:ascii="宋体" w:hAnsi="宋体"/>
          <w:szCs w:val="21"/>
        </w:rPr>
      </w:pPr>
    </w:p>
    <w:p w14:paraId="6405641C">
      <w:pPr>
        <w:pStyle w:val="3"/>
        <w:rPr>
          <w:rFonts w:hint="eastAsia" w:ascii="宋体" w:hAnsi="宋体"/>
          <w:szCs w:val="21"/>
        </w:rPr>
      </w:pPr>
    </w:p>
    <w:p w14:paraId="61290D15">
      <w:pPr>
        <w:rPr>
          <w:rFonts w:hint="eastAsia" w:ascii="宋体" w:hAnsi="宋体"/>
          <w:szCs w:val="21"/>
        </w:rPr>
      </w:pPr>
    </w:p>
    <w:p w14:paraId="4DCEE925">
      <w:pPr>
        <w:pStyle w:val="3"/>
        <w:rPr>
          <w:rFonts w:hint="eastAsia" w:ascii="宋体" w:hAnsi="宋体"/>
          <w:szCs w:val="21"/>
        </w:rPr>
      </w:pPr>
    </w:p>
    <w:p w14:paraId="3BCB0B75">
      <w:pPr>
        <w:rPr>
          <w:rFonts w:hint="eastAsia" w:ascii="宋体" w:hAnsi="宋体"/>
          <w:szCs w:val="21"/>
        </w:rPr>
      </w:pPr>
    </w:p>
    <w:p w14:paraId="7E4E6411">
      <w:pPr>
        <w:tabs>
          <w:tab w:val="left" w:pos="4725"/>
        </w:tabs>
        <w:adjustRightInd w:val="0"/>
        <w:snapToGrid w:val="0"/>
        <w:spacing w:line="360" w:lineRule="auto"/>
        <w:jc w:val="left"/>
        <w:rPr>
          <w:rFonts w:hint="eastAsia" w:ascii="宋体" w:hAnsi="宋体" w:cs="宋体"/>
          <w:szCs w:val="21"/>
        </w:rPr>
      </w:pPr>
    </w:p>
    <w:p w14:paraId="52EC2D3E">
      <w:pPr>
        <w:tabs>
          <w:tab w:val="left" w:pos="4725"/>
        </w:tabs>
        <w:adjustRightInd w:val="0"/>
        <w:snapToGrid w:val="0"/>
        <w:spacing w:line="360" w:lineRule="auto"/>
        <w:jc w:val="left"/>
        <w:rPr>
          <w:rFonts w:hint="eastAsia" w:ascii="宋体" w:hAnsi="宋体" w:cs="宋体"/>
          <w:szCs w:val="21"/>
        </w:rPr>
      </w:pPr>
    </w:p>
    <w:p w14:paraId="5AB5515C">
      <w:pPr>
        <w:tabs>
          <w:tab w:val="left" w:pos="4725"/>
        </w:tabs>
        <w:adjustRightInd w:val="0"/>
        <w:snapToGrid w:val="0"/>
        <w:spacing w:line="360" w:lineRule="auto"/>
        <w:jc w:val="left"/>
        <w:rPr>
          <w:rFonts w:hint="eastAsia" w:ascii="黑体" w:hAnsi="黑体"/>
          <w:szCs w:val="21"/>
        </w:rPr>
      </w:pPr>
      <w:r>
        <w:rPr>
          <w:rFonts w:hint="eastAsia" w:ascii="宋体" w:hAnsi="宋体" w:cs="宋体"/>
          <w:szCs w:val="21"/>
        </w:rPr>
        <w:t>附页12-4</w:t>
      </w:r>
    </w:p>
    <w:p w14:paraId="3669E974">
      <w:pPr>
        <w:pStyle w:val="3"/>
      </w:pPr>
    </w:p>
    <w:p w14:paraId="594CAFD9">
      <w:pPr>
        <w:tabs>
          <w:tab w:val="left" w:pos="4725"/>
        </w:tabs>
        <w:adjustRightInd w:val="0"/>
        <w:snapToGrid w:val="0"/>
        <w:spacing w:line="360" w:lineRule="auto"/>
        <w:jc w:val="center"/>
        <w:outlineLvl w:val="1"/>
        <w:rPr>
          <w:rFonts w:hint="eastAsia" w:ascii="宋体" w:hAnsi="宋体" w:cs="宋体"/>
          <w:sz w:val="28"/>
          <w:szCs w:val="28"/>
        </w:rPr>
      </w:pPr>
      <w:r>
        <w:rPr>
          <w:rFonts w:hint="eastAsia" w:ascii="宋体" w:hAnsi="宋体" w:cs="宋体"/>
          <w:sz w:val="28"/>
          <w:szCs w:val="28"/>
        </w:rPr>
        <w:t>其他说明</w:t>
      </w:r>
      <w:bookmarkEnd w:id="230"/>
      <w:bookmarkEnd w:id="231"/>
    </w:p>
    <w:p w14:paraId="67DF5906">
      <w:pPr>
        <w:tabs>
          <w:tab w:val="left" w:pos="4725"/>
        </w:tabs>
        <w:adjustRightInd w:val="0"/>
        <w:snapToGrid w:val="0"/>
        <w:spacing w:line="360" w:lineRule="auto"/>
        <w:rPr>
          <w:rFonts w:hint="eastAsia" w:ascii="宋体" w:hAnsi="宋体" w:cs="宋体"/>
          <w:sz w:val="28"/>
          <w:szCs w:val="28"/>
        </w:rPr>
      </w:pPr>
    </w:p>
    <w:p w14:paraId="4E50F042">
      <w:pPr>
        <w:tabs>
          <w:tab w:val="left" w:pos="4725"/>
        </w:tabs>
        <w:adjustRightInd w:val="0"/>
        <w:snapToGrid w:val="0"/>
        <w:spacing w:line="360" w:lineRule="auto"/>
        <w:ind w:firstLine="520"/>
        <w:outlineLvl w:val="0"/>
        <w:rPr>
          <w:rFonts w:hint="eastAsia" w:ascii="宋体" w:hAnsi="宋体" w:cs="宋体"/>
          <w:sz w:val="24"/>
        </w:rPr>
      </w:pPr>
      <w:bookmarkStart w:id="232" w:name="_Toc8706"/>
      <w:r>
        <w:rPr>
          <w:rFonts w:hint="eastAsia" w:ascii="宋体" w:hAnsi="宋体" w:cs="宋体"/>
          <w:sz w:val="24"/>
        </w:rPr>
        <w:t>信用查询记录等证明材料</w:t>
      </w:r>
      <w:bookmarkEnd w:id="225"/>
      <w:bookmarkEnd w:id="226"/>
      <w:bookmarkEnd w:id="232"/>
    </w:p>
    <w:p w14:paraId="36F00D6E">
      <w:pPr>
        <w:tabs>
          <w:tab w:val="left" w:pos="4725"/>
        </w:tabs>
        <w:adjustRightInd w:val="0"/>
        <w:snapToGrid w:val="0"/>
        <w:spacing w:line="360" w:lineRule="auto"/>
        <w:ind w:firstLine="520"/>
        <w:outlineLvl w:val="0"/>
        <w:rPr>
          <w:rFonts w:hint="eastAsia" w:ascii="宋体" w:hAnsi="宋体" w:cs="宋体"/>
          <w:sz w:val="24"/>
          <w:lang w:eastAsia="zh-CN"/>
        </w:rPr>
      </w:pPr>
    </w:p>
    <w:p w14:paraId="667B539A">
      <w:pPr>
        <w:tabs>
          <w:tab w:val="left" w:pos="4725"/>
        </w:tabs>
        <w:adjustRightInd w:val="0"/>
        <w:snapToGrid w:val="0"/>
        <w:spacing w:line="360" w:lineRule="auto"/>
        <w:ind w:firstLine="520"/>
        <w:outlineLvl w:val="0"/>
        <w:rPr>
          <w:rFonts w:hint="eastAsia" w:ascii="宋体" w:hAnsi="宋体" w:cs="宋体"/>
          <w:sz w:val="24"/>
          <w:lang w:eastAsia="zh-CN"/>
        </w:rPr>
      </w:pPr>
    </w:p>
    <w:p w14:paraId="633290D9">
      <w:pPr>
        <w:tabs>
          <w:tab w:val="left" w:pos="4725"/>
        </w:tabs>
        <w:adjustRightInd w:val="0"/>
        <w:snapToGrid w:val="0"/>
        <w:spacing w:line="360" w:lineRule="auto"/>
        <w:ind w:firstLine="520"/>
        <w:outlineLvl w:val="0"/>
        <w:rPr>
          <w:rFonts w:hint="eastAsia" w:ascii="宋体" w:hAnsi="宋体" w:cs="宋体"/>
          <w:sz w:val="24"/>
          <w:lang w:eastAsia="zh-CN"/>
        </w:rPr>
      </w:pPr>
    </w:p>
    <w:p w14:paraId="161B6866">
      <w:pPr>
        <w:tabs>
          <w:tab w:val="left" w:pos="4725"/>
        </w:tabs>
        <w:adjustRightInd w:val="0"/>
        <w:snapToGrid w:val="0"/>
        <w:spacing w:line="360" w:lineRule="auto"/>
        <w:ind w:firstLine="520"/>
        <w:outlineLvl w:val="0"/>
        <w:rPr>
          <w:rFonts w:hint="eastAsia" w:ascii="宋体" w:hAnsi="宋体" w:cs="宋体"/>
          <w:sz w:val="24"/>
          <w:lang w:eastAsia="zh-CN"/>
        </w:rPr>
      </w:pPr>
    </w:p>
    <w:p w14:paraId="3BAE705E">
      <w:pPr>
        <w:tabs>
          <w:tab w:val="left" w:pos="4725"/>
        </w:tabs>
        <w:adjustRightInd w:val="0"/>
        <w:snapToGrid w:val="0"/>
        <w:spacing w:line="360" w:lineRule="auto"/>
        <w:ind w:firstLine="520"/>
        <w:outlineLvl w:val="0"/>
        <w:rPr>
          <w:rFonts w:hint="eastAsia" w:ascii="宋体" w:hAnsi="宋体" w:cs="宋体"/>
          <w:sz w:val="24"/>
          <w:lang w:eastAsia="zh-CN"/>
        </w:rPr>
      </w:pPr>
    </w:p>
    <w:p w14:paraId="16599354">
      <w:pPr>
        <w:tabs>
          <w:tab w:val="left" w:pos="4725"/>
        </w:tabs>
        <w:adjustRightInd w:val="0"/>
        <w:snapToGrid w:val="0"/>
        <w:spacing w:line="360" w:lineRule="auto"/>
        <w:ind w:firstLine="520"/>
        <w:outlineLvl w:val="0"/>
        <w:rPr>
          <w:rFonts w:hint="eastAsia" w:ascii="宋体" w:hAnsi="宋体" w:cs="宋体"/>
          <w:sz w:val="24"/>
          <w:lang w:eastAsia="zh-CN"/>
        </w:rPr>
      </w:pPr>
    </w:p>
    <w:p w14:paraId="2F4A4406">
      <w:pPr>
        <w:tabs>
          <w:tab w:val="left" w:pos="4725"/>
        </w:tabs>
        <w:adjustRightInd w:val="0"/>
        <w:snapToGrid w:val="0"/>
        <w:spacing w:line="360" w:lineRule="auto"/>
        <w:ind w:firstLine="520"/>
        <w:outlineLvl w:val="0"/>
        <w:rPr>
          <w:rFonts w:hint="eastAsia" w:ascii="宋体" w:hAnsi="宋体" w:cs="宋体"/>
          <w:sz w:val="24"/>
          <w:lang w:eastAsia="zh-CN"/>
        </w:rPr>
      </w:pPr>
    </w:p>
    <w:p w14:paraId="6B4B109E">
      <w:pPr>
        <w:tabs>
          <w:tab w:val="left" w:pos="4725"/>
        </w:tabs>
        <w:adjustRightInd w:val="0"/>
        <w:snapToGrid w:val="0"/>
        <w:spacing w:line="360" w:lineRule="auto"/>
        <w:ind w:firstLine="520"/>
        <w:outlineLvl w:val="0"/>
        <w:rPr>
          <w:rFonts w:hint="eastAsia" w:ascii="宋体" w:hAnsi="宋体" w:cs="宋体"/>
          <w:sz w:val="24"/>
          <w:lang w:eastAsia="zh-CN"/>
        </w:rPr>
      </w:pPr>
    </w:p>
    <w:p w14:paraId="3112A6B6">
      <w:pPr>
        <w:tabs>
          <w:tab w:val="left" w:pos="4725"/>
        </w:tabs>
        <w:adjustRightInd w:val="0"/>
        <w:snapToGrid w:val="0"/>
        <w:spacing w:line="360" w:lineRule="auto"/>
        <w:ind w:firstLine="520"/>
        <w:outlineLvl w:val="0"/>
        <w:rPr>
          <w:rFonts w:hint="eastAsia" w:ascii="宋体" w:hAnsi="宋体" w:cs="宋体"/>
          <w:sz w:val="24"/>
          <w:lang w:eastAsia="zh-CN"/>
        </w:rPr>
      </w:pPr>
    </w:p>
    <w:p w14:paraId="5CA49FA9">
      <w:pPr>
        <w:tabs>
          <w:tab w:val="left" w:pos="4725"/>
        </w:tabs>
        <w:adjustRightInd w:val="0"/>
        <w:snapToGrid w:val="0"/>
        <w:spacing w:line="360" w:lineRule="auto"/>
        <w:ind w:firstLine="520"/>
        <w:outlineLvl w:val="0"/>
        <w:rPr>
          <w:rFonts w:hint="eastAsia" w:ascii="宋体" w:hAnsi="宋体" w:cs="宋体"/>
          <w:sz w:val="24"/>
          <w:lang w:eastAsia="zh-CN"/>
        </w:rPr>
      </w:pPr>
    </w:p>
    <w:p w14:paraId="5E4AA9F9">
      <w:pPr>
        <w:tabs>
          <w:tab w:val="left" w:pos="4725"/>
        </w:tabs>
        <w:adjustRightInd w:val="0"/>
        <w:snapToGrid w:val="0"/>
        <w:spacing w:line="360" w:lineRule="auto"/>
        <w:ind w:firstLine="520"/>
        <w:outlineLvl w:val="0"/>
        <w:rPr>
          <w:rFonts w:hint="eastAsia" w:ascii="宋体" w:hAnsi="宋体" w:cs="宋体"/>
          <w:sz w:val="24"/>
          <w:lang w:eastAsia="zh-CN"/>
        </w:rPr>
      </w:pPr>
    </w:p>
    <w:p w14:paraId="78C5F36C">
      <w:pPr>
        <w:tabs>
          <w:tab w:val="left" w:pos="4725"/>
        </w:tabs>
        <w:adjustRightInd w:val="0"/>
        <w:snapToGrid w:val="0"/>
        <w:spacing w:line="360" w:lineRule="auto"/>
        <w:ind w:firstLine="520"/>
        <w:outlineLvl w:val="0"/>
        <w:rPr>
          <w:rFonts w:hint="eastAsia" w:ascii="宋体" w:hAnsi="宋体" w:cs="宋体"/>
          <w:sz w:val="24"/>
          <w:lang w:eastAsia="zh-CN"/>
        </w:rPr>
      </w:pPr>
    </w:p>
    <w:p w14:paraId="54D50835">
      <w:pPr>
        <w:tabs>
          <w:tab w:val="left" w:pos="4725"/>
        </w:tabs>
        <w:adjustRightInd w:val="0"/>
        <w:snapToGrid w:val="0"/>
        <w:spacing w:line="360" w:lineRule="auto"/>
        <w:ind w:firstLine="520"/>
        <w:outlineLvl w:val="0"/>
        <w:rPr>
          <w:rFonts w:hint="eastAsia" w:ascii="宋体" w:hAnsi="宋体" w:cs="宋体"/>
          <w:sz w:val="24"/>
          <w:lang w:eastAsia="zh-CN"/>
        </w:rPr>
      </w:pPr>
    </w:p>
    <w:p w14:paraId="1D9FC265">
      <w:pPr>
        <w:tabs>
          <w:tab w:val="left" w:pos="4725"/>
        </w:tabs>
        <w:adjustRightInd w:val="0"/>
        <w:snapToGrid w:val="0"/>
        <w:spacing w:line="360" w:lineRule="auto"/>
        <w:ind w:firstLine="520"/>
        <w:outlineLvl w:val="0"/>
        <w:rPr>
          <w:rFonts w:hint="eastAsia" w:ascii="宋体" w:hAnsi="宋体" w:cs="宋体"/>
          <w:sz w:val="24"/>
          <w:lang w:eastAsia="zh-CN"/>
        </w:rPr>
      </w:pPr>
    </w:p>
    <w:p w14:paraId="31917634">
      <w:pPr>
        <w:tabs>
          <w:tab w:val="left" w:pos="4725"/>
        </w:tabs>
        <w:adjustRightInd w:val="0"/>
        <w:snapToGrid w:val="0"/>
        <w:spacing w:line="360" w:lineRule="auto"/>
        <w:ind w:firstLine="520"/>
        <w:outlineLvl w:val="0"/>
        <w:rPr>
          <w:rFonts w:hint="eastAsia" w:ascii="宋体" w:hAnsi="宋体" w:cs="宋体"/>
          <w:sz w:val="24"/>
          <w:lang w:eastAsia="zh-CN"/>
        </w:rPr>
      </w:pPr>
    </w:p>
    <w:p w14:paraId="0A8BAB9D">
      <w:pPr>
        <w:tabs>
          <w:tab w:val="left" w:pos="4725"/>
        </w:tabs>
        <w:adjustRightInd w:val="0"/>
        <w:snapToGrid w:val="0"/>
        <w:spacing w:line="360" w:lineRule="auto"/>
        <w:ind w:firstLine="520"/>
        <w:outlineLvl w:val="0"/>
        <w:rPr>
          <w:rFonts w:hint="eastAsia" w:ascii="宋体" w:hAnsi="宋体" w:cs="宋体"/>
          <w:sz w:val="24"/>
          <w:lang w:eastAsia="zh-CN"/>
        </w:rPr>
      </w:pPr>
    </w:p>
    <w:p w14:paraId="10D1A283">
      <w:pPr>
        <w:tabs>
          <w:tab w:val="left" w:pos="4725"/>
        </w:tabs>
        <w:adjustRightInd w:val="0"/>
        <w:snapToGrid w:val="0"/>
        <w:spacing w:line="360" w:lineRule="auto"/>
        <w:ind w:firstLine="520"/>
        <w:outlineLvl w:val="0"/>
        <w:rPr>
          <w:rFonts w:hint="eastAsia" w:ascii="宋体" w:hAnsi="宋体" w:cs="宋体"/>
          <w:sz w:val="24"/>
          <w:lang w:eastAsia="zh-CN"/>
        </w:rPr>
      </w:pPr>
    </w:p>
    <w:p w14:paraId="37E42B61">
      <w:pPr>
        <w:tabs>
          <w:tab w:val="left" w:pos="4725"/>
        </w:tabs>
        <w:adjustRightInd w:val="0"/>
        <w:snapToGrid w:val="0"/>
        <w:spacing w:line="360" w:lineRule="auto"/>
        <w:ind w:firstLine="520"/>
        <w:outlineLvl w:val="0"/>
        <w:rPr>
          <w:rFonts w:hint="eastAsia" w:ascii="宋体" w:hAnsi="宋体" w:cs="宋体"/>
          <w:sz w:val="24"/>
          <w:lang w:eastAsia="zh-CN"/>
        </w:rPr>
      </w:pPr>
    </w:p>
    <w:p w14:paraId="029BD9DE">
      <w:pPr>
        <w:tabs>
          <w:tab w:val="left" w:pos="4725"/>
        </w:tabs>
        <w:adjustRightInd w:val="0"/>
        <w:snapToGrid w:val="0"/>
        <w:spacing w:line="360" w:lineRule="auto"/>
        <w:ind w:firstLine="520"/>
        <w:outlineLvl w:val="0"/>
        <w:rPr>
          <w:rFonts w:hint="eastAsia" w:ascii="宋体" w:hAnsi="宋体" w:cs="宋体"/>
          <w:sz w:val="24"/>
          <w:lang w:eastAsia="zh-CN"/>
        </w:rPr>
      </w:pPr>
    </w:p>
    <w:p w14:paraId="1ECBB923">
      <w:pPr>
        <w:tabs>
          <w:tab w:val="left" w:pos="4725"/>
        </w:tabs>
        <w:adjustRightInd w:val="0"/>
        <w:snapToGrid w:val="0"/>
        <w:spacing w:line="360" w:lineRule="auto"/>
        <w:ind w:firstLine="520"/>
        <w:outlineLvl w:val="0"/>
        <w:rPr>
          <w:rFonts w:hint="eastAsia" w:ascii="宋体" w:hAnsi="宋体" w:cs="宋体"/>
          <w:sz w:val="24"/>
          <w:lang w:eastAsia="zh-CN"/>
        </w:rPr>
      </w:pPr>
    </w:p>
    <w:p w14:paraId="0B1982D5">
      <w:pPr>
        <w:tabs>
          <w:tab w:val="left" w:pos="4725"/>
        </w:tabs>
        <w:adjustRightInd w:val="0"/>
        <w:snapToGrid w:val="0"/>
        <w:spacing w:line="360" w:lineRule="auto"/>
        <w:ind w:firstLine="520"/>
        <w:outlineLvl w:val="0"/>
        <w:rPr>
          <w:rFonts w:hint="eastAsia" w:ascii="宋体" w:hAnsi="宋体" w:cs="宋体"/>
          <w:sz w:val="24"/>
          <w:lang w:eastAsia="zh-CN"/>
        </w:rPr>
      </w:pPr>
    </w:p>
    <w:p w14:paraId="434D798E">
      <w:pPr>
        <w:tabs>
          <w:tab w:val="left" w:pos="4725"/>
        </w:tabs>
        <w:adjustRightInd w:val="0"/>
        <w:snapToGrid w:val="0"/>
        <w:spacing w:line="360" w:lineRule="auto"/>
        <w:ind w:firstLine="520"/>
        <w:outlineLvl w:val="0"/>
        <w:rPr>
          <w:rFonts w:hint="eastAsia" w:ascii="宋体" w:hAnsi="宋体" w:cs="宋体"/>
          <w:sz w:val="24"/>
          <w:lang w:eastAsia="zh-CN"/>
        </w:rPr>
      </w:pPr>
    </w:p>
    <w:p w14:paraId="27036793">
      <w:pPr>
        <w:tabs>
          <w:tab w:val="left" w:pos="4725"/>
        </w:tabs>
        <w:adjustRightInd w:val="0"/>
        <w:snapToGrid w:val="0"/>
        <w:spacing w:line="360" w:lineRule="auto"/>
        <w:ind w:firstLine="520"/>
        <w:outlineLvl w:val="0"/>
        <w:rPr>
          <w:rFonts w:hint="eastAsia" w:ascii="宋体" w:hAnsi="宋体" w:cs="宋体"/>
          <w:sz w:val="24"/>
          <w:lang w:eastAsia="zh-CN"/>
        </w:rPr>
      </w:pPr>
    </w:p>
    <w:p w14:paraId="2804A595">
      <w:pPr>
        <w:tabs>
          <w:tab w:val="left" w:pos="4725"/>
        </w:tabs>
        <w:adjustRightInd w:val="0"/>
        <w:snapToGrid w:val="0"/>
        <w:spacing w:line="360" w:lineRule="auto"/>
        <w:ind w:firstLine="520"/>
        <w:outlineLvl w:val="0"/>
        <w:rPr>
          <w:rFonts w:hint="eastAsia" w:ascii="宋体" w:hAnsi="宋体" w:cs="宋体"/>
          <w:sz w:val="24"/>
          <w:lang w:eastAsia="zh-CN"/>
        </w:rPr>
      </w:pPr>
    </w:p>
    <w:p w14:paraId="4B5941D0">
      <w:pPr>
        <w:tabs>
          <w:tab w:val="left" w:pos="4725"/>
        </w:tabs>
        <w:adjustRightInd w:val="0"/>
        <w:snapToGrid w:val="0"/>
        <w:spacing w:line="360" w:lineRule="auto"/>
        <w:rPr>
          <w:rFonts w:hint="eastAsia" w:ascii="宋体" w:hAnsi="宋体" w:cs="宋体"/>
          <w:szCs w:val="21"/>
        </w:rPr>
      </w:pPr>
      <w:r>
        <w:rPr>
          <w:rFonts w:hint="eastAsia" w:ascii="宋体" w:hAnsi="宋体" w:cs="宋体"/>
          <w:szCs w:val="21"/>
        </w:rPr>
        <w:t>附页12-5</w:t>
      </w:r>
    </w:p>
    <w:p w14:paraId="42612746">
      <w:pPr>
        <w:tabs>
          <w:tab w:val="left" w:pos="4725"/>
        </w:tabs>
        <w:adjustRightInd w:val="0"/>
        <w:snapToGrid w:val="0"/>
        <w:spacing w:line="360" w:lineRule="auto"/>
        <w:ind w:firstLine="560" w:firstLineChars="200"/>
        <w:rPr>
          <w:rFonts w:hint="eastAsia" w:ascii="宋体" w:hAnsi="宋体" w:cs="宋体"/>
          <w:sz w:val="28"/>
          <w:szCs w:val="28"/>
        </w:rPr>
      </w:pPr>
    </w:p>
    <w:p w14:paraId="46C1B16B">
      <w:pPr>
        <w:tabs>
          <w:tab w:val="left" w:pos="4725"/>
        </w:tabs>
        <w:adjustRightInd w:val="0"/>
        <w:snapToGrid w:val="0"/>
        <w:spacing w:line="360" w:lineRule="auto"/>
        <w:jc w:val="center"/>
        <w:rPr>
          <w:rFonts w:hint="eastAsia" w:ascii="宋体" w:hAnsi="宋体" w:cs="宋体"/>
          <w:sz w:val="28"/>
          <w:szCs w:val="28"/>
        </w:rPr>
      </w:pPr>
      <w:r>
        <w:rPr>
          <w:rFonts w:hint="eastAsia" w:ascii="宋体" w:hAnsi="宋体" w:cs="宋体"/>
          <w:sz w:val="28"/>
          <w:szCs w:val="28"/>
        </w:rPr>
        <w:t>具有履行本项目采购合同所必须的设备和专业技术能力证明材料</w:t>
      </w:r>
    </w:p>
    <w:p w14:paraId="18EA4664">
      <w:pPr>
        <w:tabs>
          <w:tab w:val="left" w:pos="4725"/>
        </w:tabs>
        <w:adjustRightInd w:val="0"/>
        <w:snapToGrid w:val="0"/>
        <w:spacing w:line="360" w:lineRule="auto"/>
        <w:ind w:firstLine="520"/>
        <w:outlineLvl w:val="0"/>
        <w:rPr>
          <w:rFonts w:hint="eastAsia" w:ascii="宋体" w:hAnsi="宋体" w:cs="宋体"/>
          <w:sz w:val="24"/>
          <w:lang w:eastAsia="zh-CN"/>
        </w:rPr>
      </w:pPr>
    </w:p>
    <w:sectPr>
      <w:headerReference r:id="rId8" w:type="default"/>
      <w:footerReference r:id="rId9"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等线">
    <w:altName w:val="微软雅黑"/>
    <w:panose1 w:val="02010600030101010101"/>
    <w:charset w:val="86"/>
    <w:family w:val="auto"/>
    <w:pitch w:val="default"/>
    <w:sig w:usb0="00000000" w:usb1="00000000" w:usb2="00000016" w:usb3="00000000" w:csb0="0004000F" w:csb1="00000000"/>
  </w:font>
  <w:font w:name="微软雅黑">
    <w:panose1 w:val="020B0503020204020204"/>
    <w:charset w:val="86"/>
    <w:family w:val="swiss"/>
    <w:pitch w:val="default"/>
    <w:sig w:usb0="80000287" w:usb1="280F3C52" w:usb2="00000016" w:usb3="00000000" w:csb0="0004001F" w:csb1="0000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3F" w:usb3="00000000" w:csb0="603F01FF" w:csb1="FFFF0000"/>
  </w:font>
  <w:font w:name="Helvetica">
    <w:altName w:val="Arial"/>
    <w:panose1 w:val="020B0604020202020204"/>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50AE5">
    <w:pPr>
      <w:pStyle w:val="25"/>
      <w:ind w:left="180" w:right="360" w:hanging="180" w:hangingChars="100"/>
      <w:rPr>
        <w:rFonts w:eastAsia="楷体_GB231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0DAAD">
    <w:pPr>
      <w:pStyle w:val="2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0D0CB5">
                          <w:pPr>
                            <w:pStyle w:val="25"/>
                          </w:pPr>
                          <w:r>
                            <w:fldChar w:fldCharType="begin"/>
                          </w:r>
                          <w:r>
                            <w:instrText xml:space="preserve"> PAGE  \* MERGEFORMAT </w:instrText>
                          </w:r>
                          <w:r>
                            <w:fldChar w:fldCharType="separate"/>
                          </w:r>
                          <w:r>
                            <w:t>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190D0CB5">
                    <w:pPr>
                      <w:pStyle w:val="25"/>
                    </w:pPr>
                    <w:r>
                      <w:fldChar w:fldCharType="begin"/>
                    </w:r>
                    <w:r>
                      <w:instrText xml:space="preserve"> PAGE  \* MERGEFORMAT </w:instrText>
                    </w:r>
                    <w:r>
                      <w:fldChar w:fldCharType="separate"/>
                    </w:r>
                    <w:r>
                      <w:t>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227A">
    <w:pPr>
      <w:pStyle w:val="2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11CB0">
                          <w:pPr>
                            <w:pStyle w:val="25"/>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7511CB0">
                    <w:pPr>
                      <w:pStyle w:val="25"/>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55DED">
    <w:pPr>
      <w:pStyle w:val="25"/>
      <w:ind w:left="180" w:right="360" w:hanging="180" w:hangingChars="100"/>
      <w:rPr>
        <w:rFonts w:eastAsia="楷体_GB2312"/>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029782">
                          <w:pPr>
                            <w:pStyle w:val="25"/>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30029782">
                    <w:pPr>
                      <w:pStyle w:val="25"/>
                    </w:pPr>
                    <w:r>
                      <w:fldChar w:fldCharType="begin"/>
                    </w:r>
                    <w:r>
                      <w:instrText xml:space="preserve"> PAGE  \* MERGEFORMAT </w:instrText>
                    </w:r>
                    <w:r>
                      <w:fldChar w:fldCharType="separate"/>
                    </w:r>
                    <w:r>
                      <w:t>73</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731176">
    <w:pPr>
      <w:pStyle w:val="26"/>
      <w:pBdr>
        <w:bottom w:val="none" w:color="auto" w:sz="0" w:space="1"/>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1867FE">
    <w:pPr>
      <w:pStyle w:val="26"/>
      <w:pBdr>
        <w:bottom w:val="none" w:color="auto" w:sz="0" w:space="1"/>
      </w:pBdr>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7ED425">
    <w:pPr>
      <w:pStyle w:val="26"/>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7237C5"/>
    <w:multiLevelType w:val="singleLevel"/>
    <w:tmpl w:val="877237C5"/>
    <w:lvl w:ilvl="0" w:tentative="0">
      <w:start w:val="1"/>
      <w:numFmt w:val="decimal"/>
      <w:lvlText w:val="%1."/>
      <w:lvlJc w:val="left"/>
      <w:pPr>
        <w:tabs>
          <w:tab w:val="left" w:pos="312"/>
        </w:tabs>
      </w:pPr>
    </w:lvl>
  </w:abstractNum>
  <w:abstractNum w:abstractNumId="1">
    <w:nsid w:val="A161A6D7"/>
    <w:multiLevelType w:val="singleLevel"/>
    <w:tmpl w:val="A161A6D7"/>
    <w:lvl w:ilvl="0" w:tentative="0">
      <w:start w:val="1"/>
      <w:numFmt w:val="decimal"/>
      <w:suff w:val="nothing"/>
      <w:lvlText w:val="%1、"/>
      <w:lvlJc w:val="left"/>
    </w:lvl>
  </w:abstractNum>
  <w:abstractNum w:abstractNumId="2">
    <w:nsid w:val="B67607AC"/>
    <w:multiLevelType w:val="singleLevel"/>
    <w:tmpl w:val="B67607AC"/>
    <w:lvl w:ilvl="0" w:tentative="0">
      <w:start w:val="2"/>
      <w:numFmt w:val="decimal"/>
      <w:suff w:val="space"/>
      <w:lvlText w:val="%1）"/>
      <w:lvlJc w:val="left"/>
    </w:lvl>
  </w:abstractNum>
  <w:abstractNum w:abstractNumId="3">
    <w:nsid w:val="D36A01A6"/>
    <w:multiLevelType w:val="singleLevel"/>
    <w:tmpl w:val="D36A01A6"/>
    <w:lvl w:ilvl="0" w:tentative="0">
      <w:start w:val="5"/>
      <w:numFmt w:val="decimal"/>
      <w:suff w:val="nothing"/>
      <w:lvlText w:val="%1、"/>
      <w:lvlJc w:val="left"/>
    </w:lvl>
  </w:abstractNum>
  <w:abstractNum w:abstractNumId="4">
    <w:nsid w:val="ECAD0A9E"/>
    <w:multiLevelType w:val="singleLevel"/>
    <w:tmpl w:val="ECAD0A9E"/>
    <w:lvl w:ilvl="0" w:tentative="0">
      <w:start w:val="2"/>
      <w:numFmt w:val="chineseCounting"/>
      <w:suff w:val="space"/>
      <w:lvlText w:val="第%1节"/>
      <w:lvlJc w:val="left"/>
      <w:rPr>
        <w:rFonts w:hint="eastAsia"/>
      </w:rPr>
    </w:lvl>
  </w:abstractNum>
  <w:abstractNum w:abstractNumId="5">
    <w:nsid w:val="0C5DC530"/>
    <w:multiLevelType w:val="singleLevel"/>
    <w:tmpl w:val="0C5DC530"/>
    <w:lvl w:ilvl="0" w:tentative="0">
      <w:start w:val="2"/>
      <w:numFmt w:val="decimal"/>
      <w:suff w:val="nothing"/>
      <w:lvlText w:val="（%1）"/>
      <w:lvlJc w:val="left"/>
    </w:lvl>
  </w:abstractNum>
  <w:abstractNum w:abstractNumId="6">
    <w:nsid w:val="11EADDAF"/>
    <w:multiLevelType w:val="singleLevel"/>
    <w:tmpl w:val="11EADDAF"/>
    <w:lvl w:ilvl="0" w:tentative="0">
      <w:start w:val="2"/>
      <w:numFmt w:val="decimal"/>
      <w:suff w:val="nothing"/>
      <w:lvlText w:val="（%1）"/>
      <w:lvlJc w:val="left"/>
    </w:lvl>
  </w:abstractNum>
  <w:abstractNum w:abstractNumId="7">
    <w:nsid w:val="3B519324"/>
    <w:multiLevelType w:val="multilevel"/>
    <w:tmpl w:val="3B519324"/>
    <w:lvl w:ilvl="0" w:tentative="0">
      <w:start w:val="19"/>
      <w:numFmt w:val="decimal"/>
      <w:lvlText w:val="%1."/>
      <w:lvlJc w:val="left"/>
      <w:pPr>
        <w:tabs>
          <w:tab w:val="left" w:pos="312"/>
        </w:tabs>
      </w:pPr>
    </w:lvl>
    <w:lvl w:ilvl="1" w:tentative="0">
      <w:start w:val="1"/>
      <w:numFmt w:val="decimal"/>
      <w:suff w:val="space"/>
      <w:lvlText w:val="%1.%2"/>
      <w:lvlJc w:val="left"/>
      <w:pPr>
        <w:ind w:left="0" w:leftChars="0" w:firstLine="0" w:firstLineChars="0"/>
      </w:pPr>
      <w:rPr>
        <w:rFonts w:hint="default"/>
      </w:rPr>
    </w:lvl>
    <w:lvl w:ilvl="2" w:tentative="0">
      <w:start w:val="1"/>
      <w:numFmt w:val="decimal"/>
      <w:suff w:val="space"/>
      <w:lvlText w:val="%1.%2.%3"/>
      <w:lvlJc w:val="left"/>
      <w:pPr>
        <w:ind w:left="0" w:leftChars="0" w:firstLine="0" w:firstLineChars="0"/>
      </w:pPr>
      <w:rPr>
        <w:rFonts w:hint="default"/>
      </w:rPr>
    </w:lvl>
    <w:lvl w:ilvl="3" w:tentative="0">
      <w:start w:val="1"/>
      <w:numFmt w:val="decimal"/>
      <w:suff w:val="space"/>
      <w:lvlText w:val="%1.%2.%3.%4"/>
      <w:lvlJc w:val="left"/>
      <w:pPr>
        <w:ind w:left="0" w:leftChars="0" w:firstLine="0" w:firstLineChars="0"/>
      </w:pPr>
      <w:rPr>
        <w:rFonts w:hint="default"/>
      </w:rPr>
    </w:lvl>
    <w:lvl w:ilvl="4" w:tentative="0">
      <w:start w:val="1"/>
      <w:numFmt w:val="decimal"/>
      <w:suff w:val="space"/>
      <w:lvlText w:val="%1.%2.%3.%4.%5"/>
      <w:lvlJc w:val="left"/>
      <w:pPr>
        <w:ind w:left="0" w:leftChars="0" w:firstLine="0" w:firstLineChars="0"/>
      </w:pPr>
      <w:rPr>
        <w:rFonts w:hint="default"/>
      </w:rPr>
    </w:lvl>
    <w:lvl w:ilvl="5" w:tentative="0">
      <w:start w:val="1"/>
      <w:numFmt w:val="decimal"/>
      <w:suff w:val="space"/>
      <w:lvlText w:val="%1.%2.%3.%4.%5.%6"/>
      <w:lvlJc w:val="left"/>
      <w:pPr>
        <w:ind w:left="0" w:leftChars="0" w:firstLine="0" w:firstLineChars="0"/>
      </w:pPr>
      <w:rPr>
        <w:rFonts w:hint="default"/>
      </w:rPr>
    </w:lvl>
    <w:lvl w:ilvl="6" w:tentative="0">
      <w:start w:val="1"/>
      <w:numFmt w:val="decimal"/>
      <w:suff w:val="space"/>
      <w:lvlText w:val="%1.%2.%3.%4.%5.%6.%7"/>
      <w:lvlJc w:val="left"/>
      <w:pPr>
        <w:ind w:left="0" w:leftChars="0" w:firstLine="0" w:firstLineChars="0"/>
      </w:pPr>
      <w:rPr>
        <w:rFonts w:hint="default"/>
      </w:rPr>
    </w:lvl>
    <w:lvl w:ilvl="7" w:tentative="0">
      <w:start w:val="1"/>
      <w:numFmt w:val="decimal"/>
      <w:suff w:val="space"/>
      <w:lvlText w:val="%1.%2.%3.%4.%5.%6.%7.%8"/>
      <w:lvlJc w:val="left"/>
      <w:pPr>
        <w:ind w:left="0" w:leftChars="0" w:firstLine="0" w:firstLineChars="0"/>
      </w:pPr>
      <w:rPr>
        <w:rFonts w:hint="default"/>
      </w:rPr>
    </w:lvl>
    <w:lvl w:ilvl="8" w:tentative="0">
      <w:start w:val="1"/>
      <w:numFmt w:val="decimal"/>
      <w:suff w:val="space"/>
      <w:lvlText w:val="%1.%2.%3.%4.%5.%6.%7.%8.%9"/>
      <w:lvlJc w:val="left"/>
      <w:pPr>
        <w:ind w:left="0" w:leftChars="0" w:firstLine="0" w:firstLineChars="0"/>
      </w:pPr>
      <w:rPr>
        <w:rFonts w:hint="default"/>
      </w:rPr>
    </w:lvl>
  </w:abstractNum>
  <w:abstractNum w:abstractNumId="8">
    <w:nsid w:val="48FED361"/>
    <w:multiLevelType w:val="singleLevel"/>
    <w:tmpl w:val="48FED361"/>
    <w:lvl w:ilvl="0" w:tentative="0">
      <w:start w:val="7"/>
      <w:numFmt w:val="decimal"/>
      <w:suff w:val="space"/>
      <w:lvlText w:val="%1."/>
      <w:lvlJc w:val="left"/>
    </w:lvl>
  </w:abstractNum>
  <w:num w:numId="1">
    <w:abstractNumId w:val="3"/>
  </w:num>
  <w:num w:numId="2">
    <w:abstractNumId w:val="5"/>
  </w:num>
  <w:num w:numId="3">
    <w:abstractNumId w:val="6"/>
  </w:num>
  <w:num w:numId="4">
    <w:abstractNumId w:val="0"/>
  </w:num>
  <w:num w:numId="5">
    <w:abstractNumId w:val="1"/>
  </w:num>
  <w:num w:numId="6">
    <w:abstractNumId w:val="4"/>
  </w:num>
  <w:num w:numId="7">
    <w:abstractNumId w:val="8"/>
  </w:num>
  <w:num w:numId="8">
    <w:abstractNumId w:val="7"/>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2ZDdlMzZkOWY0OTUyOTAzN2RiNjk2ZWIzOWRiNjMifQ=="/>
  </w:docVars>
  <w:rsids>
    <w:rsidRoot w:val="00172A27"/>
    <w:rsid w:val="00075953"/>
    <w:rsid w:val="00082018"/>
    <w:rsid w:val="000C7D92"/>
    <w:rsid w:val="001B1E31"/>
    <w:rsid w:val="002109E3"/>
    <w:rsid w:val="00231C21"/>
    <w:rsid w:val="002A7EFA"/>
    <w:rsid w:val="002E61F3"/>
    <w:rsid w:val="0032009C"/>
    <w:rsid w:val="00373F34"/>
    <w:rsid w:val="00401339"/>
    <w:rsid w:val="00427777"/>
    <w:rsid w:val="00457ECF"/>
    <w:rsid w:val="004B25F5"/>
    <w:rsid w:val="00543E2F"/>
    <w:rsid w:val="00555FAA"/>
    <w:rsid w:val="00561DEE"/>
    <w:rsid w:val="005C4B4D"/>
    <w:rsid w:val="006868AE"/>
    <w:rsid w:val="00693825"/>
    <w:rsid w:val="0070129B"/>
    <w:rsid w:val="0074395C"/>
    <w:rsid w:val="00795BF5"/>
    <w:rsid w:val="007A25BF"/>
    <w:rsid w:val="00875DE0"/>
    <w:rsid w:val="008F52D6"/>
    <w:rsid w:val="00956553"/>
    <w:rsid w:val="00961857"/>
    <w:rsid w:val="00964244"/>
    <w:rsid w:val="009956B2"/>
    <w:rsid w:val="00A17972"/>
    <w:rsid w:val="00A237B6"/>
    <w:rsid w:val="00A46A2E"/>
    <w:rsid w:val="00A748FC"/>
    <w:rsid w:val="00A95331"/>
    <w:rsid w:val="00AA07FC"/>
    <w:rsid w:val="00AC661C"/>
    <w:rsid w:val="00AF2C6E"/>
    <w:rsid w:val="00B42149"/>
    <w:rsid w:val="00B67295"/>
    <w:rsid w:val="00B8217C"/>
    <w:rsid w:val="00BD2889"/>
    <w:rsid w:val="00C04952"/>
    <w:rsid w:val="00C8760F"/>
    <w:rsid w:val="00CE4C1A"/>
    <w:rsid w:val="00D90B5E"/>
    <w:rsid w:val="00DA43D5"/>
    <w:rsid w:val="00E13895"/>
    <w:rsid w:val="00E16B41"/>
    <w:rsid w:val="00E410FC"/>
    <w:rsid w:val="00E6256D"/>
    <w:rsid w:val="00F13C45"/>
    <w:rsid w:val="00F30E05"/>
    <w:rsid w:val="00F603E4"/>
    <w:rsid w:val="00F65C9E"/>
    <w:rsid w:val="00F921C8"/>
    <w:rsid w:val="00FC5236"/>
    <w:rsid w:val="0136553A"/>
    <w:rsid w:val="0165439D"/>
    <w:rsid w:val="017C43E3"/>
    <w:rsid w:val="0185721B"/>
    <w:rsid w:val="01AD6841"/>
    <w:rsid w:val="0202129E"/>
    <w:rsid w:val="02025569"/>
    <w:rsid w:val="02056ED3"/>
    <w:rsid w:val="021F6481"/>
    <w:rsid w:val="0227311A"/>
    <w:rsid w:val="023A0C6B"/>
    <w:rsid w:val="023C68DC"/>
    <w:rsid w:val="02451D90"/>
    <w:rsid w:val="026B499C"/>
    <w:rsid w:val="026B6301"/>
    <w:rsid w:val="02C34436"/>
    <w:rsid w:val="038818E6"/>
    <w:rsid w:val="03DE1331"/>
    <w:rsid w:val="03ED0674"/>
    <w:rsid w:val="04037703"/>
    <w:rsid w:val="04206EA7"/>
    <w:rsid w:val="044A2840"/>
    <w:rsid w:val="048E53D4"/>
    <w:rsid w:val="04B31098"/>
    <w:rsid w:val="04B71FE5"/>
    <w:rsid w:val="04FE3B34"/>
    <w:rsid w:val="050A1187"/>
    <w:rsid w:val="051B38BB"/>
    <w:rsid w:val="051C2CDE"/>
    <w:rsid w:val="051F07B1"/>
    <w:rsid w:val="053C7925"/>
    <w:rsid w:val="054042BE"/>
    <w:rsid w:val="054429A7"/>
    <w:rsid w:val="054F2725"/>
    <w:rsid w:val="05552265"/>
    <w:rsid w:val="057B3A5D"/>
    <w:rsid w:val="057B4031"/>
    <w:rsid w:val="05A403E6"/>
    <w:rsid w:val="05AF1455"/>
    <w:rsid w:val="06086C77"/>
    <w:rsid w:val="06D3715D"/>
    <w:rsid w:val="06E00E7B"/>
    <w:rsid w:val="072B545A"/>
    <w:rsid w:val="07466EAB"/>
    <w:rsid w:val="076055E4"/>
    <w:rsid w:val="076B6001"/>
    <w:rsid w:val="076E5C30"/>
    <w:rsid w:val="07757BF5"/>
    <w:rsid w:val="07865C65"/>
    <w:rsid w:val="07BB3F03"/>
    <w:rsid w:val="07BF4CE0"/>
    <w:rsid w:val="08046CE2"/>
    <w:rsid w:val="08191D34"/>
    <w:rsid w:val="086728D9"/>
    <w:rsid w:val="089312B2"/>
    <w:rsid w:val="089554FD"/>
    <w:rsid w:val="08E42421"/>
    <w:rsid w:val="08ED1B3E"/>
    <w:rsid w:val="091463F1"/>
    <w:rsid w:val="093D73E3"/>
    <w:rsid w:val="09811362"/>
    <w:rsid w:val="09980A6E"/>
    <w:rsid w:val="099B24D1"/>
    <w:rsid w:val="09C95DB6"/>
    <w:rsid w:val="09F37DD2"/>
    <w:rsid w:val="09FD10A7"/>
    <w:rsid w:val="0A0D3173"/>
    <w:rsid w:val="0A6273E5"/>
    <w:rsid w:val="0A9648DB"/>
    <w:rsid w:val="0A9B203E"/>
    <w:rsid w:val="0AB82877"/>
    <w:rsid w:val="0AB9239E"/>
    <w:rsid w:val="0B277FF3"/>
    <w:rsid w:val="0B8A4525"/>
    <w:rsid w:val="0B8C4C1B"/>
    <w:rsid w:val="0BA85062"/>
    <w:rsid w:val="0BB97C07"/>
    <w:rsid w:val="0BD9322F"/>
    <w:rsid w:val="0BD97293"/>
    <w:rsid w:val="0BDA7561"/>
    <w:rsid w:val="0C04701D"/>
    <w:rsid w:val="0C836B9B"/>
    <w:rsid w:val="0C864D4D"/>
    <w:rsid w:val="0CA33057"/>
    <w:rsid w:val="0CD12600"/>
    <w:rsid w:val="0D0B37E0"/>
    <w:rsid w:val="0D587CA6"/>
    <w:rsid w:val="0DB1377B"/>
    <w:rsid w:val="0DCE33FF"/>
    <w:rsid w:val="0DD344F1"/>
    <w:rsid w:val="0DDC5BF7"/>
    <w:rsid w:val="0DF31D94"/>
    <w:rsid w:val="0E0E0803"/>
    <w:rsid w:val="0E200F95"/>
    <w:rsid w:val="0E2D2D11"/>
    <w:rsid w:val="0E2F0627"/>
    <w:rsid w:val="0E4312DC"/>
    <w:rsid w:val="0E6B5163"/>
    <w:rsid w:val="0EAB5FD0"/>
    <w:rsid w:val="0EDF4318"/>
    <w:rsid w:val="0EEA4AAA"/>
    <w:rsid w:val="0EEC6441"/>
    <w:rsid w:val="0EFA65BB"/>
    <w:rsid w:val="0EFF7612"/>
    <w:rsid w:val="0F0B70BC"/>
    <w:rsid w:val="0F0D3546"/>
    <w:rsid w:val="0F147921"/>
    <w:rsid w:val="0F1E4835"/>
    <w:rsid w:val="0F3A652A"/>
    <w:rsid w:val="0F502169"/>
    <w:rsid w:val="0F5171DD"/>
    <w:rsid w:val="0F642C7D"/>
    <w:rsid w:val="0FA75BB8"/>
    <w:rsid w:val="0FAC6AA7"/>
    <w:rsid w:val="0FAE4E7B"/>
    <w:rsid w:val="0FC8027C"/>
    <w:rsid w:val="0FDC7ABA"/>
    <w:rsid w:val="103D7194"/>
    <w:rsid w:val="104233D7"/>
    <w:rsid w:val="104B0208"/>
    <w:rsid w:val="10A22E18"/>
    <w:rsid w:val="10CB45C2"/>
    <w:rsid w:val="11010810"/>
    <w:rsid w:val="11055674"/>
    <w:rsid w:val="11435683"/>
    <w:rsid w:val="11BD4C30"/>
    <w:rsid w:val="122024AD"/>
    <w:rsid w:val="12280F0A"/>
    <w:rsid w:val="12577578"/>
    <w:rsid w:val="125D1C2E"/>
    <w:rsid w:val="131C1DF8"/>
    <w:rsid w:val="131C6651"/>
    <w:rsid w:val="13796645"/>
    <w:rsid w:val="13DE3898"/>
    <w:rsid w:val="14052518"/>
    <w:rsid w:val="142033E0"/>
    <w:rsid w:val="14227AF6"/>
    <w:rsid w:val="147402DF"/>
    <w:rsid w:val="14A71B21"/>
    <w:rsid w:val="14C45473"/>
    <w:rsid w:val="14D244F2"/>
    <w:rsid w:val="14DA228D"/>
    <w:rsid w:val="14DA3348"/>
    <w:rsid w:val="1522514D"/>
    <w:rsid w:val="15235638"/>
    <w:rsid w:val="15356EA9"/>
    <w:rsid w:val="154E5173"/>
    <w:rsid w:val="15EF6A4C"/>
    <w:rsid w:val="16116054"/>
    <w:rsid w:val="16183B86"/>
    <w:rsid w:val="166679E8"/>
    <w:rsid w:val="168768C2"/>
    <w:rsid w:val="16DF7CA7"/>
    <w:rsid w:val="17507010"/>
    <w:rsid w:val="175B76E3"/>
    <w:rsid w:val="17630AE2"/>
    <w:rsid w:val="178E4907"/>
    <w:rsid w:val="17927811"/>
    <w:rsid w:val="17A77336"/>
    <w:rsid w:val="17D43323"/>
    <w:rsid w:val="17D70B20"/>
    <w:rsid w:val="17EA1283"/>
    <w:rsid w:val="17ED6559"/>
    <w:rsid w:val="180350A5"/>
    <w:rsid w:val="184232E4"/>
    <w:rsid w:val="185328F1"/>
    <w:rsid w:val="1866675B"/>
    <w:rsid w:val="18E11E1D"/>
    <w:rsid w:val="18EE0EAE"/>
    <w:rsid w:val="19053795"/>
    <w:rsid w:val="191F46F3"/>
    <w:rsid w:val="19252AD8"/>
    <w:rsid w:val="198115CD"/>
    <w:rsid w:val="19CC5B13"/>
    <w:rsid w:val="19DF0E02"/>
    <w:rsid w:val="1A3B13B0"/>
    <w:rsid w:val="1A473F02"/>
    <w:rsid w:val="1A486971"/>
    <w:rsid w:val="1A5537A0"/>
    <w:rsid w:val="1A657D5B"/>
    <w:rsid w:val="1A7C684F"/>
    <w:rsid w:val="1AB31597"/>
    <w:rsid w:val="1AC353A1"/>
    <w:rsid w:val="1ACB32C8"/>
    <w:rsid w:val="1AE115F7"/>
    <w:rsid w:val="1AF20311"/>
    <w:rsid w:val="1AF67B07"/>
    <w:rsid w:val="1B4E7A5A"/>
    <w:rsid w:val="1BF06831"/>
    <w:rsid w:val="1C0025BA"/>
    <w:rsid w:val="1C07499A"/>
    <w:rsid w:val="1C1C00B3"/>
    <w:rsid w:val="1C2D703C"/>
    <w:rsid w:val="1C581C1E"/>
    <w:rsid w:val="1C7062A2"/>
    <w:rsid w:val="1C935DA3"/>
    <w:rsid w:val="1CBE5F17"/>
    <w:rsid w:val="1CCE278B"/>
    <w:rsid w:val="1CD2592B"/>
    <w:rsid w:val="1CFF2155"/>
    <w:rsid w:val="1D0A4897"/>
    <w:rsid w:val="1D7E17DD"/>
    <w:rsid w:val="1D856771"/>
    <w:rsid w:val="1D882867"/>
    <w:rsid w:val="1D9A0B1E"/>
    <w:rsid w:val="1DA02CE2"/>
    <w:rsid w:val="1DC47D7D"/>
    <w:rsid w:val="1DC968BB"/>
    <w:rsid w:val="1DD62F5E"/>
    <w:rsid w:val="1DE0321F"/>
    <w:rsid w:val="1DF270AE"/>
    <w:rsid w:val="1E2C4389"/>
    <w:rsid w:val="1E38032E"/>
    <w:rsid w:val="1E404EB9"/>
    <w:rsid w:val="1E9A6CF6"/>
    <w:rsid w:val="1F32374A"/>
    <w:rsid w:val="1FCB5E84"/>
    <w:rsid w:val="1FE741BD"/>
    <w:rsid w:val="1FED1063"/>
    <w:rsid w:val="1FF92BF9"/>
    <w:rsid w:val="203A62F3"/>
    <w:rsid w:val="203B0FAB"/>
    <w:rsid w:val="20737F01"/>
    <w:rsid w:val="208539D6"/>
    <w:rsid w:val="209568B1"/>
    <w:rsid w:val="20A35C0A"/>
    <w:rsid w:val="20B60E9D"/>
    <w:rsid w:val="20BE4D47"/>
    <w:rsid w:val="20DB77E0"/>
    <w:rsid w:val="20F302A3"/>
    <w:rsid w:val="20F326ED"/>
    <w:rsid w:val="21817EDB"/>
    <w:rsid w:val="2185009F"/>
    <w:rsid w:val="21BB72F7"/>
    <w:rsid w:val="21DF76BB"/>
    <w:rsid w:val="220F6379"/>
    <w:rsid w:val="222764F5"/>
    <w:rsid w:val="22457775"/>
    <w:rsid w:val="224A262F"/>
    <w:rsid w:val="22664506"/>
    <w:rsid w:val="226B4BE3"/>
    <w:rsid w:val="229879F0"/>
    <w:rsid w:val="22DA20BB"/>
    <w:rsid w:val="23596503"/>
    <w:rsid w:val="236F60CB"/>
    <w:rsid w:val="239006C7"/>
    <w:rsid w:val="23D80A7A"/>
    <w:rsid w:val="23ED717B"/>
    <w:rsid w:val="23FC7B3E"/>
    <w:rsid w:val="240233DD"/>
    <w:rsid w:val="241049D5"/>
    <w:rsid w:val="24117242"/>
    <w:rsid w:val="24296E19"/>
    <w:rsid w:val="245D0ABB"/>
    <w:rsid w:val="248603E9"/>
    <w:rsid w:val="248E7F02"/>
    <w:rsid w:val="24971D54"/>
    <w:rsid w:val="24B5095B"/>
    <w:rsid w:val="24C255E5"/>
    <w:rsid w:val="24FA5E60"/>
    <w:rsid w:val="25397BE5"/>
    <w:rsid w:val="257143A7"/>
    <w:rsid w:val="25834AC6"/>
    <w:rsid w:val="259237E7"/>
    <w:rsid w:val="259603BE"/>
    <w:rsid w:val="259D4FE2"/>
    <w:rsid w:val="25A62424"/>
    <w:rsid w:val="25B07502"/>
    <w:rsid w:val="25BD5879"/>
    <w:rsid w:val="25D401EC"/>
    <w:rsid w:val="261441A7"/>
    <w:rsid w:val="2628719C"/>
    <w:rsid w:val="263D247D"/>
    <w:rsid w:val="263E5748"/>
    <w:rsid w:val="26437748"/>
    <w:rsid w:val="267C34CF"/>
    <w:rsid w:val="268D18CC"/>
    <w:rsid w:val="26AF355A"/>
    <w:rsid w:val="26B061B6"/>
    <w:rsid w:val="26BB2226"/>
    <w:rsid w:val="26CD51EB"/>
    <w:rsid w:val="26DB1408"/>
    <w:rsid w:val="27131E45"/>
    <w:rsid w:val="271430BC"/>
    <w:rsid w:val="274D4B08"/>
    <w:rsid w:val="278B235A"/>
    <w:rsid w:val="279F712B"/>
    <w:rsid w:val="27A7316C"/>
    <w:rsid w:val="27A8041A"/>
    <w:rsid w:val="27E833AF"/>
    <w:rsid w:val="281544FD"/>
    <w:rsid w:val="281623E4"/>
    <w:rsid w:val="28436F6E"/>
    <w:rsid w:val="286B0836"/>
    <w:rsid w:val="28C34CFA"/>
    <w:rsid w:val="28C63F0E"/>
    <w:rsid w:val="28D77723"/>
    <w:rsid w:val="28FD004F"/>
    <w:rsid w:val="2910694C"/>
    <w:rsid w:val="2915363A"/>
    <w:rsid w:val="291C6B34"/>
    <w:rsid w:val="29703105"/>
    <w:rsid w:val="29C16455"/>
    <w:rsid w:val="29C7102E"/>
    <w:rsid w:val="2A6300E5"/>
    <w:rsid w:val="2A6A62F2"/>
    <w:rsid w:val="2A7B03D3"/>
    <w:rsid w:val="2AA57330"/>
    <w:rsid w:val="2AA673EE"/>
    <w:rsid w:val="2AB16559"/>
    <w:rsid w:val="2AB926A3"/>
    <w:rsid w:val="2AEB609A"/>
    <w:rsid w:val="2AF63E3A"/>
    <w:rsid w:val="2AFE23BA"/>
    <w:rsid w:val="2B431B7F"/>
    <w:rsid w:val="2BDE331C"/>
    <w:rsid w:val="2BEC0AEE"/>
    <w:rsid w:val="2BF575C7"/>
    <w:rsid w:val="2C477EA0"/>
    <w:rsid w:val="2C4F7633"/>
    <w:rsid w:val="2C8536EA"/>
    <w:rsid w:val="2C892158"/>
    <w:rsid w:val="2CBB54D0"/>
    <w:rsid w:val="2CD05F0A"/>
    <w:rsid w:val="2CE61D55"/>
    <w:rsid w:val="2CEA1866"/>
    <w:rsid w:val="2CF756AC"/>
    <w:rsid w:val="2D603AD6"/>
    <w:rsid w:val="2D8751CF"/>
    <w:rsid w:val="2DAA0C39"/>
    <w:rsid w:val="2DE13EA1"/>
    <w:rsid w:val="2DE33342"/>
    <w:rsid w:val="2DEE2551"/>
    <w:rsid w:val="2DFB52D7"/>
    <w:rsid w:val="2E514697"/>
    <w:rsid w:val="2E5668DC"/>
    <w:rsid w:val="2E8B665B"/>
    <w:rsid w:val="2E8C5312"/>
    <w:rsid w:val="2EA36BA9"/>
    <w:rsid w:val="2EA63495"/>
    <w:rsid w:val="2EDA4751"/>
    <w:rsid w:val="2F090218"/>
    <w:rsid w:val="2F291C89"/>
    <w:rsid w:val="2F3E14D7"/>
    <w:rsid w:val="2F5043B0"/>
    <w:rsid w:val="2FF617A4"/>
    <w:rsid w:val="301C395A"/>
    <w:rsid w:val="30834ABA"/>
    <w:rsid w:val="3092046E"/>
    <w:rsid w:val="30BD01D7"/>
    <w:rsid w:val="31064EE2"/>
    <w:rsid w:val="311534B4"/>
    <w:rsid w:val="31197F4E"/>
    <w:rsid w:val="31445FB1"/>
    <w:rsid w:val="314C3F79"/>
    <w:rsid w:val="315072E3"/>
    <w:rsid w:val="31563EAF"/>
    <w:rsid w:val="31872693"/>
    <w:rsid w:val="32012C54"/>
    <w:rsid w:val="3207372E"/>
    <w:rsid w:val="321C718B"/>
    <w:rsid w:val="3229089E"/>
    <w:rsid w:val="32CD493D"/>
    <w:rsid w:val="32CF1440"/>
    <w:rsid w:val="32D44EC8"/>
    <w:rsid w:val="330244D1"/>
    <w:rsid w:val="331B6612"/>
    <w:rsid w:val="337F7151"/>
    <w:rsid w:val="33907401"/>
    <w:rsid w:val="33F73E96"/>
    <w:rsid w:val="341007F9"/>
    <w:rsid w:val="34162711"/>
    <w:rsid w:val="345539AA"/>
    <w:rsid w:val="345E79FB"/>
    <w:rsid w:val="346C5FB6"/>
    <w:rsid w:val="34A47B1C"/>
    <w:rsid w:val="34D528BD"/>
    <w:rsid w:val="350A7190"/>
    <w:rsid w:val="350C0DC6"/>
    <w:rsid w:val="350E4A3B"/>
    <w:rsid w:val="352C235C"/>
    <w:rsid w:val="35723F5E"/>
    <w:rsid w:val="35C4400D"/>
    <w:rsid w:val="35DC7CB6"/>
    <w:rsid w:val="35FE28A6"/>
    <w:rsid w:val="364569BD"/>
    <w:rsid w:val="364E599D"/>
    <w:rsid w:val="36813F78"/>
    <w:rsid w:val="36AC4333"/>
    <w:rsid w:val="36D87BA1"/>
    <w:rsid w:val="36F56D7F"/>
    <w:rsid w:val="37191B56"/>
    <w:rsid w:val="373E45B4"/>
    <w:rsid w:val="37537B9B"/>
    <w:rsid w:val="37593241"/>
    <w:rsid w:val="38364B64"/>
    <w:rsid w:val="385124C0"/>
    <w:rsid w:val="388955FD"/>
    <w:rsid w:val="39094D4C"/>
    <w:rsid w:val="39284CCB"/>
    <w:rsid w:val="39364615"/>
    <w:rsid w:val="395E06FB"/>
    <w:rsid w:val="396A556F"/>
    <w:rsid w:val="397C1C6F"/>
    <w:rsid w:val="399C548F"/>
    <w:rsid w:val="39BC7AF8"/>
    <w:rsid w:val="39E6774D"/>
    <w:rsid w:val="39E96674"/>
    <w:rsid w:val="3A035181"/>
    <w:rsid w:val="3A0D3F5D"/>
    <w:rsid w:val="3A553CED"/>
    <w:rsid w:val="3A656892"/>
    <w:rsid w:val="3A661496"/>
    <w:rsid w:val="3A875E15"/>
    <w:rsid w:val="3AD42653"/>
    <w:rsid w:val="3B156D0F"/>
    <w:rsid w:val="3B255741"/>
    <w:rsid w:val="3B3E2CD8"/>
    <w:rsid w:val="3B411E06"/>
    <w:rsid w:val="3B5C2046"/>
    <w:rsid w:val="3B6F0135"/>
    <w:rsid w:val="3B753EF9"/>
    <w:rsid w:val="3B776CE4"/>
    <w:rsid w:val="3B806556"/>
    <w:rsid w:val="3BA42DEE"/>
    <w:rsid w:val="3C1B2187"/>
    <w:rsid w:val="3C271E73"/>
    <w:rsid w:val="3C435830"/>
    <w:rsid w:val="3C4B633A"/>
    <w:rsid w:val="3C600D60"/>
    <w:rsid w:val="3C663F7D"/>
    <w:rsid w:val="3C7377AC"/>
    <w:rsid w:val="3C9E3572"/>
    <w:rsid w:val="3CAB296D"/>
    <w:rsid w:val="3CCD00E9"/>
    <w:rsid w:val="3D017E67"/>
    <w:rsid w:val="3D2A68AE"/>
    <w:rsid w:val="3D2C5238"/>
    <w:rsid w:val="3DB23929"/>
    <w:rsid w:val="3DEC2136"/>
    <w:rsid w:val="3E5B2313"/>
    <w:rsid w:val="3E7F1F11"/>
    <w:rsid w:val="3E9E725A"/>
    <w:rsid w:val="3EA40D21"/>
    <w:rsid w:val="3EB3085D"/>
    <w:rsid w:val="3EB9791A"/>
    <w:rsid w:val="3F9118B7"/>
    <w:rsid w:val="3F9331E3"/>
    <w:rsid w:val="3FA07997"/>
    <w:rsid w:val="3FB8411B"/>
    <w:rsid w:val="3FBE2AFE"/>
    <w:rsid w:val="3FCB78C2"/>
    <w:rsid w:val="3FE24436"/>
    <w:rsid w:val="40035CE1"/>
    <w:rsid w:val="40223329"/>
    <w:rsid w:val="40565775"/>
    <w:rsid w:val="405763CC"/>
    <w:rsid w:val="407648D4"/>
    <w:rsid w:val="407B4DD5"/>
    <w:rsid w:val="40842F0A"/>
    <w:rsid w:val="40997B3F"/>
    <w:rsid w:val="409E2E28"/>
    <w:rsid w:val="40D95004"/>
    <w:rsid w:val="40ED5FA4"/>
    <w:rsid w:val="41065DD9"/>
    <w:rsid w:val="411231EC"/>
    <w:rsid w:val="418209BA"/>
    <w:rsid w:val="41AA19B4"/>
    <w:rsid w:val="41CD572B"/>
    <w:rsid w:val="41D96275"/>
    <w:rsid w:val="41DD20DB"/>
    <w:rsid w:val="41FA16D6"/>
    <w:rsid w:val="420C25D3"/>
    <w:rsid w:val="42206C63"/>
    <w:rsid w:val="42295EB0"/>
    <w:rsid w:val="42351169"/>
    <w:rsid w:val="42396BF2"/>
    <w:rsid w:val="42582D9C"/>
    <w:rsid w:val="428F2FD9"/>
    <w:rsid w:val="42A576ED"/>
    <w:rsid w:val="42CC4BAF"/>
    <w:rsid w:val="42F27DA9"/>
    <w:rsid w:val="43395832"/>
    <w:rsid w:val="43611945"/>
    <w:rsid w:val="43617B26"/>
    <w:rsid w:val="437B05F4"/>
    <w:rsid w:val="437F5EB3"/>
    <w:rsid w:val="43B87B2F"/>
    <w:rsid w:val="43DB63B8"/>
    <w:rsid w:val="43EA1EC7"/>
    <w:rsid w:val="443E44B3"/>
    <w:rsid w:val="445379CD"/>
    <w:rsid w:val="44761940"/>
    <w:rsid w:val="44767BDB"/>
    <w:rsid w:val="44AD4AA5"/>
    <w:rsid w:val="44B05F67"/>
    <w:rsid w:val="44CB3B15"/>
    <w:rsid w:val="44D57F9A"/>
    <w:rsid w:val="451D7CB7"/>
    <w:rsid w:val="455A7BE2"/>
    <w:rsid w:val="4574524C"/>
    <w:rsid w:val="459932CE"/>
    <w:rsid w:val="4615491C"/>
    <w:rsid w:val="461F5277"/>
    <w:rsid w:val="463F1273"/>
    <w:rsid w:val="467403D9"/>
    <w:rsid w:val="468E3FA1"/>
    <w:rsid w:val="46A56087"/>
    <w:rsid w:val="46E52DF9"/>
    <w:rsid w:val="473876A3"/>
    <w:rsid w:val="474343F6"/>
    <w:rsid w:val="47676582"/>
    <w:rsid w:val="477E727E"/>
    <w:rsid w:val="479B4FC7"/>
    <w:rsid w:val="47A268F9"/>
    <w:rsid w:val="47E8693C"/>
    <w:rsid w:val="482C45B3"/>
    <w:rsid w:val="487602F9"/>
    <w:rsid w:val="4895015A"/>
    <w:rsid w:val="48ED18AD"/>
    <w:rsid w:val="490623EC"/>
    <w:rsid w:val="49734FC4"/>
    <w:rsid w:val="49CA61F9"/>
    <w:rsid w:val="49DB07D6"/>
    <w:rsid w:val="4A246C38"/>
    <w:rsid w:val="4A3269D4"/>
    <w:rsid w:val="4A4A36FB"/>
    <w:rsid w:val="4A4F578F"/>
    <w:rsid w:val="4A851D59"/>
    <w:rsid w:val="4AB259E5"/>
    <w:rsid w:val="4ABF6CAE"/>
    <w:rsid w:val="4AD63DDA"/>
    <w:rsid w:val="4AD92BB5"/>
    <w:rsid w:val="4B3E507F"/>
    <w:rsid w:val="4B4311BC"/>
    <w:rsid w:val="4B49252A"/>
    <w:rsid w:val="4B642937"/>
    <w:rsid w:val="4BA74D53"/>
    <w:rsid w:val="4BA841D6"/>
    <w:rsid w:val="4BE43F15"/>
    <w:rsid w:val="4BF61A98"/>
    <w:rsid w:val="4BFC3AD1"/>
    <w:rsid w:val="4C287A40"/>
    <w:rsid w:val="4C4A1151"/>
    <w:rsid w:val="4C715A92"/>
    <w:rsid w:val="4C8E6369"/>
    <w:rsid w:val="4C980B98"/>
    <w:rsid w:val="4CBA4985"/>
    <w:rsid w:val="4CE74F4D"/>
    <w:rsid w:val="4D4203D6"/>
    <w:rsid w:val="4D420ADF"/>
    <w:rsid w:val="4D92409D"/>
    <w:rsid w:val="4D9E38E3"/>
    <w:rsid w:val="4DA01CE2"/>
    <w:rsid w:val="4DD73146"/>
    <w:rsid w:val="4DDE1270"/>
    <w:rsid w:val="4DE76B26"/>
    <w:rsid w:val="4DEC32CD"/>
    <w:rsid w:val="4E25044F"/>
    <w:rsid w:val="4E593C28"/>
    <w:rsid w:val="4E5E369A"/>
    <w:rsid w:val="4E89253B"/>
    <w:rsid w:val="4E942D6E"/>
    <w:rsid w:val="4EA941AF"/>
    <w:rsid w:val="4EDB624C"/>
    <w:rsid w:val="4EE50320"/>
    <w:rsid w:val="4EF839FE"/>
    <w:rsid w:val="4F133018"/>
    <w:rsid w:val="4F291516"/>
    <w:rsid w:val="4F2F479B"/>
    <w:rsid w:val="4F68640A"/>
    <w:rsid w:val="4F7A4053"/>
    <w:rsid w:val="4F8533B8"/>
    <w:rsid w:val="4F875AD4"/>
    <w:rsid w:val="4FB251E0"/>
    <w:rsid w:val="4FD92A89"/>
    <w:rsid w:val="4FF264C0"/>
    <w:rsid w:val="50934A9C"/>
    <w:rsid w:val="50FF1FD5"/>
    <w:rsid w:val="510D097F"/>
    <w:rsid w:val="51295D90"/>
    <w:rsid w:val="514A6271"/>
    <w:rsid w:val="51852FB7"/>
    <w:rsid w:val="51B63AC6"/>
    <w:rsid w:val="520346EA"/>
    <w:rsid w:val="5208306B"/>
    <w:rsid w:val="521A0EE6"/>
    <w:rsid w:val="52255B7A"/>
    <w:rsid w:val="52876AA7"/>
    <w:rsid w:val="52B5347B"/>
    <w:rsid w:val="53057EDB"/>
    <w:rsid w:val="53344F44"/>
    <w:rsid w:val="533D0EF3"/>
    <w:rsid w:val="53634159"/>
    <w:rsid w:val="539D21C0"/>
    <w:rsid w:val="53D3419B"/>
    <w:rsid w:val="53D74AC3"/>
    <w:rsid w:val="53EA79DD"/>
    <w:rsid w:val="53F80B5B"/>
    <w:rsid w:val="53FC12E5"/>
    <w:rsid w:val="540248AE"/>
    <w:rsid w:val="541E6299"/>
    <w:rsid w:val="542A5A71"/>
    <w:rsid w:val="54340FFA"/>
    <w:rsid w:val="546240F5"/>
    <w:rsid w:val="54B2550D"/>
    <w:rsid w:val="54E008CF"/>
    <w:rsid w:val="54F31D37"/>
    <w:rsid w:val="550311EB"/>
    <w:rsid w:val="55207CDB"/>
    <w:rsid w:val="553B28D3"/>
    <w:rsid w:val="55853CBC"/>
    <w:rsid w:val="55A2146B"/>
    <w:rsid w:val="55C01A4F"/>
    <w:rsid w:val="56116CB2"/>
    <w:rsid w:val="56362AF7"/>
    <w:rsid w:val="56603B50"/>
    <w:rsid w:val="567A2928"/>
    <w:rsid w:val="56890050"/>
    <w:rsid w:val="56E742A3"/>
    <w:rsid w:val="56FB61D7"/>
    <w:rsid w:val="570C1464"/>
    <w:rsid w:val="573D33C5"/>
    <w:rsid w:val="5758744B"/>
    <w:rsid w:val="576B4C51"/>
    <w:rsid w:val="57A557AC"/>
    <w:rsid w:val="57AD0136"/>
    <w:rsid w:val="57C67A6C"/>
    <w:rsid w:val="57CD080F"/>
    <w:rsid w:val="58142DE6"/>
    <w:rsid w:val="582714BD"/>
    <w:rsid w:val="5835639D"/>
    <w:rsid w:val="58C917C1"/>
    <w:rsid w:val="58E70C39"/>
    <w:rsid w:val="58FF660F"/>
    <w:rsid w:val="5953563C"/>
    <w:rsid w:val="596969BE"/>
    <w:rsid w:val="5983430B"/>
    <w:rsid w:val="59967ADE"/>
    <w:rsid w:val="59BF10FE"/>
    <w:rsid w:val="59FF657E"/>
    <w:rsid w:val="5AAB59C7"/>
    <w:rsid w:val="5AB6241F"/>
    <w:rsid w:val="5B0E035F"/>
    <w:rsid w:val="5B1909C7"/>
    <w:rsid w:val="5B235B3B"/>
    <w:rsid w:val="5B3E6680"/>
    <w:rsid w:val="5B8A3B38"/>
    <w:rsid w:val="5B8B48E7"/>
    <w:rsid w:val="5BCD55E3"/>
    <w:rsid w:val="5BEF5B37"/>
    <w:rsid w:val="5C07339D"/>
    <w:rsid w:val="5C317A66"/>
    <w:rsid w:val="5C327AF2"/>
    <w:rsid w:val="5C6070B6"/>
    <w:rsid w:val="5C647493"/>
    <w:rsid w:val="5C72501D"/>
    <w:rsid w:val="5C943E8D"/>
    <w:rsid w:val="5CAD112F"/>
    <w:rsid w:val="5CAE3741"/>
    <w:rsid w:val="5CBB0910"/>
    <w:rsid w:val="5D171BCA"/>
    <w:rsid w:val="5D1C25ED"/>
    <w:rsid w:val="5D4F1165"/>
    <w:rsid w:val="5D574B40"/>
    <w:rsid w:val="5DC27F8D"/>
    <w:rsid w:val="5DD921C5"/>
    <w:rsid w:val="5DFD00BD"/>
    <w:rsid w:val="5E28028D"/>
    <w:rsid w:val="5E311CD8"/>
    <w:rsid w:val="5E341CC3"/>
    <w:rsid w:val="5E58095B"/>
    <w:rsid w:val="5E5B2C7C"/>
    <w:rsid w:val="5E6562B4"/>
    <w:rsid w:val="5E7F6395"/>
    <w:rsid w:val="5EB33F92"/>
    <w:rsid w:val="5EEB10FC"/>
    <w:rsid w:val="5EEC434F"/>
    <w:rsid w:val="5EEE216B"/>
    <w:rsid w:val="5F0D0588"/>
    <w:rsid w:val="5F1269A5"/>
    <w:rsid w:val="5F2B1857"/>
    <w:rsid w:val="5F437824"/>
    <w:rsid w:val="5F477835"/>
    <w:rsid w:val="5F50111E"/>
    <w:rsid w:val="5F795ED8"/>
    <w:rsid w:val="5F7D638D"/>
    <w:rsid w:val="60147CB8"/>
    <w:rsid w:val="60295504"/>
    <w:rsid w:val="60605E9C"/>
    <w:rsid w:val="609D3FA6"/>
    <w:rsid w:val="60A42D06"/>
    <w:rsid w:val="60A731F2"/>
    <w:rsid w:val="60DC6C62"/>
    <w:rsid w:val="6106097D"/>
    <w:rsid w:val="61197475"/>
    <w:rsid w:val="61270AB3"/>
    <w:rsid w:val="614B63AD"/>
    <w:rsid w:val="616E3436"/>
    <w:rsid w:val="61B70E7E"/>
    <w:rsid w:val="61BD6048"/>
    <w:rsid w:val="61CC5995"/>
    <w:rsid w:val="62150D5E"/>
    <w:rsid w:val="621D0C45"/>
    <w:rsid w:val="6224191D"/>
    <w:rsid w:val="622D2FAA"/>
    <w:rsid w:val="623B0E04"/>
    <w:rsid w:val="62443315"/>
    <w:rsid w:val="62497DEF"/>
    <w:rsid w:val="627908B7"/>
    <w:rsid w:val="628E4DC6"/>
    <w:rsid w:val="629965EB"/>
    <w:rsid w:val="629E5F73"/>
    <w:rsid w:val="62DB356B"/>
    <w:rsid w:val="62F12BC8"/>
    <w:rsid w:val="633D546F"/>
    <w:rsid w:val="635D78BF"/>
    <w:rsid w:val="636D042B"/>
    <w:rsid w:val="638E34F6"/>
    <w:rsid w:val="639967CB"/>
    <w:rsid w:val="63B24385"/>
    <w:rsid w:val="63B72AE0"/>
    <w:rsid w:val="63DD4AD6"/>
    <w:rsid w:val="64294622"/>
    <w:rsid w:val="64392459"/>
    <w:rsid w:val="64662E8F"/>
    <w:rsid w:val="64746EB0"/>
    <w:rsid w:val="64810D1E"/>
    <w:rsid w:val="64B91C5B"/>
    <w:rsid w:val="64D8044F"/>
    <w:rsid w:val="64FD3076"/>
    <w:rsid w:val="65650705"/>
    <w:rsid w:val="657167B1"/>
    <w:rsid w:val="65937115"/>
    <w:rsid w:val="65FF5F52"/>
    <w:rsid w:val="660918B0"/>
    <w:rsid w:val="661C1CCA"/>
    <w:rsid w:val="662D3261"/>
    <w:rsid w:val="664C49A6"/>
    <w:rsid w:val="666E35A9"/>
    <w:rsid w:val="66723AF5"/>
    <w:rsid w:val="66871BEB"/>
    <w:rsid w:val="669026C7"/>
    <w:rsid w:val="66A6412A"/>
    <w:rsid w:val="66C20D1B"/>
    <w:rsid w:val="66F86B06"/>
    <w:rsid w:val="67140C4D"/>
    <w:rsid w:val="67511E26"/>
    <w:rsid w:val="679F5AF9"/>
    <w:rsid w:val="68456B82"/>
    <w:rsid w:val="68531AD3"/>
    <w:rsid w:val="688E7053"/>
    <w:rsid w:val="68B8357D"/>
    <w:rsid w:val="690155F3"/>
    <w:rsid w:val="69184588"/>
    <w:rsid w:val="695D6E6A"/>
    <w:rsid w:val="6966549A"/>
    <w:rsid w:val="69C631FB"/>
    <w:rsid w:val="6A1369D8"/>
    <w:rsid w:val="6A175CC7"/>
    <w:rsid w:val="6A306720"/>
    <w:rsid w:val="6A405EB1"/>
    <w:rsid w:val="6A453C07"/>
    <w:rsid w:val="6A617661"/>
    <w:rsid w:val="6A7151E3"/>
    <w:rsid w:val="6AB7256C"/>
    <w:rsid w:val="6B1A7F00"/>
    <w:rsid w:val="6B23746B"/>
    <w:rsid w:val="6B833DD7"/>
    <w:rsid w:val="6BAD5CDC"/>
    <w:rsid w:val="6C3C2A76"/>
    <w:rsid w:val="6CA4145D"/>
    <w:rsid w:val="6CA6579C"/>
    <w:rsid w:val="6CA95923"/>
    <w:rsid w:val="6CB73A96"/>
    <w:rsid w:val="6CFC53FF"/>
    <w:rsid w:val="6D223EC3"/>
    <w:rsid w:val="6D35520F"/>
    <w:rsid w:val="6D836153"/>
    <w:rsid w:val="6D916433"/>
    <w:rsid w:val="6DA91B8E"/>
    <w:rsid w:val="6DD3005F"/>
    <w:rsid w:val="6DF477B6"/>
    <w:rsid w:val="6E0878C1"/>
    <w:rsid w:val="6E2B0052"/>
    <w:rsid w:val="6E52115A"/>
    <w:rsid w:val="6E5914BF"/>
    <w:rsid w:val="6EBA6BBA"/>
    <w:rsid w:val="6F1E1E82"/>
    <w:rsid w:val="6F8677D4"/>
    <w:rsid w:val="6F9736DC"/>
    <w:rsid w:val="6F9E23BB"/>
    <w:rsid w:val="6FAA2D41"/>
    <w:rsid w:val="6FB972E6"/>
    <w:rsid w:val="70383FFE"/>
    <w:rsid w:val="7060544D"/>
    <w:rsid w:val="709020DA"/>
    <w:rsid w:val="70AC0CAA"/>
    <w:rsid w:val="70B764D3"/>
    <w:rsid w:val="70CD6E42"/>
    <w:rsid w:val="71184815"/>
    <w:rsid w:val="71186C4A"/>
    <w:rsid w:val="71231B30"/>
    <w:rsid w:val="71767759"/>
    <w:rsid w:val="719602E1"/>
    <w:rsid w:val="71A05A08"/>
    <w:rsid w:val="71A0781A"/>
    <w:rsid w:val="71DB0E37"/>
    <w:rsid w:val="71ED0BC2"/>
    <w:rsid w:val="72136B61"/>
    <w:rsid w:val="72246B8B"/>
    <w:rsid w:val="72746881"/>
    <w:rsid w:val="728174C0"/>
    <w:rsid w:val="72842B10"/>
    <w:rsid w:val="729A3D1D"/>
    <w:rsid w:val="72C43176"/>
    <w:rsid w:val="72E31D58"/>
    <w:rsid w:val="72E65F58"/>
    <w:rsid w:val="72EB4B68"/>
    <w:rsid w:val="73175D5F"/>
    <w:rsid w:val="7345664A"/>
    <w:rsid w:val="736618AC"/>
    <w:rsid w:val="736F0FDB"/>
    <w:rsid w:val="73B525A7"/>
    <w:rsid w:val="73E778EC"/>
    <w:rsid w:val="746106E3"/>
    <w:rsid w:val="749A7950"/>
    <w:rsid w:val="74A01343"/>
    <w:rsid w:val="74A96C3E"/>
    <w:rsid w:val="74F041DC"/>
    <w:rsid w:val="75274604"/>
    <w:rsid w:val="75380D15"/>
    <w:rsid w:val="7546143A"/>
    <w:rsid w:val="755B2660"/>
    <w:rsid w:val="756C34F2"/>
    <w:rsid w:val="75AD0F68"/>
    <w:rsid w:val="75C03179"/>
    <w:rsid w:val="75C626D0"/>
    <w:rsid w:val="75F00439"/>
    <w:rsid w:val="76054C7B"/>
    <w:rsid w:val="764C6175"/>
    <w:rsid w:val="769B36CB"/>
    <w:rsid w:val="76B4453B"/>
    <w:rsid w:val="76BD68FD"/>
    <w:rsid w:val="76C5235F"/>
    <w:rsid w:val="76C67A55"/>
    <w:rsid w:val="76D138BB"/>
    <w:rsid w:val="76E55902"/>
    <w:rsid w:val="76ED293E"/>
    <w:rsid w:val="772E69A3"/>
    <w:rsid w:val="77F80A20"/>
    <w:rsid w:val="77FA0BDD"/>
    <w:rsid w:val="78997A6A"/>
    <w:rsid w:val="78B94D16"/>
    <w:rsid w:val="78BC76A6"/>
    <w:rsid w:val="78C80A9A"/>
    <w:rsid w:val="78DD6872"/>
    <w:rsid w:val="78E06F2C"/>
    <w:rsid w:val="78F917A3"/>
    <w:rsid w:val="790E3D83"/>
    <w:rsid w:val="790E548B"/>
    <w:rsid w:val="792E6093"/>
    <w:rsid w:val="79661FA7"/>
    <w:rsid w:val="79746B55"/>
    <w:rsid w:val="797D4676"/>
    <w:rsid w:val="798E3ED6"/>
    <w:rsid w:val="798F5CAC"/>
    <w:rsid w:val="79BA3A9B"/>
    <w:rsid w:val="79EC0404"/>
    <w:rsid w:val="7AC51D44"/>
    <w:rsid w:val="7AE42099"/>
    <w:rsid w:val="7AFA1547"/>
    <w:rsid w:val="7B375C50"/>
    <w:rsid w:val="7B411072"/>
    <w:rsid w:val="7B497710"/>
    <w:rsid w:val="7B5B1965"/>
    <w:rsid w:val="7B8D63D7"/>
    <w:rsid w:val="7BA84A0F"/>
    <w:rsid w:val="7BBB21A5"/>
    <w:rsid w:val="7BDA1655"/>
    <w:rsid w:val="7BE94FAB"/>
    <w:rsid w:val="7C031812"/>
    <w:rsid w:val="7C077F70"/>
    <w:rsid w:val="7C085C11"/>
    <w:rsid w:val="7C1178AA"/>
    <w:rsid w:val="7C1E5F69"/>
    <w:rsid w:val="7C43570A"/>
    <w:rsid w:val="7C824924"/>
    <w:rsid w:val="7C825C9B"/>
    <w:rsid w:val="7C9B22F6"/>
    <w:rsid w:val="7CB2631C"/>
    <w:rsid w:val="7D3702E5"/>
    <w:rsid w:val="7D480908"/>
    <w:rsid w:val="7D584955"/>
    <w:rsid w:val="7D976EF9"/>
    <w:rsid w:val="7DA12E91"/>
    <w:rsid w:val="7DA4187F"/>
    <w:rsid w:val="7DAF157A"/>
    <w:rsid w:val="7DB67EA0"/>
    <w:rsid w:val="7DC07F9A"/>
    <w:rsid w:val="7DD05202"/>
    <w:rsid w:val="7DE60985"/>
    <w:rsid w:val="7DEC0C37"/>
    <w:rsid w:val="7E0C484B"/>
    <w:rsid w:val="7E254A79"/>
    <w:rsid w:val="7E313B2A"/>
    <w:rsid w:val="7E3631DC"/>
    <w:rsid w:val="7E7E6A34"/>
    <w:rsid w:val="7E81528E"/>
    <w:rsid w:val="7EC94DAC"/>
    <w:rsid w:val="7EED0648"/>
    <w:rsid w:val="7EF03580"/>
    <w:rsid w:val="7F1F0F84"/>
    <w:rsid w:val="7F29336F"/>
    <w:rsid w:val="7F296E9C"/>
    <w:rsid w:val="7F2A0830"/>
    <w:rsid w:val="7F2A547F"/>
    <w:rsid w:val="7F4A08A0"/>
    <w:rsid w:val="7F5561F4"/>
    <w:rsid w:val="7F961D37"/>
    <w:rsid w:val="7FA818A1"/>
    <w:rsid w:val="7FB14995"/>
    <w:rsid w:val="7FD176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uiPriority="39" w:name="toc 4"/>
    <w:lsdException w:uiPriority="39" w:name="toc 5"/>
    <w:lsdException w:qFormat="1" w:unhideWhenUsed="0" w:uiPriority="0"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qFormat="1" w:unhideWhenUsed="0" w:uiPriority="0" w:semiHidden="0" w:name="Date"/>
    <w:lsdException w:qFormat="1" w:unhideWhenUsed="0" w:uiPriority="99" w:semiHidden="0"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20" w:semiHidden="0" w:name="Emphasis"/>
    <w:lsdException w:qFormat="1" w:unhideWhenUsed="0" w:uiPriority="0" w:name="Document Map"/>
    <w:lsdException w:qFormat="1" w:unhideWhenUsed="0" w:uiPriority="0" w:semiHidden="0" w:name="Plain Text"/>
    <w:lsdException w:uiPriority="99" w:name="E-mail Signature"/>
    <w:lsdException w:qFormat="1" w:unhideWhenUsed="0" w:uiPriority="0" w:semiHidden="0" w:name="Normal (Web)"/>
    <w:lsdException w:qFormat="1" w:uiPriority="99" w:semiHidden="0" w:name="HTML Acronym"/>
    <w:lsdException w:uiPriority="99" w:name="HTML Address"/>
    <w:lsdException w:qFormat="1" w:uiPriority="99" w:semiHidden="0" w:name="HTML Cite"/>
    <w:lsdException w:qFormat="1" w:uiPriority="99" w:semiHidden="0" w:name="HTML Code"/>
    <w:lsdException w:qFormat="1" w:uiPriority="99" w:semiHidden="0" w:name="HTML Definition"/>
    <w:lsdException w:qFormat="1" w:uiPriority="99" w:semiHidden="0" w:name="HTML Keyboard"/>
    <w:lsdException w:qFormat="1" w:unhideWhenUsed="0" w:uiPriority="0" w:semiHidden="0" w:name="HTML Preformatted"/>
    <w:lsdException w:qFormat="1" w:uiPriority="99" w:semiHidden="0" w:name="HTML Sample"/>
    <w:lsdException w:qFormat="1" w:uiPriority="99" w:semiHidden="0" w:name="HTML Typewriter"/>
    <w:lsdException w:qFormat="1" w:uiPriority="99"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58"/>
    <w:qFormat/>
    <w:uiPriority w:val="0"/>
    <w:pPr>
      <w:keepNext/>
      <w:jc w:val="center"/>
      <w:outlineLvl w:val="0"/>
    </w:pPr>
    <w:rPr>
      <w:rFonts w:ascii="Calibri" w:hAnsi="Calibri" w:eastAsia="宋体"/>
      <w:b/>
      <w:bCs/>
      <w:kern w:val="0"/>
      <w:sz w:val="36"/>
      <w:szCs w:val="20"/>
    </w:rPr>
  </w:style>
  <w:style w:type="paragraph" w:styleId="3">
    <w:name w:val="heading 2"/>
    <w:basedOn w:val="1"/>
    <w:next w:val="1"/>
    <w:link w:val="882"/>
    <w:qFormat/>
    <w:uiPriority w:val="0"/>
    <w:pPr>
      <w:keepNext/>
      <w:keepLines/>
      <w:spacing w:line="360" w:lineRule="auto"/>
      <w:outlineLvl w:val="1"/>
    </w:pPr>
    <w:rPr>
      <w:rFonts w:ascii="Arial" w:hAnsi="Arial" w:eastAsia="宋体"/>
      <w:b/>
      <w:bCs/>
      <w:kern w:val="0"/>
      <w:sz w:val="28"/>
      <w:szCs w:val="32"/>
    </w:rPr>
  </w:style>
  <w:style w:type="paragraph" w:styleId="4">
    <w:name w:val="heading 3"/>
    <w:basedOn w:val="1"/>
    <w:next w:val="1"/>
    <w:link w:val="60"/>
    <w:qFormat/>
    <w:uiPriority w:val="0"/>
    <w:pPr>
      <w:keepNext/>
      <w:keepLines/>
      <w:spacing w:before="260" w:after="260" w:line="416" w:lineRule="auto"/>
      <w:outlineLvl w:val="2"/>
    </w:pPr>
    <w:rPr>
      <w:b/>
      <w:bCs/>
      <w:kern w:val="0"/>
      <w:sz w:val="32"/>
      <w:szCs w:val="32"/>
    </w:rPr>
  </w:style>
  <w:style w:type="paragraph" w:styleId="5">
    <w:name w:val="heading 4"/>
    <w:basedOn w:val="1"/>
    <w:next w:val="1"/>
    <w:link w:val="61"/>
    <w:qFormat/>
    <w:uiPriority w:val="0"/>
    <w:pPr>
      <w:keepNext/>
      <w:keepLines/>
      <w:spacing w:before="280" w:after="290" w:line="376" w:lineRule="auto"/>
      <w:outlineLvl w:val="3"/>
    </w:pPr>
    <w:rPr>
      <w:rFonts w:ascii="Arial" w:hAnsi="Arial" w:eastAsia="黑体"/>
      <w:b/>
      <w:bCs/>
      <w:kern w:val="0"/>
      <w:sz w:val="28"/>
      <w:szCs w:val="28"/>
    </w:rPr>
  </w:style>
  <w:style w:type="paragraph" w:styleId="6">
    <w:name w:val="heading 5"/>
    <w:basedOn w:val="1"/>
    <w:next w:val="1"/>
    <w:link w:val="62"/>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3"/>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szCs w:val="24"/>
    </w:rPr>
  </w:style>
  <w:style w:type="paragraph" w:styleId="8">
    <w:name w:val="heading 7"/>
    <w:basedOn w:val="1"/>
    <w:next w:val="1"/>
    <w:link w:val="64"/>
    <w:qFormat/>
    <w:uiPriority w:val="0"/>
    <w:pPr>
      <w:keepNext/>
      <w:keepLines/>
      <w:adjustRightInd w:val="0"/>
      <w:spacing w:before="240" w:after="64" w:line="320" w:lineRule="atLeast"/>
      <w:jc w:val="left"/>
      <w:textAlignment w:val="baseline"/>
      <w:outlineLvl w:val="6"/>
    </w:pPr>
    <w:rPr>
      <w:b/>
      <w:bCs/>
      <w:kern w:val="0"/>
      <w:sz w:val="24"/>
      <w:szCs w:val="24"/>
    </w:rPr>
  </w:style>
  <w:style w:type="paragraph" w:styleId="9">
    <w:name w:val="heading 8"/>
    <w:basedOn w:val="1"/>
    <w:next w:val="1"/>
    <w:link w:val="65"/>
    <w:qFormat/>
    <w:uiPriority w:val="0"/>
    <w:pPr>
      <w:keepNext/>
      <w:keepLines/>
      <w:adjustRightInd w:val="0"/>
      <w:spacing w:before="240" w:after="64" w:line="320" w:lineRule="atLeast"/>
      <w:jc w:val="left"/>
      <w:textAlignment w:val="baseline"/>
      <w:outlineLvl w:val="7"/>
    </w:pPr>
    <w:rPr>
      <w:rFonts w:ascii="Arial" w:hAnsi="Arial" w:eastAsia="黑体"/>
      <w:kern w:val="0"/>
      <w:sz w:val="24"/>
      <w:szCs w:val="24"/>
    </w:rPr>
  </w:style>
  <w:style w:type="paragraph" w:styleId="10">
    <w:name w:val="heading 9"/>
    <w:basedOn w:val="1"/>
    <w:next w:val="1"/>
    <w:link w:val="66"/>
    <w:qFormat/>
    <w:uiPriority w:val="0"/>
    <w:pPr>
      <w:keepNext/>
      <w:keepLines/>
      <w:adjustRightInd w:val="0"/>
      <w:spacing w:before="240" w:after="64" w:line="320" w:lineRule="atLeast"/>
      <w:jc w:val="left"/>
      <w:textAlignment w:val="baseline"/>
      <w:outlineLvl w:val="8"/>
    </w:pPr>
    <w:rPr>
      <w:rFonts w:ascii="Arial" w:hAnsi="Arial" w:eastAsia="黑体"/>
      <w:kern w:val="0"/>
      <w:sz w:val="20"/>
      <w:szCs w:val="21"/>
    </w:rPr>
  </w:style>
  <w:style w:type="character" w:default="1" w:styleId="39">
    <w:name w:val="Default Paragraph Font"/>
    <w:unhideWhenUsed/>
    <w:qFormat/>
    <w:uiPriority w:val="1"/>
  </w:style>
  <w:style w:type="table" w:default="1" w:styleId="3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11">
    <w:name w:val="Normal Indent"/>
    <w:basedOn w:val="1"/>
    <w:qFormat/>
    <w:uiPriority w:val="0"/>
    <w:pPr>
      <w:widowControl/>
      <w:ind w:firstLine="420"/>
      <w:jc w:val="left"/>
    </w:pPr>
    <w:rPr>
      <w:kern w:val="0"/>
      <w:sz w:val="20"/>
      <w:szCs w:val="20"/>
    </w:rPr>
  </w:style>
  <w:style w:type="paragraph" w:styleId="12">
    <w:name w:val="Document Map"/>
    <w:basedOn w:val="1"/>
    <w:link w:val="67"/>
    <w:semiHidden/>
    <w:qFormat/>
    <w:uiPriority w:val="0"/>
    <w:pPr>
      <w:shd w:val="clear" w:color="auto" w:fill="000080"/>
    </w:pPr>
    <w:rPr>
      <w:kern w:val="0"/>
      <w:sz w:val="20"/>
      <w:szCs w:val="24"/>
    </w:rPr>
  </w:style>
  <w:style w:type="paragraph" w:styleId="13">
    <w:name w:val="annotation text"/>
    <w:basedOn w:val="1"/>
    <w:link w:val="68"/>
    <w:semiHidden/>
    <w:qFormat/>
    <w:uiPriority w:val="0"/>
    <w:pPr>
      <w:jc w:val="left"/>
    </w:pPr>
    <w:rPr>
      <w:kern w:val="0"/>
      <w:sz w:val="20"/>
      <w:szCs w:val="24"/>
    </w:rPr>
  </w:style>
  <w:style w:type="paragraph" w:styleId="14">
    <w:name w:val="Salutation"/>
    <w:basedOn w:val="1"/>
    <w:next w:val="1"/>
    <w:link w:val="69"/>
    <w:qFormat/>
    <w:uiPriority w:val="0"/>
    <w:rPr>
      <w:rFonts w:ascii="仿宋_GB2312" w:eastAsia="仿宋_GB2312"/>
      <w:kern w:val="0"/>
      <w:sz w:val="24"/>
      <w:szCs w:val="24"/>
    </w:rPr>
  </w:style>
  <w:style w:type="paragraph" w:styleId="15">
    <w:name w:val="Body Text"/>
    <w:basedOn w:val="1"/>
    <w:next w:val="16"/>
    <w:link w:val="70"/>
    <w:qFormat/>
    <w:uiPriority w:val="0"/>
    <w:pPr>
      <w:spacing w:after="120"/>
    </w:pPr>
    <w:rPr>
      <w:kern w:val="0"/>
      <w:sz w:val="20"/>
      <w:szCs w:val="24"/>
    </w:rPr>
  </w:style>
  <w:style w:type="paragraph" w:styleId="16">
    <w:name w:val="toc 2"/>
    <w:basedOn w:val="1"/>
    <w:next w:val="1"/>
    <w:unhideWhenUsed/>
    <w:qFormat/>
    <w:uiPriority w:val="39"/>
    <w:pPr>
      <w:ind w:left="420" w:leftChars="200"/>
    </w:pPr>
  </w:style>
  <w:style w:type="paragraph" w:styleId="17">
    <w:name w:val="Body Text Indent"/>
    <w:basedOn w:val="1"/>
    <w:next w:val="18"/>
    <w:link w:val="71"/>
    <w:qFormat/>
    <w:uiPriority w:val="0"/>
    <w:pPr>
      <w:spacing w:after="120"/>
      <w:ind w:left="420" w:leftChars="200"/>
    </w:pPr>
    <w:rPr>
      <w:kern w:val="0"/>
      <w:sz w:val="20"/>
      <w:szCs w:val="24"/>
    </w:rPr>
  </w:style>
  <w:style w:type="paragraph" w:styleId="18">
    <w:name w:val="envelope return"/>
    <w:qFormat/>
    <w:uiPriority w:val="0"/>
    <w:pPr>
      <w:widowControl w:val="0"/>
      <w:autoSpaceDE w:val="0"/>
      <w:autoSpaceDN w:val="0"/>
      <w:snapToGrid w:val="0"/>
      <w:spacing w:before="0" w:after="0" w:line="360" w:lineRule="auto"/>
      <w:ind w:left="0" w:right="0"/>
      <w:jc w:val="left"/>
    </w:pPr>
    <w:rPr>
      <w:rFonts w:ascii="Arial" w:hAnsi="Arial" w:eastAsia="宋体" w:cs="宋体"/>
      <w:sz w:val="24"/>
      <w:szCs w:val="22"/>
      <w:lang w:val="zh-CN" w:eastAsia="zh-CN" w:bidi="zh-CN"/>
    </w:rPr>
  </w:style>
  <w:style w:type="paragraph" w:styleId="19">
    <w:name w:val="Block Text"/>
    <w:basedOn w:val="1"/>
    <w:qFormat/>
    <w:uiPriority w:val="0"/>
    <w:pPr>
      <w:ind w:left="1171" w:right="91" w:hanging="1080"/>
    </w:pPr>
    <w:rPr>
      <w:rFonts w:eastAsia="楷体_GB2312"/>
      <w:szCs w:val="20"/>
    </w:rPr>
  </w:style>
  <w:style w:type="paragraph" w:styleId="20">
    <w:name w:val="toc 3"/>
    <w:basedOn w:val="1"/>
    <w:next w:val="1"/>
    <w:unhideWhenUsed/>
    <w:qFormat/>
    <w:uiPriority w:val="39"/>
    <w:pPr>
      <w:ind w:left="400" w:leftChars="400"/>
    </w:pPr>
  </w:style>
  <w:style w:type="paragraph" w:styleId="21">
    <w:name w:val="Plain Text"/>
    <w:basedOn w:val="1"/>
    <w:link w:val="73"/>
    <w:qFormat/>
    <w:uiPriority w:val="0"/>
    <w:rPr>
      <w:rFonts w:ascii="宋体" w:hAnsi="Courier New"/>
      <w:kern w:val="0"/>
      <w:sz w:val="20"/>
      <w:szCs w:val="21"/>
    </w:rPr>
  </w:style>
  <w:style w:type="paragraph" w:styleId="22">
    <w:name w:val="Date"/>
    <w:basedOn w:val="1"/>
    <w:next w:val="1"/>
    <w:link w:val="74"/>
    <w:qFormat/>
    <w:uiPriority w:val="0"/>
    <w:rPr>
      <w:kern w:val="0"/>
      <w:sz w:val="24"/>
      <w:szCs w:val="20"/>
    </w:rPr>
  </w:style>
  <w:style w:type="paragraph" w:styleId="23">
    <w:name w:val="Body Text Indent 2"/>
    <w:basedOn w:val="1"/>
    <w:link w:val="72"/>
    <w:qFormat/>
    <w:uiPriority w:val="0"/>
    <w:pPr>
      <w:spacing w:after="120" w:line="480" w:lineRule="auto"/>
      <w:ind w:left="420" w:leftChars="200"/>
    </w:pPr>
    <w:rPr>
      <w:kern w:val="0"/>
      <w:sz w:val="20"/>
      <w:szCs w:val="24"/>
    </w:rPr>
  </w:style>
  <w:style w:type="paragraph" w:styleId="24">
    <w:name w:val="Balloon Text"/>
    <w:basedOn w:val="1"/>
    <w:link w:val="75"/>
    <w:qFormat/>
    <w:uiPriority w:val="0"/>
    <w:rPr>
      <w:kern w:val="0"/>
      <w:sz w:val="18"/>
      <w:szCs w:val="18"/>
    </w:rPr>
  </w:style>
  <w:style w:type="paragraph" w:styleId="25">
    <w:name w:val="footer"/>
    <w:basedOn w:val="1"/>
    <w:link w:val="76"/>
    <w:qFormat/>
    <w:uiPriority w:val="0"/>
    <w:pPr>
      <w:tabs>
        <w:tab w:val="center" w:pos="4153"/>
        <w:tab w:val="right" w:pos="8306"/>
      </w:tabs>
      <w:snapToGrid w:val="0"/>
      <w:jc w:val="left"/>
    </w:pPr>
    <w:rPr>
      <w:kern w:val="0"/>
      <w:sz w:val="18"/>
      <w:szCs w:val="18"/>
    </w:rPr>
  </w:style>
  <w:style w:type="paragraph" w:styleId="26">
    <w:name w:val="header"/>
    <w:basedOn w:val="1"/>
    <w:link w:val="77"/>
    <w:qFormat/>
    <w:uiPriority w:val="0"/>
    <w:pPr>
      <w:pBdr>
        <w:bottom w:val="single" w:color="auto" w:sz="6" w:space="1"/>
      </w:pBdr>
      <w:tabs>
        <w:tab w:val="center" w:pos="4153"/>
        <w:tab w:val="right" w:pos="8306"/>
      </w:tabs>
      <w:snapToGrid w:val="0"/>
      <w:jc w:val="center"/>
    </w:pPr>
    <w:rPr>
      <w:kern w:val="0"/>
      <w:sz w:val="18"/>
      <w:szCs w:val="18"/>
    </w:rPr>
  </w:style>
  <w:style w:type="paragraph" w:styleId="27">
    <w:name w:val="toc 1"/>
    <w:basedOn w:val="1"/>
    <w:next w:val="1"/>
    <w:qFormat/>
    <w:uiPriority w:val="39"/>
    <w:rPr>
      <w:rFonts w:ascii="宋体" w:hAnsi="宋体" w:eastAsia="宋体"/>
      <w:szCs w:val="21"/>
    </w:rPr>
  </w:style>
  <w:style w:type="paragraph" w:styleId="28">
    <w:name w:val="toc 6"/>
    <w:basedOn w:val="1"/>
    <w:next w:val="1"/>
    <w:semiHidden/>
    <w:qFormat/>
    <w:uiPriority w:val="0"/>
    <w:pPr>
      <w:ind w:left="2100"/>
    </w:pPr>
    <w:rPr>
      <w:szCs w:val="20"/>
    </w:rPr>
  </w:style>
  <w:style w:type="paragraph" w:styleId="29">
    <w:name w:val="Body Text Indent 3"/>
    <w:basedOn w:val="1"/>
    <w:link w:val="78"/>
    <w:qFormat/>
    <w:uiPriority w:val="0"/>
    <w:pPr>
      <w:spacing w:after="120"/>
      <w:ind w:left="420" w:leftChars="200"/>
    </w:pPr>
    <w:rPr>
      <w:kern w:val="0"/>
      <w:sz w:val="16"/>
      <w:szCs w:val="16"/>
    </w:rPr>
  </w:style>
  <w:style w:type="paragraph" w:styleId="30">
    <w:name w:val="Body Text 2"/>
    <w:basedOn w:val="1"/>
    <w:link w:val="79"/>
    <w:qFormat/>
    <w:uiPriority w:val="0"/>
    <w:pPr>
      <w:spacing w:after="120" w:line="480" w:lineRule="auto"/>
    </w:pPr>
    <w:rPr>
      <w:kern w:val="0"/>
      <w:sz w:val="20"/>
      <w:szCs w:val="24"/>
    </w:rPr>
  </w:style>
  <w:style w:type="paragraph" w:styleId="31">
    <w:name w:val="HTML Preformatted"/>
    <w:basedOn w:val="1"/>
    <w:link w:val="80"/>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3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33">
    <w:name w:val="index 1"/>
    <w:basedOn w:val="1"/>
    <w:next w:val="1"/>
    <w:qFormat/>
    <w:uiPriority w:val="0"/>
    <w:pPr>
      <w:spacing w:line="220" w:lineRule="exact"/>
      <w:jc w:val="center"/>
    </w:pPr>
    <w:rPr>
      <w:rFonts w:ascii="仿宋_GB2312" w:eastAsia="仿宋_GB2312"/>
      <w:szCs w:val="20"/>
    </w:rPr>
  </w:style>
  <w:style w:type="paragraph" w:styleId="34">
    <w:name w:val="annotation subject"/>
    <w:basedOn w:val="13"/>
    <w:next w:val="13"/>
    <w:link w:val="81"/>
    <w:qFormat/>
    <w:uiPriority w:val="0"/>
    <w:rPr>
      <w:b/>
      <w:bCs/>
    </w:rPr>
  </w:style>
  <w:style w:type="paragraph" w:styleId="35">
    <w:name w:val="Body Text First Indent"/>
    <w:basedOn w:val="15"/>
    <w:qFormat/>
    <w:uiPriority w:val="99"/>
    <w:pPr>
      <w:spacing w:after="0" w:line="420" w:lineRule="auto"/>
      <w:ind w:firstLine="723" w:firstLineChars="200"/>
    </w:pPr>
    <w:rPr>
      <w:rFonts w:ascii="宋体" w:hAnsi="宋体" w:cs="宋体"/>
      <w:sz w:val="28"/>
      <w:szCs w:val="28"/>
    </w:rPr>
  </w:style>
  <w:style w:type="paragraph" w:styleId="36">
    <w:name w:val="Body Text First Indent 2"/>
    <w:basedOn w:val="17"/>
    <w:unhideWhenUsed/>
    <w:qFormat/>
    <w:uiPriority w:val="99"/>
    <w:pPr>
      <w:ind w:firstLine="420" w:firstLineChars="200"/>
    </w:pPr>
  </w:style>
  <w:style w:type="table" w:styleId="38">
    <w:name w:val="Table Grid"/>
    <w:basedOn w:val="3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0">
    <w:name w:val="Strong"/>
    <w:qFormat/>
    <w:uiPriority w:val="0"/>
    <w:rPr>
      <w:b/>
      <w:bCs/>
    </w:rPr>
  </w:style>
  <w:style w:type="character" w:styleId="41">
    <w:name w:val="page number"/>
    <w:basedOn w:val="39"/>
    <w:qFormat/>
    <w:uiPriority w:val="0"/>
  </w:style>
  <w:style w:type="character" w:styleId="42">
    <w:name w:val="FollowedHyperlink"/>
    <w:qFormat/>
    <w:uiPriority w:val="0"/>
    <w:rPr>
      <w:color w:val="666666"/>
      <w:u w:val="none"/>
    </w:rPr>
  </w:style>
  <w:style w:type="character" w:styleId="43">
    <w:name w:val="Emphasis"/>
    <w:qFormat/>
    <w:uiPriority w:val="20"/>
  </w:style>
  <w:style w:type="character" w:styleId="44">
    <w:name w:val="HTML Definition"/>
    <w:unhideWhenUsed/>
    <w:qFormat/>
    <w:uiPriority w:val="99"/>
  </w:style>
  <w:style w:type="character" w:styleId="45">
    <w:name w:val="HTML Typewriter"/>
    <w:unhideWhenUsed/>
    <w:qFormat/>
    <w:uiPriority w:val="99"/>
    <w:rPr>
      <w:rFonts w:hint="default" w:ascii="monospace" w:hAnsi="monospace" w:eastAsia="monospace" w:cs="monospace"/>
      <w:sz w:val="20"/>
    </w:rPr>
  </w:style>
  <w:style w:type="character" w:styleId="46">
    <w:name w:val="HTML Acronym"/>
    <w:basedOn w:val="39"/>
    <w:unhideWhenUsed/>
    <w:qFormat/>
    <w:uiPriority w:val="99"/>
  </w:style>
  <w:style w:type="character" w:styleId="47">
    <w:name w:val="HTML Variable"/>
    <w:unhideWhenUsed/>
    <w:qFormat/>
    <w:uiPriority w:val="99"/>
    <w:rPr>
      <w:color w:val="222222"/>
    </w:rPr>
  </w:style>
  <w:style w:type="character" w:styleId="48">
    <w:name w:val="Hyperlink"/>
    <w:qFormat/>
    <w:uiPriority w:val="99"/>
    <w:rPr>
      <w:color w:val="136EC2"/>
      <w:u w:val="single"/>
    </w:rPr>
  </w:style>
  <w:style w:type="character" w:styleId="49">
    <w:name w:val="HTML Code"/>
    <w:unhideWhenUsed/>
    <w:qFormat/>
    <w:uiPriority w:val="99"/>
    <w:rPr>
      <w:rFonts w:hint="default" w:ascii="monospace" w:hAnsi="monospace" w:eastAsia="monospace" w:cs="monospace"/>
      <w:sz w:val="20"/>
    </w:rPr>
  </w:style>
  <w:style w:type="character" w:styleId="50">
    <w:name w:val="annotation reference"/>
    <w:qFormat/>
    <w:uiPriority w:val="0"/>
    <w:rPr>
      <w:sz w:val="21"/>
      <w:szCs w:val="21"/>
    </w:rPr>
  </w:style>
  <w:style w:type="character" w:styleId="51">
    <w:name w:val="HTML Cite"/>
    <w:unhideWhenUsed/>
    <w:qFormat/>
    <w:uiPriority w:val="99"/>
  </w:style>
  <w:style w:type="character" w:styleId="52">
    <w:name w:val="HTML Keyboard"/>
    <w:unhideWhenUsed/>
    <w:qFormat/>
    <w:uiPriority w:val="99"/>
    <w:rPr>
      <w:rFonts w:hint="default" w:ascii="monospace" w:hAnsi="monospace" w:eastAsia="monospace" w:cs="monospace"/>
      <w:sz w:val="20"/>
    </w:rPr>
  </w:style>
  <w:style w:type="character" w:styleId="53">
    <w:name w:val="HTML Sample"/>
    <w:unhideWhenUsed/>
    <w:qFormat/>
    <w:uiPriority w:val="99"/>
    <w:rPr>
      <w:rFonts w:ascii="monospace" w:hAnsi="monospace" w:eastAsia="monospace" w:cs="monospace"/>
    </w:rPr>
  </w:style>
  <w:style w:type="paragraph" w:customStyle="1" w:styleId="54">
    <w:name w:val="目录 53"/>
    <w:next w:val="1"/>
    <w:qFormat/>
    <w:uiPriority w:val="0"/>
    <w:pPr>
      <w:wordWrap w:val="0"/>
      <w:ind w:left="1275"/>
      <w:jc w:val="both"/>
    </w:pPr>
    <w:rPr>
      <w:rFonts w:ascii="Times New Roman" w:hAnsi="Times New Roman" w:eastAsia="宋体" w:cs="Times New Roman"/>
      <w:sz w:val="21"/>
      <w:lang w:val="en-US" w:eastAsia="zh-CN" w:bidi="ar-SA"/>
    </w:rPr>
  </w:style>
  <w:style w:type="paragraph" w:customStyle="1" w:styleId="55">
    <w:name w:val="首行缩进"/>
    <w:basedOn w:val="1"/>
    <w:qFormat/>
    <w:uiPriority w:val="0"/>
    <w:pPr>
      <w:ind w:firstLine="480" w:firstLineChars="200"/>
    </w:pPr>
    <w:rPr>
      <w:kern w:val="0"/>
      <w:szCs w:val="20"/>
      <w:lang w:val="zh-CN"/>
    </w:rPr>
  </w:style>
  <w:style w:type="paragraph" w:customStyle="1" w:styleId="56">
    <w:name w:val="my正文"/>
    <w:basedOn w:val="1"/>
    <w:qFormat/>
    <w:uiPriority w:val="0"/>
    <w:pPr>
      <w:spacing w:line="360" w:lineRule="auto"/>
      <w:ind w:firstLine="480" w:firstLineChars="200"/>
    </w:pPr>
    <w:rPr>
      <w:rFonts w:ascii="宋体" w:hAnsi="宋体" w:eastAsia="宋体"/>
      <w:sz w:val="24"/>
    </w:rPr>
  </w:style>
  <w:style w:type="paragraph" w:customStyle="1" w:styleId="57">
    <w:name w:val="列出段落1"/>
    <w:basedOn w:val="1"/>
    <w:qFormat/>
    <w:uiPriority w:val="0"/>
    <w:pPr>
      <w:ind w:firstLine="420" w:firstLineChars="200"/>
    </w:pPr>
    <w:rPr>
      <w:rFonts w:ascii="等线" w:hAnsi="等线" w:eastAsia="等线" w:cs="Times New Roman"/>
      <w:szCs w:val="22"/>
    </w:rPr>
  </w:style>
  <w:style w:type="character" w:customStyle="1" w:styleId="58">
    <w:name w:val="标题 1 Char"/>
    <w:link w:val="2"/>
    <w:qFormat/>
    <w:uiPriority w:val="0"/>
    <w:rPr>
      <w:rFonts w:ascii="Calibri" w:hAnsi="Calibri" w:eastAsia="宋体" w:cs="Times New Roman"/>
      <w:b/>
      <w:bCs/>
      <w:sz w:val="36"/>
      <w:szCs w:val="20"/>
    </w:rPr>
  </w:style>
  <w:style w:type="character" w:customStyle="1" w:styleId="59">
    <w:name w:val="标题 2 Char"/>
    <w:link w:val="3"/>
    <w:qFormat/>
    <w:uiPriority w:val="0"/>
    <w:rPr>
      <w:rFonts w:ascii="Arial" w:hAnsi="Arial" w:eastAsia="宋体" w:cs="Times New Roman"/>
      <w:b/>
      <w:bCs/>
      <w:sz w:val="28"/>
      <w:szCs w:val="32"/>
    </w:rPr>
  </w:style>
  <w:style w:type="character" w:customStyle="1" w:styleId="60">
    <w:name w:val="标题 3 Char"/>
    <w:link w:val="4"/>
    <w:qFormat/>
    <w:uiPriority w:val="0"/>
    <w:rPr>
      <w:rFonts w:ascii="Times New Roman" w:hAnsi="Times New Roman" w:eastAsia="宋体" w:cs="Times New Roman"/>
      <w:b/>
      <w:bCs/>
      <w:sz w:val="32"/>
      <w:szCs w:val="32"/>
    </w:rPr>
  </w:style>
  <w:style w:type="character" w:customStyle="1" w:styleId="61">
    <w:name w:val="标题 4 Char"/>
    <w:link w:val="5"/>
    <w:qFormat/>
    <w:uiPriority w:val="0"/>
    <w:rPr>
      <w:rFonts w:ascii="Arial" w:hAnsi="Arial" w:eastAsia="黑体" w:cs="Times New Roman"/>
      <w:b/>
      <w:bCs/>
      <w:sz w:val="28"/>
      <w:szCs w:val="28"/>
    </w:rPr>
  </w:style>
  <w:style w:type="character" w:customStyle="1" w:styleId="62">
    <w:name w:val="标题 5 Char"/>
    <w:link w:val="6"/>
    <w:qFormat/>
    <w:uiPriority w:val="0"/>
    <w:rPr>
      <w:rFonts w:ascii="Times New Roman" w:hAnsi="Times New Roman" w:eastAsia="宋体" w:cs="Times New Roman"/>
      <w:b/>
      <w:bCs/>
      <w:kern w:val="0"/>
      <w:sz w:val="28"/>
      <w:szCs w:val="28"/>
    </w:rPr>
  </w:style>
  <w:style w:type="character" w:customStyle="1" w:styleId="63">
    <w:name w:val="标题 6 Char"/>
    <w:link w:val="7"/>
    <w:qFormat/>
    <w:uiPriority w:val="0"/>
    <w:rPr>
      <w:rFonts w:ascii="Arial" w:hAnsi="Arial" w:eastAsia="黑体" w:cs="Times New Roman"/>
      <w:b/>
      <w:bCs/>
      <w:kern w:val="0"/>
      <w:sz w:val="24"/>
      <w:szCs w:val="24"/>
    </w:rPr>
  </w:style>
  <w:style w:type="character" w:customStyle="1" w:styleId="64">
    <w:name w:val="标题 7 Char"/>
    <w:link w:val="8"/>
    <w:qFormat/>
    <w:uiPriority w:val="0"/>
    <w:rPr>
      <w:rFonts w:ascii="Times New Roman" w:hAnsi="Times New Roman" w:eastAsia="宋体" w:cs="Times New Roman"/>
      <w:b/>
      <w:bCs/>
      <w:kern w:val="0"/>
      <w:sz w:val="24"/>
      <w:szCs w:val="24"/>
    </w:rPr>
  </w:style>
  <w:style w:type="character" w:customStyle="1" w:styleId="65">
    <w:name w:val="标题 8 Char"/>
    <w:link w:val="9"/>
    <w:qFormat/>
    <w:uiPriority w:val="0"/>
    <w:rPr>
      <w:rFonts w:ascii="Arial" w:hAnsi="Arial" w:eastAsia="黑体" w:cs="Times New Roman"/>
      <w:kern w:val="0"/>
      <w:sz w:val="24"/>
      <w:szCs w:val="24"/>
    </w:rPr>
  </w:style>
  <w:style w:type="character" w:customStyle="1" w:styleId="66">
    <w:name w:val="标题 9 Char"/>
    <w:link w:val="10"/>
    <w:qFormat/>
    <w:uiPriority w:val="0"/>
    <w:rPr>
      <w:rFonts w:ascii="Arial" w:hAnsi="Arial" w:eastAsia="黑体" w:cs="Times New Roman"/>
      <w:kern w:val="0"/>
      <w:szCs w:val="21"/>
    </w:rPr>
  </w:style>
  <w:style w:type="character" w:customStyle="1" w:styleId="67">
    <w:name w:val="文档结构图 Char"/>
    <w:link w:val="12"/>
    <w:semiHidden/>
    <w:qFormat/>
    <w:uiPriority w:val="0"/>
    <w:rPr>
      <w:rFonts w:ascii="Times New Roman" w:hAnsi="Times New Roman" w:eastAsia="宋体" w:cs="Times New Roman"/>
      <w:szCs w:val="24"/>
      <w:shd w:val="clear" w:color="auto" w:fill="000080"/>
    </w:rPr>
  </w:style>
  <w:style w:type="character" w:customStyle="1" w:styleId="68">
    <w:name w:val="批注文字 Char"/>
    <w:link w:val="13"/>
    <w:semiHidden/>
    <w:qFormat/>
    <w:uiPriority w:val="0"/>
    <w:rPr>
      <w:rFonts w:ascii="Times New Roman" w:hAnsi="Times New Roman" w:eastAsia="宋体" w:cs="Times New Roman"/>
      <w:szCs w:val="24"/>
    </w:rPr>
  </w:style>
  <w:style w:type="character" w:customStyle="1" w:styleId="69">
    <w:name w:val="称呼 Char"/>
    <w:link w:val="14"/>
    <w:qFormat/>
    <w:uiPriority w:val="0"/>
    <w:rPr>
      <w:rFonts w:ascii="仿宋_GB2312" w:hAnsi="Times New Roman" w:eastAsia="仿宋_GB2312" w:cs="Times New Roman"/>
      <w:sz w:val="24"/>
      <w:szCs w:val="24"/>
    </w:rPr>
  </w:style>
  <w:style w:type="character" w:customStyle="1" w:styleId="70">
    <w:name w:val="正文文本 Char"/>
    <w:link w:val="15"/>
    <w:qFormat/>
    <w:uiPriority w:val="0"/>
    <w:rPr>
      <w:rFonts w:ascii="Times New Roman" w:hAnsi="Times New Roman" w:eastAsia="宋体" w:cs="Times New Roman"/>
      <w:szCs w:val="24"/>
    </w:rPr>
  </w:style>
  <w:style w:type="character" w:customStyle="1" w:styleId="71">
    <w:name w:val="正文文本缩进 Char"/>
    <w:link w:val="17"/>
    <w:qFormat/>
    <w:uiPriority w:val="0"/>
    <w:rPr>
      <w:rFonts w:ascii="Times New Roman" w:hAnsi="Times New Roman" w:eastAsia="宋体" w:cs="Times New Roman"/>
      <w:szCs w:val="24"/>
    </w:rPr>
  </w:style>
  <w:style w:type="character" w:customStyle="1" w:styleId="72">
    <w:name w:val="正文文本缩进 2 Char"/>
    <w:link w:val="23"/>
    <w:qFormat/>
    <w:uiPriority w:val="0"/>
    <w:rPr>
      <w:rFonts w:ascii="Times New Roman" w:hAnsi="Times New Roman" w:eastAsia="宋体" w:cs="Times New Roman"/>
      <w:szCs w:val="24"/>
    </w:rPr>
  </w:style>
  <w:style w:type="character" w:customStyle="1" w:styleId="73">
    <w:name w:val="纯文本 Char"/>
    <w:link w:val="21"/>
    <w:qFormat/>
    <w:uiPriority w:val="0"/>
    <w:rPr>
      <w:rFonts w:ascii="宋体" w:hAnsi="Courier New" w:eastAsia="宋体" w:cs="Courier New"/>
      <w:szCs w:val="21"/>
    </w:rPr>
  </w:style>
  <w:style w:type="character" w:customStyle="1" w:styleId="74">
    <w:name w:val="日期 Char"/>
    <w:link w:val="22"/>
    <w:qFormat/>
    <w:uiPriority w:val="0"/>
    <w:rPr>
      <w:rFonts w:ascii="Times New Roman" w:hAnsi="Times New Roman" w:eastAsia="宋体" w:cs="Times New Roman"/>
      <w:sz w:val="24"/>
      <w:szCs w:val="20"/>
    </w:rPr>
  </w:style>
  <w:style w:type="character" w:customStyle="1" w:styleId="75">
    <w:name w:val="批注框文本 Char"/>
    <w:link w:val="24"/>
    <w:qFormat/>
    <w:uiPriority w:val="0"/>
    <w:rPr>
      <w:rFonts w:ascii="Times New Roman" w:hAnsi="Times New Roman" w:eastAsia="宋体" w:cs="Times New Roman"/>
      <w:sz w:val="18"/>
      <w:szCs w:val="18"/>
    </w:rPr>
  </w:style>
  <w:style w:type="character" w:customStyle="1" w:styleId="76">
    <w:name w:val="页脚 Char"/>
    <w:link w:val="25"/>
    <w:qFormat/>
    <w:uiPriority w:val="0"/>
    <w:rPr>
      <w:rFonts w:ascii="Times New Roman" w:hAnsi="Times New Roman" w:eastAsia="宋体" w:cs="Times New Roman"/>
      <w:sz w:val="18"/>
      <w:szCs w:val="18"/>
    </w:rPr>
  </w:style>
  <w:style w:type="character" w:customStyle="1" w:styleId="77">
    <w:name w:val="页眉 Char"/>
    <w:link w:val="26"/>
    <w:qFormat/>
    <w:uiPriority w:val="0"/>
    <w:rPr>
      <w:rFonts w:ascii="Times New Roman" w:hAnsi="Times New Roman" w:eastAsia="宋体" w:cs="Times New Roman"/>
      <w:sz w:val="18"/>
      <w:szCs w:val="18"/>
    </w:rPr>
  </w:style>
  <w:style w:type="character" w:customStyle="1" w:styleId="78">
    <w:name w:val="正文文本缩进 3 Char"/>
    <w:link w:val="29"/>
    <w:qFormat/>
    <w:uiPriority w:val="0"/>
    <w:rPr>
      <w:rFonts w:ascii="Times New Roman" w:hAnsi="Times New Roman" w:eastAsia="宋体" w:cs="Times New Roman"/>
      <w:sz w:val="16"/>
      <w:szCs w:val="16"/>
    </w:rPr>
  </w:style>
  <w:style w:type="character" w:customStyle="1" w:styleId="79">
    <w:name w:val="正文文本 2 Char"/>
    <w:link w:val="30"/>
    <w:qFormat/>
    <w:uiPriority w:val="0"/>
    <w:rPr>
      <w:rFonts w:ascii="Times New Roman" w:hAnsi="Times New Roman" w:eastAsia="宋体" w:cs="Times New Roman"/>
      <w:szCs w:val="24"/>
    </w:rPr>
  </w:style>
  <w:style w:type="character" w:customStyle="1" w:styleId="80">
    <w:name w:val="HTML 预设格式 Char"/>
    <w:link w:val="31"/>
    <w:qFormat/>
    <w:uiPriority w:val="0"/>
    <w:rPr>
      <w:rFonts w:ascii="Arial" w:hAnsi="Arial" w:eastAsia="宋体" w:cs="Arial"/>
      <w:kern w:val="0"/>
      <w:sz w:val="24"/>
      <w:szCs w:val="24"/>
    </w:rPr>
  </w:style>
  <w:style w:type="character" w:customStyle="1" w:styleId="81">
    <w:name w:val="批注主题 Char"/>
    <w:link w:val="34"/>
    <w:qFormat/>
    <w:uiPriority w:val="0"/>
    <w:rPr>
      <w:rFonts w:ascii="Times New Roman" w:hAnsi="Times New Roman" w:eastAsia="宋体" w:cs="Times New Roman"/>
      <w:b/>
      <w:bCs/>
      <w:szCs w:val="24"/>
    </w:rPr>
  </w:style>
  <w:style w:type="character" w:customStyle="1" w:styleId="82">
    <w:name w:val="纯文本 Char_0_1"/>
    <w:link w:val="83"/>
    <w:qFormat/>
    <w:uiPriority w:val="0"/>
    <w:rPr>
      <w:rFonts w:ascii="宋体" w:hAnsi="Courier New" w:eastAsia="宋体" w:cs="Courier New"/>
      <w:szCs w:val="21"/>
    </w:rPr>
  </w:style>
  <w:style w:type="paragraph" w:customStyle="1" w:styleId="83">
    <w:name w:val="纯文本_0_1"/>
    <w:basedOn w:val="84"/>
    <w:link w:val="82"/>
    <w:qFormat/>
    <w:uiPriority w:val="0"/>
    <w:rPr>
      <w:rFonts w:ascii="宋体" w:hAnsi="Courier New"/>
      <w:kern w:val="0"/>
      <w:sz w:val="20"/>
      <w:szCs w:val="21"/>
    </w:rPr>
  </w:style>
  <w:style w:type="paragraph" w:customStyle="1" w:styleId="84">
    <w:name w:val="正文_10_1"/>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5">
    <w:name w:val="纯文本 Char_0"/>
    <w:link w:val="86"/>
    <w:qFormat/>
    <w:uiPriority w:val="0"/>
    <w:rPr>
      <w:rFonts w:ascii="宋体" w:hAnsi="Courier New"/>
      <w:lang w:bidi="ar-SA"/>
    </w:rPr>
  </w:style>
  <w:style w:type="paragraph" w:customStyle="1" w:styleId="86">
    <w:name w:val="纯文本_0"/>
    <w:basedOn w:val="87"/>
    <w:link w:val="85"/>
    <w:unhideWhenUsed/>
    <w:qFormat/>
    <w:uiPriority w:val="0"/>
    <w:rPr>
      <w:rFonts w:ascii="宋体" w:hAnsi="Courier New"/>
      <w:kern w:val="0"/>
      <w:sz w:val="20"/>
      <w:szCs w:val="20"/>
    </w:rPr>
  </w:style>
  <w:style w:type="paragraph" w:customStyle="1" w:styleId="87">
    <w:name w:val="正文_6"/>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88">
    <w:name w:val="纯文本 Char_1"/>
    <w:link w:val="89"/>
    <w:qFormat/>
    <w:uiPriority w:val="0"/>
    <w:rPr>
      <w:rFonts w:ascii="宋体" w:hAnsi="Courier New" w:eastAsia="宋体" w:cs="Courier New"/>
      <w:szCs w:val="21"/>
    </w:rPr>
  </w:style>
  <w:style w:type="paragraph" w:customStyle="1" w:styleId="89">
    <w:name w:val="纯文本_19"/>
    <w:basedOn w:val="90"/>
    <w:link w:val="88"/>
    <w:qFormat/>
    <w:uiPriority w:val="0"/>
    <w:rPr>
      <w:rFonts w:ascii="宋体" w:hAnsi="Courier New"/>
      <w:kern w:val="0"/>
      <w:sz w:val="20"/>
      <w:szCs w:val="21"/>
    </w:rPr>
  </w:style>
  <w:style w:type="paragraph" w:customStyle="1" w:styleId="90">
    <w:name w:val="正文_294"/>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1">
    <w:name w:val="font141"/>
    <w:basedOn w:val="39"/>
    <w:qFormat/>
    <w:uiPriority w:val="0"/>
    <w:rPr>
      <w:rFonts w:ascii="Arial" w:hAnsi="Arial" w:cs="Arial"/>
      <w:color w:val="000000"/>
      <w:sz w:val="20"/>
      <w:szCs w:val="20"/>
      <w:u w:val="none"/>
    </w:rPr>
  </w:style>
  <w:style w:type="character" w:customStyle="1" w:styleId="92">
    <w:name w:val="l-btn-icon-left"/>
    <w:basedOn w:val="39"/>
    <w:qFormat/>
    <w:uiPriority w:val="0"/>
  </w:style>
  <w:style w:type="character" w:customStyle="1" w:styleId="93">
    <w:name w:val="p0 Char"/>
    <w:link w:val="94"/>
    <w:qFormat/>
    <w:uiPriority w:val="0"/>
    <w:rPr>
      <w:rFonts w:eastAsia="宋体"/>
      <w:szCs w:val="21"/>
    </w:rPr>
  </w:style>
  <w:style w:type="paragraph" w:customStyle="1" w:styleId="94">
    <w:name w:val="p0"/>
    <w:basedOn w:val="1"/>
    <w:link w:val="93"/>
    <w:qFormat/>
    <w:uiPriority w:val="0"/>
    <w:pPr>
      <w:widowControl/>
    </w:pPr>
    <w:rPr>
      <w:kern w:val="0"/>
      <w:sz w:val="20"/>
      <w:szCs w:val="21"/>
    </w:rPr>
  </w:style>
  <w:style w:type="character" w:customStyle="1" w:styleId="95">
    <w:name w:val="hover6"/>
    <w:qFormat/>
    <w:uiPriority w:val="0"/>
    <w:rPr>
      <w:color w:val="000000"/>
      <w:shd w:val="clear" w:color="auto" w:fill="FFFFFF"/>
    </w:rPr>
  </w:style>
  <w:style w:type="character" w:customStyle="1" w:styleId="96">
    <w:name w:val="纯文本 Char_0_0"/>
    <w:link w:val="97"/>
    <w:qFormat/>
    <w:uiPriority w:val="0"/>
    <w:rPr>
      <w:rFonts w:ascii="宋体" w:hAnsi="Courier New" w:eastAsia="宋体" w:cs="Courier New"/>
      <w:szCs w:val="21"/>
    </w:rPr>
  </w:style>
  <w:style w:type="paragraph" w:customStyle="1" w:styleId="97">
    <w:name w:val="纯文本_0_0"/>
    <w:basedOn w:val="98"/>
    <w:link w:val="96"/>
    <w:qFormat/>
    <w:uiPriority w:val="0"/>
    <w:rPr>
      <w:rFonts w:ascii="宋体" w:hAnsi="Courier New"/>
      <w:kern w:val="0"/>
      <w:sz w:val="20"/>
      <w:szCs w:val="21"/>
    </w:rPr>
  </w:style>
  <w:style w:type="paragraph" w:customStyle="1" w:styleId="98">
    <w:name w:val="正文_10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99">
    <w:name w:val="font31"/>
    <w:basedOn w:val="39"/>
    <w:qFormat/>
    <w:uiPriority w:val="0"/>
    <w:rPr>
      <w:rFonts w:hint="eastAsia" w:ascii="微软雅黑" w:hAnsi="微软雅黑" w:eastAsia="微软雅黑" w:cs="微软雅黑"/>
      <w:color w:val="000000"/>
      <w:sz w:val="20"/>
      <w:szCs w:val="20"/>
      <w:u w:val="none"/>
    </w:rPr>
  </w:style>
  <w:style w:type="character" w:customStyle="1" w:styleId="100">
    <w:name w:val="日期 Char_0"/>
    <w:link w:val="101"/>
    <w:qFormat/>
    <w:uiPriority w:val="0"/>
    <w:rPr>
      <w:rFonts w:ascii="Times New Roman" w:hAnsi="Times New Roman" w:eastAsia="宋体" w:cs="Times New Roman"/>
      <w:sz w:val="24"/>
      <w:szCs w:val="20"/>
    </w:rPr>
  </w:style>
  <w:style w:type="paragraph" w:customStyle="1" w:styleId="101">
    <w:name w:val="日期_0"/>
    <w:basedOn w:val="102"/>
    <w:next w:val="102"/>
    <w:link w:val="100"/>
    <w:qFormat/>
    <w:uiPriority w:val="0"/>
    <w:rPr>
      <w:kern w:val="0"/>
      <w:sz w:val="24"/>
      <w:szCs w:val="20"/>
    </w:rPr>
  </w:style>
  <w:style w:type="paragraph" w:customStyle="1" w:styleId="102">
    <w:name w:val="正文_4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03">
    <w:name w:val="font11"/>
    <w:basedOn w:val="39"/>
    <w:qFormat/>
    <w:uiPriority w:val="0"/>
    <w:rPr>
      <w:rFonts w:hint="eastAsia" w:ascii="宋体" w:hAnsi="宋体" w:eastAsia="宋体" w:cs="宋体"/>
      <w:color w:val="000000"/>
      <w:sz w:val="18"/>
      <w:szCs w:val="18"/>
      <w:u w:val="none"/>
    </w:rPr>
  </w:style>
  <w:style w:type="character" w:customStyle="1" w:styleId="104">
    <w:name w:val="font151"/>
    <w:basedOn w:val="39"/>
    <w:qFormat/>
    <w:uiPriority w:val="0"/>
    <w:rPr>
      <w:rFonts w:hint="eastAsia" w:ascii="宋体" w:hAnsi="宋体" w:eastAsia="宋体" w:cs="宋体"/>
      <w:color w:val="000000"/>
      <w:sz w:val="20"/>
      <w:szCs w:val="20"/>
      <w:u w:val="none"/>
    </w:rPr>
  </w:style>
  <w:style w:type="character" w:customStyle="1" w:styleId="105">
    <w:name w:val="l-btn-text"/>
    <w:basedOn w:val="39"/>
    <w:qFormat/>
    <w:uiPriority w:val="0"/>
    <w:rPr>
      <w:sz w:val="18"/>
      <w:szCs w:val="18"/>
      <w:vertAlign w:val="baseline"/>
    </w:rPr>
  </w:style>
  <w:style w:type="character" w:customStyle="1" w:styleId="106">
    <w:name w:val="font21"/>
    <w:basedOn w:val="39"/>
    <w:qFormat/>
    <w:uiPriority w:val="0"/>
    <w:rPr>
      <w:rFonts w:hint="default" w:ascii="Arial" w:hAnsi="Arial" w:cs="Arial"/>
      <w:b/>
      <w:color w:val="000000"/>
      <w:sz w:val="20"/>
      <w:szCs w:val="20"/>
      <w:u w:val="none"/>
    </w:rPr>
  </w:style>
  <w:style w:type="character" w:customStyle="1" w:styleId="107">
    <w:name w:val="15"/>
    <w:basedOn w:val="39"/>
    <w:qFormat/>
    <w:uiPriority w:val="0"/>
    <w:rPr>
      <w:rFonts w:hint="default" w:ascii="Times New Roman" w:hAnsi="Times New Roman" w:cs="Times New Roman"/>
    </w:rPr>
  </w:style>
  <w:style w:type="character" w:customStyle="1" w:styleId="108">
    <w:name w:val="font121"/>
    <w:basedOn w:val="39"/>
    <w:qFormat/>
    <w:uiPriority w:val="0"/>
    <w:rPr>
      <w:rFonts w:hint="eastAsia" w:ascii="宋体" w:hAnsi="宋体" w:eastAsia="宋体" w:cs="宋体"/>
      <w:b/>
      <w:color w:val="000000"/>
      <w:sz w:val="20"/>
      <w:szCs w:val="20"/>
      <w:u w:val="none"/>
    </w:rPr>
  </w:style>
  <w:style w:type="character" w:customStyle="1" w:styleId="109">
    <w:name w:val="font61"/>
    <w:basedOn w:val="39"/>
    <w:qFormat/>
    <w:uiPriority w:val="0"/>
    <w:rPr>
      <w:rFonts w:hint="default" w:ascii="Arial" w:hAnsi="Arial" w:cs="Arial"/>
      <w:color w:val="000000"/>
      <w:sz w:val="20"/>
      <w:szCs w:val="20"/>
      <w:u w:val="none"/>
    </w:rPr>
  </w:style>
  <w:style w:type="character" w:customStyle="1" w:styleId="110">
    <w:name w:val="日期 Char_1"/>
    <w:link w:val="111"/>
    <w:qFormat/>
    <w:uiPriority w:val="0"/>
    <w:rPr>
      <w:rFonts w:ascii="Times New Roman" w:hAnsi="Times New Roman" w:eastAsia="宋体" w:cs="Times New Roman"/>
      <w:sz w:val="24"/>
      <w:szCs w:val="20"/>
    </w:rPr>
  </w:style>
  <w:style w:type="paragraph" w:customStyle="1" w:styleId="111">
    <w:name w:val="日期_1"/>
    <w:basedOn w:val="112"/>
    <w:next w:val="112"/>
    <w:link w:val="110"/>
    <w:qFormat/>
    <w:uiPriority w:val="0"/>
    <w:rPr>
      <w:kern w:val="0"/>
      <w:sz w:val="24"/>
      <w:szCs w:val="20"/>
    </w:rPr>
  </w:style>
  <w:style w:type="paragraph" w:customStyle="1" w:styleId="112">
    <w:name w:val="正文_4_3"/>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3">
    <w:name w:val="10"/>
    <w:basedOn w:val="39"/>
    <w:qFormat/>
    <w:uiPriority w:val="0"/>
    <w:rPr>
      <w:rFonts w:hint="default" w:ascii="Times New Roman" w:hAnsi="Times New Roman" w:cs="Times New Roman"/>
    </w:rPr>
  </w:style>
  <w:style w:type="character" w:customStyle="1" w:styleId="114">
    <w:name w:val="wx-space1"/>
    <w:basedOn w:val="39"/>
    <w:qFormat/>
    <w:uiPriority w:val="0"/>
  </w:style>
  <w:style w:type="character" w:customStyle="1" w:styleId="115">
    <w:name w:val="纯文本 Char_2"/>
    <w:link w:val="116"/>
    <w:qFormat/>
    <w:uiPriority w:val="0"/>
    <w:rPr>
      <w:rFonts w:ascii="宋体" w:hAnsi="Courier New" w:eastAsia="宋体" w:cs="Courier New"/>
      <w:szCs w:val="21"/>
    </w:rPr>
  </w:style>
  <w:style w:type="paragraph" w:customStyle="1" w:styleId="116">
    <w:name w:val="纯文本_22"/>
    <w:basedOn w:val="117"/>
    <w:link w:val="115"/>
    <w:qFormat/>
    <w:uiPriority w:val="0"/>
    <w:rPr>
      <w:rFonts w:ascii="宋体" w:hAnsi="Courier New"/>
      <w:kern w:val="0"/>
      <w:sz w:val="20"/>
      <w:szCs w:val="21"/>
    </w:rPr>
  </w:style>
  <w:style w:type="paragraph" w:customStyle="1" w:styleId="117">
    <w:name w:val="正文_295"/>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18">
    <w:name w:val="l-btn-left"/>
    <w:basedOn w:val="39"/>
    <w:qFormat/>
    <w:uiPriority w:val="0"/>
  </w:style>
  <w:style w:type="character" w:customStyle="1" w:styleId="119">
    <w:name w:val="l-btn-left2"/>
    <w:basedOn w:val="39"/>
    <w:qFormat/>
    <w:uiPriority w:val="0"/>
  </w:style>
  <w:style w:type="character" w:customStyle="1" w:styleId="120">
    <w:name w:val="l-btn-icon-right"/>
    <w:basedOn w:val="39"/>
    <w:qFormat/>
    <w:uiPriority w:val="0"/>
  </w:style>
  <w:style w:type="character" w:customStyle="1" w:styleId="121">
    <w:name w:val="hover7"/>
    <w:qFormat/>
    <w:uiPriority w:val="0"/>
    <w:rPr>
      <w:color w:val="000000"/>
      <w:shd w:val="clear" w:color="auto" w:fill="FFFFFF"/>
    </w:rPr>
  </w:style>
  <w:style w:type="character" w:customStyle="1" w:styleId="122">
    <w:name w:val="wx-space"/>
    <w:basedOn w:val="39"/>
    <w:qFormat/>
    <w:uiPriority w:val="0"/>
  </w:style>
  <w:style w:type="character" w:customStyle="1" w:styleId="123">
    <w:name w:val="纯文本 Char_0_2"/>
    <w:link w:val="124"/>
    <w:qFormat/>
    <w:uiPriority w:val="0"/>
    <w:rPr>
      <w:rFonts w:ascii="宋体" w:hAnsi="Courier New" w:eastAsia="宋体" w:cs="Courier New"/>
      <w:szCs w:val="21"/>
    </w:rPr>
  </w:style>
  <w:style w:type="paragraph" w:customStyle="1" w:styleId="124">
    <w:name w:val="纯文本_0_2"/>
    <w:basedOn w:val="125"/>
    <w:link w:val="123"/>
    <w:qFormat/>
    <w:uiPriority w:val="0"/>
    <w:rPr>
      <w:rFonts w:ascii="宋体" w:hAnsi="Courier New"/>
      <w:kern w:val="0"/>
      <w:sz w:val="20"/>
      <w:szCs w:val="21"/>
    </w:rPr>
  </w:style>
  <w:style w:type="paragraph" w:customStyle="1" w:styleId="125">
    <w:name w:val="正文_10_2"/>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6">
    <w:name w:val="bsharetext"/>
    <w:basedOn w:val="39"/>
    <w:qFormat/>
    <w:uiPriority w:val="0"/>
  </w:style>
  <w:style w:type="character" w:customStyle="1" w:styleId="127">
    <w:name w:val="l-btn-left1"/>
    <w:basedOn w:val="39"/>
    <w:qFormat/>
    <w:uiPriority w:val="0"/>
  </w:style>
  <w:style w:type="character" w:customStyle="1" w:styleId="128">
    <w:name w:val="l-btn-left3"/>
    <w:basedOn w:val="39"/>
    <w:qFormat/>
    <w:uiPriority w:val="0"/>
  </w:style>
  <w:style w:type="character" w:customStyle="1" w:styleId="129">
    <w:name w:val="l-btn-empty"/>
    <w:basedOn w:val="39"/>
    <w:qFormat/>
    <w:uiPriority w:val="0"/>
  </w:style>
  <w:style w:type="paragraph" w:customStyle="1" w:styleId="130">
    <w:name w:val="Normal_1_9"/>
    <w:qFormat/>
    <w:uiPriority w:val="0"/>
    <w:rPr>
      <w:rFonts w:ascii="Times New Roman" w:hAnsi="Times New Roman" w:eastAsia="Times New Roman" w:cs="Times New Roman"/>
      <w:sz w:val="24"/>
      <w:szCs w:val="24"/>
      <w:lang w:bidi="ar-SA"/>
    </w:rPr>
  </w:style>
  <w:style w:type="paragraph" w:customStyle="1" w:styleId="131">
    <w:name w:val="纯文本_25"/>
    <w:basedOn w:val="132"/>
    <w:qFormat/>
    <w:uiPriority w:val="0"/>
    <w:rPr>
      <w:rFonts w:ascii="宋体" w:hAnsi="Courier New" w:cs="宋体"/>
      <w:kern w:val="0"/>
      <w:sz w:val="20"/>
      <w:szCs w:val="20"/>
    </w:rPr>
  </w:style>
  <w:style w:type="paragraph" w:customStyle="1" w:styleId="132">
    <w:name w:val="正文_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3">
    <w:name w:val="Normal_7"/>
    <w:qFormat/>
    <w:uiPriority w:val="0"/>
    <w:rPr>
      <w:rFonts w:ascii="Times New Roman" w:hAnsi="Times New Roman" w:eastAsia="Times New Roman" w:cs="Times New Roman"/>
      <w:sz w:val="24"/>
      <w:szCs w:val="24"/>
      <w:lang w:bidi="ar-SA"/>
    </w:rPr>
  </w:style>
  <w:style w:type="paragraph" w:customStyle="1" w:styleId="134">
    <w:name w:val="Normal_9_0"/>
    <w:qFormat/>
    <w:uiPriority w:val="0"/>
    <w:rPr>
      <w:rFonts w:ascii="Times New Roman" w:hAnsi="Times New Roman" w:eastAsia="Times New Roman" w:cs="Times New Roman"/>
      <w:sz w:val="24"/>
      <w:szCs w:val="24"/>
      <w:lang w:bidi="ar-SA"/>
    </w:rPr>
  </w:style>
  <w:style w:type="paragraph" w:customStyle="1" w:styleId="135">
    <w:name w:val="纯文本_14"/>
    <w:basedOn w:val="136"/>
    <w:qFormat/>
    <w:uiPriority w:val="0"/>
    <w:rPr>
      <w:rFonts w:ascii="宋体" w:hAnsi="Courier New" w:cs="宋体"/>
      <w:kern w:val="0"/>
      <w:sz w:val="20"/>
      <w:szCs w:val="20"/>
    </w:rPr>
  </w:style>
  <w:style w:type="paragraph" w:customStyle="1" w:styleId="136">
    <w:name w:val="正文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7">
    <w:name w:val="纯文本_5"/>
    <w:basedOn w:val="138"/>
    <w:qFormat/>
    <w:uiPriority w:val="0"/>
    <w:rPr>
      <w:rFonts w:ascii="宋体" w:hAnsi="Courier New" w:cs="宋体"/>
      <w:kern w:val="0"/>
      <w:sz w:val="20"/>
      <w:szCs w:val="20"/>
    </w:rPr>
  </w:style>
  <w:style w:type="paragraph" w:customStyle="1" w:styleId="138">
    <w:name w:val="正文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39">
    <w:name w:val="纯文本_17"/>
    <w:basedOn w:val="140"/>
    <w:qFormat/>
    <w:uiPriority w:val="0"/>
    <w:rPr>
      <w:rFonts w:ascii="宋体" w:hAnsi="Courier New" w:cs="宋体"/>
      <w:kern w:val="0"/>
      <w:sz w:val="20"/>
      <w:szCs w:val="20"/>
    </w:rPr>
  </w:style>
  <w:style w:type="paragraph" w:customStyle="1" w:styleId="140">
    <w:name w:val="正文_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1">
    <w:name w:val="Normal_14_5"/>
    <w:qFormat/>
    <w:uiPriority w:val="0"/>
    <w:rPr>
      <w:rFonts w:ascii="Times New Roman" w:hAnsi="Times New Roman" w:eastAsia="Times New Roman" w:cs="Times New Roman"/>
      <w:sz w:val="24"/>
      <w:szCs w:val="24"/>
      <w:lang w:bidi="ar-SA"/>
    </w:rPr>
  </w:style>
  <w:style w:type="paragraph" w:customStyle="1" w:styleId="142">
    <w:name w:val="正文_102"/>
    <w:basedOn w:val="1"/>
    <w:qFormat/>
    <w:uiPriority w:val="0"/>
    <w:rPr>
      <w:rFonts w:ascii="Times New Roman" w:hAnsi="Times New Roman"/>
      <w:szCs w:val="21"/>
    </w:rPr>
  </w:style>
  <w:style w:type="paragraph" w:customStyle="1" w:styleId="143">
    <w:name w:val="正文_103"/>
    <w:basedOn w:val="1"/>
    <w:qFormat/>
    <w:uiPriority w:val="0"/>
    <w:rPr>
      <w:rFonts w:ascii="Times New Roman" w:hAnsi="Times New Roman"/>
      <w:szCs w:val="21"/>
    </w:rPr>
  </w:style>
  <w:style w:type="paragraph" w:customStyle="1" w:styleId="144">
    <w:name w:val="纯文本_71"/>
    <w:basedOn w:val="145"/>
    <w:qFormat/>
    <w:uiPriority w:val="0"/>
    <w:rPr>
      <w:rFonts w:ascii="宋体" w:hAnsi="Courier New" w:cs="宋体"/>
      <w:kern w:val="0"/>
      <w:sz w:val="20"/>
      <w:szCs w:val="20"/>
    </w:rPr>
  </w:style>
  <w:style w:type="paragraph" w:customStyle="1" w:styleId="145">
    <w:name w:val="正文_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6">
    <w:name w:val="正文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7">
    <w:name w:val="正文_2_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8">
    <w:name w:val="正文_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49">
    <w:name w:val="正文_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0">
    <w:name w:val="正文_10_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1">
    <w:name w:val="正文_8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2">
    <w:name w:val="正文_2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3">
    <w:name w:val="列出段落11_3"/>
    <w:basedOn w:val="154"/>
    <w:qFormat/>
    <w:uiPriority w:val="0"/>
    <w:pPr>
      <w:ind w:firstLine="420" w:firstLineChars="200"/>
    </w:pPr>
    <w:rPr>
      <w:rFonts w:ascii="Times New Roman" w:hAnsi="Times New Roman" w:cs="Calibri"/>
      <w:szCs w:val="21"/>
    </w:rPr>
  </w:style>
  <w:style w:type="paragraph" w:customStyle="1" w:styleId="154">
    <w:name w:val="正文_10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5">
    <w:name w:val="正文_10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6">
    <w:name w:val="正文_4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7">
    <w:name w:val="正文_2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2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9">
    <w:name w:val="正文_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0">
    <w:name w:val="正文_16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1">
    <w:name w:val="正文_29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2">
    <w:name w:val="正文_2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3">
    <w:name w:val="正文_0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4">
    <w:name w:val="正文_2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5">
    <w:name w:val="正文_19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6">
    <w:name w:val="正文_2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7">
    <w:name w:val="正文_10_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8">
    <w:name w:val="正文_2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69">
    <w:name w:val="正文_2_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0">
    <w:name w:val="正文_10_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1">
    <w:name w:val="正文_20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2">
    <w:name w:val="正文_10_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3">
    <w:name w:val="正文_56"/>
    <w:basedOn w:val="1"/>
    <w:qFormat/>
    <w:uiPriority w:val="0"/>
    <w:rPr>
      <w:rFonts w:ascii="Times New Roman" w:hAnsi="Times New Roman"/>
      <w:szCs w:val="21"/>
    </w:rPr>
  </w:style>
  <w:style w:type="paragraph" w:customStyle="1" w:styleId="174">
    <w:name w:val="Normal_16_4"/>
    <w:qFormat/>
    <w:uiPriority w:val="0"/>
    <w:rPr>
      <w:rFonts w:ascii="Times New Roman" w:hAnsi="Times New Roman" w:eastAsia="Times New Roman" w:cs="Times New Roman"/>
      <w:sz w:val="24"/>
      <w:szCs w:val="24"/>
      <w:lang w:bidi="ar-SA"/>
    </w:rPr>
  </w:style>
  <w:style w:type="paragraph" w:customStyle="1" w:styleId="175">
    <w:name w:val="正文_2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6">
    <w:name w:val="正文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7">
    <w:name w:val="正文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78">
    <w:name w:val="正文_2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79">
    <w:name w:val="正文_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0">
    <w:name w:val="正文_6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1">
    <w:name w:val="正文_2_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2">
    <w:name w:val="Normal_2"/>
    <w:qFormat/>
    <w:uiPriority w:val="0"/>
    <w:rPr>
      <w:rFonts w:ascii="Times New Roman" w:hAnsi="Times New Roman" w:eastAsia="Times New Roman" w:cs="Times New Roman"/>
      <w:sz w:val="24"/>
      <w:szCs w:val="24"/>
      <w:lang w:bidi="ar-SA"/>
    </w:rPr>
  </w:style>
  <w:style w:type="paragraph" w:customStyle="1" w:styleId="183">
    <w:name w:val="纯文本_38"/>
    <w:basedOn w:val="184"/>
    <w:qFormat/>
    <w:uiPriority w:val="0"/>
    <w:rPr>
      <w:rFonts w:ascii="宋体" w:hAnsi="Courier New" w:cs="宋体"/>
      <w:kern w:val="0"/>
      <w:sz w:val="20"/>
      <w:szCs w:val="20"/>
    </w:rPr>
  </w:style>
  <w:style w:type="paragraph" w:customStyle="1" w:styleId="184">
    <w:name w:val="正文_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5">
    <w:name w:val="纯文本_3"/>
    <w:basedOn w:val="186"/>
    <w:qFormat/>
    <w:uiPriority w:val="0"/>
    <w:rPr>
      <w:rFonts w:ascii="宋体" w:hAnsi="Courier New" w:cs="宋体"/>
      <w:kern w:val="0"/>
      <w:sz w:val="20"/>
      <w:szCs w:val="20"/>
    </w:rPr>
  </w:style>
  <w:style w:type="paragraph" w:customStyle="1" w:styleId="186">
    <w:name w:val="正文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7">
    <w:name w:val="纯文本_6"/>
    <w:basedOn w:val="188"/>
    <w:qFormat/>
    <w:uiPriority w:val="0"/>
    <w:rPr>
      <w:rFonts w:ascii="宋体" w:hAnsi="Courier New" w:cs="宋体"/>
      <w:kern w:val="0"/>
      <w:sz w:val="20"/>
      <w:szCs w:val="20"/>
    </w:rPr>
  </w:style>
  <w:style w:type="paragraph" w:customStyle="1" w:styleId="188">
    <w:name w:val="正文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89">
    <w:name w:val="纯文本_60"/>
    <w:basedOn w:val="190"/>
    <w:qFormat/>
    <w:uiPriority w:val="0"/>
    <w:rPr>
      <w:rFonts w:ascii="宋体" w:hAnsi="Courier New" w:cs="宋体"/>
      <w:kern w:val="0"/>
      <w:sz w:val="20"/>
      <w:szCs w:val="20"/>
    </w:rPr>
  </w:style>
  <w:style w:type="paragraph" w:customStyle="1" w:styleId="190">
    <w:name w:val="正文_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1">
    <w:name w:val="纯文本_20"/>
    <w:basedOn w:val="192"/>
    <w:qFormat/>
    <w:uiPriority w:val="0"/>
    <w:rPr>
      <w:rFonts w:ascii="宋体" w:hAnsi="Courier New" w:cs="宋体"/>
      <w:kern w:val="0"/>
      <w:sz w:val="20"/>
      <w:szCs w:val="20"/>
    </w:rPr>
  </w:style>
  <w:style w:type="paragraph" w:customStyle="1" w:styleId="192">
    <w:name w:val="正文_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3">
    <w:name w:val="纯文本_29"/>
    <w:basedOn w:val="194"/>
    <w:qFormat/>
    <w:uiPriority w:val="0"/>
    <w:rPr>
      <w:rFonts w:ascii="宋体" w:hAnsi="Courier New" w:cs="宋体"/>
      <w:kern w:val="0"/>
      <w:sz w:val="20"/>
      <w:szCs w:val="20"/>
    </w:rPr>
  </w:style>
  <w:style w:type="paragraph" w:customStyle="1" w:styleId="194">
    <w:name w:val="正文_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5">
    <w:name w:val="Normal_0_0_1"/>
    <w:qFormat/>
    <w:uiPriority w:val="0"/>
    <w:rPr>
      <w:rFonts w:ascii="Times New Roman" w:hAnsi="Times New Roman" w:eastAsia="Times New Roman" w:cs="Times New Roman"/>
      <w:sz w:val="24"/>
      <w:szCs w:val="24"/>
      <w:lang w:bidi="ar-SA"/>
    </w:rPr>
  </w:style>
  <w:style w:type="paragraph" w:customStyle="1" w:styleId="196">
    <w:name w:val="正文_53"/>
    <w:basedOn w:val="1"/>
    <w:qFormat/>
    <w:uiPriority w:val="0"/>
    <w:rPr>
      <w:rFonts w:ascii="Times New Roman" w:hAnsi="Times New Roman"/>
      <w:szCs w:val="21"/>
    </w:rPr>
  </w:style>
  <w:style w:type="paragraph" w:customStyle="1" w:styleId="197">
    <w:name w:val="纯文本_13"/>
    <w:basedOn w:val="198"/>
    <w:qFormat/>
    <w:uiPriority w:val="0"/>
    <w:rPr>
      <w:rFonts w:ascii="宋体" w:hAnsi="Courier New" w:cs="宋体"/>
      <w:kern w:val="0"/>
      <w:sz w:val="20"/>
      <w:szCs w:val="20"/>
    </w:rPr>
  </w:style>
  <w:style w:type="paragraph" w:customStyle="1" w:styleId="198">
    <w:name w:val="正文_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9">
    <w:name w:val="p16"/>
    <w:basedOn w:val="1"/>
    <w:qFormat/>
    <w:uiPriority w:val="0"/>
    <w:pPr>
      <w:widowControl/>
      <w:jc w:val="left"/>
    </w:pPr>
    <w:rPr>
      <w:kern w:val="0"/>
      <w:szCs w:val="21"/>
    </w:rPr>
  </w:style>
  <w:style w:type="paragraph" w:customStyle="1" w:styleId="200">
    <w:name w:val="Normal_13_0"/>
    <w:qFormat/>
    <w:uiPriority w:val="0"/>
    <w:rPr>
      <w:rFonts w:ascii="Times New Roman" w:hAnsi="Times New Roman" w:eastAsia="Times New Roman" w:cs="Times New Roman"/>
      <w:sz w:val="24"/>
      <w:szCs w:val="24"/>
      <w:lang w:bidi="ar-SA"/>
    </w:rPr>
  </w:style>
  <w:style w:type="paragraph" w:customStyle="1" w:styleId="201">
    <w:name w:val="Normal_3"/>
    <w:qFormat/>
    <w:uiPriority w:val="0"/>
    <w:rPr>
      <w:rFonts w:ascii="Times New Roman" w:hAnsi="Times New Roman" w:eastAsia="Times New Roman" w:cs="Times New Roman"/>
      <w:sz w:val="24"/>
      <w:szCs w:val="24"/>
      <w:lang w:bidi="ar-SA"/>
    </w:rPr>
  </w:style>
  <w:style w:type="paragraph" w:customStyle="1" w:styleId="202">
    <w:name w:val="正文_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3">
    <w:name w:val="正文_15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4">
    <w:name w:val="正文_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06">
    <w:name w:val="正文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7">
    <w:name w:val="正文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8">
    <w:name w:val="正文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9">
    <w:name w:val="正文_24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0">
    <w:name w:val="正文_25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1">
    <w:name w:val="正文_2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2">
    <w:name w:val="正文_10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3">
    <w:name w:val="正文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4">
    <w:name w:val="正文_10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5">
    <w:name w:val="正文_15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16">
    <w:name w:val="正文_10_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7">
    <w:name w:val="正文_2_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8">
    <w:name w:val="正文_2_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19">
    <w:name w:val="正文_2_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0">
    <w:name w:val="正文_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1">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2">
    <w:name w:val="正文_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3">
    <w:name w:val="正文_2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4">
    <w:name w:val="正文_11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5">
    <w:name w:val="正文_2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6">
    <w:name w:val="正文_2_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7">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28">
    <w:name w:val="正文_10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29">
    <w:name w:val="正文_11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0">
    <w:name w:val="正文_7_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1">
    <w:name w:val="正文_10_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2">
    <w:name w:val="正文_3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33">
    <w:name w:val="正文_2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4">
    <w:name w:val="正文_2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5">
    <w:name w:val="正文_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6">
    <w:name w:val="正文_10_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7">
    <w:name w:val="正文_0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8">
    <w:name w:val="正文_10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39">
    <w:name w:val="正文_7_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0">
    <w:name w:val="正文_16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1">
    <w:name w:val="正文_24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2">
    <w:name w:val="正文_2_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3">
    <w:name w:val="正文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44">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5">
    <w:name w:val="正文_1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6">
    <w:name w:val="正文_107"/>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47">
    <w:name w:val="List Paragraph"/>
    <w:basedOn w:val="1"/>
    <w:qFormat/>
    <w:uiPriority w:val="34"/>
    <w:pPr>
      <w:ind w:firstLine="420" w:firstLineChars="200"/>
    </w:pPr>
  </w:style>
  <w:style w:type="paragraph" w:customStyle="1" w:styleId="248">
    <w:name w:val="正文_20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49">
    <w:name w:val="Normal_1_11"/>
    <w:qFormat/>
    <w:uiPriority w:val="0"/>
    <w:rPr>
      <w:rFonts w:ascii="Times New Roman" w:hAnsi="Times New Roman" w:eastAsia="Times New Roman" w:cs="Times New Roman"/>
      <w:sz w:val="24"/>
      <w:szCs w:val="24"/>
      <w:lang w:bidi="ar-SA"/>
    </w:rPr>
  </w:style>
  <w:style w:type="paragraph" w:customStyle="1" w:styleId="250">
    <w:name w:val="纯文本_67"/>
    <w:basedOn w:val="148"/>
    <w:qFormat/>
    <w:uiPriority w:val="0"/>
    <w:rPr>
      <w:rFonts w:ascii="宋体" w:hAnsi="Courier New" w:cs="宋体"/>
      <w:kern w:val="0"/>
      <w:sz w:val="20"/>
      <w:szCs w:val="20"/>
    </w:rPr>
  </w:style>
  <w:style w:type="paragraph" w:customStyle="1" w:styleId="251">
    <w:name w:val="Char Char Char1 Char"/>
    <w:basedOn w:val="1"/>
    <w:qFormat/>
    <w:uiPriority w:val="0"/>
    <w:pPr>
      <w:tabs>
        <w:tab w:val="left" w:pos="360"/>
      </w:tabs>
      <w:snapToGrid w:val="0"/>
      <w:spacing w:line="360" w:lineRule="auto"/>
    </w:pPr>
    <w:rPr>
      <w:rFonts w:eastAsia="仿宋_GB2312" w:cs="宋体"/>
      <w:sz w:val="24"/>
    </w:rPr>
  </w:style>
  <w:style w:type="paragraph" w:customStyle="1" w:styleId="252">
    <w:name w:val="Normal_16_3"/>
    <w:qFormat/>
    <w:uiPriority w:val="0"/>
    <w:rPr>
      <w:rFonts w:ascii="Times New Roman" w:hAnsi="Times New Roman" w:eastAsia="Times New Roman" w:cs="Times New Roman"/>
      <w:sz w:val="24"/>
      <w:szCs w:val="24"/>
      <w:lang w:bidi="ar-SA"/>
    </w:rPr>
  </w:style>
  <w:style w:type="paragraph" w:customStyle="1" w:styleId="253">
    <w:name w:val="Normal_8_0"/>
    <w:qFormat/>
    <w:uiPriority w:val="0"/>
    <w:rPr>
      <w:rFonts w:ascii="Times New Roman" w:hAnsi="Times New Roman" w:eastAsia="Times New Roman" w:cs="Times New Roman"/>
      <w:sz w:val="24"/>
      <w:szCs w:val="24"/>
      <w:lang w:bidi="ar-SA"/>
    </w:rPr>
  </w:style>
  <w:style w:type="paragraph" w:customStyle="1" w:styleId="254">
    <w:name w:val="Normal_0_0_0"/>
    <w:qFormat/>
    <w:uiPriority w:val="0"/>
    <w:rPr>
      <w:rFonts w:ascii="Times New Roman" w:hAnsi="Times New Roman" w:eastAsia="Times New Roman" w:cs="Times New Roman"/>
      <w:sz w:val="24"/>
      <w:szCs w:val="24"/>
      <w:lang w:bidi="ar-SA"/>
    </w:rPr>
  </w:style>
  <w:style w:type="paragraph" w:customStyle="1" w:styleId="255">
    <w:name w:val="正文_10_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6">
    <w:name w:val="正文_8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7">
    <w:name w:val="正文_2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8">
    <w:name w:val="正文_2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59">
    <w:name w:val="正文_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0">
    <w:name w:val="正文_1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1">
    <w:name w:val="正文_10_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2">
    <w:name w:val="正文_10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3">
    <w:name w:val="正文_10_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4">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5">
    <w:name w:val="正文_19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6">
    <w:name w:val="正文_18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7">
    <w:name w:val="正文_10_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68">
    <w:name w:val="Normal_5_4"/>
    <w:qFormat/>
    <w:uiPriority w:val="0"/>
    <w:pPr>
      <w:widowControl w:val="0"/>
      <w:jc w:val="both"/>
    </w:pPr>
    <w:rPr>
      <w:rFonts w:ascii="Times New Roman" w:hAnsi="Times New Roman" w:eastAsia="宋体" w:cs="Times New Roman"/>
      <w:szCs w:val="24"/>
      <w:lang w:bidi="ar-SA"/>
    </w:rPr>
  </w:style>
  <w:style w:type="paragraph" w:customStyle="1" w:styleId="269">
    <w:name w:val="正文_2_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0">
    <w:name w:val="正文_2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1">
    <w:name w:val="正文_10_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2">
    <w:name w:val="正文_2_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3">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4">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75">
    <w:name w:val="正文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6">
    <w:name w:val="正文_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7">
    <w:name w:val="正文_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8">
    <w:name w:val="正文_10_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9">
    <w:name w:val="正文_2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0">
    <w:name w:val="正文_2_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1">
    <w:name w:val="正文_10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2">
    <w:name w:val="正文_10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3">
    <w:name w:val="正文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4">
    <w:name w:val="正文_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5">
    <w:name w:val="正文_2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86">
    <w:name w:val="正文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7">
    <w:name w:val="正文_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8">
    <w:name w:val="正文_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89">
    <w:name w:val="正文_10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0">
    <w:name w:val="正文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1">
    <w:name w:val="正文_2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2">
    <w:name w:val="正文_1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3">
    <w:name w:val="正文_8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4">
    <w:name w:val="正文_21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5">
    <w:name w:val="正文_9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6">
    <w:name w:val="正文_7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97">
    <w:name w:val="正文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8">
    <w:name w:val="正文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9">
    <w:name w:val="正文_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0">
    <w:name w:val="正文_2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1">
    <w:name w:val="正文_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2">
    <w:name w:val="样式1"/>
    <w:basedOn w:val="16"/>
    <w:next w:val="1"/>
    <w:qFormat/>
    <w:uiPriority w:val="0"/>
    <w:pPr>
      <w:tabs>
        <w:tab w:val="left" w:pos="360"/>
      </w:tabs>
      <w:adjustRightInd w:val="0"/>
      <w:ind w:left="360" w:hanging="360"/>
      <w:textAlignment w:val="baseline"/>
    </w:pPr>
    <w:rPr>
      <w:rFonts w:ascii="宋体" w:hAnsi="宋体"/>
      <w:kern w:val="0"/>
      <w:szCs w:val="21"/>
    </w:rPr>
  </w:style>
  <w:style w:type="paragraph" w:customStyle="1" w:styleId="303">
    <w:name w:val="Normal_16"/>
    <w:qFormat/>
    <w:uiPriority w:val="0"/>
    <w:rPr>
      <w:rFonts w:ascii="Times New Roman" w:hAnsi="Times New Roman" w:eastAsia="Times New Roman" w:cs="Times New Roman"/>
      <w:sz w:val="24"/>
      <w:szCs w:val="24"/>
      <w:lang w:bidi="ar-SA"/>
    </w:rPr>
  </w:style>
  <w:style w:type="paragraph" w:customStyle="1" w:styleId="304">
    <w:name w:val="Normal_1_6"/>
    <w:qFormat/>
    <w:uiPriority w:val="0"/>
    <w:rPr>
      <w:rFonts w:ascii="Times New Roman" w:hAnsi="Times New Roman" w:eastAsia="Times New Roman" w:cs="Times New Roman"/>
      <w:sz w:val="24"/>
      <w:szCs w:val="24"/>
      <w:lang w:bidi="ar-SA"/>
    </w:rPr>
  </w:style>
  <w:style w:type="paragraph" w:customStyle="1" w:styleId="305">
    <w:name w:val="正文_40"/>
    <w:basedOn w:val="1"/>
    <w:qFormat/>
    <w:uiPriority w:val="0"/>
    <w:rPr>
      <w:rFonts w:ascii="Times New Roman" w:hAnsi="Times New Roman"/>
      <w:szCs w:val="21"/>
    </w:rPr>
  </w:style>
  <w:style w:type="paragraph" w:customStyle="1" w:styleId="306">
    <w:name w:val="纯文本_50"/>
    <w:basedOn w:val="287"/>
    <w:qFormat/>
    <w:uiPriority w:val="0"/>
    <w:rPr>
      <w:rFonts w:ascii="宋体" w:hAnsi="Courier New" w:cs="宋体"/>
      <w:kern w:val="0"/>
      <w:sz w:val="20"/>
      <w:szCs w:val="20"/>
    </w:rPr>
  </w:style>
  <w:style w:type="paragraph" w:customStyle="1" w:styleId="307">
    <w:name w:val="Normal_13"/>
    <w:qFormat/>
    <w:uiPriority w:val="0"/>
    <w:rPr>
      <w:rFonts w:ascii="Times New Roman" w:hAnsi="Times New Roman" w:eastAsia="Times New Roman" w:cs="Times New Roman"/>
      <w:sz w:val="24"/>
      <w:szCs w:val="24"/>
      <w:lang w:bidi="ar-SA"/>
    </w:rPr>
  </w:style>
  <w:style w:type="paragraph" w:customStyle="1" w:styleId="308">
    <w:name w:val="正文_1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09">
    <w:name w:val="正文_0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0">
    <w:name w:val="正文_2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1">
    <w:name w:val="正文_11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2">
    <w:name w:val="正文_10_6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3">
    <w:name w:val="正文_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4">
    <w:name w:val="正文_10_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15">
    <w:name w:val="正文_24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16">
    <w:name w:val="Normal_5_3"/>
    <w:qFormat/>
    <w:uiPriority w:val="0"/>
    <w:pPr>
      <w:widowControl w:val="0"/>
      <w:jc w:val="both"/>
    </w:pPr>
    <w:rPr>
      <w:rFonts w:ascii="Times New Roman" w:hAnsi="Times New Roman" w:eastAsia="宋体" w:cs="Times New Roman"/>
      <w:szCs w:val="24"/>
      <w:lang w:bidi="ar-SA"/>
    </w:rPr>
  </w:style>
  <w:style w:type="paragraph" w:customStyle="1" w:styleId="317">
    <w:name w:val="纯文本_55"/>
    <w:basedOn w:val="301"/>
    <w:qFormat/>
    <w:uiPriority w:val="0"/>
    <w:rPr>
      <w:rFonts w:ascii="宋体" w:hAnsi="Courier New" w:cs="宋体"/>
      <w:kern w:val="0"/>
      <w:sz w:val="20"/>
      <w:szCs w:val="20"/>
    </w:rPr>
  </w:style>
  <w:style w:type="paragraph" w:customStyle="1" w:styleId="318">
    <w:name w:val="Normal_1_10"/>
    <w:qFormat/>
    <w:uiPriority w:val="0"/>
    <w:rPr>
      <w:rFonts w:ascii="Times New Roman" w:hAnsi="Times New Roman" w:eastAsia="Times New Roman" w:cs="Times New Roman"/>
      <w:sz w:val="24"/>
      <w:szCs w:val="24"/>
      <w:lang w:bidi="ar-SA"/>
    </w:rPr>
  </w:style>
  <w:style w:type="paragraph" w:customStyle="1" w:styleId="319">
    <w:name w:val="Normal_1_7"/>
    <w:qFormat/>
    <w:uiPriority w:val="0"/>
    <w:rPr>
      <w:rFonts w:ascii="Times New Roman" w:hAnsi="Times New Roman" w:eastAsia="Times New Roman" w:cs="Times New Roman"/>
      <w:sz w:val="24"/>
      <w:szCs w:val="24"/>
      <w:lang w:bidi="ar-SA"/>
    </w:rPr>
  </w:style>
  <w:style w:type="paragraph" w:customStyle="1" w:styleId="320">
    <w:name w:val="Normal_14_2"/>
    <w:qFormat/>
    <w:uiPriority w:val="0"/>
    <w:rPr>
      <w:rFonts w:ascii="Times New Roman" w:hAnsi="Times New Roman" w:eastAsia="Times New Roman" w:cs="Times New Roman"/>
      <w:sz w:val="24"/>
      <w:szCs w:val="24"/>
      <w:lang w:bidi="ar-SA"/>
    </w:rPr>
  </w:style>
  <w:style w:type="paragraph" w:customStyle="1" w:styleId="321">
    <w:name w:val="列出段落_0"/>
    <w:basedOn w:val="322"/>
    <w:qFormat/>
    <w:uiPriority w:val="0"/>
    <w:pPr>
      <w:ind w:firstLine="420" w:firstLineChars="200"/>
    </w:pPr>
    <w:rPr>
      <w:rFonts w:ascii="Times New Roman" w:hAnsi="Times New Roman"/>
      <w:szCs w:val="21"/>
    </w:rPr>
  </w:style>
  <w:style w:type="paragraph" w:customStyle="1" w:styleId="322">
    <w:name w:val="正文_10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3">
    <w:name w:val="正文_25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4">
    <w:name w:val="正文_10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5">
    <w:name w:val="正文_10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6">
    <w:name w:val="正文_18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27">
    <w:name w:val="正文_2_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8">
    <w:name w:val="正文_5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29">
    <w:name w:val="正文_2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0">
    <w:name w:val="正文_2_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1">
    <w:name w:val="正文_2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2">
    <w:name w:val="正文_25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33">
    <w:name w:val="纯文本_16"/>
    <w:basedOn w:val="177"/>
    <w:qFormat/>
    <w:uiPriority w:val="0"/>
    <w:rPr>
      <w:rFonts w:ascii="宋体" w:hAnsi="Courier New" w:cs="宋体"/>
      <w:kern w:val="0"/>
      <w:sz w:val="20"/>
      <w:szCs w:val="20"/>
    </w:rPr>
  </w:style>
  <w:style w:type="paragraph" w:customStyle="1" w:styleId="334">
    <w:name w:val="纯文本_62"/>
    <w:basedOn w:val="335"/>
    <w:qFormat/>
    <w:uiPriority w:val="0"/>
    <w:rPr>
      <w:rFonts w:ascii="宋体" w:hAnsi="Courier New" w:cs="宋体"/>
      <w:kern w:val="0"/>
      <w:sz w:val="20"/>
      <w:szCs w:val="20"/>
    </w:rPr>
  </w:style>
  <w:style w:type="paragraph" w:customStyle="1" w:styleId="335">
    <w:name w:val="正文_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6">
    <w:name w:val="纯文本_12"/>
    <w:basedOn w:val="337"/>
    <w:qFormat/>
    <w:uiPriority w:val="0"/>
    <w:rPr>
      <w:rFonts w:ascii="宋体" w:hAnsi="Courier New" w:cs="宋体"/>
      <w:kern w:val="0"/>
      <w:sz w:val="20"/>
      <w:szCs w:val="20"/>
    </w:rPr>
  </w:style>
  <w:style w:type="paragraph" w:customStyle="1" w:styleId="337">
    <w:name w:val="正文_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8">
    <w:name w:val="正文_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39">
    <w:name w:val="正文_9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0">
    <w:name w:val="正文_0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1">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2">
    <w:name w:val="正文_10_5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3">
    <w:name w:val="正文_2_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4">
    <w:name w:val="正文_2_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5">
    <w:name w:val="正文_5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6">
    <w:name w:val="正文_7_5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47">
    <w:name w:val="正文_2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8">
    <w:name w:val="正文_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49">
    <w:name w:val="正文_24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0">
    <w:name w:val="正文_2_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1">
    <w:name w:val="正文_2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2">
    <w:name w:val="正文_18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3">
    <w:name w:val="正文_10_2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4">
    <w:name w:val="正文_10_2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5">
    <w:name w:val="正文_26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6">
    <w:name w:val="正文_2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57">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8">
    <w:name w:val="正文_18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59">
    <w:name w:val="正文_2_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0">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1">
    <w:name w:val="正文_8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2">
    <w:name w:val="正文_10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3">
    <w:name w:val="Normal_5_1"/>
    <w:qFormat/>
    <w:uiPriority w:val="0"/>
    <w:pPr>
      <w:widowControl w:val="0"/>
      <w:jc w:val="both"/>
    </w:pPr>
    <w:rPr>
      <w:rFonts w:ascii="Times New Roman" w:hAnsi="Times New Roman" w:eastAsia="宋体" w:cs="Times New Roman"/>
      <w:szCs w:val="24"/>
      <w:lang w:bidi="ar-SA"/>
    </w:rPr>
  </w:style>
  <w:style w:type="paragraph" w:customStyle="1" w:styleId="364">
    <w:name w:val="正文_2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5">
    <w:name w:val="正文_1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6">
    <w:name w:val="正文_2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67">
    <w:name w:val="正文_7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8">
    <w:name w:val="正文_1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69">
    <w:name w:val="正文_2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0">
    <w:name w:val="正文_2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1">
    <w:name w:val="正文_20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2">
    <w:name w:val="正文_4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3">
    <w:name w:val="正文_26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4">
    <w:name w:val="正文_2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5">
    <w:name w:val="正文_29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6">
    <w:name w:val="正文_24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7">
    <w:name w:val="正文_10_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正文_2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79">
    <w:name w:val="正文_2_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0">
    <w:name w:val="正文_8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1">
    <w:name w:val="正文_17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2">
    <w:name w:val="正文_28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3">
    <w:name w:val="正文_10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4">
    <w:name w:val="正文_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5">
    <w:name w:val="正文_2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6">
    <w:name w:val="正文_2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7">
    <w:name w:val="正文_2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88">
    <w:name w:val="正文_2_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正文_7_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0">
    <w:name w:val="正文_14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1">
    <w:name w:val="正文_2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2">
    <w:name w:val="Normal_16_7"/>
    <w:qFormat/>
    <w:uiPriority w:val="0"/>
    <w:rPr>
      <w:rFonts w:ascii="Times New Roman" w:hAnsi="Times New Roman" w:eastAsia="Times New Roman" w:cs="Times New Roman"/>
      <w:sz w:val="24"/>
      <w:szCs w:val="24"/>
      <w:lang w:bidi="ar-SA"/>
    </w:rPr>
  </w:style>
  <w:style w:type="paragraph" w:customStyle="1" w:styleId="393">
    <w:name w:val="正文_92"/>
    <w:basedOn w:val="1"/>
    <w:qFormat/>
    <w:uiPriority w:val="0"/>
    <w:rPr>
      <w:rFonts w:ascii="Times New Roman" w:hAnsi="Times New Roman"/>
      <w:szCs w:val="21"/>
    </w:rPr>
  </w:style>
  <w:style w:type="paragraph" w:customStyle="1" w:styleId="394">
    <w:name w:val="正文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5">
    <w:name w:val="正文_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6">
    <w:name w:val="正文_10_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7">
    <w:name w:val="正文_16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8">
    <w:name w:val="正文_19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399">
    <w:name w:val="正文_19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0">
    <w:name w:val="正文_2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1">
    <w:name w:val="纯文本_24"/>
    <w:basedOn w:val="276"/>
    <w:qFormat/>
    <w:uiPriority w:val="0"/>
    <w:rPr>
      <w:rFonts w:ascii="宋体" w:hAnsi="Courier New" w:cs="宋体"/>
      <w:kern w:val="0"/>
      <w:sz w:val="20"/>
      <w:szCs w:val="20"/>
    </w:rPr>
  </w:style>
  <w:style w:type="paragraph" w:customStyle="1" w:styleId="402">
    <w:name w:val="Normal_0_0"/>
    <w:qFormat/>
    <w:uiPriority w:val="0"/>
    <w:rPr>
      <w:rFonts w:ascii="Times New Roman" w:hAnsi="Times New Roman" w:eastAsia="Times New Roman" w:cs="Times New Roman"/>
      <w:sz w:val="24"/>
      <w:szCs w:val="24"/>
      <w:lang w:bidi="ar-SA"/>
    </w:rPr>
  </w:style>
  <w:style w:type="paragraph" w:customStyle="1" w:styleId="403">
    <w:name w:val="Normal_16_10"/>
    <w:qFormat/>
    <w:uiPriority w:val="0"/>
    <w:rPr>
      <w:rFonts w:ascii="Times New Roman" w:hAnsi="Times New Roman" w:eastAsia="Times New Roman" w:cs="Times New Roman"/>
      <w:sz w:val="24"/>
      <w:szCs w:val="24"/>
      <w:lang w:bidi="ar-SA"/>
    </w:rPr>
  </w:style>
  <w:style w:type="paragraph" w:customStyle="1" w:styleId="404">
    <w:name w:val="正文_9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5">
    <w:name w:val="正文_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正文_15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7">
    <w:name w:val="正文_9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8">
    <w:name w:val="正文_2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09">
    <w:name w:val="正文_11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0">
    <w:name w:val="正文_2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1">
    <w:name w:val="正文_9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2">
    <w:name w:val="正文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3">
    <w:name w:val="正文_9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4">
    <w:name w:val="正文_10_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5">
    <w:name w:val="正文_2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6">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17">
    <w:name w:val="正文_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8">
    <w:name w:val="正文_9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9">
    <w:name w:val="正文_10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0">
    <w:name w:val="Normal_1_2"/>
    <w:qFormat/>
    <w:uiPriority w:val="0"/>
    <w:rPr>
      <w:rFonts w:ascii="Times New Roman" w:hAnsi="Times New Roman" w:eastAsia="Times New Roman" w:cs="Times New Roman"/>
      <w:sz w:val="24"/>
      <w:szCs w:val="24"/>
      <w:lang w:bidi="ar-SA"/>
    </w:rPr>
  </w:style>
  <w:style w:type="paragraph" w:customStyle="1" w:styleId="421">
    <w:name w:val="纯文本_8"/>
    <w:basedOn w:val="275"/>
    <w:qFormat/>
    <w:uiPriority w:val="0"/>
    <w:rPr>
      <w:rFonts w:ascii="宋体" w:hAnsi="Courier New" w:cs="宋体"/>
      <w:kern w:val="0"/>
      <w:sz w:val="20"/>
      <w:szCs w:val="20"/>
    </w:rPr>
  </w:style>
  <w:style w:type="paragraph" w:customStyle="1" w:styleId="422">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23">
    <w:name w:val="Normal_23"/>
    <w:qFormat/>
    <w:uiPriority w:val="0"/>
    <w:rPr>
      <w:rFonts w:ascii="Times New Roman" w:hAnsi="Times New Roman" w:eastAsia="Times New Roman" w:cs="Times New Roman"/>
      <w:sz w:val="24"/>
      <w:szCs w:val="24"/>
      <w:lang w:bidi="ar-SA"/>
    </w:rPr>
  </w:style>
  <w:style w:type="paragraph" w:customStyle="1" w:styleId="424">
    <w:name w:val="纯文本_26"/>
    <w:basedOn w:val="208"/>
    <w:qFormat/>
    <w:uiPriority w:val="0"/>
    <w:rPr>
      <w:rFonts w:ascii="宋体" w:hAnsi="Courier New" w:cs="宋体"/>
      <w:kern w:val="0"/>
      <w:sz w:val="20"/>
      <w:szCs w:val="20"/>
    </w:rPr>
  </w:style>
  <w:style w:type="paragraph" w:customStyle="1" w:styleId="425">
    <w:name w:val="正文_25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6">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27">
    <w:name w:val="列出段落11"/>
    <w:basedOn w:val="297"/>
    <w:qFormat/>
    <w:uiPriority w:val="0"/>
    <w:pPr>
      <w:ind w:firstLine="420" w:firstLineChars="200"/>
    </w:pPr>
    <w:rPr>
      <w:rFonts w:ascii="Times New Roman" w:hAnsi="Times New Roman" w:cs="Calibri"/>
      <w:szCs w:val="21"/>
    </w:rPr>
  </w:style>
  <w:style w:type="paragraph" w:customStyle="1" w:styleId="428">
    <w:name w:val="正文_5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29">
    <w:name w:val="正文_2_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0">
    <w:name w:val="正文_10_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1">
    <w:name w:val="正文_1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32">
    <w:name w:val="Normal_16_0"/>
    <w:qFormat/>
    <w:uiPriority w:val="0"/>
    <w:rPr>
      <w:rFonts w:ascii="Times New Roman" w:hAnsi="Times New Roman" w:eastAsia="Times New Roman" w:cs="Times New Roman"/>
      <w:sz w:val="24"/>
      <w:szCs w:val="24"/>
      <w:lang w:bidi="ar-SA"/>
    </w:rPr>
  </w:style>
  <w:style w:type="paragraph" w:customStyle="1" w:styleId="433">
    <w:name w:val="纯文本_21"/>
    <w:basedOn w:val="288"/>
    <w:qFormat/>
    <w:uiPriority w:val="0"/>
    <w:rPr>
      <w:rFonts w:ascii="宋体" w:hAnsi="Courier New" w:cs="宋体"/>
      <w:kern w:val="0"/>
      <w:sz w:val="20"/>
      <w:szCs w:val="20"/>
    </w:rPr>
  </w:style>
  <w:style w:type="paragraph" w:customStyle="1" w:styleId="434">
    <w:name w:val="正文_98"/>
    <w:basedOn w:val="1"/>
    <w:qFormat/>
    <w:uiPriority w:val="0"/>
    <w:rPr>
      <w:rFonts w:ascii="Times New Roman" w:hAnsi="Times New Roman"/>
      <w:szCs w:val="21"/>
    </w:rPr>
  </w:style>
  <w:style w:type="paragraph" w:customStyle="1" w:styleId="435">
    <w:name w:val="Normal_4"/>
    <w:qFormat/>
    <w:uiPriority w:val="0"/>
    <w:rPr>
      <w:rFonts w:ascii="Times New Roman" w:hAnsi="Times New Roman" w:eastAsia="Times New Roman" w:cs="Times New Roman"/>
      <w:sz w:val="24"/>
      <w:szCs w:val="24"/>
      <w:lang w:bidi="ar-SA"/>
    </w:rPr>
  </w:style>
  <w:style w:type="paragraph" w:customStyle="1" w:styleId="436">
    <w:name w:val="正文_2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7">
    <w:name w:val="正文_2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8">
    <w:name w:val="正文_2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39">
    <w:name w:val="正文_10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0">
    <w:name w:val="正文_28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1">
    <w:name w:val="正文_9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2">
    <w:name w:val="正文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3">
    <w:name w:val="正文_29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4">
    <w:name w:val="正文_2_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5">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46">
    <w:name w:val="正文_2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7">
    <w:name w:val="正文_2_7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8">
    <w:name w:val="正文_8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9">
    <w:name w:val="正文_0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0">
    <w:name w:val="正文_25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1">
    <w:name w:val="正文_26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2">
    <w:name w:val="Normal_21_0"/>
    <w:qFormat/>
    <w:uiPriority w:val="0"/>
    <w:rPr>
      <w:rFonts w:ascii="Times New Roman" w:hAnsi="Times New Roman" w:eastAsia="Times New Roman" w:cs="Times New Roman"/>
      <w:sz w:val="24"/>
      <w:szCs w:val="24"/>
      <w:lang w:bidi="ar-SA"/>
    </w:rPr>
  </w:style>
  <w:style w:type="paragraph" w:customStyle="1" w:styleId="453">
    <w:name w:val="Normal_16_1"/>
    <w:qFormat/>
    <w:uiPriority w:val="0"/>
    <w:rPr>
      <w:rFonts w:ascii="Times New Roman" w:hAnsi="Times New Roman" w:eastAsia="Times New Roman" w:cs="Times New Roman"/>
      <w:sz w:val="24"/>
      <w:szCs w:val="24"/>
      <w:lang w:bidi="ar-SA"/>
    </w:rPr>
  </w:style>
  <w:style w:type="paragraph" w:customStyle="1" w:styleId="454">
    <w:name w:val="纯文本_7"/>
    <w:basedOn w:val="412"/>
    <w:qFormat/>
    <w:uiPriority w:val="0"/>
    <w:rPr>
      <w:rFonts w:ascii="宋体" w:hAnsi="Courier New" w:cs="宋体"/>
      <w:kern w:val="0"/>
      <w:sz w:val="20"/>
      <w:szCs w:val="20"/>
    </w:rPr>
  </w:style>
  <w:style w:type="paragraph" w:customStyle="1" w:styleId="455">
    <w:name w:val="正文无缩进"/>
    <w:basedOn w:val="1"/>
    <w:qFormat/>
    <w:uiPriority w:val="0"/>
    <w:pPr>
      <w:snapToGrid w:val="0"/>
      <w:spacing w:before="120" w:line="300" w:lineRule="auto"/>
    </w:pPr>
    <w:rPr>
      <w:sz w:val="24"/>
      <w:szCs w:val="20"/>
    </w:rPr>
  </w:style>
  <w:style w:type="paragraph" w:customStyle="1" w:styleId="456">
    <w:name w:val="正文_2_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正文_25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8">
    <w:name w:val="正文_20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59">
    <w:name w:val="正文_2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0">
    <w:name w:val="正文_18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1">
    <w:name w:val="正文_17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2">
    <w:name w:val="正文_11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3">
    <w:name w:val="正文_2_6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4">
    <w:name w:val="正文_28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5">
    <w:name w:val="正文_2_5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6">
    <w:name w:val="正文_10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67">
    <w:name w:val="正文_25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8">
    <w:name w:val="正文_14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69">
    <w:name w:val="正文_24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0">
    <w:name w:val="正文_3"/>
    <w:basedOn w:val="47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1">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2">
    <w:name w:val="正文_15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473">
    <w:name w:val="纯文本_4"/>
    <w:basedOn w:val="146"/>
    <w:qFormat/>
    <w:uiPriority w:val="0"/>
    <w:rPr>
      <w:rFonts w:ascii="宋体" w:hAnsi="Courier New" w:cs="宋体"/>
      <w:kern w:val="0"/>
      <w:sz w:val="20"/>
      <w:szCs w:val="20"/>
    </w:rPr>
  </w:style>
  <w:style w:type="paragraph" w:customStyle="1" w:styleId="474">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475">
    <w:name w:val="Normal_1_8"/>
    <w:qFormat/>
    <w:uiPriority w:val="0"/>
    <w:rPr>
      <w:rFonts w:ascii="Times New Roman" w:hAnsi="Times New Roman" w:eastAsia="Times New Roman" w:cs="Times New Roman"/>
      <w:sz w:val="24"/>
      <w:szCs w:val="24"/>
      <w:lang w:bidi="ar-SA"/>
    </w:rPr>
  </w:style>
  <w:style w:type="paragraph" w:customStyle="1" w:styleId="476">
    <w:name w:val="正文_113"/>
    <w:basedOn w:val="1"/>
    <w:qFormat/>
    <w:uiPriority w:val="0"/>
    <w:rPr>
      <w:rFonts w:ascii="Times New Roman" w:hAnsi="Times New Roman"/>
      <w:szCs w:val="21"/>
    </w:rPr>
  </w:style>
  <w:style w:type="paragraph" w:customStyle="1" w:styleId="477">
    <w:name w:val="正文_2_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8">
    <w:name w:val="正文_2_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79">
    <w:name w:val="正文_2_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0">
    <w:name w:val="正文_2_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1">
    <w:name w:val="正文_11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2">
    <w:name w:val="正文_10_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3">
    <w:name w:val="正文_10_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4">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85">
    <w:name w:val="Normal_5_8"/>
    <w:qFormat/>
    <w:uiPriority w:val="0"/>
    <w:pPr>
      <w:widowControl w:val="0"/>
      <w:jc w:val="both"/>
    </w:pPr>
    <w:rPr>
      <w:rFonts w:ascii="Times New Roman" w:hAnsi="Times New Roman" w:eastAsia="宋体" w:cs="Times New Roman"/>
      <w:szCs w:val="24"/>
      <w:lang w:bidi="ar-SA"/>
    </w:rPr>
  </w:style>
  <w:style w:type="paragraph" w:customStyle="1" w:styleId="486">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487">
    <w:name w:val="Normal_0_2"/>
    <w:qFormat/>
    <w:uiPriority w:val="0"/>
    <w:rPr>
      <w:rFonts w:ascii="Times New Roman" w:hAnsi="Times New Roman" w:eastAsia="Times New Roman" w:cs="Times New Roman"/>
      <w:sz w:val="24"/>
      <w:szCs w:val="24"/>
      <w:lang w:bidi="ar-SA"/>
    </w:rPr>
  </w:style>
  <w:style w:type="paragraph" w:customStyle="1" w:styleId="488">
    <w:name w:val="表格文字"/>
    <w:basedOn w:val="1"/>
    <w:next w:val="15"/>
    <w:qFormat/>
    <w:uiPriority w:val="0"/>
    <w:pPr>
      <w:adjustRightInd w:val="0"/>
      <w:spacing w:line="420" w:lineRule="atLeast"/>
      <w:jc w:val="left"/>
      <w:textAlignment w:val="baseline"/>
    </w:pPr>
    <w:rPr>
      <w:kern w:val="0"/>
    </w:rPr>
  </w:style>
  <w:style w:type="paragraph" w:customStyle="1" w:styleId="489">
    <w:name w:val="正文_50"/>
    <w:basedOn w:val="1"/>
    <w:qFormat/>
    <w:uiPriority w:val="0"/>
    <w:rPr>
      <w:rFonts w:ascii="Times New Roman" w:hAnsi="Times New Roman"/>
      <w:szCs w:val="21"/>
    </w:rPr>
  </w:style>
  <w:style w:type="paragraph" w:customStyle="1" w:styleId="490">
    <w:name w:val="正文_0_2"/>
    <w:basedOn w:val="449"/>
    <w:qFormat/>
    <w:uiPriority w:val="0"/>
    <w:rPr>
      <w:szCs w:val="21"/>
    </w:rPr>
  </w:style>
  <w:style w:type="paragraph" w:customStyle="1" w:styleId="491">
    <w:name w:val="Normal_16_5"/>
    <w:qFormat/>
    <w:uiPriority w:val="0"/>
    <w:rPr>
      <w:rFonts w:ascii="Times New Roman" w:hAnsi="Times New Roman" w:eastAsia="Times New Roman" w:cs="Times New Roman"/>
      <w:sz w:val="24"/>
      <w:szCs w:val="24"/>
      <w:lang w:bidi="ar-SA"/>
    </w:rPr>
  </w:style>
  <w:style w:type="paragraph" w:customStyle="1" w:styleId="492">
    <w:name w:val="正文_52"/>
    <w:basedOn w:val="1"/>
    <w:qFormat/>
    <w:uiPriority w:val="0"/>
    <w:rPr>
      <w:rFonts w:ascii="Times New Roman" w:hAnsi="Times New Roman"/>
      <w:szCs w:val="21"/>
    </w:rPr>
  </w:style>
  <w:style w:type="paragraph" w:customStyle="1" w:styleId="493">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494">
    <w:name w:val="正文_54"/>
    <w:basedOn w:val="1"/>
    <w:qFormat/>
    <w:uiPriority w:val="0"/>
    <w:rPr>
      <w:rFonts w:ascii="Times New Roman" w:hAnsi="Times New Roman"/>
      <w:szCs w:val="21"/>
    </w:rPr>
  </w:style>
  <w:style w:type="paragraph" w:customStyle="1" w:styleId="495">
    <w:name w:val="Normal_9"/>
    <w:qFormat/>
    <w:uiPriority w:val="0"/>
    <w:rPr>
      <w:rFonts w:ascii="Times New Roman" w:hAnsi="Times New Roman" w:eastAsia="Times New Roman" w:cs="Times New Roman"/>
      <w:sz w:val="24"/>
      <w:szCs w:val="24"/>
      <w:lang w:bidi="ar-SA"/>
    </w:rPr>
  </w:style>
  <w:style w:type="paragraph" w:customStyle="1" w:styleId="496">
    <w:name w:val="纯文本_49"/>
    <w:basedOn w:val="367"/>
    <w:qFormat/>
    <w:uiPriority w:val="0"/>
    <w:rPr>
      <w:rFonts w:ascii="宋体" w:hAnsi="Courier New" w:cs="宋体"/>
      <w:kern w:val="0"/>
      <w:sz w:val="20"/>
      <w:szCs w:val="20"/>
    </w:rPr>
  </w:style>
  <w:style w:type="paragraph" w:customStyle="1" w:styleId="497">
    <w:name w:val="纯文本_56"/>
    <w:basedOn w:val="204"/>
    <w:qFormat/>
    <w:uiPriority w:val="0"/>
    <w:rPr>
      <w:rFonts w:ascii="宋体" w:hAnsi="Courier New" w:cs="宋体"/>
      <w:kern w:val="0"/>
      <w:sz w:val="20"/>
      <w:szCs w:val="20"/>
    </w:rPr>
  </w:style>
  <w:style w:type="paragraph" w:customStyle="1" w:styleId="498">
    <w:name w:val="Normal_0_4"/>
    <w:qFormat/>
    <w:uiPriority w:val="0"/>
    <w:rPr>
      <w:rFonts w:ascii="Times New Roman" w:hAnsi="Times New Roman" w:eastAsia="Times New Roman" w:cs="Times New Roman"/>
      <w:sz w:val="24"/>
      <w:szCs w:val="24"/>
      <w:lang w:bidi="ar-SA"/>
    </w:rPr>
  </w:style>
  <w:style w:type="paragraph" w:customStyle="1" w:styleId="499">
    <w:name w:val="Char Char Char Char Char Char Char Char Char Char"/>
    <w:basedOn w:val="1"/>
    <w:qFormat/>
    <w:uiPriority w:val="0"/>
    <w:pPr>
      <w:widowControl/>
      <w:spacing w:after="160" w:line="240" w:lineRule="exact"/>
    </w:pPr>
  </w:style>
  <w:style w:type="paragraph" w:customStyle="1" w:styleId="500">
    <w:name w:val="Normal_6"/>
    <w:qFormat/>
    <w:uiPriority w:val="0"/>
    <w:rPr>
      <w:rFonts w:ascii="Times New Roman" w:hAnsi="Times New Roman" w:eastAsia="Times New Roman" w:cs="Times New Roman"/>
      <w:sz w:val="24"/>
      <w:szCs w:val="24"/>
      <w:lang w:bidi="ar-SA"/>
    </w:rPr>
  </w:style>
  <w:style w:type="paragraph" w:customStyle="1" w:styleId="501">
    <w:name w:val="正文_41"/>
    <w:basedOn w:val="1"/>
    <w:qFormat/>
    <w:uiPriority w:val="0"/>
    <w:rPr>
      <w:rFonts w:ascii="Times New Roman" w:hAnsi="Times New Roman"/>
      <w:szCs w:val="21"/>
    </w:rPr>
  </w:style>
  <w:style w:type="paragraph" w:customStyle="1" w:styleId="502">
    <w:name w:val="纯文本_45"/>
    <w:basedOn w:val="179"/>
    <w:qFormat/>
    <w:uiPriority w:val="0"/>
    <w:rPr>
      <w:rFonts w:ascii="宋体" w:hAnsi="Courier New" w:cs="宋体"/>
      <w:kern w:val="0"/>
      <w:sz w:val="20"/>
      <w:szCs w:val="20"/>
    </w:rPr>
  </w:style>
  <w:style w:type="paragraph" w:customStyle="1" w:styleId="503">
    <w:name w:val="Normal_17"/>
    <w:qFormat/>
    <w:uiPriority w:val="0"/>
    <w:rPr>
      <w:rFonts w:ascii="Times New Roman" w:hAnsi="Times New Roman" w:eastAsia="Times New Roman" w:cs="Times New Roman"/>
      <w:sz w:val="24"/>
      <w:szCs w:val="24"/>
      <w:lang w:bidi="ar-SA"/>
    </w:rPr>
  </w:style>
  <w:style w:type="paragraph" w:customStyle="1" w:styleId="504">
    <w:name w:val="Char Char Char Char Char Char Char1"/>
    <w:basedOn w:val="1"/>
    <w:qFormat/>
    <w:uiPriority w:val="0"/>
    <w:pPr>
      <w:snapToGrid w:val="0"/>
      <w:spacing w:line="360" w:lineRule="auto"/>
      <w:ind w:firstLine="200" w:firstLineChars="200"/>
    </w:pPr>
    <w:rPr>
      <w:rFonts w:eastAsia="仿宋_GB2312"/>
      <w:sz w:val="24"/>
    </w:rPr>
  </w:style>
  <w:style w:type="paragraph" w:customStyle="1" w:styleId="505">
    <w:name w:val="正文_2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06">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507">
    <w:name w:val="纯文本_70"/>
    <w:basedOn w:val="441"/>
    <w:qFormat/>
    <w:uiPriority w:val="0"/>
    <w:rPr>
      <w:rFonts w:ascii="宋体" w:hAnsi="Courier New" w:cs="宋体"/>
      <w:kern w:val="0"/>
      <w:sz w:val="20"/>
      <w:szCs w:val="20"/>
    </w:rPr>
  </w:style>
  <w:style w:type="paragraph" w:customStyle="1" w:styleId="508">
    <w:name w:val="正文_100"/>
    <w:basedOn w:val="1"/>
    <w:qFormat/>
    <w:uiPriority w:val="0"/>
    <w:rPr>
      <w:rFonts w:ascii="Times New Roman" w:hAnsi="Times New Roman"/>
      <w:szCs w:val="21"/>
    </w:rPr>
  </w:style>
  <w:style w:type="paragraph" w:customStyle="1" w:styleId="509">
    <w:name w:val="纯文本_15"/>
    <w:basedOn w:val="277"/>
    <w:qFormat/>
    <w:uiPriority w:val="0"/>
    <w:rPr>
      <w:rFonts w:ascii="宋体" w:hAnsi="Courier New" w:cs="宋体"/>
      <w:kern w:val="0"/>
      <w:sz w:val="20"/>
      <w:szCs w:val="20"/>
    </w:rPr>
  </w:style>
  <w:style w:type="paragraph" w:customStyle="1" w:styleId="510">
    <w:name w:val="Normal_19"/>
    <w:qFormat/>
    <w:uiPriority w:val="0"/>
    <w:rPr>
      <w:rFonts w:ascii="Times New Roman" w:hAnsi="Times New Roman" w:eastAsia="Times New Roman" w:cs="Times New Roman"/>
      <w:sz w:val="24"/>
      <w:szCs w:val="24"/>
      <w:lang w:bidi="ar-SA"/>
    </w:rPr>
  </w:style>
  <w:style w:type="paragraph" w:customStyle="1" w:styleId="511">
    <w:name w:val="纯文本_52"/>
    <w:basedOn w:val="313"/>
    <w:qFormat/>
    <w:uiPriority w:val="0"/>
    <w:rPr>
      <w:rFonts w:ascii="宋体" w:hAnsi="Courier New" w:cs="宋体"/>
      <w:kern w:val="0"/>
      <w:sz w:val="20"/>
      <w:szCs w:val="20"/>
    </w:rPr>
  </w:style>
  <w:style w:type="paragraph" w:customStyle="1" w:styleId="512">
    <w:name w:val="表格内容"/>
    <w:basedOn w:val="15"/>
    <w:qFormat/>
    <w:uiPriority w:val="0"/>
    <w:pPr>
      <w:suppressLineNumbers/>
      <w:suppressAutoHyphens/>
      <w:jc w:val="left"/>
    </w:pPr>
    <w:rPr>
      <w:rFonts w:cs="Tahoma"/>
      <w:kern w:val="0"/>
      <w:sz w:val="24"/>
    </w:rPr>
  </w:style>
  <w:style w:type="paragraph" w:customStyle="1" w:styleId="513">
    <w:name w:val="纯文本_61"/>
    <w:basedOn w:val="149"/>
    <w:qFormat/>
    <w:uiPriority w:val="0"/>
    <w:rPr>
      <w:rFonts w:ascii="宋体" w:hAnsi="Courier New" w:cs="宋体"/>
      <w:kern w:val="0"/>
      <w:sz w:val="20"/>
      <w:szCs w:val="20"/>
    </w:rPr>
  </w:style>
  <w:style w:type="paragraph" w:customStyle="1" w:styleId="514">
    <w:name w:val="纯文本_54"/>
    <w:basedOn w:val="235"/>
    <w:qFormat/>
    <w:uiPriority w:val="0"/>
    <w:rPr>
      <w:rFonts w:ascii="宋体" w:hAnsi="Courier New" w:cs="宋体"/>
      <w:kern w:val="0"/>
      <w:sz w:val="20"/>
      <w:szCs w:val="20"/>
    </w:rPr>
  </w:style>
  <w:style w:type="paragraph" w:customStyle="1" w:styleId="515">
    <w:name w:val="列出段落11_5"/>
    <w:basedOn w:val="368"/>
    <w:qFormat/>
    <w:uiPriority w:val="0"/>
    <w:pPr>
      <w:ind w:firstLine="420" w:firstLineChars="200"/>
    </w:pPr>
    <w:rPr>
      <w:rFonts w:ascii="Times New Roman" w:hAnsi="Times New Roman" w:cs="Calibri"/>
      <w:szCs w:val="21"/>
    </w:rPr>
  </w:style>
  <w:style w:type="paragraph" w:customStyle="1" w:styleId="516">
    <w:name w:val="正文_1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17">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518">
    <w:name w:val="纯文本_28"/>
    <w:basedOn w:val="395"/>
    <w:qFormat/>
    <w:uiPriority w:val="0"/>
    <w:rPr>
      <w:rFonts w:ascii="宋体" w:hAnsi="Courier New" w:cs="宋体"/>
      <w:kern w:val="0"/>
      <w:sz w:val="20"/>
      <w:szCs w:val="20"/>
    </w:rPr>
  </w:style>
  <w:style w:type="paragraph" w:customStyle="1" w:styleId="519">
    <w:name w:val="纯文本_9"/>
    <w:basedOn w:val="520"/>
    <w:qFormat/>
    <w:uiPriority w:val="0"/>
    <w:rPr>
      <w:rFonts w:ascii="宋体" w:hAnsi="Courier New" w:cs="宋体"/>
      <w:kern w:val="0"/>
      <w:sz w:val="20"/>
      <w:szCs w:val="20"/>
    </w:rPr>
  </w:style>
  <w:style w:type="paragraph" w:customStyle="1" w:styleId="520">
    <w:name w:val="正文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1">
    <w:name w:val="正文_11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2">
    <w:name w:val="纯文本_40"/>
    <w:basedOn w:val="207"/>
    <w:qFormat/>
    <w:uiPriority w:val="0"/>
    <w:rPr>
      <w:rFonts w:ascii="宋体" w:hAnsi="Courier New" w:cs="宋体"/>
      <w:kern w:val="0"/>
      <w:sz w:val="20"/>
      <w:szCs w:val="20"/>
    </w:rPr>
  </w:style>
  <w:style w:type="paragraph" w:customStyle="1" w:styleId="523">
    <w:name w:val="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24">
    <w:name w:val="纯文本_36"/>
    <w:basedOn w:val="525"/>
    <w:qFormat/>
    <w:uiPriority w:val="0"/>
    <w:rPr>
      <w:rFonts w:ascii="宋体" w:hAnsi="Courier New" w:cs="宋体"/>
      <w:kern w:val="0"/>
      <w:sz w:val="20"/>
      <w:szCs w:val="20"/>
    </w:rPr>
  </w:style>
  <w:style w:type="paragraph" w:customStyle="1" w:styleId="525">
    <w:name w:val="正文_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6">
    <w:name w:val="正文_2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7">
    <w:name w:val="正文_16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8">
    <w:name w:val="正文_25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9">
    <w:name w:val="正文_10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0">
    <w:name w:val="Normal_26"/>
    <w:qFormat/>
    <w:uiPriority w:val="0"/>
    <w:rPr>
      <w:rFonts w:ascii="Times New Roman" w:hAnsi="Times New Roman" w:eastAsia="Times New Roman" w:cs="Times New Roman"/>
      <w:sz w:val="24"/>
      <w:szCs w:val="24"/>
      <w:lang w:bidi="ar-SA"/>
    </w:rPr>
  </w:style>
  <w:style w:type="paragraph" w:customStyle="1" w:styleId="531">
    <w:name w:val="Normal_5_9"/>
    <w:qFormat/>
    <w:uiPriority w:val="0"/>
    <w:pPr>
      <w:widowControl w:val="0"/>
      <w:jc w:val="both"/>
    </w:pPr>
    <w:rPr>
      <w:rFonts w:ascii="Times New Roman" w:hAnsi="Times New Roman" w:eastAsia="宋体" w:cs="Times New Roman"/>
      <w:szCs w:val="24"/>
      <w:lang w:bidi="ar-SA"/>
    </w:rPr>
  </w:style>
  <w:style w:type="paragraph" w:customStyle="1" w:styleId="532">
    <w:name w:val="正文_20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3">
    <w:name w:val="正文_10_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4">
    <w:name w:val="正文_10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5">
    <w:name w:val="正文_11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6">
    <w:name w:val="正文_17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7">
    <w:name w:val="正文_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8">
    <w:name w:val="正文_15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9">
    <w:name w:val="正文_19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0">
    <w:name w:val="Normal_0_1"/>
    <w:qFormat/>
    <w:uiPriority w:val="0"/>
    <w:rPr>
      <w:rFonts w:ascii="Times New Roman" w:hAnsi="Times New Roman" w:eastAsia="Times New Roman" w:cs="Times New Roman"/>
      <w:sz w:val="24"/>
      <w:szCs w:val="24"/>
      <w:lang w:bidi="ar-SA"/>
    </w:rPr>
  </w:style>
  <w:style w:type="paragraph" w:customStyle="1" w:styleId="541">
    <w:name w:val="正文_7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2">
    <w:name w:val="Normal_19_0"/>
    <w:qFormat/>
    <w:uiPriority w:val="0"/>
    <w:rPr>
      <w:rFonts w:ascii="Times New Roman" w:hAnsi="Times New Roman" w:eastAsia="Times New Roman" w:cs="Times New Roman"/>
      <w:sz w:val="24"/>
      <w:szCs w:val="24"/>
      <w:lang w:bidi="ar-SA"/>
    </w:rPr>
  </w:style>
  <w:style w:type="paragraph" w:customStyle="1" w:styleId="543">
    <w:name w:val="Char"/>
    <w:basedOn w:val="1"/>
    <w:qFormat/>
    <w:uiPriority w:val="0"/>
    <w:pPr>
      <w:tabs>
        <w:tab w:val="left" w:pos="360"/>
      </w:tabs>
      <w:ind w:left="360" w:hanging="360" w:hangingChars="200"/>
    </w:pPr>
    <w:rPr>
      <w:sz w:val="24"/>
    </w:rPr>
  </w:style>
  <w:style w:type="paragraph" w:customStyle="1" w:styleId="544">
    <w:name w:val="正文_297"/>
    <w:basedOn w:val="387"/>
    <w:qFormat/>
    <w:uiPriority w:val="0"/>
    <w:rPr>
      <w:rFonts w:ascii="Calibri" w:hAnsi="Calibri"/>
      <w:szCs w:val="21"/>
    </w:rPr>
  </w:style>
  <w:style w:type="paragraph" w:customStyle="1" w:styleId="545">
    <w:name w:val="正文_15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6">
    <w:name w:val="正文_9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47">
    <w:name w:val="正文_20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8">
    <w:name w:val="纯文本_31"/>
    <w:basedOn w:val="284"/>
    <w:qFormat/>
    <w:uiPriority w:val="0"/>
    <w:rPr>
      <w:rFonts w:ascii="宋体" w:hAnsi="Courier New" w:cs="宋体"/>
      <w:kern w:val="0"/>
      <w:sz w:val="20"/>
      <w:szCs w:val="20"/>
    </w:rPr>
  </w:style>
  <w:style w:type="paragraph" w:customStyle="1" w:styleId="549">
    <w:name w:val="正文_2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0">
    <w:name w:val="正文_10_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1">
    <w:name w:val="正文_26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2">
    <w:name w:val="正文_2_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3">
    <w:name w:val="正文_18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4">
    <w:name w:val="纯文本_10"/>
    <w:basedOn w:val="555"/>
    <w:qFormat/>
    <w:uiPriority w:val="0"/>
    <w:rPr>
      <w:rFonts w:ascii="宋体" w:hAnsi="Courier New" w:cs="宋体"/>
      <w:kern w:val="0"/>
      <w:sz w:val="20"/>
      <w:szCs w:val="20"/>
    </w:rPr>
  </w:style>
  <w:style w:type="paragraph" w:customStyle="1" w:styleId="555">
    <w:name w:val="正文_1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56">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7">
    <w:name w:val="正文_16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8">
    <w:name w:val="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59">
    <w:name w:val="正文_2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0">
    <w:name w:val="正文_2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1">
    <w:name w:val="正文_2_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2">
    <w:name w:val="Normal_18_0"/>
    <w:qFormat/>
    <w:uiPriority w:val="0"/>
    <w:rPr>
      <w:rFonts w:ascii="Times New Roman" w:hAnsi="Times New Roman" w:eastAsia="Times New Roman" w:cs="Times New Roman"/>
      <w:sz w:val="24"/>
      <w:szCs w:val="24"/>
      <w:lang w:bidi="ar-SA"/>
    </w:rPr>
  </w:style>
  <w:style w:type="paragraph" w:customStyle="1" w:styleId="563">
    <w:name w:val="纯文本_1"/>
    <w:basedOn w:val="283"/>
    <w:qFormat/>
    <w:uiPriority w:val="0"/>
    <w:rPr>
      <w:rFonts w:ascii="宋体" w:hAnsi="Courier New" w:cs="宋体"/>
      <w:kern w:val="0"/>
      <w:sz w:val="20"/>
      <w:szCs w:val="20"/>
    </w:rPr>
  </w:style>
  <w:style w:type="paragraph" w:customStyle="1" w:styleId="564">
    <w:name w:val="_Style 2"/>
    <w:basedOn w:val="1"/>
    <w:semiHidden/>
    <w:qFormat/>
    <w:uiPriority w:val="0"/>
    <w:pPr>
      <w:autoSpaceDE w:val="0"/>
      <w:snapToGrid w:val="0"/>
      <w:ind w:firstLine="420" w:firstLineChars="200"/>
    </w:pPr>
    <w:rPr>
      <w:rFonts w:ascii="宋体" w:hAnsi="宋体" w:cs="宋体"/>
      <w:szCs w:val="21"/>
    </w:rPr>
  </w:style>
  <w:style w:type="paragraph" w:customStyle="1" w:styleId="565">
    <w:name w:val="正文_4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66">
    <w:name w:val="Normal_4_0"/>
    <w:qFormat/>
    <w:uiPriority w:val="0"/>
    <w:rPr>
      <w:rFonts w:ascii="Times New Roman" w:hAnsi="Times New Roman" w:eastAsia="Times New Roman" w:cs="Times New Roman"/>
      <w:sz w:val="24"/>
      <w:szCs w:val="24"/>
      <w:lang w:bidi="ar-SA"/>
    </w:rPr>
  </w:style>
  <w:style w:type="paragraph" w:customStyle="1" w:styleId="567">
    <w:name w:val="正文_2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8">
    <w:name w:val="正文_7_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9">
    <w:name w:val="纯文本_68"/>
    <w:basedOn w:val="339"/>
    <w:qFormat/>
    <w:uiPriority w:val="0"/>
    <w:rPr>
      <w:rFonts w:ascii="宋体" w:hAnsi="Courier New" w:cs="宋体"/>
      <w:kern w:val="0"/>
      <w:sz w:val="20"/>
      <w:szCs w:val="20"/>
    </w:rPr>
  </w:style>
  <w:style w:type="paragraph" w:customStyle="1" w:styleId="570">
    <w:name w:val="正文_11_1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1">
    <w:name w:val="纯文本_64"/>
    <w:basedOn w:val="259"/>
    <w:qFormat/>
    <w:uiPriority w:val="0"/>
    <w:rPr>
      <w:rFonts w:ascii="宋体" w:hAnsi="Courier New" w:cs="宋体"/>
      <w:kern w:val="0"/>
      <w:sz w:val="20"/>
      <w:szCs w:val="20"/>
    </w:rPr>
  </w:style>
  <w:style w:type="paragraph" w:customStyle="1" w:styleId="572">
    <w:name w:val="正文_18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3">
    <w:name w:val="纯文本_58"/>
    <w:basedOn w:val="380"/>
    <w:qFormat/>
    <w:uiPriority w:val="0"/>
    <w:rPr>
      <w:rFonts w:ascii="宋体" w:hAnsi="Courier New" w:cs="宋体"/>
      <w:kern w:val="0"/>
      <w:sz w:val="20"/>
      <w:szCs w:val="20"/>
    </w:rPr>
  </w:style>
  <w:style w:type="paragraph" w:customStyle="1" w:styleId="574">
    <w:name w:val="正文_2_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5">
    <w:name w:val="Normal_14"/>
    <w:qFormat/>
    <w:uiPriority w:val="0"/>
    <w:rPr>
      <w:rFonts w:ascii="Times New Roman" w:hAnsi="Times New Roman" w:eastAsia="Times New Roman" w:cs="Times New Roman"/>
      <w:sz w:val="24"/>
      <w:szCs w:val="24"/>
      <w:lang w:bidi="ar-SA"/>
    </w:rPr>
  </w:style>
  <w:style w:type="paragraph" w:customStyle="1" w:styleId="576">
    <w:name w:val="正文_17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7">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8">
    <w:name w:val="正文_8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79">
    <w:name w:val="正文_10_3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0">
    <w:name w:val="正文_15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1">
    <w:name w:val="正文_9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2">
    <w:name w:val="Normal_21"/>
    <w:qFormat/>
    <w:uiPriority w:val="0"/>
    <w:rPr>
      <w:rFonts w:ascii="Times New Roman" w:hAnsi="Times New Roman" w:eastAsia="Times New Roman" w:cs="Times New Roman"/>
      <w:sz w:val="24"/>
      <w:szCs w:val="24"/>
      <w:lang w:bidi="ar-SA"/>
    </w:rPr>
  </w:style>
  <w:style w:type="paragraph" w:customStyle="1" w:styleId="583">
    <w:name w:val="列出段落11_1"/>
    <w:basedOn w:val="262"/>
    <w:qFormat/>
    <w:uiPriority w:val="0"/>
    <w:pPr>
      <w:ind w:firstLine="420" w:firstLineChars="200"/>
    </w:pPr>
    <w:rPr>
      <w:rFonts w:ascii="Times New Roman" w:hAnsi="Times New Roman" w:cs="Calibri"/>
      <w:szCs w:val="21"/>
    </w:rPr>
  </w:style>
  <w:style w:type="paragraph" w:customStyle="1" w:styleId="584">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5">
    <w:name w:val="正文_20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6">
    <w:name w:val="正文_16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7">
    <w:name w:val="正文_5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88">
    <w:name w:val="纯文本_11"/>
    <w:basedOn w:val="394"/>
    <w:qFormat/>
    <w:uiPriority w:val="0"/>
    <w:rPr>
      <w:rFonts w:ascii="宋体" w:hAnsi="Courier New" w:cs="宋体"/>
      <w:kern w:val="0"/>
      <w:sz w:val="20"/>
      <w:szCs w:val="20"/>
    </w:rPr>
  </w:style>
  <w:style w:type="paragraph" w:customStyle="1" w:styleId="589">
    <w:name w:val="正文_10_6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0">
    <w:name w:val="正文_10_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1">
    <w:name w:val="正文_11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2">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3">
    <w:name w:val="正文_18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4">
    <w:name w:val="正文_2_4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5">
    <w:name w:val="正文_10_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6">
    <w:name w:val="纯文本_41"/>
    <w:basedOn w:val="206"/>
    <w:qFormat/>
    <w:uiPriority w:val="0"/>
    <w:rPr>
      <w:rFonts w:ascii="宋体" w:hAnsi="Courier New" w:cs="宋体"/>
      <w:kern w:val="0"/>
      <w:sz w:val="20"/>
      <w:szCs w:val="20"/>
    </w:rPr>
  </w:style>
  <w:style w:type="paragraph" w:customStyle="1" w:styleId="597">
    <w:name w:val="正文_10_7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98">
    <w:name w:val="纯文本_63"/>
    <w:basedOn w:val="417"/>
    <w:qFormat/>
    <w:uiPriority w:val="0"/>
    <w:rPr>
      <w:rFonts w:ascii="宋体" w:hAnsi="Courier New" w:cs="宋体"/>
      <w:kern w:val="0"/>
      <w:sz w:val="20"/>
      <w:szCs w:val="20"/>
    </w:rPr>
  </w:style>
  <w:style w:type="paragraph" w:customStyle="1" w:styleId="599">
    <w:name w:val="正文_10_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0">
    <w:name w:val="Normal_24"/>
    <w:qFormat/>
    <w:uiPriority w:val="0"/>
    <w:rPr>
      <w:rFonts w:ascii="Times New Roman" w:hAnsi="Times New Roman" w:eastAsia="Times New Roman" w:cs="Times New Roman"/>
      <w:sz w:val="24"/>
      <w:szCs w:val="24"/>
      <w:lang w:bidi="ar-SA"/>
    </w:rPr>
  </w:style>
  <w:style w:type="paragraph" w:customStyle="1" w:styleId="601">
    <w:name w:val="正文_60"/>
    <w:basedOn w:val="1"/>
    <w:qFormat/>
    <w:uiPriority w:val="0"/>
    <w:rPr>
      <w:rFonts w:ascii="Times New Roman" w:hAnsi="Times New Roman"/>
      <w:szCs w:val="21"/>
    </w:rPr>
  </w:style>
  <w:style w:type="paragraph" w:customStyle="1" w:styleId="602">
    <w:name w:val="正文_2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3">
    <w:name w:val="正文_7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4">
    <w:name w:val="Normal_16_2"/>
    <w:qFormat/>
    <w:uiPriority w:val="0"/>
    <w:rPr>
      <w:rFonts w:ascii="Times New Roman" w:hAnsi="Times New Roman" w:eastAsia="Times New Roman" w:cs="Times New Roman"/>
      <w:sz w:val="24"/>
      <w:szCs w:val="24"/>
      <w:lang w:bidi="ar-SA"/>
    </w:rPr>
  </w:style>
  <w:style w:type="paragraph" w:customStyle="1" w:styleId="605">
    <w:name w:val="正文_20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6">
    <w:name w:val="正文格式"/>
    <w:basedOn w:val="1"/>
    <w:qFormat/>
    <w:uiPriority w:val="0"/>
    <w:pPr>
      <w:spacing w:line="480" w:lineRule="exact"/>
      <w:ind w:firstLine="200" w:firstLineChars="200"/>
    </w:pPr>
  </w:style>
  <w:style w:type="paragraph" w:customStyle="1" w:styleId="607">
    <w:name w:val="正文_10_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08">
    <w:name w:val="列出段落11_6"/>
    <w:basedOn w:val="308"/>
    <w:qFormat/>
    <w:uiPriority w:val="0"/>
    <w:pPr>
      <w:ind w:firstLine="420" w:firstLineChars="200"/>
    </w:pPr>
    <w:rPr>
      <w:rFonts w:ascii="Times New Roman" w:hAnsi="Times New Roman" w:cs="Calibri"/>
      <w:szCs w:val="21"/>
    </w:rPr>
  </w:style>
  <w:style w:type="paragraph" w:customStyle="1" w:styleId="609">
    <w:name w:val="纯文本_35"/>
    <w:basedOn w:val="565"/>
    <w:qFormat/>
    <w:uiPriority w:val="0"/>
    <w:rPr>
      <w:rFonts w:ascii="宋体" w:hAnsi="Courier New" w:cs="宋体"/>
      <w:kern w:val="0"/>
      <w:sz w:val="20"/>
      <w:szCs w:val="20"/>
    </w:rPr>
  </w:style>
  <w:style w:type="paragraph" w:customStyle="1" w:styleId="610">
    <w:name w:val="正文_2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1">
    <w:name w:val="正文_10_6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2">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3">
    <w:name w:val="Normal_16_9"/>
    <w:qFormat/>
    <w:uiPriority w:val="0"/>
    <w:rPr>
      <w:rFonts w:ascii="Times New Roman" w:hAnsi="Times New Roman" w:eastAsia="Times New Roman" w:cs="Times New Roman"/>
      <w:sz w:val="24"/>
      <w:szCs w:val="24"/>
      <w:lang w:bidi="ar-SA"/>
    </w:rPr>
  </w:style>
  <w:style w:type="paragraph" w:customStyle="1" w:styleId="614">
    <w:name w:val="正文_8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5">
    <w:name w:val="正文_48"/>
    <w:basedOn w:val="1"/>
    <w:qFormat/>
    <w:uiPriority w:val="0"/>
    <w:rPr>
      <w:rFonts w:ascii="Times New Roman" w:hAnsi="Times New Roman"/>
      <w:szCs w:val="21"/>
    </w:rPr>
  </w:style>
  <w:style w:type="paragraph" w:customStyle="1" w:styleId="616">
    <w:name w:val="正文_2_3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7">
    <w:name w:val="正文_4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18">
    <w:name w:val="Normal_11_0"/>
    <w:qFormat/>
    <w:uiPriority w:val="0"/>
    <w:rPr>
      <w:rFonts w:ascii="Times New Roman" w:hAnsi="Times New Roman" w:eastAsia="Times New Roman" w:cs="Times New Roman"/>
      <w:sz w:val="24"/>
      <w:szCs w:val="24"/>
      <w:lang w:bidi="ar-SA"/>
    </w:rPr>
  </w:style>
  <w:style w:type="paragraph" w:customStyle="1" w:styleId="619">
    <w:name w:val="正文_0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0">
    <w:name w:val="正文_2_2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1">
    <w:name w:val="Normal_1"/>
    <w:qFormat/>
    <w:uiPriority w:val="0"/>
    <w:rPr>
      <w:rFonts w:ascii="Times New Roman" w:hAnsi="Times New Roman" w:eastAsia="Times New Roman" w:cs="Times New Roman"/>
      <w:sz w:val="24"/>
      <w:szCs w:val="24"/>
      <w:lang w:bidi="ar-SA"/>
    </w:rPr>
  </w:style>
  <w:style w:type="paragraph" w:customStyle="1" w:styleId="622">
    <w:name w:val="正文_10_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3">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4">
    <w:name w:val="正文_9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5">
    <w:name w:val="Normal_14_1"/>
    <w:qFormat/>
    <w:uiPriority w:val="0"/>
    <w:rPr>
      <w:rFonts w:ascii="Times New Roman" w:hAnsi="Times New Roman" w:eastAsia="Times New Roman" w:cs="Times New Roman"/>
      <w:sz w:val="24"/>
      <w:szCs w:val="24"/>
      <w:lang w:bidi="ar-SA"/>
    </w:rPr>
  </w:style>
  <w:style w:type="paragraph" w:customStyle="1" w:styleId="626">
    <w:name w:val="Normal_12_0"/>
    <w:qFormat/>
    <w:uiPriority w:val="0"/>
    <w:rPr>
      <w:rFonts w:ascii="Times New Roman" w:hAnsi="Times New Roman" w:eastAsia="Times New Roman" w:cs="Times New Roman"/>
      <w:sz w:val="24"/>
      <w:szCs w:val="24"/>
      <w:lang w:bidi="ar-SA"/>
    </w:rPr>
  </w:style>
  <w:style w:type="paragraph" w:customStyle="1" w:styleId="627">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8">
    <w:name w:val="正文_10_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29">
    <w:name w:val="Normal_1_1"/>
    <w:qFormat/>
    <w:uiPriority w:val="0"/>
    <w:rPr>
      <w:rFonts w:ascii="Times New Roman" w:hAnsi="Times New Roman" w:eastAsia="Times New Roman" w:cs="Times New Roman"/>
      <w:sz w:val="24"/>
      <w:szCs w:val="24"/>
      <w:lang w:bidi="ar-SA"/>
    </w:rPr>
  </w:style>
  <w:style w:type="paragraph" w:customStyle="1" w:styleId="630">
    <w:name w:val="正文_2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1">
    <w:name w:val="正文_2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2">
    <w:name w:val="Normal_16_8"/>
    <w:qFormat/>
    <w:uiPriority w:val="0"/>
    <w:rPr>
      <w:rFonts w:ascii="Times New Roman" w:hAnsi="Times New Roman" w:eastAsia="Times New Roman" w:cs="Times New Roman"/>
      <w:sz w:val="24"/>
      <w:szCs w:val="24"/>
      <w:lang w:bidi="ar-SA"/>
    </w:rPr>
  </w:style>
  <w:style w:type="paragraph" w:customStyle="1" w:styleId="633">
    <w:name w:val="正文首行缩进1"/>
    <w:basedOn w:val="1"/>
    <w:qFormat/>
    <w:uiPriority w:val="99"/>
    <w:pPr>
      <w:spacing w:after="120"/>
      <w:ind w:firstLine="420" w:firstLineChars="100"/>
    </w:pPr>
  </w:style>
  <w:style w:type="paragraph" w:customStyle="1" w:styleId="634">
    <w:name w:val="正文_9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5">
    <w:name w:val="正文_14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6">
    <w:name w:val="纯文本_34"/>
    <w:basedOn w:val="637"/>
    <w:qFormat/>
    <w:uiPriority w:val="0"/>
    <w:rPr>
      <w:rFonts w:ascii="宋体" w:hAnsi="Courier New" w:cs="宋体"/>
      <w:kern w:val="0"/>
      <w:sz w:val="20"/>
      <w:szCs w:val="20"/>
    </w:rPr>
  </w:style>
  <w:style w:type="paragraph" w:customStyle="1" w:styleId="637">
    <w:name w:val="正文_4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8">
    <w:name w:val="正文_8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39">
    <w:name w:val="列出段落11_2"/>
    <w:basedOn w:val="246"/>
    <w:qFormat/>
    <w:uiPriority w:val="0"/>
    <w:pPr>
      <w:ind w:firstLine="420" w:firstLineChars="200"/>
    </w:pPr>
    <w:rPr>
      <w:rFonts w:ascii="Times New Roman" w:hAnsi="Times New Roman" w:cs="Calibri"/>
      <w:szCs w:val="21"/>
    </w:rPr>
  </w:style>
  <w:style w:type="paragraph" w:customStyle="1" w:styleId="640">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1">
    <w:name w:val="正文_2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2">
    <w:name w:val="正文_10_7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3">
    <w:name w:val="Normal_22"/>
    <w:qFormat/>
    <w:uiPriority w:val="0"/>
    <w:rPr>
      <w:rFonts w:ascii="Times New Roman" w:hAnsi="Times New Roman" w:eastAsia="Times New Roman" w:cs="Times New Roman"/>
      <w:sz w:val="24"/>
      <w:szCs w:val="24"/>
      <w:lang w:bidi="ar-SA"/>
    </w:rPr>
  </w:style>
  <w:style w:type="paragraph" w:customStyle="1" w:styleId="644">
    <w:name w:val="Normal_3_0"/>
    <w:qFormat/>
    <w:uiPriority w:val="0"/>
    <w:rPr>
      <w:rFonts w:ascii="Times New Roman" w:hAnsi="Times New Roman" w:eastAsia="Times New Roman" w:cs="Times New Roman"/>
      <w:sz w:val="24"/>
      <w:szCs w:val="24"/>
      <w:lang w:bidi="ar-SA"/>
    </w:rPr>
  </w:style>
  <w:style w:type="paragraph" w:customStyle="1" w:styleId="645">
    <w:name w:val="正文_2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6">
    <w:name w:val="正文_2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7">
    <w:name w:val="纯文本_30"/>
    <w:basedOn w:val="648"/>
    <w:qFormat/>
    <w:uiPriority w:val="0"/>
    <w:rPr>
      <w:rFonts w:ascii="宋体" w:hAnsi="Courier New" w:cs="宋体"/>
      <w:kern w:val="0"/>
      <w:sz w:val="20"/>
      <w:szCs w:val="20"/>
    </w:rPr>
  </w:style>
  <w:style w:type="paragraph" w:customStyle="1" w:styleId="648">
    <w:name w:val="正文_3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49">
    <w:name w:val="正文_10_2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0">
    <w:name w:val="正文_2_3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1">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2">
    <w:name w:val="纯文本_59"/>
    <w:basedOn w:val="202"/>
    <w:qFormat/>
    <w:uiPriority w:val="0"/>
    <w:rPr>
      <w:rFonts w:ascii="宋体" w:hAnsi="Courier New" w:cs="宋体"/>
      <w:kern w:val="0"/>
      <w:sz w:val="20"/>
      <w:szCs w:val="20"/>
    </w:rPr>
  </w:style>
  <w:style w:type="paragraph" w:customStyle="1" w:styleId="653">
    <w:name w:val="正文_2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4">
    <w:name w:val="正文_10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5">
    <w:name w:val="正文_0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6">
    <w:name w:val="纯文本_69"/>
    <w:basedOn w:val="581"/>
    <w:qFormat/>
    <w:uiPriority w:val="0"/>
    <w:rPr>
      <w:rFonts w:ascii="宋体" w:hAnsi="Courier New" w:cs="宋体"/>
      <w:kern w:val="0"/>
      <w:sz w:val="20"/>
      <w:szCs w:val="20"/>
    </w:rPr>
  </w:style>
  <w:style w:type="paragraph" w:customStyle="1" w:styleId="657">
    <w:name w:val="Normal_16_6"/>
    <w:qFormat/>
    <w:uiPriority w:val="0"/>
    <w:rPr>
      <w:rFonts w:ascii="Times New Roman" w:hAnsi="Times New Roman" w:eastAsia="Times New Roman" w:cs="Times New Roman"/>
      <w:sz w:val="24"/>
      <w:szCs w:val="24"/>
      <w:lang w:bidi="ar-SA"/>
    </w:rPr>
  </w:style>
  <w:style w:type="paragraph" w:customStyle="1" w:styleId="658">
    <w:name w:val="正文_11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59">
    <w:name w:val="样式2"/>
    <w:basedOn w:val="2"/>
    <w:qFormat/>
    <w:uiPriority w:val="0"/>
    <w:rPr>
      <w:lang w:val="en-US" w:eastAsia="zh-CN"/>
    </w:rPr>
  </w:style>
  <w:style w:type="paragraph" w:customStyle="1" w:styleId="660">
    <w:name w:val="Normal_10"/>
    <w:qFormat/>
    <w:uiPriority w:val="0"/>
    <w:rPr>
      <w:rFonts w:ascii="Times New Roman" w:hAnsi="Times New Roman" w:eastAsia="Times New Roman" w:cs="Times New Roman"/>
      <w:sz w:val="24"/>
      <w:szCs w:val="24"/>
      <w:lang w:bidi="ar-SA"/>
    </w:rPr>
  </w:style>
  <w:style w:type="paragraph" w:customStyle="1" w:styleId="661">
    <w:name w:val="正文_10_4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2">
    <w:name w:val="正文_10_5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3">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4">
    <w:name w:val="纯文本_47"/>
    <w:basedOn w:val="243"/>
    <w:qFormat/>
    <w:uiPriority w:val="0"/>
    <w:rPr>
      <w:rFonts w:ascii="宋体" w:hAnsi="Courier New" w:cs="宋体"/>
      <w:kern w:val="0"/>
      <w:sz w:val="20"/>
      <w:szCs w:val="20"/>
    </w:rPr>
  </w:style>
  <w:style w:type="paragraph" w:customStyle="1" w:styleId="665">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6">
    <w:name w:val="正文_2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7">
    <w:name w:val="正文_2_4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8">
    <w:name w:val="正文_9_1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69">
    <w:name w:val="正文_9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0">
    <w:name w:val="正文_101"/>
    <w:basedOn w:val="1"/>
    <w:qFormat/>
    <w:uiPriority w:val="0"/>
    <w:rPr>
      <w:rFonts w:ascii="Times New Roman" w:hAnsi="Times New Roman"/>
      <w:szCs w:val="21"/>
    </w:rPr>
  </w:style>
  <w:style w:type="paragraph" w:customStyle="1" w:styleId="671">
    <w:name w:val="正文_42"/>
    <w:basedOn w:val="1"/>
    <w:qFormat/>
    <w:uiPriority w:val="0"/>
    <w:rPr>
      <w:rFonts w:ascii="Times New Roman" w:hAnsi="Times New Roman"/>
      <w:szCs w:val="21"/>
    </w:rPr>
  </w:style>
  <w:style w:type="paragraph" w:customStyle="1" w:styleId="672">
    <w:name w:val="正文_2_5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3">
    <w:name w:val="正文_2_2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4">
    <w:name w:val="正文_91"/>
    <w:basedOn w:val="1"/>
    <w:qFormat/>
    <w:uiPriority w:val="0"/>
    <w:rPr>
      <w:rFonts w:ascii="Times New Roman" w:hAnsi="Times New Roman"/>
      <w:szCs w:val="21"/>
    </w:rPr>
  </w:style>
  <w:style w:type="paragraph" w:customStyle="1" w:styleId="675">
    <w:name w:val="正文_5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6">
    <w:name w:val="正文_5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77">
    <w:name w:val="正文_26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8">
    <w:name w:val="1"/>
    <w:basedOn w:val="1"/>
    <w:qFormat/>
    <w:uiPriority w:val="0"/>
    <w:pPr>
      <w:spacing w:afterLines="50" w:line="360" w:lineRule="auto"/>
    </w:pPr>
    <w:rPr>
      <w:rFonts w:ascii="宋体" w:hAnsi="宋体"/>
      <w:b/>
      <w:sz w:val="30"/>
      <w:szCs w:val="21"/>
    </w:rPr>
  </w:style>
  <w:style w:type="paragraph" w:customStyle="1" w:styleId="679">
    <w:name w:val="正文_10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0">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1">
    <w:name w:val="正文_19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2">
    <w:name w:val="Normal_12"/>
    <w:qFormat/>
    <w:uiPriority w:val="0"/>
    <w:rPr>
      <w:rFonts w:ascii="Times New Roman" w:hAnsi="Times New Roman" w:eastAsia="Times New Roman" w:cs="Times New Roman"/>
      <w:sz w:val="24"/>
      <w:szCs w:val="24"/>
      <w:lang w:bidi="ar-SA"/>
    </w:rPr>
  </w:style>
  <w:style w:type="paragraph" w:customStyle="1" w:styleId="683">
    <w:name w:val="Normal_5_6"/>
    <w:qFormat/>
    <w:uiPriority w:val="0"/>
    <w:pPr>
      <w:widowControl w:val="0"/>
      <w:jc w:val="both"/>
    </w:pPr>
    <w:rPr>
      <w:rFonts w:ascii="Times New Roman" w:hAnsi="Times New Roman" w:eastAsia="宋体" w:cs="Times New Roman"/>
      <w:szCs w:val="24"/>
      <w:lang w:bidi="ar-SA"/>
    </w:rPr>
  </w:style>
  <w:style w:type="paragraph" w:customStyle="1" w:styleId="684">
    <w:name w:val="正文_24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5">
    <w:name w:val="正文_11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6">
    <w:name w:val="Char1 Char Char Char 字元 Char Char 字元 Char 字元 Char1 Char Char Char"/>
    <w:basedOn w:val="1"/>
    <w:qFormat/>
    <w:uiPriority w:val="0"/>
    <w:rPr>
      <w:szCs w:val="20"/>
    </w:rPr>
  </w:style>
  <w:style w:type="paragraph" w:customStyle="1" w:styleId="687">
    <w:name w:val="正文_11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8">
    <w:name w:val="正文_2_6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9">
    <w:name w:val="正文_1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0">
    <w:name w:val="正文_2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1">
    <w:name w:val="Normal_6_0"/>
    <w:qFormat/>
    <w:uiPriority w:val="0"/>
    <w:rPr>
      <w:rFonts w:ascii="Times New Roman" w:hAnsi="Times New Roman" w:eastAsia="Times New Roman" w:cs="Times New Roman"/>
      <w:sz w:val="24"/>
      <w:szCs w:val="24"/>
      <w:lang w:bidi="ar-SA"/>
    </w:rPr>
  </w:style>
  <w:style w:type="paragraph" w:customStyle="1" w:styleId="692">
    <w:name w:val="正文_2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3">
    <w:name w:val="标题 1 +"/>
    <w:basedOn w:val="2"/>
    <w:next w:val="1"/>
    <w:qFormat/>
    <w:uiPriority w:val="0"/>
    <w:pPr>
      <w:keepLines/>
      <w:spacing w:line="600" w:lineRule="auto"/>
    </w:pPr>
    <w:rPr>
      <w:rFonts w:eastAsia="黑体"/>
      <w:kern w:val="0"/>
      <w:sz w:val="32"/>
      <w:szCs w:val="32"/>
    </w:rPr>
  </w:style>
  <w:style w:type="paragraph" w:customStyle="1" w:styleId="694">
    <w:name w:val="正文_10_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5">
    <w:name w:val="正文_2_4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6">
    <w:name w:val="Normal_5"/>
    <w:qFormat/>
    <w:uiPriority w:val="0"/>
    <w:rPr>
      <w:rFonts w:ascii="Times New Roman" w:hAnsi="Times New Roman" w:eastAsia="Times New Roman" w:cs="Times New Roman"/>
      <w:sz w:val="24"/>
      <w:szCs w:val="24"/>
      <w:lang w:bidi="ar-SA"/>
    </w:rPr>
  </w:style>
  <w:style w:type="paragraph" w:customStyle="1" w:styleId="697">
    <w:name w:val="正文_1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8">
    <w:name w:val="正文_9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9">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0">
    <w:name w:val="正文_2_8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1">
    <w:name w:val="正文_11_1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2">
    <w:name w:val="Normal_0"/>
    <w:qFormat/>
    <w:uiPriority w:val="0"/>
    <w:rPr>
      <w:rFonts w:ascii="Times New Roman" w:hAnsi="Times New Roman" w:eastAsia="Times New Roman" w:cs="Times New Roman"/>
      <w:sz w:val="24"/>
      <w:szCs w:val="24"/>
      <w:lang w:bidi="ar-SA"/>
    </w:rPr>
  </w:style>
  <w:style w:type="paragraph" w:customStyle="1" w:styleId="703">
    <w:name w:val="Normal_17_0"/>
    <w:qFormat/>
    <w:uiPriority w:val="0"/>
    <w:rPr>
      <w:rFonts w:ascii="Times New Roman" w:hAnsi="Times New Roman" w:eastAsia="Times New Roman" w:cs="Times New Roman"/>
      <w:sz w:val="24"/>
      <w:szCs w:val="24"/>
      <w:lang w:bidi="ar-SA"/>
    </w:rPr>
  </w:style>
  <w:style w:type="paragraph" w:customStyle="1" w:styleId="704">
    <w:name w:val="正文_11_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05">
    <w:name w:val="正文_1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6">
    <w:name w:val="Normal_5_2"/>
    <w:qFormat/>
    <w:uiPriority w:val="0"/>
    <w:pPr>
      <w:widowControl w:val="0"/>
      <w:jc w:val="both"/>
    </w:pPr>
    <w:rPr>
      <w:rFonts w:ascii="Times New Roman" w:hAnsi="Times New Roman" w:eastAsia="宋体" w:cs="Times New Roman"/>
      <w:szCs w:val="24"/>
      <w:lang w:bidi="ar-SA"/>
    </w:rPr>
  </w:style>
  <w:style w:type="paragraph" w:customStyle="1" w:styleId="70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8">
    <w:name w:val="纯文本_65"/>
    <w:basedOn w:val="348"/>
    <w:qFormat/>
    <w:uiPriority w:val="0"/>
    <w:rPr>
      <w:rFonts w:ascii="宋体" w:hAnsi="Courier New" w:cs="宋体"/>
      <w:kern w:val="0"/>
      <w:sz w:val="20"/>
      <w:szCs w:val="20"/>
    </w:rPr>
  </w:style>
  <w:style w:type="paragraph" w:customStyle="1" w:styleId="709">
    <w:name w:val="正文_2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0">
    <w:name w:val="正文_2_1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1">
    <w:name w:val="正文_2_8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2">
    <w:name w:val="正文_15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3">
    <w:name w:val="Normal_2_0"/>
    <w:qFormat/>
    <w:uiPriority w:val="0"/>
    <w:rPr>
      <w:rFonts w:ascii="Times New Roman" w:hAnsi="Times New Roman" w:eastAsia="Times New Roman" w:cs="Times New Roman"/>
      <w:sz w:val="24"/>
      <w:szCs w:val="24"/>
      <w:lang w:bidi="ar-SA"/>
    </w:rPr>
  </w:style>
  <w:style w:type="paragraph" w:customStyle="1" w:styleId="714">
    <w:name w:val="样式 标题 2 + Times New Roman 四号 非加粗 段前: 5 磅 段后: 0 磅 行距: 固定值 20..."/>
    <w:basedOn w:val="3"/>
    <w:qFormat/>
    <w:uiPriority w:val="0"/>
    <w:pPr>
      <w:spacing w:before="100" w:line="400" w:lineRule="exact"/>
    </w:pPr>
    <w:rPr>
      <w:rFonts w:ascii="Times New Roman" w:hAnsi="Times New Roman" w:eastAsia="黑体"/>
      <w:b w:val="0"/>
      <w:bCs w:val="0"/>
      <w:sz w:val="28"/>
      <w:szCs w:val="20"/>
    </w:rPr>
  </w:style>
  <w:style w:type="paragraph" w:customStyle="1" w:styleId="715">
    <w:name w:val="正文_8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6">
    <w:name w:val="Normal_5_5"/>
    <w:qFormat/>
    <w:uiPriority w:val="0"/>
    <w:pPr>
      <w:widowControl w:val="0"/>
      <w:jc w:val="both"/>
    </w:pPr>
    <w:rPr>
      <w:rFonts w:ascii="Times New Roman" w:hAnsi="Times New Roman" w:eastAsia="宋体" w:cs="Times New Roman"/>
      <w:szCs w:val="24"/>
      <w:lang w:bidi="ar-SA"/>
    </w:rPr>
  </w:style>
  <w:style w:type="paragraph" w:customStyle="1" w:styleId="717">
    <w:name w:val="正文_10_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18">
    <w:name w:val="p15"/>
    <w:basedOn w:val="1"/>
    <w:qFormat/>
    <w:uiPriority w:val="0"/>
    <w:pPr>
      <w:widowControl/>
      <w:spacing w:line="220" w:lineRule="atLeast"/>
      <w:jc w:val="center"/>
    </w:pPr>
    <w:rPr>
      <w:rFonts w:ascii="仿宋_GB2312" w:hAnsi="宋体" w:eastAsia="仿宋_GB2312" w:cs="宋体"/>
      <w:kern w:val="0"/>
      <w:szCs w:val="21"/>
    </w:rPr>
  </w:style>
  <w:style w:type="paragraph" w:customStyle="1" w:styleId="71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0">
    <w:name w:val="正文_25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1">
    <w:name w:val="纯文本_23"/>
    <w:basedOn w:val="220"/>
    <w:qFormat/>
    <w:uiPriority w:val="0"/>
    <w:rPr>
      <w:rFonts w:ascii="宋体" w:hAnsi="Courier New" w:cs="宋体"/>
      <w:kern w:val="0"/>
      <w:sz w:val="20"/>
      <w:szCs w:val="20"/>
    </w:rPr>
  </w:style>
  <w:style w:type="paragraph" w:customStyle="1" w:styleId="722">
    <w:name w:val="正文_2_5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3">
    <w:name w:val="正文_2_3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4">
    <w:name w:val="正文_20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5">
    <w:name w:val="正文_2_5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26">
    <w:name w:val="正文_19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7">
    <w:name w:val="正文_24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8">
    <w:name w:val="纯文本_2"/>
    <w:basedOn w:val="442"/>
    <w:qFormat/>
    <w:uiPriority w:val="0"/>
    <w:rPr>
      <w:rFonts w:ascii="宋体" w:hAnsi="Courier New" w:cs="宋体"/>
      <w:kern w:val="0"/>
      <w:sz w:val="20"/>
      <w:szCs w:val="20"/>
    </w:rPr>
  </w:style>
  <w:style w:type="paragraph" w:customStyle="1" w:styleId="729">
    <w:name w:val="正文_5"/>
    <w:basedOn w:val="1"/>
    <w:qFormat/>
    <w:uiPriority w:val="0"/>
    <w:rPr>
      <w:rFonts w:ascii="Times New Roman" w:hAnsi="Times New Roman"/>
      <w:szCs w:val="21"/>
    </w:rPr>
  </w:style>
  <w:style w:type="paragraph" w:customStyle="1" w:styleId="730">
    <w:name w:val="正文_2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1">
    <w:name w:val="正文_10_1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2">
    <w:name w:val="纯文本_42"/>
    <w:basedOn w:val="213"/>
    <w:qFormat/>
    <w:uiPriority w:val="0"/>
    <w:rPr>
      <w:rFonts w:ascii="宋体" w:hAnsi="Courier New" w:cs="宋体"/>
      <w:kern w:val="0"/>
      <w:sz w:val="20"/>
      <w:szCs w:val="20"/>
    </w:rPr>
  </w:style>
  <w:style w:type="paragraph" w:customStyle="1" w:styleId="733">
    <w:name w:val="Normal_7_0"/>
    <w:qFormat/>
    <w:uiPriority w:val="0"/>
    <w:rPr>
      <w:rFonts w:ascii="Times New Roman" w:hAnsi="Times New Roman" w:eastAsia="Times New Roman" w:cs="Times New Roman"/>
      <w:sz w:val="24"/>
      <w:szCs w:val="24"/>
      <w:lang w:bidi="ar-SA"/>
    </w:rPr>
  </w:style>
  <w:style w:type="paragraph" w:customStyle="1" w:styleId="734">
    <w:name w:val="正文_2_2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5">
    <w:name w:val="正文_2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6">
    <w:name w:val="正文_14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7">
    <w:name w:val="正文_28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38">
    <w:name w:val="Normal_0_3"/>
    <w:qFormat/>
    <w:uiPriority w:val="0"/>
    <w:rPr>
      <w:rFonts w:ascii="Times New Roman" w:hAnsi="Times New Roman" w:eastAsia="Times New Roman" w:cs="Times New Roman"/>
      <w:sz w:val="24"/>
      <w:szCs w:val="24"/>
      <w:lang w:bidi="ar-SA"/>
    </w:rPr>
  </w:style>
  <w:style w:type="paragraph" w:customStyle="1" w:styleId="739">
    <w:name w:val="正文_2_3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0">
    <w:name w:val="正文_2_8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1">
    <w:name w:val="纯文本_27"/>
    <w:basedOn w:val="742"/>
    <w:qFormat/>
    <w:uiPriority w:val="0"/>
    <w:rPr>
      <w:rFonts w:ascii="宋体" w:hAnsi="Courier New" w:cs="宋体"/>
      <w:kern w:val="0"/>
      <w:sz w:val="20"/>
      <w:szCs w:val="20"/>
    </w:rPr>
  </w:style>
  <w:style w:type="paragraph" w:customStyle="1" w:styleId="742">
    <w:name w:val="正文_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3">
    <w:name w:val="正文_1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44">
    <w:name w:val="正文_18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5">
    <w:name w:val="纯文本_51"/>
    <w:basedOn w:val="222"/>
    <w:qFormat/>
    <w:uiPriority w:val="0"/>
    <w:rPr>
      <w:rFonts w:ascii="宋体" w:hAnsi="Courier New" w:cs="宋体"/>
      <w:kern w:val="0"/>
      <w:sz w:val="20"/>
      <w:szCs w:val="20"/>
    </w:rPr>
  </w:style>
  <w:style w:type="paragraph" w:customStyle="1" w:styleId="746">
    <w:name w:val="Normal_5_0"/>
    <w:qFormat/>
    <w:uiPriority w:val="0"/>
    <w:pPr>
      <w:widowControl w:val="0"/>
      <w:jc w:val="both"/>
    </w:pPr>
    <w:rPr>
      <w:rFonts w:ascii="Times New Roman" w:hAnsi="Times New Roman" w:eastAsia="宋体" w:cs="Times New Roman"/>
      <w:szCs w:val="24"/>
      <w:lang w:bidi="ar-SA"/>
    </w:rPr>
  </w:style>
  <w:style w:type="paragraph" w:customStyle="1" w:styleId="747">
    <w:name w:val="正文_7_4_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8">
    <w:name w:val="Normal_20"/>
    <w:qFormat/>
    <w:uiPriority w:val="0"/>
    <w:rPr>
      <w:rFonts w:ascii="Times New Roman" w:hAnsi="Times New Roman" w:eastAsia="Times New Roman" w:cs="Times New Roman"/>
      <w:sz w:val="24"/>
      <w:szCs w:val="24"/>
      <w:lang w:bidi="ar-SA"/>
    </w:rPr>
  </w:style>
  <w:style w:type="paragraph" w:customStyle="1" w:styleId="749">
    <w:name w:val="纯文本_48"/>
    <w:basedOn w:val="405"/>
    <w:qFormat/>
    <w:uiPriority w:val="0"/>
    <w:rPr>
      <w:rFonts w:ascii="宋体" w:hAnsi="Courier New" w:cs="宋体"/>
      <w:kern w:val="0"/>
      <w:sz w:val="20"/>
      <w:szCs w:val="20"/>
    </w:rPr>
  </w:style>
  <w:style w:type="paragraph" w:customStyle="1" w:styleId="750">
    <w:name w:val="正文_28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1">
    <w:name w:val="纯文本_66"/>
    <w:basedOn w:val="384"/>
    <w:qFormat/>
    <w:uiPriority w:val="0"/>
    <w:rPr>
      <w:rFonts w:ascii="宋体" w:hAnsi="Courier New" w:cs="宋体"/>
      <w:kern w:val="0"/>
      <w:sz w:val="20"/>
      <w:szCs w:val="20"/>
    </w:rPr>
  </w:style>
  <w:style w:type="paragraph" w:customStyle="1" w:styleId="752">
    <w:name w:val="Normal_11"/>
    <w:qFormat/>
    <w:uiPriority w:val="0"/>
    <w:rPr>
      <w:rFonts w:ascii="Times New Roman" w:hAnsi="Times New Roman" w:eastAsia="Times New Roman" w:cs="Times New Roman"/>
      <w:sz w:val="24"/>
      <w:szCs w:val="24"/>
      <w:lang w:bidi="ar-SA"/>
    </w:rPr>
  </w:style>
  <w:style w:type="paragraph" w:customStyle="1" w:styleId="753">
    <w:name w:val="正文_20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4">
    <w:name w:val="样式 标题 2 + 宋体 五号 行距: 单倍行距"/>
    <w:basedOn w:val="3"/>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755">
    <w:name w:val="正文_2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6">
    <w:name w:val="正文_16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7">
    <w:name w:val="正文_4_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58">
    <w:name w:val="Normal_14_4"/>
    <w:qFormat/>
    <w:uiPriority w:val="0"/>
    <w:rPr>
      <w:rFonts w:ascii="Times New Roman" w:hAnsi="Times New Roman" w:eastAsia="Times New Roman" w:cs="Times New Roman"/>
      <w:sz w:val="24"/>
      <w:szCs w:val="24"/>
      <w:lang w:bidi="ar-SA"/>
    </w:rPr>
  </w:style>
  <w:style w:type="paragraph" w:customStyle="1" w:styleId="759">
    <w:name w:val="正文_4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0">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1">
    <w:name w:val="正文_49"/>
    <w:basedOn w:val="1"/>
    <w:qFormat/>
    <w:uiPriority w:val="0"/>
    <w:rPr>
      <w:rFonts w:ascii="Times New Roman" w:hAnsi="Times New Roman"/>
      <w:szCs w:val="21"/>
    </w:rPr>
  </w:style>
  <w:style w:type="paragraph" w:customStyle="1" w:styleId="762">
    <w:name w:val="正文_4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3">
    <w:name w:val="正文_10_3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4">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5">
    <w:name w:val="正文_18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6">
    <w:name w:val="正文_9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7">
    <w:name w:val="正文_51"/>
    <w:basedOn w:val="1"/>
    <w:qFormat/>
    <w:uiPriority w:val="0"/>
    <w:rPr>
      <w:rFonts w:ascii="Times New Roman" w:hAnsi="Times New Roman"/>
      <w:szCs w:val="21"/>
    </w:rPr>
  </w:style>
  <w:style w:type="paragraph" w:customStyle="1" w:styleId="768">
    <w:name w:val="正文_10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69">
    <w:name w:val="正文_10_1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0">
    <w:name w:val="正文_61"/>
    <w:basedOn w:val="1"/>
    <w:qFormat/>
    <w:uiPriority w:val="0"/>
    <w:rPr>
      <w:rFonts w:ascii="Times New Roman" w:hAnsi="Times New Roman"/>
      <w:szCs w:val="21"/>
    </w:rPr>
  </w:style>
  <w:style w:type="paragraph" w:customStyle="1" w:styleId="771">
    <w:name w:val="正文_10_2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2">
    <w:name w:val="正文_0_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3">
    <w:name w:val="正文_17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4">
    <w:name w:val="列出段落11_4"/>
    <w:basedOn w:val="281"/>
    <w:qFormat/>
    <w:uiPriority w:val="0"/>
    <w:pPr>
      <w:ind w:firstLine="420" w:firstLineChars="200"/>
    </w:pPr>
    <w:rPr>
      <w:rFonts w:ascii="Times New Roman" w:hAnsi="Times New Roman" w:cs="Calibri"/>
      <w:szCs w:val="21"/>
    </w:rPr>
  </w:style>
  <w:style w:type="paragraph" w:customStyle="1" w:styleId="775">
    <w:name w:val="Normal_1_5"/>
    <w:qFormat/>
    <w:uiPriority w:val="0"/>
    <w:rPr>
      <w:rFonts w:ascii="Times New Roman" w:hAnsi="Times New Roman" w:eastAsia="Times New Roman" w:cs="Times New Roman"/>
      <w:sz w:val="24"/>
      <w:szCs w:val="24"/>
      <w:lang w:bidi="ar-SA"/>
    </w:rPr>
  </w:style>
  <w:style w:type="paragraph" w:customStyle="1" w:styleId="776">
    <w:name w:val="正文_2_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7">
    <w:name w:val="正文_27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78">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779">
    <w:name w:val="Normal_8"/>
    <w:qFormat/>
    <w:uiPriority w:val="0"/>
    <w:rPr>
      <w:rFonts w:ascii="Times New Roman" w:hAnsi="Times New Roman" w:eastAsia="Times New Roman" w:cs="Times New Roman"/>
      <w:sz w:val="24"/>
      <w:szCs w:val="24"/>
      <w:lang w:bidi="ar-SA"/>
    </w:rPr>
  </w:style>
  <w:style w:type="paragraph" w:customStyle="1" w:styleId="780">
    <w:name w:val="正文_10_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1">
    <w:name w:val="纯文本_37"/>
    <w:basedOn w:val="782"/>
    <w:qFormat/>
    <w:uiPriority w:val="0"/>
    <w:rPr>
      <w:rFonts w:ascii="宋体" w:hAnsi="Courier New" w:cs="宋体"/>
      <w:kern w:val="0"/>
      <w:sz w:val="20"/>
      <w:szCs w:val="20"/>
    </w:rPr>
  </w:style>
  <w:style w:type="paragraph" w:customStyle="1" w:styleId="782">
    <w:name w:val="正文_4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3">
    <w:name w:val="Normal_27"/>
    <w:qFormat/>
    <w:uiPriority w:val="0"/>
    <w:rPr>
      <w:rFonts w:ascii="Times New Roman" w:hAnsi="Times New Roman" w:eastAsia="Times New Roman" w:cs="Times New Roman"/>
      <w:sz w:val="24"/>
      <w:szCs w:val="24"/>
      <w:lang w:bidi="ar-SA"/>
    </w:rPr>
  </w:style>
  <w:style w:type="paragraph" w:customStyle="1" w:styleId="784">
    <w:name w:val="正文_10_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5">
    <w:name w:val="Normal_1_3"/>
    <w:qFormat/>
    <w:uiPriority w:val="0"/>
    <w:rPr>
      <w:rFonts w:ascii="Times New Roman" w:hAnsi="Times New Roman" w:eastAsia="Times New Roman" w:cs="Times New Roman"/>
      <w:sz w:val="24"/>
      <w:szCs w:val="24"/>
      <w:lang w:bidi="ar-SA"/>
    </w:rPr>
  </w:style>
  <w:style w:type="paragraph" w:customStyle="1" w:styleId="786">
    <w:name w:val="正文_17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7">
    <w:name w:val="正文_10_6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88">
    <w:name w:val="Normal_15_0"/>
    <w:qFormat/>
    <w:uiPriority w:val="0"/>
    <w:rPr>
      <w:rFonts w:ascii="Times New Roman" w:hAnsi="Times New Roman" w:eastAsia="Times New Roman" w:cs="Times New Roman"/>
      <w:sz w:val="24"/>
      <w:szCs w:val="24"/>
      <w:lang w:bidi="ar-SA"/>
    </w:rPr>
  </w:style>
  <w:style w:type="paragraph" w:customStyle="1" w:styleId="789">
    <w:name w:val="正文_2_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0">
    <w:name w:val="Normal_5_7"/>
    <w:qFormat/>
    <w:uiPriority w:val="0"/>
    <w:pPr>
      <w:widowControl w:val="0"/>
      <w:jc w:val="both"/>
    </w:pPr>
    <w:rPr>
      <w:rFonts w:ascii="Times New Roman" w:hAnsi="Times New Roman" w:eastAsia="宋体" w:cs="Times New Roman"/>
      <w:szCs w:val="24"/>
      <w:lang w:bidi="ar-SA"/>
    </w:rPr>
  </w:style>
  <w:style w:type="paragraph" w:customStyle="1" w:styleId="791">
    <w:name w:val="Normal_1_4"/>
    <w:qFormat/>
    <w:uiPriority w:val="0"/>
    <w:rPr>
      <w:rFonts w:ascii="Times New Roman" w:hAnsi="Times New Roman" w:eastAsia="Times New Roman" w:cs="Times New Roman"/>
      <w:sz w:val="24"/>
      <w:szCs w:val="24"/>
      <w:lang w:bidi="ar-SA"/>
    </w:rPr>
  </w:style>
  <w:style w:type="paragraph" w:customStyle="1" w:styleId="792">
    <w:name w:val="Normal_14_0"/>
    <w:qFormat/>
    <w:uiPriority w:val="0"/>
    <w:rPr>
      <w:rFonts w:ascii="Times New Roman" w:hAnsi="Times New Roman" w:eastAsia="Times New Roman" w:cs="Times New Roman"/>
      <w:sz w:val="24"/>
      <w:szCs w:val="24"/>
      <w:lang w:bidi="ar-SA"/>
    </w:rPr>
  </w:style>
  <w:style w:type="paragraph" w:customStyle="1" w:styleId="793">
    <w:name w:val="正文_2_2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794">
    <w:name w:val="Normal_18"/>
    <w:qFormat/>
    <w:uiPriority w:val="0"/>
    <w:rPr>
      <w:rFonts w:ascii="Times New Roman" w:hAnsi="Times New Roman" w:eastAsia="Times New Roman" w:cs="Times New Roman"/>
      <w:sz w:val="24"/>
      <w:szCs w:val="24"/>
      <w:lang w:bidi="ar-SA"/>
    </w:rPr>
  </w:style>
  <w:style w:type="paragraph" w:customStyle="1" w:styleId="795">
    <w:name w:val="正文_2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6">
    <w:name w:val="正文_2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7">
    <w:name w:val="纯文本_53"/>
    <w:basedOn w:val="537"/>
    <w:qFormat/>
    <w:uiPriority w:val="0"/>
    <w:rPr>
      <w:rFonts w:ascii="宋体" w:hAnsi="Courier New" w:cs="宋体"/>
      <w:kern w:val="0"/>
      <w:sz w:val="20"/>
      <w:szCs w:val="20"/>
    </w:rPr>
  </w:style>
  <w:style w:type="paragraph" w:customStyle="1" w:styleId="798">
    <w:name w:val="纯文本_18"/>
    <w:basedOn w:val="299"/>
    <w:qFormat/>
    <w:uiPriority w:val="0"/>
    <w:rPr>
      <w:rFonts w:ascii="宋体" w:hAnsi="Courier New" w:cs="宋体"/>
      <w:kern w:val="0"/>
      <w:sz w:val="20"/>
      <w:szCs w:val="20"/>
    </w:rPr>
  </w:style>
  <w:style w:type="paragraph" w:customStyle="1" w:styleId="799">
    <w:name w:val="纯文本_46"/>
    <w:basedOn w:val="286"/>
    <w:qFormat/>
    <w:uiPriority w:val="0"/>
    <w:rPr>
      <w:rFonts w:ascii="宋体" w:hAnsi="Courier New" w:cs="宋体"/>
      <w:kern w:val="0"/>
      <w:sz w:val="20"/>
      <w:szCs w:val="20"/>
    </w:rPr>
  </w:style>
  <w:style w:type="paragraph" w:customStyle="1" w:styleId="800">
    <w:name w:val="正文_2_3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1">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802">
    <w:name w:val="普通(网站)_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803">
    <w:name w:val="列出段落11_0"/>
    <w:basedOn w:val="804"/>
    <w:qFormat/>
    <w:uiPriority w:val="0"/>
    <w:pPr>
      <w:ind w:firstLine="420" w:firstLineChars="200"/>
    </w:pPr>
    <w:rPr>
      <w:rFonts w:ascii="Times New Roman" w:hAnsi="Times New Roman" w:cs="Calibri"/>
      <w:szCs w:val="21"/>
    </w:rPr>
  </w:style>
  <w:style w:type="paragraph" w:customStyle="1" w:styleId="804">
    <w:name w:val="正文_10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05">
    <w:name w:val="Normal_14_3"/>
    <w:qFormat/>
    <w:uiPriority w:val="0"/>
    <w:rPr>
      <w:rFonts w:ascii="Times New Roman" w:hAnsi="Times New Roman" w:eastAsia="Times New Roman" w:cs="Times New Roman"/>
      <w:sz w:val="24"/>
      <w:szCs w:val="24"/>
      <w:lang w:bidi="ar-SA"/>
    </w:rPr>
  </w:style>
  <w:style w:type="paragraph" w:customStyle="1" w:styleId="80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7">
    <w:name w:val="Normal_25"/>
    <w:qFormat/>
    <w:uiPriority w:val="0"/>
    <w:rPr>
      <w:rFonts w:ascii="Times New Roman" w:hAnsi="Times New Roman" w:eastAsia="Times New Roman" w:cs="Times New Roman"/>
      <w:sz w:val="24"/>
      <w:szCs w:val="24"/>
      <w:lang w:bidi="ar-SA"/>
    </w:rPr>
  </w:style>
  <w:style w:type="paragraph" w:customStyle="1" w:styleId="808">
    <w:name w:val="Normal_16_11"/>
    <w:qFormat/>
    <w:uiPriority w:val="0"/>
    <w:rPr>
      <w:rFonts w:ascii="Times New Roman" w:hAnsi="Times New Roman" w:eastAsia="Times New Roman" w:cs="Times New Roman"/>
      <w:sz w:val="24"/>
      <w:szCs w:val="24"/>
      <w:lang w:bidi="ar-SA"/>
    </w:rPr>
  </w:style>
  <w:style w:type="paragraph" w:customStyle="1" w:styleId="809">
    <w:name w:val="正文_10_4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0">
    <w:name w:val="正文_2_7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1">
    <w:name w:val="正文_0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2">
    <w:name w:val="正文_55"/>
    <w:basedOn w:val="1"/>
    <w:qFormat/>
    <w:uiPriority w:val="0"/>
    <w:rPr>
      <w:rFonts w:ascii="Times New Roman" w:hAnsi="Times New Roman"/>
      <w:szCs w:val="21"/>
    </w:rPr>
  </w:style>
  <w:style w:type="paragraph" w:customStyle="1" w:styleId="813">
    <w:name w:val="Normal_10_0"/>
    <w:qFormat/>
    <w:uiPriority w:val="0"/>
    <w:rPr>
      <w:rFonts w:ascii="Times New Roman" w:hAnsi="Times New Roman" w:eastAsia="Times New Roman" w:cs="Times New Roman"/>
      <w:sz w:val="24"/>
      <w:szCs w:val="24"/>
      <w:lang w:bidi="ar-SA"/>
    </w:rPr>
  </w:style>
  <w:style w:type="paragraph" w:customStyle="1" w:styleId="814">
    <w:name w:val="正文_10_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5">
    <w:name w:val="纯文本_57"/>
    <w:basedOn w:val="338"/>
    <w:qFormat/>
    <w:uiPriority w:val="0"/>
    <w:rPr>
      <w:rFonts w:ascii="宋体" w:hAnsi="Courier New" w:cs="宋体"/>
      <w:kern w:val="0"/>
      <w:sz w:val="20"/>
      <w:szCs w:val="20"/>
    </w:rPr>
  </w:style>
  <w:style w:type="paragraph" w:customStyle="1" w:styleId="816">
    <w:name w:val="纯文本_44"/>
    <w:basedOn w:val="159"/>
    <w:qFormat/>
    <w:uiPriority w:val="0"/>
    <w:rPr>
      <w:rFonts w:ascii="宋体" w:hAnsi="Courier New" w:cs="宋体"/>
      <w:kern w:val="0"/>
      <w:sz w:val="20"/>
      <w:szCs w:val="20"/>
    </w:rPr>
  </w:style>
  <w:style w:type="paragraph" w:customStyle="1" w:styleId="817">
    <w:name w:val="正文_10_6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8">
    <w:name w:val="正文_14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9">
    <w:name w:val="正文_17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0">
    <w:name w:val="正文_2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1">
    <w:name w:val="正文_2_4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2">
    <w:name w:val="Normal_20_0"/>
    <w:qFormat/>
    <w:uiPriority w:val="0"/>
    <w:rPr>
      <w:rFonts w:ascii="Times New Roman" w:hAnsi="Times New Roman" w:eastAsia="Times New Roman" w:cs="Times New Roman"/>
      <w:sz w:val="24"/>
      <w:szCs w:val="24"/>
      <w:lang w:bidi="ar-SA"/>
    </w:rPr>
  </w:style>
  <w:style w:type="paragraph" w:customStyle="1" w:styleId="823">
    <w:name w:val="正文_10_5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4">
    <w:name w:val="正文_2_2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5">
    <w:name w:val="正文_10_7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6">
    <w:name w:val="正文_8_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7">
    <w:name w:val="正文_17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8">
    <w:name w:val="正文_10_3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29">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0">
    <w:name w:val="正文_10_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1">
    <w:name w:val="正文_2_5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2">
    <w:name w:val="正文_10_3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3">
    <w:name w:val="正文文本_0"/>
    <w:basedOn w:val="290"/>
    <w:qFormat/>
    <w:uiPriority w:val="0"/>
    <w:pPr>
      <w:spacing w:after="120"/>
    </w:pPr>
  </w:style>
  <w:style w:type="paragraph" w:customStyle="1" w:styleId="834">
    <w:name w:val="正文_10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5">
    <w:name w:val="正文_16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6">
    <w:name w:val="Normal_1_12"/>
    <w:qFormat/>
    <w:uiPriority w:val="0"/>
    <w:rPr>
      <w:rFonts w:ascii="Times New Roman" w:hAnsi="Times New Roman" w:eastAsia="Times New Roman" w:cs="Times New Roman"/>
      <w:sz w:val="24"/>
      <w:szCs w:val="24"/>
      <w:lang w:bidi="ar-SA"/>
    </w:rPr>
  </w:style>
  <w:style w:type="paragraph" w:customStyle="1" w:styleId="837">
    <w:name w:val="正文_10_6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38">
    <w:name w:val="正文_19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9">
    <w:name w:val="Normal_16_12"/>
    <w:qFormat/>
    <w:uiPriority w:val="0"/>
    <w:rPr>
      <w:rFonts w:ascii="Times New Roman" w:hAnsi="Times New Roman" w:eastAsia="Times New Roman" w:cs="Times New Roman"/>
      <w:sz w:val="24"/>
      <w:szCs w:val="24"/>
      <w:lang w:bidi="ar-SA"/>
    </w:rPr>
  </w:style>
  <w:style w:type="paragraph" w:customStyle="1" w:styleId="840">
    <w:name w:val="正文_21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1">
    <w:name w:val="正文_1_3"/>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2">
    <w:name w:val="正文_29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3">
    <w:name w:val="正文_8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4">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5">
    <w:name w:val="Normal_1_0"/>
    <w:qFormat/>
    <w:uiPriority w:val="0"/>
    <w:rPr>
      <w:rFonts w:ascii="Times New Roman" w:hAnsi="Times New Roman" w:eastAsia="Times New Roman" w:cs="Times New Roman"/>
      <w:sz w:val="24"/>
      <w:szCs w:val="24"/>
      <w:lang w:bidi="ar-SA"/>
    </w:rPr>
  </w:style>
  <w:style w:type="paragraph" w:customStyle="1" w:styleId="846">
    <w:name w:val="正文_17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7">
    <w:name w:val="正文_2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8">
    <w:name w:val="正文_9_1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49">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0">
    <w:name w:val="正文_47"/>
    <w:basedOn w:val="1"/>
    <w:qFormat/>
    <w:uiPriority w:val="0"/>
    <w:rPr>
      <w:rFonts w:ascii="Times New Roman" w:hAnsi="Times New Roman"/>
      <w:szCs w:val="21"/>
    </w:rPr>
  </w:style>
  <w:style w:type="paragraph" w:customStyle="1" w:styleId="851">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2">
    <w:name w:val="正文_1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3">
    <w:name w:val="正文_2_7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4">
    <w:name w:val="Normal_15"/>
    <w:qFormat/>
    <w:uiPriority w:val="0"/>
    <w:rPr>
      <w:rFonts w:ascii="Times New Roman" w:hAnsi="Times New Roman" w:eastAsia="Times New Roman" w:cs="Times New Roman"/>
      <w:sz w:val="24"/>
      <w:szCs w:val="24"/>
      <w:lang w:bidi="ar-SA"/>
    </w:rPr>
  </w:style>
  <w:style w:type="paragraph" w:customStyle="1" w:styleId="855">
    <w:name w:val="正文_0_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56">
    <w:name w:val="正文_15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7">
    <w:name w:val="正文_2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8">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9">
    <w:name w:val="纯文本_39"/>
    <w:basedOn w:val="298"/>
    <w:qFormat/>
    <w:uiPriority w:val="0"/>
    <w:rPr>
      <w:rFonts w:ascii="宋体" w:hAnsi="Courier New" w:cs="宋体"/>
      <w:kern w:val="0"/>
      <w:sz w:val="20"/>
      <w:szCs w:val="20"/>
    </w:rPr>
  </w:style>
  <w:style w:type="paragraph" w:customStyle="1" w:styleId="860">
    <w:name w:val="正文_2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1">
    <w:name w:val="正文_58"/>
    <w:basedOn w:val="1"/>
    <w:qFormat/>
    <w:uiPriority w:val="0"/>
    <w:rPr>
      <w:rFonts w:ascii="Times New Roman" w:hAnsi="Times New Roman"/>
      <w:szCs w:val="21"/>
    </w:rPr>
  </w:style>
  <w:style w:type="paragraph" w:customStyle="1" w:styleId="862">
    <w:name w:val="正文_2_4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3">
    <w:name w:val="正文_2_2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4">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5">
    <w:name w:val="Char Char Char"/>
    <w:basedOn w:val="1"/>
    <w:qFormat/>
    <w:uiPriority w:val="0"/>
    <w:rPr>
      <w:rFonts w:ascii="宋体" w:hAnsi="宋体"/>
      <w:b/>
      <w:sz w:val="28"/>
      <w:szCs w:val="28"/>
    </w:rPr>
  </w:style>
  <w:style w:type="paragraph" w:customStyle="1" w:styleId="866">
    <w:name w:val="正文_2_19"/>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7">
    <w:name w:val="正文_14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8">
    <w:name w:val="正文_9_2"/>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69">
    <w:name w:val="Char Char1 Char Char Char Char Char1 Char Char Char Char"/>
    <w:basedOn w:val="12"/>
    <w:qFormat/>
    <w:uiPriority w:val="0"/>
    <w:rPr>
      <w:rFonts w:ascii="Tahoma" w:hAnsi="Tahoma"/>
    </w:rPr>
  </w:style>
  <w:style w:type="paragraph" w:customStyle="1" w:styleId="870">
    <w:name w:val="正文_28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1">
    <w:name w:val="正文_276"/>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2">
    <w:name w:val="正文_2_65"/>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3">
    <w:name w:val="正文_7_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4">
    <w:name w:val="正文_17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5">
    <w:name w:val="正文_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6">
    <w:name w:val="正文_2_6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7">
    <w:name w:val="正文_2_5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78">
    <w:name w:val="Table Paragraph"/>
    <w:basedOn w:val="1"/>
    <w:qFormat/>
    <w:uiPriority w:val="1"/>
    <w:rPr>
      <w:rFonts w:ascii="宋体" w:hAnsi="宋体" w:eastAsia="宋体" w:cs="宋体"/>
      <w:lang w:val="zh-CN" w:eastAsia="zh-CN" w:bidi="zh-CN"/>
    </w:rPr>
  </w:style>
  <w:style w:type="character" w:customStyle="1" w:styleId="879">
    <w:name w:val="l-btn-left4"/>
    <w:basedOn w:val="39"/>
    <w:qFormat/>
    <w:uiPriority w:val="0"/>
  </w:style>
  <w:style w:type="character" w:customStyle="1" w:styleId="880">
    <w:name w:val="l-btn-left5"/>
    <w:basedOn w:val="39"/>
    <w:qFormat/>
    <w:uiPriority w:val="0"/>
  </w:style>
  <w:style w:type="paragraph" w:customStyle="1" w:styleId="881">
    <w:name w:val="正文缩进1"/>
    <w:basedOn w:val="1"/>
    <w:qFormat/>
    <w:uiPriority w:val="0"/>
    <w:pPr>
      <w:widowControl/>
      <w:ind w:firstLine="420"/>
      <w:jc w:val="left"/>
    </w:pPr>
    <w:rPr>
      <w:kern w:val="0"/>
    </w:rPr>
  </w:style>
  <w:style w:type="character" w:customStyle="1" w:styleId="882">
    <w:name w:val="标题 2 Char Char"/>
    <w:link w:val="3"/>
    <w:qFormat/>
    <w:uiPriority w:val="0"/>
    <w:rPr>
      <w:b/>
      <w:kern w:val="2"/>
      <w:sz w:val="28"/>
    </w:rPr>
  </w:style>
  <w:style w:type="paragraph" w:customStyle="1" w:styleId="883">
    <w:name w:val="正文1"/>
    <w:basedOn w:val="302"/>
    <w:qFormat/>
    <w:uiPriority w:val="0"/>
    <w:pPr>
      <w:spacing w:line="360" w:lineRule="auto"/>
      <w:ind w:left="350" w:leftChars="350"/>
    </w:pPr>
    <w:rPr>
      <w:sz w:val="24"/>
    </w:rPr>
  </w:style>
  <w:style w:type="character" w:customStyle="1" w:styleId="884">
    <w:name w:val="NormalCharacter"/>
    <w:semiHidden/>
    <w:qFormat/>
    <w:uiPriority w:val="0"/>
    <w:rPr>
      <w:rFonts w:ascii="Calibri" w:hAnsi="Calibri"/>
      <w:kern w:val="2"/>
      <w:sz w:val="21"/>
      <w:szCs w:val="22"/>
      <w:lang w:val="en-US" w:eastAsia="zh-CN" w:bidi="ar-SA"/>
    </w:rPr>
  </w:style>
  <w:style w:type="character" w:customStyle="1" w:styleId="885">
    <w:name w:val="font41"/>
    <w:basedOn w:val="39"/>
    <w:qFormat/>
    <w:uiPriority w:val="0"/>
    <w:rPr>
      <w:rFonts w:hint="default" w:ascii="Arial" w:hAnsi="Arial" w:cs="Arial"/>
      <w:color w:val="000000"/>
      <w:sz w:val="20"/>
      <w:szCs w:val="20"/>
      <w:u w:val="none"/>
    </w:rPr>
  </w:style>
  <w:style w:type="paragraph" w:customStyle="1" w:styleId="886">
    <w:name w:val="正文（缩进）"/>
    <w:basedOn w:val="1"/>
    <w:qFormat/>
    <w:uiPriority w:val="0"/>
    <w:pPr>
      <w:spacing w:beforeLines="50" w:afterLines="50" w:line="360" w:lineRule="auto"/>
      <w:ind w:firstLine="480" w:firstLineChars="200"/>
    </w:pPr>
    <w:rPr>
      <w:sz w:val="24"/>
    </w:rPr>
  </w:style>
  <w:style w:type="paragraph" w:customStyle="1" w:styleId="887">
    <w:name w:val="_Style 131"/>
    <w:basedOn w:val="1"/>
    <w:next w:val="247"/>
    <w:qFormat/>
    <w:uiPriority w:val="34"/>
    <w:pPr>
      <w:ind w:firstLine="420" w:firstLineChars="200"/>
    </w:pPr>
  </w:style>
  <w:style w:type="paragraph" w:customStyle="1" w:styleId="888">
    <w:name w:val="Medium Grid 21"/>
    <w:qFormat/>
    <w:uiPriority w:val="1"/>
    <w:rPr>
      <w:rFonts w:ascii="Calibri" w:hAnsi="Calibri" w:eastAsia="宋体" w:cs="Times New Roman"/>
      <w:sz w:val="2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2.png"/><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user</Company>
  <Pages>82</Pages>
  <Words>41607</Words>
  <Characters>44483</Characters>
  <Lines>1</Lines>
  <Paragraphs>1</Paragraphs>
  <TotalTime>19</TotalTime>
  <ScaleCrop>false</ScaleCrop>
  <LinksUpToDate>false</LinksUpToDate>
  <CharactersWithSpaces>47468</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2020-07-01T01:34:00Z</dcterms:created>
  <dc:creator>admin</dc:creator>
  <cp:lastModifiedBy>陈卓</cp:lastModifiedBy>
  <cp:lastPrinted>2025-09-04T04:13:00Z</cp:lastPrinted>
  <dcterms:modified xsi:type="dcterms:W3CDTF">2026-08-25T10:17:18Z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3F98279C368341C2897CDAFEE574CDD4_13</vt:lpwstr>
  </property>
  <property fmtid="{D5CDD505-2E9C-101B-9397-08002B2CF9AE}" pid="4" name="commondata">
    <vt:lpwstr>eyJoZGlkIjoiMDk0ZGFhY2I2ODgxNDFiNDZjMzEzMjJhZDY2NTg4NTkifQ==</vt:lpwstr>
  </property>
  <property fmtid="{D5CDD505-2E9C-101B-9397-08002B2CF9AE}" pid="5" name="KSOTemplateDocerSaveRecord">
    <vt:lpwstr>eyJoZGlkIjoiNjk0ODMxZjdiNjg2YjdlNzVkOGIxZWJkYWY2ZjllYTkiLCJ1c2VySWQiOiI1NDU1NDE5NDgifQ==</vt:lpwstr>
  </property>
</Properties>
</file>