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ED733">
      <w:pPr>
        <w:pStyle w:val="22"/>
        <w:jc w:val="center"/>
        <w:rPr>
          <w:rFonts w:ascii="隶书" w:hAnsi="华文中宋" w:eastAsia="隶书"/>
          <w:sz w:val="84"/>
          <w:szCs w:val="84"/>
        </w:rPr>
      </w:pPr>
    </w:p>
    <w:p w14:paraId="2D07335E">
      <w:pPr>
        <w:pStyle w:val="22"/>
        <w:jc w:val="center"/>
        <w:rPr>
          <w:rFonts w:ascii="隶书" w:hAnsi="华文中宋" w:eastAsia="隶书"/>
          <w:bCs/>
          <w:sz w:val="84"/>
          <w:szCs w:val="84"/>
        </w:rPr>
      </w:pPr>
      <w:r>
        <w:rPr>
          <w:rFonts w:hint="eastAsia" w:ascii="隶书" w:hAnsi="华文中宋" w:eastAsia="隶书"/>
          <w:sz w:val="84"/>
          <w:szCs w:val="84"/>
        </w:rPr>
        <w:t>政府采购</w:t>
      </w:r>
    </w:p>
    <w:p w14:paraId="61CB0D38">
      <w:pPr>
        <w:pStyle w:val="22"/>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C63499F">
      <w:pPr>
        <w:pStyle w:val="22"/>
        <w:adjustRightInd w:val="0"/>
        <w:snapToGrid w:val="0"/>
        <w:spacing w:line="360" w:lineRule="auto"/>
        <w:ind w:left="2563" w:leftChars="554" w:hanging="1400" w:hangingChars="700"/>
        <w:rPr>
          <w:rFonts w:ascii="Tahoma" w:hAnsi="Tahoma" w:cs="Tahoma"/>
          <w:sz w:val="20"/>
          <w:szCs w:val="20"/>
        </w:rPr>
      </w:pPr>
    </w:p>
    <w:p w14:paraId="080E03A0">
      <w:pPr>
        <w:pStyle w:val="22"/>
        <w:adjustRightInd w:val="0"/>
        <w:snapToGrid w:val="0"/>
        <w:spacing w:line="360" w:lineRule="auto"/>
        <w:ind w:left="2563" w:leftChars="554" w:hanging="1400" w:hangingChars="700"/>
        <w:rPr>
          <w:rFonts w:ascii="Tahoma" w:hAnsi="Tahoma" w:cs="Tahoma"/>
          <w:sz w:val="20"/>
          <w:szCs w:val="20"/>
        </w:rPr>
      </w:pPr>
    </w:p>
    <w:p w14:paraId="702CF7DF">
      <w:pPr>
        <w:pStyle w:val="22"/>
        <w:adjustRightInd w:val="0"/>
        <w:snapToGrid w:val="0"/>
        <w:spacing w:line="360" w:lineRule="auto"/>
        <w:ind w:left="2563" w:leftChars="554" w:hanging="1400" w:hangingChars="700"/>
        <w:rPr>
          <w:rFonts w:ascii="Tahoma" w:hAnsi="Tahoma" w:cs="Tahoma"/>
          <w:sz w:val="20"/>
          <w:szCs w:val="20"/>
        </w:rPr>
      </w:pPr>
    </w:p>
    <w:p w14:paraId="2D0C9A49">
      <w:pPr>
        <w:pStyle w:val="22"/>
        <w:adjustRightInd w:val="0"/>
        <w:snapToGrid w:val="0"/>
        <w:spacing w:line="360" w:lineRule="auto"/>
        <w:ind w:left="2563" w:leftChars="554" w:hanging="1400" w:hangingChars="700"/>
        <w:rPr>
          <w:rFonts w:ascii="Tahoma" w:hAnsi="Tahoma" w:cs="Tahoma"/>
          <w:sz w:val="20"/>
          <w:szCs w:val="20"/>
        </w:rPr>
      </w:pPr>
    </w:p>
    <w:p w14:paraId="0CAD25F8">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醴陵市市场监督管理局2026年度职工体检服务项目</w:t>
      </w:r>
    </w:p>
    <w:p w14:paraId="3C5C5B82">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醴财采计【2026】00143号</w:t>
      </w:r>
    </w:p>
    <w:p w14:paraId="734DDB2C">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ZHFD-LL-26007</w:t>
      </w:r>
    </w:p>
    <w:p w14:paraId="65A563D5">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醴陵市市场监督管理局</w:t>
      </w:r>
    </w:p>
    <w:p w14:paraId="54273DA5">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中鸿飞达项目管理有限公司</w:t>
      </w:r>
    </w:p>
    <w:p w14:paraId="15C98A2B">
      <w:pPr>
        <w:pStyle w:val="22"/>
        <w:adjustRightInd w:val="0"/>
        <w:snapToGrid w:val="0"/>
        <w:spacing w:line="480" w:lineRule="auto"/>
        <w:ind w:left="645" w:leftChars="307"/>
        <w:jc w:val="center"/>
        <w:rPr>
          <w:b/>
          <w:sz w:val="32"/>
          <w:szCs w:val="32"/>
        </w:rPr>
      </w:pPr>
    </w:p>
    <w:p w14:paraId="14AE41EC">
      <w:pPr>
        <w:pStyle w:val="22"/>
        <w:adjustRightInd w:val="0"/>
        <w:snapToGrid w:val="0"/>
        <w:spacing w:line="360" w:lineRule="auto"/>
        <w:jc w:val="center"/>
        <w:rPr>
          <w:rFonts w:ascii="仿宋_GB2312" w:hAnsi="宋体" w:eastAsia="仿宋_GB2312"/>
          <w:b/>
          <w:sz w:val="32"/>
        </w:rPr>
      </w:pPr>
    </w:p>
    <w:p w14:paraId="1FE6337E">
      <w:pPr>
        <w:pStyle w:val="22"/>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8</w:t>
      </w:r>
      <w:r>
        <w:rPr>
          <w:rFonts w:hint="eastAsia" w:hAnsi="宋体"/>
          <w:b/>
          <w:sz w:val="32"/>
        </w:rPr>
        <w:t>月</w:t>
      </w:r>
    </w:p>
    <w:p w14:paraId="376EE6F5">
      <w:pPr>
        <w:pStyle w:val="22"/>
        <w:adjustRightInd w:val="0"/>
        <w:snapToGrid w:val="0"/>
        <w:spacing w:line="360" w:lineRule="auto"/>
        <w:jc w:val="center"/>
        <w:rPr>
          <w:rFonts w:hint="eastAsia" w:ascii="黑体" w:hAnsi="宋体" w:eastAsia="黑体"/>
          <w:b/>
          <w:spacing w:val="160"/>
          <w:sz w:val="32"/>
          <w:szCs w:val="32"/>
        </w:rPr>
      </w:pPr>
    </w:p>
    <w:p w14:paraId="41015017">
      <w:pPr>
        <w:pStyle w:val="22"/>
        <w:adjustRightInd w:val="0"/>
        <w:snapToGrid w:val="0"/>
        <w:spacing w:line="360" w:lineRule="auto"/>
        <w:jc w:val="center"/>
        <w:rPr>
          <w:rFonts w:hint="eastAsia" w:ascii="黑体" w:hAnsi="宋体" w:eastAsia="黑体"/>
          <w:b/>
          <w:spacing w:val="160"/>
          <w:sz w:val="32"/>
          <w:szCs w:val="32"/>
        </w:rPr>
      </w:pPr>
    </w:p>
    <w:p w14:paraId="086C9222">
      <w:pPr>
        <w:pStyle w:val="22"/>
        <w:adjustRightInd w:val="0"/>
        <w:snapToGrid w:val="0"/>
        <w:spacing w:line="360" w:lineRule="auto"/>
        <w:jc w:val="center"/>
        <w:rPr>
          <w:rFonts w:hint="eastAsia" w:ascii="黑体" w:hAnsi="宋体" w:eastAsia="黑体"/>
          <w:b/>
          <w:spacing w:val="160"/>
          <w:sz w:val="32"/>
          <w:szCs w:val="32"/>
        </w:rPr>
      </w:pPr>
    </w:p>
    <w:p w14:paraId="4406CB65">
      <w:pPr>
        <w:pStyle w:val="22"/>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lang w:val="en-US" w:eastAsia="zh-CN"/>
        </w:rPr>
        <w:t xml:space="preserve"> </w:t>
      </w:r>
      <w:r>
        <w:rPr>
          <w:rFonts w:hint="eastAsia" w:ascii="黑体" w:hAnsi="宋体" w:eastAsia="黑体"/>
          <w:b/>
          <w:spacing w:val="160"/>
          <w:sz w:val="32"/>
          <w:szCs w:val="32"/>
        </w:rPr>
        <w:t>目录</w:t>
      </w:r>
    </w:p>
    <w:p w14:paraId="01668DBE">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1"/>
          <w:rFonts w:hint="eastAsia" w:ascii="黑体" w:hAnsi="黑体" w:eastAsia="黑体"/>
        </w:rPr>
        <w:t>第一章</w:t>
      </w:r>
      <w:r>
        <w:rPr>
          <w:rStyle w:val="51"/>
          <w:rFonts w:ascii="黑体" w:hAnsi="黑体" w:eastAsia="黑体"/>
        </w:rPr>
        <w:t xml:space="preserve"> </w:t>
      </w:r>
      <w:r>
        <w:rPr>
          <w:rStyle w:val="51"/>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61D7A28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1"/>
          <w:rFonts w:hint="eastAsia" w:ascii="黑体" w:hAnsi="黑体" w:eastAsia="黑体"/>
        </w:rPr>
        <w:t>一、采购项目名称、编号</w:t>
      </w:r>
      <w:r>
        <w:tab/>
      </w:r>
      <w:r>
        <w:rPr>
          <w:rFonts w:hint="eastAsia"/>
          <w:lang w:val="en-US" w:eastAsia="zh-CN"/>
        </w:rPr>
        <w:t>4</w:t>
      </w:r>
      <w:r>
        <w:fldChar w:fldCharType="end"/>
      </w:r>
    </w:p>
    <w:p w14:paraId="4A90E6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1"/>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54588C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1"/>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1D13A7F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1"/>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4C82B76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1"/>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64A3373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1"/>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3B66DE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1"/>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24E0271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1"/>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6</w:t>
      </w:r>
      <w:r>
        <w:fldChar w:fldCharType="end"/>
      </w:r>
      <w:r>
        <w:fldChar w:fldCharType="end"/>
      </w:r>
    </w:p>
    <w:p w14:paraId="15169CC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1"/>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43681D84">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1"/>
          <w:rFonts w:hint="eastAsia" w:ascii="宋体" w:hAnsi="宋体"/>
        </w:rPr>
        <w:t>附件：</w:t>
      </w:r>
      <w:r>
        <w:rPr>
          <w:rStyle w:val="51"/>
          <w:rFonts w:hint="eastAsia" w:ascii="宋体" w:hAnsi="宋体"/>
          <w:spacing w:val="-3"/>
        </w:rPr>
        <w:t>确</w:t>
      </w:r>
      <w:r>
        <w:rPr>
          <w:rStyle w:val="51"/>
          <w:rFonts w:hint="eastAsia" w:ascii="宋体" w:hAnsi="宋体"/>
        </w:rPr>
        <w:t>认通知</w:t>
      </w:r>
      <w:r>
        <w:tab/>
      </w:r>
      <w:r>
        <w:fldChar w:fldCharType="begin"/>
      </w:r>
      <w:r>
        <w:instrText xml:space="preserve"> PAGEREF _Toc34637761 \h </w:instrText>
      </w:r>
      <w:r>
        <w:fldChar w:fldCharType="separate"/>
      </w:r>
      <w:r>
        <w:t>8</w:t>
      </w:r>
      <w:r>
        <w:fldChar w:fldCharType="end"/>
      </w:r>
      <w:r>
        <w:fldChar w:fldCharType="end"/>
      </w:r>
    </w:p>
    <w:p w14:paraId="39CC5D0C">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1"/>
          <w:rFonts w:hint="eastAsia" w:ascii="黑体" w:hAnsi="黑体" w:eastAsia="黑体"/>
        </w:rPr>
        <w:t>第二章</w:t>
      </w:r>
      <w:r>
        <w:rPr>
          <w:rStyle w:val="51"/>
          <w:rFonts w:ascii="黑体" w:hAnsi="黑体" w:eastAsia="黑体"/>
        </w:rPr>
        <w:t xml:space="preserve"> </w:t>
      </w:r>
      <w:r>
        <w:rPr>
          <w:rStyle w:val="51"/>
          <w:rFonts w:hint="eastAsia" w:ascii="黑体" w:hAnsi="黑体" w:eastAsia="黑体"/>
        </w:rPr>
        <w:t>谈判须知</w:t>
      </w:r>
      <w:r>
        <w:tab/>
      </w:r>
      <w:r>
        <w:fldChar w:fldCharType="begin"/>
      </w:r>
      <w:r>
        <w:instrText xml:space="preserve"> PAGEREF _Toc34637762 \h </w:instrText>
      </w:r>
      <w:r>
        <w:fldChar w:fldCharType="separate"/>
      </w:r>
      <w:r>
        <w:t>9</w:t>
      </w:r>
      <w:r>
        <w:fldChar w:fldCharType="end"/>
      </w:r>
      <w:r>
        <w:fldChar w:fldCharType="end"/>
      </w:r>
    </w:p>
    <w:p w14:paraId="3694AC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谈判须知前附表</w:t>
      </w:r>
      <w:r>
        <w:tab/>
      </w:r>
      <w:r>
        <w:fldChar w:fldCharType="begin"/>
      </w:r>
      <w:r>
        <w:instrText xml:space="preserve"> PAGEREF _Toc34637763 \h </w:instrText>
      </w:r>
      <w:r>
        <w:fldChar w:fldCharType="separate"/>
      </w:r>
      <w:r>
        <w:t>9</w:t>
      </w:r>
      <w:r>
        <w:fldChar w:fldCharType="end"/>
      </w:r>
      <w:r>
        <w:fldChar w:fldCharType="end"/>
      </w:r>
    </w:p>
    <w:p w14:paraId="620A5D5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谈判须知正文</w:t>
      </w:r>
      <w:r>
        <w:tab/>
      </w:r>
      <w:r>
        <w:fldChar w:fldCharType="begin"/>
      </w:r>
      <w:r>
        <w:instrText xml:space="preserve"> PAGEREF _Toc34637764 \h </w:instrText>
      </w:r>
      <w:r>
        <w:fldChar w:fldCharType="separate"/>
      </w:r>
      <w:r>
        <w:t>14</w:t>
      </w:r>
      <w:r>
        <w:fldChar w:fldCharType="end"/>
      </w:r>
      <w:r>
        <w:fldChar w:fldCharType="end"/>
      </w:r>
    </w:p>
    <w:p w14:paraId="091128BE">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1"/>
          <w:rFonts w:hint="eastAsia" w:ascii="黑体" w:hAnsi="黑体" w:eastAsia="黑体"/>
        </w:rPr>
        <w:t>一、说明</w:t>
      </w:r>
      <w:r>
        <w:tab/>
      </w:r>
      <w:r>
        <w:fldChar w:fldCharType="begin"/>
      </w:r>
      <w:r>
        <w:instrText xml:space="preserve"> PAGEREF _Toc34637765 \h </w:instrText>
      </w:r>
      <w:r>
        <w:fldChar w:fldCharType="separate"/>
      </w:r>
      <w:r>
        <w:t>14</w:t>
      </w:r>
      <w:r>
        <w:fldChar w:fldCharType="end"/>
      </w:r>
      <w:r>
        <w:fldChar w:fldCharType="end"/>
      </w:r>
    </w:p>
    <w:p w14:paraId="171A951F">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1"/>
          <w:rFonts w:hint="eastAsia" w:ascii="黑体" w:hAnsi="黑体" w:eastAsia="黑体"/>
        </w:rPr>
        <w:t>二、谈判文件</w:t>
      </w:r>
      <w:r>
        <w:tab/>
      </w:r>
      <w:r>
        <w:fldChar w:fldCharType="begin"/>
      </w:r>
      <w:r>
        <w:instrText xml:space="preserve"> PAGEREF _Toc34637766 \h </w:instrText>
      </w:r>
      <w:r>
        <w:fldChar w:fldCharType="separate"/>
      </w:r>
      <w:r>
        <w:t>15</w:t>
      </w:r>
      <w:r>
        <w:fldChar w:fldCharType="end"/>
      </w:r>
      <w:r>
        <w:fldChar w:fldCharType="end"/>
      </w:r>
    </w:p>
    <w:p w14:paraId="0B508465">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1"/>
          <w:rFonts w:hint="eastAsia" w:ascii="黑体" w:hAnsi="黑体" w:eastAsia="黑体"/>
        </w:rPr>
        <w:t>三、响应文件</w:t>
      </w:r>
      <w:r>
        <w:tab/>
      </w:r>
      <w:r>
        <w:fldChar w:fldCharType="begin"/>
      </w:r>
      <w:r>
        <w:instrText xml:space="preserve"> PAGEREF _Toc34637767 \h </w:instrText>
      </w:r>
      <w:r>
        <w:fldChar w:fldCharType="separate"/>
      </w:r>
      <w:r>
        <w:t>16</w:t>
      </w:r>
      <w:r>
        <w:fldChar w:fldCharType="end"/>
      </w:r>
      <w:r>
        <w:fldChar w:fldCharType="end"/>
      </w:r>
    </w:p>
    <w:p w14:paraId="41E62E8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1"/>
          <w:rFonts w:hint="eastAsia" w:ascii="黑体" w:hAnsi="黑体" w:eastAsia="黑体"/>
        </w:rPr>
        <w:t>四、响应文件的递交</w:t>
      </w:r>
      <w:r>
        <w:tab/>
      </w:r>
      <w:r>
        <w:fldChar w:fldCharType="begin"/>
      </w:r>
      <w:r>
        <w:instrText xml:space="preserve"> PAGEREF _Toc34637768 \h </w:instrText>
      </w:r>
      <w:r>
        <w:fldChar w:fldCharType="separate"/>
      </w:r>
      <w:r>
        <w:t>19</w:t>
      </w:r>
      <w:r>
        <w:fldChar w:fldCharType="end"/>
      </w:r>
      <w:r>
        <w:fldChar w:fldCharType="end"/>
      </w:r>
    </w:p>
    <w:p w14:paraId="0BE8DF0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1"/>
          <w:rFonts w:hint="eastAsia" w:ascii="黑体" w:hAnsi="黑体" w:eastAsia="黑体"/>
        </w:rPr>
        <w:t>五、响应文件的评审与谈判</w:t>
      </w:r>
      <w:r>
        <w:tab/>
      </w:r>
      <w:r>
        <w:fldChar w:fldCharType="begin"/>
      </w:r>
      <w:r>
        <w:instrText xml:space="preserve"> PAGEREF _Toc34637769 \h </w:instrText>
      </w:r>
      <w:r>
        <w:fldChar w:fldCharType="separate"/>
      </w:r>
      <w:r>
        <w:t>20</w:t>
      </w:r>
      <w:r>
        <w:fldChar w:fldCharType="end"/>
      </w:r>
      <w:r>
        <w:fldChar w:fldCharType="end"/>
      </w:r>
    </w:p>
    <w:p w14:paraId="799B6E28">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1"/>
          <w:rFonts w:hint="eastAsia" w:ascii="黑体" w:hAnsi="黑体" w:eastAsia="黑体"/>
        </w:rPr>
        <w:t>六、成交结果信息公布与授予合同</w:t>
      </w:r>
      <w:r>
        <w:tab/>
      </w:r>
      <w:r>
        <w:fldChar w:fldCharType="begin"/>
      </w:r>
      <w:r>
        <w:instrText xml:space="preserve"> PAGEREF _Toc34637770 \h </w:instrText>
      </w:r>
      <w:r>
        <w:fldChar w:fldCharType="separate"/>
      </w:r>
      <w:r>
        <w:t>24</w:t>
      </w:r>
      <w:r>
        <w:fldChar w:fldCharType="end"/>
      </w:r>
      <w:r>
        <w:fldChar w:fldCharType="end"/>
      </w:r>
    </w:p>
    <w:p w14:paraId="188463CE">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1"/>
          <w:rFonts w:hint="eastAsia" w:ascii="黑体" w:hAnsi="黑体" w:eastAsia="黑体"/>
        </w:rPr>
        <w:t>七、政府采购政策</w:t>
      </w:r>
      <w:r>
        <w:tab/>
      </w:r>
      <w:r>
        <w:fldChar w:fldCharType="begin"/>
      </w:r>
      <w:r>
        <w:instrText xml:space="preserve"> PAGEREF _Toc34637771 \h </w:instrText>
      </w:r>
      <w:r>
        <w:fldChar w:fldCharType="separate"/>
      </w:r>
      <w:r>
        <w:t>26</w:t>
      </w:r>
      <w:r>
        <w:fldChar w:fldCharType="end"/>
      </w:r>
      <w:r>
        <w:fldChar w:fldCharType="end"/>
      </w:r>
    </w:p>
    <w:p w14:paraId="13D8C32B">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1"/>
          <w:rFonts w:hint="eastAsia" w:ascii="黑体" w:hAnsi="黑体" w:eastAsia="黑体"/>
        </w:rPr>
        <w:t>八、其他规定</w:t>
      </w:r>
      <w:r>
        <w:tab/>
      </w:r>
      <w:r>
        <w:fldChar w:fldCharType="begin"/>
      </w:r>
      <w:r>
        <w:instrText xml:space="preserve"> PAGEREF _Toc34637772 \h </w:instrText>
      </w:r>
      <w:r>
        <w:fldChar w:fldCharType="separate"/>
      </w:r>
      <w:r>
        <w:t>27</w:t>
      </w:r>
      <w:r>
        <w:fldChar w:fldCharType="end"/>
      </w:r>
      <w:r>
        <w:fldChar w:fldCharType="end"/>
      </w:r>
    </w:p>
    <w:p w14:paraId="79EF9670">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1"/>
          <w:rFonts w:hint="eastAsia" w:ascii="黑体" w:hAnsi="黑体" w:eastAsia="黑体"/>
        </w:rPr>
        <w:t>第三章</w:t>
      </w:r>
      <w:r>
        <w:rPr>
          <w:rStyle w:val="51"/>
          <w:rFonts w:ascii="黑体" w:hAnsi="黑体" w:eastAsia="黑体"/>
        </w:rPr>
        <w:t xml:space="preserve"> </w:t>
      </w:r>
      <w:r>
        <w:rPr>
          <w:rStyle w:val="51"/>
          <w:rFonts w:hint="eastAsia" w:ascii="黑体" w:hAnsi="黑体" w:eastAsia="黑体"/>
        </w:rPr>
        <w:t>采购需求</w:t>
      </w:r>
      <w:r>
        <w:tab/>
      </w:r>
      <w:r>
        <w:fldChar w:fldCharType="begin"/>
      </w:r>
      <w:r>
        <w:instrText xml:space="preserve"> PAGEREF _Toc34637773 \h </w:instrText>
      </w:r>
      <w:r>
        <w:fldChar w:fldCharType="separate"/>
      </w:r>
      <w:r>
        <w:t>28</w:t>
      </w:r>
      <w:r>
        <w:fldChar w:fldCharType="end"/>
      </w:r>
      <w:r>
        <w:fldChar w:fldCharType="end"/>
      </w:r>
    </w:p>
    <w:p w14:paraId="526B83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采购清单一览表</w:t>
      </w:r>
      <w:r>
        <w:tab/>
      </w:r>
      <w:r>
        <w:fldChar w:fldCharType="begin"/>
      </w:r>
      <w:r>
        <w:instrText xml:space="preserve"> PAGEREF _Toc34637774 \h </w:instrText>
      </w:r>
      <w:r>
        <w:fldChar w:fldCharType="separate"/>
      </w:r>
      <w:r>
        <w:t>31</w:t>
      </w:r>
      <w:r>
        <w:fldChar w:fldCharType="end"/>
      </w:r>
      <w:r>
        <w:fldChar w:fldCharType="end"/>
      </w:r>
    </w:p>
    <w:p w14:paraId="156E30E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技术要求</w:t>
      </w:r>
      <w:r>
        <w:tab/>
      </w:r>
      <w:r>
        <w:fldChar w:fldCharType="begin"/>
      </w:r>
      <w:r>
        <w:instrText xml:space="preserve"> PAGEREF _Toc34637775 \h </w:instrText>
      </w:r>
      <w:r>
        <w:fldChar w:fldCharType="separate"/>
      </w:r>
      <w:r>
        <w:t>31</w:t>
      </w:r>
      <w:r>
        <w:fldChar w:fldCharType="end"/>
      </w:r>
      <w:r>
        <w:fldChar w:fldCharType="end"/>
      </w:r>
    </w:p>
    <w:p w14:paraId="7E342CC5">
      <w:pPr>
        <w:pStyle w:val="33"/>
        <w:tabs>
          <w:tab w:val="right" w:leader="dot" w:pos="8834"/>
        </w:tabs>
        <w:ind w:left="420"/>
        <w:rPr>
          <w:rFonts w:hint="default" w:eastAsia="宋体" w:asciiTheme="minorHAnsi" w:hAnsiTheme="minorHAnsi" w:cstheme="minorBidi"/>
          <w:szCs w:val="22"/>
          <w:lang w:val="en-US" w:eastAsia="zh-CN"/>
        </w:rPr>
      </w:pPr>
      <w:r>
        <w:fldChar w:fldCharType="begin"/>
      </w:r>
      <w:r>
        <w:instrText xml:space="preserve"> HYPERLINK \l "_Toc34637776" </w:instrText>
      </w:r>
      <w:r>
        <w:fldChar w:fldCharType="separate"/>
      </w:r>
      <w:r>
        <w:rPr>
          <w:rStyle w:val="51"/>
          <w:rFonts w:hint="eastAsia" w:ascii="黑体" w:hAnsi="黑体" w:eastAsia="黑体"/>
        </w:rPr>
        <w:t>第三节</w:t>
      </w:r>
      <w:r>
        <w:rPr>
          <w:rStyle w:val="51"/>
          <w:rFonts w:ascii="黑体" w:hAnsi="黑体" w:eastAsia="黑体"/>
        </w:rPr>
        <w:t xml:space="preserve"> </w:t>
      </w:r>
      <w:r>
        <w:rPr>
          <w:rStyle w:val="51"/>
          <w:rFonts w:hint="eastAsia" w:ascii="黑体" w:hAnsi="黑体" w:eastAsia="黑体"/>
        </w:rPr>
        <w:t>工程量清单</w:t>
      </w:r>
      <w:r>
        <w:tab/>
      </w:r>
      <w:r>
        <w:fldChar w:fldCharType="end"/>
      </w:r>
      <w:r>
        <w:rPr>
          <w:rFonts w:hint="eastAsia"/>
          <w:lang w:val="en-US" w:eastAsia="zh-CN"/>
        </w:rPr>
        <w:t>31</w:t>
      </w:r>
    </w:p>
    <w:p w14:paraId="2823DCFE">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1"/>
          <w:rFonts w:hint="eastAsia" w:ascii="黑体" w:hAnsi="黑体" w:eastAsia="黑体"/>
        </w:rPr>
        <w:t>第四章</w:t>
      </w:r>
      <w:r>
        <w:rPr>
          <w:rStyle w:val="51"/>
          <w:rFonts w:ascii="黑体" w:hAnsi="黑体" w:eastAsia="黑体"/>
        </w:rPr>
        <w:t xml:space="preserve"> </w:t>
      </w:r>
      <w:r>
        <w:rPr>
          <w:rStyle w:val="51"/>
          <w:rFonts w:hint="eastAsia" w:ascii="黑体" w:hAnsi="黑体" w:eastAsia="黑体"/>
        </w:rPr>
        <w:t>合同草案条款</w:t>
      </w:r>
      <w:r>
        <w:tab/>
      </w:r>
      <w:r>
        <w:fldChar w:fldCharType="begin"/>
      </w:r>
      <w:r>
        <w:instrText xml:space="preserve"> PAGEREF _Toc34637777 \h </w:instrText>
      </w:r>
      <w:r>
        <w:fldChar w:fldCharType="separate"/>
      </w:r>
      <w:r>
        <w:t>31</w:t>
      </w:r>
      <w:r>
        <w:fldChar w:fldCharType="end"/>
      </w:r>
      <w:r>
        <w:fldChar w:fldCharType="end"/>
      </w:r>
    </w:p>
    <w:p w14:paraId="510BCA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1"/>
          <w:rFonts w:hint="eastAsia" w:ascii="黑体" w:hAnsi="华文中宋" w:eastAsia="黑体"/>
        </w:rPr>
        <w:t>第一节</w:t>
      </w:r>
      <w:r>
        <w:rPr>
          <w:rStyle w:val="51"/>
          <w:rFonts w:ascii="黑体" w:hAnsi="华文中宋" w:eastAsia="黑体"/>
        </w:rPr>
        <w:t xml:space="preserve"> </w:t>
      </w:r>
      <w:r>
        <w:rPr>
          <w:rStyle w:val="51"/>
          <w:rFonts w:hint="eastAsia" w:ascii="黑体" w:hAnsi="华文中宋" w:eastAsia="黑体"/>
        </w:rPr>
        <w:t>合同协议书</w:t>
      </w:r>
      <w:r>
        <w:tab/>
      </w:r>
      <w:r>
        <w:fldChar w:fldCharType="begin"/>
      </w:r>
      <w:r>
        <w:instrText xml:space="preserve"> PAGEREF _Toc34637778 \h </w:instrText>
      </w:r>
      <w:r>
        <w:fldChar w:fldCharType="separate"/>
      </w:r>
      <w:r>
        <w:t>39</w:t>
      </w:r>
      <w:r>
        <w:fldChar w:fldCharType="end"/>
      </w:r>
      <w:r>
        <w:fldChar w:fldCharType="end"/>
      </w:r>
    </w:p>
    <w:p w14:paraId="0338E9D2">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1"/>
          <w:rFonts w:ascii="黑体" w:hAnsi="黑体" w:eastAsia="黑体"/>
        </w:rPr>
        <w:t>1.</w:t>
      </w:r>
      <w:r>
        <w:rPr>
          <w:rStyle w:val="51"/>
          <w:rFonts w:hint="eastAsia" w:ascii="黑体" w:hAnsi="黑体" w:eastAsia="黑体"/>
        </w:rPr>
        <w:t>项目信息</w:t>
      </w:r>
      <w:r>
        <w:tab/>
      </w:r>
      <w:r>
        <w:fldChar w:fldCharType="begin"/>
      </w:r>
      <w:r>
        <w:instrText xml:space="preserve"> PAGEREF _Toc34637779 \h </w:instrText>
      </w:r>
      <w:r>
        <w:fldChar w:fldCharType="separate"/>
      </w:r>
      <w:r>
        <w:t>39</w:t>
      </w:r>
      <w:r>
        <w:fldChar w:fldCharType="end"/>
      </w:r>
      <w:r>
        <w:fldChar w:fldCharType="end"/>
      </w:r>
    </w:p>
    <w:p w14:paraId="418CDE05">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1"/>
          <w:rFonts w:ascii="黑体" w:hAnsi="黑体" w:eastAsia="黑体"/>
        </w:rPr>
        <w:t>2.</w:t>
      </w:r>
      <w:r>
        <w:rPr>
          <w:rStyle w:val="51"/>
          <w:rFonts w:hint="eastAsia" w:ascii="黑体" w:hAnsi="黑体" w:eastAsia="黑体"/>
        </w:rPr>
        <w:t>合同金额</w:t>
      </w:r>
      <w:r>
        <w:tab/>
      </w:r>
      <w:r>
        <w:fldChar w:fldCharType="begin"/>
      </w:r>
      <w:r>
        <w:instrText xml:space="preserve"> PAGEREF _Toc34637780 \h </w:instrText>
      </w:r>
      <w:r>
        <w:fldChar w:fldCharType="separate"/>
      </w:r>
      <w:r>
        <w:t>39</w:t>
      </w:r>
      <w:r>
        <w:fldChar w:fldCharType="end"/>
      </w:r>
      <w:r>
        <w:fldChar w:fldCharType="end"/>
      </w:r>
    </w:p>
    <w:p w14:paraId="227B659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1"/>
          <w:rFonts w:ascii="黑体" w:hAnsi="黑体" w:eastAsia="黑体"/>
        </w:rPr>
        <w:t>3.</w:t>
      </w:r>
      <w:r>
        <w:rPr>
          <w:rStyle w:val="51"/>
          <w:rFonts w:hint="eastAsia" w:ascii="黑体" w:hAnsi="黑体" w:eastAsia="黑体"/>
        </w:rPr>
        <w:t>履行合同的时间、地点及方式</w:t>
      </w:r>
      <w:r>
        <w:tab/>
      </w:r>
      <w:r>
        <w:fldChar w:fldCharType="begin"/>
      </w:r>
      <w:r>
        <w:instrText xml:space="preserve"> PAGEREF _Toc34637781 \h </w:instrText>
      </w:r>
      <w:r>
        <w:fldChar w:fldCharType="separate"/>
      </w:r>
      <w:r>
        <w:t>39</w:t>
      </w:r>
      <w:r>
        <w:fldChar w:fldCharType="end"/>
      </w:r>
      <w:r>
        <w:fldChar w:fldCharType="end"/>
      </w:r>
    </w:p>
    <w:p w14:paraId="499B26C3">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1"/>
          <w:rFonts w:ascii="黑体" w:hAnsi="黑体" w:eastAsia="黑体"/>
        </w:rPr>
        <w:t>4.</w:t>
      </w:r>
      <w:r>
        <w:rPr>
          <w:rStyle w:val="51"/>
          <w:rFonts w:hint="eastAsia" w:ascii="黑体" w:hAnsi="黑体" w:eastAsia="黑体"/>
        </w:rPr>
        <w:t>付款</w:t>
      </w:r>
      <w:r>
        <w:tab/>
      </w:r>
      <w:r>
        <w:fldChar w:fldCharType="begin"/>
      </w:r>
      <w:r>
        <w:instrText xml:space="preserve"> PAGEREF _Toc34637782 \h </w:instrText>
      </w:r>
      <w:r>
        <w:fldChar w:fldCharType="separate"/>
      </w:r>
      <w:r>
        <w:t>39</w:t>
      </w:r>
      <w:r>
        <w:fldChar w:fldCharType="end"/>
      </w:r>
      <w:r>
        <w:fldChar w:fldCharType="end"/>
      </w:r>
    </w:p>
    <w:p w14:paraId="7A715901">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1"/>
          <w:rFonts w:ascii="黑体" w:hAnsi="黑体" w:eastAsia="黑体"/>
        </w:rPr>
        <w:t>5.</w:t>
      </w:r>
      <w:r>
        <w:rPr>
          <w:rStyle w:val="51"/>
          <w:rFonts w:hint="eastAsia" w:ascii="黑体" w:hAnsi="黑体" w:eastAsia="黑体"/>
        </w:rPr>
        <w:t>解决合同纠纷方式</w:t>
      </w:r>
      <w:r>
        <w:tab/>
      </w:r>
      <w:r>
        <w:fldChar w:fldCharType="begin"/>
      </w:r>
      <w:r>
        <w:instrText xml:space="preserve"> PAGEREF _Toc34637783 \h </w:instrText>
      </w:r>
      <w:r>
        <w:fldChar w:fldCharType="separate"/>
      </w:r>
      <w:r>
        <w:t>40</w:t>
      </w:r>
      <w:r>
        <w:fldChar w:fldCharType="end"/>
      </w:r>
      <w:r>
        <w:fldChar w:fldCharType="end"/>
      </w:r>
    </w:p>
    <w:p w14:paraId="2BAE2EBE">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1"/>
          <w:rFonts w:ascii="黑体" w:hAnsi="黑体" w:eastAsia="黑体"/>
        </w:rPr>
        <w:t>6.</w:t>
      </w:r>
      <w:r>
        <w:rPr>
          <w:rStyle w:val="51"/>
          <w:rFonts w:hint="eastAsia" w:ascii="黑体" w:hAnsi="黑体" w:eastAsia="黑体"/>
        </w:rPr>
        <w:t>组成合同的文件</w:t>
      </w:r>
      <w:r>
        <w:tab/>
      </w:r>
      <w:r>
        <w:fldChar w:fldCharType="begin"/>
      </w:r>
      <w:r>
        <w:instrText xml:space="preserve"> PAGEREF _Toc34637784 \h </w:instrText>
      </w:r>
      <w:r>
        <w:fldChar w:fldCharType="separate"/>
      </w:r>
      <w:r>
        <w:t>40</w:t>
      </w:r>
      <w:r>
        <w:fldChar w:fldCharType="end"/>
      </w:r>
      <w:r>
        <w:fldChar w:fldCharType="end"/>
      </w:r>
    </w:p>
    <w:p w14:paraId="5908C745">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1"/>
          <w:rFonts w:ascii="黑体" w:hAnsi="黑体" w:eastAsia="黑体"/>
        </w:rPr>
        <w:t>7.</w:t>
      </w:r>
      <w:r>
        <w:rPr>
          <w:rStyle w:val="51"/>
          <w:rFonts w:hint="eastAsia" w:ascii="黑体" w:hAnsi="黑体" w:eastAsia="黑体"/>
        </w:rPr>
        <w:t>合同生效</w:t>
      </w:r>
      <w:r>
        <w:tab/>
      </w:r>
      <w:r>
        <w:fldChar w:fldCharType="begin"/>
      </w:r>
      <w:r>
        <w:instrText xml:space="preserve"> PAGEREF _Toc34637785 \h </w:instrText>
      </w:r>
      <w:r>
        <w:fldChar w:fldCharType="separate"/>
      </w:r>
      <w:r>
        <w:t>40</w:t>
      </w:r>
      <w:r>
        <w:fldChar w:fldCharType="end"/>
      </w:r>
      <w:r>
        <w:fldChar w:fldCharType="end"/>
      </w:r>
    </w:p>
    <w:p w14:paraId="06F25114">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1"/>
          <w:rFonts w:ascii="黑体" w:hAnsi="黑体" w:eastAsia="黑体"/>
        </w:rPr>
        <w:t>8.</w:t>
      </w:r>
      <w:r>
        <w:rPr>
          <w:rStyle w:val="51"/>
          <w:rFonts w:hint="eastAsia" w:ascii="黑体" w:hAnsi="黑体" w:eastAsia="黑体"/>
        </w:rPr>
        <w:t>合同份数</w:t>
      </w:r>
      <w:r>
        <w:tab/>
      </w:r>
      <w:r>
        <w:fldChar w:fldCharType="begin"/>
      </w:r>
      <w:r>
        <w:instrText xml:space="preserve"> PAGEREF _Toc34637786 \h </w:instrText>
      </w:r>
      <w:r>
        <w:fldChar w:fldCharType="separate"/>
      </w:r>
      <w:r>
        <w:t>40</w:t>
      </w:r>
      <w:r>
        <w:fldChar w:fldCharType="end"/>
      </w:r>
      <w:r>
        <w:fldChar w:fldCharType="end"/>
      </w:r>
    </w:p>
    <w:p w14:paraId="4CD96A0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政府采购合同</w:t>
      </w:r>
      <w:r>
        <w:tab/>
      </w:r>
      <w:r>
        <w:fldChar w:fldCharType="begin"/>
      </w:r>
      <w:r>
        <w:instrText xml:space="preserve"> PAGEREF _Toc34637787 \h </w:instrText>
      </w:r>
      <w:r>
        <w:fldChar w:fldCharType="separate"/>
      </w:r>
      <w:r>
        <w:t>42</w:t>
      </w:r>
      <w:r>
        <w:fldChar w:fldCharType="end"/>
      </w:r>
      <w:r>
        <w:fldChar w:fldCharType="end"/>
      </w:r>
    </w:p>
    <w:p w14:paraId="0CDC03D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1"/>
          <w:rFonts w:hint="eastAsia" w:ascii="黑体" w:hAnsi="黑体" w:eastAsia="黑体"/>
        </w:rPr>
        <w:t>第五章</w:t>
      </w:r>
      <w:r>
        <w:rPr>
          <w:rStyle w:val="51"/>
          <w:rFonts w:ascii="黑体" w:hAnsi="黑体" w:eastAsia="黑体"/>
        </w:rPr>
        <w:t xml:space="preserve"> </w:t>
      </w:r>
      <w:r>
        <w:rPr>
          <w:rStyle w:val="51"/>
          <w:rFonts w:hint="eastAsia" w:ascii="黑体" w:hAnsi="黑体" w:eastAsia="黑体"/>
        </w:rPr>
        <w:t>响应文件组成</w:t>
      </w:r>
      <w:r>
        <w:tab/>
      </w:r>
      <w:r>
        <w:fldChar w:fldCharType="begin"/>
      </w:r>
      <w:r>
        <w:instrText xml:space="preserve"> PAGEREF _Toc34637788 \h </w:instrText>
      </w:r>
      <w:r>
        <w:fldChar w:fldCharType="separate"/>
      </w:r>
      <w:r>
        <w:t>43</w:t>
      </w:r>
      <w:r>
        <w:fldChar w:fldCharType="end"/>
      </w:r>
      <w:r>
        <w:fldChar w:fldCharType="end"/>
      </w:r>
    </w:p>
    <w:p w14:paraId="04E1D2A3">
      <w:pPr>
        <w:pStyle w:val="33"/>
        <w:tabs>
          <w:tab w:val="right" w:leader="dot" w:pos="8834"/>
        </w:tabs>
        <w:ind w:left="420"/>
        <w:rPr>
          <w:rFonts w:hint="eastAsia" w:eastAsia="宋体" w:asciiTheme="minorHAnsi" w:hAnsiTheme="minorHAnsi" w:cstheme="minorBidi"/>
          <w:szCs w:val="22"/>
          <w:lang w:val="en-US" w:eastAsia="zh-CN"/>
        </w:rPr>
      </w:pPr>
      <w:r>
        <w:fldChar w:fldCharType="begin"/>
      </w:r>
      <w:r>
        <w:instrText xml:space="preserve"> HYPERLINK \l "_Toc34637789" </w:instrText>
      </w:r>
      <w:r>
        <w:fldChar w:fldCharType="separate"/>
      </w:r>
      <w:r>
        <w:rPr>
          <w:rStyle w:val="51"/>
          <w:rFonts w:hint="eastAsia" w:ascii="宋体" w:hAnsi="宋体"/>
        </w:rPr>
        <w:t>索引表</w:t>
      </w:r>
      <w:r>
        <w:rPr>
          <w:rStyle w:val="51"/>
          <w:rFonts w:ascii="宋体" w:hAnsi="宋体"/>
        </w:rPr>
        <w:t xml:space="preserve"> </w:t>
      </w:r>
      <w:r>
        <w:rPr>
          <w:rStyle w:val="51"/>
          <w:rFonts w:hint="eastAsia" w:ascii="宋体" w:hAnsi="宋体"/>
        </w:rPr>
        <w:t>符合性审查索引表</w:t>
      </w:r>
      <w:r>
        <w:tab/>
      </w:r>
      <w:r>
        <w:rPr>
          <w:rFonts w:hint="eastAsia"/>
          <w:lang w:val="en-US" w:eastAsia="zh-CN"/>
        </w:rPr>
        <w:t>3</w:t>
      </w:r>
      <w:r>
        <w:fldChar w:fldCharType="end"/>
      </w:r>
      <w:r>
        <w:rPr>
          <w:rFonts w:hint="eastAsia"/>
          <w:lang w:val="en-US" w:eastAsia="zh-CN"/>
        </w:rPr>
        <w:t>8</w:t>
      </w:r>
    </w:p>
    <w:p w14:paraId="4CFFB4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1"/>
          <w:rFonts w:hint="eastAsia" w:ascii="黑体" w:hAnsi="黑体" w:eastAsia="黑体"/>
        </w:rPr>
        <w:t>一、谈判响应声明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_Toc34637790 \h </w:instrText>
      </w:r>
      <w:r>
        <w:fldChar w:fldCharType="separate"/>
      </w:r>
      <w:r>
        <w:t>45</w:t>
      </w:r>
      <w:r>
        <w:fldChar w:fldCharType="end"/>
      </w:r>
      <w:r>
        <w:fldChar w:fldCharType="end"/>
      </w:r>
    </w:p>
    <w:p w14:paraId="4E52E1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1"/>
          <w:rFonts w:hint="eastAsia" w:ascii="黑体" w:hAnsi="黑体" w:eastAsia="黑体"/>
        </w:rPr>
        <w:t>二、法定代表人（单位负责人）身份证明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_Toc34637791 \h </w:instrText>
      </w:r>
      <w:r>
        <w:fldChar w:fldCharType="separate"/>
      </w:r>
      <w:r>
        <w:t>46</w:t>
      </w:r>
      <w:r>
        <w:fldChar w:fldCharType="end"/>
      </w:r>
      <w:r>
        <w:fldChar w:fldCharType="end"/>
      </w:r>
    </w:p>
    <w:p w14:paraId="1B7604D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1"/>
          <w:rFonts w:hint="eastAsia" w:ascii="黑体" w:hAnsi="黑体" w:eastAsia="黑体"/>
        </w:rPr>
        <w:t>三、授权委托书</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_Toc34637792 \h </w:instrText>
      </w:r>
      <w:r>
        <w:fldChar w:fldCharType="separate"/>
      </w:r>
      <w:r>
        <w:t>47</w:t>
      </w:r>
      <w:r>
        <w:fldChar w:fldCharType="end"/>
      </w:r>
      <w:r>
        <w:fldChar w:fldCharType="end"/>
      </w:r>
    </w:p>
    <w:p w14:paraId="6C7B215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1"/>
          <w:rFonts w:hint="eastAsia" w:ascii="黑体" w:hAnsi="黑体" w:eastAsia="黑体"/>
        </w:rPr>
        <w:t>四、保证金</w:t>
      </w:r>
      <w:r>
        <w:tab/>
      </w:r>
      <w:r>
        <w:fldChar w:fldCharType="begin"/>
      </w:r>
      <w:r>
        <w:instrText xml:space="preserve"> PAGEREF _Toc34637793 \h </w:instrText>
      </w:r>
      <w:r>
        <w:fldChar w:fldCharType="separate"/>
      </w:r>
      <w:r>
        <w:t>48</w:t>
      </w:r>
      <w:r>
        <w:fldChar w:fldCharType="end"/>
      </w:r>
      <w:r>
        <w:fldChar w:fldCharType="end"/>
      </w:r>
    </w:p>
    <w:p w14:paraId="4918ADD6">
      <w:pPr>
        <w:pStyle w:val="21"/>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"_Toc34637794" </w:instrText>
      </w:r>
      <w:r>
        <w:fldChar w:fldCharType="separate"/>
      </w:r>
      <w:r>
        <w:rPr>
          <w:rStyle w:val="51"/>
          <w:rFonts w:hint="eastAsia" w:ascii="宋体" w:hAnsi="宋体"/>
        </w:rPr>
        <w:t>附件</w:t>
      </w:r>
      <w:r>
        <w:rPr>
          <w:rStyle w:val="51"/>
          <w:rFonts w:ascii="宋体" w:hAnsi="宋体"/>
        </w:rPr>
        <w:t xml:space="preserve">4-1 </w:t>
      </w:r>
      <w:r>
        <w:rPr>
          <w:rStyle w:val="51"/>
          <w:rFonts w:hint="eastAsia" w:ascii="宋体" w:hAnsi="宋体"/>
        </w:rPr>
        <w:t>保函（格式）</w:t>
      </w:r>
      <w:r>
        <w:tab/>
      </w:r>
      <w:r>
        <w:rPr>
          <w:rFonts w:hint="eastAsia"/>
          <w:lang w:val="en-US" w:eastAsia="zh-CN"/>
        </w:rPr>
        <w:t>4</w:t>
      </w:r>
      <w:r>
        <w:fldChar w:fldCharType="end"/>
      </w:r>
      <w:r>
        <w:rPr>
          <w:rFonts w:hint="eastAsia"/>
          <w:lang w:val="en-US" w:eastAsia="zh-CN"/>
        </w:rPr>
        <w:t>2</w:t>
      </w:r>
    </w:p>
    <w:p w14:paraId="6181D44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1"/>
          <w:rFonts w:hint="eastAsia" w:ascii="黑体" w:hAnsi="黑体" w:eastAsia="黑体"/>
        </w:rPr>
        <w:t>五、报价表及报价文件</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_Toc34637795 \h </w:instrText>
      </w:r>
      <w:r>
        <w:fldChar w:fldCharType="separate"/>
      </w:r>
      <w:r>
        <w:t>49</w:t>
      </w:r>
      <w:r>
        <w:fldChar w:fldCharType="end"/>
      </w:r>
      <w:r>
        <w:fldChar w:fldCharType="end"/>
      </w:r>
    </w:p>
    <w:p w14:paraId="067C97EC">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1"/>
          <w:rFonts w:hint="eastAsia" w:ascii="宋体" w:hAnsi="宋体"/>
        </w:rPr>
        <w:t>件</w:t>
      </w:r>
      <w:r>
        <w:rPr>
          <w:rStyle w:val="51"/>
          <w:rFonts w:ascii="宋体" w:hAnsi="宋体"/>
        </w:rPr>
        <w:t xml:space="preserve">5-1 </w:t>
      </w:r>
      <w:r>
        <w:rPr>
          <w:rStyle w:val="51"/>
          <w:rFonts w:hint="eastAsia" w:ascii="宋体" w:hAnsi="宋体"/>
        </w:rPr>
        <w:t>报价表</w:t>
      </w:r>
      <w:r>
        <w:tab/>
      </w:r>
      <w:r>
        <w:fldChar w:fldCharType="begin"/>
      </w:r>
      <w:r>
        <w:instrText xml:space="preserve"> PAGEREF _Toc34637796 \h </w:instrText>
      </w:r>
      <w:r>
        <w:fldChar w:fldCharType="separate"/>
      </w:r>
      <w:r>
        <w:t>49</w:t>
      </w:r>
      <w:r>
        <w:fldChar w:fldCharType="end"/>
      </w:r>
      <w:r>
        <w:fldChar w:fldCharType="end"/>
      </w:r>
    </w:p>
    <w:p w14:paraId="29AB448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1"/>
          <w:rFonts w:hint="eastAsia" w:ascii="宋体" w:hAnsi="宋体"/>
        </w:rPr>
        <w:t>附件</w:t>
      </w:r>
      <w:r>
        <w:rPr>
          <w:rStyle w:val="51"/>
          <w:rFonts w:ascii="宋体" w:hAnsi="宋体"/>
        </w:rPr>
        <w:t xml:space="preserve">5-2 </w:t>
      </w:r>
      <w:r>
        <w:rPr>
          <w:rStyle w:val="51"/>
          <w:rFonts w:hint="eastAsia" w:ascii="宋体" w:hAnsi="宋体"/>
        </w:rPr>
        <w:t>分项报价说明</w:t>
      </w:r>
      <w:r>
        <w:tab/>
      </w:r>
      <w:r>
        <w:fldChar w:fldCharType="begin"/>
      </w:r>
      <w:r>
        <w:instrText xml:space="preserve"> PAGEREF _Toc34637797 \h </w:instrText>
      </w:r>
      <w:r>
        <w:fldChar w:fldCharType="separate"/>
      </w:r>
      <w:r>
        <w:t>50</w:t>
      </w:r>
      <w:r>
        <w:fldChar w:fldCharType="end"/>
      </w:r>
      <w:r>
        <w:fldChar w:fldCharType="end"/>
      </w:r>
    </w:p>
    <w:p w14:paraId="5872875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1"/>
          <w:rFonts w:hint="eastAsia" w:ascii="宋体" w:hAnsi="宋体" w:cs="宋体"/>
        </w:rPr>
        <w:t>附件</w:t>
      </w:r>
      <w:r>
        <w:rPr>
          <w:rStyle w:val="51"/>
          <w:rFonts w:ascii="宋体" w:hAnsi="宋体" w:cs="宋体"/>
        </w:rPr>
        <w:t xml:space="preserve">5-3 </w:t>
      </w:r>
      <w:r>
        <w:rPr>
          <w:rStyle w:val="51"/>
          <w:rFonts w:hint="eastAsia" w:ascii="宋体" w:hAnsi="宋体"/>
          <w:spacing w:val="-2"/>
          <w:position w:val="-3"/>
        </w:rPr>
        <w:t>分</w:t>
      </w:r>
      <w:r>
        <w:rPr>
          <w:rStyle w:val="51"/>
          <w:rFonts w:hint="eastAsia" w:ascii="宋体" w:hAnsi="宋体"/>
          <w:position w:val="-3"/>
        </w:rPr>
        <w:t>项</w:t>
      </w:r>
      <w:r>
        <w:rPr>
          <w:rStyle w:val="51"/>
          <w:rFonts w:hint="eastAsia" w:ascii="宋体" w:hAnsi="宋体"/>
          <w:spacing w:val="-2"/>
          <w:position w:val="-3"/>
        </w:rPr>
        <w:t>报</w:t>
      </w:r>
      <w:r>
        <w:rPr>
          <w:rStyle w:val="51"/>
          <w:rFonts w:hint="eastAsia" w:ascii="宋体" w:hAnsi="宋体"/>
          <w:position w:val="-3"/>
        </w:rPr>
        <w:t>价明细表</w:t>
      </w:r>
      <w:r>
        <w:tab/>
      </w:r>
      <w:r>
        <w:fldChar w:fldCharType="begin"/>
      </w:r>
      <w:r>
        <w:instrText xml:space="preserve"> PAGEREF _Toc34637798 \h </w:instrText>
      </w:r>
      <w:r>
        <w:fldChar w:fldCharType="separate"/>
      </w:r>
      <w:r>
        <w:t>50</w:t>
      </w:r>
      <w:r>
        <w:fldChar w:fldCharType="end"/>
      </w:r>
      <w:r>
        <w:fldChar w:fldCharType="end"/>
      </w:r>
    </w:p>
    <w:p w14:paraId="5544A9CF">
      <w:pPr>
        <w:pStyle w:val="21"/>
        <w:tabs>
          <w:tab w:val="right" w:leader="dot" w:pos="8834"/>
        </w:tabs>
        <w:ind w:left="840"/>
        <w:rPr>
          <w:rFonts w:hint="default" w:eastAsia="宋体" w:asciiTheme="minorHAnsi" w:hAnsiTheme="minorHAnsi" w:cstheme="minorBidi"/>
          <w:szCs w:val="22"/>
          <w:lang w:val="en-US" w:eastAsia="zh-CN"/>
        </w:rPr>
      </w:pPr>
      <w:r>
        <w:fldChar w:fldCharType="begin"/>
      </w:r>
      <w:r>
        <w:instrText xml:space="preserve"> HYPERLINK \l "_Toc34637799" </w:instrText>
      </w:r>
      <w:r>
        <w:fldChar w:fldCharType="separate"/>
      </w:r>
      <w:r>
        <w:rPr>
          <w:rStyle w:val="51"/>
          <w:rFonts w:hint="eastAsia" w:ascii="宋体" w:hAnsi="宋体" w:cs="宋体"/>
        </w:rPr>
        <w:t>附件</w:t>
      </w:r>
      <w:r>
        <w:rPr>
          <w:rStyle w:val="51"/>
          <w:rFonts w:ascii="宋体" w:hAnsi="宋体" w:cs="宋体"/>
        </w:rPr>
        <w:t xml:space="preserve">5-4 </w:t>
      </w:r>
      <w:r>
        <w:rPr>
          <w:rStyle w:val="51"/>
          <w:rFonts w:hint="eastAsia" w:ascii="宋体" w:hAnsi="宋体"/>
          <w:spacing w:val="-2"/>
          <w:position w:val="-3"/>
        </w:rPr>
        <w:t>已标价工程量清单</w:t>
      </w:r>
      <w:r>
        <w:tab/>
      </w:r>
      <w:r>
        <w:fldChar w:fldCharType="end"/>
      </w:r>
      <w:r>
        <w:rPr>
          <w:rFonts w:hint="eastAsia"/>
          <w:lang w:val="en-US" w:eastAsia="zh-CN"/>
        </w:rPr>
        <w:t>64</w:t>
      </w:r>
    </w:p>
    <w:p w14:paraId="6D5944E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1"/>
          <w:rFonts w:hint="eastAsia" w:ascii="黑体" w:hAnsi="黑体" w:eastAsia="黑体"/>
        </w:rPr>
        <w:t>六、采购需求的响应</w:t>
      </w:r>
      <w:r>
        <w:tab/>
      </w:r>
      <w:r>
        <w:fldChar w:fldCharType="begin"/>
      </w:r>
      <w:r>
        <w:instrText xml:space="preserve"> PAGEREF _Toc34637800 \h </w:instrText>
      </w:r>
      <w:r>
        <w:fldChar w:fldCharType="separate"/>
      </w:r>
      <w:r>
        <w:t>51</w:t>
      </w:r>
      <w:r>
        <w:fldChar w:fldCharType="end"/>
      </w:r>
      <w:r>
        <w:fldChar w:fldCharType="end"/>
      </w:r>
    </w:p>
    <w:p w14:paraId="039FFCC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1"/>
          <w:rFonts w:hint="eastAsia" w:ascii="宋体" w:hAnsi="宋体"/>
        </w:rPr>
        <w:t>附件</w:t>
      </w:r>
      <w:r>
        <w:rPr>
          <w:rStyle w:val="51"/>
          <w:rFonts w:ascii="宋体" w:hAnsi="宋体"/>
        </w:rPr>
        <w:t xml:space="preserve">6-1 </w:t>
      </w:r>
      <w:r>
        <w:rPr>
          <w:rStyle w:val="51"/>
          <w:rFonts w:hint="eastAsia" w:ascii="宋体" w:hAnsi="宋体"/>
        </w:rPr>
        <w:t>响应</w:t>
      </w:r>
      <w:r>
        <w:rPr>
          <w:rStyle w:val="51"/>
          <w:rFonts w:ascii="宋体" w:hAnsi="宋体"/>
        </w:rPr>
        <w:t>-</w:t>
      </w:r>
      <w:r>
        <w:rPr>
          <w:rStyle w:val="51"/>
          <w:rFonts w:hint="eastAsia" w:ascii="宋体" w:hAnsi="宋体"/>
        </w:rPr>
        <w:t>览表</w:t>
      </w:r>
      <w:r>
        <w:tab/>
      </w:r>
      <w:r>
        <w:fldChar w:fldCharType="begin"/>
      </w:r>
      <w:r>
        <w:instrText xml:space="preserve"> PAGEREF _Toc34637801 \h </w:instrText>
      </w:r>
      <w:r>
        <w:fldChar w:fldCharType="separate"/>
      </w:r>
      <w:r>
        <w:t>51</w:t>
      </w:r>
      <w:r>
        <w:fldChar w:fldCharType="end"/>
      </w:r>
      <w:r>
        <w:fldChar w:fldCharType="end"/>
      </w:r>
    </w:p>
    <w:p w14:paraId="1E1494B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1"/>
          <w:rFonts w:hint="eastAsia" w:ascii="黑体" w:hAnsi="黑体" w:eastAsia="黑体"/>
        </w:rPr>
        <w:t>七、合同条款偏离表</w:t>
      </w:r>
      <w:r>
        <w:tab/>
      </w:r>
      <w:r>
        <w:fldChar w:fldCharType="begin"/>
      </w:r>
      <w:r>
        <w:instrText xml:space="preserve"> PAGEREF _Toc34637802 \h </w:instrText>
      </w:r>
      <w:r>
        <w:fldChar w:fldCharType="separate"/>
      </w:r>
      <w:r>
        <w:t>52</w:t>
      </w:r>
      <w:r>
        <w:fldChar w:fldCharType="end"/>
      </w:r>
      <w:r>
        <w:fldChar w:fldCharType="end"/>
      </w:r>
    </w:p>
    <w:p w14:paraId="7996F1E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1"/>
          <w:rFonts w:hint="eastAsia" w:ascii="黑体" w:eastAsia="黑体"/>
        </w:rPr>
        <w:t>八、采购需求偏离表</w:t>
      </w:r>
      <w:r>
        <w:tab/>
      </w:r>
      <w:r>
        <w:fldChar w:fldCharType="begin"/>
      </w:r>
      <w:r>
        <w:instrText xml:space="preserve"> PAGEREF _Toc34637803 \h </w:instrText>
      </w:r>
      <w:r>
        <w:fldChar w:fldCharType="separate"/>
      </w:r>
      <w:r>
        <w:t>53</w:t>
      </w:r>
      <w:r>
        <w:fldChar w:fldCharType="end"/>
      </w:r>
      <w:r>
        <w:fldChar w:fldCharType="end"/>
      </w:r>
    </w:p>
    <w:p w14:paraId="3D56DD2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1"/>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54</w:t>
      </w:r>
      <w:r>
        <w:fldChar w:fldCharType="end"/>
      </w:r>
      <w:r>
        <w:fldChar w:fldCharType="end"/>
      </w:r>
    </w:p>
    <w:p w14:paraId="787ECD42">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1"/>
          <w:rFonts w:hint="eastAsia" w:ascii="宋体" w:hAnsi="宋体"/>
        </w:rPr>
        <w:t>附件</w:t>
      </w:r>
      <w:r>
        <w:rPr>
          <w:rStyle w:val="51"/>
          <w:rFonts w:ascii="宋体" w:hAnsi="宋体"/>
        </w:rPr>
        <w:t>9-1</w:t>
      </w:r>
      <w:r>
        <w:rPr>
          <w:rStyle w:val="51"/>
          <w:rFonts w:hint="eastAsia" w:ascii="宋体" w:hAnsi="宋体"/>
        </w:rPr>
        <w:t>小型、微型企业声明函</w:t>
      </w:r>
      <w:r>
        <w:tab/>
      </w:r>
      <w:r>
        <w:fldChar w:fldCharType="begin"/>
      </w:r>
      <w:r>
        <w:instrText xml:space="preserve"> PAGEREF _Toc34637805 \h </w:instrText>
      </w:r>
      <w:r>
        <w:fldChar w:fldCharType="separate"/>
      </w:r>
      <w:r>
        <w:t>54</w:t>
      </w:r>
      <w:r>
        <w:fldChar w:fldCharType="end"/>
      </w:r>
      <w:r>
        <w:fldChar w:fldCharType="end"/>
      </w:r>
    </w:p>
    <w:p w14:paraId="3A218CF4">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9-2 </w:t>
      </w:r>
      <w:r>
        <w:rPr>
          <w:rStyle w:val="51"/>
          <w:rFonts w:hint="eastAsia" w:ascii="宋体" w:hAnsi="宋体"/>
          <w:spacing w:val="6"/>
        </w:rPr>
        <w:t>残疾人福利性单位声明函</w:t>
      </w:r>
      <w:r>
        <w:tab/>
      </w:r>
      <w:r>
        <w:fldChar w:fldCharType="begin"/>
      </w:r>
      <w:r>
        <w:instrText xml:space="preserve"> PAGEREF _Toc34637806 \h </w:instrText>
      </w:r>
      <w:r>
        <w:fldChar w:fldCharType="separate"/>
      </w:r>
      <w:r>
        <w:t>56</w:t>
      </w:r>
      <w:r>
        <w:fldChar w:fldCharType="end"/>
      </w:r>
      <w:r>
        <w:fldChar w:fldCharType="end"/>
      </w:r>
    </w:p>
    <w:p w14:paraId="284558F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1"/>
          <w:rFonts w:hint="eastAsia" w:ascii="宋体" w:hAnsi="宋体" w:cs="宋体"/>
          <w:kern w:val="0"/>
        </w:rPr>
        <w:t>附件</w:t>
      </w:r>
      <w:r>
        <w:rPr>
          <w:rStyle w:val="51"/>
          <w:rFonts w:ascii="宋体" w:hAnsi="宋体" w:cs="宋体"/>
          <w:kern w:val="0"/>
        </w:rPr>
        <w:t xml:space="preserve">9-3 </w:t>
      </w:r>
      <w:r>
        <w:rPr>
          <w:rStyle w:val="51"/>
          <w:rFonts w:hint="eastAsia" w:ascii="宋体" w:hAnsi="宋体"/>
        </w:rPr>
        <w:t>监狱企业证明资料</w:t>
      </w:r>
      <w:r>
        <w:tab/>
      </w:r>
      <w:r>
        <w:fldChar w:fldCharType="begin"/>
      </w:r>
      <w:r>
        <w:instrText xml:space="preserve"> PAGEREF _Toc34637807 \h </w:instrText>
      </w:r>
      <w:r>
        <w:fldChar w:fldCharType="separate"/>
      </w:r>
      <w:r>
        <w:t>57</w:t>
      </w:r>
      <w:r>
        <w:fldChar w:fldCharType="end"/>
      </w:r>
      <w:r>
        <w:fldChar w:fldCharType="end"/>
      </w:r>
    </w:p>
    <w:p w14:paraId="769756D8">
      <w:pPr>
        <w:pStyle w:val="21"/>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"_Toc34637808"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9-4 </w:t>
      </w:r>
      <w:r>
        <w:rPr>
          <w:rStyle w:val="51"/>
          <w:rFonts w:hint="eastAsia" w:ascii="宋体" w:hAnsi="宋体"/>
        </w:rPr>
        <w:t>强制采购或者优先采购产品的证明材料</w:t>
      </w:r>
      <w:r>
        <w:tab/>
      </w:r>
      <w:r>
        <w:rPr>
          <w:rFonts w:hint="eastAsia"/>
          <w:lang w:val="en-US" w:eastAsia="zh-CN"/>
        </w:rPr>
        <w:t>5</w:t>
      </w:r>
      <w:r>
        <w:fldChar w:fldCharType="end"/>
      </w:r>
      <w:r>
        <w:rPr>
          <w:rFonts w:hint="eastAsia"/>
          <w:lang w:val="en-US" w:eastAsia="zh-CN"/>
        </w:rPr>
        <w:t>1</w:t>
      </w:r>
    </w:p>
    <w:p w14:paraId="30C38AC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1"/>
          <w:rFonts w:hint="eastAsia" w:ascii="黑体" w:hAnsi="黑体" w:eastAsia="黑体"/>
        </w:rPr>
        <w:t>十、关于资格的说明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_Toc34637809 \h </w:instrText>
      </w:r>
      <w:r>
        <w:fldChar w:fldCharType="separate"/>
      </w:r>
      <w:r>
        <w:t>58</w:t>
      </w:r>
      <w:r>
        <w:fldChar w:fldCharType="end"/>
      </w:r>
      <w:r>
        <w:fldChar w:fldCharType="end"/>
      </w:r>
    </w:p>
    <w:p w14:paraId="0D6B10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"_Toc34637810" </w:instrText>
      </w:r>
      <w:r>
        <w:fldChar w:fldCharType="separate"/>
      </w:r>
      <w:r>
        <w:rPr>
          <w:rStyle w:val="51"/>
          <w:rFonts w:hint="eastAsia" w:ascii="黑体" w:hAnsi="黑体" w:eastAsia="黑体"/>
        </w:rPr>
        <w:t>十一、响应标的符合谈判文件规定的证明文件</w:t>
      </w:r>
      <w:r>
        <w:tab/>
      </w:r>
      <w:r>
        <w:fldChar w:fldCharType="begin"/>
      </w:r>
      <w:r>
        <w:instrText xml:space="preserve"> PAGEREF _Toc34637810 \h </w:instrText>
      </w:r>
      <w:r>
        <w:fldChar w:fldCharType="separate"/>
      </w:r>
      <w:r>
        <w:t>59</w:t>
      </w:r>
      <w:r>
        <w:fldChar w:fldCharType="end"/>
      </w:r>
      <w:r>
        <w:fldChar w:fldCharType="end"/>
      </w:r>
    </w:p>
    <w:p w14:paraId="733E7E05">
      <w:pPr>
        <w:pStyle w:val="33"/>
        <w:tabs>
          <w:tab w:val="right" w:leader="dot" w:pos="8834"/>
        </w:tabs>
        <w:ind w:left="420"/>
        <w:rPr>
          <w:rFonts w:asciiTheme="minorHAnsi" w:hAnsiTheme="minorHAnsi" w:eastAsiaTheme="minorEastAsia" w:cstheme="minorBidi"/>
          <w:szCs w:val="22"/>
        </w:rPr>
      </w:pPr>
    </w:p>
    <w:p w14:paraId="18F3EF25">
      <w:pPr>
        <w:pStyle w:val="21"/>
        <w:tabs>
          <w:tab w:val="right" w:leader="dot" w:pos="8834"/>
        </w:tabs>
        <w:ind w:left="840"/>
        <w:rPr>
          <w:rFonts w:asciiTheme="minorHAnsi" w:hAnsiTheme="minorHAnsi" w:eastAsiaTheme="minorEastAsia" w:cstheme="minorBidi"/>
          <w:szCs w:val="22"/>
        </w:rPr>
      </w:pPr>
    </w:p>
    <w:p w14:paraId="485B8FB8"/>
    <w:p w14:paraId="1828264E">
      <w:pPr>
        <w:pStyle w:val="2"/>
        <w:rPr>
          <w:rFonts w:ascii="黑体" w:hAnsi="黑体" w:eastAsia="黑体"/>
          <w:sz w:val="32"/>
          <w:szCs w:val="32"/>
        </w:rPr>
      </w:pPr>
      <w:r>
        <w:rPr>
          <w:rFonts w:hAnsi="宋体"/>
          <w:b w:val="0"/>
          <w:bCs w:val="0"/>
          <w:sz w:val="28"/>
          <w:szCs w:val="24"/>
        </w:rPr>
        <w:fldChar w:fldCharType="end"/>
      </w:r>
      <w:bookmarkStart w:id="0" w:name="_Toc34637751"/>
      <w:r>
        <w:rPr>
          <w:rFonts w:hint="eastAsia" w:ascii="黑体" w:hAnsi="黑体" w:eastAsia="黑体"/>
          <w:sz w:val="32"/>
          <w:szCs w:val="32"/>
        </w:rPr>
        <w:t>第一章 谈判邀请</w:t>
      </w:r>
      <w:bookmarkEnd w:id="0"/>
    </w:p>
    <w:p w14:paraId="3439B749">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23583E69">
      <w:pPr>
        <w:adjustRightInd w:val="0"/>
        <w:snapToGrid w:val="0"/>
        <w:spacing w:before="156" w:beforeLines="50" w:line="360" w:lineRule="auto"/>
        <w:ind w:firstLine="420" w:firstLineChars="200"/>
        <w:rPr>
          <w:rFonts w:ascii="宋体" w:hAnsi="宋体"/>
          <w:szCs w:val="21"/>
        </w:rPr>
      </w:pPr>
      <w:r>
        <w:rPr>
          <w:rFonts w:hint="eastAsia" w:ascii="宋体" w:hAnsi="宋体" w:cs="宋体"/>
          <w:b w:val="0"/>
          <w:bCs w:val="0"/>
          <w:u w:val="single"/>
          <w:lang w:eastAsia="zh-CN"/>
        </w:rPr>
        <w:t>醴陵市市场监督管理局</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醴陵市市场监督管理局2026年度职工体检服务项目 </w:t>
      </w:r>
      <w:r>
        <w:rPr>
          <w:rFonts w:hint="eastAsia" w:ascii="宋体" w:hAnsi="宋体"/>
          <w:szCs w:val="21"/>
        </w:rPr>
        <w:t xml:space="preserve"> (项目名称)进行竞争性谈判采购，邀请你单位参加谈判采购活动。</w:t>
      </w:r>
    </w:p>
    <w:p w14:paraId="5371A9AF">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5759B0D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bookmarkStart w:id="1" w:name="_Toc34637755"/>
      <w:bookmarkStart w:id="2" w:name="_Toc22201058"/>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醴陵市市场监督管理局2026年度职工体检服务项目</w:t>
      </w:r>
    </w:p>
    <w:p w14:paraId="47A42C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lang w:val="en-US" w:eastAsia="zh-CN" w:bidi="ar"/>
        </w:rPr>
        <w:t>：</w:t>
      </w:r>
      <w:r>
        <w:rPr>
          <w:rFonts w:hint="eastAsia" w:ascii="宋体" w:hAnsi="宋体" w:cs="宋体"/>
          <w:b w:val="0"/>
          <w:bCs w:val="0"/>
          <w:i w:val="0"/>
          <w:iCs w:val="0"/>
          <w:caps w:val="0"/>
          <w:color w:val="0000FF"/>
          <w:spacing w:val="0"/>
          <w:kern w:val="0"/>
          <w:sz w:val="21"/>
          <w:szCs w:val="21"/>
          <w:lang w:val="en-US" w:eastAsia="zh-CN" w:bidi="ar"/>
        </w:rPr>
        <w:t>醴财采计【2026】00143号</w:t>
      </w:r>
    </w:p>
    <w:p w14:paraId="26425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ZHFD-LL-26007</w:t>
      </w:r>
      <w:r>
        <w:rPr>
          <w:rFonts w:hint="eastAsia" w:ascii="宋体" w:hAnsi="宋体" w:eastAsia="宋体" w:cs="宋体"/>
          <w:sz w:val="21"/>
          <w:szCs w:val="21"/>
        </w:rPr>
        <w:t> </w:t>
      </w:r>
    </w:p>
    <w:p w14:paraId="03723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40</w:t>
      </w:r>
      <w:r>
        <w:rPr>
          <w:rFonts w:hint="eastAsia" w:ascii="宋体" w:hAnsi="宋体" w:eastAsia="宋体" w:cs="宋体"/>
          <w:i w:val="0"/>
          <w:iCs w:val="0"/>
          <w:caps w:val="0"/>
          <w:color w:val="000000"/>
          <w:spacing w:val="0"/>
          <w:kern w:val="0"/>
          <w:sz w:val="21"/>
          <w:szCs w:val="21"/>
          <w:lang w:val="en-US" w:eastAsia="zh-CN" w:bidi="ar"/>
        </w:rPr>
        <w:t>0000元</w:t>
      </w:r>
    </w:p>
    <w:p w14:paraId="210CA9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789CB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cs="宋体"/>
          <w:i w:val="0"/>
          <w:iCs w:val="0"/>
          <w:caps w:val="0"/>
          <w:color w:val="000000"/>
          <w:spacing w:val="0"/>
          <w:kern w:val="0"/>
          <w:sz w:val="21"/>
          <w:szCs w:val="21"/>
          <w:u w:val="single"/>
          <w:lang w:val="en-US" w:eastAsia="zh-CN" w:bidi="ar"/>
        </w:rPr>
        <w:t>其他未列明行业</w:t>
      </w:r>
      <w:r>
        <w:rPr>
          <w:rFonts w:hint="eastAsia" w:ascii="宋体" w:hAnsi="宋体" w:eastAsia="宋体" w:cs="宋体"/>
          <w:i w:val="0"/>
          <w:iCs w:val="0"/>
          <w:caps w:val="0"/>
          <w:color w:val="000000"/>
          <w:spacing w:val="0"/>
          <w:kern w:val="0"/>
          <w:sz w:val="21"/>
          <w:szCs w:val="21"/>
          <w:u w:val="single"/>
          <w:lang w:val="en-US" w:eastAsia="zh-CN" w:bidi="ar"/>
        </w:rPr>
        <w:t xml:space="preserve"> </w:t>
      </w:r>
    </w:p>
    <w:p w14:paraId="683A95A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6D1CC1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7、合同履行期限：</w:t>
      </w:r>
      <w:r>
        <w:rPr>
          <w:rFonts w:hint="eastAsia" w:ascii="宋体" w:hAnsi="宋体" w:eastAsia="宋体" w:cs="宋体"/>
          <w:i w:val="0"/>
          <w:iCs w:val="0"/>
          <w:caps w:val="0"/>
          <w:color w:val="000000"/>
          <w:spacing w:val="0"/>
          <w:sz w:val="21"/>
          <w:szCs w:val="21"/>
        </w:rPr>
        <w:t>合同签订后10天送货到采购人指定地方安装调试完毕并</w:t>
      </w:r>
      <w:r>
        <w:rPr>
          <w:rFonts w:hint="eastAsia" w:ascii="宋体" w:hAnsi="宋体" w:eastAsia="宋体" w:cs="宋体"/>
          <w:i w:val="0"/>
          <w:iCs w:val="0"/>
          <w:caps w:val="0"/>
          <w:color w:val="000000"/>
          <w:spacing w:val="0"/>
          <w:sz w:val="21"/>
          <w:szCs w:val="21"/>
          <w:lang w:val="en-US" w:eastAsia="zh-CN"/>
        </w:rPr>
        <w:t>保证</w:t>
      </w:r>
      <w:r>
        <w:rPr>
          <w:rFonts w:hint="eastAsia" w:ascii="宋体" w:hAnsi="宋体" w:eastAsia="宋体" w:cs="宋体"/>
          <w:i w:val="0"/>
          <w:iCs w:val="0"/>
          <w:caps w:val="0"/>
          <w:color w:val="000000"/>
          <w:spacing w:val="0"/>
          <w:sz w:val="21"/>
          <w:szCs w:val="21"/>
        </w:rPr>
        <w:t>验收合格</w:t>
      </w:r>
      <w:r>
        <w:rPr>
          <w:rFonts w:hint="eastAsia" w:ascii="宋体" w:hAnsi="宋体" w:eastAsia="宋体" w:cs="宋体"/>
          <w:i w:val="0"/>
          <w:iCs w:val="0"/>
          <w:caps w:val="0"/>
          <w:color w:val="000000"/>
          <w:spacing w:val="0"/>
          <w:kern w:val="0"/>
          <w:sz w:val="21"/>
          <w:szCs w:val="21"/>
          <w:lang w:val="en-US" w:eastAsia="zh-CN" w:bidi="ar"/>
        </w:rPr>
        <w:t>。</w:t>
      </w:r>
    </w:p>
    <w:p w14:paraId="7CF1A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69A3B4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3EDF7F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FC1E7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AA28A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42"/>
        <w:tblW w:w="9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8"/>
        <w:gridCol w:w="2533"/>
        <w:gridCol w:w="1667"/>
        <w:gridCol w:w="783"/>
        <w:gridCol w:w="1688"/>
        <w:gridCol w:w="1694"/>
      </w:tblGrid>
      <w:tr w14:paraId="6AAE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8"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E98AA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包号</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6630B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包名称</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3D97B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w:t>
            </w:r>
          </w:p>
          <w:p w14:paraId="4B806E8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要求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A16F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数量</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3FB0DEE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采购项目预算</w:t>
            </w:r>
          </w:p>
          <w:p w14:paraId="4B03590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（元人民币）</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4A9B672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最高限价（元人民币）</w:t>
            </w:r>
          </w:p>
        </w:tc>
      </w:tr>
      <w:tr w14:paraId="19FF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60"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7F86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83D2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醴陵市市场监督管理局2026年度职工体检服务项目</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2F743E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详见谈判文件采购需求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6AA51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both"/>
              <w:textAlignment w:val="auto"/>
              <w:rPr>
                <w:rFonts w:hint="default"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1项</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694BA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93537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r>
    </w:tbl>
    <w:p w14:paraId="456E3E6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说明：</w:t>
      </w:r>
    </w:p>
    <w:p w14:paraId="4B88B4F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1.节能产品实行强制采购的，需提供国家认证机构出具的、处于有效期内的节能产品证书。</w:t>
      </w:r>
    </w:p>
    <w:p w14:paraId="1EF709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2、采购项目需要落实的政府采购政策：</w:t>
      </w:r>
    </w:p>
    <w:p w14:paraId="0FAE264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（1）预留采购份额：本项目</w:t>
      </w:r>
      <w:r>
        <w:rPr>
          <w:rFonts w:hint="eastAsia" w:ascii="宋体" w:hAnsi="宋体" w:eastAsia="宋体" w:cs="宋体"/>
          <w:b w:val="0"/>
          <w:bCs w:val="0"/>
          <w:i w:val="0"/>
          <w:iCs w:val="0"/>
          <w:caps w:val="0"/>
          <w:color w:val="000000"/>
          <w:spacing w:val="0"/>
          <w:kern w:val="0"/>
          <w:sz w:val="21"/>
          <w:szCs w:val="21"/>
          <w:highlight w:val="none"/>
          <w:lang w:val="en-US" w:eastAsia="zh-CN" w:bidi="ar"/>
        </w:rPr>
        <w:t>专门面向中小企业</w:t>
      </w:r>
      <w:r>
        <w:rPr>
          <w:rFonts w:hint="eastAsia" w:ascii="宋体" w:hAnsi="宋体" w:eastAsia="宋体" w:cs="宋体"/>
          <w:b w:val="0"/>
          <w:bCs w:val="0"/>
          <w:i w:val="0"/>
          <w:iCs w:val="0"/>
          <w:caps w:val="0"/>
          <w:color w:val="000000"/>
          <w:spacing w:val="0"/>
          <w:kern w:val="0"/>
          <w:sz w:val="21"/>
          <w:szCs w:val="21"/>
          <w:lang w:val="en-US" w:eastAsia="zh-CN" w:bidi="ar"/>
        </w:rPr>
        <w:t xml:space="preserve">或者小型、微型企业采购。 </w:t>
      </w:r>
    </w:p>
    <w:p w14:paraId="0DB85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178EE4D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75D44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6D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38289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69A75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5BD8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4C131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44EB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337ACF4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2、采购项目的特定资格条件：供应商具备卫生行政部门颁发的有效期内的《医疗机构执业许可证》。</w:t>
      </w:r>
    </w:p>
    <w:p w14:paraId="4026A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6BF0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5CEAA9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63E4E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7A7AFF3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303C0C1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26F59FC6">
      <w:pPr>
        <w:pStyle w:val="3"/>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1"/>
      <w:bookmarkEnd w:id="2"/>
    </w:p>
    <w:p w14:paraId="04F94231">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09</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 xml:space="preserve"> 16</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09</w:t>
      </w:r>
      <w:r>
        <w:rPr>
          <w:rFonts w:hint="eastAsia" w:ascii="宋体" w:hAnsi="宋体" w:cs="微软雅黑"/>
          <w:kern w:val="0"/>
          <w:szCs w:val="21"/>
        </w:rPr>
        <w:t>月</w:t>
      </w:r>
      <w:r>
        <w:rPr>
          <w:rFonts w:hint="eastAsia" w:ascii="宋体" w:hAnsi="宋体" w:cs="微软雅黑"/>
          <w:kern w:val="0"/>
          <w:szCs w:val="21"/>
          <w:u w:val="single"/>
          <w:lang w:val="en-US" w:eastAsia="zh-CN"/>
        </w:rPr>
        <w:t>18</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09</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lang w:eastAsia="zh-CN"/>
        </w:rPr>
        <w:t>中鸿飞达项目管理有限公司</w:t>
      </w:r>
      <w:r>
        <w:rPr>
          <w:rFonts w:hint="eastAsia" w:ascii="宋体" w:hAnsi="宋体"/>
          <w:szCs w:val="21"/>
          <w:u w:val="single"/>
        </w:rPr>
        <w:t>(地址：</w:t>
      </w:r>
      <w:r>
        <w:rPr>
          <w:rFonts w:hint="eastAsia" w:ascii="宋体" w:hAnsi="宋体"/>
          <w:szCs w:val="21"/>
          <w:u w:val="single"/>
          <w:lang w:eastAsia="zh-CN"/>
        </w:rPr>
        <w:t>醴陵市中山南路154号二楼</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kern w:val="0"/>
          <w:szCs w:val="21"/>
          <w:lang w:val="en-US" w:eastAsia="zh-CN"/>
        </w:rPr>
        <w:t>领取</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398E8109">
      <w:pPr>
        <w:pStyle w:val="3"/>
        <w:adjustRightInd w:val="0"/>
        <w:snapToGrid w:val="0"/>
        <w:spacing w:before="156" w:beforeLines="50"/>
        <w:rPr>
          <w:rFonts w:ascii="黑体" w:hAnsi="黑体" w:eastAsia="黑体"/>
        </w:rPr>
      </w:pPr>
      <w:bookmarkStart w:id="3" w:name="_Toc34637756"/>
      <w:bookmarkStart w:id="4" w:name="_Toc22201059"/>
      <w:r>
        <w:rPr>
          <w:rFonts w:hint="eastAsia" w:ascii="黑体" w:hAnsi="黑体" w:eastAsia="黑体"/>
        </w:rPr>
        <w:t>五、提交首次响应文件的截止时间、谈判时间及地点</w:t>
      </w:r>
      <w:bookmarkEnd w:id="3"/>
      <w:bookmarkEnd w:id="4"/>
    </w:p>
    <w:p w14:paraId="3AF2D0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09</w:t>
      </w:r>
      <w:r>
        <w:rPr>
          <w:rFonts w:hint="eastAsia" w:ascii="宋体" w:hAnsi="宋体"/>
          <w:szCs w:val="21"/>
        </w:rPr>
        <w:t>月</w:t>
      </w:r>
      <w:r>
        <w:rPr>
          <w:rFonts w:hint="eastAsia" w:ascii="宋体" w:hAnsi="宋体"/>
          <w:szCs w:val="21"/>
          <w:u w:val="single"/>
          <w:lang w:val="en-US" w:eastAsia="zh-CN"/>
        </w:rPr>
        <w:t>21</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19D567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09</w:t>
      </w:r>
      <w:r>
        <w:rPr>
          <w:rFonts w:hint="eastAsia" w:ascii="宋体" w:hAnsi="宋体"/>
          <w:szCs w:val="21"/>
        </w:rPr>
        <w:t>月</w:t>
      </w:r>
      <w:r>
        <w:rPr>
          <w:rFonts w:hint="eastAsia" w:ascii="宋体" w:hAnsi="宋体"/>
          <w:szCs w:val="21"/>
          <w:u w:val="single"/>
          <w:lang w:val="en-US" w:eastAsia="zh-CN"/>
        </w:rPr>
        <w:t>21</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352031D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szCs w:val="21"/>
          <w:u w:val="single"/>
          <w:lang w:val="en-US" w:eastAsia="zh-CN"/>
        </w:rPr>
        <w:t>中鸿飞达项目管理有限公司(地址：醴陵市中山南路154号二楼</w:t>
      </w:r>
      <w:r>
        <w:rPr>
          <w:rFonts w:hint="eastAsia" w:ascii="宋体" w:hAnsi="宋体" w:cs="宋体"/>
        </w:rPr>
        <w:t>。</w:t>
      </w:r>
    </w:p>
    <w:p w14:paraId="6C8FB435">
      <w:pPr>
        <w:pStyle w:val="3"/>
        <w:adjustRightInd w:val="0"/>
        <w:snapToGrid w:val="0"/>
        <w:spacing w:before="156" w:beforeLines="50"/>
        <w:rPr>
          <w:rFonts w:ascii="黑体" w:hAnsi="黑体" w:eastAsia="黑体"/>
        </w:rPr>
      </w:pPr>
      <w:bookmarkStart w:id="5" w:name="_Toc34637757"/>
      <w:bookmarkStart w:id="6" w:name="_Toc22201060"/>
      <w:r>
        <w:rPr>
          <w:rFonts w:hint="eastAsia" w:ascii="黑体" w:hAnsi="黑体" w:eastAsia="黑体"/>
        </w:rPr>
        <w:t>六、确认</w:t>
      </w:r>
      <w:bookmarkEnd w:id="5"/>
      <w:bookmarkEnd w:id="6"/>
    </w:p>
    <w:p w14:paraId="6C451D1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09</w:t>
      </w:r>
      <w:r>
        <w:rPr>
          <w:rFonts w:hint="eastAsia" w:ascii="宋体" w:hAnsi="宋体"/>
          <w:szCs w:val="21"/>
        </w:rPr>
        <w:t>月</w:t>
      </w:r>
      <w:r>
        <w:rPr>
          <w:rFonts w:hint="eastAsia" w:ascii="宋体" w:hAnsi="宋体"/>
          <w:szCs w:val="21"/>
          <w:u w:val="single"/>
          <w:lang w:val="en-US" w:eastAsia="zh-CN"/>
        </w:rPr>
        <w:t>18</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10D8E359">
      <w:pPr>
        <w:pStyle w:val="3"/>
        <w:adjustRightInd w:val="0"/>
        <w:snapToGrid w:val="0"/>
        <w:spacing w:before="156" w:beforeLines="50"/>
        <w:rPr>
          <w:rFonts w:ascii="黑体" w:hAnsi="黑体" w:eastAsia="黑体"/>
        </w:rPr>
      </w:pPr>
      <w:bookmarkStart w:id="7" w:name="_Toc22201061"/>
      <w:bookmarkStart w:id="8" w:name="_Toc34637758"/>
      <w:r>
        <w:rPr>
          <w:rFonts w:hint="eastAsia" w:ascii="黑体" w:hAnsi="黑体" w:eastAsia="黑体"/>
        </w:rPr>
        <w:t>七、询问及质疑</w:t>
      </w:r>
      <w:bookmarkEnd w:id="7"/>
      <w:bookmarkEnd w:id="8"/>
    </w:p>
    <w:p w14:paraId="43DB456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6ABACE8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70FBBF87">
      <w:pPr>
        <w:pStyle w:val="3"/>
        <w:adjustRightInd w:val="0"/>
        <w:snapToGrid w:val="0"/>
        <w:spacing w:before="156" w:beforeLines="50"/>
        <w:rPr>
          <w:rFonts w:ascii="黑体" w:hAnsi="黑体" w:eastAsia="黑体"/>
        </w:rPr>
      </w:pPr>
      <w:bookmarkStart w:id="9" w:name="_Toc22201062"/>
      <w:bookmarkStart w:id="10" w:name="_Toc34637759"/>
      <w:r>
        <w:rPr>
          <w:rFonts w:hint="eastAsia" w:ascii="黑体" w:hAnsi="黑体" w:eastAsia="黑体"/>
        </w:rPr>
        <w:t>八、</w:t>
      </w:r>
      <w:bookmarkEnd w:id="9"/>
      <w:bookmarkStart w:id="11" w:name="_Toc22201063"/>
      <w:r>
        <w:rPr>
          <w:rFonts w:hint="eastAsia" w:ascii="黑体" w:hAnsi="黑体" w:eastAsia="黑体"/>
        </w:rPr>
        <w:t>采购人及其委托的采购代理机构的名称、地址和联系方法</w:t>
      </w:r>
      <w:bookmarkEnd w:id="10"/>
      <w:bookmarkEnd w:id="11"/>
    </w:p>
    <w:p w14:paraId="7543DEC8">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06CED32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醴陵市市场监督管理局</w:t>
      </w:r>
      <w:r>
        <w:rPr>
          <w:rFonts w:hint="eastAsia" w:ascii="宋体" w:hAnsi="宋体"/>
          <w:szCs w:val="21"/>
          <w:u w:val="single"/>
        </w:rPr>
        <w:t xml:space="preserve"> </w:t>
      </w:r>
      <w:r>
        <w:rPr>
          <w:rFonts w:hint="eastAsia" w:ascii="宋体" w:hAnsi="宋体"/>
          <w:szCs w:val="21"/>
        </w:rPr>
        <w:t xml:space="preserve">                             </w:t>
      </w:r>
    </w:p>
    <w:p w14:paraId="0F6D04FD">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 xml:space="preserve">湖南省醴陵市仙岳山街道五里墩村106国道旁 </w:t>
      </w:r>
      <w:r>
        <w:rPr>
          <w:rFonts w:hint="eastAsia" w:ascii="宋体" w:hAnsi="宋体" w:cs="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w:t>
      </w:r>
    </w:p>
    <w:p w14:paraId="29675205">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 xml:space="preserve">文桂平 </w:t>
      </w:r>
      <w:r>
        <w:rPr>
          <w:rFonts w:hint="eastAsia" w:ascii="宋体" w:hAnsi="宋体"/>
          <w:bCs/>
          <w:szCs w:val="21"/>
        </w:rPr>
        <w:t xml:space="preserve">                      </w:t>
      </w:r>
    </w:p>
    <w:p w14:paraId="42FFD20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0731-23233600</w:t>
      </w:r>
      <w:r>
        <w:rPr>
          <w:rFonts w:hint="eastAsia" w:ascii="宋体" w:hAnsi="宋体"/>
          <w:szCs w:val="21"/>
          <w:u w:val="single"/>
        </w:rPr>
        <w:t xml:space="preserve"> </w:t>
      </w:r>
    </w:p>
    <w:p w14:paraId="6778557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096B5EBB">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lang w:eastAsia="zh-CN"/>
        </w:rPr>
        <w:t>中鸿飞达项目管理有限公司</w:t>
      </w:r>
      <w:r>
        <w:rPr>
          <w:rFonts w:hint="eastAsia" w:ascii="宋体" w:hAnsi="宋体"/>
          <w:szCs w:val="21"/>
          <w:u w:val="single"/>
        </w:rPr>
        <w:t xml:space="preserve"> </w:t>
      </w:r>
    </w:p>
    <w:p w14:paraId="413E6F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醴陵市中山南路154号二楼</w:t>
      </w:r>
    </w:p>
    <w:p w14:paraId="455E973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姚佳</w:t>
      </w:r>
      <w:r>
        <w:rPr>
          <w:rFonts w:hint="eastAsia" w:ascii="宋体" w:hAnsi="宋体"/>
          <w:szCs w:val="21"/>
          <w:u w:val="single"/>
          <w:lang w:val="en-US" w:eastAsia="zh-CN"/>
        </w:rPr>
        <w:t xml:space="preserve"> </w:t>
      </w:r>
      <w:r>
        <w:rPr>
          <w:rFonts w:hint="eastAsia" w:ascii="宋体" w:hAnsi="宋体"/>
          <w:szCs w:val="21"/>
        </w:rPr>
        <w:t xml:space="preserve">                        </w:t>
      </w:r>
    </w:p>
    <w:p w14:paraId="6A560D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7E9BECF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w:t>
      </w:r>
      <w:r>
        <w:rPr>
          <w:rFonts w:hint="eastAsia" w:ascii="宋体" w:hAnsi="宋体"/>
          <w:szCs w:val="21"/>
          <w:u w:val="single"/>
          <w:lang w:eastAsia="zh-CN"/>
        </w:rPr>
        <w:t>17377938927</w:t>
      </w:r>
      <w:r>
        <w:rPr>
          <w:rFonts w:hint="eastAsia" w:ascii="宋体" w:hAnsi="宋体"/>
          <w:szCs w:val="21"/>
          <w:u w:val="single"/>
        </w:rPr>
        <w:t xml:space="preserve">  </w:t>
      </w:r>
      <w:r>
        <w:rPr>
          <w:rFonts w:hint="eastAsia" w:ascii="宋体" w:hAnsi="宋体"/>
          <w:szCs w:val="21"/>
        </w:rPr>
        <w:t xml:space="preserve"> </w:t>
      </w:r>
    </w:p>
    <w:p w14:paraId="2DBF5DB5">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157739871@qq.com</w:t>
      </w:r>
      <w:r>
        <w:rPr>
          <w:rFonts w:hint="eastAsia" w:ascii="宋体" w:hAnsi="宋体"/>
          <w:szCs w:val="21"/>
          <w:u w:val="single"/>
        </w:rPr>
        <w:t xml:space="preserve">  </w:t>
      </w:r>
    </w:p>
    <w:p w14:paraId="7ECBCF5F">
      <w:pPr>
        <w:pStyle w:val="22"/>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9</w:t>
      </w:r>
      <w:r>
        <w:rPr>
          <w:rFonts w:hint="eastAsia" w:hAnsi="宋体"/>
          <w:bCs/>
        </w:rPr>
        <w:t>月</w:t>
      </w:r>
      <w:r>
        <w:rPr>
          <w:rFonts w:hint="eastAsia" w:hAnsi="宋体"/>
          <w:u w:val="single"/>
          <w:lang w:val="en-US" w:eastAsia="zh-CN"/>
        </w:rPr>
        <w:t>07</w:t>
      </w:r>
      <w:r>
        <w:rPr>
          <w:rFonts w:hint="eastAsia" w:hAnsi="宋体"/>
          <w:bCs/>
        </w:rPr>
        <w:t>日</w:t>
      </w:r>
    </w:p>
    <w:p w14:paraId="30B37BC2">
      <w:pPr>
        <w:rPr>
          <w:rFonts w:hint="eastAsia"/>
        </w:rPr>
      </w:pPr>
      <w:bookmarkStart w:id="12" w:name="_Toc22201065"/>
      <w:bookmarkStart w:id="13" w:name="_Toc34637761"/>
    </w:p>
    <w:p w14:paraId="2757A455">
      <w:pPr>
        <w:rPr>
          <w:rFonts w:hint="eastAsia"/>
        </w:rPr>
      </w:pPr>
    </w:p>
    <w:p w14:paraId="06E9096A">
      <w:pPr>
        <w:rPr>
          <w:rFonts w:hint="eastAsia"/>
        </w:rPr>
      </w:pPr>
    </w:p>
    <w:p w14:paraId="110D1C4F">
      <w:pPr>
        <w:rPr>
          <w:rFonts w:hint="eastAsia"/>
        </w:rPr>
      </w:pPr>
    </w:p>
    <w:p w14:paraId="5FDB053E">
      <w:pPr>
        <w:pStyle w:val="41"/>
        <w:rPr>
          <w:rFonts w:hint="eastAsia"/>
        </w:rPr>
      </w:pPr>
    </w:p>
    <w:p w14:paraId="176303D0">
      <w:pPr>
        <w:rPr>
          <w:rFonts w:hint="eastAsia"/>
        </w:rPr>
      </w:pPr>
    </w:p>
    <w:p w14:paraId="40BD453C">
      <w:pPr>
        <w:rPr>
          <w:rFonts w:hint="eastAsia"/>
        </w:rPr>
      </w:pPr>
    </w:p>
    <w:p w14:paraId="0692D926">
      <w:pPr>
        <w:rPr>
          <w:rFonts w:hint="eastAsia"/>
        </w:rPr>
      </w:pPr>
    </w:p>
    <w:p w14:paraId="165CF698">
      <w:pPr>
        <w:rPr>
          <w:rFonts w:hint="eastAsia"/>
        </w:rPr>
      </w:pPr>
    </w:p>
    <w:p w14:paraId="38F21726">
      <w:pPr>
        <w:rPr>
          <w:rFonts w:hint="eastAsia"/>
        </w:rPr>
      </w:pPr>
    </w:p>
    <w:p w14:paraId="0F4DDFFE">
      <w:pPr>
        <w:rPr>
          <w:rFonts w:hint="eastAsia"/>
        </w:rPr>
      </w:pPr>
    </w:p>
    <w:p w14:paraId="256835BD">
      <w:pPr>
        <w:rPr>
          <w:rFonts w:hint="eastAsia"/>
        </w:rPr>
      </w:pPr>
    </w:p>
    <w:p w14:paraId="307007C2">
      <w:pPr>
        <w:rPr>
          <w:rFonts w:hint="eastAsia"/>
        </w:rPr>
      </w:pPr>
    </w:p>
    <w:p w14:paraId="6E77DBFE">
      <w:pPr>
        <w:rPr>
          <w:rFonts w:hint="eastAsia"/>
        </w:rPr>
      </w:pPr>
    </w:p>
    <w:p w14:paraId="1B9451D1">
      <w:pPr>
        <w:rPr>
          <w:rFonts w:hint="eastAsia"/>
        </w:rPr>
      </w:pPr>
    </w:p>
    <w:p w14:paraId="71556BFE">
      <w:pPr>
        <w:rPr>
          <w:rFonts w:hint="eastAsia"/>
        </w:rPr>
      </w:pPr>
    </w:p>
    <w:p w14:paraId="55B148F5">
      <w:pPr>
        <w:rPr>
          <w:rFonts w:hint="eastAsia"/>
        </w:rPr>
      </w:pPr>
    </w:p>
    <w:p w14:paraId="79BB5C1E">
      <w:pPr>
        <w:rPr>
          <w:rFonts w:hint="eastAsia"/>
        </w:rPr>
      </w:pPr>
    </w:p>
    <w:p w14:paraId="59BA98CB">
      <w:pPr>
        <w:rPr>
          <w:rFonts w:hint="eastAsia"/>
        </w:rPr>
      </w:pPr>
    </w:p>
    <w:p w14:paraId="30C5853B">
      <w:pPr>
        <w:rPr>
          <w:rFonts w:hint="eastAsia"/>
        </w:rPr>
      </w:pPr>
    </w:p>
    <w:p w14:paraId="59101233">
      <w:pPr>
        <w:rPr>
          <w:rFonts w:hint="eastAsia"/>
        </w:rPr>
      </w:pPr>
    </w:p>
    <w:p w14:paraId="33467924">
      <w:pPr>
        <w:rPr>
          <w:rFonts w:hint="eastAsia"/>
        </w:rPr>
      </w:pPr>
    </w:p>
    <w:p w14:paraId="3DD4EF3E">
      <w:pPr>
        <w:rPr>
          <w:rFonts w:hint="eastAsia"/>
        </w:rPr>
      </w:pPr>
    </w:p>
    <w:p w14:paraId="24B5930F">
      <w:pPr>
        <w:rPr>
          <w:rFonts w:hint="eastAsia"/>
        </w:rPr>
      </w:pPr>
    </w:p>
    <w:p w14:paraId="1A1F489C">
      <w:pPr>
        <w:rPr>
          <w:rFonts w:hint="eastAsia"/>
        </w:rPr>
      </w:pPr>
    </w:p>
    <w:p w14:paraId="60D109BC">
      <w:pPr>
        <w:rPr>
          <w:rFonts w:hint="eastAsia"/>
        </w:rPr>
      </w:pPr>
    </w:p>
    <w:p w14:paraId="340A4707">
      <w:pPr>
        <w:rPr>
          <w:rFonts w:hint="eastAsia"/>
        </w:rPr>
      </w:pPr>
    </w:p>
    <w:p w14:paraId="0F380C80">
      <w:pPr>
        <w:rPr>
          <w:rFonts w:hint="eastAsia"/>
        </w:rPr>
      </w:pPr>
    </w:p>
    <w:p w14:paraId="78317EC3">
      <w:pPr>
        <w:rPr>
          <w:rFonts w:hint="eastAsia"/>
        </w:rPr>
      </w:pPr>
    </w:p>
    <w:p w14:paraId="07A08BC5">
      <w:pPr>
        <w:rPr>
          <w:rFonts w:hint="eastAsia"/>
        </w:rPr>
      </w:pPr>
    </w:p>
    <w:p w14:paraId="3F0A7DAB">
      <w:pPr>
        <w:rPr>
          <w:rFonts w:hint="eastAsia"/>
        </w:rPr>
      </w:pPr>
    </w:p>
    <w:p w14:paraId="397A358C">
      <w:pPr>
        <w:rPr>
          <w:rFonts w:hint="eastAsia"/>
        </w:rPr>
      </w:pPr>
    </w:p>
    <w:p w14:paraId="726A4E44">
      <w:pPr>
        <w:rPr>
          <w:rFonts w:hint="eastAsia"/>
        </w:rPr>
      </w:pPr>
    </w:p>
    <w:p w14:paraId="0BFED217">
      <w:pPr>
        <w:rPr>
          <w:rFonts w:hint="eastAsia"/>
        </w:rPr>
      </w:pPr>
    </w:p>
    <w:p w14:paraId="0777D6B0">
      <w:pPr>
        <w:rPr>
          <w:rFonts w:hint="eastAsia"/>
        </w:rPr>
      </w:pPr>
    </w:p>
    <w:p w14:paraId="2EE190FB">
      <w:pPr>
        <w:rPr>
          <w:rFonts w:hint="eastAsia"/>
        </w:rPr>
      </w:pPr>
    </w:p>
    <w:p w14:paraId="3DA5A05C">
      <w:pPr>
        <w:rPr>
          <w:rFonts w:hint="eastAsia"/>
        </w:rPr>
      </w:pPr>
    </w:p>
    <w:p w14:paraId="0B4A305A">
      <w:pPr>
        <w:rPr>
          <w:rFonts w:hint="eastAsia"/>
        </w:rPr>
      </w:pPr>
    </w:p>
    <w:p w14:paraId="022C44CB">
      <w:pPr>
        <w:pStyle w:val="4"/>
        <w:adjustRightInd w:val="0"/>
        <w:snapToGrid w:val="0"/>
        <w:spacing w:before="0" w:after="0" w:line="360" w:lineRule="auto"/>
        <w:rPr>
          <w:rFonts w:hint="eastAsia" w:ascii="宋体" w:hAnsi="宋体"/>
          <w:sz w:val="21"/>
          <w:szCs w:val="21"/>
        </w:rPr>
      </w:pPr>
    </w:p>
    <w:p w14:paraId="7F544A5D">
      <w:pPr>
        <w:pStyle w:val="4"/>
        <w:adjustRightInd w:val="0"/>
        <w:snapToGrid w:val="0"/>
        <w:spacing w:before="0" w:after="0" w:line="360" w:lineRule="auto"/>
        <w:rPr>
          <w:rFonts w:ascii="宋体" w:hAnsi="宋体"/>
          <w:sz w:val="21"/>
          <w:szCs w:val="21"/>
        </w:rPr>
      </w:pPr>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2"/>
      <w:bookmarkEnd w:id="13"/>
    </w:p>
    <w:p w14:paraId="3C674F25">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5B82F259">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醴陵市市场监督管理局</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lang w:eastAsia="zh-CN"/>
        </w:rPr>
        <w:t>中鸿飞达项目管理有限公司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24A9FB5D">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spacing w:val="1"/>
          <w:kern w:val="0"/>
          <w:position w:val="-2"/>
          <w:sz w:val="21"/>
          <w:szCs w:val="21"/>
        </w:rPr>
        <w:t>年</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 xml:space="preserve">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 xml:space="preserve">   </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 xml:space="preserve">   </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 xml:space="preserve">  </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醴陵市市场监督管理局2026年度职工体检服务项目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0A1E62CE">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3B22ED1">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6C76D8DD">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37878E5">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43986582">
      <w:pPr>
        <w:tabs>
          <w:tab w:val="left" w:pos="5380"/>
          <w:tab w:val="left" w:pos="6520"/>
          <w:tab w:val="left" w:pos="7680"/>
        </w:tabs>
        <w:autoSpaceDE w:val="0"/>
        <w:autoSpaceDN w:val="0"/>
        <w:adjustRightInd w:val="0"/>
        <w:snapToGrid w:val="0"/>
        <w:spacing w:before="156" w:beforeLines="50" w:line="480" w:lineRule="auto"/>
        <w:ind w:left="4435" w:right="-20"/>
        <w:jc w:val="righ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lang w:val="en-US" w:eastAsia="zh-CN"/>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69261905">
      <w:pPr>
        <w:adjustRightInd w:val="0"/>
        <w:snapToGrid w:val="0"/>
        <w:spacing w:before="156" w:beforeLines="50" w:line="360" w:lineRule="auto"/>
        <w:ind w:firstLine="6510" w:firstLineChars="3100"/>
        <w:rPr>
          <w:rFonts w:ascii="宋体" w:hAnsi="宋体"/>
          <w:szCs w:val="21"/>
        </w:rPr>
      </w:pPr>
    </w:p>
    <w:p w14:paraId="70FBA575">
      <w:pPr>
        <w:adjustRightInd w:val="0"/>
        <w:snapToGrid w:val="0"/>
        <w:spacing w:before="156" w:beforeLines="50" w:line="360" w:lineRule="auto"/>
        <w:ind w:firstLine="6535" w:firstLineChars="3100"/>
        <w:rPr>
          <w:rFonts w:ascii="宋体" w:hAnsi="宋体"/>
          <w:b/>
          <w:szCs w:val="21"/>
          <w:u w:val="single"/>
        </w:rPr>
      </w:pPr>
    </w:p>
    <w:p w14:paraId="727CB5B8">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4" w:name="_Toc34637762"/>
      <w:r>
        <w:rPr>
          <w:rFonts w:hint="eastAsia" w:ascii="黑体" w:hAnsi="黑体" w:eastAsia="黑体"/>
          <w:sz w:val="32"/>
          <w:szCs w:val="32"/>
        </w:rPr>
        <w:t>第二章 谈判须知</w:t>
      </w:r>
      <w:bookmarkEnd w:id="14"/>
    </w:p>
    <w:p w14:paraId="0E07D18F">
      <w:pPr>
        <w:pStyle w:val="3"/>
        <w:adjustRightInd w:val="0"/>
        <w:snapToGrid w:val="0"/>
        <w:spacing w:before="156" w:beforeLines="50"/>
        <w:jc w:val="center"/>
        <w:rPr>
          <w:rFonts w:ascii="黑体" w:hAnsi="黑体" w:eastAsia="黑体"/>
          <w:sz w:val="28"/>
          <w:szCs w:val="28"/>
        </w:rPr>
      </w:pPr>
      <w:bookmarkStart w:id="15" w:name="_Toc34637763"/>
      <w:r>
        <w:rPr>
          <w:rFonts w:hint="eastAsia" w:ascii="黑体" w:hAnsi="黑体" w:eastAsia="黑体"/>
          <w:sz w:val="28"/>
          <w:szCs w:val="28"/>
        </w:rPr>
        <w:t>第一节 谈判须知前附表</w:t>
      </w:r>
      <w:bookmarkEnd w:id="15"/>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368342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7F821359">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3454D39">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78979C26">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DC4F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3F180829">
            <w:pPr>
              <w:adjustRightInd w:val="0"/>
              <w:snapToGrid w:val="0"/>
              <w:spacing w:before="50" w:line="360" w:lineRule="auto"/>
              <w:rPr>
                <w:rFonts w:ascii="宋体" w:hAnsi="宋体"/>
                <w:szCs w:val="21"/>
              </w:rPr>
            </w:pPr>
            <w:r>
              <w:rPr>
                <w:rFonts w:hint="eastAsia" w:ascii="宋体" w:hAnsi="宋体"/>
                <w:b/>
                <w:szCs w:val="21"/>
              </w:rPr>
              <w:t>一、说明</w:t>
            </w:r>
          </w:p>
        </w:tc>
      </w:tr>
      <w:tr w14:paraId="29734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2C5C354">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20DFE1FE">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7AE748D8">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醴陵市市场监督管理局2026年度职工体检服务项目 </w:t>
            </w:r>
          </w:p>
        </w:tc>
      </w:tr>
      <w:tr w14:paraId="7C043D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61E383C">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7AE4A245">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6602BA6F">
            <w:pPr>
              <w:adjustRightInd w:val="0"/>
              <w:snapToGrid w:val="0"/>
              <w:spacing w:line="360" w:lineRule="auto"/>
              <w:rPr>
                <w:rFonts w:hint="eastAsia" w:ascii="宋体" w:hAnsi="宋体" w:cs="宋体"/>
                <w:szCs w:val="21"/>
                <w:u w:val="single"/>
                <w:lang w:val="en-US" w:eastAsia="zh-CN"/>
              </w:rPr>
            </w:pPr>
            <w:r>
              <w:rPr>
                <w:rFonts w:hint="eastAsia" w:ascii="宋体" w:hAnsi="宋体" w:eastAsia="宋体" w:cs="宋体"/>
                <w:szCs w:val="21"/>
              </w:rPr>
              <w:t>联系人：</w:t>
            </w:r>
            <w:r>
              <w:rPr>
                <w:rFonts w:hint="eastAsia" w:ascii="宋体" w:hAnsi="宋体" w:cs="宋体"/>
                <w:szCs w:val="21"/>
                <w:u w:val="single"/>
                <w:lang w:val="en-US" w:eastAsia="zh-CN"/>
              </w:rPr>
              <w:t xml:space="preserve">  文桂平   </w:t>
            </w:r>
          </w:p>
          <w:p w14:paraId="6E5ABA1D">
            <w:pPr>
              <w:adjustRightInd w:val="0"/>
              <w:snapToGrid w:val="0"/>
              <w:spacing w:line="360" w:lineRule="auto"/>
              <w:rPr>
                <w:rFonts w:ascii="宋体" w:hAnsi="宋体"/>
                <w:szCs w:val="21"/>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0731-23233600</w:t>
            </w:r>
          </w:p>
        </w:tc>
      </w:tr>
      <w:tr w14:paraId="42A29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FC77E79">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4C5DFD1D">
            <w:pPr>
              <w:adjustRightInd w:val="0"/>
              <w:snapToGrid w:val="0"/>
              <w:spacing w:before="50" w:line="360" w:lineRule="auto"/>
              <w:jc w:val="both"/>
            </w:pPr>
            <w:r>
              <w:rPr>
                <w:rFonts w:hint="eastAsia"/>
              </w:rPr>
              <w:t>采购人名称、地址、电话、联系人</w:t>
            </w:r>
          </w:p>
        </w:tc>
        <w:tc>
          <w:tcPr>
            <w:tcW w:w="4614" w:type="dxa"/>
            <w:vAlign w:val="center"/>
          </w:tcPr>
          <w:p w14:paraId="67B7E788">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醴陵市市场监督管理局</w:t>
            </w:r>
          </w:p>
          <w:p w14:paraId="6C42914D">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 xml:space="preserve">湖南省醴陵市仙岳山街道五里墩村106国道旁 </w:t>
            </w:r>
          </w:p>
          <w:p w14:paraId="2107623A">
            <w:pPr>
              <w:adjustRightInd w:val="0"/>
              <w:snapToGrid w:val="0"/>
              <w:spacing w:line="360" w:lineRule="auto"/>
              <w:rPr>
                <w:rFonts w:hint="default" w:ascii="宋体" w:hAnsi="宋体" w:eastAsia="宋体" w:cs="宋体"/>
                <w:szCs w:val="21"/>
                <w:lang w:val="en-US" w:eastAsia="zh-CN"/>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0731-23233600</w:t>
            </w:r>
          </w:p>
          <w:p w14:paraId="4DEF5B25">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文桂平   </w:t>
            </w:r>
          </w:p>
        </w:tc>
      </w:tr>
      <w:tr w14:paraId="36A42E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9B76CDE">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2091172B">
            <w:pPr>
              <w:adjustRightInd w:val="0"/>
              <w:snapToGrid w:val="0"/>
              <w:spacing w:before="50" w:line="360" w:lineRule="auto"/>
              <w:jc w:val="both"/>
            </w:pPr>
            <w:r>
              <w:rPr>
                <w:rFonts w:hint="eastAsia"/>
              </w:rPr>
              <w:t>采购代理机构名称、地址、电话、联系人</w:t>
            </w:r>
          </w:p>
        </w:tc>
        <w:tc>
          <w:tcPr>
            <w:tcW w:w="4614" w:type="dxa"/>
            <w:vAlign w:val="center"/>
          </w:tcPr>
          <w:p w14:paraId="5A9A9955">
            <w:pPr>
              <w:adjustRightInd w:val="0"/>
              <w:snapToGrid w:val="0"/>
              <w:spacing w:line="360" w:lineRule="auto"/>
              <w:rPr>
                <w:rFonts w:hint="eastAsia" w:ascii="宋体" w:hAnsi="宋体" w:eastAsia="宋体" w:cs="宋体"/>
                <w:szCs w:val="21"/>
                <w:u w:val="single"/>
                <w:lang w:eastAsia="zh-CN"/>
              </w:rPr>
            </w:pPr>
            <w:r>
              <w:rPr>
                <w:rFonts w:hint="eastAsia" w:ascii="宋体" w:hAnsi="宋体" w:eastAsia="宋体" w:cs="宋体"/>
                <w:szCs w:val="21"/>
              </w:rPr>
              <w:t>名称：</w:t>
            </w:r>
            <w:r>
              <w:rPr>
                <w:rFonts w:hint="eastAsia" w:ascii="宋体" w:hAnsi="宋体" w:cs="宋体"/>
                <w:szCs w:val="21"/>
                <w:u w:val="single"/>
                <w:lang w:eastAsia="zh-CN"/>
              </w:rPr>
              <w:t>中鸿飞达项目管理有限公司</w:t>
            </w:r>
          </w:p>
          <w:p w14:paraId="1C133121">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醴陵市中山南路154号二楼</w:t>
            </w:r>
          </w:p>
          <w:p w14:paraId="2B63C05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cs="宋体"/>
                <w:szCs w:val="21"/>
                <w:u w:val="single"/>
                <w:lang w:eastAsia="zh-CN"/>
              </w:rPr>
              <w:t>17377938927</w:t>
            </w:r>
            <w:r>
              <w:rPr>
                <w:rFonts w:hint="eastAsia" w:ascii="宋体" w:hAnsi="宋体" w:eastAsia="宋体" w:cs="宋体"/>
                <w:szCs w:val="21"/>
                <w:u w:val="single"/>
              </w:rPr>
              <w:t> </w:t>
            </w:r>
          </w:p>
          <w:p w14:paraId="712D4AB7">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姚佳</w:t>
            </w:r>
          </w:p>
        </w:tc>
      </w:tr>
      <w:tr w14:paraId="2D6644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1D084448">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717F3FF7">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1757811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5FB9190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49BFF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51454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41E3C2D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72E51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2A66482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3E126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474624D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9307680">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2、采购项目的特定资格条件：供应商具备卫生行政部门颁发的有效期内的《医疗机构执业许可证》</w:t>
            </w:r>
            <w:r>
              <w:rPr>
                <w:rFonts w:hint="eastAsia" w:ascii="宋体" w:hAnsi="宋体" w:eastAsia="宋体" w:cs="宋体"/>
                <w:b/>
                <w:bCs/>
                <w:i w:val="0"/>
                <w:iCs w:val="0"/>
                <w:caps w:val="0"/>
                <w:color w:val="auto"/>
                <w:spacing w:val="0"/>
                <w:sz w:val="21"/>
                <w:szCs w:val="21"/>
                <w:shd w:val="clear" w:fill="FFFFFF"/>
              </w:rPr>
              <w:t>。</w:t>
            </w:r>
          </w:p>
          <w:p w14:paraId="6B2AE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51F2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64FF3D1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6E07D0D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4EE0E01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07BA83A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szCs w:val="21"/>
                <w:lang w:eastAsia="zh-CN"/>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tc>
      </w:tr>
      <w:tr w14:paraId="7287C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796F37F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3EE56437">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158B3303">
            <w:pPr>
              <w:adjustRightInd w:val="0"/>
              <w:snapToGrid w:val="0"/>
              <w:spacing w:before="50" w:line="360" w:lineRule="auto"/>
              <w:rPr>
                <w:rFonts w:ascii="宋体" w:hAnsi="宋体"/>
                <w:szCs w:val="21"/>
              </w:rPr>
            </w:pPr>
            <w:r>
              <w:rPr>
                <w:rFonts w:hint="eastAsia" w:ascii="宋体" w:hAnsi="宋体"/>
                <w:szCs w:val="21"/>
              </w:rPr>
              <w:t>不接受</w:t>
            </w:r>
          </w:p>
        </w:tc>
      </w:tr>
      <w:tr w14:paraId="2FCAE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1AA62283">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3E309B2A">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51CA1980">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tc>
      </w:tr>
      <w:tr w14:paraId="78C0C1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751A9544">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4D1AC06">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2AC980C2">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3724D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19B82A44">
            <w:pPr>
              <w:adjustRightInd w:val="0"/>
              <w:snapToGrid w:val="0"/>
              <w:spacing w:before="50" w:line="360" w:lineRule="auto"/>
              <w:rPr>
                <w:rFonts w:ascii="宋体" w:hAnsi="宋体"/>
                <w:b/>
                <w:szCs w:val="21"/>
              </w:rPr>
            </w:pPr>
            <w:r>
              <w:rPr>
                <w:rFonts w:hint="eastAsia" w:ascii="宋体" w:hAnsi="宋体"/>
                <w:b/>
                <w:szCs w:val="21"/>
              </w:rPr>
              <w:t>二、谈判文件</w:t>
            </w:r>
          </w:p>
        </w:tc>
      </w:tr>
      <w:tr w14:paraId="2CD33D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D3D1DDF">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0BB1C9BB">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4C50A561">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0DC39CB6">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58A10F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1B3231F">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310B35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99BCCDA">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5CDFC885">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19620094">
            <w:pPr>
              <w:adjustRightInd w:val="0"/>
              <w:snapToGrid w:val="0"/>
              <w:spacing w:before="50" w:line="360" w:lineRule="auto"/>
              <w:jc w:val="left"/>
              <w:rPr>
                <w:rFonts w:ascii="宋体" w:hAnsi="宋体"/>
                <w:szCs w:val="21"/>
              </w:rPr>
            </w:pPr>
            <w:r>
              <w:rPr>
                <w:rFonts w:hint="eastAsia" w:ascii="宋体" w:hAnsi="宋体"/>
                <w:szCs w:val="21"/>
                <w:lang w:val="en-US" w:eastAsia="zh-CN"/>
              </w:rPr>
              <w:t>400000</w:t>
            </w:r>
            <w:r>
              <w:rPr>
                <w:rFonts w:hint="eastAsia" w:ascii="宋体" w:hAnsi="宋体"/>
                <w:szCs w:val="21"/>
              </w:rPr>
              <w:t>元</w:t>
            </w:r>
          </w:p>
        </w:tc>
      </w:tr>
      <w:tr w14:paraId="46BC0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5C435EA2">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5BD88BE9">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22B53F16">
            <w:pPr>
              <w:adjustRightInd w:val="0"/>
              <w:snapToGrid w:val="0"/>
              <w:spacing w:before="50" w:line="360" w:lineRule="auto"/>
              <w:jc w:val="left"/>
              <w:rPr>
                <w:rFonts w:ascii="宋体" w:hAnsi="宋体"/>
                <w:szCs w:val="21"/>
              </w:rPr>
            </w:pPr>
          </w:p>
        </w:tc>
      </w:tr>
      <w:tr w14:paraId="6231CC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41665C7F">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1C661653">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1A919284">
            <w:pPr>
              <w:adjustRightInd w:val="0"/>
              <w:snapToGrid w:val="0"/>
              <w:spacing w:before="50" w:line="360" w:lineRule="auto"/>
              <w:rPr>
                <w:rFonts w:hint="eastAsia" w:ascii="宋体" w:hAnsi="宋体"/>
                <w:bCs/>
                <w:szCs w:val="21"/>
              </w:rPr>
            </w:pPr>
            <w:r>
              <w:rPr>
                <w:rFonts w:hint="eastAsia" w:ascii="宋体" w:hAnsi="宋体"/>
                <w:bCs/>
                <w:szCs w:val="21"/>
              </w:rPr>
              <w:t>■ 不要求提供</w:t>
            </w:r>
          </w:p>
          <w:p w14:paraId="5EC66D2C">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根据《遵循湘财购【2021】16号《湖南省财政厅湖南省工业和信息化厅关于运用政府采购促进中小企业发展有关事项的通知》第五条，本项目免收保证金。</w:t>
            </w:r>
          </w:p>
        </w:tc>
      </w:tr>
      <w:tr w14:paraId="00ED9C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4471EE0">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CA8132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7EF9DC29">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30E25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5C20FF0">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4433BB23">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10FBBBA1">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0CA676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02035A0">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53F34FDA">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1FABF334">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4C9B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491E2430">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76910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6570D5B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2F61474D">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7EF10E16">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7318AA1B">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7B84203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421AC812">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202</w:t>
            </w:r>
            <w:r>
              <w:rPr>
                <w:rFonts w:hint="eastAsia" w:ascii="宋体" w:hAnsi="宋体"/>
                <w:szCs w:val="21"/>
                <w:u w:val="single"/>
                <w:lang w:val="en-US" w:eastAsia="zh-CN"/>
              </w:rPr>
              <w:t>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0F9B5ED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141BA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63B77FB">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7A0F523">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3A03D7CF">
            <w:pPr>
              <w:adjustRightInd w:val="0"/>
              <w:snapToGrid w:val="0"/>
              <w:spacing w:before="50" w:line="360" w:lineRule="auto"/>
              <w:rPr>
                <w:rFonts w:hint="eastAsia" w:ascii="宋体" w:hAnsi="宋体" w:eastAsia="宋体"/>
                <w:b/>
                <w:bCs/>
                <w:szCs w:val="21"/>
                <w:lang w:eastAsia="zh-CN"/>
              </w:rPr>
            </w:pPr>
            <w:r>
              <w:rPr>
                <w:rFonts w:hint="eastAsia" w:ascii="宋体" w:hAnsi="宋体" w:cs="Times New Roman"/>
                <w:szCs w:val="21"/>
                <w:lang w:eastAsia="zh-CN"/>
              </w:rPr>
              <w:t>中鸿飞达项目管理有限公司</w:t>
            </w:r>
            <w:r>
              <w:rPr>
                <w:rFonts w:hint="eastAsia" w:ascii="宋体" w:hAnsi="宋体" w:eastAsia="宋体" w:cs="Times New Roman"/>
                <w:szCs w:val="21"/>
                <w:lang w:eastAsia="zh-CN"/>
              </w:rPr>
              <w:t>（</w:t>
            </w:r>
            <w:r>
              <w:rPr>
                <w:rFonts w:hint="eastAsia" w:ascii="宋体" w:hAnsi="宋体" w:cs="Times New Roman"/>
                <w:szCs w:val="21"/>
                <w:lang w:eastAsia="zh-CN"/>
              </w:rPr>
              <w:t>醴陵市中山南路154号二楼</w:t>
            </w:r>
            <w:r>
              <w:rPr>
                <w:rFonts w:hint="eastAsia" w:ascii="宋体" w:hAnsi="宋体" w:eastAsia="宋体" w:cs="Times New Roman"/>
                <w:szCs w:val="21"/>
                <w:lang w:eastAsia="zh-CN"/>
              </w:rPr>
              <w:t>）</w:t>
            </w:r>
          </w:p>
        </w:tc>
      </w:tr>
      <w:tr w14:paraId="27D98F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8E58F49">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3874F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F4E1CD1">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12B36F0F">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562D2F83">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24227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228EF48">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254B6BF2">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449A7F4C">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4ADACB88">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764937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056BD97A">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61091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11E50E8">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671852F9">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2FB7364B">
            <w:pPr>
              <w:adjustRightInd w:val="0"/>
              <w:snapToGrid w:val="0"/>
              <w:spacing w:line="360" w:lineRule="auto"/>
              <w:rPr>
                <w:rFonts w:hint="eastAsia" w:ascii="宋体" w:hAnsi="宋体"/>
                <w:szCs w:val="21"/>
              </w:rPr>
            </w:pPr>
            <w:r>
              <w:rPr>
                <w:rFonts w:hint="eastAsia" w:ascii="宋体" w:hAnsi="宋体"/>
                <w:szCs w:val="21"/>
              </w:rPr>
              <w:t>中国·湖南政府采购网</w:t>
            </w:r>
          </w:p>
          <w:p w14:paraId="2F30F1D6">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11C7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37CBDDE">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6FF0685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205608D6">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26626DD2">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C190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941E17F">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09B5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4BBA0FF9">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1B4AAE25">
            <w:pPr>
              <w:jc w:val="center"/>
            </w:pPr>
            <w:r>
              <w:rPr>
                <w:rFonts w:hint="eastAsia"/>
              </w:rPr>
              <w:t>节能产品</w:t>
            </w:r>
            <w:r>
              <w:rPr>
                <w:rFonts w:hint="eastAsia" w:ascii="宋体" w:hAnsi="宋体"/>
                <w:szCs w:val="21"/>
              </w:rPr>
              <w:t>的价格折扣比例</w:t>
            </w:r>
          </w:p>
        </w:tc>
        <w:tc>
          <w:tcPr>
            <w:tcW w:w="4614" w:type="dxa"/>
            <w:vMerge w:val="restart"/>
            <w:vAlign w:val="center"/>
          </w:tcPr>
          <w:p w14:paraId="4607F46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50169451">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6A3ABFA4">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1B5EEDD6">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61932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43B5F63C">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761F0244">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F84022F">
            <w:pPr>
              <w:pStyle w:val="274"/>
              <w:jc w:val="both"/>
              <w:rPr>
                <w:rFonts w:ascii="宋体" w:hAnsi="宋体"/>
                <w:szCs w:val="21"/>
              </w:rPr>
            </w:pPr>
          </w:p>
        </w:tc>
      </w:tr>
      <w:tr w14:paraId="6801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B488A82">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0407CFC">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59A9DA6A">
            <w:pPr>
              <w:adjustRightInd w:val="0"/>
              <w:snapToGrid w:val="0"/>
              <w:spacing w:before="50" w:line="360" w:lineRule="auto"/>
              <w:rPr>
                <w:rFonts w:ascii="宋体" w:hAnsi="宋体"/>
                <w:szCs w:val="21"/>
              </w:rPr>
            </w:pPr>
          </w:p>
        </w:tc>
      </w:tr>
      <w:tr w14:paraId="0E556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7E44BAC1">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4523B141">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7D89656D">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320B555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非专门面向小微企业采购：</w:t>
            </w:r>
          </w:p>
          <w:p w14:paraId="5C92DEA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7F4A74C">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B1D984E">
            <w:pPr>
              <w:spacing w:line="360" w:lineRule="atLeast"/>
              <w:rPr>
                <w:rFonts w:ascii="宋体" w:hAnsi="宋体"/>
                <w:color w:val="auto"/>
                <w:szCs w:val="21"/>
                <w:highlight w:val="none"/>
              </w:rPr>
            </w:pPr>
            <w:r>
              <w:rPr>
                <w:rFonts w:hint="eastAsia" w:ascii="宋体" w:hAnsi="宋体"/>
                <w:b/>
                <w:bCs/>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2C4B8CEE">
            <w:pPr>
              <w:adjustRightInd w:val="0"/>
              <w:snapToGrid w:val="0"/>
              <w:spacing w:before="50" w:line="360" w:lineRule="auto"/>
              <w:rPr>
                <w:rFonts w:ascii="宋体" w:hAnsi="宋体"/>
                <w:szCs w:val="21"/>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p>
        </w:tc>
      </w:tr>
      <w:tr w14:paraId="40C429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C8A72DB">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12F8073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76E405A">
            <w:pPr>
              <w:adjustRightInd w:val="0"/>
              <w:snapToGrid w:val="0"/>
              <w:spacing w:before="50" w:line="360" w:lineRule="auto"/>
              <w:rPr>
                <w:rFonts w:ascii="宋体" w:hAnsi="宋体"/>
                <w:szCs w:val="21"/>
              </w:rPr>
            </w:pPr>
          </w:p>
        </w:tc>
      </w:tr>
      <w:tr w14:paraId="028F3B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B60E74">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5B93FE13">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440083CE">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6D6B5B58">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14915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D27C6C5">
            <w:pPr>
              <w:adjustRightInd w:val="0"/>
              <w:snapToGrid w:val="0"/>
              <w:spacing w:before="50" w:line="360" w:lineRule="auto"/>
              <w:rPr>
                <w:rFonts w:ascii="宋体" w:hAnsi="宋体"/>
                <w:b/>
                <w:szCs w:val="21"/>
              </w:rPr>
            </w:pPr>
            <w:r>
              <w:rPr>
                <w:rFonts w:hint="eastAsia" w:ascii="宋体" w:hAnsi="宋体"/>
                <w:b/>
                <w:szCs w:val="21"/>
              </w:rPr>
              <w:t>八、其他规定</w:t>
            </w:r>
          </w:p>
        </w:tc>
      </w:tr>
      <w:tr w14:paraId="0BAB0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9E2922F">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608CF97D">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3E50A58">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757E1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73EDAD3">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5179BF56">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699EBBAE">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03810BD2">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C7618CC">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0CA2E08">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5D1957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65FC4BD6">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3394F34F">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78663FA">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57080016">
            <w:pPr>
              <w:adjustRightInd w:val="0"/>
              <w:snapToGrid w:val="0"/>
              <w:spacing w:before="50" w:line="360" w:lineRule="auto"/>
              <w:jc w:val="left"/>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45D97896">
      <w:pPr>
        <w:pStyle w:val="3"/>
        <w:keepNext w:val="0"/>
        <w:keepLines w:val="0"/>
        <w:adjustRightInd w:val="0"/>
        <w:snapToGrid w:val="0"/>
        <w:spacing w:before="156" w:beforeLines="50"/>
        <w:jc w:val="center"/>
        <w:rPr>
          <w:rFonts w:ascii="黑体" w:hAnsi="黑体" w:eastAsia="黑体"/>
          <w:sz w:val="32"/>
        </w:rPr>
      </w:pPr>
      <w:r>
        <w:br w:type="page"/>
      </w:r>
      <w:bookmarkStart w:id="16" w:name="_Toc34637764"/>
      <w:r>
        <w:rPr>
          <w:rFonts w:hint="eastAsia" w:ascii="黑体" w:hAnsi="黑体" w:eastAsia="黑体"/>
          <w:sz w:val="32"/>
        </w:rPr>
        <w:t>第二节 谈判须知正文</w:t>
      </w:r>
      <w:bookmarkEnd w:id="16"/>
    </w:p>
    <w:p w14:paraId="7D318DB1">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7" w:name="_Toc34637765"/>
      <w:r>
        <w:rPr>
          <w:rFonts w:hint="eastAsia" w:ascii="黑体" w:hAnsi="黑体" w:eastAsia="黑体"/>
          <w:sz w:val="28"/>
          <w:szCs w:val="28"/>
        </w:rPr>
        <w:t>一、说明</w:t>
      </w:r>
      <w:bookmarkEnd w:id="17"/>
    </w:p>
    <w:p w14:paraId="694B6897">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F3918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60C5478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28DF63E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DCE9A5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B0555D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2483CD54">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CC2D40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D91098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5AF5F92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7FC31B0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54E771A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A2B1056">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219994D6">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43D267A8">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283409B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7A405E7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A7B04C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62E0FF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5151C37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4BA9DC48">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40B1EDD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8" w:name="_Toc34637766"/>
      <w:r>
        <w:rPr>
          <w:rFonts w:hint="eastAsia" w:ascii="黑体" w:hAnsi="黑体" w:eastAsia="黑体"/>
          <w:sz w:val="28"/>
          <w:szCs w:val="28"/>
        </w:rPr>
        <w:t>二、谈判文件</w:t>
      </w:r>
      <w:bookmarkEnd w:id="18"/>
    </w:p>
    <w:p w14:paraId="128E1853">
      <w:pPr>
        <w:pStyle w:val="5"/>
        <w:adjustRightInd w:val="0"/>
        <w:snapToGrid w:val="0"/>
        <w:spacing w:before="50" w:after="0" w:line="360" w:lineRule="auto"/>
        <w:rPr>
          <w:sz w:val="24"/>
          <w:szCs w:val="24"/>
        </w:rPr>
      </w:pPr>
      <w:r>
        <w:rPr>
          <w:rFonts w:hint="eastAsia"/>
          <w:sz w:val="24"/>
          <w:szCs w:val="24"/>
        </w:rPr>
        <w:t>6.谈判文件的组成</w:t>
      </w:r>
    </w:p>
    <w:p w14:paraId="73237512">
      <w:pPr>
        <w:pStyle w:val="22"/>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649956">
      <w:pPr>
        <w:pStyle w:val="22"/>
        <w:adjustRightInd w:val="0"/>
        <w:snapToGrid w:val="0"/>
        <w:spacing w:before="156" w:beforeLines="50" w:line="360" w:lineRule="auto"/>
        <w:ind w:firstLine="420" w:firstLineChars="200"/>
        <w:rPr>
          <w:rFonts w:hAnsi="宋体"/>
        </w:rPr>
      </w:pPr>
      <w:r>
        <w:rPr>
          <w:rFonts w:hint="eastAsia" w:hAnsi="宋体"/>
        </w:rPr>
        <w:t>第一章 采购邀请</w:t>
      </w:r>
    </w:p>
    <w:p w14:paraId="292370AE">
      <w:pPr>
        <w:pStyle w:val="22"/>
        <w:adjustRightInd w:val="0"/>
        <w:snapToGrid w:val="0"/>
        <w:spacing w:before="156" w:beforeLines="50" w:line="360" w:lineRule="auto"/>
        <w:ind w:firstLine="420" w:firstLineChars="200"/>
        <w:rPr>
          <w:rFonts w:hAnsi="宋体"/>
        </w:rPr>
      </w:pPr>
      <w:r>
        <w:rPr>
          <w:rFonts w:hint="eastAsia" w:hAnsi="宋体"/>
        </w:rPr>
        <w:t>第二章 谈判须知</w:t>
      </w:r>
    </w:p>
    <w:p w14:paraId="1142B4E1">
      <w:pPr>
        <w:pStyle w:val="22"/>
        <w:adjustRightInd w:val="0"/>
        <w:snapToGrid w:val="0"/>
        <w:spacing w:before="156" w:beforeLines="50" w:line="360" w:lineRule="auto"/>
        <w:ind w:firstLine="420" w:firstLineChars="200"/>
        <w:rPr>
          <w:rFonts w:hAnsi="宋体"/>
        </w:rPr>
      </w:pPr>
      <w:r>
        <w:rPr>
          <w:rFonts w:hint="eastAsia" w:hAnsi="宋体"/>
        </w:rPr>
        <w:t>第三章 合同草案条款</w:t>
      </w:r>
    </w:p>
    <w:p w14:paraId="3D71D823">
      <w:pPr>
        <w:pStyle w:val="22"/>
        <w:adjustRightInd w:val="0"/>
        <w:snapToGrid w:val="0"/>
        <w:spacing w:before="156" w:beforeLines="50" w:line="360" w:lineRule="auto"/>
        <w:ind w:firstLine="420" w:firstLineChars="200"/>
        <w:rPr>
          <w:rFonts w:hAnsi="宋体"/>
        </w:rPr>
      </w:pPr>
      <w:r>
        <w:rPr>
          <w:rFonts w:hint="eastAsia" w:hAnsi="宋体"/>
        </w:rPr>
        <w:t>第四章 采购需求</w:t>
      </w:r>
    </w:p>
    <w:p w14:paraId="7370D3C3">
      <w:pPr>
        <w:pStyle w:val="22"/>
        <w:adjustRightInd w:val="0"/>
        <w:snapToGrid w:val="0"/>
        <w:spacing w:before="156" w:beforeLines="50" w:line="360" w:lineRule="auto"/>
        <w:ind w:firstLine="420" w:firstLineChars="200"/>
        <w:rPr>
          <w:rFonts w:hAnsi="宋体"/>
        </w:rPr>
      </w:pPr>
      <w:r>
        <w:rPr>
          <w:rFonts w:hint="eastAsia" w:hAnsi="宋体"/>
        </w:rPr>
        <w:t>第五章 响应文件组成</w:t>
      </w:r>
    </w:p>
    <w:p w14:paraId="6C5F950E">
      <w:pPr>
        <w:pStyle w:val="22"/>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59897332">
      <w:pPr>
        <w:pStyle w:val="22"/>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D93E2B7">
      <w:pPr>
        <w:pStyle w:val="22"/>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40129C0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4800ADF6">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1A2325E8">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68449BA3">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9" w:name="_Toc34637767"/>
      <w:r>
        <w:rPr>
          <w:rFonts w:hint="eastAsia" w:ascii="黑体" w:hAnsi="黑体" w:eastAsia="黑体"/>
          <w:sz w:val="28"/>
          <w:szCs w:val="28"/>
        </w:rPr>
        <w:t>三、响应文件</w:t>
      </w:r>
      <w:bookmarkEnd w:id="19"/>
    </w:p>
    <w:p w14:paraId="5025B311">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06E2C3BC">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B942ED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488DC18A">
      <w:pPr>
        <w:pStyle w:val="22"/>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4425B767">
      <w:pPr>
        <w:pStyle w:val="22"/>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1EB2AAD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2D1FE1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6808D4AA">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1969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49149C11">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7C1868B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6546CF4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598FAE5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6EA98F7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2169DCF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C7080C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66E1A28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6F914D9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6362601D">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AB0E94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（12）供应商认为需提供的其他资料</w:t>
      </w:r>
    </w:p>
    <w:p w14:paraId="6F6D951F">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868D0D5">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1FE975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0897B68E">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20F2012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03695901">
      <w:pPr>
        <w:pStyle w:val="22"/>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7CABA412">
      <w:pPr>
        <w:pStyle w:val="22"/>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760C6658">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535440">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FCE7D3">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51621100">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73C307BA">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67ACE62D">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0882BD1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6EC09710">
      <w:pPr>
        <w:pStyle w:val="22"/>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850CDC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035EF228">
      <w:pPr>
        <w:pStyle w:val="22"/>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041E09D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7D267F00">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72766AD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5D158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0218B3">
      <w:pPr>
        <w:pStyle w:val="22"/>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11E9FCF9">
      <w:pPr>
        <w:pStyle w:val="22"/>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63752549">
      <w:pPr>
        <w:pStyle w:val="22"/>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4D2DB1BE">
      <w:pPr>
        <w:pStyle w:val="22"/>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758D8AC7">
      <w:pPr>
        <w:pStyle w:val="22"/>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01A3AF22">
      <w:pPr>
        <w:pStyle w:val="22"/>
        <w:adjustRightInd w:val="0"/>
        <w:snapToGrid w:val="0"/>
        <w:spacing w:before="156" w:beforeLines="50" w:line="360" w:lineRule="auto"/>
        <w:ind w:firstLine="420" w:firstLineChars="200"/>
        <w:rPr>
          <w:rFonts w:hAnsi="宋体"/>
        </w:rPr>
      </w:pPr>
      <w:r>
        <w:rPr>
          <w:rFonts w:hint="eastAsia" w:hAnsi="宋体"/>
        </w:rPr>
        <w:t>（5）谈判文件规定的其他情形。</w:t>
      </w:r>
    </w:p>
    <w:p w14:paraId="210C778B">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08DF8D50">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2CE76FAA">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7AAFE8C8">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5D0711DE">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793C0587">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0D057E19">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3EE9BAF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698C95BC">
      <w:pPr>
        <w:pStyle w:val="22"/>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482C3314">
      <w:pPr>
        <w:pStyle w:val="22"/>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156348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CB583DC">
      <w:pPr>
        <w:pStyle w:val="22"/>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EF5519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5CFE26A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0" w:name="_Toc34637768"/>
      <w:r>
        <w:rPr>
          <w:rFonts w:hint="eastAsia" w:ascii="黑体" w:hAnsi="黑体" w:eastAsia="黑体"/>
          <w:sz w:val="28"/>
          <w:szCs w:val="28"/>
        </w:rPr>
        <w:t>四、响应文件的递交</w:t>
      </w:r>
      <w:bookmarkEnd w:id="20"/>
    </w:p>
    <w:p w14:paraId="65F7886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1026D7C9">
      <w:pPr>
        <w:pStyle w:val="22"/>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71CD5FD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438FF0B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02F6D8B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6F3D1E4E">
      <w:pPr>
        <w:pStyle w:val="22"/>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20042065">
      <w:pPr>
        <w:pStyle w:val="22"/>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30BBB63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75BCF1A0">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6371296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A89361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4EC1E2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61057C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7B6DC2F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6C5DFE3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2A651D7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60D76EC0">
      <w:pPr>
        <w:pStyle w:val="22"/>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656DB212">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1" w:name="_Toc34637769"/>
      <w:r>
        <w:rPr>
          <w:rFonts w:hint="eastAsia" w:ascii="黑体" w:hAnsi="黑体" w:eastAsia="黑体"/>
          <w:sz w:val="28"/>
          <w:szCs w:val="28"/>
        </w:rPr>
        <w:t>五、响应文件的评审与谈判</w:t>
      </w:r>
      <w:bookmarkEnd w:id="21"/>
    </w:p>
    <w:p w14:paraId="5DCB212E">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14C4B51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32B2E782">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7FBF86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70D257E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49CEE731">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0C08D79E">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14E4DE91">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E1A7D87">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436AFCE5">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23F7E5B6">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43178198">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58DC672C">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1CD8DD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25CD3B7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7C06CC42">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17B7D41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3E1003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327E4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099C7FA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BC78D12">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59A1603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721585E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3C07C2A0">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3B148849">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3BF1EC6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7A2B2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FCA629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77EBCCD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382A486D">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39910B43">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28AC374">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4ACB0F66">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36DEDB2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47C84C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0B01128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FC78933">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99BAE3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5805553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480D3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237B62B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7CD7251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F0D113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3AA8B424">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4FD3365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64CADE65">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4EDA848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243D364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7FFFDD19">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7313E7D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7BCE2DC">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3563C140">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4354DE0">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60B967F">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7F7668B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539D148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5BB56F9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1D9AABA5">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FED753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77BDAE2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17F78A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2FE8E29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CADDC2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7835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27789F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3866F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6CF079C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097A3EF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607FC0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2B85BF0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6AA89B38">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2F47A5D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227C0185">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0AA6BA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10C2F089">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0D3C540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253009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1FBB6B0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693C1E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F8534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672B855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E5FDDCE">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0026EAFE">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17A4F4DA">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70"/>
      <w:r>
        <w:rPr>
          <w:rFonts w:hint="eastAsia" w:ascii="黑体" w:hAnsi="黑体" w:eastAsia="黑体"/>
          <w:sz w:val="28"/>
          <w:szCs w:val="28"/>
        </w:rPr>
        <w:t>六、成交结果信息公布与授予合同</w:t>
      </w:r>
      <w:bookmarkEnd w:id="22"/>
    </w:p>
    <w:p w14:paraId="206A2EF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184BF63F">
      <w:pPr>
        <w:pStyle w:val="22"/>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020BD13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707B3B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14DA59F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79CDACF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4D6A86">
      <w:pPr>
        <w:pStyle w:val="22"/>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7C1290AE">
      <w:pPr>
        <w:pStyle w:val="22"/>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0AF9C9E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291C1AD">
      <w:pPr>
        <w:pStyle w:val="22"/>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3F7F8E1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658BC9A1">
      <w:pPr>
        <w:pStyle w:val="22"/>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7930AB15">
      <w:pPr>
        <w:pStyle w:val="22"/>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4EE555CE">
      <w:pPr>
        <w:pStyle w:val="22"/>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1261B242">
      <w:pPr>
        <w:pStyle w:val="22"/>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838ACC3">
      <w:pPr>
        <w:pStyle w:val="22"/>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4DA2DDE6">
      <w:pPr>
        <w:pStyle w:val="22"/>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2BA729D4">
      <w:pPr>
        <w:pStyle w:val="22"/>
        <w:adjustRightInd w:val="0"/>
        <w:snapToGrid w:val="0"/>
        <w:spacing w:before="156" w:beforeLines="50" w:line="360" w:lineRule="auto"/>
        <w:ind w:firstLine="420" w:firstLineChars="200"/>
        <w:rPr>
          <w:rFonts w:hAnsi="宋体"/>
        </w:rPr>
      </w:pPr>
      <w:r>
        <w:rPr>
          <w:rFonts w:hint="eastAsia" w:hAnsi="宋体"/>
        </w:rPr>
        <w:t>（三）拒绝履行合同义务的；</w:t>
      </w:r>
    </w:p>
    <w:p w14:paraId="3E4819C0">
      <w:pPr>
        <w:pStyle w:val="22"/>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6C1F1DE">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22201076"/>
      <w:bookmarkStart w:id="24" w:name="_Toc34637771"/>
      <w:r>
        <w:rPr>
          <w:rFonts w:hint="eastAsia" w:ascii="黑体" w:hAnsi="黑体" w:eastAsia="黑体"/>
          <w:sz w:val="28"/>
          <w:szCs w:val="28"/>
        </w:rPr>
        <w:t>七、政府采购政策</w:t>
      </w:r>
      <w:bookmarkEnd w:id="23"/>
      <w:bookmarkEnd w:id="24"/>
    </w:p>
    <w:p w14:paraId="22D17EE8">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829E6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56D5FD7">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23E6B65D">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2C03915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D799D5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1827F71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E25DE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4567070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4CA2B7F3">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6C28F2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2D9B1DE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006CF1B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32958B6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337BDA0">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2E5F6CE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6FCEEC0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5B8B0B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5DFC20D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51D970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04132A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6FB60B9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D1C9C6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24EA727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72"/>
      <w:r>
        <w:rPr>
          <w:rFonts w:hint="eastAsia" w:ascii="黑体" w:hAnsi="黑体" w:eastAsia="黑体"/>
          <w:sz w:val="28"/>
          <w:szCs w:val="28"/>
        </w:rPr>
        <w:t>八、其他规定</w:t>
      </w:r>
      <w:bookmarkEnd w:id="25"/>
    </w:p>
    <w:p w14:paraId="73C1CA2B">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2CF3372B">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w:t>
      </w:r>
      <w:r>
        <w:rPr>
          <w:rFonts w:hint="eastAsia" w:ascii="宋体" w:hAnsi="宋体"/>
          <w:szCs w:val="21"/>
          <w:lang w:val="en-US" w:eastAsia="zh-CN"/>
        </w:rPr>
        <w:t>按相关文件收取</w:t>
      </w:r>
      <w:r>
        <w:rPr>
          <w:rFonts w:hint="eastAsia" w:ascii="宋体" w:hAnsi="宋体"/>
          <w:szCs w:val="21"/>
        </w:rPr>
        <w:t>。</w:t>
      </w:r>
    </w:p>
    <w:p w14:paraId="1C62110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69153BBB">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71FFA162">
      <w:pPr>
        <w:adjustRightInd w:val="0"/>
        <w:snapToGrid w:val="0"/>
        <w:spacing w:line="360" w:lineRule="auto"/>
        <w:rPr>
          <w:rFonts w:ascii="宋体" w:hAnsi="宋体" w:cs="宋体"/>
          <w:b/>
          <w:bCs/>
          <w:szCs w:val="21"/>
        </w:rPr>
      </w:pPr>
      <w:r>
        <w:rPr>
          <w:rFonts w:ascii="宋体" w:hAnsi="宋体"/>
          <w:szCs w:val="21"/>
        </w:rPr>
        <w:br w:type="page"/>
      </w:r>
      <w:bookmarkStart w:id="26" w:name="_Toc34637773"/>
      <w:r>
        <w:rPr>
          <w:rFonts w:hint="eastAsia" w:ascii="宋体" w:hAnsi="宋体" w:cs="宋体"/>
          <w:b/>
          <w:bCs/>
          <w:szCs w:val="21"/>
        </w:rPr>
        <w:t>附件1</w:t>
      </w:r>
    </w:p>
    <w:p w14:paraId="6E53574D">
      <w:pPr>
        <w:adjustRightInd w:val="0"/>
        <w:snapToGrid w:val="0"/>
        <w:spacing w:line="360" w:lineRule="auto"/>
        <w:jc w:val="center"/>
        <w:rPr>
          <w:rFonts w:ascii="宋体" w:hAnsi="宋体" w:cs="宋体"/>
          <w:b/>
          <w:bCs/>
          <w:sz w:val="32"/>
          <w:szCs w:val="32"/>
        </w:rPr>
      </w:pPr>
      <w:r>
        <w:rPr>
          <w:rFonts w:hint="eastAsia" w:ascii="宋体" w:hAnsi="宋体" w:cs="宋体"/>
          <w:b/>
          <w:bCs/>
          <w:sz w:val="32"/>
          <w:szCs w:val="32"/>
        </w:rPr>
        <w:t>株洲市政府采购合同线上融资流程</w:t>
      </w:r>
    </w:p>
    <w:p w14:paraId="207FFB2D">
      <w:pPr>
        <w:spacing w:line="560" w:lineRule="exact"/>
        <w:ind w:left="400"/>
        <w:rPr>
          <w:rFonts w:ascii="宋体" w:hAnsi="宋体" w:cs="宋体"/>
          <w:b/>
          <w:szCs w:val="21"/>
        </w:rPr>
      </w:pPr>
      <w:r>
        <w:rPr>
          <w:rFonts w:hint="eastAsia" w:ascii="宋体" w:hAnsi="宋体" w:cs="宋体"/>
          <w:b/>
          <w:szCs w:val="21"/>
        </w:rPr>
        <w:t xml:space="preserve">（一）、融资申请 </w:t>
      </w:r>
    </w:p>
    <w:p w14:paraId="3D39BA23">
      <w:pPr>
        <w:spacing w:line="560" w:lineRule="exact"/>
        <w:ind w:firstLine="420" w:firstLineChars="200"/>
        <w:rPr>
          <w:rFonts w:ascii="宋体" w:hAnsi="宋体" w:cs="宋体"/>
          <w:szCs w:val="21"/>
        </w:rPr>
      </w:pPr>
      <w:r>
        <w:rPr>
          <w:rFonts w:hint="eastAsia" w:ascii="宋体" w:hAnsi="宋体" w:cs="宋体"/>
          <w:szCs w:val="21"/>
        </w:rPr>
        <w:t xml:space="preserve"> 有融资需求的投标人取得《中标通知书》后，在签订采购合同前，通过“株洲市政府采购网”的“政府采购合同融资”链接进入“中征应收账款融资服务平台”，直接向参与金融机构推送融资需求。</w:t>
      </w:r>
    </w:p>
    <w:p w14:paraId="10E3CC89">
      <w:pPr>
        <w:spacing w:line="560" w:lineRule="exact"/>
        <w:ind w:firstLine="316" w:firstLineChars="150"/>
        <w:rPr>
          <w:rFonts w:ascii="宋体" w:hAnsi="宋体" w:cs="宋体"/>
          <w:b/>
          <w:szCs w:val="21"/>
        </w:rPr>
      </w:pPr>
      <w:r>
        <w:rPr>
          <w:rFonts w:hint="eastAsia" w:ascii="宋体" w:hAnsi="宋体" w:cs="宋体"/>
          <w:b/>
          <w:szCs w:val="21"/>
        </w:rPr>
        <w:t xml:space="preserve">（二）、资料审查 </w:t>
      </w:r>
    </w:p>
    <w:p w14:paraId="03010C45">
      <w:pPr>
        <w:spacing w:line="560" w:lineRule="exact"/>
        <w:ind w:firstLine="420" w:firstLineChars="200"/>
        <w:rPr>
          <w:rFonts w:ascii="宋体" w:hAnsi="宋体" w:cs="宋体"/>
          <w:szCs w:val="21"/>
        </w:rPr>
      </w:pPr>
      <w:r>
        <w:rPr>
          <w:rFonts w:hint="eastAsia" w:ascii="宋体" w:hAnsi="宋体" w:cs="宋体"/>
          <w:szCs w:val="21"/>
        </w:rPr>
        <w:t>参与金融机构登录平台查看融资需求及中标（或成交）详情，进行贷前评审，确定融资方案和回款账户，签订《政府采购合同》，确定合同收款账户。</w:t>
      </w:r>
    </w:p>
    <w:p w14:paraId="0F050A65">
      <w:pPr>
        <w:spacing w:line="560" w:lineRule="exact"/>
        <w:ind w:left="400"/>
        <w:rPr>
          <w:rFonts w:ascii="宋体" w:hAnsi="宋体" w:cs="宋体"/>
          <w:b/>
          <w:szCs w:val="21"/>
        </w:rPr>
      </w:pPr>
      <w:r>
        <w:rPr>
          <w:rFonts w:hint="eastAsia" w:ascii="宋体" w:hAnsi="宋体" w:cs="宋体"/>
          <w:b/>
          <w:szCs w:val="21"/>
        </w:rPr>
        <w:t>（三）、签订贷款协议</w:t>
      </w:r>
    </w:p>
    <w:p w14:paraId="1733C651">
      <w:pPr>
        <w:spacing w:line="560" w:lineRule="exact"/>
        <w:ind w:firstLine="420" w:firstLineChars="200"/>
        <w:rPr>
          <w:rFonts w:ascii="宋体" w:hAnsi="宋体" w:cs="宋体"/>
          <w:szCs w:val="21"/>
        </w:rPr>
      </w:pPr>
      <w:r>
        <w:rPr>
          <w:rFonts w:hint="eastAsia" w:ascii="宋体" w:hAnsi="宋体" w:cs="宋体"/>
          <w:szCs w:val="21"/>
        </w:rPr>
        <w:t>参与金融机构登录平台查看采购合同信息，与投标人签订贷款协议，在线填写融资成交单，推送融资成交信息，系统自动将回款账户锁定为银行监管账户。</w:t>
      </w:r>
    </w:p>
    <w:p w14:paraId="06222967">
      <w:pPr>
        <w:spacing w:line="560" w:lineRule="exact"/>
        <w:ind w:firstLine="422" w:firstLineChars="200"/>
        <w:rPr>
          <w:rFonts w:ascii="宋体" w:hAnsi="宋体" w:cs="宋体"/>
          <w:b/>
          <w:szCs w:val="21"/>
        </w:rPr>
      </w:pPr>
      <w:r>
        <w:rPr>
          <w:rFonts w:hint="eastAsia" w:ascii="宋体" w:hAnsi="宋体" w:cs="宋体"/>
          <w:b/>
          <w:szCs w:val="21"/>
        </w:rPr>
        <w:t>（四）、贷款发放</w:t>
      </w:r>
    </w:p>
    <w:p w14:paraId="3C9D280D">
      <w:pPr>
        <w:spacing w:line="560" w:lineRule="exact"/>
        <w:ind w:firstLine="420" w:firstLineChars="200"/>
        <w:rPr>
          <w:rFonts w:ascii="宋体" w:hAnsi="宋体" w:cs="宋体"/>
          <w:szCs w:val="21"/>
        </w:rPr>
      </w:pPr>
      <w:r>
        <w:rPr>
          <w:rFonts w:hint="eastAsia" w:ascii="宋体" w:hAnsi="宋体" w:cs="宋体"/>
          <w:szCs w:val="21"/>
        </w:rPr>
        <w:t>融资银行核实回款账户无误后，根据贷款协议向投标人发放贷款。</w:t>
      </w:r>
    </w:p>
    <w:p w14:paraId="4B9A2187">
      <w:pPr>
        <w:spacing w:line="560" w:lineRule="exact"/>
        <w:ind w:left="400"/>
        <w:rPr>
          <w:rFonts w:ascii="宋体" w:hAnsi="宋体" w:cs="宋体"/>
          <w:b/>
          <w:szCs w:val="21"/>
        </w:rPr>
      </w:pPr>
      <w:r>
        <w:rPr>
          <w:rFonts w:hint="eastAsia" w:ascii="宋体" w:hAnsi="宋体" w:cs="宋体"/>
          <w:b/>
          <w:szCs w:val="21"/>
        </w:rPr>
        <w:t>（五）、按期还款</w:t>
      </w:r>
    </w:p>
    <w:p w14:paraId="3FFDC3BF">
      <w:pPr>
        <w:spacing w:line="560" w:lineRule="exact"/>
        <w:ind w:firstLine="420" w:firstLineChars="200"/>
        <w:rPr>
          <w:rFonts w:ascii="宋体" w:hAnsi="宋体" w:cs="宋体"/>
          <w:szCs w:val="21"/>
        </w:rPr>
      </w:pPr>
      <w:r>
        <w:rPr>
          <w:rFonts w:hint="eastAsia" w:ascii="宋体" w:hAnsi="宋体" w:cs="宋体"/>
          <w:szCs w:val="21"/>
        </w:rPr>
        <w:t>合同履行完毕后，招标人根据合同约定时间和账户在线填写支付申请，向财政部门发送支付指令，财政部门严格按照相关规定将资金支付到采购合同收款账户。</w:t>
      </w:r>
    </w:p>
    <w:p w14:paraId="361974FF">
      <w:pPr>
        <w:spacing w:line="560" w:lineRule="exact"/>
        <w:ind w:left="400"/>
        <w:rPr>
          <w:rFonts w:ascii="宋体" w:hAnsi="宋体" w:cs="宋体"/>
          <w:b/>
          <w:szCs w:val="21"/>
        </w:rPr>
      </w:pPr>
      <w:r>
        <w:rPr>
          <w:rFonts w:hint="eastAsia" w:ascii="宋体" w:hAnsi="宋体" w:cs="宋体"/>
          <w:b/>
          <w:szCs w:val="21"/>
        </w:rPr>
        <w:t>（六 ）、业务终止</w:t>
      </w:r>
    </w:p>
    <w:p w14:paraId="412DFF86">
      <w:pPr>
        <w:spacing w:line="560" w:lineRule="exact"/>
        <w:ind w:left="400"/>
        <w:rPr>
          <w:rFonts w:ascii="宋体" w:hAnsi="宋体" w:cs="宋体"/>
          <w:szCs w:val="21"/>
        </w:rPr>
      </w:pPr>
      <w:r>
        <w:rPr>
          <w:rFonts w:hint="eastAsia" w:ascii="宋体" w:hAnsi="宋体" w:cs="宋体"/>
          <w:szCs w:val="21"/>
        </w:rPr>
        <w:t>贷款偿清后，融资银行解除质押，业务终止。</w:t>
      </w:r>
    </w:p>
    <w:p w14:paraId="0F37B7DF">
      <w:pPr>
        <w:pStyle w:val="41"/>
        <w:ind w:left="0" w:leftChars="0" w:firstLine="0" w:firstLineChars="0"/>
        <w:jc w:val="center"/>
        <w:rPr>
          <w:rFonts w:ascii="宋体" w:hAnsi="宋体" w:cs="宋体"/>
          <w:sz w:val="44"/>
          <w:szCs w:val="44"/>
        </w:rPr>
      </w:pPr>
      <w:r>
        <w:rPr>
          <w:rFonts w:ascii="宋体" w:hAnsi="宋体" w:cs="宋体"/>
          <w:sz w:val="44"/>
          <w:szCs w:val="44"/>
        </w:rPr>
        <w:drawing>
          <wp:inline distT="0" distB="0" distL="114300" distR="114300">
            <wp:extent cx="5458460" cy="3867785"/>
            <wp:effectExtent l="0" t="0" r="889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458460" cy="3867785"/>
                    </a:xfrm>
                    <a:prstGeom prst="rect">
                      <a:avLst/>
                    </a:prstGeom>
                    <a:noFill/>
                    <a:ln>
                      <a:noFill/>
                    </a:ln>
                  </pic:spPr>
                </pic:pic>
              </a:graphicData>
            </a:graphic>
          </wp:inline>
        </w:drawing>
      </w:r>
    </w:p>
    <w:p w14:paraId="2E1310D4">
      <w:pPr>
        <w:pStyle w:val="41"/>
        <w:ind w:left="0" w:leftChars="0" w:firstLine="0" w:firstLineChars="0"/>
        <w:jc w:val="center"/>
        <w:rPr>
          <w:rFonts w:ascii="宋体" w:hAnsi="宋体" w:cs="宋体"/>
          <w:sz w:val="44"/>
          <w:szCs w:val="44"/>
        </w:rPr>
      </w:pPr>
    </w:p>
    <w:p w14:paraId="03603257">
      <w:pPr>
        <w:pStyle w:val="41"/>
        <w:ind w:left="0" w:leftChars="0" w:firstLine="0" w:firstLineChars="0"/>
        <w:jc w:val="center"/>
        <w:rPr>
          <w:rFonts w:ascii="宋体" w:hAnsi="宋体" w:cs="宋体"/>
          <w:sz w:val="44"/>
          <w:szCs w:val="44"/>
        </w:rPr>
      </w:pPr>
    </w:p>
    <w:p w14:paraId="366B2CF2">
      <w:pPr>
        <w:pStyle w:val="41"/>
        <w:ind w:left="0" w:leftChars="0" w:firstLine="0" w:firstLineChars="0"/>
        <w:jc w:val="center"/>
        <w:rPr>
          <w:rFonts w:ascii="宋体" w:hAnsi="宋体" w:cs="宋体"/>
          <w:sz w:val="44"/>
          <w:szCs w:val="44"/>
        </w:rPr>
      </w:pPr>
    </w:p>
    <w:p w14:paraId="5C326424">
      <w:pPr>
        <w:pStyle w:val="41"/>
        <w:ind w:left="0" w:leftChars="0" w:firstLine="0" w:firstLineChars="0"/>
        <w:jc w:val="center"/>
        <w:rPr>
          <w:rFonts w:ascii="宋体" w:hAnsi="宋体" w:cs="宋体"/>
          <w:sz w:val="44"/>
          <w:szCs w:val="44"/>
        </w:rPr>
      </w:pPr>
    </w:p>
    <w:p w14:paraId="7A20E8F9">
      <w:pPr>
        <w:pStyle w:val="41"/>
        <w:ind w:left="0" w:leftChars="0" w:firstLine="0" w:firstLineChars="0"/>
        <w:jc w:val="center"/>
        <w:rPr>
          <w:rFonts w:ascii="宋体" w:hAnsi="宋体" w:cs="宋体"/>
          <w:sz w:val="44"/>
          <w:szCs w:val="44"/>
        </w:rPr>
      </w:pPr>
    </w:p>
    <w:p w14:paraId="1837EFDF">
      <w:pPr>
        <w:pStyle w:val="41"/>
        <w:ind w:left="0" w:leftChars="0" w:firstLine="0" w:firstLineChars="0"/>
        <w:jc w:val="center"/>
        <w:rPr>
          <w:rFonts w:ascii="宋体" w:hAnsi="宋体" w:cs="宋体"/>
          <w:sz w:val="44"/>
          <w:szCs w:val="44"/>
        </w:rPr>
      </w:pPr>
    </w:p>
    <w:p w14:paraId="7F4AC221">
      <w:pPr>
        <w:pStyle w:val="41"/>
        <w:ind w:left="0" w:leftChars="0" w:firstLine="0" w:firstLineChars="0"/>
        <w:jc w:val="center"/>
        <w:rPr>
          <w:rFonts w:hint="eastAsia" w:ascii="宋体" w:hAnsi="宋体" w:cs="宋体"/>
          <w:sz w:val="44"/>
          <w:szCs w:val="44"/>
        </w:rPr>
      </w:pPr>
    </w:p>
    <w:p w14:paraId="44E681BB">
      <w:pPr>
        <w:pStyle w:val="41"/>
        <w:ind w:left="0" w:leftChars="0" w:firstLine="0" w:firstLineChars="0"/>
        <w:jc w:val="center"/>
        <w:rPr>
          <w:rFonts w:ascii="宋体" w:hAnsi="宋体" w:cs="宋体"/>
          <w:sz w:val="44"/>
          <w:szCs w:val="44"/>
        </w:rPr>
      </w:pPr>
    </w:p>
    <w:p w14:paraId="33F41D11">
      <w:pPr>
        <w:pStyle w:val="41"/>
        <w:ind w:left="0" w:leftChars="0" w:firstLine="0" w:firstLineChars="0"/>
        <w:jc w:val="center"/>
        <w:rPr>
          <w:rFonts w:ascii="宋体" w:hAnsi="宋体" w:cs="宋体"/>
          <w:sz w:val="44"/>
          <w:szCs w:val="44"/>
        </w:rPr>
      </w:pPr>
    </w:p>
    <w:p w14:paraId="719F423E">
      <w:pPr>
        <w:pStyle w:val="41"/>
        <w:ind w:left="0" w:leftChars="0" w:firstLine="0" w:firstLineChars="0"/>
        <w:jc w:val="center"/>
        <w:rPr>
          <w:rFonts w:ascii="宋体" w:hAnsi="宋体" w:cs="宋体"/>
          <w:sz w:val="44"/>
          <w:szCs w:val="44"/>
        </w:rPr>
      </w:pPr>
    </w:p>
    <w:p w14:paraId="3EB1A483">
      <w:pPr>
        <w:pStyle w:val="37"/>
        <w:shd w:val="clear" w:color="auto" w:fill="FFFFFF"/>
        <w:spacing w:before="0" w:beforeAutospacing="0" w:after="156" w:afterAutospacing="0" w:line="0" w:lineRule="atLeast"/>
        <w:jc w:val="both"/>
        <w:textAlignment w:val="baseline"/>
        <w:rPr>
          <w:b/>
          <w:bCs/>
          <w:sz w:val="28"/>
          <w:szCs w:val="22"/>
        </w:rPr>
      </w:pPr>
      <w:r>
        <w:rPr>
          <w:rFonts w:hint="eastAsia"/>
          <w:b/>
          <w:bCs/>
          <w:sz w:val="28"/>
          <w:szCs w:val="22"/>
        </w:rPr>
        <w:t>附件3</w:t>
      </w:r>
      <w:r>
        <w:rPr>
          <w:b/>
          <w:bCs/>
          <w:sz w:val="28"/>
          <w:szCs w:val="22"/>
        </w:rPr>
        <w:t>:</w:t>
      </w:r>
    </w:p>
    <w:p w14:paraId="76B18C6D">
      <w:pPr>
        <w:pStyle w:val="37"/>
        <w:shd w:val="clear" w:color="auto" w:fill="FFFFFF"/>
        <w:spacing w:before="0" w:beforeAutospacing="0" w:after="156" w:afterAutospacing="0" w:line="0" w:lineRule="atLeast"/>
        <w:jc w:val="both"/>
        <w:textAlignment w:val="baseline"/>
        <w:rPr>
          <w:b/>
          <w:bCs/>
          <w:sz w:val="28"/>
          <w:szCs w:val="22"/>
        </w:rPr>
      </w:pPr>
    </w:p>
    <w:p w14:paraId="49BF533E">
      <w:pPr>
        <w:adjustRightInd w:val="0"/>
        <w:snapToGrid w:val="0"/>
        <w:spacing w:line="360" w:lineRule="auto"/>
        <w:jc w:val="center"/>
        <w:rPr>
          <w:rFonts w:ascii="仿宋" w:hAnsi="仿宋" w:eastAsia="仿宋" w:cs="宋体"/>
          <w:b/>
          <w:bCs/>
          <w:sz w:val="32"/>
          <w:szCs w:val="32"/>
        </w:rPr>
      </w:pPr>
      <w:r>
        <w:rPr>
          <w:rFonts w:hint="eastAsia" w:ascii="仿宋" w:hAnsi="仿宋" w:eastAsia="仿宋" w:cs="宋体"/>
          <w:b/>
          <w:bCs/>
          <w:sz w:val="32"/>
          <w:szCs w:val="32"/>
        </w:rPr>
        <w:t>株洲市政府采购合同线上融资业务办理银行联系表</w:t>
      </w:r>
    </w:p>
    <w:p w14:paraId="530B45EC">
      <w:pPr>
        <w:rPr>
          <w:rFonts w:ascii="仿宋" w:hAnsi="仿宋" w:eastAsia="仿宋"/>
        </w:rPr>
      </w:pPr>
    </w:p>
    <w:tbl>
      <w:tblPr>
        <w:tblStyle w:val="42"/>
        <w:tblW w:w="9520" w:type="dxa"/>
        <w:jc w:val="center"/>
        <w:tblLayout w:type="autofit"/>
        <w:tblCellMar>
          <w:top w:w="0" w:type="dxa"/>
          <w:left w:w="108" w:type="dxa"/>
          <w:bottom w:w="0" w:type="dxa"/>
          <w:right w:w="108" w:type="dxa"/>
        </w:tblCellMar>
      </w:tblPr>
      <w:tblGrid>
        <w:gridCol w:w="1080"/>
        <w:gridCol w:w="3720"/>
        <w:gridCol w:w="1600"/>
        <w:gridCol w:w="3120"/>
      </w:tblGrid>
      <w:tr w14:paraId="25984B9C">
        <w:tblPrEx>
          <w:tblCellMar>
            <w:top w:w="0" w:type="dxa"/>
            <w:left w:w="108" w:type="dxa"/>
            <w:bottom w:w="0" w:type="dxa"/>
            <w:right w:w="108" w:type="dxa"/>
          </w:tblCellMar>
        </w:tblPrEx>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16E53D82">
            <w:pPr>
              <w:widowControl/>
              <w:jc w:val="center"/>
              <w:rPr>
                <w:rFonts w:ascii="宋体" w:hAnsi="宋体" w:cs="宋体"/>
                <w:szCs w:val="21"/>
              </w:rPr>
            </w:pPr>
            <w:r>
              <w:rPr>
                <w:rFonts w:hint="eastAsia" w:ascii="宋体" w:hAnsi="宋体" w:cs="宋体"/>
                <w:szCs w:val="21"/>
              </w:rPr>
              <w:t>序号</w:t>
            </w:r>
          </w:p>
        </w:tc>
        <w:tc>
          <w:tcPr>
            <w:tcW w:w="3720" w:type="dxa"/>
            <w:tcBorders>
              <w:top w:val="single" w:color="auto" w:sz="4" w:space="0"/>
              <w:left w:val="nil"/>
              <w:bottom w:val="single" w:color="auto" w:sz="4" w:space="0"/>
              <w:right w:val="single" w:color="auto" w:sz="4" w:space="0"/>
            </w:tcBorders>
            <w:noWrap/>
            <w:vAlign w:val="center"/>
          </w:tcPr>
          <w:p w14:paraId="781C3C03">
            <w:pPr>
              <w:widowControl/>
              <w:jc w:val="center"/>
              <w:rPr>
                <w:rFonts w:ascii="宋体" w:hAnsi="宋体" w:cs="宋体"/>
                <w:szCs w:val="21"/>
              </w:rPr>
            </w:pPr>
            <w:r>
              <w:rPr>
                <w:rFonts w:hint="eastAsia" w:ascii="宋体" w:hAnsi="宋体" w:cs="宋体"/>
                <w:szCs w:val="21"/>
              </w:rPr>
              <w:t>银行名称</w:t>
            </w:r>
          </w:p>
        </w:tc>
        <w:tc>
          <w:tcPr>
            <w:tcW w:w="1600" w:type="dxa"/>
            <w:tcBorders>
              <w:top w:val="single" w:color="auto" w:sz="4" w:space="0"/>
              <w:left w:val="nil"/>
              <w:bottom w:val="single" w:color="auto" w:sz="4" w:space="0"/>
              <w:right w:val="single" w:color="auto" w:sz="4" w:space="0"/>
            </w:tcBorders>
            <w:noWrap/>
            <w:vAlign w:val="center"/>
          </w:tcPr>
          <w:p w14:paraId="7D41AC66">
            <w:pPr>
              <w:widowControl/>
              <w:jc w:val="center"/>
              <w:rPr>
                <w:rFonts w:ascii="宋体" w:hAnsi="宋体" w:cs="宋体"/>
                <w:szCs w:val="21"/>
              </w:rPr>
            </w:pPr>
            <w:r>
              <w:rPr>
                <w:rFonts w:hint="eastAsia" w:ascii="宋体" w:hAnsi="宋体" w:cs="宋体"/>
                <w:szCs w:val="21"/>
              </w:rPr>
              <w:t>联系人</w:t>
            </w:r>
          </w:p>
        </w:tc>
        <w:tc>
          <w:tcPr>
            <w:tcW w:w="3120" w:type="dxa"/>
            <w:tcBorders>
              <w:top w:val="single" w:color="auto" w:sz="4" w:space="0"/>
              <w:left w:val="nil"/>
              <w:bottom w:val="single" w:color="auto" w:sz="4" w:space="0"/>
              <w:right w:val="single" w:color="auto" w:sz="4" w:space="0"/>
            </w:tcBorders>
            <w:noWrap w:val="0"/>
            <w:vAlign w:val="center"/>
          </w:tcPr>
          <w:p w14:paraId="0BDAA7F1">
            <w:pPr>
              <w:widowControl/>
              <w:jc w:val="center"/>
              <w:rPr>
                <w:rFonts w:ascii="宋体" w:hAnsi="宋体" w:cs="宋体"/>
                <w:szCs w:val="21"/>
              </w:rPr>
            </w:pPr>
            <w:r>
              <w:rPr>
                <w:rFonts w:hint="eastAsia" w:ascii="宋体" w:hAnsi="宋体" w:cs="宋体"/>
                <w:szCs w:val="21"/>
              </w:rPr>
              <w:t>手机号码</w:t>
            </w:r>
          </w:p>
        </w:tc>
      </w:tr>
      <w:tr w14:paraId="4257276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43893B5">
            <w:pPr>
              <w:widowControl/>
              <w:jc w:val="center"/>
              <w:rPr>
                <w:rFonts w:ascii="宋体" w:hAnsi="宋体" w:cs="宋体"/>
                <w:szCs w:val="21"/>
              </w:rPr>
            </w:pPr>
            <w:r>
              <w:rPr>
                <w:rFonts w:hint="eastAsia" w:ascii="宋体" w:hAnsi="宋体" w:cs="宋体"/>
                <w:szCs w:val="21"/>
              </w:rPr>
              <w:t>1</w:t>
            </w:r>
          </w:p>
        </w:tc>
        <w:tc>
          <w:tcPr>
            <w:tcW w:w="3720" w:type="dxa"/>
            <w:tcBorders>
              <w:top w:val="nil"/>
              <w:left w:val="single" w:color="auto" w:sz="4" w:space="0"/>
              <w:bottom w:val="single" w:color="auto" w:sz="4" w:space="0"/>
              <w:right w:val="single" w:color="auto" w:sz="4" w:space="0"/>
            </w:tcBorders>
            <w:noWrap/>
            <w:vAlign w:val="center"/>
          </w:tcPr>
          <w:p w14:paraId="41965C1F">
            <w:pPr>
              <w:widowControl/>
              <w:jc w:val="center"/>
              <w:rPr>
                <w:rFonts w:ascii="宋体" w:hAnsi="宋体" w:cs="宋体"/>
                <w:szCs w:val="21"/>
              </w:rPr>
            </w:pPr>
            <w:r>
              <w:rPr>
                <w:rFonts w:hint="eastAsia" w:ascii="宋体" w:hAnsi="宋体" w:cs="宋体"/>
                <w:szCs w:val="21"/>
              </w:rPr>
              <w:t>交通银行株洲分行</w:t>
            </w:r>
          </w:p>
        </w:tc>
        <w:tc>
          <w:tcPr>
            <w:tcW w:w="1600" w:type="dxa"/>
            <w:tcBorders>
              <w:top w:val="nil"/>
              <w:left w:val="nil"/>
              <w:bottom w:val="single" w:color="auto" w:sz="4" w:space="0"/>
              <w:right w:val="single" w:color="auto" w:sz="4" w:space="0"/>
            </w:tcBorders>
            <w:noWrap/>
            <w:vAlign w:val="center"/>
          </w:tcPr>
          <w:p w14:paraId="1881E27E">
            <w:pPr>
              <w:widowControl/>
              <w:jc w:val="center"/>
              <w:rPr>
                <w:rFonts w:ascii="宋体" w:hAnsi="宋体" w:cs="宋体"/>
                <w:szCs w:val="21"/>
              </w:rPr>
            </w:pPr>
            <w:r>
              <w:rPr>
                <w:rFonts w:hint="eastAsia" w:ascii="宋体" w:hAnsi="宋体" w:cs="宋体"/>
                <w:szCs w:val="21"/>
              </w:rPr>
              <w:t>蒋宁</w:t>
            </w:r>
          </w:p>
        </w:tc>
        <w:tc>
          <w:tcPr>
            <w:tcW w:w="3120" w:type="dxa"/>
            <w:tcBorders>
              <w:top w:val="nil"/>
              <w:left w:val="nil"/>
              <w:bottom w:val="single" w:color="auto" w:sz="4" w:space="0"/>
              <w:right w:val="single" w:color="auto" w:sz="4" w:space="0"/>
            </w:tcBorders>
            <w:noWrap w:val="0"/>
            <w:vAlign w:val="center"/>
          </w:tcPr>
          <w:p w14:paraId="51AF5351">
            <w:pPr>
              <w:widowControl/>
              <w:jc w:val="center"/>
              <w:rPr>
                <w:rFonts w:ascii="宋体" w:hAnsi="宋体" w:cs="宋体"/>
                <w:szCs w:val="21"/>
              </w:rPr>
            </w:pPr>
            <w:r>
              <w:rPr>
                <w:rFonts w:hint="eastAsia" w:ascii="宋体" w:hAnsi="宋体" w:cs="宋体"/>
                <w:szCs w:val="21"/>
              </w:rPr>
              <w:t>15873361819</w:t>
            </w:r>
          </w:p>
        </w:tc>
      </w:tr>
      <w:tr w14:paraId="4ADA010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A771899">
            <w:pPr>
              <w:widowControl/>
              <w:jc w:val="center"/>
              <w:rPr>
                <w:rFonts w:ascii="宋体" w:hAnsi="宋体" w:cs="宋体"/>
                <w:szCs w:val="21"/>
              </w:rPr>
            </w:pPr>
            <w:r>
              <w:rPr>
                <w:rFonts w:hint="eastAsia" w:ascii="宋体" w:hAnsi="宋体" w:cs="宋体"/>
                <w:szCs w:val="21"/>
              </w:rPr>
              <w:t>2</w:t>
            </w:r>
          </w:p>
        </w:tc>
        <w:tc>
          <w:tcPr>
            <w:tcW w:w="3720" w:type="dxa"/>
            <w:tcBorders>
              <w:top w:val="nil"/>
              <w:left w:val="single" w:color="auto" w:sz="4" w:space="0"/>
              <w:bottom w:val="single" w:color="auto" w:sz="4" w:space="0"/>
              <w:right w:val="single" w:color="auto" w:sz="4" w:space="0"/>
            </w:tcBorders>
            <w:noWrap/>
            <w:vAlign w:val="center"/>
          </w:tcPr>
          <w:p w14:paraId="5FADFCFF">
            <w:pPr>
              <w:widowControl/>
              <w:jc w:val="center"/>
              <w:rPr>
                <w:rFonts w:ascii="宋体" w:hAnsi="宋体" w:cs="宋体"/>
                <w:szCs w:val="21"/>
              </w:rPr>
            </w:pPr>
            <w:r>
              <w:rPr>
                <w:rFonts w:hint="eastAsia" w:ascii="宋体" w:hAnsi="宋体" w:cs="宋体"/>
                <w:szCs w:val="21"/>
              </w:rPr>
              <w:t>长沙银行株洲分行</w:t>
            </w:r>
          </w:p>
        </w:tc>
        <w:tc>
          <w:tcPr>
            <w:tcW w:w="1600" w:type="dxa"/>
            <w:tcBorders>
              <w:top w:val="nil"/>
              <w:left w:val="nil"/>
              <w:bottom w:val="single" w:color="auto" w:sz="4" w:space="0"/>
              <w:right w:val="single" w:color="auto" w:sz="4" w:space="0"/>
            </w:tcBorders>
            <w:noWrap/>
            <w:vAlign w:val="center"/>
          </w:tcPr>
          <w:p w14:paraId="1A498E96">
            <w:pPr>
              <w:widowControl/>
              <w:jc w:val="center"/>
              <w:rPr>
                <w:rFonts w:ascii="宋体" w:hAnsi="宋体" w:cs="宋体"/>
                <w:szCs w:val="21"/>
              </w:rPr>
            </w:pPr>
            <w:r>
              <w:rPr>
                <w:rFonts w:hint="eastAsia" w:ascii="宋体" w:hAnsi="宋体" w:cs="宋体"/>
                <w:szCs w:val="21"/>
              </w:rPr>
              <w:t>曾名志</w:t>
            </w:r>
          </w:p>
        </w:tc>
        <w:tc>
          <w:tcPr>
            <w:tcW w:w="3120" w:type="dxa"/>
            <w:tcBorders>
              <w:top w:val="nil"/>
              <w:left w:val="nil"/>
              <w:bottom w:val="single" w:color="auto" w:sz="4" w:space="0"/>
              <w:right w:val="single" w:color="auto" w:sz="4" w:space="0"/>
            </w:tcBorders>
            <w:noWrap w:val="0"/>
            <w:vAlign w:val="center"/>
          </w:tcPr>
          <w:p w14:paraId="14DC5A92">
            <w:pPr>
              <w:widowControl/>
              <w:jc w:val="center"/>
              <w:rPr>
                <w:rFonts w:ascii="宋体" w:hAnsi="宋体" w:cs="宋体"/>
                <w:szCs w:val="21"/>
              </w:rPr>
            </w:pPr>
            <w:r>
              <w:rPr>
                <w:rFonts w:hint="eastAsia" w:ascii="宋体" w:hAnsi="宋体" w:cs="宋体"/>
                <w:szCs w:val="21"/>
              </w:rPr>
              <w:t>13786360080</w:t>
            </w:r>
          </w:p>
        </w:tc>
      </w:tr>
      <w:tr w14:paraId="352E73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39B8705">
            <w:pPr>
              <w:widowControl/>
              <w:jc w:val="center"/>
              <w:rPr>
                <w:rFonts w:ascii="宋体" w:hAnsi="宋体" w:cs="宋体"/>
                <w:szCs w:val="21"/>
              </w:rPr>
            </w:pPr>
            <w:r>
              <w:rPr>
                <w:rFonts w:hint="eastAsia" w:ascii="宋体" w:hAnsi="宋体" w:cs="宋体"/>
                <w:szCs w:val="21"/>
              </w:rPr>
              <w:t>3</w:t>
            </w:r>
          </w:p>
        </w:tc>
        <w:tc>
          <w:tcPr>
            <w:tcW w:w="3720" w:type="dxa"/>
            <w:tcBorders>
              <w:top w:val="nil"/>
              <w:left w:val="single" w:color="auto" w:sz="4" w:space="0"/>
              <w:bottom w:val="single" w:color="auto" w:sz="4" w:space="0"/>
              <w:right w:val="single" w:color="auto" w:sz="4" w:space="0"/>
            </w:tcBorders>
            <w:noWrap/>
            <w:vAlign w:val="center"/>
          </w:tcPr>
          <w:p w14:paraId="5E74F897">
            <w:pPr>
              <w:widowControl/>
              <w:jc w:val="center"/>
              <w:rPr>
                <w:rFonts w:ascii="宋体" w:hAnsi="宋体" w:cs="宋体"/>
                <w:szCs w:val="21"/>
              </w:rPr>
            </w:pPr>
            <w:r>
              <w:rPr>
                <w:rFonts w:hint="eastAsia" w:ascii="宋体" w:hAnsi="宋体" w:cs="宋体"/>
                <w:szCs w:val="21"/>
              </w:rPr>
              <w:t>光大银行株洲分行</w:t>
            </w:r>
          </w:p>
        </w:tc>
        <w:tc>
          <w:tcPr>
            <w:tcW w:w="1600" w:type="dxa"/>
            <w:tcBorders>
              <w:top w:val="nil"/>
              <w:left w:val="nil"/>
              <w:bottom w:val="single" w:color="auto" w:sz="4" w:space="0"/>
              <w:right w:val="single" w:color="auto" w:sz="4" w:space="0"/>
            </w:tcBorders>
            <w:noWrap/>
            <w:vAlign w:val="center"/>
          </w:tcPr>
          <w:p w14:paraId="2B332DA6">
            <w:pPr>
              <w:widowControl/>
              <w:jc w:val="center"/>
              <w:rPr>
                <w:rFonts w:ascii="宋体" w:hAnsi="宋体" w:cs="宋体"/>
                <w:szCs w:val="21"/>
              </w:rPr>
            </w:pPr>
            <w:r>
              <w:rPr>
                <w:rFonts w:hint="eastAsia" w:ascii="宋体" w:hAnsi="宋体" w:cs="宋体"/>
                <w:szCs w:val="21"/>
              </w:rPr>
              <w:t>马文胜</w:t>
            </w:r>
          </w:p>
        </w:tc>
        <w:tc>
          <w:tcPr>
            <w:tcW w:w="3120" w:type="dxa"/>
            <w:tcBorders>
              <w:top w:val="nil"/>
              <w:left w:val="nil"/>
              <w:bottom w:val="single" w:color="auto" w:sz="4" w:space="0"/>
              <w:right w:val="single" w:color="auto" w:sz="4" w:space="0"/>
            </w:tcBorders>
            <w:noWrap w:val="0"/>
            <w:vAlign w:val="center"/>
          </w:tcPr>
          <w:p w14:paraId="7EA533D4">
            <w:pPr>
              <w:widowControl/>
              <w:jc w:val="center"/>
              <w:rPr>
                <w:rFonts w:ascii="宋体" w:hAnsi="宋体" w:cs="宋体"/>
                <w:szCs w:val="21"/>
              </w:rPr>
            </w:pPr>
            <w:r>
              <w:rPr>
                <w:rFonts w:hint="eastAsia" w:ascii="宋体" w:hAnsi="宋体" w:cs="宋体"/>
                <w:szCs w:val="21"/>
              </w:rPr>
              <w:t>13907334569</w:t>
            </w:r>
          </w:p>
        </w:tc>
      </w:tr>
      <w:tr w14:paraId="1CC9F9A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7D0ECFE">
            <w:pPr>
              <w:widowControl/>
              <w:jc w:val="center"/>
              <w:rPr>
                <w:rFonts w:ascii="宋体" w:hAnsi="宋体" w:cs="宋体"/>
                <w:szCs w:val="21"/>
              </w:rPr>
            </w:pPr>
            <w:r>
              <w:rPr>
                <w:rFonts w:hint="eastAsia" w:ascii="宋体" w:hAnsi="宋体" w:cs="宋体"/>
                <w:szCs w:val="21"/>
              </w:rPr>
              <w:t>4</w:t>
            </w:r>
          </w:p>
        </w:tc>
        <w:tc>
          <w:tcPr>
            <w:tcW w:w="3720" w:type="dxa"/>
            <w:tcBorders>
              <w:top w:val="nil"/>
              <w:left w:val="single" w:color="auto" w:sz="4" w:space="0"/>
              <w:bottom w:val="single" w:color="auto" w:sz="4" w:space="0"/>
              <w:right w:val="single" w:color="auto" w:sz="4" w:space="0"/>
            </w:tcBorders>
            <w:noWrap/>
            <w:vAlign w:val="center"/>
          </w:tcPr>
          <w:p w14:paraId="463B6321">
            <w:pPr>
              <w:widowControl/>
              <w:jc w:val="center"/>
              <w:rPr>
                <w:rFonts w:ascii="宋体" w:hAnsi="宋体" w:cs="宋体"/>
                <w:szCs w:val="21"/>
              </w:rPr>
            </w:pPr>
            <w:r>
              <w:rPr>
                <w:rFonts w:hint="eastAsia" w:ascii="宋体" w:hAnsi="宋体" w:cs="宋体"/>
                <w:szCs w:val="21"/>
              </w:rPr>
              <w:t>华融湘江银行株洲分行</w:t>
            </w:r>
          </w:p>
        </w:tc>
        <w:tc>
          <w:tcPr>
            <w:tcW w:w="1600" w:type="dxa"/>
            <w:tcBorders>
              <w:top w:val="nil"/>
              <w:left w:val="nil"/>
              <w:bottom w:val="single" w:color="auto" w:sz="4" w:space="0"/>
              <w:right w:val="single" w:color="auto" w:sz="4" w:space="0"/>
            </w:tcBorders>
            <w:noWrap/>
            <w:vAlign w:val="center"/>
          </w:tcPr>
          <w:p w14:paraId="1F2FED6B">
            <w:pPr>
              <w:widowControl/>
              <w:jc w:val="center"/>
              <w:rPr>
                <w:rFonts w:ascii="宋体" w:hAnsi="宋体" w:cs="宋体"/>
                <w:szCs w:val="21"/>
              </w:rPr>
            </w:pPr>
            <w:r>
              <w:rPr>
                <w:rFonts w:hint="eastAsia" w:ascii="宋体" w:hAnsi="宋体" w:cs="宋体"/>
                <w:szCs w:val="21"/>
              </w:rPr>
              <w:t>泰莹</w:t>
            </w:r>
          </w:p>
        </w:tc>
        <w:tc>
          <w:tcPr>
            <w:tcW w:w="3120" w:type="dxa"/>
            <w:tcBorders>
              <w:top w:val="nil"/>
              <w:left w:val="nil"/>
              <w:bottom w:val="single" w:color="auto" w:sz="4" w:space="0"/>
              <w:right w:val="single" w:color="auto" w:sz="4" w:space="0"/>
            </w:tcBorders>
            <w:noWrap w:val="0"/>
            <w:vAlign w:val="center"/>
          </w:tcPr>
          <w:p w14:paraId="72054047">
            <w:pPr>
              <w:widowControl/>
              <w:jc w:val="center"/>
              <w:rPr>
                <w:rFonts w:ascii="宋体" w:hAnsi="宋体" w:cs="宋体"/>
                <w:szCs w:val="21"/>
              </w:rPr>
            </w:pPr>
            <w:r>
              <w:rPr>
                <w:rFonts w:hint="eastAsia" w:ascii="宋体" w:hAnsi="宋体" w:cs="宋体"/>
                <w:szCs w:val="21"/>
              </w:rPr>
              <w:t>18073365299</w:t>
            </w:r>
          </w:p>
        </w:tc>
      </w:tr>
      <w:tr w14:paraId="6AD55CE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C41F062">
            <w:pPr>
              <w:widowControl/>
              <w:jc w:val="center"/>
              <w:rPr>
                <w:rFonts w:ascii="宋体" w:hAnsi="宋体" w:cs="宋体"/>
                <w:szCs w:val="21"/>
              </w:rPr>
            </w:pPr>
            <w:r>
              <w:rPr>
                <w:rFonts w:hint="eastAsia" w:ascii="宋体" w:hAnsi="宋体" w:cs="宋体"/>
                <w:szCs w:val="21"/>
              </w:rPr>
              <w:t>5</w:t>
            </w:r>
          </w:p>
        </w:tc>
        <w:tc>
          <w:tcPr>
            <w:tcW w:w="3720" w:type="dxa"/>
            <w:tcBorders>
              <w:top w:val="nil"/>
              <w:left w:val="single" w:color="auto" w:sz="4" w:space="0"/>
              <w:bottom w:val="single" w:color="auto" w:sz="4" w:space="0"/>
              <w:right w:val="single" w:color="auto" w:sz="4" w:space="0"/>
            </w:tcBorders>
            <w:noWrap/>
            <w:vAlign w:val="center"/>
          </w:tcPr>
          <w:p w14:paraId="66D0EBD4">
            <w:pPr>
              <w:widowControl/>
              <w:jc w:val="center"/>
              <w:rPr>
                <w:rFonts w:ascii="宋体" w:hAnsi="宋体" w:cs="宋体"/>
                <w:szCs w:val="21"/>
              </w:rPr>
            </w:pPr>
            <w:r>
              <w:rPr>
                <w:rFonts w:hint="eastAsia" w:ascii="宋体" w:hAnsi="宋体" w:cs="宋体"/>
                <w:szCs w:val="21"/>
              </w:rPr>
              <w:t>工商银行株洲分行</w:t>
            </w:r>
          </w:p>
        </w:tc>
        <w:tc>
          <w:tcPr>
            <w:tcW w:w="1600" w:type="dxa"/>
            <w:tcBorders>
              <w:top w:val="nil"/>
              <w:left w:val="nil"/>
              <w:bottom w:val="single" w:color="auto" w:sz="4" w:space="0"/>
              <w:right w:val="single" w:color="auto" w:sz="4" w:space="0"/>
            </w:tcBorders>
            <w:noWrap/>
            <w:vAlign w:val="center"/>
          </w:tcPr>
          <w:p w14:paraId="619CC800">
            <w:pPr>
              <w:widowControl/>
              <w:jc w:val="center"/>
              <w:rPr>
                <w:rFonts w:ascii="宋体" w:hAnsi="宋体" w:cs="宋体"/>
                <w:szCs w:val="21"/>
              </w:rPr>
            </w:pPr>
            <w:r>
              <w:rPr>
                <w:rFonts w:hint="eastAsia" w:ascii="宋体" w:hAnsi="宋体" w:cs="宋体"/>
                <w:szCs w:val="21"/>
              </w:rPr>
              <w:t>易铁建</w:t>
            </w:r>
          </w:p>
        </w:tc>
        <w:tc>
          <w:tcPr>
            <w:tcW w:w="3120" w:type="dxa"/>
            <w:tcBorders>
              <w:top w:val="nil"/>
              <w:left w:val="nil"/>
              <w:bottom w:val="single" w:color="auto" w:sz="4" w:space="0"/>
              <w:right w:val="single" w:color="auto" w:sz="4" w:space="0"/>
            </w:tcBorders>
            <w:noWrap w:val="0"/>
            <w:vAlign w:val="center"/>
          </w:tcPr>
          <w:p w14:paraId="00624E6E">
            <w:pPr>
              <w:widowControl/>
              <w:jc w:val="center"/>
              <w:rPr>
                <w:rFonts w:ascii="宋体" w:hAnsi="宋体" w:cs="宋体"/>
                <w:szCs w:val="21"/>
              </w:rPr>
            </w:pPr>
            <w:r>
              <w:rPr>
                <w:rFonts w:hint="eastAsia" w:ascii="宋体" w:hAnsi="宋体" w:cs="宋体"/>
                <w:szCs w:val="21"/>
              </w:rPr>
              <w:t>18673383317 28295851</w:t>
            </w:r>
          </w:p>
        </w:tc>
      </w:tr>
      <w:tr w14:paraId="071846E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55596B1A">
            <w:pPr>
              <w:widowControl/>
              <w:jc w:val="center"/>
              <w:rPr>
                <w:rFonts w:ascii="宋体" w:hAnsi="宋体" w:cs="宋体"/>
                <w:szCs w:val="21"/>
              </w:rPr>
            </w:pPr>
            <w:r>
              <w:rPr>
                <w:rFonts w:hint="eastAsia" w:ascii="宋体" w:hAnsi="宋体" w:cs="宋体"/>
                <w:szCs w:val="21"/>
              </w:rPr>
              <w:t>6</w:t>
            </w:r>
          </w:p>
        </w:tc>
        <w:tc>
          <w:tcPr>
            <w:tcW w:w="3720" w:type="dxa"/>
            <w:tcBorders>
              <w:top w:val="nil"/>
              <w:left w:val="single" w:color="auto" w:sz="4" w:space="0"/>
              <w:bottom w:val="single" w:color="auto" w:sz="4" w:space="0"/>
              <w:right w:val="single" w:color="auto" w:sz="4" w:space="0"/>
            </w:tcBorders>
            <w:noWrap/>
            <w:vAlign w:val="center"/>
          </w:tcPr>
          <w:p w14:paraId="7077E453">
            <w:pPr>
              <w:widowControl/>
              <w:jc w:val="center"/>
              <w:rPr>
                <w:rFonts w:ascii="宋体" w:hAnsi="宋体" w:cs="宋体"/>
                <w:szCs w:val="21"/>
              </w:rPr>
            </w:pPr>
            <w:r>
              <w:rPr>
                <w:rFonts w:hint="eastAsia" w:ascii="宋体" w:hAnsi="宋体" w:cs="宋体"/>
                <w:szCs w:val="21"/>
              </w:rPr>
              <w:t>农业银行株洲分行</w:t>
            </w:r>
          </w:p>
        </w:tc>
        <w:tc>
          <w:tcPr>
            <w:tcW w:w="1600" w:type="dxa"/>
            <w:tcBorders>
              <w:top w:val="nil"/>
              <w:left w:val="nil"/>
              <w:bottom w:val="single" w:color="auto" w:sz="4" w:space="0"/>
              <w:right w:val="single" w:color="auto" w:sz="4" w:space="0"/>
            </w:tcBorders>
            <w:noWrap/>
            <w:vAlign w:val="center"/>
          </w:tcPr>
          <w:p w14:paraId="4FBC959F">
            <w:pPr>
              <w:widowControl/>
              <w:jc w:val="center"/>
              <w:rPr>
                <w:rFonts w:ascii="宋体" w:hAnsi="宋体" w:cs="宋体"/>
                <w:szCs w:val="21"/>
              </w:rPr>
            </w:pPr>
            <w:r>
              <w:rPr>
                <w:rFonts w:hint="eastAsia" w:ascii="宋体" w:hAnsi="宋体" w:cs="宋体"/>
                <w:szCs w:val="21"/>
              </w:rPr>
              <w:t>张亚虹</w:t>
            </w:r>
          </w:p>
        </w:tc>
        <w:tc>
          <w:tcPr>
            <w:tcW w:w="3120" w:type="dxa"/>
            <w:tcBorders>
              <w:top w:val="nil"/>
              <w:left w:val="nil"/>
              <w:bottom w:val="single" w:color="auto" w:sz="4" w:space="0"/>
              <w:right w:val="single" w:color="auto" w:sz="4" w:space="0"/>
            </w:tcBorders>
            <w:noWrap w:val="0"/>
            <w:vAlign w:val="center"/>
          </w:tcPr>
          <w:p w14:paraId="00D58CFE">
            <w:pPr>
              <w:widowControl/>
              <w:jc w:val="center"/>
              <w:rPr>
                <w:rFonts w:ascii="宋体" w:hAnsi="宋体" w:cs="宋体"/>
                <w:szCs w:val="21"/>
              </w:rPr>
            </w:pPr>
            <w:r>
              <w:rPr>
                <w:rFonts w:hint="eastAsia" w:ascii="宋体" w:hAnsi="宋体" w:cs="宋体"/>
                <w:szCs w:val="21"/>
              </w:rPr>
              <w:t>15873378583</w:t>
            </w:r>
          </w:p>
        </w:tc>
      </w:tr>
      <w:tr w14:paraId="12FAA56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ED67F49">
            <w:pPr>
              <w:widowControl/>
              <w:jc w:val="center"/>
              <w:rPr>
                <w:rFonts w:ascii="宋体" w:hAnsi="宋体" w:cs="宋体"/>
                <w:szCs w:val="21"/>
              </w:rPr>
            </w:pPr>
            <w:r>
              <w:rPr>
                <w:rFonts w:hint="eastAsia" w:ascii="宋体" w:hAnsi="宋体" w:cs="宋体"/>
                <w:szCs w:val="21"/>
              </w:rPr>
              <w:t>7</w:t>
            </w:r>
          </w:p>
        </w:tc>
        <w:tc>
          <w:tcPr>
            <w:tcW w:w="3720" w:type="dxa"/>
            <w:tcBorders>
              <w:top w:val="nil"/>
              <w:left w:val="single" w:color="auto" w:sz="4" w:space="0"/>
              <w:bottom w:val="single" w:color="auto" w:sz="4" w:space="0"/>
              <w:right w:val="single" w:color="auto" w:sz="4" w:space="0"/>
            </w:tcBorders>
            <w:noWrap/>
            <w:vAlign w:val="center"/>
          </w:tcPr>
          <w:p w14:paraId="2376970D">
            <w:pPr>
              <w:widowControl/>
              <w:jc w:val="center"/>
              <w:rPr>
                <w:rFonts w:ascii="宋体" w:hAnsi="宋体" w:cs="宋体"/>
                <w:szCs w:val="21"/>
              </w:rPr>
            </w:pPr>
            <w:r>
              <w:rPr>
                <w:rFonts w:hint="eastAsia" w:ascii="宋体" w:hAnsi="宋体" w:cs="宋体"/>
                <w:szCs w:val="21"/>
              </w:rPr>
              <w:t>中国银行株洲分行</w:t>
            </w:r>
          </w:p>
        </w:tc>
        <w:tc>
          <w:tcPr>
            <w:tcW w:w="1600" w:type="dxa"/>
            <w:tcBorders>
              <w:top w:val="nil"/>
              <w:left w:val="nil"/>
              <w:bottom w:val="single" w:color="auto" w:sz="4" w:space="0"/>
              <w:right w:val="single" w:color="auto" w:sz="4" w:space="0"/>
            </w:tcBorders>
            <w:noWrap/>
            <w:vAlign w:val="center"/>
          </w:tcPr>
          <w:p w14:paraId="4E369532">
            <w:pPr>
              <w:widowControl/>
              <w:jc w:val="center"/>
              <w:rPr>
                <w:rFonts w:ascii="宋体" w:hAnsi="宋体" w:cs="宋体"/>
                <w:szCs w:val="21"/>
              </w:rPr>
            </w:pPr>
            <w:r>
              <w:rPr>
                <w:rFonts w:hint="eastAsia" w:ascii="宋体" w:hAnsi="宋体" w:cs="宋体"/>
                <w:szCs w:val="21"/>
              </w:rPr>
              <w:t>陈向红</w:t>
            </w:r>
          </w:p>
        </w:tc>
        <w:tc>
          <w:tcPr>
            <w:tcW w:w="3120" w:type="dxa"/>
            <w:tcBorders>
              <w:top w:val="nil"/>
              <w:left w:val="nil"/>
              <w:bottom w:val="single" w:color="auto" w:sz="4" w:space="0"/>
              <w:right w:val="single" w:color="auto" w:sz="4" w:space="0"/>
            </w:tcBorders>
            <w:noWrap w:val="0"/>
            <w:vAlign w:val="center"/>
          </w:tcPr>
          <w:p w14:paraId="7AA78D7E">
            <w:pPr>
              <w:widowControl/>
              <w:jc w:val="center"/>
              <w:rPr>
                <w:rFonts w:ascii="宋体" w:hAnsi="宋体" w:cs="宋体"/>
                <w:szCs w:val="21"/>
              </w:rPr>
            </w:pPr>
            <w:r>
              <w:rPr>
                <w:rFonts w:hint="eastAsia" w:ascii="宋体" w:hAnsi="宋体" w:cs="宋体"/>
                <w:szCs w:val="21"/>
              </w:rPr>
              <w:t>15096360998   28817118</w:t>
            </w:r>
          </w:p>
        </w:tc>
      </w:tr>
      <w:tr w14:paraId="1BF1344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2C50355">
            <w:pPr>
              <w:widowControl/>
              <w:jc w:val="center"/>
              <w:rPr>
                <w:rFonts w:ascii="宋体" w:hAnsi="宋体" w:cs="宋体"/>
                <w:szCs w:val="21"/>
              </w:rPr>
            </w:pPr>
            <w:r>
              <w:rPr>
                <w:rFonts w:hint="eastAsia" w:ascii="宋体" w:hAnsi="宋体" w:cs="宋体"/>
                <w:szCs w:val="21"/>
              </w:rPr>
              <w:t>8</w:t>
            </w:r>
          </w:p>
        </w:tc>
        <w:tc>
          <w:tcPr>
            <w:tcW w:w="3720" w:type="dxa"/>
            <w:tcBorders>
              <w:top w:val="nil"/>
              <w:left w:val="single" w:color="auto" w:sz="4" w:space="0"/>
              <w:bottom w:val="single" w:color="auto" w:sz="4" w:space="0"/>
              <w:right w:val="single" w:color="auto" w:sz="4" w:space="0"/>
            </w:tcBorders>
            <w:noWrap/>
            <w:vAlign w:val="center"/>
          </w:tcPr>
          <w:p w14:paraId="3F1E4712">
            <w:pPr>
              <w:widowControl/>
              <w:jc w:val="center"/>
              <w:rPr>
                <w:rFonts w:ascii="宋体" w:hAnsi="宋体" w:cs="宋体"/>
                <w:szCs w:val="21"/>
              </w:rPr>
            </w:pPr>
            <w:r>
              <w:rPr>
                <w:rFonts w:hint="eastAsia" w:ascii="宋体" w:hAnsi="宋体" w:cs="宋体"/>
                <w:szCs w:val="21"/>
              </w:rPr>
              <w:t>邮储银行株洲分行</w:t>
            </w:r>
          </w:p>
        </w:tc>
        <w:tc>
          <w:tcPr>
            <w:tcW w:w="1600" w:type="dxa"/>
            <w:tcBorders>
              <w:top w:val="nil"/>
              <w:left w:val="nil"/>
              <w:bottom w:val="single" w:color="auto" w:sz="4" w:space="0"/>
              <w:right w:val="single" w:color="auto" w:sz="4" w:space="0"/>
            </w:tcBorders>
            <w:noWrap/>
            <w:vAlign w:val="center"/>
          </w:tcPr>
          <w:p w14:paraId="612CB003">
            <w:pPr>
              <w:widowControl/>
              <w:jc w:val="center"/>
              <w:rPr>
                <w:rFonts w:ascii="宋体" w:hAnsi="宋体" w:cs="宋体"/>
                <w:szCs w:val="21"/>
              </w:rPr>
            </w:pPr>
            <w:r>
              <w:rPr>
                <w:rFonts w:hint="eastAsia" w:ascii="宋体" w:hAnsi="宋体" w:cs="宋体"/>
                <w:szCs w:val="21"/>
              </w:rPr>
              <w:t>李燕京</w:t>
            </w:r>
          </w:p>
        </w:tc>
        <w:tc>
          <w:tcPr>
            <w:tcW w:w="3120" w:type="dxa"/>
            <w:tcBorders>
              <w:top w:val="nil"/>
              <w:left w:val="nil"/>
              <w:bottom w:val="single" w:color="auto" w:sz="4" w:space="0"/>
              <w:right w:val="single" w:color="auto" w:sz="4" w:space="0"/>
            </w:tcBorders>
            <w:noWrap w:val="0"/>
            <w:vAlign w:val="center"/>
          </w:tcPr>
          <w:p w14:paraId="7C37FABD">
            <w:pPr>
              <w:widowControl/>
              <w:jc w:val="center"/>
              <w:rPr>
                <w:rFonts w:ascii="宋体" w:hAnsi="宋体" w:cs="宋体"/>
                <w:szCs w:val="21"/>
              </w:rPr>
            </w:pPr>
            <w:r>
              <w:rPr>
                <w:rFonts w:hint="eastAsia" w:ascii="宋体" w:hAnsi="宋体" w:cs="宋体"/>
                <w:szCs w:val="21"/>
              </w:rPr>
              <w:t>18673322433</w:t>
            </w:r>
          </w:p>
        </w:tc>
      </w:tr>
      <w:tr w14:paraId="0783DFC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FD6ABAE">
            <w:pPr>
              <w:widowControl/>
              <w:jc w:val="center"/>
              <w:rPr>
                <w:rFonts w:ascii="宋体" w:hAnsi="宋体" w:cs="宋体"/>
                <w:szCs w:val="21"/>
              </w:rPr>
            </w:pPr>
            <w:r>
              <w:rPr>
                <w:rFonts w:hint="eastAsia" w:ascii="宋体" w:hAnsi="宋体" w:cs="宋体"/>
                <w:szCs w:val="21"/>
              </w:rPr>
              <w:t>9</w:t>
            </w:r>
          </w:p>
        </w:tc>
        <w:tc>
          <w:tcPr>
            <w:tcW w:w="3720" w:type="dxa"/>
            <w:tcBorders>
              <w:top w:val="nil"/>
              <w:left w:val="single" w:color="auto" w:sz="4" w:space="0"/>
              <w:bottom w:val="single" w:color="auto" w:sz="4" w:space="0"/>
              <w:right w:val="single" w:color="auto" w:sz="4" w:space="0"/>
            </w:tcBorders>
            <w:noWrap/>
            <w:vAlign w:val="center"/>
          </w:tcPr>
          <w:p w14:paraId="7C797846">
            <w:pPr>
              <w:widowControl/>
              <w:jc w:val="center"/>
              <w:rPr>
                <w:rFonts w:ascii="宋体" w:hAnsi="宋体" w:cs="宋体"/>
                <w:szCs w:val="21"/>
              </w:rPr>
            </w:pPr>
            <w:r>
              <w:rPr>
                <w:rFonts w:hint="eastAsia" w:ascii="宋体" w:hAnsi="宋体" w:cs="宋体"/>
                <w:szCs w:val="21"/>
              </w:rPr>
              <w:t>兴业银行株洲分行</w:t>
            </w:r>
          </w:p>
        </w:tc>
        <w:tc>
          <w:tcPr>
            <w:tcW w:w="1600" w:type="dxa"/>
            <w:tcBorders>
              <w:top w:val="nil"/>
              <w:left w:val="nil"/>
              <w:bottom w:val="single" w:color="auto" w:sz="4" w:space="0"/>
              <w:right w:val="single" w:color="auto" w:sz="4" w:space="0"/>
            </w:tcBorders>
            <w:noWrap/>
            <w:vAlign w:val="center"/>
          </w:tcPr>
          <w:p w14:paraId="7202413B">
            <w:pPr>
              <w:widowControl/>
              <w:jc w:val="center"/>
              <w:rPr>
                <w:rFonts w:ascii="宋体" w:hAnsi="宋体" w:cs="宋体"/>
                <w:szCs w:val="21"/>
              </w:rPr>
            </w:pPr>
            <w:r>
              <w:rPr>
                <w:rFonts w:hint="eastAsia" w:ascii="宋体" w:hAnsi="宋体" w:cs="宋体"/>
                <w:szCs w:val="21"/>
              </w:rPr>
              <w:t>张维</w:t>
            </w:r>
          </w:p>
        </w:tc>
        <w:tc>
          <w:tcPr>
            <w:tcW w:w="3120" w:type="dxa"/>
            <w:tcBorders>
              <w:top w:val="nil"/>
              <w:left w:val="nil"/>
              <w:bottom w:val="single" w:color="auto" w:sz="4" w:space="0"/>
              <w:right w:val="single" w:color="auto" w:sz="4" w:space="0"/>
            </w:tcBorders>
            <w:noWrap w:val="0"/>
            <w:vAlign w:val="center"/>
          </w:tcPr>
          <w:p w14:paraId="1A0E19DF">
            <w:pPr>
              <w:widowControl/>
              <w:jc w:val="center"/>
              <w:rPr>
                <w:rFonts w:ascii="宋体" w:hAnsi="宋体" w:cs="宋体"/>
                <w:szCs w:val="21"/>
              </w:rPr>
            </w:pPr>
            <w:r>
              <w:rPr>
                <w:rFonts w:hint="eastAsia" w:ascii="宋体" w:hAnsi="宋体" w:cs="宋体"/>
                <w:szCs w:val="21"/>
              </w:rPr>
              <w:t>13807312821</w:t>
            </w:r>
          </w:p>
        </w:tc>
      </w:tr>
      <w:tr w14:paraId="04F5AE1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2F3C9F7">
            <w:pPr>
              <w:widowControl/>
              <w:jc w:val="center"/>
              <w:rPr>
                <w:rFonts w:ascii="宋体" w:hAnsi="宋体" w:cs="宋体"/>
                <w:szCs w:val="21"/>
              </w:rPr>
            </w:pPr>
            <w:r>
              <w:rPr>
                <w:rFonts w:hint="eastAsia" w:ascii="宋体" w:hAnsi="宋体" w:cs="宋体"/>
                <w:szCs w:val="21"/>
              </w:rPr>
              <w:t>10</w:t>
            </w:r>
          </w:p>
        </w:tc>
        <w:tc>
          <w:tcPr>
            <w:tcW w:w="3720" w:type="dxa"/>
            <w:tcBorders>
              <w:top w:val="nil"/>
              <w:left w:val="single" w:color="auto" w:sz="4" w:space="0"/>
              <w:bottom w:val="single" w:color="auto" w:sz="4" w:space="0"/>
              <w:right w:val="single" w:color="auto" w:sz="4" w:space="0"/>
            </w:tcBorders>
            <w:noWrap/>
            <w:vAlign w:val="center"/>
          </w:tcPr>
          <w:p w14:paraId="5949FA08">
            <w:pPr>
              <w:widowControl/>
              <w:jc w:val="center"/>
              <w:rPr>
                <w:rFonts w:ascii="宋体" w:hAnsi="宋体" w:cs="宋体"/>
                <w:szCs w:val="21"/>
              </w:rPr>
            </w:pPr>
            <w:r>
              <w:rPr>
                <w:rFonts w:hint="eastAsia" w:ascii="宋体" w:hAnsi="宋体" w:cs="宋体"/>
                <w:szCs w:val="21"/>
              </w:rPr>
              <w:t>渤海银行株洲分行</w:t>
            </w:r>
          </w:p>
        </w:tc>
        <w:tc>
          <w:tcPr>
            <w:tcW w:w="1600" w:type="dxa"/>
            <w:tcBorders>
              <w:top w:val="nil"/>
              <w:left w:val="nil"/>
              <w:bottom w:val="single" w:color="auto" w:sz="4" w:space="0"/>
              <w:right w:val="single" w:color="auto" w:sz="4" w:space="0"/>
            </w:tcBorders>
            <w:noWrap/>
            <w:vAlign w:val="center"/>
          </w:tcPr>
          <w:p w14:paraId="127EA755">
            <w:pPr>
              <w:widowControl/>
              <w:jc w:val="center"/>
              <w:rPr>
                <w:rFonts w:ascii="宋体" w:hAnsi="宋体" w:cs="宋体"/>
                <w:szCs w:val="21"/>
              </w:rPr>
            </w:pPr>
            <w:r>
              <w:rPr>
                <w:rFonts w:hint="eastAsia" w:ascii="宋体" w:hAnsi="宋体" w:cs="宋体"/>
                <w:szCs w:val="21"/>
              </w:rPr>
              <w:t>何习之</w:t>
            </w:r>
          </w:p>
        </w:tc>
        <w:tc>
          <w:tcPr>
            <w:tcW w:w="3120" w:type="dxa"/>
            <w:tcBorders>
              <w:top w:val="nil"/>
              <w:left w:val="nil"/>
              <w:bottom w:val="single" w:color="auto" w:sz="4" w:space="0"/>
              <w:right w:val="single" w:color="auto" w:sz="4" w:space="0"/>
            </w:tcBorders>
            <w:noWrap w:val="0"/>
            <w:vAlign w:val="center"/>
          </w:tcPr>
          <w:p w14:paraId="60575AC2">
            <w:pPr>
              <w:widowControl/>
              <w:jc w:val="center"/>
              <w:rPr>
                <w:rFonts w:ascii="宋体" w:hAnsi="宋体" w:cs="宋体"/>
                <w:szCs w:val="21"/>
              </w:rPr>
            </w:pPr>
            <w:r>
              <w:rPr>
                <w:rFonts w:hint="eastAsia" w:ascii="宋体" w:hAnsi="宋体" w:cs="宋体"/>
                <w:szCs w:val="21"/>
              </w:rPr>
              <w:t>18975347745 22987119</w:t>
            </w:r>
          </w:p>
        </w:tc>
      </w:tr>
      <w:tr w14:paraId="39B3BF5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7B77ED3">
            <w:pPr>
              <w:widowControl/>
              <w:jc w:val="center"/>
              <w:rPr>
                <w:rFonts w:ascii="宋体" w:hAnsi="宋体" w:cs="宋体"/>
                <w:szCs w:val="21"/>
              </w:rPr>
            </w:pPr>
            <w:r>
              <w:rPr>
                <w:rFonts w:hint="eastAsia" w:ascii="宋体" w:hAnsi="宋体" w:cs="宋体"/>
                <w:szCs w:val="21"/>
              </w:rPr>
              <w:t>11</w:t>
            </w:r>
          </w:p>
        </w:tc>
        <w:tc>
          <w:tcPr>
            <w:tcW w:w="3720" w:type="dxa"/>
            <w:tcBorders>
              <w:top w:val="nil"/>
              <w:left w:val="single" w:color="auto" w:sz="4" w:space="0"/>
              <w:bottom w:val="single" w:color="auto" w:sz="4" w:space="0"/>
              <w:right w:val="single" w:color="auto" w:sz="4" w:space="0"/>
            </w:tcBorders>
            <w:noWrap/>
            <w:vAlign w:val="center"/>
          </w:tcPr>
          <w:p w14:paraId="45210988">
            <w:pPr>
              <w:widowControl/>
              <w:jc w:val="center"/>
              <w:rPr>
                <w:rFonts w:ascii="宋体" w:hAnsi="宋体" w:cs="宋体"/>
                <w:szCs w:val="21"/>
              </w:rPr>
            </w:pPr>
            <w:r>
              <w:rPr>
                <w:rFonts w:hint="eastAsia" w:ascii="宋体" w:hAnsi="宋体" w:cs="宋体"/>
                <w:szCs w:val="21"/>
              </w:rPr>
              <w:t>浦发银行株洲分行</w:t>
            </w:r>
          </w:p>
        </w:tc>
        <w:tc>
          <w:tcPr>
            <w:tcW w:w="1600" w:type="dxa"/>
            <w:tcBorders>
              <w:top w:val="nil"/>
              <w:left w:val="nil"/>
              <w:bottom w:val="single" w:color="auto" w:sz="4" w:space="0"/>
              <w:right w:val="single" w:color="auto" w:sz="4" w:space="0"/>
            </w:tcBorders>
            <w:noWrap/>
            <w:vAlign w:val="center"/>
          </w:tcPr>
          <w:p w14:paraId="38F4AF46">
            <w:pPr>
              <w:widowControl/>
              <w:jc w:val="center"/>
              <w:rPr>
                <w:rFonts w:ascii="宋体" w:hAnsi="宋体" w:cs="宋体"/>
                <w:szCs w:val="21"/>
              </w:rPr>
            </w:pPr>
            <w:r>
              <w:rPr>
                <w:rFonts w:hint="eastAsia" w:ascii="宋体" w:hAnsi="宋体" w:cs="宋体"/>
                <w:szCs w:val="21"/>
              </w:rPr>
              <w:t>言磊</w:t>
            </w:r>
          </w:p>
        </w:tc>
        <w:tc>
          <w:tcPr>
            <w:tcW w:w="3120" w:type="dxa"/>
            <w:tcBorders>
              <w:top w:val="nil"/>
              <w:left w:val="nil"/>
              <w:bottom w:val="single" w:color="auto" w:sz="4" w:space="0"/>
              <w:right w:val="single" w:color="auto" w:sz="4" w:space="0"/>
            </w:tcBorders>
            <w:noWrap w:val="0"/>
            <w:vAlign w:val="center"/>
          </w:tcPr>
          <w:p w14:paraId="7BEF63A4">
            <w:pPr>
              <w:widowControl/>
              <w:jc w:val="center"/>
              <w:rPr>
                <w:rFonts w:ascii="宋体" w:hAnsi="宋体" w:cs="宋体"/>
                <w:szCs w:val="21"/>
              </w:rPr>
            </w:pPr>
            <w:r>
              <w:rPr>
                <w:rFonts w:hint="eastAsia" w:ascii="宋体" w:hAnsi="宋体" w:cs="宋体"/>
                <w:szCs w:val="21"/>
              </w:rPr>
              <w:t>13973319893</w:t>
            </w:r>
          </w:p>
        </w:tc>
      </w:tr>
      <w:tr w14:paraId="597DAD6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1A8EACA">
            <w:pPr>
              <w:widowControl/>
              <w:jc w:val="center"/>
              <w:rPr>
                <w:rFonts w:ascii="宋体" w:hAnsi="宋体" w:cs="宋体"/>
                <w:szCs w:val="21"/>
              </w:rPr>
            </w:pPr>
            <w:r>
              <w:rPr>
                <w:rFonts w:hint="eastAsia" w:ascii="宋体" w:hAnsi="宋体" w:cs="宋体"/>
                <w:szCs w:val="21"/>
              </w:rPr>
              <w:t>13</w:t>
            </w:r>
          </w:p>
        </w:tc>
        <w:tc>
          <w:tcPr>
            <w:tcW w:w="3720" w:type="dxa"/>
            <w:tcBorders>
              <w:top w:val="nil"/>
              <w:left w:val="single" w:color="auto" w:sz="4" w:space="0"/>
              <w:bottom w:val="single" w:color="auto" w:sz="4" w:space="0"/>
              <w:right w:val="single" w:color="auto" w:sz="4" w:space="0"/>
            </w:tcBorders>
            <w:noWrap/>
            <w:vAlign w:val="center"/>
          </w:tcPr>
          <w:p w14:paraId="6FC4D93B">
            <w:pPr>
              <w:widowControl/>
              <w:jc w:val="center"/>
              <w:rPr>
                <w:rFonts w:ascii="宋体" w:hAnsi="宋体" w:cs="宋体"/>
                <w:szCs w:val="21"/>
              </w:rPr>
            </w:pPr>
            <w:r>
              <w:rPr>
                <w:rFonts w:hint="eastAsia" w:ascii="宋体" w:hAnsi="宋体" w:cs="宋体"/>
                <w:szCs w:val="21"/>
              </w:rPr>
              <w:t>广发银行株洲分行</w:t>
            </w:r>
          </w:p>
        </w:tc>
        <w:tc>
          <w:tcPr>
            <w:tcW w:w="1600" w:type="dxa"/>
            <w:tcBorders>
              <w:top w:val="nil"/>
              <w:left w:val="nil"/>
              <w:bottom w:val="single" w:color="auto" w:sz="4" w:space="0"/>
              <w:right w:val="single" w:color="auto" w:sz="4" w:space="0"/>
            </w:tcBorders>
            <w:noWrap/>
            <w:vAlign w:val="center"/>
          </w:tcPr>
          <w:p w14:paraId="07DFAB6C">
            <w:pPr>
              <w:widowControl/>
              <w:jc w:val="center"/>
              <w:rPr>
                <w:rFonts w:ascii="宋体" w:hAnsi="宋体" w:cs="宋体"/>
                <w:szCs w:val="21"/>
              </w:rPr>
            </w:pPr>
            <w:r>
              <w:rPr>
                <w:rFonts w:hint="eastAsia" w:ascii="宋体" w:hAnsi="宋体" w:cs="宋体"/>
                <w:szCs w:val="21"/>
              </w:rPr>
              <w:t>张琳</w:t>
            </w:r>
          </w:p>
        </w:tc>
        <w:tc>
          <w:tcPr>
            <w:tcW w:w="3120" w:type="dxa"/>
            <w:tcBorders>
              <w:top w:val="nil"/>
              <w:left w:val="nil"/>
              <w:bottom w:val="single" w:color="auto" w:sz="4" w:space="0"/>
              <w:right w:val="single" w:color="auto" w:sz="4" w:space="0"/>
            </w:tcBorders>
            <w:noWrap w:val="0"/>
            <w:vAlign w:val="center"/>
          </w:tcPr>
          <w:p w14:paraId="69F91157">
            <w:pPr>
              <w:widowControl/>
              <w:jc w:val="center"/>
              <w:rPr>
                <w:rFonts w:ascii="宋体" w:hAnsi="宋体" w:cs="宋体"/>
                <w:szCs w:val="21"/>
              </w:rPr>
            </w:pPr>
            <w:r>
              <w:rPr>
                <w:rFonts w:hint="eastAsia" w:ascii="宋体" w:hAnsi="宋体" w:cs="宋体"/>
                <w:szCs w:val="21"/>
              </w:rPr>
              <w:t>18565608267 28868158</w:t>
            </w:r>
          </w:p>
        </w:tc>
      </w:tr>
      <w:tr w14:paraId="4D47D7F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55E1F09">
            <w:pPr>
              <w:widowControl/>
              <w:jc w:val="center"/>
              <w:rPr>
                <w:rFonts w:ascii="宋体" w:hAnsi="宋体" w:cs="宋体"/>
                <w:szCs w:val="21"/>
              </w:rPr>
            </w:pPr>
            <w:r>
              <w:rPr>
                <w:rFonts w:hint="eastAsia" w:ascii="宋体" w:hAnsi="宋体" w:cs="宋体"/>
                <w:szCs w:val="21"/>
              </w:rPr>
              <w:t>14</w:t>
            </w:r>
          </w:p>
        </w:tc>
        <w:tc>
          <w:tcPr>
            <w:tcW w:w="3720" w:type="dxa"/>
            <w:tcBorders>
              <w:top w:val="nil"/>
              <w:left w:val="single" w:color="auto" w:sz="4" w:space="0"/>
              <w:bottom w:val="single" w:color="auto" w:sz="4" w:space="0"/>
              <w:right w:val="single" w:color="auto" w:sz="4" w:space="0"/>
            </w:tcBorders>
            <w:noWrap/>
            <w:vAlign w:val="center"/>
          </w:tcPr>
          <w:p w14:paraId="6CF4392C">
            <w:pPr>
              <w:widowControl/>
              <w:jc w:val="center"/>
              <w:rPr>
                <w:rFonts w:ascii="宋体" w:hAnsi="宋体" w:cs="宋体"/>
                <w:szCs w:val="21"/>
              </w:rPr>
            </w:pPr>
            <w:r>
              <w:rPr>
                <w:rFonts w:hint="eastAsia" w:ascii="宋体" w:hAnsi="宋体" w:cs="宋体"/>
                <w:szCs w:val="21"/>
              </w:rPr>
              <w:t>华夏银行株洲分行</w:t>
            </w:r>
          </w:p>
        </w:tc>
        <w:tc>
          <w:tcPr>
            <w:tcW w:w="1600" w:type="dxa"/>
            <w:tcBorders>
              <w:top w:val="nil"/>
              <w:left w:val="nil"/>
              <w:bottom w:val="single" w:color="auto" w:sz="4" w:space="0"/>
              <w:right w:val="single" w:color="auto" w:sz="4" w:space="0"/>
            </w:tcBorders>
            <w:noWrap/>
            <w:vAlign w:val="center"/>
          </w:tcPr>
          <w:p w14:paraId="1D79AC36">
            <w:pPr>
              <w:widowControl/>
              <w:jc w:val="center"/>
              <w:rPr>
                <w:rFonts w:ascii="宋体" w:hAnsi="宋体" w:cs="宋体"/>
                <w:szCs w:val="21"/>
              </w:rPr>
            </w:pPr>
            <w:r>
              <w:rPr>
                <w:rFonts w:hint="eastAsia" w:ascii="宋体" w:hAnsi="宋体" w:cs="宋体"/>
                <w:szCs w:val="21"/>
              </w:rPr>
              <w:t>程玥瑄</w:t>
            </w:r>
          </w:p>
        </w:tc>
        <w:tc>
          <w:tcPr>
            <w:tcW w:w="3120" w:type="dxa"/>
            <w:tcBorders>
              <w:top w:val="nil"/>
              <w:left w:val="nil"/>
              <w:bottom w:val="single" w:color="auto" w:sz="4" w:space="0"/>
              <w:right w:val="single" w:color="auto" w:sz="4" w:space="0"/>
            </w:tcBorders>
            <w:noWrap w:val="0"/>
            <w:vAlign w:val="center"/>
          </w:tcPr>
          <w:p w14:paraId="02C0D680">
            <w:pPr>
              <w:widowControl/>
              <w:jc w:val="center"/>
              <w:rPr>
                <w:rFonts w:ascii="宋体" w:hAnsi="宋体" w:cs="宋体"/>
                <w:szCs w:val="21"/>
              </w:rPr>
            </w:pPr>
            <w:r>
              <w:rPr>
                <w:rFonts w:hint="eastAsia" w:ascii="宋体" w:hAnsi="宋体" w:cs="宋体"/>
                <w:szCs w:val="21"/>
              </w:rPr>
              <w:t>18673301515  28868595</w:t>
            </w:r>
          </w:p>
        </w:tc>
      </w:tr>
      <w:tr w14:paraId="0398C46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C41A17F">
            <w:pPr>
              <w:widowControl/>
              <w:jc w:val="center"/>
              <w:rPr>
                <w:rFonts w:ascii="宋体" w:hAnsi="宋体" w:cs="宋体"/>
                <w:szCs w:val="21"/>
              </w:rPr>
            </w:pPr>
            <w:r>
              <w:rPr>
                <w:rFonts w:hint="eastAsia" w:ascii="宋体" w:hAnsi="宋体" w:cs="宋体"/>
                <w:szCs w:val="21"/>
              </w:rPr>
              <w:t>15</w:t>
            </w:r>
          </w:p>
        </w:tc>
        <w:tc>
          <w:tcPr>
            <w:tcW w:w="3720" w:type="dxa"/>
            <w:tcBorders>
              <w:top w:val="nil"/>
              <w:left w:val="single" w:color="auto" w:sz="4" w:space="0"/>
              <w:bottom w:val="single" w:color="auto" w:sz="4" w:space="0"/>
              <w:right w:val="single" w:color="auto" w:sz="4" w:space="0"/>
            </w:tcBorders>
            <w:noWrap/>
            <w:vAlign w:val="center"/>
          </w:tcPr>
          <w:p w14:paraId="69CE2E0F">
            <w:pPr>
              <w:widowControl/>
              <w:jc w:val="center"/>
              <w:rPr>
                <w:rFonts w:ascii="宋体" w:hAnsi="宋体" w:cs="宋体"/>
                <w:szCs w:val="21"/>
              </w:rPr>
            </w:pPr>
            <w:r>
              <w:rPr>
                <w:rFonts w:hint="eastAsia" w:ascii="宋体" w:hAnsi="宋体" w:cs="宋体"/>
                <w:szCs w:val="21"/>
              </w:rPr>
              <w:t>民生银行株洲分行</w:t>
            </w:r>
          </w:p>
        </w:tc>
        <w:tc>
          <w:tcPr>
            <w:tcW w:w="1600" w:type="dxa"/>
            <w:tcBorders>
              <w:top w:val="nil"/>
              <w:left w:val="nil"/>
              <w:bottom w:val="single" w:color="auto" w:sz="4" w:space="0"/>
              <w:right w:val="single" w:color="auto" w:sz="4" w:space="0"/>
            </w:tcBorders>
            <w:noWrap/>
            <w:vAlign w:val="center"/>
          </w:tcPr>
          <w:p w14:paraId="533CDD24">
            <w:pPr>
              <w:widowControl/>
              <w:jc w:val="center"/>
              <w:rPr>
                <w:rFonts w:ascii="宋体" w:hAnsi="宋体" w:cs="宋体"/>
                <w:szCs w:val="21"/>
              </w:rPr>
            </w:pPr>
            <w:r>
              <w:rPr>
                <w:rFonts w:hint="eastAsia" w:ascii="宋体" w:hAnsi="宋体" w:cs="宋体"/>
                <w:szCs w:val="21"/>
              </w:rPr>
              <w:t>刘海峰</w:t>
            </w:r>
          </w:p>
        </w:tc>
        <w:tc>
          <w:tcPr>
            <w:tcW w:w="3120" w:type="dxa"/>
            <w:tcBorders>
              <w:top w:val="nil"/>
              <w:left w:val="nil"/>
              <w:bottom w:val="single" w:color="auto" w:sz="4" w:space="0"/>
              <w:right w:val="single" w:color="auto" w:sz="4" w:space="0"/>
            </w:tcBorders>
            <w:noWrap w:val="0"/>
            <w:vAlign w:val="center"/>
          </w:tcPr>
          <w:p w14:paraId="71BE9D47">
            <w:pPr>
              <w:widowControl/>
              <w:jc w:val="center"/>
              <w:rPr>
                <w:rFonts w:ascii="宋体" w:hAnsi="宋体" w:cs="宋体"/>
                <w:szCs w:val="21"/>
              </w:rPr>
            </w:pPr>
            <w:r>
              <w:rPr>
                <w:rFonts w:hint="eastAsia" w:ascii="宋体" w:hAnsi="宋体" w:cs="宋体"/>
                <w:szCs w:val="21"/>
              </w:rPr>
              <w:t>18273272755  28861002</w:t>
            </w:r>
          </w:p>
        </w:tc>
      </w:tr>
      <w:tr w14:paraId="4D75E13D">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13DE21C">
            <w:pPr>
              <w:widowControl/>
              <w:jc w:val="center"/>
              <w:rPr>
                <w:rFonts w:ascii="宋体" w:hAnsi="宋体" w:cs="宋体"/>
                <w:szCs w:val="21"/>
              </w:rPr>
            </w:pPr>
            <w:r>
              <w:rPr>
                <w:rFonts w:hint="eastAsia" w:ascii="宋体" w:hAnsi="宋体" w:cs="宋体"/>
                <w:szCs w:val="21"/>
              </w:rPr>
              <w:t>16</w:t>
            </w:r>
          </w:p>
        </w:tc>
        <w:tc>
          <w:tcPr>
            <w:tcW w:w="3720" w:type="dxa"/>
            <w:tcBorders>
              <w:top w:val="nil"/>
              <w:left w:val="single" w:color="auto" w:sz="4" w:space="0"/>
              <w:bottom w:val="single" w:color="auto" w:sz="4" w:space="0"/>
              <w:right w:val="single" w:color="auto" w:sz="4" w:space="0"/>
            </w:tcBorders>
            <w:noWrap/>
            <w:vAlign w:val="center"/>
          </w:tcPr>
          <w:p w14:paraId="15862D01">
            <w:pPr>
              <w:widowControl/>
              <w:jc w:val="center"/>
              <w:rPr>
                <w:rFonts w:ascii="宋体" w:hAnsi="宋体" w:cs="宋体"/>
                <w:szCs w:val="21"/>
              </w:rPr>
            </w:pPr>
            <w:r>
              <w:rPr>
                <w:rFonts w:hint="eastAsia" w:ascii="宋体" w:hAnsi="宋体" w:cs="宋体"/>
                <w:szCs w:val="21"/>
              </w:rPr>
              <w:t>北京银行株洲分行</w:t>
            </w:r>
          </w:p>
        </w:tc>
        <w:tc>
          <w:tcPr>
            <w:tcW w:w="1600" w:type="dxa"/>
            <w:tcBorders>
              <w:top w:val="nil"/>
              <w:left w:val="nil"/>
              <w:bottom w:val="single" w:color="auto" w:sz="4" w:space="0"/>
              <w:right w:val="single" w:color="auto" w:sz="4" w:space="0"/>
            </w:tcBorders>
            <w:noWrap/>
            <w:vAlign w:val="center"/>
          </w:tcPr>
          <w:p w14:paraId="185A6058">
            <w:pPr>
              <w:widowControl/>
              <w:jc w:val="center"/>
              <w:rPr>
                <w:rFonts w:ascii="宋体" w:hAnsi="宋体" w:cs="宋体"/>
                <w:szCs w:val="21"/>
              </w:rPr>
            </w:pPr>
            <w:r>
              <w:rPr>
                <w:rFonts w:hint="eastAsia" w:ascii="宋体" w:hAnsi="宋体" w:cs="宋体"/>
                <w:szCs w:val="21"/>
              </w:rPr>
              <w:t>曾艳</w:t>
            </w:r>
          </w:p>
        </w:tc>
        <w:tc>
          <w:tcPr>
            <w:tcW w:w="3120" w:type="dxa"/>
            <w:tcBorders>
              <w:top w:val="nil"/>
              <w:left w:val="nil"/>
              <w:bottom w:val="single" w:color="auto" w:sz="4" w:space="0"/>
              <w:right w:val="single" w:color="auto" w:sz="4" w:space="0"/>
            </w:tcBorders>
            <w:noWrap w:val="0"/>
            <w:vAlign w:val="center"/>
          </w:tcPr>
          <w:p w14:paraId="51A83F1F">
            <w:pPr>
              <w:widowControl/>
              <w:jc w:val="center"/>
              <w:rPr>
                <w:rFonts w:ascii="宋体" w:hAnsi="宋体" w:cs="宋体"/>
                <w:szCs w:val="21"/>
              </w:rPr>
            </w:pPr>
            <w:r>
              <w:rPr>
                <w:rFonts w:hint="eastAsia" w:ascii="宋体" w:hAnsi="宋体" w:cs="宋体"/>
                <w:szCs w:val="21"/>
              </w:rPr>
              <w:t>13087339502  25885569</w:t>
            </w:r>
          </w:p>
        </w:tc>
      </w:tr>
      <w:tr w14:paraId="0BF0CC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C73AA6E">
            <w:pPr>
              <w:widowControl/>
              <w:jc w:val="center"/>
              <w:rPr>
                <w:rFonts w:ascii="宋体" w:hAnsi="宋体" w:cs="宋体"/>
                <w:szCs w:val="21"/>
              </w:rPr>
            </w:pPr>
            <w:r>
              <w:rPr>
                <w:rFonts w:hint="eastAsia" w:ascii="宋体" w:hAnsi="宋体" w:cs="宋体"/>
                <w:szCs w:val="21"/>
              </w:rPr>
              <w:t>17</w:t>
            </w:r>
          </w:p>
        </w:tc>
        <w:tc>
          <w:tcPr>
            <w:tcW w:w="3720" w:type="dxa"/>
            <w:tcBorders>
              <w:top w:val="nil"/>
              <w:left w:val="single" w:color="auto" w:sz="4" w:space="0"/>
              <w:bottom w:val="single" w:color="auto" w:sz="4" w:space="0"/>
              <w:right w:val="single" w:color="auto" w:sz="4" w:space="0"/>
            </w:tcBorders>
            <w:noWrap/>
            <w:vAlign w:val="center"/>
          </w:tcPr>
          <w:p w14:paraId="3E2FB67B">
            <w:pPr>
              <w:widowControl/>
              <w:jc w:val="center"/>
              <w:rPr>
                <w:rFonts w:ascii="宋体" w:hAnsi="宋体" w:cs="宋体"/>
                <w:szCs w:val="21"/>
              </w:rPr>
            </w:pPr>
            <w:r>
              <w:rPr>
                <w:rFonts w:hint="eastAsia" w:ascii="宋体" w:hAnsi="宋体" w:cs="宋体"/>
                <w:szCs w:val="21"/>
              </w:rPr>
              <w:t>招商银行株洲分行</w:t>
            </w:r>
          </w:p>
        </w:tc>
        <w:tc>
          <w:tcPr>
            <w:tcW w:w="1600" w:type="dxa"/>
            <w:tcBorders>
              <w:top w:val="nil"/>
              <w:left w:val="nil"/>
              <w:bottom w:val="single" w:color="auto" w:sz="4" w:space="0"/>
              <w:right w:val="single" w:color="auto" w:sz="4" w:space="0"/>
            </w:tcBorders>
            <w:noWrap/>
            <w:vAlign w:val="center"/>
          </w:tcPr>
          <w:p w14:paraId="4F42FE4C">
            <w:pPr>
              <w:widowControl/>
              <w:jc w:val="center"/>
              <w:rPr>
                <w:rFonts w:ascii="宋体" w:hAnsi="宋体" w:cs="宋体"/>
                <w:szCs w:val="21"/>
              </w:rPr>
            </w:pPr>
            <w:r>
              <w:rPr>
                <w:rFonts w:hint="eastAsia" w:ascii="宋体" w:hAnsi="宋体" w:cs="宋体"/>
                <w:szCs w:val="21"/>
              </w:rPr>
              <w:t>董经纬</w:t>
            </w:r>
          </w:p>
        </w:tc>
        <w:tc>
          <w:tcPr>
            <w:tcW w:w="3120" w:type="dxa"/>
            <w:tcBorders>
              <w:top w:val="nil"/>
              <w:left w:val="nil"/>
              <w:bottom w:val="single" w:color="auto" w:sz="4" w:space="0"/>
              <w:right w:val="single" w:color="auto" w:sz="4" w:space="0"/>
            </w:tcBorders>
            <w:noWrap w:val="0"/>
            <w:vAlign w:val="center"/>
          </w:tcPr>
          <w:p w14:paraId="4BC7C016">
            <w:pPr>
              <w:widowControl/>
              <w:jc w:val="center"/>
              <w:rPr>
                <w:rFonts w:ascii="宋体" w:hAnsi="宋体" w:cs="宋体"/>
                <w:szCs w:val="21"/>
              </w:rPr>
            </w:pPr>
            <w:r>
              <w:rPr>
                <w:rFonts w:hint="eastAsia" w:ascii="宋体" w:hAnsi="宋体" w:cs="宋体"/>
                <w:szCs w:val="21"/>
              </w:rPr>
              <w:t>18273331270   22753977</w:t>
            </w:r>
          </w:p>
        </w:tc>
      </w:tr>
    </w:tbl>
    <w:p w14:paraId="6D851A8B">
      <w:pPr>
        <w:adjustRightInd w:val="0"/>
        <w:snapToGrid w:val="0"/>
        <w:spacing w:line="360" w:lineRule="auto"/>
        <w:rPr>
          <w:rFonts w:ascii="仿宋" w:hAnsi="仿宋" w:eastAsia="仿宋" w:cs="宋体"/>
          <w:bCs/>
          <w:szCs w:val="21"/>
        </w:rPr>
      </w:pPr>
    </w:p>
    <w:p w14:paraId="6271034B">
      <w:pPr>
        <w:rPr>
          <w:rFonts w:hint="eastAsia"/>
        </w:rPr>
      </w:pPr>
    </w:p>
    <w:p w14:paraId="014EAFBC">
      <w:pPr>
        <w:pStyle w:val="58"/>
        <w:rPr>
          <w:rFonts w:hint="eastAsia"/>
        </w:rPr>
      </w:pPr>
    </w:p>
    <w:p w14:paraId="4459DE38">
      <w:pPr>
        <w:pStyle w:val="58"/>
        <w:rPr>
          <w:rFonts w:hint="eastAsia"/>
        </w:rPr>
      </w:pPr>
    </w:p>
    <w:p w14:paraId="3514254C">
      <w:pPr>
        <w:rPr>
          <w:rFonts w:hint="eastAsia"/>
        </w:rPr>
      </w:pPr>
    </w:p>
    <w:p w14:paraId="0A9AD8EA">
      <w:pPr>
        <w:pStyle w:val="2"/>
        <w:rPr>
          <w:rFonts w:ascii="黑体" w:hAnsi="黑体" w:eastAsia="黑体"/>
          <w:sz w:val="32"/>
          <w:szCs w:val="32"/>
        </w:rPr>
      </w:pPr>
      <w:r>
        <w:rPr>
          <w:rFonts w:hint="eastAsia" w:ascii="黑体" w:hAnsi="黑体" w:eastAsia="黑体"/>
          <w:sz w:val="32"/>
          <w:szCs w:val="32"/>
        </w:rPr>
        <w:t>第三章 采购需求</w:t>
      </w:r>
      <w:bookmarkEnd w:id="26"/>
    </w:p>
    <w:p w14:paraId="77AD5A48">
      <w:pPr>
        <w:adjustRightInd w:val="0"/>
        <w:snapToGrid w:val="0"/>
        <w:spacing w:line="360" w:lineRule="auto"/>
        <w:outlineLvl w:val="1"/>
        <w:rPr>
          <w:rFonts w:hint="eastAsia" w:ascii="宋体" w:hAnsi="宋体" w:eastAsia="宋体" w:cs="宋体"/>
          <w:b/>
          <w:color w:val="auto"/>
          <w:sz w:val="24"/>
          <w:szCs w:val="24"/>
          <w:highlight w:val="none"/>
        </w:rPr>
      </w:pPr>
      <w:bookmarkStart w:id="27" w:name="_Toc34637777"/>
    </w:p>
    <w:p w14:paraId="0A0395CE">
      <w:pPr>
        <w:adjustRightInd w:val="0"/>
        <w:snapToGrid w:val="0"/>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一、采购项目名称 </w:t>
      </w:r>
    </w:p>
    <w:p w14:paraId="6042EE5B">
      <w:pPr>
        <w:adjustRightInd w:val="0"/>
        <w:snapToGrid w:val="0"/>
        <w:spacing w:line="360" w:lineRule="auto"/>
        <w:ind w:firstLine="42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醴陵市市场监督管理局202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年度职工体检服务项目</w:t>
      </w:r>
    </w:p>
    <w:p w14:paraId="6D3C4D58">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left"/>
        <w:textAlignment w:val="auto"/>
        <w:outlineLvl w:val="1"/>
        <w:rPr>
          <w:rFonts w:hint="eastAsia" w:ascii="宋体" w:hAnsi="宋体" w:eastAsia="宋体" w:cs="宋体"/>
          <w:b/>
          <w:color w:val="auto"/>
          <w:kern w:val="28"/>
          <w:sz w:val="24"/>
          <w:szCs w:val="21"/>
          <w:highlight w:val="none"/>
          <w:lang w:val="en-US" w:eastAsia="zh-CN" w:bidi="ar-SA"/>
        </w:rPr>
      </w:pPr>
      <w:bookmarkStart w:id="28" w:name="_Toc6196"/>
      <w:r>
        <w:rPr>
          <w:rFonts w:hint="eastAsia" w:ascii="宋体" w:hAnsi="宋体" w:eastAsia="宋体" w:cs="宋体"/>
          <w:color w:val="auto"/>
          <w:kern w:val="0"/>
          <w:sz w:val="21"/>
          <w:szCs w:val="24"/>
          <w:highlight w:val="none"/>
          <w:lang w:val="en-US" w:eastAsia="zh-CN" w:bidi="ar-SA"/>
        </w:rPr>
        <w:t>二、</w:t>
      </w:r>
      <w:bookmarkStart w:id="29" w:name="_Toc30669"/>
      <w:r>
        <w:rPr>
          <w:rFonts w:hint="eastAsia" w:ascii="宋体" w:hAnsi="宋体" w:eastAsia="宋体" w:cs="宋体"/>
          <w:b/>
          <w:color w:val="auto"/>
          <w:kern w:val="28"/>
          <w:sz w:val="24"/>
          <w:szCs w:val="21"/>
          <w:highlight w:val="none"/>
          <w:lang w:val="en-US" w:eastAsia="zh-CN" w:bidi="ar-SA"/>
        </w:rPr>
        <w:t>采购预算：</w:t>
      </w:r>
      <w:bookmarkEnd w:id="28"/>
      <w:bookmarkEnd w:id="29"/>
      <w:r>
        <w:rPr>
          <w:rFonts w:hint="eastAsia" w:ascii="宋体" w:hAnsi="宋体" w:eastAsia="宋体" w:cs="宋体"/>
          <w:b/>
          <w:color w:val="auto"/>
          <w:kern w:val="28"/>
          <w:sz w:val="24"/>
          <w:szCs w:val="21"/>
          <w:highlight w:val="none"/>
          <w:lang w:val="en-US" w:eastAsia="zh-CN" w:bidi="ar-SA"/>
        </w:rPr>
        <w:t xml:space="preserve"> </w:t>
      </w:r>
    </w:p>
    <w:tbl>
      <w:tblPr>
        <w:tblStyle w:val="42"/>
        <w:tblW w:w="4991"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088"/>
        <w:gridCol w:w="1142"/>
        <w:gridCol w:w="1299"/>
        <w:gridCol w:w="1470"/>
        <w:gridCol w:w="1419"/>
        <w:gridCol w:w="1962"/>
      </w:tblGrid>
      <w:tr w14:paraId="7AD564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367" w:type="pct"/>
            <w:tcBorders>
              <w:tl2br w:val="nil"/>
              <w:tr2bl w:val="nil"/>
            </w:tcBorders>
            <w:noWrap w:val="0"/>
            <w:vAlign w:val="center"/>
          </w:tcPr>
          <w:p w14:paraId="684D4F16">
            <w:pPr>
              <w:spacing w:line="240" w:lineRule="auto"/>
              <w:jc w:val="center"/>
              <w:rPr>
                <w:rFonts w:hint="eastAsia" w:ascii="宋体" w:hAnsi="宋体" w:eastAsia="宋体" w:cs="宋体"/>
                <w:b/>
                <w:bCs/>
                <w:color w:val="auto"/>
                <w:sz w:val="21"/>
                <w:szCs w:val="21"/>
                <w:highlight w:val="none"/>
                <w:lang w:eastAsia="zh-CN"/>
              </w:rPr>
            </w:pPr>
            <w:bookmarkStart w:id="30" w:name="_Toc26218"/>
            <w:r>
              <w:rPr>
                <w:rFonts w:hint="eastAsia" w:ascii="宋体" w:hAnsi="宋体" w:eastAsia="宋体" w:cs="宋体"/>
                <w:b/>
                <w:bCs/>
                <w:color w:val="auto"/>
                <w:sz w:val="21"/>
                <w:szCs w:val="21"/>
                <w:highlight w:val="none"/>
              </w:rPr>
              <w:t>包</w:t>
            </w:r>
            <w:r>
              <w:rPr>
                <w:rFonts w:hint="eastAsia" w:ascii="宋体" w:hAnsi="宋体" w:eastAsia="宋体" w:cs="宋体"/>
                <w:b/>
                <w:bCs/>
                <w:color w:val="auto"/>
                <w:sz w:val="21"/>
                <w:szCs w:val="21"/>
                <w:highlight w:val="none"/>
                <w:lang w:val="en-US" w:eastAsia="zh-CN"/>
              </w:rPr>
              <w:t>号</w:t>
            </w:r>
          </w:p>
        </w:tc>
        <w:tc>
          <w:tcPr>
            <w:tcW w:w="601" w:type="pct"/>
            <w:tcBorders>
              <w:tl2br w:val="nil"/>
              <w:tr2bl w:val="nil"/>
            </w:tcBorders>
            <w:noWrap w:val="0"/>
            <w:vAlign w:val="center"/>
          </w:tcPr>
          <w:p w14:paraId="79A8BB65">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631" w:type="pct"/>
            <w:tcBorders>
              <w:tl2br w:val="nil"/>
              <w:tr2bl w:val="nil"/>
            </w:tcBorders>
            <w:noWrap w:val="0"/>
            <w:vAlign w:val="center"/>
          </w:tcPr>
          <w:p w14:paraId="21A50539">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简要技术要求</w:t>
            </w:r>
          </w:p>
        </w:tc>
        <w:tc>
          <w:tcPr>
            <w:tcW w:w="718" w:type="pct"/>
            <w:tcBorders>
              <w:tl2br w:val="nil"/>
              <w:tr2bl w:val="nil"/>
            </w:tcBorders>
            <w:noWrap w:val="0"/>
            <w:vAlign w:val="center"/>
          </w:tcPr>
          <w:p w14:paraId="659E1496">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812" w:type="pct"/>
            <w:tcBorders>
              <w:tl2br w:val="nil"/>
              <w:tr2bl w:val="nil"/>
            </w:tcBorders>
            <w:noWrap w:val="0"/>
            <w:vAlign w:val="center"/>
          </w:tcPr>
          <w:p w14:paraId="01928438">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预算单价</w:t>
            </w:r>
          </w:p>
        </w:tc>
        <w:tc>
          <w:tcPr>
            <w:tcW w:w="784" w:type="pct"/>
            <w:tcBorders>
              <w:tl2br w:val="nil"/>
              <w:tr2bl w:val="nil"/>
            </w:tcBorders>
            <w:noWrap w:val="0"/>
            <w:vAlign w:val="center"/>
          </w:tcPr>
          <w:p w14:paraId="188AA617">
            <w:pPr>
              <w:spacing w:line="240" w:lineRule="auto"/>
              <w:jc w:val="center"/>
              <w:rPr>
                <w:rFonts w:hint="eastAsia" w:ascii="宋体" w:hAnsi="宋体" w:eastAsia="宋体" w:cs="宋体"/>
                <w:b/>
                <w:bCs/>
                <w:color w:val="auto"/>
                <w:sz w:val="21"/>
                <w:szCs w:val="21"/>
                <w:highlight w:val="none"/>
              </w:rPr>
            </w:pPr>
            <w:r>
              <w:rPr>
                <w:rStyle w:val="280"/>
                <w:rFonts w:hint="eastAsia" w:ascii="宋体" w:hAnsi="宋体" w:eastAsia="宋体" w:cs="宋体"/>
                <w:b/>
                <w:bCs/>
                <w:color w:val="auto"/>
                <w:sz w:val="21"/>
                <w:szCs w:val="21"/>
                <w:highlight w:val="none"/>
              </w:rPr>
              <w:t>最高限价</w:t>
            </w:r>
          </w:p>
        </w:tc>
        <w:tc>
          <w:tcPr>
            <w:tcW w:w="1084" w:type="pct"/>
            <w:tcBorders>
              <w:tl2br w:val="nil"/>
              <w:tr2bl w:val="nil"/>
            </w:tcBorders>
            <w:noWrap w:val="0"/>
            <w:vAlign w:val="center"/>
          </w:tcPr>
          <w:p w14:paraId="3534ACCF">
            <w:pPr>
              <w:spacing w:line="240" w:lineRule="auto"/>
              <w:jc w:val="center"/>
              <w:rPr>
                <w:rStyle w:val="280"/>
                <w:rFonts w:hint="eastAsia" w:ascii="宋体" w:hAnsi="宋体" w:eastAsia="宋体" w:cs="宋体"/>
                <w:b/>
                <w:bCs/>
                <w:color w:val="auto"/>
                <w:sz w:val="21"/>
                <w:szCs w:val="21"/>
                <w:highlight w:val="none"/>
                <w:lang w:val="en-US" w:eastAsia="zh-CN"/>
              </w:rPr>
            </w:pPr>
            <w:r>
              <w:rPr>
                <w:rStyle w:val="280"/>
                <w:rFonts w:hint="eastAsia" w:ascii="宋体" w:hAnsi="宋体" w:eastAsia="宋体" w:cs="宋体"/>
                <w:b/>
                <w:bCs/>
                <w:color w:val="auto"/>
                <w:sz w:val="21"/>
                <w:szCs w:val="21"/>
                <w:highlight w:val="none"/>
                <w:lang w:val="en-US" w:eastAsia="zh-CN"/>
              </w:rPr>
              <w:t>备注</w:t>
            </w:r>
          </w:p>
        </w:tc>
      </w:tr>
      <w:tr w14:paraId="1AA2B1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367" w:type="pct"/>
            <w:tcBorders>
              <w:tl2br w:val="nil"/>
              <w:tr2bl w:val="nil"/>
            </w:tcBorders>
            <w:noWrap w:val="0"/>
            <w:vAlign w:val="center"/>
          </w:tcPr>
          <w:p w14:paraId="2F5B96C6">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01" w:type="pct"/>
            <w:tcBorders>
              <w:tl2br w:val="nil"/>
              <w:tr2bl w:val="nil"/>
            </w:tcBorders>
            <w:noWrap w:val="0"/>
            <w:vAlign w:val="center"/>
          </w:tcPr>
          <w:p w14:paraId="0370551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lang w:eastAsia="zh-CN"/>
              </w:rPr>
              <w:t>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年度职工体检服务项目</w:t>
            </w:r>
          </w:p>
        </w:tc>
        <w:tc>
          <w:tcPr>
            <w:tcW w:w="631" w:type="pct"/>
            <w:tcBorders>
              <w:tl2br w:val="nil"/>
              <w:tr2bl w:val="nil"/>
            </w:tcBorders>
            <w:noWrap w:val="0"/>
            <w:vAlign w:val="center"/>
          </w:tcPr>
          <w:p w14:paraId="59E92AC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w:t>
            </w:r>
            <w:r>
              <w:rPr>
                <w:rFonts w:hint="eastAsia" w:ascii="宋体" w:hAnsi="宋体" w:eastAsia="宋体" w:cs="宋体"/>
                <w:color w:val="auto"/>
                <w:sz w:val="21"/>
                <w:szCs w:val="21"/>
                <w:highlight w:val="none"/>
                <w:lang w:eastAsia="zh-CN"/>
              </w:rPr>
              <w:t>谈判</w:t>
            </w:r>
            <w:r>
              <w:rPr>
                <w:rFonts w:hint="eastAsia" w:ascii="宋体" w:hAnsi="宋体" w:eastAsia="宋体" w:cs="宋体"/>
                <w:color w:val="auto"/>
                <w:sz w:val="21"/>
                <w:szCs w:val="21"/>
                <w:highlight w:val="none"/>
              </w:rPr>
              <w:t>文件</w:t>
            </w:r>
          </w:p>
        </w:tc>
        <w:tc>
          <w:tcPr>
            <w:tcW w:w="718" w:type="pct"/>
            <w:tcBorders>
              <w:tl2br w:val="nil"/>
              <w:tr2bl w:val="nil"/>
            </w:tcBorders>
            <w:noWrap w:val="0"/>
            <w:vAlign w:val="center"/>
          </w:tcPr>
          <w:p w14:paraId="235378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男：259人</w:t>
            </w:r>
          </w:p>
          <w:p w14:paraId="5C435FD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女：117 人</w:t>
            </w:r>
          </w:p>
          <w:p w14:paraId="4CC9F32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color w:val="0000FF"/>
                <w:kern w:val="2"/>
                <w:sz w:val="21"/>
                <w:szCs w:val="21"/>
                <w:highlight w:val="none"/>
                <w:lang w:val="en-US" w:eastAsia="zh-CN" w:bidi="ar-SA"/>
              </w:rPr>
            </w:pPr>
          </w:p>
        </w:tc>
        <w:tc>
          <w:tcPr>
            <w:tcW w:w="812" w:type="pct"/>
            <w:tcBorders>
              <w:tl2br w:val="nil"/>
              <w:tr2bl w:val="nil"/>
            </w:tcBorders>
            <w:noWrap w:val="0"/>
            <w:vAlign w:val="center"/>
          </w:tcPr>
          <w:p w14:paraId="300C17AA">
            <w:pPr>
              <w:spacing w:line="240" w:lineRule="auto"/>
              <w:jc w:val="center"/>
              <w:rPr>
                <w:rFonts w:hint="default" w:ascii="宋体" w:hAnsi="宋体" w:eastAsia="宋体" w:cs="宋体"/>
                <w:color w:val="0000FF"/>
                <w:sz w:val="21"/>
                <w:szCs w:val="21"/>
                <w:highlight w:val="none"/>
                <w:lang w:val="en-US" w:eastAsia="zh-CN"/>
              </w:rPr>
            </w:pPr>
            <w:r>
              <w:rPr>
                <w:rFonts w:hint="eastAsia" w:ascii="宋体" w:hAnsi="宋体" w:eastAsia="宋体" w:cs="宋体"/>
                <w:color w:val="0000FF"/>
                <w:sz w:val="21"/>
                <w:szCs w:val="21"/>
                <w:highlight w:val="none"/>
                <w:lang w:val="en-US" w:eastAsia="zh-CN"/>
              </w:rPr>
              <w:t>/</w:t>
            </w:r>
          </w:p>
          <w:p w14:paraId="5D7B3EB3">
            <w:pPr>
              <w:spacing w:line="240" w:lineRule="auto"/>
              <w:jc w:val="center"/>
              <w:rPr>
                <w:rFonts w:hint="default" w:ascii="宋体" w:hAnsi="宋体" w:eastAsia="宋体" w:cs="宋体"/>
                <w:color w:val="0000FF"/>
                <w:sz w:val="21"/>
                <w:szCs w:val="21"/>
                <w:highlight w:val="none"/>
                <w:lang w:val="en-US" w:eastAsia="zh-CN"/>
              </w:rPr>
            </w:pPr>
          </w:p>
        </w:tc>
        <w:tc>
          <w:tcPr>
            <w:tcW w:w="784" w:type="pct"/>
            <w:tcBorders>
              <w:tl2br w:val="nil"/>
              <w:tr2bl w:val="nil"/>
            </w:tcBorders>
            <w:noWrap w:val="0"/>
            <w:vAlign w:val="center"/>
          </w:tcPr>
          <w:p w14:paraId="5FED89C8">
            <w:pPr>
              <w:spacing w:line="240" w:lineRule="auto"/>
              <w:jc w:val="center"/>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none"/>
                <w:lang w:val="en-US" w:eastAsia="zh-CN"/>
              </w:rPr>
              <w:t xml:space="preserve"> 400000 元</w:t>
            </w:r>
          </w:p>
        </w:tc>
        <w:tc>
          <w:tcPr>
            <w:tcW w:w="1084" w:type="pct"/>
            <w:tcBorders>
              <w:tl2br w:val="nil"/>
              <w:tr2bl w:val="nil"/>
            </w:tcBorders>
            <w:noWrap w:val="0"/>
            <w:vAlign w:val="center"/>
          </w:tcPr>
          <w:p w14:paraId="379A5AA7">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highlight w:val="none"/>
              </w:rPr>
              <w:t>根据成交单价</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实际参检人数</w:t>
            </w:r>
            <w:r>
              <w:rPr>
                <w:rFonts w:hint="eastAsia" w:ascii="宋体" w:hAnsi="宋体" w:eastAsia="宋体" w:cs="宋体"/>
                <w:bCs/>
                <w:color w:val="auto"/>
                <w:highlight w:val="none"/>
                <w:lang w:val="en-US" w:eastAsia="zh-CN"/>
              </w:rPr>
              <w:t>和</w:t>
            </w:r>
            <w:r>
              <w:rPr>
                <w:rFonts w:hint="eastAsia" w:ascii="宋体" w:hAnsi="宋体" w:eastAsia="宋体" w:cs="宋体"/>
                <w:i w:val="0"/>
                <w:iCs w:val="0"/>
                <w:color w:val="auto"/>
                <w:kern w:val="0"/>
                <w:sz w:val="21"/>
                <w:szCs w:val="21"/>
                <w:u w:val="none"/>
                <w:lang w:val="en-US" w:eastAsia="zh-CN" w:bidi="ar"/>
              </w:rPr>
              <w:t>每人实际参检项目</w:t>
            </w:r>
            <w:r>
              <w:rPr>
                <w:rFonts w:hint="eastAsia" w:ascii="宋体" w:hAnsi="宋体" w:eastAsia="宋体" w:cs="宋体"/>
                <w:bCs/>
                <w:color w:val="auto"/>
                <w:highlight w:val="none"/>
              </w:rPr>
              <w:t>进行结算</w:t>
            </w:r>
          </w:p>
        </w:tc>
      </w:tr>
    </w:tbl>
    <w:p w14:paraId="235909C3">
      <w:pPr>
        <w:adjustRightInd w:val="0"/>
        <w:snapToGrid w:val="0"/>
        <w:spacing w:line="360" w:lineRule="auto"/>
        <w:ind w:firstLine="482" w:firstLineChars="200"/>
        <w:outlineLvl w:val="1"/>
        <w:rPr>
          <w:rFonts w:hint="eastAsia" w:ascii="宋体" w:hAnsi="宋体" w:eastAsia="宋体" w:cs="宋体"/>
          <w:b/>
          <w:color w:val="auto"/>
          <w:sz w:val="24"/>
          <w:szCs w:val="24"/>
          <w:highlight w:val="none"/>
          <w:lang w:val="en-US" w:eastAsia="zh-CN"/>
        </w:rPr>
      </w:pPr>
    </w:p>
    <w:p w14:paraId="56ED2A00">
      <w:pPr>
        <w:adjustRightInd w:val="0"/>
        <w:snapToGrid w:val="0"/>
        <w:spacing w:line="360" w:lineRule="auto"/>
        <w:outlineLvl w:val="1"/>
        <w:rPr>
          <w:rFonts w:hint="eastAsia" w:ascii="宋体" w:hAnsi="宋体" w:eastAsia="宋体" w:cs="宋体"/>
          <w:b/>
          <w:color w:val="auto"/>
          <w:sz w:val="24"/>
          <w:szCs w:val="24"/>
          <w:highlight w:val="none"/>
          <w:lang w:val="en-GB"/>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、采购服务需实现的功能或目标</w:t>
      </w:r>
      <w:bookmarkEnd w:id="30"/>
    </w:p>
    <w:p w14:paraId="41284EE2">
      <w:pPr>
        <w:ind w:firstLine="964" w:firstLineChars="300"/>
        <w:jc w:val="both"/>
        <w:rPr>
          <w:rFonts w:hint="default" w:ascii="Times New Roman" w:hAnsi="Times New Roman" w:eastAsia="宋体" w:cs="Times New Roman"/>
          <w:b/>
          <w:bCs/>
          <w:sz w:val="32"/>
          <w:szCs w:val="32"/>
          <w:lang w:val="en-US"/>
        </w:rPr>
      </w:pPr>
      <w:r>
        <w:rPr>
          <w:rFonts w:hint="eastAsia" w:ascii="Times New Roman" w:hAnsi="Times New Roman" w:eastAsia="宋体" w:cs="Times New Roman"/>
          <w:b/>
          <w:bCs/>
          <w:sz w:val="32"/>
          <w:szCs w:val="32"/>
          <w:lang w:val="en-US" w:eastAsia="zh-CN"/>
        </w:rPr>
        <w:t>2026年</w:t>
      </w:r>
      <w:r>
        <w:rPr>
          <w:rFonts w:hint="eastAsia" w:ascii="Times New Roman" w:hAnsi="Times New Roman" w:eastAsia="宋体" w:cs="Times New Roman"/>
          <w:b/>
          <w:bCs/>
          <w:sz w:val="32"/>
          <w:szCs w:val="32"/>
          <w:lang w:eastAsia="zh-CN"/>
        </w:rPr>
        <w:t>醴陵市市场监督管理局体检套餐（男）</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5161"/>
        <w:gridCol w:w="1204"/>
      </w:tblGrid>
      <w:tr w14:paraId="295A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CE15FCC">
            <w:pPr>
              <w:rPr>
                <w:rFonts w:ascii="Times New Roman" w:hAnsi="Times New Roman" w:eastAsia="宋体" w:cs="Times New Roman"/>
                <w:sz w:val="18"/>
                <w:szCs w:val="18"/>
              </w:rPr>
            </w:pPr>
            <w:r>
              <w:rPr>
                <w:rFonts w:hint="eastAsia" w:ascii="Times New Roman" w:hAnsi="Times New Roman" w:eastAsia="宋体" w:cs="Times New Roman"/>
                <w:sz w:val="18"/>
                <w:szCs w:val="18"/>
                <w:lang w:eastAsia="zh-CN"/>
              </w:rPr>
              <w:t>体检</w:t>
            </w:r>
            <w:r>
              <w:rPr>
                <w:rFonts w:hint="eastAsia" w:ascii="Times New Roman" w:hAnsi="Times New Roman" w:eastAsia="宋体" w:cs="Times New Roman"/>
                <w:sz w:val="18"/>
                <w:szCs w:val="18"/>
              </w:rPr>
              <w:t>项目</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C5635ED">
            <w:pPr>
              <w:rPr>
                <w:rFonts w:ascii="Times New Roman" w:hAnsi="Times New Roman" w:eastAsia="宋体" w:cs="Times New Roman"/>
                <w:sz w:val="18"/>
                <w:szCs w:val="18"/>
              </w:rPr>
            </w:pPr>
            <w:r>
              <w:rPr>
                <w:rFonts w:hint="eastAsia" w:ascii="Times New Roman" w:hAnsi="Times New Roman" w:eastAsia="宋体" w:cs="Times New Roman"/>
                <w:sz w:val="18"/>
                <w:szCs w:val="18"/>
                <w:lang w:eastAsia="zh-CN"/>
              </w:rPr>
              <w:t>检测</w:t>
            </w:r>
            <w:r>
              <w:rPr>
                <w:rFonts w:hint="eastAsia" w:ascii="Times New Roman" w:hAnsi="Times New Roman" w:eastAsia="宋体" w:cs="Times New Roman"/>
                <w:sz w:val="18"/>
                <w:szCs w:val="18"/>
              </w:rPr>
              <w:t>意义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1FC83729">
            <w:pPr>
              <w:ind w:firstLine="180" w:firstLineChars="10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备注</w:t>
            </w:r>
          </w:p>
        </w:tc>
      </w:tr>
      <w:tr w14:paraId="6D75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067ECCA">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内，外，五官科</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026E045">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rPr>
              <w:t>查血压、脉搏、身高、体重、</w:t>
            </w:r>
            <w:r>
              <w:rPr>
                <w:rFonts w:hint="eastAsia" w:ascii="Times New Roman" w:hAnsi="Times New Roman" w:eastAsia="宋体" w:cs="Times New Roman"/>
                <w:sz w:val="18"/>
                <w:szCs w:val="18"/>
                <w:lang w:eastAsia="zh-CN"/>
              </w:rPr>
              <w:t>体重指数、</w:t>
            </w:r>
            <w:r>
              <w:rPr>
                <w:rFonts w:hint="eastAsia" w:ascii="Times New Roman" w:hAnsi="Times New Roman" w:eastAsia="宋体" w:cs="Times New Roman"/>
                <w:sz w:val="18"/>
                <w:szCs w:val="18"/>
              </w:rPr>
              <w:t>视力</w:t>
            </w:r>
            <w:r>
              <w:rPr>
                <w:rFonts w:hint="eastAsia" w:ascii="Times New Roman" w:hAnsi="Times New Roman" w:eastAsia="宋体" w:cs="Times New Roman"/>
                <w:sz w:val="18"/>
                <w:szCs w:val="18"/>
                <w:lang w:eastAsia="zh-CN"/>
              </w:rPr>
              <w:t>、肛门指检，视力</w:t>
            </w:r>
          </w:p>
        </w:tc>
        <w:tc>
          <w:tcPr>
            <w:tcW w:w="1204" w:type="dxa"/>
            <w:vMerge w:val="restart"/>
            <w:tcBorders>
              <w:top w:val="single" w:color="auto" w:sz="4" w:space="0"/>
              <w:left w:val="single" w:color="auto" w:sz="4" w:space="0"/>
              <w:right w:val="single" w:color="auto" w:sz="4" w:space="0"/>
            </w:tcBorders>
            <w:noWrap w:val="0"/>
            <w:vAlign w:val="top"/>
          </w:tcPr>
          <w:p w14:paraId="581D22E2">
            <w:pPr>
              <w:jc w:val="both"/>
              <w:rPr>
                <w:rFonts w:hint="eastAsia" w:ascii="Times New Roman" w:hAnsi="Times New Roman" w:eastAsia="宋体" w:cs="Times New Roman"/>
                <w:sz w:val="18"/>
                <w:szCs w:val="18"/>
                <w:lang w:val="en-US" w:eastAsia="zh-CN"/>
              </w:rPr>
            </w:pPr>
          </w:p>
        </w:tc>
      </w:tr>
      <w:tr w14:paraId="5897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7C58D1CC">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中医体质辨识</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A475CA5">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中医辨证论治</w:t>
            </w:r>
          </w:p>
        </w:tc>
        <w:tc>
          <w:tcPr>
            <w:tcW w:w="1204" w:type="dxa"/>
            <w:vMerge w:val="continue"/>
            <w:tcBorders>
              <w:left w:val="single" w:color="auto" w:sz="4" w:space="0"/>
              <w:bottom w:val="single" w:color="auto" w:sz="4" w:space="0"/>
              <w:right w:val="single" w:color="auto" w:sz="4" w:space="0"/>
            </w:tcBorders>
            <w:noWrap w:val="0"/>
            <w:vAlign w:val="top"/>
          </w:tcPr>
          <w:p w14:paraId="736EFD4B">
            <w:pPr>
              <w:jc w:val="center"/>
              <w:rPr>
                <w:rFonts w:hint="eastAsia" w:ascii="Times New Roman" w:hAnsi="Times New Roman" w:eastAsia="宋体" w:cs="Times New Roman"/>
                <w:sz w:val="18"/>
                <w:szCs w:val="18"/>
                <w:lang w:val="en-US" w:eastAsia="zh-CN"/>
              </w:rPr>
            </w:pPr>
          </w:p>
        </w:tc>
      </w:tr>
      <w:tr w14:paraId="3DA6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58288FD">
            <w:pPr>
              <w:rPr>
                <w:rFonts w:ascii="Times New Roman" w:hAnsi="Times New Roman" w:eastAsia="宋体" w:cs="Times New Roman"/>
                <w:sz w:val="18"/>
                <w:szCs w:val="18"/>
              </w:rPr>
            </w:pPr>
            <w:r>
              <w:rPr>
                <w:rFonts w:hint="eastAsia" w:ascii="Times New Roman" w:hAnsi="Times New Roman" w:eastAsia="宋体" w:cs="Times New Roman"/>
                <w:sz w:val="18"/>
                <w:szCs w:val="18"/>
              </w:rPr>
              <w:t>心电图</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2F203725">
            <w:pPr>
              <w:rPr>
                <w:rFonts w:ascii="Times New Roman" w:hAnsi="Times New Roman" w:eastAsia="宋体" w:cs="Times New Roman"/>
                <w:sz w:val="18"/>
                <w:szCs w:val="18"/>
              </w:rPr>
            </w:pPr>
            <w:r>
              <w:rPr>
                <w:rFonts w:hint="eastAsia" w:ascii="Times New Roman" w:hAnsi="Times New Roman" w:eastAsia="宋体" w:cs="Times New Roman"/>
                <w:sz w:val="18"/>
                <w:szCs w:val="18"/>
              </w:rPr>
              <w:t>了解</w:t>
            </w:r>
            <w:r>
              <w:rPr>
                <w:rFonts w:hint="eastAsia" w:ascii="Times New Roman" w:hAnsi="Times New Roman" w:eastAsia="宋体" w:cs="Times New Roman"/>
                <w:sz w:val="18"/>
                <w:szCs w:val="18"/>
                <w:lang w:eastAsia="zh-CN"/>
              </w:rPr>
              <w:t>是否有</w:t>
            </w:r>
            <w:r>
              <w:rPr>
                <w:rFonts w:hint="eastAsia" w:ascii="Times New Roman" w:hAnsi="Times New Roman" w:eastAsia="宋体" w:cs="Times New Roman"/>
                <w:sz w:val="18"/>
                <w:szCs w:val="18"/>
              </w:rPr>
              <w:t>心律不齐、传导阻滞、心肌缺血、心肌炎、心肌梗塞、心房心室扩大等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093E621E">
            <w:pPr>
              <w:jc w:val="center"/>
              <w:rPr>
                <w:rFonts w:ascii="Times New Roman" w:hAnsi="Times New Roman" w:eastAsia="宋体" w:cs="Times New Roman"/>
                <w:sz w:val="18"/>
                <w:szCs w:val="18"/>
              </w:rPr>
            </w:pPr>
          </w:p>
        </w:tc>
      </w:tr>
      <w:tr w14:paraId="0AC7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049D0B1">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肝、胆、胰、脾彩超</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C6653EC">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查脂肪肝、肝肿瘤、胆结石、胆息肉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胰腺、脾脏病变等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彩超有较强的的分辨率和辨别器官病变性质</w:t>
            </w:r>
            <w:r>
              <w:rPr>
                <w:rFonts w:hint="eastAsia" w:ascii="Times New Roman" w:hAnsi="Times New Roman" w:eastAsia="宋体" w:cs="Times New Roman"/>
                <w:sz w:val="18"/>
                <w:szCs w:val="18"/>
                <w:lang w:eastAsia="zh-CN"/>
              </w:rPr>
              <w:t>。</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7C7F36C0">
            <w:pPr>
              <w:ind w:firstLine="180" w:firstLineChars="100"/>
              <w:jc w:val="both"/>
              <w:rPr>
                <w:rFonts w:hint="eastAsia" w:ascii="Calibri" w:hAnsi="Calibri" w:eastAsia="宋体" w:cs="Times New Roman"/>
                <w:kern w:val="2"/>
                <w:sz w:val="18"/>
                <w:szCs w:val="18"/>
                <w:lang w:val="en-US" w:eastAsia="zh-CN" w:bidi="ar-SA"/>
              </w:rPr>
            </w:pPr>
          </w:p>
        </w:tc>
      </w:tr>
      <w:tr w14:paraId="26C1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3D59A32E">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lang w:eastAsia="zh-CN"/>
              </w:rPr>
              <w:t>双肾、输尿管、膀胱、前列腺</w:t>
            </w:r>
            <w:r>
              <w:rPr>
                <w:rFonts w:hint="eastAsia" w:ascii="Times New Roman" w:hAnsi="Times New Roman" w:eastAsia="宋体" w:cs="Times New Roman"/>
                <w:sz w:val="18"/>
                <w:szCs w:val="18"/>
              </w:rPr>
              <w:t>彩超</w:t>
            </w:r>
            <w:r>
              <w:rPr>
                <w:rFonts w:hint="eastAsia" w:ascii="Times New Roman" w:hAnsi="Times New Roman" w:eastAsia="宋体" w:cs="Times New Roman"/>
                <w:sz w:val="18"/>
                <w:szCs w:val="18"/>
                <w:lang w:eastAsia="zh-CN"/>
              </w:rPr>
              <w:t>（男性）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4923FC9">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查肾结石、肾积水、肾下垂</w:t>
            </w:r>
            <w:r>
              <w:rPr>
                <w:rFonts w:hint="eastAsia" w:ascii="Times New Roman" w:hAnsi="Times New Roman" w:eastAsia="宋体" w:cs="Times New Roman"/>
                <w:sz w:val="18"/>
                <w:szCs w:val="18"/>
                <w:lang w:eastAsia="zh-CN"/>
              </w:rPr>
              <w:t>、输尿管、膀胱、前列腺（男）结构，有无泌尿系</w:t>
            </w:r>
            <w:r>
              <w:rPr>
                <w:rFonts w:hint="eastAsia" w:ascii="Times New Roman" w:hAnsi="Times New Roman" w:eastAsia="宋体" w:cs="Times New Roman"/>
                <w:sz w:val="18"/>
                <w:szCs w:val="18"/>
                <w:lang w:val="en-US" w:eastAsia="zh-CN"/>
              </w:rPr>
              <w:t>结</w:t>
            </w:r>
            <w:r>
              <w:rPr>
                <w:rFonts w:hint="eastAsia" w:ascii="Times New Roman" w:hAnsi="Times New Roman" w:eastAsia="宋体" w:cs="Times New Roman"/>
                <w:sz w:val="18"/>
                <w:szCs w:val="18"/>
                <w:lang w:eastAsia="zh-CN"/>
              </w:rPr>
              <w:t>石、</w:t>
            </w:r>
            <w:r>
              <w:rPr>
                <w:rFonts w:hint="eastAsia" w:ascii="Times New Roman" w:hAnsi="Times New Roman" w:eastAsia="宋体" w:cs="Times New Roman"/>
                <w:sz w:val="18"/>
                <w:szCs w:val="18"/>
              </w:rPr>
              <w:t>前列腺增生、肥大、前列腺癌</w:t>
            </w:r>
            <w:r>
              <w:rPr>
                <w:rFonts w:hint="eastAsia" w:ascii="Times New Roman" w:hAnsi="Times New Roman" w:eastAsia="宋体" w:cs="Times New Roman"/>
                <w:sz w:val="18"/>
                <w:szCs w:val="18"/>
                <w:lang w:eastAsia="zh-CN"/>
              </w:rPr>
              <w:t>等</w:t>
            </w:r>
            <w:r>
              <w:rPr>
                <w:rFonts w:hint="eastAsia" w:ascii="Times New Roman" w:hAnsi="Times New Roman" w:eastAsia="宋体" w:cs="Times New Roman"/>
                <w:sz w:val="18"/>
                <w:szCs w:val="18"/>
              </w:rPr>
              <w:t>。</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BC6AB68">
            <w:pPr>
              <w:widowControl/>
              <w:jc w:val="center"/>
              <w:rPr>
                <w:rFonts w:hint="eastAsia" w:ascii="Calibri" w:hAnsi="Calibri" w:eastAsia="宋体" w:cs="Times New Roman"/>
                <w:kern w:val="2"/>
                <w:sz w:val="18"/>
                <w:szCs w:val="18"/>
                <w:lang w:val="en-US" w:eastAsia="zh-CN" w:bidi="ar-SA"/>
              </w:rPr>
            </w:pPr>
          </w:p>
        </w:tc>
      </w:tr>
      <w:tr w14:paraId="3AD3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6B07F90">
            <w:pPr>
              <w:rPr>
                <w:rFonts w:ascii="Times New Roman" w:hAnsi="Times New Roman" w:eastAsia="宋体" w:cs="Times New Roman"/>
                <w:sz w:val="18"/>
                <w:szCs w:val="18"/>
              </w:rPr>
            </w:pPr>
            <w:r>
              <w:rPr>
                <w:rFonts w:hint="eastAsia" w:ascii="Times New Roman" w:hAnsi="Times New Roman" w:eastAsia="宋体" w:cs="Times New Roman"/>
                <w:sz w:val="18"/>
                <w:szCs w:val="18"/>
              </w:rPr>
              <w:t>甲状腺彩超</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7D9BFC18">
            <w:pPr>
              <w:rPr>
                <w:rFonts w:ascii="Times New Roman" w:hAnsi="Times New Roman" w:eastAsia="宋体" w:cs="Times New Roman"/>
                <w:sz w:val="18"/>
                <w:szCs w:val="18"/>
              </w:rPr>
            </w:pPr>
            <w:r>
              <w:rPr>
                <w:rFonts w:hint="eastAsia" w:ascii="Times New Roman" w:hAnsi="Times New Roman" w:eastAsia="宋体" w:cs="Times New Roman"/>
                <w:sz w:val="18"/>
                <w:szCs w:val="18"/>
              </w:rPr>
              <w:t>检查甲状腺结构，筛查病变。</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756F402C">
            <w:pPr>
              <w:jc w:val="center"/>
              <w:rPr>
                <w:rFonts w:ascii="Times New Roman" w:hAnsi="Times New Roman" w:eastAsia="宋体" w:cs="Times New Roman"/>
                <w:sz w:val="18"/>
                <w:szCs w:val="18"/>
              </w:rPr>
            </w:pPr>
          </w:p>
        </w:tc>
      </w:tr>
      <w:tr w14:paraId="748D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231CDCA3">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血常规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683497D">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了解有无贫血</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白细胞、血小板增多或减少等</w:t>
            </w:r>
            <w:r>
              <w:rPr>
                <w:rFonts w:hint="eastAsia" w:ascii="Times New Roman" w:hAnsi="Times New Roman" w:eastAsia="宋体" w:cs="Times New Roman"/>
                <w:sz w:val="18"/>
                <w:szCs w:val="18"/>
                <w:lang w:eastAsia="zh-CN"/>
              </w:rPr>
              <w:t>，筛查血液系统疾病</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015E6033">
            <w:pPr>
              <w:jc w:val="center"/>
              <w:rPr>
                <w:rFonts w:hint="eastAsia" w:ascii="Calibri" w:hAnsi="Calibri" w:eastAsia="宋体" w:cs="Times New Roman"/>
                <w:kern w:val="2"/>
                <w:sz w:val="18"/>
                <w:szCs w:val="18"/>
                <w:lang w:val="en-US" w:eastAsia="zh-CN" w:bidi="ar-SA"/>
              </w:rPr>
            </w:pPr>
          </w:p>
        </w:tc>
      </w:tr>
      <w:tr w14:paraId="3A4C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7A188816">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血糖</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F8DAD4D">
            <w:pPr>
              <w:rPr>
                <w:rFonts w:ascii="Times New Roman" w:hAnsi="Times New Roman" w:eastAsia="宋体" w:cs="Times New Roman"/>
                <w:sz w:val="18"/>
                <w:szCs w:val="18"/>
              </w:rPr>
            </w:pPr>
            <w:r>
              <w:rPr>
                <w:rFonts w:hint="eastAsia" w:ascii="Times New Roman" w:hAnsi="Times New Roman" w:eastAsia="宋体" w:cs="Times New Roman"/>
                <w:sz w:val="18"/>
                <w:szCs w:val="18"/>
              </w:rPr>
              <w:t>早期发现糖尿病、糖尿病早期、评估糖尿病治疗效果</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06C56B78">
            <w:pPr>
              <w:jc w:val="center"/>
              <w:rPr>
                <w:rFonts w:ascii="Times New Roman" w:hAnsi="Times New Roman" w:eastAsia="宋体" w:cs="Times New Roman"/>
                <w:sz w:val="18"/>
                <w:szCs w:val="18"/>
              </w:rPr>
            </w:pPr>
          </w:p>
        </w:tc>
      </w:tr>
      <w:tr w14:paraId="47EF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159B0EC2">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糖化血红蛋白</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583A4C3">
            <w:pPr>
              <w:rPr>
                <w:rFonts w:ascii="Times New Roman" w:hAnsi="Times New Roman" w:eastAsia="宋体" w:cs="Times New Roman"/>
                <w:sz w:val="18"/>
                <w:szCs w:val="18"/>
              </w:rPr>
            </w:pPr>
            <w:r>
              <w:rPr>
                <w:rFonts w:hint="eastAsia" w:ascii="Times New Roman" w:hAnsi="Times New Roman" w:eastAsia="宋体" w:cs="Times New Roman"/>
                <w:sz w:val="18"/>
                <w:szCs w:val="18"/>
              </w:rPr>
              <w:t>评价近</w:t>
            </w:r>
            <w:r>
              <w:rPr>
                <w:rFonts w:ascii="Times New Roman" w:hAnsi="Times New Roman" w:eastAsia="宋体" w:cs="Times New Roman"/>
                <w:sz w:val="18"/>
                <w:szCs w:val="18"/>
              </w:rPr>
              <w:t>3</w:t>
            </w:r>
            <w:r>
              <w:rPr>
                <w:rFonts w:hint="eastAsia" w:ascii="Times New Roman" w:hAnsi="Times New Roman" w:eastAsia="宋体" w:cs="Times New Roman"/>
                <w:sz w:val="18"/>
                <w:szCs w:val="18"/>
              </w:rPr>
              <w:t>个月的平均血糖水平，早期发现糖尿病和糖尿病前期人群，判断糖尿病人治疗效果。</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6E60480A">
            <w:pPr>
              <w:jc w:val="center"/>
              <w:rPr>
                <w:rFonts w:ascii="Times New Roman" w:hAnsi="Times New Roman" w:eastAsia="宋体" w:cs="Times New Roman"/>
                <w:sz w:val="18"/>
                <w:szCs w:val="18"/>
              </w:rPr>
            </w:pPr>
          </w:p>
        </w:tc>
      </w:tr>
      <w:tr w14:paraId="0B96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9DA724B">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血脂常规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281453D">
            <w:pPr>
              <w:rPr>
                <w:rFonts w:ascii="Times New Roman" w:hAnsi="Times New Roman" w:eastAsia="宋体" w:cs="Times New Roman"/>
                <w:sz w:val="18"/>
                <w:szCs w:val="18"/>
              </w:rPr>
            </w:pPr>
            <w:r>
              <w:rPr>
                <w:rFonts w:hint="eastAsia" w:ascii="Times New Roman" w:hAnsi="Times New Roman" w:eastAsia="宋体" w:cs="Times New Roman"/>
                <w:sz w:val="18"/>
                <w:szCs w:val="18"/>
              </w:rPr>
              <w:t>评估血脂有无异常，辅助评估糖尿病、肾病、肥胖、高血脂症、冠心病、高血压病、动脉粥样硬化及肝炎、肝硬化等。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0AE86629">
            <w:pPr>
              <w:jc w:val="center"/>
              <w:rPr>
                <w:rFonts w:ascii="Times New Roman" w:hAnsi="Times New Roman" w:eastAsia="宋体" w:cs="Times New Roman"/>
                <w:sz w:val="18"/>
                <w:szCs w:val="18"/>
              </w:rPr>
            </w:pPr>
          </w:p>
        </w:tc>
      </w:tr>
      <w:tr w14:paraId="17A3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377FEAD">
            <w:pP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rPr>
              <w:t>同型半胱氨酸</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8D5DF58">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辅助评估心血管疾病及中风的风险，以及日常生活方式健康与饮食均衡与否等，早期发现衰老、免疫</w:t>
            </w:r>
            <w:r>
              <w:rPr>
                <w:rFonts w:hint="eastAsia" w:ascii="Times New Roman" w:hAnsi="Times New Roman" w:eastAsia="宋体" w:cs="Times New Roman"/>
                <w:sz w:val="18"/>
                <w:szCs w:val="18"/>
                <w:lang w:val="en-US" w:eastAsia="zh-CN"/>
              </w:rPr>
              <w:t>低</w:t>
            </w:r>
            <w:r>
              <w:rPr>
                <w:rFonts w:hint="eastAsia" w:ascii="Times New Roman" w:hAnsi="Times New Roman" w:eastAsia="宋体" w:cs="Times New Roman"/>
                <w:sz w:val="18"/>
                <w:szCs w:val="18"/>
              </w:rPr>
              <w:t>下、解毒功能下降、骨折风险等。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1F77A227">
            <w:pPr>
              <w:jc w:val="center"/>
              <w:rPr>
                <w:rFonts w:hint="eastAsia" w:ascii="Times New Roman" w:hAnsi="Times New Roman" w:eastAsia="宋体" w:cs="Times New Roman"/>
                <w:sz w:val="18"/>
                <w:szCs w:val="18"/>
                <w:lang w:val="en-US" w:eastAsia="zh-CN"/>
              </w:rPr>
            </w:pPr>
          </w:p>
        </w:tc>
      </w:tr>
      <w:tr w14:paraId="6D80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D329F36">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肝功</w:t>
            </w:r>
            <w:r>
              <w:rPr>
                <w:rFonts w:hint="eastAsia" w:ascii="Times New Roman" w:hAnsi="Times New Roman" w:eastAsia="宋体" w:cs="Times New Roman"/>
                <w:color w:val="auto"/>
                <w:sz w:val="18"/>
                <w:szCs w:val="18"/>
                <w:lang w:eastAsia="zh-CN"/>
              </w:rPr>
              <w:t>能常规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6E26D29">
            <w:pPr>
              <w:rPr>
                <w:rFonts w:ascii="Times New Roman" w:hAnsi="Times New Roman" w:eastAsia="宋体" w:cs="Times New Roman"/>
                <w:sz w:val="18"/>
                <w:szCs w:val="18"/>
              </w:rPr>
            </w:pPr>
            <w:r>
              <w:rPr>
                <w:rFonts w:hint="eastAsia" w:ascii="Times New Roman" w:hAnsi="Times New Roman" w:eastAsia="宋体" w:cs="Times New Roman"/>
                <w:sz w:val="18"/>
                <w:szCs w:val="18"/>
              </w:rPr>
              <w:t>了解有</w:t>
            </w:r>
            <w:r>
              <w:rPr>
                <w:rFonts w:hint="eastAsia" w:ascii="Times New Roman" w:hAnsi="Times New Roman" w:eastAsia="宋体" w:cs="Times New Roman"/>
                <w:sz w:val="18"/>
                <w:szCs w:val="18"/>
                <w:lang w:eastAsia="zh-CN"/>
              </w:rPr>
              <w:t>无肝功能损伤，转氨酶偏高</w:t>
            </w:r>
            <w:r>
              <w:rPr>
                <w:rFonts w:hint="eastAsia" w:ascii="Times New Roman" w:hAnsi="Times New Roman" w:eastAsia="宋体" w:cs="Times New Roman"/>
                <w:sz w:val="18"/>
                <w:szCs w:val="18"/>
              </w:rPr>
              <w:t>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367F9346">
            <w:pPr>
              <w:jc w:val="center"/>
              <w:rPr>
                <w:rFonts w:ascii="Times New Roman" w:hAnsi="Times New Roman" w:eastAsia="宋体" w:cs="Times New Roman"/>
                <w:sz w:val="18"/>
                <w:szCs w:val="18"/>
              </w:rPr>
            </w:pPr>
          </w:p>
        </w:tc>
      </w:tr>
      <w:tr w14:paraId="0FA4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327E1A0">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color w:val="auto"/>
                <w:sz w:val="18"/>
                <w:szCs w:val="18"/>
              </w:rPr>
              <w:t>肾功能</w:t>
            </w:r>
            <w:r>
              <w:rPr>
                <w:rFonts w:hint="eastAsia" w:ascii="Times New Roman" w:hAnsi="Times New Roman" w:eastAsia="宋体" w:cs="Times New Roman"/>
                <w:color w:val="auto"/>
                <w:sz w:val="18"/>
                <w:szCs w:val="18"/>
                <w:lang w:eastAsia="zh-CN"/>
              </w:rPr>
              <w:t>全套</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8B14979">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了解肾功能及是否痛风</w:t>
            </w:r>
            <w:r>
              <w:rPr>
                <w:rFonts w:hint="eastAsia" w:ascii="Times New Roman" w:hAnsi="Times New Roman" w:eastAsia="宋体" w:cs="Times New Roman"/>
                <w:sz w:val="18"/>
                <w:szCs w:val="18"/>
                <w:lang w:eastAsia="zh-CN"/>
              </w:rPr>
              <w:t>。</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096D6865">
            <w:pPr>
              <w:jc w:val="center"/>
              <w:rPr>
                <w:rFonts w:hint="default" w:ascii="Calibri" w:hAnsi="Calibri" w:eastAsia="宋体" w:cs="Times New Roman"/>
                <w:kern w:val="2"/>
                <w:sz w:val="18"/>
                <w:szCs w:val="18"/>
                <w:lang w:val="en-US" w:eastAsia="zh-CN" w:bidi="ar-SA"/>
              </w:rPr>
            </w:pPr>
          </w:p>
        </w:tc>
      </w:tr>
      <w:tr w14:paraId="6C59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0691DD8">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lang w:eastAsia="zh-CN"/>
              </w:rPr>
              <w:t>心肌酶常规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78D4DA8D">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了解是否存在心肌损伤缺血等情况</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2E3FBBDF">
            <w:pPr>
              <w:jc w:val="center"/>
              <w:rPr>
                <w:rFonts w:hint="default" w:ascii="Times New Roman" w:hAnsi="Times New Roman" w:eastAsia="宋体" w:cs="Times New Roman"/>
                <w:sz w:val="18"/>
                <w:szCs w:val="18"/>
                <w:lang w:val="en-US" w:eastAsia="zh-CN"/>
              </w:rPr>
            </w:pPr>
          </w:p>
        </w:tc>
      </w:tr>
      <w:tr w14:paraId="41EB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3E903D5E">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CN"/>
              </w:rPr>
              <w:t>甲状腺功能三项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1201E5B">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评估甲状腺功能，辅助</w:t>
            </w:r>
            <w:r>
              <w:rPr>
                <w:rFonts w:hint="eastAsia" w:ascii="Times New Roman" w:hAnsi="Times New Roman" w:eastAsia="宋体" w:cs="Times New Roman"/>
                <w:sz w:val="18"/>
                <w:szCs w:val="18"/>
                <w:lang w:eastAsia="zh-CN"/>
              </w:rPr>
              <w:t>诊断</w:t>
            </w:r>
            <w:r>
              <w:rPr>
                <w:rFonts w:hint="eastAsia" w:ascii="Times New Roman" w:hAnsi="Times New Roman" w:eastAsia="宋体" w:cs="Times New Roman"/>
                <w:sz w:val="18"/>
                <w:szCs w:val="18"/>
              </w:rPr>
              <w:t>甲状腺</w:t>
            </w:r>
            <w:r>
              <w:rPr>
                <w:rFonts w:hint="eastAsia" w:ascii="Times New Roman" w:hAnsi="Times New Roman" w:eastAsia="宋体" w:cs="Times New Roman"/>
                <w:sz w:val="18"/>
                <w:szCs w:val="18"/>
                <w:lang w:eastAsia="zh-CN"/>
              </w:rPr>
              <w:t>疾病。</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0E229E7E">
            <w:pPr>
              <w:jc w:val="center"/>
              <w:rPr>
                <w:rFonts w:hint="eastAsia" w:ascii="Times New Roman" w:hAnsi="Times New Roman" w:eastAsia="宋体" w:cs="Times New Roman"/>
                <w:sz w:val="18"/>
                <w:szCs w:val="18"/>
                <w:lang w:val="en-US" w:eastAsia="zh-CN"/>
              </w:rPr>
            </w:pPr>
          </w:p>
        </w:tc>
      </w:tr>
      <w:tr w14:paraId="6B42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24F228D4">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CN"/>
              </w:rPr>
              <w:t>多肿瘤标志物十二项联合检测</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1CD6E9F">
            <w:pPr>
              <w:rPr>
                <w:rFonts w:ascii="Times New Roman" w:hAnsi="Times New Roman" w:eastAsia="宋体" w:cs="Times New Roman"/>
                <w:sz w:val="18"/>
                <w:szCs w:val="18"/>
              </w:rPr>
            </w:pPr>
            <w:r>
              <w:rPr>
                <w:rFonts w:hint="eastAsia" w:ascii="Times New Roman" w:hAnsi="Times New Roman" w:eastAsia="宋体" w:cs="Times New Roman"/>
                <w:sz w:val="18"/>
                <w:szCs w:val="18"/>
                <w:lang w:eastAsia="zh-CN"/>
              </w:rPr>
              <w:t>筛查：CEA(直、结肠），AFP（肝），NSE、CYFRA211、</w:t>
            </w:r>
            <w:r>
              <w:rPr>
                <w:rFonts w:hint="eastAsia" w:ascii="Times New Roman" w:hAnsi="Times New Roman" w:eastAsia="宋体" w:cs="Times New Roman"/>
                <w:sz w:val="18"/>
                <w:szCs w:val="18"/>
                <w:lang w:val="en-US" w:eastAsia="zh-CN"/>
              </w:rPr>
              <w:t>Pro-GRP</w:t>
            </w:r>
            <w:r>
              <w:rPr>
                <w:rFonts w:hint="eastAsia" w:ascii="Times New Roman" w:hAnsi="Times New Roman" w:eastAsia="宋体" w:cs="Times New Roman"/>
                <w:sz w:val="18"/>
                <w:szCs w:val="18"/>
                <w:lang w:eastAsia="zh-CN"/>
              </w:rPr>
              <w:t>（肺部），</w:t>
            </w:r>
            <w:r>
              <w:rPr>
                <w:rFonts w:hint="eastAsia" w:ascii="Times New Roman" w:hAnsi="Times New Roman" w:eastAsia="宋体" w:cs="Times New Roman"/>
                <w:sz w:val="18"/>
                <w:szCs w:val="18"/>
                <w:lang w:val="en-US" w:eastAsia="zh-CN"/>
              </w:rPr>
              <w:t>PGⅠ、PGⅡ（胃）</w:t>
            </w:r>
            <w:r>
              <w:rPr>
                <w:rFonts w:hint="eastAsia" w:ascii="Times New Roman" w:hAnsi="Times New Roman" w:eastAsia="宋体" w:cs="Times New Roman"/>
                <w:sz w:val="18"/>
                <w:szCs w:val="18"/>
                <w:lang w:eastAsia="zh-CN"/>
              </w:rPr>
              <w:t>CA125、CA199、CA724（消化道）；β-HCG（β-绒毛膜促性腺激素），男性：F</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PSA、T</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PSA（前列腺），；女性：CA153（乳腺癌）、CA125（卵巢癌）肿瘤标志物。 对12种肿瘤标志物进行联合检测，可</w:t>
            </w:r>
            <w:r>
              <w:rPr>
                <w:rFonts w:hint="eastAsia" w:ascii="Times New Roman" w:hAnsi="Times New Roman" w:eastAsia="宋体" w:cs="Times New Roman"/>
                <w:sz w:val="18"/>
                <w:szCs w:val="18"/>
              </w:rPr>
              <w:t>早期筛查多种高发恶性肿瘤，</w:t>
            </w:r>
            <w:r>
              <w:rPr>
                <w:rFonts w:hint="eastAsia" w:ascii="Times New Roman" w:hAnsi="Times New Roman" w:eastAsia="宋体" w:cs="Times New Roman"/>
                <w:sz w:val="18"/>
                <w:szCs w:val="18"/>
                <w:lang w:eastAsia="zh-CN"/>
              </w:rPr>
              <w:t>对</w:t>
            </w:r>
            <w:r>
              <w:rPr>
                <w:rFonts w:hint="eastAsia" w:ascii="Times New Roman" w:hAnsi="Times New Roman" w:eastAsia="宋体" w:cs="Times New Roman"/>
                <w:sz w:val="18"/>
                <w:szCs w:val="18"/>
              </w:rPr>
              <w:t>肿瘤的疗效监测、预测或监视肿瘤复发或转移</w:t>
            </w:r>
            <w:r>
              <w:rPr>
                <w:rFonts w:hint="eastAsia" w:ascii="Times New Roman" w:hAnsi="Times New Roman" w:eastAsia="宋体" w:cs="Times New Roman"/>
                <w:sz w:val="18"/>
                <w:szCs w:val="18"/>
                <w:lang w:eastAsia="zh-CN"/>
              </w:rPr>
              <w:t>等肿瘤辅助诊断过程中具有非常重大的应用价值。</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41C7C138">
            <w:pPr>
              <w:jc w:val="center"/>
              <w:rPr>
                <w:rFonts w:ascii="Times New Roman" w:hAnsi="Times New Roman" w:eastAsia="宋体" w:cs="Times New Roman"/>
                <w:sz w:val="18"/>
                <w:szCs w:val="18"/>
              </w:rPr>
            </w:pPr>
          </w:p>
        </w:tc>
      </w:tr>
      <w:tr w14:paraId="35FE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39715C8">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抽血费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860FA60">
            <w:pPr>
              <w:rPr>
                <w:rFonts w:hint="eastAsia" w:ascii="Calibri" w:hAnsi="Calibri" w:eastAsia="宋体" w:cs="Times New Roman"/>
                <w:kern w:val="2"/>
                <w:sz w:val="18"/>
                <w:szCs w:val="18"/>
                <w:lang w:val="en-US" w:eastAsia="zh-CN" w:bidi="ar-SA"/>
              </w:rPr>
            </w:pPr>
          </w:p>
        </w:tc>
        <w:tc>
          <w:tcPr>
            <w:tcW w:w="1204" w:type="dxa"/>
            <w:tcBorders>
              <w:top w:val="single" w:color="auto" w:sz="4" w:space="0"/>
              <w:left w:val="single" w:color="auto" w:sz="4" w:space="0"/>
              <w:bottom w:val="single" w:color="auto" w:sz="4" w:space="0"/>
              <w:right w:val="single" w:color="auto" w:sz="4" w:space="0"/>
            </w:tcBorders>
            <w:noWrap w:val="0"/>
            <w:vAlign w:val="top"/>
          </w:tcPr>
          <w:p w14:paraId="40083450">
            <w:pPr>
              <w:jc w:val="center"/>
              <w:rPr>
                <w:rFonts w:hint="default" w:ascii="Times New Roman" w:hAnsi="Times New Roman" w:eastAsia="宋体" w:cs="Times New Roman"/>
                <w:sz w:val="18"/>
                <w:szCs w:val="18"/>
                <w:lang w:val="en-US" w:eastAsia="zh-CN"/>
              </w:rPr>
            </w:pPr>
          </w:p>
        </w:tc>
      </w:tr>
      <w:tr w14:paraId="0A28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318A811F">
            <w:pP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eastAsia="zh-CN"/>
              </w:rPr>
              <w:t>胸部低剂量螺旋</w:t>
            </w:r>
            <w:r>
              <w:rPr>
                <w:rFonts w:hint="eastAsia" w:ascii="Times New Roman" w:hAnsi="Times New Roman" w:eastAsia="宋体" w:cs="Times New Roman"/>
                <w:color w:val="auto"/>
                <w:sz w:val="18"/>
                <w:szCs w:val="18"/>
                <w:lang w:val="en-US" w:eastAsia="zh-CN"/>
              </w:rPr>
              <w:t>CT</w:t>
            </w:r>
          </w:p>
          <w:p w14:paraId="07A4C19D">
            <w:pPr>
              <w:rPr>
                <w:rFonts w:ascii="Times New Roman" w:hAnsi="Times New Roman" w:eastAsia="宋体" w:cs="Times New Roman"/>
                <w:color w:val="auto"/>
                <w:sz w:val="18"/>
                <w:szCs w:val="18"/>
              </w:rPr>
            </w:pPr>
          </w:p>
        </w:tc>
        <w:tc>
          <w:tcPr>
            <w:tcW w:w="5161" w:type="dxa"/>
            <w:tcBorders>
              <w:top w:val="single" w:color="auto" w:sz="4" w:space="0"/>
              <w:left w:val="single" w:color="auto" w:sz="4" w:space="0"/>
              <w:bottom w:val="single" w:color="auto" w:sz="4" w:space="0"/>
              <w:right w:val="single" w:color="auto" w:sz="4" w:space="0"/>
            </w:tcBorders>
            <w:noWrap w:val="0"/>
            <w:vAlign w:val="top"/>
          </w:tcPr>
          <w:p w14:paraId="17CFEA98">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检查胸部结构，筛查胸部、肺部炎症、肿瘤、结节等病变。</w:t>
            </w:r>
          </w:p>
          <w:p w14:paraId="2C6EE9FC">
            <w:pPr>
              <w:rPr>
                <w:rFonts w:ascii="Times New Roman" w:hAnsi="Times New Roman" w:eastAsia="宋体" w:cs="Times New Roman"/>
                <w:sz w:val="18"/>
                <w:szCs w:val="18"/>
              </w:rPr>
            </w:pPr>
            <w:r>
              <w:rPr>
                <w:rFonts w:hint="eastAsia" w:ascii="Times New Roman" w:hAnsi="Times New Roman" w:eastAsia="宋体" w:cs="Times New Roman"/>
                <w:b/>
                <w:bCs/>
                <w:sz w:val="18"/>
                <w:szCs w:val="18"/>
                <w:lang w:val="en-US" w:eastAsia="zh-CN"/>
              </w:rPr>
              <w:t>放射风险告知</w:t>
            </w:r>
            <w:r>
              <w:rPr>
                <w:rFonts w:hint="eastAsia" w:ascii="Times New Roman" w:hAnsi="Times New Roman" w:eastAsia="宋体" w:cs="Times New Roman"/>
                <w:b/>
                <w:bCs/>
                <w:sz w:val="18"/>
                <w:szCs w:val="18"/>
              </w:rPr>
              <w:t>：在健康体检中放射性应用一般不能超过</w:t>
            </w:r>
            <w:r>
              <w:rPr>
                <w:rFonts w:ascii="Times New Roman" w:hAnsi="Times New Roman" w:eastAsia="宋体" w:cs="Times New Roman"/>
                <w:b/>
                <w:bCs/>
                <w:sz w:val="18"/>
                <w:szCs w:val="18"/>
              </w:rPr>
              <w:t>1</w:t>
            </w:r>
            <w:r>
              <w:rPr>
                <w:rFonts w:hint="eastAsia" w:ascii="Times New Roman" w:hAnsi="Times New Roman" w:eastAsia="宋体" w:cs="Times New Roman"/>
                <w:b/>
                <w:bCs/>
                <w:sz w:val="18"/>
                <w:szCs w:val="18"/>
              </w:rPr>
              <w:t>次</w:t>
            </w:r>
            <w:r>
              <w:rPr>
                <w:rFonts w:ascii="Times New Roman" w:hAnsi="Times New Roman" w:eastAsia="宋体" w:cs="Times New Roman"/>
                <w:b/>
                <w:bCs/>
                <w:sz w:val="18"/>
                <w:szCs w:val="18"/>
              </w:rPr>
              <w:t>/</w:t>
            </w:r>
            <w:r>
              <w:rPr>
                <w:rFonts w:hint="eastAsia" w:ascii="Times New Roman" w:hAnsi="Times New Roman" w:eastAsia="宋体" w:cs="Times New Roman"/>
                <w:b/>
                <w:bCs/>
                <w:sz w:val="18"/>
                <w:szCs w:val="18"/>
              </w:rPr>
              <w:t>年</w:t>
            </w:r>
            <w:r>
              <w:rPr>
                <w:rFonts w:hint="eastAsia" w:ascii="Times New Roman" w:hAnsi="Times New Roman" w:eastAsia="宋体" w:cs="Times New Roman"/>
                <w:b/>
                <w:bCs/>
                <w:sz w:val="18"/>
                <w:szCs w:val="18"/>
                <w:lang w:eastAsia="zh-CN"/>
              </w:rPr>
              <w:t>，孕妇、半年内备孕计划者禁做。</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3EDD872C">
            <w:pPr>
              <w:jc w:val="center"/>
              <w:rPr>
                <w:rFonts w:ascii="Times New Roman" w:hAnsi="Times New Roman" w:eastAsia="宋体" w:cs="Times New Roman"/>
                <w:sz w:val="18"/>
                <w:szCs w:val="18"/>
              </w:rPr>
            </w:pPr>
          </w:p>
        </w:tc>
      </w:tr>
      <w:tr w14:paraId="681C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357E7B17">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color w:val="auto"/>
                <w:sz w:val="18"/>
                <w:szCs w:val="18"/>
              </w:rPr>
              <w:t>尿常规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204FDFAA">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了解有无尿路感染、蛋白尿、尿糖等</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20D1D53D">
            <w:pPr>
              <w:jc w:val="center"/>
              <w:rPr>
                <w:rFonts w:hint="default" w:ascii="Times New Roman" w:hAnsi="Times New Roman" w:eastAsia="宋体" w:cs="Times New Roman"/>
                <w:sz w:val="18"/>
                <w:szCs w:val="18"/>
                <w:lang w:val="en-US" w:eastAsia="zh-CN"/>
              </w:rPr>
            </w:pPr>
          </w:p>
        </w:tc>
      </w:tr>
      <w:tr w14:paraId="1790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7038B9F9">
            <w:pP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sz w:val="18"/>
                <w:szCs w:val="18"/>
              </w:rPr>
              <w:t>幽门螺杆菌</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lang w:val="en-US" w:eastAsia="zh-CN"/>
              </w:rPr>
              <w:t>C14</w:t>
            </w:r>
            <w:r>
              <w:rPr>
                <w:rFonts w:hint="eastAsia" w:ascii="Times New Roman" w:hAnsi="Times New Roman" w:eastAsia="宋体" w:cs="Times New Roman"/>
                <w:sz w:val="18"/>
                <w:szCs w:val="18"/>
                <w:lang w:eastAsia="zh-CN"/>
              </w:rPr>
              <w:t>）</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B147872">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碳</w:t>
            </w:r>
            <w:r>
              <w:rPr>
                <w:rFonts w:hint="eastAsia" w:ascii="Times New Roman" w:hAnsi="Times New Roman" w:eastAsia="宋体" w:cs="Times New Roman"/>
                <w:sz w:val="18"/>
                <w:szCs w:val="18"/>
                <w:lang w:val="en-US" w:eastAsia="zh-CN"/>
              </w:rPr>
              <w:t>14呼气试验，</w:t>
            </w:r>
            <w:r>
              <w:rPr>
                <w:rFonts w:hint="eastAsia" w:ascii="Times New Roman" w:hAnsi="Times New Roman" w:eastAsia="宋体" w:cs="Times New Roman"/>
                <w:sz w:val="18"/>
                <w:szCs w:val="18"/>
              </w:rPr>
              <w:t>早期发现幽门螺杆菌感染，减少和预防消化性溃疡，萎缩性胃炎和发展为胃癌的危险。</w:t>
            </w:r>
            <w:r>
              <w:rPr>
                <w:rFonts w:hint="eastAsia" w:ascii="Times New Roman" w:hAnsi="Times New Roman" w:eastAsia="宋体" w:cs="Times New Roman"/>
                <w:sz w:val="18"/>
                <w:szCs w:val="18"/>
                <w:lang w:eastAsia="zh-CN"/>
              </w:rPr>
              <w:t>（孕妇、半年内备孕计划者和儿童不建议做）</w:t>
            </w:r>
          </w:p>
        </w:tc>
        <w:tc>
          <w:tcPr>
            <w:tcW w:w="1204" w:type="dxa"/>
            <w:tcBorders>
              <w:top w:val="single" w:color="auto" w:sz="4" w:space="0"/>
              <w:left w:val="single" w:color="auto" w:sz="4" w:space="0"/>
              <w:bottom w:val="single" w:color="auto" w:sz="4" w:space="0"/>
              <w:right w:val="single" w:color="auto" w:sz="4" w:space="0"/>
            </w:tcBorders>
            <w:noWrap w:val="0"/>
            <w:vAlign w:val="top"/>
          </w:tcPr>
          <w:p w14:paraId="3F3BE91C">
            <w:pPr>
              <w:rPr>
                <w:rFonts w:ascii="Times New Roman" w:hAnsi="Times New Roman" w:eastAsia="宋体" w:cs="Times New Roman"/>
                <w:sz w:val="18"/>
                <w:szCs w:val="18"/>
              </w:rPr>
            </w:pPr>
          </w:p>
        </w:tc>
      </w:tr>
      <w:tr w14:paraId="6C79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8854A16">
            <w:pPr>
              <w:ind w:left="540" w:leftChars="0" w:hanging="540" w:hangingChars="30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合计</w:t>
            </w:r>
          </w:p>
        </w:tc>
        <w:tc>
          <w:tcPr>
            <w:tcW w:w="6365" w:type="dxa"/>
            <w:gridSpan w:val="2"/>
            <w:tcBorders>
              <w:top w:val="single" w:color="auto" w:sz="4" w:space="0"/>
              <w:left w:val="single" w:color="auto" w:sz="4" w:space="0"/>
              <w:bottom w:val="single" w:color="auto" w:sz="4" w:space="0"/>
              <w:right w:val="single" w:color="auto" w:sz="4" w:space="0"/>
            </w:tcBorders>
            <w:noWrap w:val="0"/>
            <w:vAlign w:val="top"/>
          </w:tcPr>
          <w:p w14:paraId="5295AAD6">
            <w:pPr>
              <w:jc w:val="center"/>
              <w:rPr>
                <w:rFonts w:hint="default" w:ascii="Times New Roman" w:hAnsi="Times New Roman" w:eastAsia="宋体" w:cs="Times New Roman"/>
                <w:sz w:val="18"/>
                <w:szCs w:val="18"/>
                <w:lang w:val="en-US" w:eastAsia="zh-CN"/>
              </w:rPr>
            </w:pPr>
          </w:p>
        </w:tc>
      </w:tr>
    </w:tbl>
    <w:p w14:paraId="2250425C">
      <w:pPr>
        <w:pStyle w:val="281"/>
        <w:snapToGrid w:val="0"/>
        <w:spacing w:line="360" w:lineRule="auto"/>
        <w:ind w:left="0" w:firstLine="420" w:firstLineChars="200"/>
        <w:rPr>
          <w:rFonts w:hint="eastAsia" w:ascii="宋体" w:hAnsi="宋体" w:eastAsia="宋体" w:cs="宋体"/>
          <w:color w:val="auto"/>
          <w:highlight w:val="none"/>
          <w:lang w:eastAsia="zh-CN"/>
        </w:rPr>
      </w:pPr>
    </w:p>
    <w:p w14:paraId="16275672">
      <w:pPr>
        <w:ind w:firstLine="643" w:firstLineChars="200"/>
        <w:jc w:val="both"/>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2026年</w:t>
      </w:r>
      <w:r>
        <w:rPr>
          <w:rFonts w:hint="eastAsia" w:ascii="Times New Roman" w:hAnsi="Times New Roman" w:eastAsia="宋体" w:cs="Times New Roman"/>
          <w:b/>
          <w:bCs/>
          <w:sz w:val="32"/>
          <w:szCs w:val="32"/>
          <w:lang w:eastAsia="zh-CN"/>
        </w:rPr>
        <w:t>醴陵市市场监督管理局体检套餐（女）</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5161"/>
        <w:gridCol w:w="1221"/>
      </w:tblGrid>
      <w:tr w14:paraId="6DDC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2A6647AA">
            <w:pPr>
              <w:rPr>
                <w:rFonts w:ascii="Times New Roman" w:hAnsi="Times New Roman" w:eastAsia="宋体" w:cs="Times New Roman"/>
                <w:sz w:val="18"/>
                <w:szCs w:val="18"/>
              </w:rPr>
            </w:pPr>
            <w:r>
              <w:rPr>
                <w:rFonts w:hint="eastAsia" w:ascii="Times New Roman" w:hAnsi="Times New Roman" w:eastAsia="宋体" w:cs="Times New Roman"/>
                <w:sz w:val="18"/>
                <w:szCs w:val="18"/>
              </w:rPr>
              <w:t>项目</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29B671F0">
            <w:pPr>
              <w:rPr>
                <w:rFonts w:ascii="Times New Roman" w:hAnsi="Times New Roman" w:eastAsia="宋体" w:cs="Times New Roman"/>
                <w:sz w:val="18"/>
                <w:szCs w:val="18"/>
              </w:rPr>
            </w:pPr>
            <w:r>
              <w:rPr>
                <w:rFonts w:hint="eastAsia" w:ascii="Times New Roman" w:hAnsi="Times New Roman" w:eastAsia="宋体" w:cs="Times New Roman"/>
                <w:sz w:val="18"/>
                <w:szCs w:val="18"/>
              </w:rPr>
              <w:t>意义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29D7152A">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备注</w:t>
            </w:r>
          </w:p>
        </w:tc>
      </w:tr>
      <w:tr w14:paraId="7851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B05304E">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内，外，五官科</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9A8230B">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rPr>
              <w:t>查血压、脉搏、身高、体重、</w:t>
            </w:r>
            <w:r>
              <w:rPr>
                <w:rFonts w:hint="eastAsia" w:ascii="Times New Roman" w:hAnsi="Times New Roman" w:eastAsia="宋体" w:cs="Times New Roman"/>
                <w:sz w:val="18"/>
                <w:szCs w:val="18"/>
                <w:lang w:eastAsia="zh-CN"/>
              </w:rPr>
              <w:t>体重指数、</w:t>
            </w:r>
            <w:r>
              <w:rPr>
                <w:rFonts w:hint="eastAsia" w:ascii="Times New Roman" w:hAnsi="Times New Roman" w:eastAsia="宋体" w:cs="Times New Roman"/>
                <w:sz w:val="18"/>
                <w:szCs w:val="18"/>
              </w:rPr>
              <w:t>视力</w:t>
            </w:r>
            <w:r>
              <w:rPr>
                <w:rFonts w:hint="eastAsia" w:ascii="Times New Roman" w:hAnsi="Times New Roman" w:eastAsia="宋体" w:cs="Times New Roman"/>
                <w:sz w:val="18"/>
                <w:szCs w:val="18"/>
                <w:lang w:eastAsia="zh-CN"/>
              </w:rPr>
              <w:t>、肛门指检，五官科</w:t>
            </w:r>
          </w:p>
        </w:tc>
        <w:tc>
          <w:tcPr>
            <w:tcW w:w="1221" w:type="dxa"/>
            <w:vMerge w:val="restart"/>
            <w:tcBorders>
              <w:top w:val="single" w:color="auto" w:sz="4" w:space="0"/>
              <w:left w:val="single" w:color="auto" w:sz="4" w:space="0"/>
              <w:right w:val="single" w:color="auto" w:sz="4" w:space="0"/>
            </w:tcBorders>
            <w:noWrap w:val="0"/>
            <w:vAlign w:val="top"/>
          </w:tcPr>
          <w:p w14:paraId="5D4BF8F4">
            <w:pPr>
              <w:jc w:val="both"/>
              <w:rPr>
                <w:rFonts w:hint="eastAsia" w:ascii="Times New Roman" w:hAnsi="Times New Roman" w:eastAsia="宋体" w:cs="Times New Roman"/>
                <w:sz w:val="18"/>
                <w:szCs w:val="18"/>
                <w:lang w:val="en-US" w:eastAsia="zh-CN"/>
              </w:rPr>
            </w:pPr>
          </w:p>
        </w:tc>
      </w:tr>
      <w:tr w14:paraId="6F3D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A5C0873">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中医体质辨识</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607B70A">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中医辨证论治</w:t>
            </w:r>
          </w:p>
        </w:tc>
        <w:tc>
          <w:tcPr>
            <w:tcW w:w="1221" w:type="dxa"/>
            <w:vMerge w:val="continue"/>
            <w:tcBorders>
              <w:left w:val="single" w:color="auto" w:sz="4" w:space="0"/>
              <w:bottom w:val="single" w:color="auto" w:sz="4" w:space="0"/>
              <w:right w:val="single" w:color="auto" w:sz="4" w:space="0"/>
            </w:tcBorders>
            <w:noWrap w:val="0"/>
            <w:vAlign w:val="top"/>
          </w:tcPr>
          <w:p w14:paraId="0C005C36">
            <w:pPr>
              <w:jc w:val="center"/>
              <w:rPr>
                <w:rFonts w:hint="eastAsia" w:ascii="Times New Roman" w:hAnsi="Times New Roman" w:eastAsia="宋体" w:cs="Times New Roman"/>
                <w:sz w:val="18"/>
                <w:szCs w:val="18"/>
                <w:lang w:val="en-US" w:eastAsia="zh-CN"/>
              </w:rPr>
            </w:pPr>
          </w:p>
        </w:tc>
      </w:tr>
      <w:tr w14:paraId="1E48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EC898B6">
            <w:pPr>
              <w:rPr>
                <w:rFonts w:ascii="Times New Roman" w:hAnsi="Times New Roman" w:eastAsia="宋体" w:cs="Times New Roman"/>
                <w:sz w:val="18"/>
                <w:szCs w:val="18"/>
              </w:rPr>
            </w:pPr>
            <w:r>
              <w:rPr>
                <w:rFonts w:hint="eastAsia" w:ascii="Times New Roman" w:hAnsi="Times New Roman" w:eastAsia="宋体" w:cs="Times New Roman"/>
                <w:sz w:val="18"/>
                <w:szCs w:val="18"/>
              </w:rPr>
              <w:t>心电图</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8200460">
            <w:pPr>
              <w:rPr>
                <w:rFonts w:ascii="Times New Roman" w:hAnsi="Times New Roman" w:eastAsia="宋体" w:cs="Times New Roman"/>
                <w:sz w:val="18"/>
                <w:szCs w:val="18"/>
              </w:rPr>
            </w:pPr>
            <w:r>
              <w:rPr>
                <w:rFonts w:hint="eastAsia" w:ascii="Times New Roman" w:hAnsi="Times New Roman" w:eastAsia="宋体" w:cs="Times New Roman"/>
                <w:sz w:val="18"/>
                <w:szCs w:val="18"/>
              </w:rPr>
              <w:t>了解</w:t>
            </w:r>
            <w:r>
              <w:rPr>
                <w:rFonts w:hint="eastAsia" w:ascii="Times New Roman" w:hAnsi="Times New Roman" w:eastAsia="宋体" w:cs="Times New Roman"/>
                <w:sz w:val="18"/>
                <w:szCs w:val="18"/>
                <w:lang w:eastAsia="zh-CN"/>
              </w:rPr>
              <w:t>是否有</w:t>
            </w:r>
            <w:r>
              <w:rPr>
                <w:rFonts w:hint="eastAsia" w:ascii="Times New Roman" w:hAnsi="Times New Roman" w:eastAsia="宋体" w:cs="Times New Roman"/>
                <w:sz w:val="18"/>
                <w:szCs w:val="18"/>
              </w:rPr>
              <w:t>心律不齐、传导阻滞、心肌缺血、心肌炎、心肌梗塞、心房心室扩大等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05E57247">
            <w:pPr>
              <w:jc w:val="center"/>
              <w:rPr>
                <w:rFonts w:ascii="Times New Roman" w:hAnsi="Times New Roman" w:eastAsia="宋体" w:cs="Times New Roman"/>
                <w:sz w:val="18"/>
                <w:szCs w:val="18"/>
              </w:rPr>
            </w:pPr>
          </w:p>
        </w:tc>
      </w:tr>
      <w:tr w14:paraId="0BE6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CA95C73">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肝、胆、胰、脾彩超</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FB7A459">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查脂肪肝、肝肿瘤、胆结石、胆息肉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胰腺、脾脏病变等</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彩超有较强的的分辨率和辨别器官病变性质</w:t>
            </w:r>
            <w:r>
              <w:rPr>
                <w:rFonts w:hint="eastAsia" w:ascii="Times New Roman" w:hAnsi="Times New Roman" w:eastAsia="宋体" w:cs="Times New Roman"/>
                <w:sz w:val="18"/>
                <w:szCs w:val="18"/>
                <w:lang w:eastAsia="zh-CN"/>
              </w:rPr>
              <w:t>。</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68DF8C01">
            <w:pPr>
              <w:ind w:firstLine="180" w:firstLineChars="100"/>
              <w:jc w:val="both"/>
              <w:rPr>
                <w:rFonts w:hint="eastAsia" w:ascii="Calibri" w:hAnsi="Calibri" w:eastAsia="宋体" w:cs="Times New Roman"/>
                <w:kern w:val="2"/>
                <w:sz w:val="18"/>
                <w:szCs w:val="18"/>
                <w:lang w:val="en-US" w:eastAsia="zh-CN" w:bidi="ar-SA"/>
              </w:rPr>
            </w:pPr>
          </w:p>
        </w:tc>
      </w:tr>
      <w:tr w14:paraId="106C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819F422">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eastAsia="zh-CN"/>
              </w:rPr>
              <w:t>双肾、输尿管、膀胱</w:t>
            </w:r>
            <w:r>
              <w:rPr>
                <w:rFonts w:hint="eastAsia" w:ascii="Times New Roman" w:hAnsi="Times New Roman" w:eastAsia="宋体" w:cs="Times New Roman"/>
                <w:sz w:val="18"/>
                <w:szCs w:val="18"/>
              </w:rPr>
              <w:t>彩超</w:t>
            </w:r>
          </w:p>
          <w:p w14:paraId="38D6FBF9">
            <w:pPr>
              <w:rPr>
                <w:rFonts w:hint="eastAsia" w:ascii="Calibri" w:hAnsi="Calibri" w:eastAsia="宋体" w:cs="Times New Roman"/>
                <w:kern w:val="2"/>
                <w:sz w:val="18"/>
                <w:szCs w:val="18"/>
                <w:lang w:val="en-US" w:eastAsia="zh-CN" w:bidi="ar-SA"/>
              </w:rPr>
            </w:pPr>
          </w:p>
        </w:tc>
        <w:tc>
          <w:tcPr>
            <w:tcW w:w="5161" w:type="dxa"/>
            <w:tcBorders>
              <w:top w:val="single" w:color="auto" w:sz="4" w:space="0"/>
              <w:left w:val="single" w:color="auto" w:sz="4" w:space="0"/>
              <w:bottom w:val="single" w:color="auto" w:sz="4" w:space="0"/>
              <w:right w:val="single" w:color="auto" w:sz="4" w:space="0"/>
            </w:tcBorders>
            <w:noWrap w:val="0"/>
            <w:vAlign w:val="top"/>
          </w:tcPr>
          <w:p w14:paraId="550D512D">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查肾结石、肾积水、肾下垂</w:t>
            </w:r>
            <w:r>
              <w:rPr>
                <w:rFonts w:hint="eastAsia" w:ascii="Times New Roman" w:hAnsi="Times New Roman" w:eastAsia="宋体" w:cs="Times New Roman"/>
                <w:sz w:val="18"/>
                <w:szCs w:val="18"/>
                <w:lang w:eastAsia="zh-CN"/>
              </w:rPr>
              <w:t>、输尿管、膀胱结构，有无泌尿系</w:t>
            </w:r>
            <w:r>
              <w:rPr>
                <w:rFonts w:hint="eastAsia" w:ascii="Times New Roman" w:hAnsi="Times New Roman" w:eastAsia="宋体" w:cs="Times New Roman"/>
                <w:sz w:val="18"/>
                <w:szCs w:val="18"/>
                <w:lang w:val="en-US" w:eastAsia="zh-CN"/>
              </w:rPr>
              <w:t>结</w:t>
            </w:r>
            <w:r>
              <w:rPr>
                <w:rFonts w:hint="eastAsia" w:ascii="Times New Roman" w:hAnsi="Times New Roman" w:eastAsia="宋体" w:cs="Times New Roman"/>
                <w:sz w:val="18"/>
                <w:szCs w:val="18"/>
                <w:lang w:eastAsia="zh-CN"/>
              </w:rPr>
              <w:t>石等</w:t>
            </w:r>
            <w:r>
              <w:rPr>
                <w:rFonts w:hint="eastAsia" w:ascii="Times New Roman" w:hAnsi="Times New Roman" w:eastAsia="宋体" w:cs="Times New Roman"/>
                <w:sz w:val="18"/>
                <w:szCs w:val="18"/>
              </w:rPr>
              <w:t>。</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08CEA223">
            <w:pPr>
              <w:widowControl/>
              <w:jc w:val="center"/>
              <w:rPr>
                <w:rFonts w:hint="eastAsia" w:ascii="Calibri" w:hAnsi="Calibri" w:eastAsia="宋体" w:cs="Times New Roman"/>
                <w:kern w:val="2"/>
                <w:sz w:val="18"/>
                <w:szCs w:val="18"/>
                <w:lang w:val="en-US" w:eastAsia="zh-CN" w:bidi="ar-SA"/>
              </w:rPr>
            </w:pPr>
          </w:p>
        </w:tc>
      </w:tr>
      <w:tr w14:paraId="5DC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D124672">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lang w:eastAsia="zh-CN"/>
              </w:rPr>
              <w:t>子宫、附件</w:t>
            </w:r>
            <w:r>
              <w:rPr>
                <w:rFonts w:hint="eastAsia" w:ascii="Times New Roman" w:hAnsi="Times New Roman" w:eastAsia="宋体" w:cs="Times New Roman"/>
                <w:color w:val="auto"/>
                <w:sz w:val="18"/>
                <w:szCs w:val="18"/>
              </w:rPr>
              <w:t>彩超</w:t>
            </w:r>
            <w:r>
              <w:rPr>
                <w:rFonts w:hint="eastAsia" w:ascii="Times New Roman" w:hAnsi="Times New Roman" w:eastAsia="宋体" w:cs="Times New Roman"/>
                <w:color w:val="auto"/>
                <w:sz w:val="18"/>
                <w:szCs w:val="18"/>
                <w:lang w:eastAsia="zh-CN"/>
              </w:rPr>
              <w:t>（女性）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285CE2D">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color w:val="auto"/>
                <w:sz w:val="18"/>
                <w:szCs w:val="18"/>
              </w:rPr>
              <w:t>查子宫肌瘤、子宫癌、卵巢囊肿等盆腔</w:t>
            </w:r>
            <w:r>
              <w:rPr>
                <w:rFonts w:hint="eastAsia" w:ascii="Times New Roman" w:hAnsi="Times New Roman" w:eastAsia="宋体" w:cs="Times New Roman"/>
                <w:color w:val="auto"/>
                <w:sz w:val="18"/>
                <w:szCs w:val="18"/>
                <w:lang w:eastAsia="zh-CN"/>
              </w:rPr>
              <w:t>疾病。</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EE18BE5">
            <w:pPr>
              <w:widowControl/>
              <w:jc w:val="center"/>
              <w:rPr>
                <w:rFonts w:hint="eastAsia" w:ascii="Calibri" w:hAnsi="Calibri" w:eastAsia="宋体" w:cs="Times New Roman"/>
                <w:kern w:val="2"/>
                <w:sz w:val="18"/>
                <w:szCs w:val="18"/>
                <w:lang w:val="en-US" w:eastAsia="zh-CN" w:bidi="ar-SA"/>
              </w:rPr>
            </w:pPr>
          </w:p>
        </w:tc>
      </w:tr>
      <w:tr w14:paraId="07ED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607CCF95">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乳腺彩超（女性）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A3CE505">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筛选乳腺病变，排除乳腺癌</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132920CF">
            <w:pPr>
              <w:jc w:val="center"/>
              <w:rPr>
                <w:rFonts w:ascii="Times New Roman" w:hAnsi="Times New Roman" w:eastAsia="宋体" w:cs="Times New Roman"/>
                <w:sz w:val="18"/>
                <w:szCs w:val="18"/>
              </w:rPr>
            </w:pPr>
          </w:p>
        </w:tc>
      </w:tr>
      <w:tr w14:paraId="13E0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62B87AA7">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B037EEB">
            <w:pPr>
              <w:rPr>
                <w:rFonts w:ascii="Times New Roman" w:hAnsi="Times New Roman" w:eastAsia="宋体" w:cs="Times New Roman"/>
                <w:sz w:val="18"/>
                <w:szCs w:val="18"/>
              </w:rPr>
            </w:pPr>
            <w:r>
              <w:rPr>
                <w:rFonts w:hint="eastAsia" w:ascii="Times New Roman" w:hAnsi="Times New Roman" w:eastAsia="宋体" w:cs="Times New Roman"/>
                <w:sz w:val="18"/>
                <w:szCs w:val="18"/>
              </w:rPr>
              <w:t>了解有无贫血</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rPr>
              <w:t>白细胞、血小板增多或减少等</w:t>
            </w:r>
            <w:r>
              <w:rPr>
                <w:rFonts w:hint="eastAsia" w:ascii="Times New Roman" w:hAnsi="Times New Roman" w:eastAsia="宋体" w:cs="Times New Roman"/>
                <w:sz w:val="18"/>
                <w:szCs w:val="18"/>
                <w:lang w:eastAsia="zh-CN"/>
              </w:rPr>
              <w:t>，筛查血液系统疾病</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3B83DC9F">
            <w:pPr>
              <w:jc w:val="center"/>
              <w:rPr>
                <w:rFonts w:ascii="Times New Roman" w:hAnsi="Times New Roman" w:eastAsia="宋体" w:cs="Times New Roman"/>
                <w:sz w:val="18"/>
                <w:szCs w:val="18"/>
              </w:rPr>
            </w:pPr>
          </w:p>
        </w:tc>
      </w:tr>
      <w:tr w14:paraId="10D0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66306D4">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血糖</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400F076">
            <w:pPr>
              <w:rPr>
                <w:rFonts w:ascii="Times New Roman" w:hAnsi="Times New Roman" w:eastAsia="宋体" w:cs="Times New Roman"/>
                <w:sz w:val="18"/>
                <w:szCs w:val="18"/>
              </w:rPr>
            </w:pPr>
            <w:r>
              <w:rPr>
                <w:rFonts w:hint="eastAsia" w:ascii="Times New Roman" w:hAnsi="Times New Roman" w:eastAsia="宋体" w:cs="Times New Roman"/>
                <w:sz w:val="18"/>
                <w:szCs w:val="18"/>
              </w:rPr>
              <w:t>早期发现糖尿病、糖尿病早期、评估糖尿病治疗效果</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26D227A9">
            <w:pPr>
              <w:jc w:val="center"/>
              <w:rPr>
                <w:rFonts w:ascii="Times New Roman" w:hAnsi="Times New Roman" w:eastAsia="宋体" w:cs="Times New Roman"/>
                <w:sz w:val="18"/>
                <w:szCs w:val="18"/>
              </w:rPr>
            </w:pPr>
          </w:p>
        </w:tc>
      </w:tr>
      <w:tr w14:paraId="34ED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5C59D82">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糖化血红蛋白</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64A2081">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评价近</w:t>
            </w:r>
            <w:r>
              <w:rPr>
                <w:rFonts w:ascii="Times New Roman" w:hAnsi="Times New Roman" w:eastAsia="宋体" w:cs="Times New Roman"/>
                <w:sz w:val="18"/>
                <w:szCs w:val="18"/>
              </w:rPr>
              <w:t>3</w:t>
            </w:r>
            <w:r>
              <w:rPr>
                <w:rFonts w:hint="eastAsia" w:ascii="Times New Roman" w:hAnsi="Times New Roman" w:eastAsia="宋体" w:cs="Times New Roman"/>
                <w:sz w:val="18"/>
                <w:szCs w:val="18"/>
              </w:rPr>
              <w:t>个月的平均血糖水平，早期发现糖尿病和糖尿病前期人群，判断糖尿病人治疗效果。</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128E52F8">
            <w:pPr>
              <w:jc w:val="center"/>
              <w:rPr>
                <w:rFonts w:ascii="Calibri" w:hAnsi="Calibri" w:eastAsia="宋体" w:cs="Times New Roman"/>
                <w:kern w:val="2"/>
                <w:sz w:val="18"/>
                <w:szCs w:val="18"/>
                <w:lang w:val="en-US" w:eastAsia="zh-CN" w:bidi="ar-SA"/>
              </w:rPr>
            </w:pPr>
          </w:p>
        </w:tc>
      </w:tr>
      <w:tr w14:paraId="1888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ACF99D0">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血脂常规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FC790B5">
            <w:pPr>
              <w:rPr>
                <w:rFonts w:ascii="Times New Roman" w:hAnsi="Times New Roman" w:eastAsia="宋体" w:cs="Times New Roman"/>
                <w:sz w:val="18"/>
                <w:szCs w:val="18"/>
              </w:rPr>
            </w:pPr>
            <w:r>
              <w:rPr>
                <w:rFonts w:hint="eastAsia" w:ascii="Times New Roman" w:hAnsi="Times New Roman" w:eastAsia="宋体" w:cs="Times New Roman"/>
                <w:sz w:val="18"/>
                <w:szCs w:val="18"/>
              </w:rPr>
              <w:t>评估血脂有无异常，辅助评估糖尿病、肾病、肥胖、高血脂症、冠心病、高血压病、动脉粥样硬化及肝炎、肝硬化等。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05B3EE87">
            <w:pPr>
              <w:jc w:val="center"/>
              <w:rPr>
                <w:rFonts w:ascii="Times New Roman" w:hAnsi="Times New Roman" w:eastAsia="宋体" w:cs="Times New Roman"/>
                <w:sz w:val="18"/>
                <w:szCs w:val="18"/>
              </w:rPr>
            </w:pPr>
          </w:p>
        </w:tc>
      </w:tr>
      <w:tr w14:paraId="6333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2A6FD82C">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同型半胱氨酸</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A85FBEF">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辅助评估心血管疾病及中风的风险，以及日常生活方式健康与饮食均衡与否等，早期发现衰老、免疫</w:t>
            </w:r>
            <w:r>
              <w:rPr>
                <w:rFonts w:hint="eastAsia" w:ascii="Calibri" w:hAnsi="Times New Roman" w:eastAsia="宋体" w:cs="Times New Roman"/>
                <w:sz w:val="18"/>
                <w:szCs w:val="18"/>
                <w:lang w:val="en-US" w:eastAsia="zh-CN"/>
              </w:rPr>
              <w:t>低</w:t>
            </w:r>
            <w:r>
              <w:rPr>
                <w:rFonts w:hint="eastAsia" w:ascii="Times New Roman" w:hAnsi="Times New Roman" w:eastAsia="宋体" w:cs="Times New Roman"/>
                <w:sz w:val="18"/>
                <w:szCs w:val="18"/>
              </w:rPr>
              <w:t>下、解毒功能下降、骨折风险等。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6A51B2D1">
            <w:pPr>
              <w:jc w:val="center"/>
              <w:rPr>
                <w:rFonts w:hint="eastAsia" w:ascii="Calibri" w:hAnsi="Calibri" w:eastAsia="宋体" w:cs="Times New Roman"/>
                <w:kern w:val="2"/>
                <w:sz w:val="18"/>
                <w:szCs w:val="18"/>
                <w:lang w:val="en-US" w:eastAsia="zh-CN" w:bidi="ar-SA"/>
              </w:rPr>
            </w:pPr>
          </w:p>
        </w:tc>
      </w:tr>
      <w:tr w14:paraId="3136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447F372">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肝功</w:t>
            </w:r>
            <w:r>
              <w:rPr>
                <w:rFonts w:hint="eastAsia" w:ascii="Times New Roman" w:hAnsi="Times New Roman" w:eastAsia="宋体" w:cs="Times New Roman"/>
                <w:color w:val="auto"/>
                <w:sz w:val="18"/>
                <w:szCs w:val="18"/>
                <w:lang w:eastAsia="zh-CN"/>
              </w:rPr>
              <w:t>能常规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744A95C0">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rPr>
              <w:t>了解有无</w:t>
            </w:r>
            <w:r>
              <w:rPr>
                <w:rFonts w:hint="eastAsia" w:ascii="Times New Roman" w:hAnsi="Times New Roman" w:eastAsia="宋体" w:cs="Times New Roman"/>
                <w:sz w:val="18"/>
                <w:szCs w:val="18"/>
                <w:lang w:eastAsia="zh-CN"/>
              </w:rPr>
              <w:t>肝功能损伤，转氨酶偏高</w:t>
            </w:r>
            <w:r>
              <w:rPr>
                <w:rFonts w:hint="eastAsia" w:ascii="Times New Roman" w:hAnsi="Times New Roman" w:eastAsia="宋体" w:cs="Times New Roman"/>
                <w:sz w:val="18"/>
                <w:szCs w:val="18"/>
              </w:rPr>
              <w:t>等</w:t>
            </w:r>
            <w:r>
              <w:rPr>
                <w:rFonts w:hint="eastAsia" w:ascii="Times New Roman" w:hAnsi="Times New Roman" w:eastAsia="宋体" w:cs="Times New Roman"/>
                <w:sz w:val="18"/>
                <w:szCs w:val="18"/>
                <w:lang w:eastAsia="zh-CN"/>
              </w:rPr>
              <w:t>。</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28E208DE">
            <w:pPr>
              <w:jc w:val="center"/>
              <w:rPr>
                <w:rFonts w:ascii="Times New Roman" w:hAnsi="Times New Roman" w:eastAsia="宋体" w:cs="Times New Roman"/>
                <w:sz w:val="18"/>
                <w:szCs w:val="18"/>
              </w:rPr>
            </w:pPr>
          </w:p>
        </w:tc>
      </w:tr>
      <w:tr w14:paraId="3657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E926EDF">
            <w:pPr>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肾功能</w:t>
            </w:r>
            <w:r>
              <w:rPr>
                <w:rFonts w:hint="eastAsia" w:ascii="Times New Roman" w:hAnsi="Times New Roman" w:eastAsia="宋体" w:cs="Times New Roman"/>
                <w:color w:val="auto"/>
                <w:sz w:val="18"/>
                <w:szCs w:val="18"/>
                <w:lang w:eastAsia="zh-CN"/>
              </w:rPr>
              <w:t>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E37E77E">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了解肾功能及是否痛风</w:t>
            </w:r>
            <w:r>
              <w:rPr>
                <w:rFonts w:hint="eastAsia" w:ascii="Times New Roman" w:hAnsi="Times New Roman" w:eastAsia="宋体" w:cs="Times New Roman"/>
                <w:sz w:val="18"/>
                <w:szCs w:val="18"/>
                <w:lang w:eastAsia="zh-CN"/>
              </w:rPr>
              <w:t>。</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7A299040">
            <w:pPr>
              <w:jc w:val="center"/>
              <w:rPr>
                <w:rFonts w:hint="eastAsia" w:ascii="Times New Roman" w:hAnsi="Times New Roman" w:eastAsia="宋体" w:cs="Times New Roman"/>
                <w:sz w:val="18"/>
                <w:szCs w:val="18"/>
                <w:lang w:val="en-US" w:eastAsia="zh-CN"/>
              </w:rPr>
            </w:pPr>
          </w:p>
        </w:tc>
      </w:tr>
      <w:tr w14:paraId="251D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624CD88">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lang w:eastAsia="zh-CN"/>
              </w:rPr>
              <w:t>甲状腺功能三项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6F85A288">
            <w:pPr>
              <w:rPr>
                <w:rFonts w:hint="eastAsia" w:ascii="Calibri" w:hAnsi="Calibri" w:eastAsia="宋体" w:cs="Times New Roman"/>
                <w:kern w:val="2"/>
                <w:sz w:val="18"/>
                <w:szCs w:val="18"/>
                <w:lang w:val="en-US" w:eastAsia="zh-CN" w:bidi="ar-SA"/>
              </w:rPr>
            </w:pPr>
            <w:r>
              <w:rPr>
                <w:rFonts w:hint="eastAsia" w:ascii="Times New Roman" w:hAnsi="Times New Roman" w:eastAsia="宋体" w:cs="Times New Roman"/>
                <w:sz w:val="18"/>
                <w:szCs w:val="18"/>
              </w:rPr>
              <w:t>评估甲状腺功能，辅助</w:t>
            </w:r>
            <w:r>
              <w:rPr>
                <w:rFonts w:hint="eastAsia" w:ascii="Times New Roman" w:hAnsi="Times New Roman" w:eastAsia="宋体" w:cs="Times New Roman"/>
                <w:sz w:val="18"/>
                <w:szCs w:val="18"/>
                <w:lang w:eastAsia="zh-CN"/>
              </w:rPr>
              <w:t>诊断</w:t>
            </w:r>
            <w:r>
              <w:rPr>
                <w:rFonts w:hint="eastAsia" w:ascii="Times New Roman" w:hAnsi="Times New Roman" w:eastAsia="宋体" w:cs="Times New Roman"/>
                <w:sz w:val="18"/>
                <w:szCs w:val="18"/>
              </w:rPr>
              <w:t>甲状腺</w:t>
            </w:r>
            <w:r>
              <w:rPr>
                <w:rFonts w:hint="eastAsia" w:ascii="Times New Roman" w:hAnsi="Times New Roman" w:eastAsia="宋体" w:cs="Times New Roman"/>
                <w:sz w:val="18"/>
                <w:szCs w:val="18"/>
                <w:lang w:eastAsia="zh-CN"/>
              </w:rPr>
              <w:t>疾病。</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200394C6">
            <w:pPr>
              <w:jc w:val="center"/>
              <w:rPr>
                <w:rFonts w:hint="eastAsia" w:ascii="Calibri" w:hAnsi="Calibri" w:eastAsia="宋体" w:cs="Times New Roman"/>
                <w:kern w:val="2"/>
                <w:sz w:val="18"/>
                <w:szCs w:val="18"/>
                <w:lang w:val="en-US" w:eastAsia="zh-CN" w:bidi="ar-SA"/>
              </w:rPr>
            </w:pPr>
          </w:p>
        </w:tc>
      </w:tr>
      <w:tr w14:paraId="699D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059F9C77">
            <w:pP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CN"/>
              </w:rPr>
              <w:t>多肿瘤标志物十二项联合检测</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3BEF9AC3">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eastAsia="zh-CN"/>
              </w:rPr>
              <w:t>筛查：CEA(直、结肠），AFP（肝），NSE、CYFRA211、</w:t>
            </w:r>
            <w:r>
              <w:rPr>
                <w:rFonts w:hint="eastAsia" w:ascii="Times New Roman" w:hAnsi="Times New Roman" w:eastAsia="宋体" w:cs="Times New Roman"/>
                <w:sz w:val="18"/>
                <w:szCs w:val="18"/>
                <w:lang w:val="en-US" w:eastAsia="zh-CN"/>
              </w:rPr>
              <w:t>Pro-GRP</w:t>
            </w:r>
            <w:r>
              <w:rPr>
                <w:rFonts w:hint="eastAsia" w:ascii="Times New Roman" w:hAnsi="Times New Roman" w:eastAsia="宋体" w:cs="Times New Roman"/>
                <w:sz w:val="18"/>
                <w:szCs w:val="18"/>
                <w:lang w:eastAsia="zh-CN"/>
              </w:rPr>
              <w:t>（肺部），</w:t>
            </w:r>
            <w:r>
              <w:rPr>
                <w:rFonts w:hint="eastAsia" w:ascii="Times New Roman" w:hAnsi="Times New Roman" w:eastAsia="宋体" w:cs="Times New Roman"/>
                <w:sz w:val="18"/>
                <w:szCs w:val="18"/>
                <w:lang w:val="en-US" w:eastAsia="zh-CN"/>
              </w:rPr>
              <w:t>PGⅠ、PGⅡ（胃）</w:t>
            </w:r>
            <w:r>
              <w:rPr>
                <w:rFonts w:hint="eastAsia" w:ascii="Times New Roman" w:hAnsi="Times New Roman" w:eastAsia="宋体" w:cs="Times New Roman"/>
                <w:sz w:val="18"/>
                <w:szCs w:val="18"/>
                <w:lang w:eastAsia="zh-CN"/>
              </w:rPr>
              <w:t>CA125、CA199、CA724（消化道）；β-HCG（β-绒毛膜促性腺激素），男性：F</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PSA、T</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eastAsia="zh-CN"/>
              </w:rPr>
              <w:t>PSA（前列腺），；女性：CA153（乳腺癌）、CA125（卵巢癌）肿瘤标志物。 对12种肿瘤标志物进行联合检测，可</w:t>
            </w:r>
            <w:r>
              <w:rPr>
                <w:rFonts w:hint="eastAsia" w:ascii="Times New Roman" w:hAnsi="Times New Roman" w:eastAsia="宋体" w:cs="Times New Roman"/>
                <w:sz w:val="18"/>
                <w:szCs w:val="18"/>
              </w:rPr>
              <w:t>早期筛查多种高发恶性肿瘤，</w:t>
            </w:r>
            <w:r>
              <w:rPr>
                <w:rFonts w:hint="eastAsia" w:ascii="Times New Roman" w:hAnsi="Times New Roman" w:eastAsia="宋体" w:cs="Times New Roman"/>
                <w:sz w:val="18"/>
                <w:szCs w:val="18"/>
                <w:lang w:eastAsia="zh-CN"/>
              </w:rPr>
              <w:t>对</w:t>
            </w:r>
            <w:r>
              <w:rPr>
                <w:rFonts w:hint="eastAsia" w:ascii="Times New Roman" w:hAnsi="Times New Roman" w:eastAsia="宋体" w:cs="Times New Roman"/>
                <w:sz w:val="18"/>
                <w:szCs w:val="18"/>
              </w:rPr>
              <w:t>肿瘤的疗效监测、预测或监视肿瘤复发或转移</w:t>
            </w:r>
            <w:r>
              <w:rPr>
                <w:rFonts w:hint="eastAsia" w:ascii="Times New Roman" w:hAnsi="Times New Roman" w:eastAsia="宋体" w:cs="Times New Roman"/>
                <w:sz w:val="18"/>
                <w:szCs w:val="18"/>
                <w:lang w:eastAsia="zh-CN"/>
              </w:rPr>
              <w:t>等肿瘤辅助诊断过程中具有非常重大的应用价值。</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1E8D5253">
            <w:pPr>
              <w:jc w:val="center"/>
              <w:rPr>
                <w:rFonts w:hint="eastAsia" w:ascii="Times New Roman" w:hAnsi="Times New Roman" w:eastAsia="宋体" w:cs="Times New Roman"/>
                <w:sz w:val="18"/>
                <w:szCs w:val="18"/>
                <w:lang w:val="en-US" w:eastAsia="zh-CN"/>
              </w:rPr>
            </w:pPr>
          </w:p>
        </w:tc>
      </w:tr>
      <w:tr w14:paraId="0F7C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18C4D2A8">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抽血费</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447C094">
            <w:pPr>
              <w:rPr>
                <w:rFonts w:ascii="Times New Roman" w:hAnsi="Times New Roman" w:eastAsia="宋体" w:cs="Times New Roman"/>
                <w:sz w:val="18"/>
                <w:szCs w:val="18"/>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7FDFAA60">
            <w:pPr>
              <w:jc w:val="center"/>
              <w:rPr>
                <w:rFonts w:ascii="Times New Roman" w:hAnsi="Times New Roman" w:eastAsia="宋体" w:cs="Times New Roman"/>
                <w:sz w:val="18"/>
                <w:szCs w:val="18"/>
              </w:rPr>
            </w:pPr>
          </w:p>
        </w:tc>
      </w:tr>
      <w:tr w14:paraId="5229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4F43E4D2">
            <w:pP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auto"/>
                <w:sz w:val="18"/>
                <w:szCs w:val="18"/>
                <w:lang w:eastAsia="zh-CN"/>
              </w:rPr>
              <w:t>胸部低剂量螺旋</w:t>
            </w:r>
            <w:r>
              <w:rPr>
                <w:rFonts w:hint="eastAsia" w:ascii="Times New Roman" w:hAnsi="Times New Roman" w:eastAsia="宋体" w:cs="Times New Roman"/>
                <w:color w:val="auto"/>
                <w:sz w:val="18"/>
                <w:szCs w:val="18"/>
                <w:lang w:val="en-US" w:eastAsia="zh-CN"/>
              </w:rPr>
              <w:t>CT</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75F2DC8A">
            <w:pP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检查胸部结构，筛查胸部、肺部炎症、肿瘤、结节等病变。</w:t>
            </w:r>
          </w:p>
          <w:p w14:paraId="209CE77C">
            <w:pPr>
              <w:rPr>
                <w:rFonts w:hint="eastAsia" w:ascii="Times New Roman" w:hAnsi="Times New Roman" w:eastAsia="宋体" w:cs="Times New Roman"/>
                <w:sz w:val="18"/>
                <w:szCs w:val="18"/>
                <w:lang w:eastAsia="zh-CN"/>
              </w:rPr>
            </w:pPr>
            <w:r>
              <w:rPr>
                <w:rFonts w:hint="eastAsia" w:ascii="Times New Roman" w:hAnsi="Times New Roman" w:eastAsia="宋体" w:cs="Times New Roman"/>
                <w:b/>
                <w:bCs/>
                <w:sz w:val="18"/>
                <w:szCs w:val="18"/>
                <w:lang w:val="en-US" w:eastAsia="zh-CN"/>
              </w:rPr>
              <w:t>放射风险告知</w:t>
            </w:r>
            <w:r>
              <w:rPr>
                <w:rFonts w:hint="eastAsia" w:ascii="Times New Roman" w:hAnsi="Times New Roman" w:eastAsia="宋体" w:cs="Times New Roman"/>
                <w:b/>
                <w:bCs/>
                <w:sz w:val="18"/>
                <w:szCs w:val="18"/>
              </w:rPr>
              <w:t>：在健康体检中放射性应用一般不能超过</w:t>
            </w:r>
            <w:r>
              <w:rPr>
                <w:rFonts w:ascii="Times New Roman" w:hAnsi="Times New Roman" w:eastAsia="宋体" w:cs="Times New Roman"/>
                <w:b/>
                <w:bCs/>
                <w:sz w:val="18"/>
                <w:szCs w:val="18"/>
              </w:rPr>
              <w:t>1</w:t>
            </w:r>
            <w:r>
              <w:rPr>
                <w:rFonts w:hint="eastAsia" w:ascii="Times New Roman" w:hAnsi="Times New Roman" w:eastAsia="宋体" w:cs="Times New Roman"/>
                <w:b/>
                <w:bCs/>
                <w:sz w:val="18"/>
                <w:szCs w:val="18"/>
              </w:rPr>
              <w:t>次</w:t>
            </w:r>
            <w:r>
              <w:rPr>
                <w:rFonts w:ascii="Times New Roman" w:hAnsi="Times New Roman" w:eastAsia="宋体" w:cs="Times New Roman"/>
                <w:b/>
                <w:bCs/>
                <w:sz w:val="18"/>
                <w:szCs w:val="18"/>
              </w:rPr>
              <w:t>/</w:t>
            </w:r>
            <w:r>
              <w:rPr>
                <w:rFonts w:hint="eastAsia" w:ascii="Times New Roman" w:hAnsi="Times New Roman" w:eastAsia="宋体" w:cs="Times New Roman"/>
                <w:b/>
                <w:bCs/>
                <w:sz w:val="18"/>
                <w:szCs w:val="18"/>
              </w:rPr>
              <w:t>年</w:t>
            </w:r>
            <w:r>
              <w:rPr>
                <w:rFonts w:hint="eastAsia" w:ascii="Times New Roman" w:hAnsi="Times New Roman" w:eastAsia="宋体" w:cs="Times New Roman"/>
                <w:b/>
                <w:bCs/>
                <w:sz w:val="18"/>
                <w:szCs w:val="18"/>
                <w:lang w:eastAsia="zh-CN"/>
              </w:rPr>
              <w:t>，孕妇、半年内备孕计划者禁做。</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63C3B22B">
            <w:pPr>
              <w:jc w:val="center"/>
              <w:rPr>
                <w:rFonts w:ascii="Times New Roman" w:hAnsi="Times New Roman" w:eastAsia="宋体" w:cs="Times New Roman"/>
                <w:sz w:val="18"/>
                <w:szCs w:val="18"/>
              </w:rPr>
            </w:pPr>
          </w:p>
        </w:tc>
      </w:tr>
      <w:tr w14:paraId="264B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A6E5E42">
            <w:pPr>
              <w:rPr>
                <w:rFonts w:ascii="Times New Roman" w:hAnsi="Times New Roman" w:eastAsia="宋体" w:cs="Times New Roman"/>
                <w:sz w:val="18"/>
                <w:szCs w:val="18"/>
              </w:rPr>
            </w:pPr>
            <w:r>
              <w:rPr>
                <w:rFonts w:hint="eastAsia" w:ascii="Times New Roman" w:hAnsi="Times New Roman" w:eastAsia="宋体" w:cs="Times New Roman"/>
                <w:sz w:val="18"/>
                <w:szCs w:val="18"/>
              </w:rPr>
              <w:t>尿常规</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533066A9">
            <w:pPr>
              <w:rPr>
                <w:rFonts w:ascii="Times New Roman" w:hAnsi="Times New Roman" w:eastAsia="宋体" w:cs="Times New Roman"/>
                <w:sz w:val="18"/>
                <w:szCs w:val="18"/>
              </w:rPr>
            </w:pPr>
            <w:r>
              <w:rPr>
                <w:rFonts w:hint="eastAsia" w:ascii="Times New Roman" w:hAnsi="Times New Roman" w:eastAsia="宋体" w:cs="Times New Roman"/>
                <w:sz w:val="18"/>
                <w:szCs w:val="18"/>
              </w:rPr>
              <w:t>了解有无尿路感染、蛋白尿、尿糖等</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06430A05">
            <w:pPr>
              <w:jc w:val="center"/>
              <w:rPr>
                <w:rFonts w:ascii="Times New Roman" w:hAnsi="Times New Roman" w:eastAsia="宋体" w:cs="Times New Roman"/>
                <w:sz w:val="18"/>
                <w:szCs w:val="18"/>
              </w:rPr>
            </w:pPr>
          </w:p>
        </w:tc>
      </w:tr>
      <w:tr w14:paraId="0B43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4F252CDE">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宫颈</w:t>
            </w:r>
            <w:r>
              <w:rPr>
                <w:rFonts w:ascii="Times New Roman" w:hAnsi="Times New Roman" w:eastAsia="宋体" w:cs="Times New Roman"/>
                <w:color w:val="auto"/>
                <w:sz w:val="18"/>
                <w:szCs w:val="18"/>
              </w:rPr>
              <w:t>TCT</w:t>
            </w:r>
            <w:r>
              <w:rPr>
                <w:rFonts w:hint="eastAsia" w:ascii="Times New Roman" w:hAnsi="Times New Roman" w:eastAsia="宋体" w:cs="Times New Roman"/>
                <w:color w:val="auto"/>
                <w:sz w:val="18"/>
                <w:szCs w:val="18"/>
              </w:rPr>
              <w:t>（</w:t>
            </w:r>
            <w:r>
              <w:rPr>
                <w:rFonts w:hint="eastAsia" w:ascii="Times New Roman" w:hAnsi="Times New Roman" w:eastAsia="宋体" w:cs="Times New Roman"/>
                <w:color w:val="auto"/>
                <w:sz w:val="18"/>
                <w:szCs w:val="18"/>
                <w:lang w:eastAsia="zh-CN"/>
              </w:rPr>
              <w:t>已婚</w:t>
            </w:r>
            <w:r>
              <w:rPr>
                <w:rFonts w:hint="eastAsia" w:ascii="Times New Roman" w:hAnsi="Times New Roman" w:eastAsia="宋体" w:cs="Times New Roman"/>
                <w:color w:val="auto"/>
                <w:sz w:val="18"/>
                <w:szCs w:val="18"/>
              </w:rPr>
              <w:t>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4A0FEECB">
            <w:pPr>
              <w:rPr>
                <w:rFonts w:hint="eastAsia" w:ascii="Calibri" w:hAnsi="Calibri"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对诊断子宫颈早期癌变和辨别肿瘤与炎症等方面有重要价值</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30305729">
            <w:pPr>
              <w:jc w:val="center"/>
              <w:rPr>
                <w:rFonts w:hint="eastAsia" w:ascii="Calibri" w:hAnsi="Calibri" w:eastAsia="宋体" w:cs="Times New Roman"/>
                <w:color w:val="auto"/>
                <w:kern w:val="2"/>
                <w:sz w:val="18"/>
                <w:szCs w:val="18"/>
                <w:lang w:val="en-US" w:eastAsia="zh-CN" w:bidi="ar-SA"/>
              </w:rPr>
            </w:pPr>
          </w:p>
        </w:tc>
      </w:tr>
      <w:tr w14:paraId="2386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1509F0B3">
            <w:pPr>
              <w:ind w:left="540" w:leftChars="0" w:hanging="540" w:hangingChars="300"/>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白带常规</w:t>
            </w:r>
            <w:r>
              <w:rPr>
                <w:rFonts w:hint="eastAsia" w:ascii="Times New Roman" w:hAnsi="Times New Roman" w:eastAsia="宋体" w:cs="Times New Roman"/>
                <w:color w:val="auto"/>
                <w:sz w:val="18"/>
                <w:szCs w:val="18"/>
                <w:lang w:eastAsia="zh-CN"/>
              </w:rPr>
              <w:t>（已婚女性）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03260C00">
            <w:pPr>
              <w:rPr>
                <w:rFonts w:hint="eastAsia" w:ascii="Times New Roman" w:hAnsi="Times New Roman" w:eastAsia="宋体" w:cs="Times New Roman"/>
                <w:sz w:val="18"/>
                <w:szCs w:val="18"/>
                <w:lang w:eastAsia="zh-CN"/>
              </w:rPr>
            </w:pPr>
            <w:r>
              <w:rPr>
                <w:rFonts w:hint="eastAsia" w:ascii="Times New Roman" w:hAnsi="Times New Roman" w:eastAsia="宋体" w:cs="Times New Roman"/>
                <w:color w:val="auto"/>
                <w:sz w:val="18"/>
                <w:szCs w:val="18"/>
              </w:rPr>
              <w:t>检查妇科各种霉菌，细菌，炎性物质感染。</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517D83BA">
            <w:pPr>
              <w:jc w:val="center"/>
              <w:rPr>
                <w:rFonts w:hint="eastAsia" w:ascii="Times New Roman" w:hAnsi="Times New Roman" w:eastAsia="宋体" w:cs="Times New Roman"/>
                <w:sz w:val="18"/>
                <w:szCs w:val="18"/>
                <w:lang w:val="en-US" w:eastAsia="zh-CN"/>
              </w:rPr>
            </w:pPr>
          </w:p>
        </w:tc>
      </w:tr>
      <w:tr w14:paraId="21A7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130" w:type="dxa"/>
            <w:tcBorders>
              <w:top w:val="single" w:color="auto" w:sz="4" w:space="0"/>
              <w:left w:val="single" w:color="auto" w:sz="4" w:space="0"/>
              <w:bottom w:val="single" w:color="auto" w:sz="4" w:space="0"/>
              <w:right w:val="single" w:color="auto" w:sz="4" w:space="0"/>
            </w:tcBorders>
            <w:noWrap w:val="0"/>
            <w:vAlign w:val="top"/>
          </w:tcPr>
          <w:p w14:paraId="7ABDF6BD">
            <w:pPr>
              <w:ind w:left="540" w:leftChars="0" w:hanging="540" w:hangingChars="300"/>
              <w:rPr>
                <w:rFonts w:hint="eastAsia" w:ascii="Times New Roman" w:hAnsi="Times New Roman" w:eastAsia="宋体" w:cs="Times New Roman"/>
                <w:color w:val="auto"/>
                <w:sz w:val="18"/>
                <w:szCs w:val="18"/>
                <w:lang w:eastAsia="zh-CN"/>
              </w:rPr>
            </w:pPr>
            <w:r>
              <w:rPr>
                <w:rFonts w:hint="eastAsia" w:ascii="Times New Roman" w:hAnsi="Times New Roman" w:eastAsia="宋体" w:cs="Times New Roman"/>
                <w:color w:val="auto"/>
                <w:sz w:val="18"/>
                <w:szCs w:val="18"/>
              </w:rPr>
              <w:t>妇检</w:t>
            </w:r>
            <w:r>
              <w:rPr>
                <w:rFonts w:hint="eastAsia" w:ascii="Times New Roman" w:hAnsi="Times New Roman" w:eastAsia="宋体" w:cs="Times New Roman"/>
                <w:color w:val="auto"/>
                <w:sz w:val="18"/>
                <w:szCs w:val="18"/>
                <w:lang w:eastAsia="zh-CN"/>
              </w:rPr>
              <w:t>（已婚女性）</w:t>
            </w:r>
          </w:p>
        </w:tc>
        <w:tc>
          <w:tcPr>
            <w:tcW w:w="5161" w:type="dxa"/>
            <w:tcBorders>
              <w:top w:val="single" w:color="auto" w:sz="4" w:space="0"/>
              <w:left w:val="single" w:color="auto" w:sz="4" w:space="0"/>
              <w:bottom w:val="single" w:color="auto" w:sz="4" w:space="0"/>
              <w:right w:val="single" w:color="auto" w:sz="4" w:space="0"/>
            </w:tcBorders>
            <w:noWrap w:val="0"/>
            <w:vAlign w:val="top"/>
          </w:tcPr>
          <w:p w14:paraId="16E37C30">
            <w:pPr>
              <w:rPr>
                <w:rFonts w:hint="eastAsia" w:ascii="Times New Roman" w:hAnsi="Times New Roman" w:eastAsia="宋体" w:cs="Times New Roman"/>
                <w:sz w:val="18"/>
                <w:szCs w:val="18"/>
                <w:lang w:eastAsia="zh-CN"/>
              </w:rPr>
            </w:pPr>
            <w:r>
              <w:rPr>
                <w:rFonts w:hint="eastAsia" w:ascii="Times New Roman" w:hAnsi="Times New Roman" w:eastAsia="宋体" w:cs="Times New Roman"/>
                <w:color w:val="auto"/>
                <w:sz w:val="18"/>
                <w:szCs w:val="18"/>
              </w:rPr>
              <w:t>一次性妇检包</w:t>
            </w:r>
          </w:p>
        </w:tc>
        <w:tc>
          <w:tcPr>
            <w:tcW w:w="1221" w:type="dxa"/>
            <w:tcBorders>
              <w:top w:val="single" w:color="auto" w:sz="4" w:space="0"/>
              <w:left w:val="single" w:color="auto" w:sz="4" w:space="0"/>
              <w:bottom w:val="single" w:color="auto" w:sz="4" w:space="0"/>
              <w:right w:val="single" w:color="auto" w:sz="4" w:space="0"/>
            </w:tcBorders>
            <w:noWrap w:val="0"/>
            <w:vAlign w:val="top"/>
          </w:tcPr>
          <w:p w14:paraId="43F3EF20">
            <w:pPr>
              <w:jc w:val="center"/>
              <w:rPr>
                <w:rFonts w:hint="eastAsia" w:ascii="Times New Roman" w:hAnsi="Times New Roman" w:eastAsia="宋体" w:cs="Times New Roman"/>
                <w:sz w:val="18"/>
                <w:szCs w:val="18"/>
                <w:lang w:val="en-US" w:eastAsia="zh-CN"/>
              </w:rPr>
            </w:pPr>
          </w:p>
        </w:tc>
      </w:tr>
      <w:tr w14:paraId="60B2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noWrap w:val="0"/>
            <w:vAlign w:val="top"/>
          </w:tcPr>
          <w:p w14:paraId="55FD65B6">
            <w:pPr>
              <w:ind w:left="540" w:leftChars="0" w:hanging="540" w:hangingChars="30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合计</w:t>
            </w:r>
          </w:p>
        </w:tc>
        <w:tc>
          <w:tcPr>
            <w:tcW w:w="6382" w:type="dxa"/>
            <w:gridSpan w:val="2"/>
            <w:tcBorders>
              <w:top w:val="single" w:color="auto" w:sz="4" w:space="0"/>
              <w:left w:val="single" w:color="auto" w:sz="4" w:space="0"/>
              <w:bottom w:val="single" w:color="auto" w:sz="4" w:space="0"/>
              <w:right w:val="single" w:color="auto" w:sz="4" w:space="0"/>
            </w:tcBorders>
            <w:noWrap w:val="0"/>
            <w:vAlign w:val="top"/>
          </w:tcPr>
          <w:p w14:paraId="04BE5833">
            <w:pPr>
              <w:jc w:val="center"/>
              <w:rPr>
                <w:rFonts w:hint="eastAsia" w:ascii="Times New Roman" w:hAnsi="Times New Roman" w:eastAsia="宋体" w:cs="Times New Roman"/>
                <w:sz w:val="18"/>
                <w:szCs w:val="18"/>
                <w:lang w:val="en-US" w:eastAsia="zh-CN"/>
              </w:rPr>
            </w:pPr>
          </w:p>
        </w:tc>
      </w:tr>
    </w:tbl>
    <w:p w14:paraId="1D4D6E1F">
      <w:pPr>
        <w:rPr>
          <w:rFonts w:ascii="Times New Roman" w:hAnsi="Times New Roman" w:eastAsia="宋体" w:cs="Times New Roman"/>
        </w:rPr>
      </w:pPr>
    </w:p>
    <w:p w14:paraId="1DEF6BEF">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color w:val="auto"/>
          <w:highlight w:val="none"/>
          <w:lang w:val="en-US" w:eastAsia="zh-CN"/>
        </w:rPr>
      </w:pPr>
    </w:p>
    <w:p w14:paraId="7355B13F">
      <w:pPr>
        <w:rPr>
          <w:rFonts w:hint="eastAsia" w:ascii="宋体" w:hAnsi="宋体" w:eastAsia="宋体" w:cs="宋体"/>
          <w:b/>
          <w:color w:val="auto"/>
          <w:highlight w:val="none"/>
        </w:rPr>
      </w:pPr>
      <w:r>
        <w:rPr>
          <w:rFonts w:hint="eastAsia" w:ascii="宋体" w:hAnsi="宋体" w:eastAsia="宋体" w:cs="宋体"/>
          <w:b/>
          <w:color w:val="auto"/>
          <w:highlight w:val="none"/>
        </w:rPr>
        <w:t>四、服务要求</w:t>
      </w:r>
    </w:p>
    <w:p w14:paraId="798D92D6">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检前、检中、检后疑问解答及相关体检业务咨询：检前一周根据参检单位人数派遣至少1名副教授职称以上（包含副教授职称）的医生现场做检前咨询服务或者健康讲座。</w:t>
      </w:r>
    </w:p>
    <w:p w14:paraId="3DBA60DE">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lang w:val="en-US" w:eastAsia="zh-CN"/>
        </w:rPr>
        <w:t>集中体检期间为采购人安排三个专场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体检前会短信发送检</w:t>
      </w:r>
      <w:r>
        <w:rPr>
          <w:rFonts w:hint="eastAsia" w:ascii="宋体" w:hAnsi="宋体" w:eastAsia="宋体" w:cs="宋体"/>
          <w:color w:val="auto"/>
          <w:szCs w:val="21"/>
          <w:highlight w:val="none"/>
          <w:lang w:val="en-US" w:eastAsia="zh-CN"/>
        </w:rPr>
        <w:t>前通知，体检后提供上门健康讲座服务。</w:t>
      </w:r>
    </w:p>
    <w:p w14:paraId="6339577F">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单位总检报告（包括参检人数、体检年龄结构、主要阳性的检出率、主要健康问题以及健康指导意见等）。</w:t>
      </w:r>
    </w:p>
    <w:p w14:paraId="266D7396">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个人纸质版报告，10-15个工作日将报告送达</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单位。</w:t>
      </w:r>
    </w:p>
    <w:p w14:paraId="04C8ACBA">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派专家到</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单位对体检结果提供专业解读以及健康讲座。</w:t>
      </w:r>
    </w:p>
    <w:p w14:paraId="03DF43DE">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提供家属体检优惠享受同样的折扣优惠。</w:t>
      </w:r>
    </w:p>
    <w:p w14:paraId="76D54FFA">
      <w:pPr>
        <w:widowControl w:val="0"/>
        <w:spacing w:after="120"/>
        <w:ind w:firstLine="420" w:firstLineChars="20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7、检后健康指导，阳性结果客户定期跟踪，由专家给出合理性建议。</w:t>
      </w:r>
    </w:p>
    <w:p w14:paraId="797CFA66">
      <w:pPr>
        <w:adjustRightInd w:val="0"/>
        <w:snapToGrid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8、提供医院绿色就医通道、快速挂号、快速就医，除医院正常的收费外，不需要额外收费。</w:t>
      </w:r>
    </w:p>
    <w:p w14:paraId="2FB91349">
      <w:pPr>
        <w:overflowPunct w:val="0"/>
        <w:snapToGrid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五、验收标准</w:t>
      </w:r>
    </w:p>
    <w:p w14:paraId="3D827D3D">
      <w:pPr>
        <w:snapToGrid w:val="0"/>
        <w:spacing w:after="160"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1、本项目按照简易验收程序进行验收。项目验收国家有强制性规定的，按国家规定执行，验收报告作为申请付款的凭证之一。</w:t>
      </w:r>
    </w:p>
    <w:p w14:paraId="59CC47AB">
      <w:pPr>
        <w:snapToGrid w:val="0"/>
        <w:spacing w:after="160"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2、验收过程中产生纠纷的，由</w:t>
      </w:r>
      <w:r>
        <w:rPr>
          <w:rFonts w:hint="eastAsia" w:ascii="宋体" w:hAnsi="宋体" w:eastAsia="宋体" w:cs="宋体"/>
          <w:bCs/>
          <w:color w:val="auto"/>
          <w:highlight w:val="none"/>
          <w:lang w:val="en-US" w:eastAsia="zh-CN"/>
        </w:rPr>
        <w:t>市场监督管理部门</w:t>
      </w:r>
      <w:r>
        <w:rPr>
          <w:rFonts w:hint="eastAsia" w:ascii="宋体" w:hAnsi="宋体" w:eastAsia="宋体" w:cs="宋体"/>
          <w:bCs/>
          <w:color w:val="auto"/>
          <w:highlight w:val="none"/>
        </w:rPr>
        <w:t>认定的检测机构检测,如为采购人原因造成的，由采购人承担检测费用；否则，由成交供应商承担。</w:t>
      </w:r>
    </w:p>
    <w:p w14:paraId="7082D929">
      <w:pPr>
        <w:snapToGrid w:val="0"/>
        <w:spacing w:after="160"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项目验收不合格，由成交供应商返工直至合格，有关返工、再行验收，以及给采购人造成的损失等费用由成交供应商承担。连续两次项目验收不合格的，采购人可终止合同，另行按规定选择其他供应商采购，由此带来的一切损失由成交供应商承担。</w:t>
      </w:r>
    </w:p>
    <w:p w14:paraId="554A13C7">
      <w:pPr>
        <w:snapToGrid w:val="0"/>
        <w:spacing w:beforeLines="50" w:afterLines="50"/>
        <w:jc w:val="left"/>
        <w:rPr>
          <w:rFonts w:hint="eastAsia" w:ascii="宋体" w:hAnsi="宋体" w:eastAsia="宋体" w:cs="宋体"/>
          <w:b/>
          <w:color w:val="auto"/>
          <w:szCs w:val="21"/>
          <w:highlight w:val="none"/>
        </w:rPr>
      </w:pPr>
      <w:r>
        <w:rPr>
          <w:rFonts w:hint="eastAsia" w:ascii="宋体" w:hAnsi="宋体" w:eastAsia="宋体" w:cs="宋体"/>
          <w:b/>
          <w:color w:val="auto"/>
          <w:highlight w:val="none"/>
        </w:rPr>
        <w:t>六、</w:t>
      </w:r>
      <w:r>
        <w:rPr>
          <w:rFonts w:hint="eastAsia" w:ascii="宋体" w:hAnsi="宋体" w:eastAsia="宋体" w:cs="宋体"/>
          <w:b/>
          <w:color w:val="auto"/>
          <w:szCs w:val="21"/>
          <w:highlight w:val="none"/>
        </w:rPr>
        <w:t>其他要求</w:t>
      </w:r>
    </w:p>
    <w:p w14:paraId="2B29AD02">
      <w:pPr>
        <w:spacing w:line="360" w:lineRule="exact"/>
        <w:ind w:left="2" w:leftChars="1"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服务期限及地点</w:t>
      </w:r>
    </w:p>
    <w:p w14:paraId="2BF18281">
      <w:pPr>
        <w:spacing w:line="360" w:lineRule="exact"/>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t>（1）服务期限：</w:t>
      </w:r>
      <w:r>
        <w:rPr>
          <w:rFonts w:hint="eastAsia" w:ascii="宋体" w:hAnsi="宋体" w:eastAsia="宋体" w:cs="宋体"/>
          <w:bCs/>
          <w:color w:val="auto"/>
          <w:highlight w:val="none"/>
          <w:lang w:val="en-US" w:eastAsia="zh-CN"/>
        </w:rPr>
        <w:t>1年，</w:t>
      </w:r>
      <w:r>
        <w:rPr>
          <w:rFonts w:hint="eastAsia" w:ascii="宋体" w:hAnsi="宋体" w:eastAsia="宋体" w:cs="宋体"/>
          <w:color w:val="auto"/>
          <w:szCs w:val="21"/>
          <w:highlight w:val="none"/>
        </w:rPr>
        <w:t>具体时间以采购人通知为准</w:t>
      </w:r>
      <w:r>
        <w:rPr>
          <w:rFonts w:hint="eastAsia" w:ascii="宋体" w:hAnsi="宋体" w:eastAsia="宋体" w:cs="宋体"/>
          <w:color w:val="auto"/>
          <w:szCs w:val="21"/>
          <w:highlight w:val="none"/>
          <w:lang w:eastAsia="zh-CN"/>
        </w:rPr>
        <w:t>。</w:t>
      </w:r>
    </w:p>
    <w:p w14:paraId="01C73E91">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（2）服务地点：</w:t>
      </w:r>
      <w:r>
        <w:rPr>
          <w:rFonts w:hint="eastAsia" w:ascii="宋体" w:hAnsi="宋体" w:eastAsia="宋体" w:cs="宋体"/>
          <w:color w:val="auto"/>
          <w:highlight w:val="none"/>
        </w:rPr>
        <w:t>供应商响应的体检经营场所。</w:t>
      </w:r>
    </w:p>
    <w:p w14:paraId="4D4ED772">
      <w:pPr>
        <w:spacing w:line="360" w:lineRule="exact"/>
        <w:ind w:left="2" w:leftChars="1"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结算方法</w:t>
      </w:r>
    </w:p>
    <w:p w14:paraId="7558A4CB">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（1）付款人：</w:t>
      </w:r>
      <w:r>
        <w:rPr>
          <w:rFonts w:hint="eastAsia" w:ascii="宋体" w:hAnsi="宋体" w:eastAsia="宋体" w:cs="宋体"/>
          <w:bCs/>
          <w:color w:val="auto"/>
          <w:highlight w:val="none"/>
          <w:lang w:eastAsia="zh-CN"/>
        </w:rPr>
        <w:t>醴陵市市场监督管理局</w:t>
      </w:r>
    </w:p>
    <w:p w14:paraId="44A61004">
      <w:pPr>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bCs/>
          <w:color w:val="auto"/>
          <w:highlight w:val="none"/>
        </w:rPr>
        <w:t>（2）付款方式：所有职工全部体检完毕后，根据成交单价</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实际参检人数</w:t>
      </w:r>
      <w:r>
        <w:rPr>
          <w:rFonts w:hint="eastAsia" w:ascii="宋体" w:hAnsi="宋体" w:eastAsia="宋体" w:cs="宋体"/>
          <w:bCs/>
          <w:color w:val="auto"/>
          <w:highlight w:val="none"/>
          <w:lang w:val="en-US" w:eastAsia="zh-CN"/>
        </w:rPr>
        <w:t>和</w:t>
      </w:r>
      <w:r>
        <w:rPr>
          <w:rFonts w:hint="eastAsia" w:ascii="宋体" w:hAnsi="宋体" w:eastAsia="宋体" w:cs="宋体"/>
          <w:i w:val="0"/>
          <w:iCs w:val="0"/>
          <w:color w:val="auto"/>
          <w:kern w:val="0"/>
          <w:sz w:val="21"/>
          <w:szCs w:val="21"/>
          <w:u w:val="none"/>
          <w:lang w:val="en-US" w:eastAsia="zh-CN" w:bidi="ar"/>
        </w:rPr>
        <w:t>每人实际参检项目</w:t>
      </w:r>
      <w:r>
        <w:rPr>
          <w:rFonts w:hint="eastAsia" w:ascii="宋体" w:hAnsi="宋体" w:eastAsia="宋体" w:cs="宋体"/>
          <w:bCs/>
          <w:color w:val="auto"/>
          <w:highlight w:val="none"/>
        </w:rPr>
        <w:t>进行结算。</w:t>
      </w:r>
    </w:p>
    <w:p w14:paraId="03ECE1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项目采用费用包干方式建设，供应商应根据项目要求和现场情况，详细列明项目所需的人工、管理、财务等所有费用，如一旦中标，在项目实施中出现任何遗漏，均由成交供应商提供，采购人不再支付任何费用。</w:t>
      </w:r>
    </w:p>
    <w:p w14:paraId="54351692">
      <w:pPr>
        <w:adjustRightInd w:val="0"/>
        <w:snapToGrid w:val="0"/>
        <w:spacing w:before="156" w:beforeLines="50" w:line="360" w:lineRule="auto"/>
        <w:jc w:val="left"/>
        <w:rPr>
          <w:rFonts w:hint="eastAsia" w:ascii="宋体" w:hAnsi="宋体" w:cs="宋体"/>
          <w:b/>
          <w:bCs w:val="0"/>
          <w:color w:val="000000"/>
          <w:sz w:val="21"/>
          <w:szCs w:val="21"/>
          <w:lang w:val="en-US"/>
        </w:rPr>
      </w:pPr>
    </w:p>
    <w:p w14:paraId="5A02486A">
      <w:pPr>
        <w:adjustRightInd w:val="0"/>
        <w:snapToGrid w:val="0"/>
        <w:spacing w:before="156" w:beforeLines="50" w:line="360" w:lineRule="auto"/>
        <w:jc w:val="left"/>
        <w:rPr>
          <w:rFonts w:hint="eastAsia" w:ascii="宋体" w:hAnsi="宋体" w:cs="宋体"/>
          <w:b/>
          <w:bCs w:val="0"/>
          <w:color w:val="000000"/>
          <w:sz w:val="21"/>
          <w:szCs w:val="21"/>
          <w:lang w:val="en-US"/>
        </w:rPr>
      </w:pPr>
    </w:p>
    <w:p w14:paraId="404BC80B">
      <w:pPr>
        <w:adjustRightInd w:val="0"/>
        <w:snapToGrid w:val="0"/>
        <w:spacing w:before="156" w:beforeLines="50" w:line="360" w:lineRule="auto"/>
        <w:jc w:val="left"/>
        <w:rPr>
          <w:rFonts w:hint="eastAsia" w:ascii="宋体" w:hAnsi="宋体" w:cs="宋体"/>
          <w:b/>
          <w:bCs w:val="0"/>
          <w:color w:val="000000"/>
          <w:sz w:val="21"/>
          <w:szCs w:val="21"/>
          <w:lang w:val="en-US"/>
        </w:rPr>
      </w:pPr>
    </w:p>
    <w:p w14:paraId="58D29A47">
      <w:pPr>
        <w:adjustRightInd w:val="0"/>
        <w:snapToGrid w:val="0"/>
        <w:spacing w:before="156" w:beforeLines="50" w:line="360" w:lineRule="auto"/>
        <w:jc w:val="left"/>
        <w:rPr>
          <w:rFonts w:hint="eastAsia" w:ascii="宋体" w:hAnsi="宋体" w:cs="宋体"/>
          <w:b/>
          <w:bCs w:val="0"/>
          <w:color w:val="000000"/>
          <w:sz w:val="21"/>
          <w:szCs w:val="21"/>
          <w:lang w:val="en-US"/>
        </w:rPr>
      </w:pPr>
    </w:p>
    <w:p w14:paraId="2F48047F">
      <w:pPr>
        <w:adjustRightInd w:val="0"/>
        <w:snapToGrid w:val="0"/>
        <w:spacing w:before="156" w:beforeLines="50" w:line="360" w:lineRule="auto"/>
        <w:jc w:val="left"/>
        <w:rPr>
          <w:rFonts w:hint="eastAsia" w:ascii="宋体" w:hAnsi="宋体" w:cs="宋体"/>
          <w:b/>
          <w:bCs w:val="0"/>
          <w:color w:val="000000"/>
          <w:sz w:val="21"/>
          <w:szCs w:val="21"/>
          <w:lang w:val="en-US"/>
        </w:rPr>
      </w:pPr>
    </w:p>
    <w:p w14:paraId="493944C6">
      <w:pPr>
        <w:adjustRightInd w:val="0"/>
        <w:snapToGrid w:val="0"/>
        <w:spacing w:before="156" w:beforeLines="50" w:line="360" w:lineRule="auto"/>
        <w:jc w:val="left"/>
        <w:rPr>
          <w:rFonts w:hint="eastAsia" w:ascii="宋体" w:hAnsi="宋体" w:cs="宋体"/>
          <w:b/>
          <w:bCs w:val="0"/>
          <w:color w:val="000000"/>
          <w:sz w:val="21"/>
          <w:szCs w:val="21"/>
          <w:lang w:val="en-US"/>
        </w:rPr>
      </w:pPr>
    </w:p>
    <w:p w14:paraId="03A071BC">
      <w:pPr>
        <w:adjustRightInd w:val="0"/>
        <w:snapToGrid w:val="0"/>
        <w:spacing w:before="156" w:beforeLines="50" w:line="360" w:lineRule="auto"/>
        <w:jc w:val="left"/>
        <w:rPr>
          <w:rFonts w:hint="eastAsia" w:ascii="宋体" w:hAnsi="宋体" w:cs="宋体"/>
          <w:b/>
          <w:bCs w:val="0"/>
          <w:color w:val="000000"/>
          <w:sz w:val="21"/>
          <w:szCs w:val="21"/>
          <w:lang w:val="en-US"/>
        </w:rPr>
      </w:pPr>
    </w:p>
    <w:p w14:paraId="27251A33">
      <w:pPr>
        <w:adjustRightInd w:val="0"/>
        <w:snapToGrid w:val="0"/>
        <w:spacing w:before="156" w:beforeLines="50" w:line="360" w:lineRule="auto"/>
        <w:jc w:val="left"/>
        <w:rPr>
          <w:rFonts w:hint="eastAsia" w:ascii="宋体" w:hAnsi="宋体" w:cs="宋体"/>
          <w:b/>
          <w:bCs w:val="0"/>
          <w:color w:val="000000"/>
          <w:sz w:val="21"/>
          <w:szCs w:val="21"/>
          <w:lang w:val="en-US"/>
        </w:rPr>
      </w:pPr>
    </w:p>
    <w:p w14:paraId="5C7D6EF8">
      <w:pPr>
        <w:adjustRightInd w:val="0"/>
        <w:snapToGrid w:val="0"/>
        <w:spacing w:before="156" w:beforeLines="50" w:line="360" w:lineRule="auto"/>
        <w:jc w:val="left"/>
        <w:rPr>
          <w:rFonts w:hint="eastAsia" w:ascii="宋体" w:hAnsi="宋体" w:cs="宋体"/>
          <w:b/>
          <w:bCs w:val="0"/>
          <w:color w:val="000000"/>
          <w:sz w:val="21"/>
          <w:szCs w:val="21"/>
          <w:lang w:val="en-US"/>
        </w:rPr>
      </w:pPr>
    </w:p>
    <w:p w14:paraId="0FA23DEE">
      <w:pPr>
        <w:adjustRightInd w:val="0"/>
        <w:snapToGrid w:val="0"/>
        <w:spacing w:before="156" w:beforeLines="50" w:line="360" w:lineRule="auto"/>
        <w:jc w:val="left"/>
        <w:rPr>
          <w:rFonts w:hint="eastAsia" w:ascii="宋体" w:hAnsi="宋体" w:cs="宋体"/>
          <w:b/>
          <w:bCs w:val="0"/>
          <w:color w:val="000000"/>
          <w:sz w:val="21"/>
          <w:szCs w:val="21"/>
          <w:lang w:val="en-US"/>
        </w:rPr>
      </w:pPr>
    </w:p>
    <w:p w14:paraId="5FACBA21">
      <w:pPr>
        <w:pStyle w:val="2"/>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27"/>
    </w:p>
    <w:p w14:paraId="7E78D6BD">
      <w:pPr>
        <w:pStyle w:val="3"/>
        <w:adjustRightInd w:val="0"/>
        <w:snapToGrid w:val="0"/>
        <w:spacing w:before="156" w:beforeLines="50"/>
        <w:jc w:val="center"/>
        <w:rPr>
          <w:rFonts w:ascii="黑体" w:hAnsi="华文中宋" w:eastAsia="黑体"/>
          <w:sz w:val="28"/>
          <w:szCs w:val="28"/>
        </w:rPr>
      </w:pPr>
      <w:bookmarkStart w:id="31" w:name="_Toc22201110"/>
      <w:bookmarkStart w:id="32" w:name="_Toc34637778"/>
      <w:r>
        <w:rPr>
          <w:rFonts w:hint="eastAsia" w:ascii="黑体" w:hAnsi="华文中宋" w:eastAsia="黑体"/>
          <w:sz w:val="28"/>
          <w:szCs w:val="28"/>
        </w:rPr>
        <w:t>第一节 合同协议书</w:t>
      </w:r>
      <w:bookmarkEnd w:id="31"/>
      <w:bookmarkEnd w:id="32"/>
    </w:p>
    <w:p w14:paraId="2C1E206A">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78C6BEF9">
      <w:pPr>
        <w:adjustRightInd w:val="0"/>
        <w:snapToGrid w:val="0"/>
        <w:spacing w:before="156" w:beforeLines="50" w:line="360" w:lineRule="auto"/>
        <w:jc w:val="center"/>
        <w:rPr>
          <w:rFonts w:ascii="宋体" w:hAnsi="宋体"/>
          <w:b/>
          <w:color w:val="000000"/>
          <w:szCs w:val="21"/>
        </w:rPr>
      </w:pPr>
    </w:p>
    <w:p w14:paraId="6ACCFD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7B3E2263">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7CF73AE">
      <w:pPr>
        <w:pStyle w:val="18"/>
        <w:adjustRightInd w:val="0"/>
        <w:snapToGrid w:val="0"/>
        <w:spacing w:before="156" w:beforeLines="50" w:after="0" w:line="360" w:lineRule="auto"/>
        <w:rPr>
          <w:rFonts w:ascii="宋体" w:hAnsi="宋体"/>
          <w:color w:val="000000"/>
          <w:szCs w:val="21"/>
        </w:rPr>
      </w:pPr>
    </w:p>
    <w:p w14:paraId="6DB57B75">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77B9FBA4">
      <w:pPr>
        <w:pStyle w:val="4"/>
        <w:adjustRightInd w:val="0"/>
        <w:snapToGrid w:val="0"/>
        <w:spacing w:before="50" w:after="0" w:line="360" w:lineRule="auto"/>
        <w:rPr>
          <w:rFonts w:ascii="黑体" w:hAnsi="黑体" w:eastAsia="黑体"/>
          <w:sz w:val="24"/>
          <w:szCs w:val="24"/>
        </w:rPr>
      </w:pPr>
      <w:bookmarkStart w:id="33" w:name="_Toc34637779"/>
      <w:r>
        <w:rPr>
          <w:rFonts w:hint="eastAsia" w:ascii="黑体" w:hAnsi="黑体" w:eastAsia="黑体"/>
          <w:sz w:val="24"/>
          <w:szCs w:val="24"/>
        </w:rPr>
        <w:t>1.项目信息</w:t>
      </w:r>
      <w:bookmarkEnd w:id="33"/>
    </w:p>
    <w:p w14:paraId="0A3227DA">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344BEB7B">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64C3AE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246114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13BE9DFB">
      <w:pPr>
        <w:pStyle w:val="4"/>
        <w:adjustRightInd w:val="0"/>
        <w:snapToGrid w:val="0"/>
        <w:spacing w:before="50" w:after="0" w:line="360" w:lineRule="auto"/>
        <w:rPr>
          <w:rFonts w:ascii="黑体" w:hAnsi="黑体" w:eastAsia="黑体"/>
          <w:sz w:val="24"/>
          <w:szCs w:val="24"/>
        </w:rPr>
      </w:pPr>
      <w:bookmarkStart w:id="34" w:name="_Toc34637780"/>
      <w:r>
        <w:rPr>
          <w:rFonts w:hint="eastAsia" w:ascii="黑体" w:hAnsi="黑体" w:eastAsia="黑体"/>
          <w:sz w:val="24"/>
          <w:szCs w:val="24"/>
        </w:rPr>
        <w:t>2.合同金额</w:t>
      </w:r>
      <w:bookmarkEnd w:id="34"/>
    </w:p>
    <w:p w14:paraId="28C6A18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3D704ADA">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DB3F1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05507A3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2B611A73">
      <w:pPr>
        <w:pStyle w:val="4"/>
        <w:adjustRightInd w:val="0"/>
        <w:snapToGrid w:val="0"/>
        <w:spacing w:before="50" w:after="0" w:line="360" w:lineRule="auto"/>
        <w:rPr>
          <w:rFonts w:ascii="黑体" w:hAnsi="黑体" w:eastAsia="黑体"/>
          <w:sz w:val="24"/>
          <w:szCs w:val="24"/>
          <w:u w:val="single"/>
        </w:rPr>
      </w:pPr>
      <w:bookmarkStart w:id="35" w:name="_Toc34637781"/>
      <w:r>
        <w:rPr>
          <w:rFonts w:hint="eastAsia" w:ascii="黑体" w:hAnsi="黑体" w:eastAsia="黑体"/>
          <w:sz w:val="24"/>
          <w:szCs w:val="24"/>
        </w:rPr>
        <w:t>3.履行合同的时间、地点及方式</w:t>
      </w:r>
      <w:bookmarkEnd w:id="35"/>
    </w:p>
    <w:p w14:paraId="12D5BC9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1598090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2DF298B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EBEE66A">
      <w:pPr>
        <w:pStyle w:val="4"/>
        <w:adjustRightInd w:val="0"/>
        <w:snapToGrid w:val="0"/>
        <w:spacing w:before="50" w:after="0" w:line="360" w:lineRule="auto"/>
        <w:rPr>
          <w:rFonts w:ascii="黑体" w:hAnsi="黑体" w:eastAsia="黑体"/>
          <w:sz w:val="24"/>
          <w:szCs w:val="24"/>
        </w:rPr>
      </w:pPr>
      <w:bookmarkStart w:id="36" w:name="_Toc34637782"/>
      <w:r>
        <w:rPr>
          <w:rFonts w:hint="eastAsia" w:ascii="黑体" w:hAnsi="黑体" w:eastAsia="黑体"/>
          <w:sz w:val="24"/>
          <w:szCs w:val="24"/>
        </w:rPr>
        <w:t>4.付款</w:t>
      </w:r>
      <w:bookmarkEnd w:id="36"/>
    </w:p>
    <w:p w14:paraId="35D477B7">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755DDBE0">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717F17ED">
      <w:pPr>
        <w:pStyle w:val="4"/>
        <w:adjustRightInd w:val="0"/>
        <w:snapToGrid w:val="0"/>
        <w:spacing w:before="50" w:after="0" w:line="360" w:lineRule="auto"/>
        <w:rPr>
          <w:rFonts w:ascii="黑体" w:hAnsi="黑体" w:eastAsia="黑体"/>
          <w:sz w:val="24"/>
          <w:szCs w:val="24"/>
        </w:rPr>
      </w:pPr>
      <w:bookmarkStart w:id="37" w:name="_Toc34637783"/>
      <w:r>
        <w:rPr>
          <w:rFonts w:hint="eastAsia" w:ascii="黑体" w:hAnsi="黑体" w:eastAsia="黑体"/>
          <w:sz w:val="24"/>
          <w:szCs w:val="24"/>
        </w:rPr>
        <w:t>5.解决合同纠纷方式</w:t>
      </w:r>
      <w:bookmarkEnd w:id="37"/>
    </w:p>
    <w:p w14:paraId="25B8128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407518EB">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2B31EDBF">
      <w:pPr>
        <w:pStyle w:val="4"/>
        <w:adjustRightInd w:val="0"/>
        <w:snapToGrid w:val="0"/>
        <w:spacing w:before="50" w:after="0" w:line="360" w:lineRule="auto"/>
        <w:rPr>
          <w:rFonts w:ascii="黑体" w:hAnsi="黑体" w:eastAsia="黑体"/>
          <w:sz w:val="24"/>
          <w:szCs w:val="24"/>
        </w:rPr>
      </w:pPr>
      <w:bookmarkStart w:id="38" w:name="_Toc34637784"/>
      <w:r>
        <w:rPr>
          <w:rFonts w:hint="eastAsia" w:ascii="黑体" w:hAnsi="黑体" w:eastAsia="黑体"/>
          <w:sz w:val="24"/>
          <w:szCs w:val="24"/>
        </w:rPr>
        <w:t>6.组成合同的文件</w:t>
      </w:r>
      <w:bookmarkEnd w:id="38"/>
    </w:p>
    <w:p w14:paraId="2B3D526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386A60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439A8AD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7B9252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BF6E3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4E9260E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147586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5FB722D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04B6EC8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30C912F0">
      <w:pPr>
        <w:pStyle w:val="4"/>
        <w:adjustRightInd w:val="0"/>
        <w:snapToGrid w:val="0"/>
        <w:spacing w:before="50" w:after="0" w:line="360" w:lineRule="auto"/>
        <w:rPr>
          <w:rFonts w:ascii="黑体" w:hAnsi="黑体" w:eastAsia="黑体"/>
          <w:sz w:val="24"/>
          <w:szCs w:val="24"/>
        </w:rPr>
      </w:pPr>
      <w:bookmarkStart w:id="39" w:name="_Toc34637785"/>
      <w:r>
        <w:rPr>
          <w:rFonts w:hint="eastAsia" w:ascii="黑体" w:hAnsi="黑体" w:eastAsia="黑体"/>
          <w:sz w:val="24"/>
          <w:szCs w:val="24"/>
        </w:rPr>
        <w:t>7.合同生效</w:t>
      </w:r>
      <w:bookmarkEnd w:id="39"/>
    </w:p>
    <w:p w14:paraId="4C1166A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2C2D93EA">
      <w:pPr>
        <w:pStyle w:val="4"/>
        <w:adjustRightInd w:val="0"/>
        <w:snapToGrid w:val="0"/>
        <w:spacing w:before="50" w:after="0" w:line="360" w:lineRule="auto"/>
        <w:rPr>
          <w:rFonts w:ascii="黑体" w:hAnsi="黑体" w:eastAsia="黑体"/>
          <w:sz w:val="24"/>
          <w:szCs w:val="24"/>
        </w:rPr>
      </w:pPr>
      <w:bookmarkStart w:id="40" w:name="_Toc34637786"/>
      <w:r>
        <w:rPr>
          <w:rFonts w:hint="eastAsia" w:ascii="黑体" w:hAnsi="黑体" w:eastAsia="黑体"/>
          <w:sz w:val="24"/>
          <w:szCs w:val="24"/>
        </w:rPr>
        <w:t>8.合同份数</w:t>
      </w:r>
      <w:bookmarkEnd w:id="40"/>
    </w:p>
    <w:p w14:paraId="67481A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C12167A">
      <w:pPr>
        <w:adjustRightInd w:val="0"/>
        <w:snapToGrid w:val="0"/>
        <w:spacing w:before="156" w:beforeLines="50" w:line="360" w:lineRule="auto"/>
        <w:rPr>
          <w:rFonts w:ascii="宋体" w:hAnsi="宋体"/>
          <w:color w:val="000000"/>
          <w:szCs w:val="21"/>
        </w:rPr>
      </w:pPr>
    </w:p>
    <w:p w14:paraId="124C6C2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8FF76F8">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6FC9A57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326FCE9A">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419C357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72453CE">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3F0AE22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23C5C7B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A6D294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1D76D5E9">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54EDEAA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1" w:name="_Toc22201111"/>
      <w:bookmarkStart w:id="42" w:name="_Toc34637787"/>
      <w:r>
        <w:rPr>
          <w:rFonts w:hint="eastAsia" w:ascii="黑体" w:hAnsi="黑体" w:eastAsia="黑体"/>
          <w:sz w:val="28"/>
          <w:szCs w:val="28"/>
        </w:rPr>
        <w:t>第二节 政府采购合同</w:t>
      </w:r>
      <w:bookmarkEnd w:id="41"/>
      <w:bookmarkEnd w:id="42"/>
    </w:p>
    <w:p w14:paraId="5A692A80">
      <w:pPr>
        <w:pStyle w:val="3"/>
        <w:jc w:val="center"/>
        <w:rPr>
          <w:rFonts w:ascii="黑体" w:hAnsi="黑体" w:eastAsia="黑体"/>
          <w:sz w:val="32"/>
        </w:rPr>
      </w:pPr>
      <w:bookmarkStart w:id="43" w:name="_Toc22201136"/>
      <w:r>
        <w:br w:type="page"/>
      </w:r>
      <w:bookmarkEnd w:id="43"/>
      <w:bookmarkStart w:id="44" w:name="_Toc34637788"/>
      <w:bookmarkStart w:id="45" w:name="_Toc19628646"/>
      <w:r>
        <w:rPr>
          <w:rFonts w:hint="eastAsia" w:ascii="黑体" w:hAnsi="黑体" w:eastAsia="黑体"/>
          <w:sz w:val="32"/>
        </w:rPr>
        <w:t>第五章 响应文件组成</w:t>
      </w:r>
      <w:bookmarkEnd w:id="44"/>
      <w:bookmarkEnd w:id="45"/>
    </w:p>
    <w:p w14:paraId="1BA61485">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3F64D5A">
      <w:pPr>
        <w:adjustRightInd w:val="0"/>
        <w:snapToGrid w:val="0"/>
        <w:spacing w:before="156" w:beforeLines="50" w:line="360" w:lineRule="auto"/>
        <w:rPr>
          <w:rFonts w:ascii="宋体"/>
        </w:rPr>
      </w:pPr>
      <w:r>
        <w:rPr>
          <w:rFonts w:hint="eastAsia" w:ascii="宋体"/>
        </w:rPr>
        <w:t>供应商的响应文件应包含以下部分：</w:t>
      </w:r>
    </w:p>
    <w:p w14:paraId="6A3D836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37AE5EE">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715C25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43035C7A">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666767C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350E1F7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6EC8D9D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3F14D10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6683ED7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255DD73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10B54D22">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4F0017A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十二、供应商认为需提供的其他资料</w:t>
      </w:r>
    </w:p>
    <w:p w14:paraId="1A01BF15">
      <w:pPr>
        <w:adjustRightInd w:val="0"/>
        <w:snapToGrid w:val="0"/>
        <w:spacing w:before="156" w:beforeLines="50" w:line="360" w:lineRule="auto"/>
        <w:rPr>
          <w:rFonts w:ascii="宋体"/>
        </w:rPr>
      </w:pPr>
    </w:p>
    <w:p w14:paraId="74DDF510">
      <w:pPr>
        <w:spacing w:line="360" w:lineRule="exact"/>
        <w:jc w:val="center"/>
        <w:rPr>
          <w:rFonts w:ascii="黑体" w:eastAsia="黑体"/>
          <w:b/>
          <w:sz w:val="32"/>
          <w:szCs w:val="32"/>
        </w:rPr>
      </w:pPr>
    </w:p>
    <w:p w14:paraId="1190D207">
      <w:pPr>
        <w:spacing w:line="360" w:lineRule="exact"/>
        <w:jc w:val="center"/>
        <w:rPr>
          <w:rFonts w:ascii="黑体" w:eastAsia="黑体"/>
          <w:b/>
          <w:sz w:val="32"/>
          <w:szCs w:val="32"/>
        </w:rPr>
      </w:pPr>
    </w:p>
    <w:p w14:paraId="3BE01E1E">
      <w:pPr>
        <w:spacing w:line="360" w:lineRule="exact"/>
        <w:jc w:val="center"/>
        <w:rPr>
          <w:rFonts w:ascii="黑体" w:eastAsia="黑体"/>
          <w:b/>
          <w:sz w:val="32"/>
          <w:szCs w:val="32"/>
        </w:rPr>
      </w:pPr>
    </w:p>
    <w:p w14:paraId="7B395099">
      <w:pPr>
        <w:spacing w:line="360" w:lineRule="exact"/>
        <w:jc w:val="center"/>
        <w:rPr>
          <w:rFonts w:ascii="黑体" w:eastAsia="黑体"/>
          <w:b/>
          <w:sz w:val="32"/>
          <w:szCs w:val="32"/>
        </w:rPr>
      </w:pPr>
    </w:p>
    <w:p w14:paraId="3A5E8BC1">
      <w:pPr>
        <w:spacing w:line="360" w:lineRule="exact"/>
        <w:jc w:val="center"/>
        <w:rPr>
          <w:rFonts w:ascii="黑体" w:eastAsia="黑体"/>
          <w:b/>
          <w:sz w:val="32"/>
          <w:szCs w:val="32"/>
        </w:rPr>
      </w:pPr>
    </w:p>
    <w:p w14:paraId="05A348B7">
      <w:pPr>
        <w:spacing w:line="360" w:lineRule="exact"/>
        <w:jc w:val="center"/>
        <w:rPr>
          <w:rFonts w:ascii="黑体" w:eastAsia="黑体"/>
          <w:b/>
          <w:sz w:val="32"/>
          <w:szCs w:val="32"/>
        </w:rPr>
      </w:pPr>
    </w:p>
    <w:p w14:paraId="1AAFED98">
      <w:pPr>
        <w:spacing w:line="360" w:lineRule="exact"/>
        <w:jc w:val="center"/>
        <w:rPr>
          <w:rFonts w:ascii="黑体" w:eastAsia="黑体"/>
          <w:b/>
          <w:sz w:val="32"/>
          <w:szCs w:val="32"/>
        </w:rPr>
      </w:pPr>
    </w:p>
    <w:p w14:paraId="7896ED0F">
      <w:pPr>
        <w:spacing w:line="360" w:lineRule="exact"/>
        <w:jc w:val="center"/>
        <w:rPr>
          <w:rFonts w:ascii="黑体" w:eastAsia="黑体"/>
          <w:b/>
          <w:sz w:val="32"/>
          <w:szCs w:val="32"/>
        </w:rPr>
      </w:pPr>
    </w:p>
    <w:p w14:paraId="276974E5">
      <w:pPr>
        <w:adjustRightInd w:val="0"/>
        <w:snapToGrid w:val="0"/>
        <w:spacing w:line="360" w:lineRule="auto"/>
        <w:jc w:val="center"/>
        <w:rPr>
          <w:rFonts w:ascii="黑体" w:eastAsia="黑体"/>
          <w:color w:val="000000"/>
          <w:sz w:val="32"/>
          <w:szCs w:val="32"/>
        </w:rPr>
      </w:pPr>
      <w:r>
        <w:br w:type="page"/>
      </w:r>
    </w:p>
    <w:p w14:paraId="3740BD0D">
      <w:pPr>
        <w:adjustRightInd w:val="0"/>
        <w:snapToGrid w:val="0"/>
        <w:spacing w:line="360" w:lineRule="auto"/>
        <w:jc w:val="center"/>
        <w:rPr>
          <w:rFonts w:ascii="黑体" w:eastAsia="黑体"/>
          <w:color w:val="000000"/>
          <w:sz w:val="32"/>
          <w:szCs w:val="32"/>
        </w:rPr>
      </w:pPr>
    </w:p>
    <w:p w14:paraId="3C2D75E4">
      <w:pPr>
        <w:pStyle w:val="22"/>
        <w:adjustRightInd w:val="0"/>
        <w:snapToGrid w:val="0"/>
        <w:spacing w:line="360" w:lineRule="auto"/>
        <w:jc w:val="center"/>
        <w:rPr>
          <w:rFonts w:hAnsi="宋体"/>
          <w:b/>
          <w:bCs/>
          <w:sz w:val="72"/>
          <w:szCs w:val="72"/>
        </w:rPr>
      </w:pPr>
      <w:r>
        <w:rPr>
          <w:rFonts w:hint="eastAsia" w:hAnsi="宋体"/>
          <w:b/>
          <w:bCs/>
          <w:sz w:val="72"/>
          <w:szCs w:val="72"/>
        </w:rPr>
        <w:t>政府采购</w:t>
      </w:r>
    </w:p>
    <w:p w14:paraId="25EB3CE9">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339D98D6">
      <w:pPr>
        <w:adjustRightInd w:val="0"/>
        <w:snapToGrid w:val="0"/>
        <w:spacing w:line="360" w:lineRule="auto"/>
        <w:rPr>
          <w:rFonts w:ascii="黑体" w:hAnsi="黑体" w:eastAsia="黑体"/>
          <w:b/>
          <w:color w:val="000000"/>
          <w:sz w:val="32"/>
          <w:szCs w:val="32"/>
        </w:rPr>
      </w:pPr>
    </w:p>
    <w:p w14:paraId="18C9E77D">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6C3D999C">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5A8EA10E">
      <w:pPr>
        <w:pStyle w:val="22"/>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185F3C5">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72D73FE3">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47A9339D">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E0FB4B4">
      <w:pPr>
        <w:adjustRightInd w:val="0"/>
        <w:snapToGrid w:val="0"/>
        <w:spacing w:line="360" w:lineRule="auto"/>
        <w:rPr>
          <w:rFonts w:ascii="黑体" w:hAnsi="黑体" w:eastAsia="黑体"/>
          <w:color w:val="000000"/>
          <w:sz w:val="30"/>
          <w:szCs w:val="30"/>
        </w:rPr>
      </w:pPr>
    </w:p>
    <w:p w14:paraId="2DBA3118">
      <w:pPr>
        <w:adjustRightInd w:val="0"/>
        <w:snapToGrid w:val="0"/>
        <w:rPr>
          <w:rFonts w:ascii="黑体" w:hAnsi="宋体" w:eastAsia="黑体"/>
          <w:color w:val="000000"/>
          <w:sz w:val="30"/>
          <w:szCs w:val="30"/>
        </w:rPr>
      </w:pPr>
    </w:p>
    <w:p w14:paraId="7A9ACA99">
      <w:pPr>
        <w:adjustRightInd w:val="0"/>
        <w:snapToGrid w:val="0"/>
        <w:spacing w:line="360" w:lineRule="auto"/>
        <w:rPr>
          <w:rFonts w:ascii="黑体" w:hAnsi="宋体" w:eastAsia="黑体"/>
          <w:color w:val="000000"/>
          <w:sz w:val="30"/>
          <w:szCs w:val="30"/>
        </w:rPr>
      </w:pPr>
    </w:p>
    <w:p w14:paraId="311C1BD2">
      <w:pPr>
        <w:adjustRightInd w:val="0"/>
        <w:snapToGrid w:val="0"/>
        <w:spacing w:line="360" w:lineRule="auto"/>
        <w:rPr>
          <w:rFonts w:ascii="黑体" w:hAnsi="宋体" w:eastAsia="黑体"/>
          <w:color w:val="000000"/>
          <w:sz w:val="30"/>
          <w:szCs w:val="30"/>
        </w:rPr>
      </w:pPr>
    </w:p>
    <w:p w14:paraId="5770251F">
      <w:pPr>
        <w:adjustRightInd w:val="0"/>
        <w:snapToGrid w:val="0"/>
        <w:spacing w:line="360" w:lineRule="auto"/>
        <w:rPr>
          <w:rFonts w:ascii="黑体" w:hAnsi="宋体" w:eastAsia="黑体"/>
          <w:color w:val="000000"/>
          <w:sz w:val="30"/>
          <w:szCs w:val="30"/>
        </w:rPr>
      </w:pPr>
    </w:p>
    <w:p w14:paraId="77C4B0D3">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658D56CE">
      <w:pPr>
        <w:jc w:val="center"/>
        <w:rPr>
          <w:rFonts w:ascii="黑体" w:hAnsi="黑体" w:eastAsia="黑体"/>
          <w:sz w:val="32"/>
          <w:szCs w:val="32"/>
        </w:rPr>
      </w:pPr>
      <w:r>
        <w:rPr>
          <w:rFonts w:hint="eastAsia" w:ascii="黑体" w:hAnsi="黑体" w:eastAsia="黑体"/>
          <w:sz w:val="32"/>
          <w:szCs w:val="32"/>
        </w:rPr>
        <w:t>年  月  日</w:t>
      </w:r>
    </w:p>
    <w:p w14:paraId="52647E28">
      <w:pPr>
        <w:pStyle w:val="3"/>
        <w:jc w:val="center"/>
        <w:rPr>
          <w:rFonts w:ascii="黑体" w:hAnsi="黑体" w:eastAsia="黑体"/>
          <w:color w:val="000000"/>
          <w:sz w:val="28"/>
          <w:szCs w:val="28"/>
        </w:rPr>
      </w:pPr>
      <w:r>
        <w:rPr>
          <w:rFonts w:hAnsi="宋体"/>
        </w:rPr>
        <w:br w:type="page"/>
      </w:r>
      <w:bookmarkStart w:id="46" w:name="_Toc34637790"/>
      <w:r>
        <w:rPr>
          <w:rFonts w:hint="eastAsia" w:ascii="黑体" w:hAnsi="黑体" w:eastAsia="黑体"/>
          <w:color w:val="000000"/>
          <w:sz w:val="28"/>
          <w:szCs w:val="28"/>
        </w:rPr>
        <w:t>一、谈判响应声明(格式)</w:t>
      </w:r>
      <w:bookmarkEnd w:id="46"/>
    </w:p>
    <w:p w14:paraId="033D7096">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3AD1E61">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16B518D">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C373C9E">
      <w:pPr>
        <w:pStyle w:val="22"/>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7EC92AC7">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689E384B">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52FDB1D1">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63E80597">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1D80D4E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323972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02D6AE3">
      <w:pPr>
        <w:pStyle w:val="22"/>
        <w:adjustRightInd w:val="0"/>
        <w:snapToGrid w:val="0"/>
        <w:spacing w:before="156" w:beforeLines="50" w:line="360" w:lineRule="auto"/>
        <w:rPr>
          <w:rFonts w:hAnsi="宋体"/>
          <w:color w:val="000000"/>
        </w:rPr>
      </w:pPr>
    </w:p>
    <w:p w14:paraId="138E9841">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765CD871">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A49894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6835FCA">
      <w:pPr>
        <w:pStyle w:val="3"/>
        <w:jc w:val="center"/>
        <w:rPr>
          <w:rFonts w:ascii="黑体" w:hAnsi="黑体" w:eastAsia="黑体"/>
          <w:color w:val="000000"/>
          <w:sz w:val="28"/>
          <w:szCs w:val="28"/>
        </w:rPr>
      </w:pPr>
      <w:r>
        <w:rPr>
          <w:rFonts w:ascii="宋体" w:hAnsi="宋体"/>
          <w:color w:val="000000"/>
          <w:szCs w:val="21"/>
        </w:rPr>
        <w:br w:type="page"/>
      </w:r>
      <w:bookmarkStart w:id="47" w:name="_Toc34637791"/>
      <w:r>
        <w:rPr>
          <w:rFonts w:hint="eastAsia" w:ascii="黑体" w:hAnsi="黑体" w:eastAsia="黑体"/>
          <w:color w:val="000000"/>
          <w:sz w:val="28"/>
          <w:szCs w:val="28"/>
        </w:rPr>
        <w:t>二、法定代表人（单位负责人）身份证明(格式)</w:t>
      </w:r>
      <w:bookmarkEnd w:id="47"/>
    </w:p>
    <w:p w14:paraId="5D3E00E4">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42B99CE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409FE5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74B248E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6F61B9DB">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1489704D">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14C7CBA0">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934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7BB10C3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8633C7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81ED885">
      <w:pPr>
        <w:adjustRightInd w:val="0"/>
        <w:snapToGrid w:val="0"/>
        <w:spacing w:before="156" w:beforeLines="50" w:line="360" w:lineRule="auto"/>
        <w:rPr>
          <w:rFonts w:ascii="宋体" w:hAnsi="宋体"/>
          <w:color w:val="000000"/>
          <w:szCs w:val="21"/>
        </w:rPr>
      </w:pPr>
    </w:p>
    <w:p w14:paraId="31AB64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7FC70945">
      <w:pPr>
        <w:adjustRightInd w:val="0"/>
        <w:snapToGrid w:val="0"/>
        <w:spacing w:before="156" w:beforeLines="50" w:line="360" w:lineRule="auto"/>
        <w:rPr>
          <w:rFonts w:ascii="宋体" w:hAnsi="宋体"/>
          <w:color w:val="000000"/>
          <w:szCs w:val="21"/>
        </w:rPr>
      </w:pPr>
    </w:p>
    <w:p w14:paraId="675FB22F">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578A382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DC8A585">
      <w:pPr>
        <w:pStyle w:val="3"/>
        <w:jc w:val="center"/>
        <w:rPr>
          <w:rFonts w:ascii="黑体" w:hAnsi="黑体" w:eastAsia="黑体"/>
          <w:color w:val="000000"/>
          <w:sz w:val="28"/>
          <w:szCs w:val="28"/>
        </w:rPr>
      </w:pPr>
      <w:r>
        <w:rPr>
          <w:color w:val="000000"/>
        </w:rPr>
        <w:br w:type="page"/>
      </w:r>
      <w:bookmarkStart w:id="48" w:name="_Toc34637792"/>
      <w:r>
        <w:rPr>
          <w:rFonts w:hint="eastAsia" w:ascii="黑体" w:hAnsi="黑体" w:eastAsia="黑体"/>
          <w:color w:val="000000"/>
          <w:sz w:val="28"/>
          <w:szCs w:val="28"/>
        </w:rPr>
        <w:t>三、授权委托书(格式)</w:t>
      </w:r>
      <w:bookmarkEnd w:id="48"/>
    </w:p>
    <w:p w14:paraId="2E42154B">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5DA9C6B3">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D45C264">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4221ABFD">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18D6C2BB">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6D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329D549">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1F0ED1E">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C14F3BC">
      <w:pPr>
        <w:adjustRightInd w:val="0"/>
        <w:snapToGrid w:val="0"/>
        <w:spacing w:before="156" w:beforeLines="50" w:line="360" w:lineRule="auto"/>
        <w:ind w:firstLine="420" w:firstLineChars="200"/>
        <w:rPr>
          <w:rFonts w:ascii="宋体" w:hAnsi="宋体"/>
          <w:color w:val="000000"/>
          <w:szCs w:val="21"/>
        </w:rPr>
      </w:pPr>
    </w:p>
    <w:p w14:paraId="06587669">
      <w:pPr>
        <w:adjustRightInd w:val="0"/>
        <w:snapToGrid w:val="0"/>
        <w:spacing w:before="156" w:beforeLines="50" w:line="360" w:lineRule="auto"/>
        <w:ind w:firstLine="420" w:firstLineChars="200"/>
        <w:rPr>
          <w:rFonts w:ascii="宋体" w:hAnsi="宋体"/>
          <w:color w:val="000000"/>
          <w:szCs w:val="21"/>
        </w:rPr>
      </w:pPr>
    </w:p>
    <w:p w14:paraId="5528A04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066CE6E9">
      <w:pPr>
        <w:adjustRightInd w:val="0"/>
        <w:snapToGrid w:val="0"/>
        <w:spacing w:before="156" w:beforeLines="50" w:line="360" w:lineRule="auto"/>
        <w:ind w:firstLine="420" w:firstLineChars="200"/>
        <w:rPr>
          <w:rFonts w:ascii="宋体" w:hAnsi="宋体"/>
          <w:color w:val="000000"/>
          <w:szCs w:val="21"/>
        </w:rPr>
      </w:pPr>
    </w:p>
    <w:p w14:paraId="3D1715BE">
      <w:pPr>
        <w:adjustRightInd w:val="0"/>
        <w:snapToGrid w:val="0"/>
        <w:spacing w:before="156" w:beforeLines="50" w:line="360" w:lineRule="auto"/>
        <w:ind w:firstLine="420" w:firstLineChars="200"/>
        <w:rPr>
          <w:rFonts w:ascii="宋体" w:hAnsi="宋体"/>
          <w:color w:val="000000"/>
          <w:szCs w:val="21"/>
        </w:rPr>
      </w:pPr>
    </w:p>
    <w:p w14:paraId="5550F2F7">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525AAB0A">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E1825B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E1CB9E">
      <w:pPr>
        <w:pStyle w:val="3"/>
        <w:jc w:val="center"/>
        <w:rPr>
          <w:rFonts w:ascii="黑体" w:hAnsi="黑体" w:eastAsia="黑体"/>
          <w:color w:val="000000"/>
          <w:sz w:val="28"/>
          <w:szCs w:val="28"/>
        </w:rPr>
      </w:pPr>
      <w:r>
        <w:rPr>
          <w:rFonts w:ascii="宋体"/>
          <w:color w:val="000000"/>
        </w:rPr>
        <w:br w:type="page"/>
      </w:r>
      <w:bookmarkStart w:id="49" w:name="_Toc34637793"/>
      <w:r>
        <w:rPr>
          <w:rFonts w:hint="eastAsia" w:ascii="黑体" w:hAnsi="黑体" w:eastAsia="黑体"/>
          <w:color w:val="000000"/>
          <w:sz w:val="28"/>
          <w:szCs w:val="28"/>
        </w:rPr>
        <w:t>四、保证金</w:t>
      </w:r>
      <w:bookmarkEnd w:id="49"/>
    </w:p>
    <w:p w14:paraId="2CDD0415">
      <w:pPr>
        <w:rPr>
          <w:color w:val="000000"/>
        </w:rPr>
      </w:pPr>
    </w:p>
    <w:p w14:paraId="68903646">
      <w:pPr>
        <w:pStyle w:val="3"/>
        <w:jc w:val="center"/>
        <w:rPr>
          <w:rFonts w:ascii="黑体" w:hAnsi="黑体" w:eastAsia="黑体"/>
          <w:sz w:val="28"/>
          <w:szCs w:val="28"/>
        </w:rPr>
      </w:pPr>
      <w:r>
        <w:rPr>
          <w:rFonts w:hint="eastAsia"/>
          <w:color w:val="000000"/>
          <w:sz w:val="28"/>
          <w:szCs w:val="36"/>
          <w:lang w:val="en-US" w:eastAsia="zh-CN"/>
        </w:rPr>
        <w:t>/</w:t>
      </w:r>
      <w:r>
        <w:rPr>
          <w:color w:val="000000"/>
          <w:sz w:val="28"/>
          <w:szCs w:val="36"/>
        </w:rPr>
        <w:br w:type="page"/>
      </w:r>
      <w:bookmarkStart w:id="50" w:name="_Toc34637795"/>
      <w:r>
        <w:rPr>
          <w:rFonts w:hint="eastAsia" w:ascii="黑体" w:hAnsi="黑体" w:eastAsia="黑体"/>
          <w:sz w:val="28"/>
          <w:szCs w:val="28"/>
        </w:rPr>
        <w:t>五、报价表及报价文件(格式)</w:t>
      </w:r>
      <w:bookmarkEnd w:id="50"/>
    </w:p>
    <w:p w14:paraId="776FF157">
      <w:pPr>
        <w:pStyle w:val="4"/>
        <w:rPr>
          <w:rFonts w:ascii="宋体" w:hAnsi="宋体"/>
          <w:sz w:val="21"/>
          <w:szCs w:val="21"/>
        </w:rPr>
      </w:pPr>
      <w:bookmarkStart w:id="51" w:name="_Toc34637796"/>
      <w:r>
        <w:rPr>
          <w:rFonts w:hint="eastAsia" w:ascii="宋体" w:hAnsi="宋体"/>
          <w:sz w:val="21"/>
          <w:szCs w:val="21"/>
          <w:lang w:val="en-US" w:eastAsia="zh-CN"/>
        </w:rPr>
        <w:t>附</w:t>
      </w:r>
      <w:r>
        <w:rPr>
          <w:rFonts w:hint="eastAsia" w:ascii="宋体" w:hAnsi="宋体"/>
          <w:sz w:val="21"/>
          <w:szCs w:val="21"/>
        </w:rPr>
        <w:t>件5-1 报价表</w:t>
      </w:r>
      <w:bookmarkEnd w:id="51"/>
    </w:p>
    <w:p w14:paraId="4BC4ADF6">
      <w:pPr>
        <w:jc w:val="center"/>
        <w:rPr>
          <w:rFonts w:ascii="黑体" w:hAnsi="黑体" w:eastAsia="黑体"/>
          <w:b/>
          <w:sz w:val="28"/>
          <w:szCs w:val="28"/>
        </w:rPr>
      </w:pPr>
      <w:r>
        <w:rPr>
          <w:rFonts w:hint="eastAsia" w:ascii="黑体" w:hAnsi="黑体" w:eastAsia="黑体"/>
          <w:b/>
          <w:sz w:val="28"/>
          <w:szCs w:val="28"/>
        </w:rPr>
        <w:t>报价表</w:t>
      </w:r>
    </w:p>
    <w:p w14:paraId="7B137FB4">
      <w:pPr>
        <w:adjustRightInd w:val="0"/>
        <w:snapToGrid w:val="0"/>
        <w:spacing w:line="360" w:lineRule="auto"/>
        <w:ind w:left="-88" w:leftChars="-42"/>
        <w:jc w:val="center"/>
        <w:rPr>
          <w:rFonts w:ascii="仿宋_GB2312" w:hAnsi="宋体" w:eastAsia="仿宋_GB2312"/>
          <w:color w:val="000000"/>
          <w:sz w:val="24"/>
        </w:rPr>
      </w:pPr>
    </w:p>
    <w:p w14:paraId="26FDB22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1E3C93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FEB05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D731E7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7B3075D">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1BA7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742708F0">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A8DC23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5BDD624">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6A16FE27">
            <w:pPr>
              <w:adjustRightInd w:val="0"/>
              <w:snapToGrid w:val="0"/>
              <w:spacing w:before="156" w:beforeLines="50" w:line="360" w:lineRule="auto"/>
              <w:jc w:val="center"/>
              <w:rPr>
                <w:rFonts w:ascii="宋体" w:hAnsi="宋体"/>
                <w:kern w:val="0"/>
                <w:szCs w:val="21"/>
              </w:rPr>
            </w:pPr>
          </w:p>
        </w:tc>
      </w:tr>
    </w:tbl>
    <w:p w14:paraId="0B96CBE4">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1987EBE0">
      <w:pPr>
        <w:adjustRightInd w:val="0"/>
        <w:snapToGrid w:val="0"/>
        <w:spacing w:before="156" w:beforeLines="50" w:line="360" w:lineRule="auto"/>
        <w:ind w:firstLine="420" w:firstLineChars="200"/>
        <w:rPr>
          <w:rFonts w:ascii="宋体" w:hAnsi="宋体"/>
          <w:szCs w:val="21"/>
        </w:rPr>
      </w:pPr>
    </w:p>
    <w:p w14:paraId="7B10E695">
      <w:pPr>
        <w:adjustRightInd w:val="0"/>
        <w:snapToGrid w:val="0"/>
        <w:spacing w:before="156" w:beforeLines="50" w:line="360" w:lineRule="auto"/>
        <w:ind w:firstLine="420" w:firstLineChars="200"/>
        <w:rPr>
          <w:rFonts w:ascii="宋体" w:hAnsi="宋体"/>
          <w:szCs w:val="21"/>
        </w:rPr>
      </w:pPr>
    </w:p>
    <w:p w14:paraId="64D3189B">
      <w:pPr>
        <w:adjustRightInd w:val="0"/>
        <w:snapToGrid w:val="0"/>
        <w:spacing w:before="156" w:beforeLines="50" w:line="360" w:lineRule="auto"/>
        <w:ind w:firstLine="420" w:firstLineChars="200"/>
        <w:rPr>
          <w:rFonts w:ascii="宋体" w:hAnsi="宋体"/>
          <w:szCs w:val="21"/>
        </w:rPr>
      </w:pPr>
    </w:p>
    <w:p w14:paraId="0015FDC1">
      <w:pPr>
        <w:adjustRightInd w:val="0"/>
        <w:snapToGrid w:val="0"/>
        <w:spacing w:line="360" w:lineRule="auto"/>
        <w:rPr>
          <w:rFonts w:ascii="宋体" w:hAnsi="宋体"/>
          <w:color w:val="FF0000"/>
          <w:szCs w:val="21"/>
        </w:rPr>
      </w:pPr>
    </w:p>
    <w:p w14:paraId="5F5B2B1A">
      <w:pPr>
        <w:adjustRightInd w:val="0"/>
        <w:snapToGrid w:val="0"/>
        <w:spacing w:line="360" w:lineRule="auto"/>
        <w:rPr>
          <w:rFonts w:ascii="宋体" w:hAnsi="宋体"/>
          <w:szCs w:val="21"/>
        </w:rPr>
      </w:pPr>
      <w:r>
        <w:rPr>
          <w:rFonts w:hint="eastAsia" w:ascii="宋体" w:hAnsi="宋体"/>
          <w:szCs w:val="21"/>
        </w:rPr>
        <w:t>供应商名称（盖单位公章）：</w:t>
      </w:r>
    </w:p>
    <w:p w14:paraId="74F4E068">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B3E187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356C158">
      <w:pPr>
        <w:adjustRightInd w:val="0"/>
        <w:snapToGrid w:val="0"/>
        <w:jc w:val="center"/>
        <w:rPr>
          <w:rFonts w:ascii="黑体" w:hAnsi="黑体" w:eastAsia="黑体"/>
          <w:bCs/>
          <w:sz w:val="30"/>
          <w:szCs w:val="30"/>
        </w:rPr>
      </w:pPr>
    </w:p>
    <w:p w14:paraId="648664B1">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52" w:name="_Toc34637797"/>
      <w:r>
        <w:rPr>
          <w:rFonts w:hint="eastAsia" w:ascii="宋体" w:hAnsi="宋体"/>
          <w:sz w:val="21"/>
          <w:szCs w:val="21"/>
        </w:rPr>
        <w:t>附件5-2 分项报价说明</w:t>
      </w:r>
      <w:bookmarkEnd w:id="52"/>
    </w:p>
    <w:p w14:paraId="215878B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40D3B8F2">
      <w:pPr>
        <w:autoSpaceDE w:val="0"/>
        <w:autoSpaceDN w:val="0"/>
        <w:adjustRightInd w:val="0"/>
        <w:snapToGrid w:val="0"/>
        <w:spacing w:before="156" w:beforeLines="50" w:line="360" w:lineRule="auto"/>
        <w:jc w:val="left"/>
        <w:rPr>
          <w:rFonts w:ascii="宋体" w:hAnsi="宋体" w:cs="微软雅黑"/>
          <w:kern w:val="0"/>
          <w:szCs w:val="21"/>
        </w:rPr>
      </w:pPr>
    </w:p>
    <w:p w14:paraId="71940128">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8C380FC">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r>
        <w:rPr>
          <w:rFonts w:hint="eastAsia" w:ascii="宋体" w:hAnsi="宋体" w:cs="微软雅黑"/>
          <w:kern w:val="0"/>
          <w:szCs w:val="21"/>
        </w:rPr>
        <w:t>2、附件5-4</w:t>
      </w:r>
      <w:r>
        <w:rPr>
          <w:rFonts w:hint="eastAsia" w:ascii="华文中宋" w:hAnsi="华文中宋" w:eastAsia="华文中宋" w:cs="微软雅黑"/>
          <w:kern w:val="0"/>
          <w:szCs w:val="21"/>
        </w:rPr>
        <w:t>“</w:t>
      </w:r>
      <w:r>
        <w:rPr>
          <w:rFonts w:hint="eastAsia" w:ascii="宋体" w:hAnsi="宋体" w:cs="微软雅黑"/>
          <w:kern w:val="0"/>
          <w:szCs w:val="21"/>
        </w:rPr>
        <w:t>已标价工程量清单</w:t>
      </w:r>
      <w:r>
        <w:rPr>
          <w:rFonts w:hint="eastAsia" w:ascii="华文中宋" w:hAnsi="华文中宋" w:eastAsia="华文中宋" w:cs="微软雅黑"/>
          <w:kern w:val="0"/>
          <w:szCs w:val="21"/>
        </w:rPr>
        <w:t>”</w:t>
      </w:r>
      <w:r>
        <w:rPr>
          <w:rFonts w:hint="eastAsia" w:ascii="宋体" w:hAnsi="宋体" w:cs="微软雅黑"/>
          <w:kern w:val="0"/>
          <w:szCs w:val="21"/>
        </w:rPr>
        <w:t>按第二章第三节要求进行编制。</w:t>
      </w:r>
    </w:p>
    <w:p w14:paraId="6211FD38">
      <w:pPr>
        <w:autoSpaceDE w:val="0"/>
        <w:autoSpaceDN w:val="0"/>
        <w:adjustRightInd w:val="0"/>
        <w:snapToGrid w:val="0"/>
        <w:spacing w:before="156" w:beforeLines="50" w:line="360" w:lineRule="auto"/>
        <w:jc w:val="left"/>
        <w:rPr>
          <w:rFonts w:ascii="宋体" w:hAnsi="宋体" w:cs="微软雅黑"/>
          <w:kern w:val="0"/>
          <w:szCs w:val="21"/>
        </w:rPr>
      </w:pPr>
      <w:bookmarkStart w:id="73" w:name="_GoBack"/>
      <w:bookmarkEnd w:id="73"/>
    </w:p>
    <w:p w14:paraId="506A288D">
      <w:pPr>
        <w:adjustRightInd w:val="0"/>
        <w:snapToGrid w:val="0"/>
        <w:spacing w:before="156" w:beforeLines="50" w:line="360" w:lineRule="auto"/>
      </w:pPr>
    </w:p>
    <w:p w14:paraId="10B4889E">
      <w:pPr>
        <w:pStyle w:val="4"/>
        <w:adjustRightInd w:val="0"/>
        <w:snapToGrid w:val="0"/>
        <w:spacing w:before="156" w:beforeLines="50" w:after="0" w:line="360" w:lineRule="auto"/>
        <w:rPr>
          <w:rFonts w:ascii="宋体" w:hAnsi="宋体"/>
          <w:sz w:val="21"/>
          <w:szCs w:val="21"/>
        </w:rPr>
      </w:pPr>
      <w:bookmarkStart w:id="53"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3"/>
    </w:p>
    <w:p w14:paraId="25542E50">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13F5D2E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02E8377">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8CB29F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6AA9F6F9">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512C34B4">
            <w:pPr>
              <w:autoSpaceDE w:val="0"/>
              <w:autoSpaceDN w:val="0"/>
              <w:adjustRightInd w:val="0"/>
              <w:snapToGrid w:val="0"/>
              <w:spacing w:line="360" w:lineRule="auto"/>
              <w:ind w:right="-20"/>
              <w:jc w:val="center"/>
              <w:rPr>
                <w:rFonts w:ascii="宋体" w:hAnsi="宋体"/>
                <w:szCs w:val="21"/>
              </w:rPr>
            </w:pPr>
            <w:r>
              <w:rPr>
                <w:rFonts w:hint="eastAsia" w:ascii="宋体" w:hAnsi="宋体"/>
                <w:szCs w:val="21"/>
                <w:lang w:val="en-US" w:eastAsia="zh-CN"/>
              </w:rPr>
              <w:t>规格型号或</w:t>
            </w:r>
            <w:r>
              <w:rPr>
                <w:rFonts w:hint="eastAsia" w:ascii="宋体" w:hAnsi="宋体"/>
                <w:szCs w:val="21"/>
              </w:rPr>
              <w:t>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6F4F5296">
            <w:pPr>
              <w:autoSpaceDE w:val="0"/>
              <w:autoSpaceDN w:val="0"/>
              <w:adjustRightInd w:val="0"/>
              <w:snapToGrid w:val="0"/>
              <w:spacing w:line="360" w:lineRule="auto"/>
              <w:ind w:right="-20"/>
              <w:jc w:val="center"/>
              <w:rPr>
                <w:rFonts w:hint="default" w:ascii="宋体" w:hAnsi="宋体" w:eastAsia="宋体"/>
                <w:szCs w:val="21"/>
                <w:lang w:val="en-US" w:eastAsia="zh-CN"/>
              </w:rPr>
            </w:pPr>
            <w:r>
              <w:rPr>
                <w:rFonts w:hint="eastAsia" w:ascii="宋体" w:hAnsi="宋体"/>
                <w:szCs w:val="21"/>
                <w:lang w:val="en-US" w:eastAsia="zh-CN"/>
              </w:rPr>
              <w:t>品牌/产地</w:t>
            </w:r>
          </w:p>
        </w:tc>
        <w:tc>
          <w:tcPr>
            <w:tcW w:w="1092" w:type="dxa"/>
            <w:vMerge w:val="restart"/>
            <w:tcBorders>
              <w:top w:val="double" w:color="auto" w:sz="4" w:space="0"/>
              <w:left w:val="single" w:color="auto" w:sz="6" w:space="0"/>
              <w:right w:val="single" w:color="auto" w:sz="4" w:space="0"/>
            </w:tcBorders>
            <w:vAlign w:val="center"/>
          </w:tcPr>
          <w:p w14:paraId="05C14F8D">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7A5113B0">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8DD37C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0CA1B61A">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EE402FE">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56C6539">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9FECC32">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F52B30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34FC882">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48B6BC5">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8A2189F">
            <w:pPr>
              <w:autoSpaceDE w:val="0"/>
              <w:autoSpaceDN w:val="0"/>
              <w:adjustRightInd w:val="0"/>
              <w:snapToGrid w:val="0"/>
              <w:spacing w:line="360" w:lineRule="auto"/>
              <w:ind w:left="422" w:right="-20"/>
              <w:jc w:val="left"/>
              <w:rPr>
                <w:rFonts w:ascii="宋体" w:hAnsi="宋体"/>
                <w:kern w:val="0"/>
                <w:szCs w:val="21"/>
              </w:rPr>
            </w:pPr>
          </w:p>
        </w:tc>
      </w:tr>
      <w:tr w14:paraId="0F7381BE">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0671BA5E">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24B71B5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194300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CC5EB8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0427A1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D04D80">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75C32C">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3B89225">
            <w:pPr>
              <w:autoSpaceDE w:val="0"/>
              <w:autoSpaceDN w:val="0"/>
              <w:adjustRightInd w:val="0"/>
              <w:snapToGrid w:val="0"/>
              <w:spacing w:line="360" w:lineRule="auto"/>
              <w:jc w:val="left"/>
              <w:rPr>
                <w:rFonts w:ascii="宋体" w:hAnsi="宋体"/>
                <w:kern w:val="0"/>
                <w:szCs w:val="21"/>
              </w:rPr>
            </w:pPr>
          </w:p>
        </w:tc>
      </w:tr>
      <w:tr w14:paraId="22426E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A0C904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6602D6E8">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335DBA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DA7186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46F2606">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A2DD695">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36D6F0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18F1EB0">
            <w:pPr>
              <w:autoSpaceDE w:val="0"/>
              <w:autoSpaceDN w:val="0"/>
              <w:adjustRightInd w:val="0"/>
              <w:snapToGrid w:val="0"/>
              <w:spacing w:line="360" w:lineRule="auto"/>
              <w:jc w:val="left"/>
              <w:rPr>
                <w:rFonts w:ascii="宋体" w:hAnsi="宋体"/>
                <w:kern w:val="0"/>
                <w:szCs w:val="21"/>
              </w:rPr>
            </w:pPr>
          </w:p>
        </w:tc>
      </w:tr>
      <w:tr w14:paraId="5BF5305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562B35">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3D53A40C">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3CAC83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A8A642B">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A9B82A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C25919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9A578E5">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9499681">
            <w:pPr>
              <w:autoSpaceDE w:val="0"/>
              <w:autoSpaceDN w:val="0"/>
              <w:adjustRightInd w:val="0"/>
              <w:snapToGrid w:val="0"/>
              <w:spacing w:line="360" w:lineRule="auto"/>
              <w:jc w:val="left"/>
              <w:rPr>
                <w:rFonts w:ascii="宋体" w:hAnsi="宋体"/>
                <w:kern w:val="0"/>
                <w:szCs w:val="21"/>
              </w:rPr>
            </w:pPr>
          </w:p>
        </w:tc>
      </w:tr>
      <w:tr w14:paraId="24B2084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CD18FA1">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F8B33C1">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5872BAF">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660565">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E97BE1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D7AF73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C2BFA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7BEF5D0">
            <w:pPr>
              <w:autoSpaceDE w:val="0"/>
              <w:autoSpaceDN w:val="0"/>
              <w:adjustRightInd w:val="0"/>
              <w:snapToGrid w:val="0"/>
              <w:spacing w:line="360" w:lineRule="auto"/>
              <w:jc w:val="left"/>
              <w:rPr>
                <w:rFonts w:ascii="宋体" w:hAnsi="宋体"/>
                <w:kern w:val="0"/>
                <w:szCs w:val="21"/>
              </w:rPr>
            </w:pPr>
          </w:p>
        </w:tc>
      </w:tr>
      <w:tr w14:paraId="32B35E3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FC09BBB">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37B1CA8D">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835DB26">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9F09FA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26CF53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C1DC34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92FB4E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4DECB">
            <w:pPr>
              <w:autoSpaceDE w:val="0"/>
              <w:autoSpaceDN w:val="0"/>
              <w:adjustRightInd w:val="0"/>
              <w:snapToGrid w:val="0"/>
              <w:spacing w:line="360" w:lineRule="auto"/>
              <w:jc w:val="left"/>
              <w:rPr>
                <w:rFonts w:ascii="宋体" w:hAnsi="宋体"/>
                <w:kern w:val="0"/>
                <w:szCs w:val="21"/>
              </w:rPr>
            </w:pPr>
          </w:p>
        </w:tc>
      </w:tr>
      <w:tr w14:paraId="0E486EF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205A07E">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7F6A734C">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746652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C8BA14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474922">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1FEFB19">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114072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6EAC0A1">
            <w:pPr>
              <w:autoSpaceDE w:val="0"/>
              <w:autoSpaceDN w:val="0"/>
              <w:adjustRightInd w:val="0"/>
              <w:snapToGrid w:val="0"/>
              <w:spacing w:line="360" w:lineRule="auto"/>
              <w:jc w:val="left"/>
              <w:rPr>
                <w:rFonts w:ascii="宋体" w:hAnsi="宋体"/>
                <w:kern w:val="0"/>
                <w:szCs w:val="21"/>
              </w:rPr>
            </w:pPr>
          </w:p>
        </w:tc>
      </w:tr>
      <w:tr w14:paraId="15527253">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159D924">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6B1E93D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488F68D">
            <w:pPr>
              <w:autoSpaceDE w:val="0"/>
              <w:autoSpaceDN w:val="0"/>
              <w:adjustRightInd w:val="0"/>
              <w:snapToGrid w:val="0"/>
              <w:spacing w:line="360" w:lineRule="auto"/>
              <w:jc w:val="left"/>
              <w:rPr>
                <w:rFonts w:ascii="宋体" w:hAnsi="宋体"/>
                <w:kern w:val="0"/>
                <w:szCs w:val="21"/>
              </w:rPr>
            </w:pPr>
          </w:p>
        </w:tc>
      </w:tr>
    </w:tbl>
    <w:p w14:paraId="13869DB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CF17F82">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6850D372">
      <w:pPr>
        <w:adjustRightInd w:val="0"/>
        <w:snapToGrid w:val="0"/>
        <w:spacing w:line="360" w:lineRule="auto"/>
        <w:ind w:firstLine="422" w:firstLineChars="200"/>
        <w:rPr>
          <w:rFonts w:ascii="宋体" w:hAnsi="宋体"/>
          <w:b/>
          <w:szCs w:val="21"/>
        </w:rPr>
      </w:pPr>
    </w:p>
    <w:p w14:paraId="72CE6791">
      <w:pPr>
        <w:adjustRightInd w:val="0"/>
        <w:snapToGrid w:val="0"/>
        <w:spacing w:line="360" w:lineRule="auto"/>
        <w:rPr>
          <w:rFonts w:ascii="宋体" w:hAnsi="宋体"/>
          <w:szCs w:val="21"/>
        </w:rPr>
      </w:pPr>
    </w:p>
    <w:p w14:paraId="169BE436">
      <w:pPr>
        <w:adjustRightInd w:val="0"/>
        <w:snapToGrid w:val="0"/>
        <w:spacing w:line="360" w:lineRule="auto"/>
        <w:rPr>
          <w:rFonts w:ascii="宋体" w:hAnsi="宋体"/>
          <w:szCs w:val="21"/>
        </w:rPr>
      </w:pPr>
      <w:r>
        <w:rPr>
          <w:rFonts w:hint="eastAsia" w:ascii="宋体" w:hAnsi="宋体"/>
          <w:szCs w:val="21"/>
        </w:rPr>
        <w:t>供应商名称（盖单位公章）：</w:t>
      </w:r>
    </w:p>
    <w:p w14:paraId="443C10F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04F03788">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73DE04D">
      <w:pPr>
        <w:pStyle w:val="3"/>
        <w:jc w:val="center"/>
      </w:pPr>
      <w:r>
        <w:br w:type="page"/>
      </w:r>
      <w:bookmarkStart w:id="54" w:name="_Toc22201157"/>
    </w:p>
    <w:p w14:paraId="14DB9F2F">
      <w:pPr>
        <w:pStyle w:val="3"/>
        <w:jc w:val="center"/>
        <w:rPr>
          <w:rFonts w:ascii="黑体" w:hAnsi="黑体" w:eastAsia="黑体"/>
          <w:sz w:val="28"/>
          <w:szCs w:val="28"/>
        </w:rPr>
      </w:pPr>
      <w:bookmarkStart w:id="55" w:name="_Toc34637800"/>
      <w:r>
        <w:rPr>
          <w:rFonts w:hint="eastAsia" w:ascii="黑体" w:hAnsi="黑体" w:eastAsia="黑体"/>
          <w:sz w:val="28"/>
          <w:szCs w:val="28"/>
        </w:rPr>
        <w:t>六、采购需求的响应</w:t>
      </w:r>
      <w:bookmarkEnd w:id="54"/>
      <w:bookmarkEnd w:id="55"/>
    </w:p>
    <w:p w14:paraId="67191719">
      <w:pPr>
        <w:adjustRightInd w:val="0"/>
        <w:snapToGrid w:val="0"/>
        <w:spacing w:line="360" w:lineRule="auto"/>
        <w:rPr>
          <w:rFonts w:ascii="宋体" w:hAnsi="宋体"/>
          <w:b/>
          <w:szCs w:val="21"/>
        </w:rPr>
      </w:pPr>
    </w:p>
    <w:p w14:paraId="2F1C4702">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4016B6CA"/>
    <w:p w14:paraId="562119AC">
      <w:pPr>
        <w:pStyle w:val="24"/>
        <w:tabs>
          <w:tab w:val="left" w:pos="6208"/>
        </w:tabs>
        <w:adjustRightInd w:val="0"/>
        <w:snapToGrid w:val="0"/>
        <w:spacing w:line="360" w:lineRule="auto"/>
        <w:ind w:left="-88" w:leftChars="-42"/>
        <w:rPr>
          <w:rFonts w:ascii="宋体" w:hAnsi="宋体"/>
          <w:bCs/>
          <w:sz w:val="21"/>
          <w:szCs w:val="21"/>
        </w:rPr>
      </w:pPr>
    </w:p>
    <w:p w14:paraId="68840636">
      <w:pPr>
        <w:adjustRightInd w:val="0"/>
        <w:snapToGrid w:val="0"/>
        <w:spacing w:line="360" w:lineRule="auto"/>
        <w:rPr>
          <w:rFonts w:ascii="宋体" w:hAnsi="宋体"/>
          <w:szCs w:val="21"/>
        </w:rPr>
      </w:pPr>
    </w:p>
    <w:p w14:paraId="454DEEB3">
      <w:pPr>
        <w:adjustRightInd w:val="0"/>
        <w:snapToGrid w:val="0"/>
        <w:spacing w:line="360" w:lineRule="auto"/>
        <w:rPr>
          <w:rFonts w:ascii="宋体" w:hAnsi="宋体"/>
          <w:szCs w:val="21"/>
        </w:rPr>
      </w:pPr>
      <w:r>
        <w:rPr>
          <w:rFonts w:hint="eastAsia" w:ascii="宋体" w:hAnsi="宋体"/>
          <w:szCs w:val="21"/>
        </w:rPr>
        <w:t>供应商名称（盖单位公章）：</w:t>
      </w:r>
    </w:p>
    <w:p w14:paraId="167F442A">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9C4F75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82CBF50"/>
    <w:p w14:paraId="05D58365"/>
    <w:p w14:paraId="7C591480">
      <w:pPr>
        <w:pStyle w:val="4"/>
        <w:rPr>
          <w:rFonts w:ascii="宋体" w:hAnsi="宋体"/>
          <w:sz w:val="21"/>
          <w:szCs w:val="21"/>
        </w:rPr>
      </w:pPr>
      <w:bookmarkStart w:id="56" w:name="_Toc22201158"/>
      <w:bookmarkStart w:id="57" w:name="_Toc34637801"/>
      <w:r>
        <w:rPr>
          <w:rFonts w:hint="eastAsia" w:ascii="宋体" w:hAnsi="宋体"/>
          <w:sz w:val="21"/>
          <w:szCs w:val="21"/>
        </w:rPr>
        <w:t>附件6-1 响应-览表</w:t>
      </w:r>
      <w:bookmarkEnd w:id="56"/>
      <w:bookmarkEnd w:id="57"/>
    </w:p>
    <w:p w14:paraId="6394D5D1">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7E39B46">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43726C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67A13249">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6B6E987C">
            <w:pPr>
              <w:jc w:val="center"/>
              <w:rPr>
                <w:szCs w:val="21"/>
              </w:rPr>
            </w:pPr>
            <w:r>
              <w:rPr>
                <w:rFonts w:hint="eastAsia"/>
                <w:szCs w:val="21"/>
              </w:rPr>
              <w:t>包名称</w:t>
            </w:r>
          </w:p>
        </w:tc>
        <w:tc>
          <w:tcPr>
            <w:tcW w:w="2124" w:type="dxa"/>
            <w:vMerge w:val="restart"/>
            <w:tcBorders>
              <w:left w:val="single" w:color="auto" w:sz="4" w:space="0"/>
            </w:tcBorders>
            <w:vAlign w:val="center"/>
          </w:tcPr>
          <w:p w14:paraId="6B6DA949">
            <w:pPr>
              <w:jc w:val="center"/>
              <w:rPr>
                <w:szCs w:val="21"/>
              </w:rPr>
            </w:pPr>
            <w:r>
              <w:rPr>
                <w:rFonts w:hint="eastAsia"/>
                <w:szCs w:val="21"/>
              </w:rPr>
              <w:t>分项项目名称</w:t>
            </w:r>
          </w:p>
          <w:p w14:paraId="6FB30170">
            <w:pPr>
              <w:jc w:val="center"/>
              <w:rPr>
                <w:szCs w:val="21"/>
              </w:rPr>
            </w:pPr>
            <w:r>
              <w:rPr>
                <w:rFonts w:hint="eastAsia"/>
                <w:szCs w:val="21"/>
              </w:rPr>
              <w:t>（条目号/品目名称）</w:t>
            </w:r>
          </w:p>
        </w:tc>
        <w:tc>
          <w:tcPr>
            <w:tcW w:w="2127" w:type="dxa"/>
            <w:vMerge w:val="restart"/>
            <w:vAlign w:val="center"/>
          </w:tcPr>
          <w:p w14:paraId="584490D7">
            <w:pPr>
              <w:jc w:val="center"/>
              <w:rPr>
                <w:rFonts w:hint="default" w:eastAsia="宋体"/>
                <w:szCs w:val="21"/>
                <w:lang w:val="en-US" w:eastAsia="zh-CN"/>
              </w:rPr>
            </w:pPr>
            <w:r>
              <w:rPr>
                <w:rFonts w:hint="eastAsia"/>
                <w:szCs w:val="21"/>
                <w:lang w:val="en-US" w:eastAsia="zh-CN"/>
              </w:rPr>
              <w:t>响应内容</w:t>
            </w:r>
          </w:p>
        </w:tc>
        <w:tc>
          <w:tcPr>
            <w:tcW w:w="992" w:type="dxa"/>
            <w:vMerge w:val="restart"/>
            <w:vAlign w:val="center"/>
          </w:tcPr>
          <w:p w14:paraId="5A1B041B">
            <w:pPr>
              <w:jc w:val="center"/>
              <w:rPr>
                <w:szCs w:val="21"/>
              </w:rPr>
            </w:pPr>
            <w:r>
              <w:rPr>
                <w:rFonts w:hint="eastAsia"/>
                <w:szCs w:val="21"/>
              </w:rPr>
              <w:t>数量</w:t>
            </w:r>
          </w:p>
        </w:tc>
        <w:tc>
          <w:tcPr>
            <w:tcW w:w="1460" w:type="dxa"/>
            <w:gridSpan w:val="2"/>
            <w:vAlign w:val="center"/>
          </w:tcPr>
          <w:p w14:paraId="49AB9A23">
            <w:pPr>
              <w:jc w:val="center"/>
              <w:rPr>
                <w:rFonts w:hint="default" w:eastAsia="宋体"/>
                <w:szCs w:val="21"/>
                <w:lang w:val="en-US" w:eastAsia="zh-CN"/>
              </w:rPr>
            </w:pPr>
            <w:r>
              <w:rPr>
                <w:rFonts w:hint="eastAsia"/>
                <w:szCs w:val="21"/>
                <w:lang w:val="en-US" w:eastAsia="zh-CN"/>
              </w:rPr>
              <w:t>服务</w:t>
            </w:r>
          </w:p>
        </w:tc>
        <w:tc>
          <w:tcPr>
            <w:tcW w:w="971" w:type="dxa"/>
            <w:vMerge w:val="restart"/>
            <w:vAlign w:val="center"/>
          </w:tcPr>
          <w:p w14:paraId="6C076871">
            <w:pPr>
              <w:jc w:val="center"/>
              <w:rPr>
                <w:szCs w:val="21"/>
              </w:rPr>
            </w:pPr>
            <w:r>
              <w:rPr>
                <w:rFonts w:hint="eastAsia"/>
                <w:szCs w:val="21"/>
              </w:rPr>
              <w:t>备注</w:t>
            </w:r>
          </w:p>
        </w:tc>
      </w:tr>
      <w:tr w14:paraId="13675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E7D3451">
            <w:pPr>
              <w:jc w:val="center"/>
              <w:rPr>
                <w:szCs w:val="21"/>
              </w:rPr>
            </w:pPr>
          </w:p>
        </w:tc>
        <w:tc>
          <w:tcPr>
            <w:tcW w:w="957" w:type="dxa"/>
            <w:vMerge w:val="continue"/>
            <w:tcBorders>
              <w:right w:val="single" w:color="auto" w:sz="4" w:space="0"/>
            </w:tcBorders>
            <w:vAlign w:val="center"/>
          </w:tcPr>
          <w:p w14:paraId="1698551D">
            <w:pPr>
              <w:jc w:val="center"/>
              <w:rPr>
                <w:szCs w:val="21"/>
              </w:rPr>
            </w:pPr>
          </w:p>
        </w:tc>
        <w:tc>
          <w:tcPr>
            <w:tcW w:w="2124" w:type="dxa"/>
            <w:vMerge w:val="continue"/>
            <w:tcBorders>
              <w:left w:val="single" w:color="auto" w:sz="4" w:space="0"/>
            </w:tcBorders>
            <w:vAlign w:val="center"/>
          </w:tcPr>
          <w:p w14:paraId="0B9831E1">
            <w:pPr>
              <w:jc w:val="center"/>
              <w:rPr>
                <w:szCs w:val="21"/>
              </w:rPr>
            </w:pPr>
          </w:p>
        </w:tc>
        <w:tc>
          <w:tcPr>
            <w:tcW w:w="2127" w:type="dxa"/>
            <w:vMerge w:val="continue"/>
            <w:vAlign w:val="center"/>
          </w:tcPr>
          <w:p w14:paraId="5E1441B6">
            <w:pPr>
              <w:jc w:val="center"/>
              <w:rPr>
                <w:szCs w:val="21"/>
              </w:rPr>
            </w:pPr>
          </w:p>
        </w:tc>
        <w:tc>
          <w:tcPr>
            <w:tcW w:w="992" w:type="dxa"/>
            <w:vMerge w:val="continue"/>
            <w:vAlign w:val="center"/>
          </w:tcPr>
          <w:p w14:paraId="193619B0">
            <w:pPr>
              <w:jc w:val="center"/>
              <w:rPr>
                <w:szCs w:val="21"/>
              </w:rPr>
            </w:pPr>
          </w:p>
        </w:tc>
        <w:tc>
          <w:tcPr>
            <w:tcW w:w="709" w:type="dxa"/>
            <w:vAlign w:val="center"/>
          </w:tcPr>
          <w:p w14:paraId="40A3B556">
            <w:pPr>
              <w:jc w:val="center"/>
              <w:rPr>
                <w:szCs w:val="21"/>
              </w:rPr>
            </w:pPr>
            <w:r>
              <w:rPr>
                <w:rFonts w:hint="eastAsia"/>
                <w:szCs w:val="21"/>
              </w:rPr>
              <w:t>时间</w:t>
            </w:r>
          </w:p>
        </w:tc>
        <w:tc>
          <w:tcPr>
            <w:tcW w:w="751" w:type="dxa"/>
            <w:vAlign w:val="center"/>
          </w:tcPr>
          <w:p w14:paraId="21816657">
            <w:pPr>
              <w:jc w:val="center"/>
              <w:rPr>
                <w:szCs w:val="21"/>
              </w:rPr>
            </w:pPr>
            <w:r>
              <w:rPr>
                <w:rFonts w:hint="eastAsia"/>
                <w:szCs w:val="21"/>
              </w:rPr>
              <w:t>地点</w:t>
            </w:r>
          </w:p>
        </w:tc>
        <w:tc>
          <w:tcPr>
            <w:tcW w:w="971" w:type="dxa"/>
            <w:vMerge w:val="continue"/>
          </w:tcPr>
          <w:p w14:paraId="10290483">
            <w:pPr>
              <w:rPr>
                <w:szCs w:val="21"/>
              </w:rPr>
            </w:pPr>
          </w:p>
        </w:tc>
      </w:tr>
      <w:tr w14:paraId="08E9DA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7552DB7">
            <w:pPr>
              <w:rPr>
                <w:szCs w:val="21"/>
              </w:rPr>
            </w:pPr>
          </w:p>
        </w:tc>
        <w:tc>
          <w:tcPr>
            <w:tcW w:w="957" w:type="dxa"/>
            <w:tcBorders>
              <w:right w:val="single" w:color="auto" w:sz="4" w:space="0"/>
            </w:tcBorders>
          </w:tcPr>
          <w:p w14:paraId="00046C0F">
            <w:pPr>
              <w:rPr>
                <w:szCs w:val="21"/>
              </w:rPr>
            </w:pPr>
          </w:p>
        </w:tc>
        <w:tc>
          <w:tcPr>
            <w:tcW w:w="2124" w:type="dxa"/>
            <w:tcBorders>
              <w:left w:val="single" w:color="auto" w:sz="4" w:space="0"/>
            </w:tcBorders>
          </w:tcPr>
          <w:p w14:paraId="363BEBCB">
            <w:pPr>
              <w:rPr>
                <w:szCs w:val="21"/>
              </w:rPr>
            </w:pPr>
          </w:p>
        </w:tc>
        <w:tc>
          <w:tcPr>
            <w:tcW w:w="2127" w:type="dxa"/>
          </w:tcPr>
          <w:p w14:paraId="0AA243FE">
            <w:pPr>
              <w:rPr>
                <w:szCs w:val="21"/>
              </w:rPr>
            </w:pPr>
          </w:p>
        </w:tc>
        <w:tc>
          <w:tcPr>
            <w:tcW w:w="992" w:type="dxa"/>
          </w:tcPr>
          <w:p w14:paraId="6A793BB2">
            <w:pPr>
              <w:rPr>
                <w:szCs w:val="21"/>
              </w:rPr>
            </w:pPr>
          </w:p>
        </w:tc>
        <w:tc>
          <w:tcPr>
            <w:tcW w:w="709" w:type="dxa"/>
            <w:tcBorders>
              <w:bottom w:val="single" w:color="auto" w:sz="4" w:space="0"/>
            </w:tcBorders>
          </w:tcPr>
          <w:p w14:paraId="40078362">
            <w:pPr>
              <w:rPr>
                <w:szCs w:val="21"/>
              </w:rPr>
            </w:pPr>
          </w:p>
        </w:tc>
        <w:tc>
          <w:tcPr>
            <w:tcW w:w="751" w:type="dxa"/>
            <w:tcBorders>
              <w:bottom w:val="single" w:color="auto" w:sz="4" w:space="0"/>
            </w:tcBorders>
          </w:tcPr>
          <w:p w14:paraId="08B81CA2">
            <w:pPr>
              <w:rPr>
                <w:szCs w:val="21"/>
              </w:rPr>
            </w:pPr>
          </w:p>
        </w:tc>
        <w:tc>
          <w:tcPr>
            <w:tcW w:w="971" w:type="dxa"/>
          </w:tcPr>
          <w:p w14:paraId="615774CC">
            <w:pPr>
              <w:rPr>
                <w:szCs w:val="21"/>
              </w:rPr>
            </w:pPr>
          </w:p>
        </w:tc>
      </w:tr>
      <w:tr w14:paraId="631A36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E029CDC">
            <w:pPr>
              <w:rPr>
                <w:szCs w:val="21"/>
              </w:rPr>
            </w:pPr>
          </w:p>
        </w:tc>
        <w:tc>
          <w:tcPr>
            <w:tcW w:w="957" w:type="dxa"/>
            <w:tcBorders>
              <w:right w:val="single" w:color="auto" w:sz="4" w:space="0"/>
            </w:tcBorders>
          </w:tcPr>
          <w:p w14:paraId="49BFF800">
            <w:pPr>
              <w:rPr>
                <w:szCs w:val="21"/>
              </w:rPr>
            </w:pPr>
          </w:p>
        </w:tc>
        <w:tc>
          <w:tcPr>
            <w:tcW w:w="2124" w:type="dxa"/>
            <w:tcBorders>
              <w:left w:val="single" w:color="auto" w:sz="4" w:space="0"/>
            </w:tcBorders>
          </w:tcPr>
          <w:p w14:paraId="788A1CA1">
            <w:pPr>
              <w:rPr>
                <w:szCs w:val="21"/>
              </w:rPr>
            </w:pPr>
          </w:p>
        </w:tc>
        <w:tc>
          <w:tcPr>
            <w:tcW w:w="2127" w:type="dxa"/>
          </w:tcPr>
          <w:p w14:paraId="23DD1FF3">
            <w:pPr>
              <w:rPr>
                <w:szCs w:val="21"/>
              </w:rPr>
            </w:pPr>
          </w:p>
        </w:tc>
        <w:tc>
          <w:tcPr>
            <w:tcW w:w="992" w:type="dxa"/>
          </w:tcPr>
          <w:p w14:paraId="2AEB254A">
            <w:pPr>
              <w:rPr>
                <w:szCs w:val="21"/>
              </w:rPr>
            </w:pPr>
          </w:p>
        </w:tc>
        <w:tc>
          <w:tcPr>
            <w:tcW w:w="709" w:type="dxa"/>
            <w:tcBorders>
              <w:top w:val="single" w:color="auto" w:sz="4" w:space="0"/>
              <w:bottom w:val="single" w:color="auto" w:sz="4" w:space="0"/>
            </w:tcBorders>
          </w:tcPr>
          <w:p w14:paraId="1F21E275">
            <w:pPr>
              <w:rPr>
                <w:szCs w:val="21"/>
              </w:rPr>
            </w:pPr>
          </w:p>
        </w:tc>
        <w:tc>
          <w:tcPr>
            <w:tcW w:w="751" w:type="dxa"/>
            <w:tcBorders>
              <w:top w:val="single" w:color="auto" w:sz="4" w:space="0"/>
              <w:bottom w:val="single" w:color="auto" w:sz="4" w:space="0"/>
            </w:tcBorders>
          </w:tcPr>
          <w:p w14:paraId="663514E8">
            <w:pPr>
              <w:rPr>
                <w:szCs w:val="21"/>
              </w:rPr>
            </w:pPr>
          </w:p>
        </w:tc>
        <w:tc>
          <w:tcPr>
            <w:tcW w:w="971" w:type="dxa"/>
          </w:tcPr>
          <w:p w14:paraId="5435C5AB">
            <w:pPr>
              <w:rPr>
                <w:szCs w:val="21"/>
              </w:rPr>
            </w:pPr>
          </w:p>
        </w:tc>
      </w:tr>
      <w:tr w14:paraId="3E2E81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C129D2D">
            <w:pPr>
              <w:rPr>
                <w:szCs w:val="21"/>
              </w:rPr>
            </w:pPr>
          </w:p>
        </w:tc>
        <w:tc>
          <w:tcPr>
            <w:tcW w:w="957" w:type="dxa"/>
            <w:tcBorders>
              <w:right w:val="single" w:color="auto" w:sz="4" w:space="0"/>
            </w:tcBorders>
          </w:tcPr>
          <w:p w14:paraId="1C653EF7">
            <w:pPr>
              <w:rPr>
                <w:szCs w:val="21"/>
              </w:rPr>
            </w:pPr>
          </w:p>
        </w:tc>
        <w:tc>
          <w:tcPr>
            <w:tcW w:w="2124" w:type="dxa"/>
            <w:tcBorders>
              <w:left w:val="single" w:color="auto" w:sz="4" w:space="0"/>
            </w:tcBorders>
          </w:tcPr>
          <w:p w14:paraId="271CBC11">
            <w:pPr>
              <w:rPr>
                <w:szCs w:val="21"/>
              </w:rPr>
            </w:pPr>
          </w:p>
        </w:tc>
        <w:tc>
          <w:tcPr>
            <w:tcW w:w="2127" w:type="dxa"/>
          </w:tcPr>
          <w:p w14:paraId="255F54D0">
            <w:pPr>
              <w:rPr>
                <w:szCs w:val="21"/>
              </w:rPr>
            </w:pPr>
          </w:p>
        </w:tc>
        <w:tc>
          <w:tcPr>
            <w:tcW w:w="992" w:type="dxa"/>
          </w:tcPr>
          <w:p w14:paraId="6EF736C1">
            <w:pPr>
              <w:rPr>
                <w:szCs w:val="21"/>
              </w:rPr>
            </w:pPr>
          </w:p>
        </w:tc>
        <w:tc>
          <w:tcPr>
            <w:tcW w:w="709" w:type="dxa"/>
            <w:tcBorders>
              <w:top w:val="single" w:color="auto" w:sz="4" w:space="0"/>
              <w:bottom w:val="single" w:color="auto" w:sz="4" w:space="0"/>
            </w:tcBorders>
          </w:tcPr>
          <w:p w14:paraId="1F9A372C">
            <w:pPr>
              <w:rPr>
                <w:szCs w:val="21"/>
              </w:rPr>
            </w:pPr>
          </w:p>
        </w:tc>
        <w:tc>
          <w:tcPr>
            <w:tcW w:w="751" w:type="dxa"/>
            <w:tcBorders>
              <w:top w:val="single" w:color="auto" w:sz="4" w:space="0"/>
              <w:bottom w:val="single" w:color="auto" w:sz="4" w:space="0"/>
            </w:tcBorders>
          </w:tcPr>
          <w:p w14:paraId="765FB0DD">
            <w:pPr>
              <w:rPr>
                <w:szCs w:val="21"/>
              </w:rPr>
            </w:pPr>
          </w:p>
        </w:tc>
        <w:tc>
          <w:tcPr>
            <w:tcW w:w="971" w:type="dxa"/>
          </w:tcPr>
          <w:p w14:paraId="5DC9D5D3">
            <w:pPr>
              <w:rPr>
                <w:szCs w:val="21"/>
              </w:rPr>
            </w:pPr>
          </w:p>
        </w:tc>
      </w:tr>
      <w:tr w14:paraId="41E6A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59DB61A">
            <w:pPr>
              <w:rPr>
                <w:szCs w:val="21"/>
              </w:rPr>
            </w:pPr>
          </w:p>
        </w:tc>
        <w:tc>
          <w:tcPr>
            <w:tcW w:w="957" w:type="dxa"/>
            <w:tcBorders>
              <w:right w:val="single" w:color="auto" w:sz="4" w:space="0"/>
            </w:tcBorders>
          </w:tcPr>
          <w:p w14:paraId="363B2014">
            <w:pPr>
              <w:rPr>
                <w:szCs w:val="21"/>
              </w:rPr>
            </w:pPr>
          </w:p>
        </w:tc>
        <w:tc>
          <w:tcPr>
            <w:tcW w:w="2124" w:type="dxa"/>
            <w:tcBorders>
              <w:left w:val="single" w:color="auto" w:sz="4" w:space="0"/>
            </w:tcBorders>
          </w:tcPr>
          <w:p w14:paraId="10FFFB5A">
            <w:pPr>
              <w:rPr>
                <w:szCs w:val="21"/>
              </w:rPr>
            </w:pPr>
          </w:p>
        </w:tc>
        <w:tc>
          <w:tcPr>
            <w:tcW w:w="2127" w:type="dxa"/>
          </w:tcPr>
          <w:p w14:paraId="499A2F40">
            <w:pPr>
              <w:rPr>
                <w:szCs w:val="21"/>
              </w:rPr>
            </w:pPr>
          </w:p>
        </w:tc>
        <w:tc>
          <w:tcPr>
            <w:tcW w:w="992" w:type="dxa"/>
          </w:tcPr>
          <w:p w14:paraId="6F06DDB1">
            <w:pPr>
              <w:rPr>
                <w:szCs w:val="21"/>
              </w:rPr>
            </w:pPr>
          </w:p>
        </w:tc>
        <w:tc>
          <w:tcPr>
            <w:tcW w:w="709" w:type="dxa"/>
            <w:tcBorders>
              <w:top w:val="single" w:color="auto" w:sz="4" w:space="0"/>
              <w:bottom w:val="single" w:color="auto" w:sz="4" w:space="0"/>
            </w:tcBorders>
          </w:tcPr>
          <w:p w14:paraId="3FDA24E1">
            <w:pPr>
              <w:rPr>
                <w:szCs w:val="21"/>
              </w:rPr>
            </w:pPr>
          </w:p>
        </w:tc>
        <w:tc>
          <w:tcPr>
            <w:tcW w:w="751" w:type="dxa"/>
            <w:tcBorders>
              <w:top w:val="single" w:color="auto" w:sz="4" w:space="0"/>
              <w:bottom w:val="single" w:color="auto" w:sz="4" w:space="0"/>
            </w:tcBorders>
          </w:tcPr>
          <w:p w14:paraId="6C2A3D63">
            <w:pPr>
              <w:rPr>
                <w:szCs w:val="21"/>
              </w:rPr>
            </w:pPr>
          </w:p>
        </w:tc>
        <w:tc>
          <w:tcPr>
            <w:tcW w:w="971" w:type="dxa"/>
          </w:tcPr>
          <w:p w14:paraId="0033CB01">
            <w:pPr>
              <w:rPr>
                <w:szCs w:val="21"/>
              </w:rPr>
            </w:pPr>
          </w:p>
        </w:tc>
      </w:tr>
      <w:tr w14:paraId="72AE9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4BD4174">
            <w:pPr>
              <w:rPr>
                <w:szCs w:val="21"/>
              </w:rPr>
            </w:pPr>
          </w:p>
        </w:tc>
        <w:tc>
          <w:tcPr>
            <w:tcW w:w="957" w:type="dxa"/>
            <w:tcBorders>
              <w:right w:val="single" w:color="auto" w:sz="4" w:space="0"/>
            </w:tcBorders>
          </w:tcPr>
          <w:p w14:paraId="4F538367">
            <w:pPr>
              <w:rPr>
                <w:szCs w:val="21"/>
              </w:rPr>
            </w:pPr>
          </w:p>
        </w:tc>
        <w:tc>
          <w:tcPr>
            <w:tcW w:w="2124" w:type="dxa"/>
            <w:tcBorders>
              <w:left w:val="single" w:color="auto" w:sz="4" w:space="0"/>
            </w:tcBorders>
          </w:tcPr>
          <w:p w14:paraId="76CA4999">
            <w:pPr>
              <w:rPr>
                <w:szCs w:val="21"/>
              </w:rPr>
            </w:pPr>
          </w:p>
        </w:tc>
        <w:tc>
          <w:tcPr>
            <w:tcW w:w="2127" w:type="dxa"/>
          </w:tcPr>
          <w:p w14:paraId="19A1543A">
            <w:pPr>
              <w:rPr>
                <w:szCs w:val="21"/>
              </w:rPr>
            </w:pPr>
          </w:p>
        </w:tc>
        <w:tc>
          <w:tcPr>
            <w:tcW w:w="992" w:type="dxa"/>
          </w:tcPr>
          <w:p w14:paraId="1DE82E98">
            <w:pPr>
              <w:rPr>
                <w:szCs w:val="21"/>
              </w:rPr>
            </w:pPr>
          </w:p>
        </w:tc>
        <w:tc>
          <w:tcPr>
            <w:tcW w:w="709" w:type="dxa"/>
            <w:tcBorders>
              <w:top w:val="single" w:color="auto" w:sz="4" w:space="0"/>
            </w:tcBorders>
          </w:tcPr>
          <w:p w14:paraId="0882194B">
            <w:pPr>
              <w:rPr>
                <w:szCs w:val="21"/>
              </w:rPr>
            </w:pPr>
          </w:p>
        </w:tc>
        <w:tc>
          <w:tcPr>
            <w:tcW w:w="751" w:type="dxa"/>
            <w:tcBorders>
              <w:top w:val="single" w:color="auto" w:sz="4" w:space="0"/>
            </w:tcBorders>
          </w:tcPr>
          <w:p w14:paraId="72FD1188">
            <w:pPr>
              <w:rPr>
                <w:szCs w:val="21"/>
              </w:rPr>
            </w:pPr>
          </w:p>
        </w:tc>
        <w:tc>
          <w:tcPr>
            <w:tcW w:w="971" w:type="dxa"/>
          </w:tcPr>
          <w:p w14:paraId="623F5608">
            <w:pPr>
              <w:rPr>
                <w:szCs w:val="21"/>
              </w:rPr>
            </w:pPr>
          </w:p>
        </w:tc>
      </w:tr>
    </w:tbl>
    <w:p w14:paraId="3BD99D98">
      <w:pPr>
        <w:adjustRightInd w:val="0"/>
        <w:snapToGrid w:val="0"/>
        <w:spacing w:line="360" w:lineRule="auto"/>
      </w:pPr>
    </w:p>
    <w:p w14:paraId="0E32D5C0">
      <w:pPr>
        <w:adjustRightInd w:val="0"/>
        <w:snapToGrid w:val="0"/>
        <w:spacing w:line="360" w:lineRule="auto"/>
        <w:rPr>
          <w:rFonts w:ascii="宋体" w:hAnsi="宋体"/>
          <w:szCs w:val="21"/>
        </w:rPr>
      </w:pPr>
    </w:p>
    <w:p w14:paraId="1632FBE6">
      <w:pPr>
        <w:adjustRightInd w:val="0"/>
        <w:snapToGrid w:val="0"/>
        <w:spacing w:line="360" w:lineRule="auto"/>
        <w:rPr>
          <w:rFonts w:ascii="宋体" w:hAnsi="宋体"/>
          <w:szCs w:val="21"/>
        </w:rPr>
      </w:pPr>
    </w:p>
    <w:p w14:paraId="5C221EC7">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26A0839B">
      <w:pPr>
        <w:pStyle w:val="3"/>
        <w:jc w:val="center"/>
        <w:rPr>
          <w:rFonts w:ascii="黑体" w:hAnsi="黑体" w:eastAsia="黑体"/>
          <w:sz w:val="28"/>
          <w:szCs w:val="28"/>
        </w:rPr>
      </w:pPr>
      <w:bookmarkStart w:id="58" w:name="_Toc22201159"/>
      <w:bookmarkStart w:id="59" w:name="_Toc34637802"/>
      <w:r>
        <w:rPr>
          <w:rFonts w:hint="eastAsia" w:ascii="黑体" w:hAnsi="黑体" w:eastAsia="黑体"/>
          <w:sz w:val="28"/>
          <w:szCs w:val="28"/>
        </w:rPr>
        <w:t>七、合同条款偏离表</w:t>
      </w:r>
      <w:bookmarkEnd w:id="58"/>
      <w:bookmarkEnd w:id="59"/>
    </w:p>
    <w:p w14:paraId="03DD5899">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371F3F79">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1E5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B45F5D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CAE457F">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457D5AD0">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0DB6EA1D">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6ABF8F00">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FCD20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E88D44">
            <w:pPr>
              <w:adjustRightInd w:val="0"/>
              <w:snapToGrid w:val="0"/>
              <w:spacing w:before="50" w:line="360" w:lineRule="auto"/>
              <w:ind w:left="-88" w:leftChars="-42"/>
              <w:jc w:val="center"/>
              <w:rPr>
                <w:rFonts w:ascii="宋体" w:hAnsi="宋体"/>
                <w:szCs w:val="21"/>
              </w:rPr>
            </w:pPr>
          </w:p>
        </w:tc>
        <w:tc>
          <w:tcPr>
            <w:tcW w:w="2410" w:type="dxa"/>
            <w:vAlign w:val="center"/>
          </w:tcPr>
          <w:p w14:paraId="1BCC70A8">
            <w:pPr>
              <w:adjustRightInd w:val="0"/>
              <w:snapToGrid w:val="0"/>
              <w:spacing w:before="50" w:line="360" w:lineRule="auto"/>
              <w:ind w:left="-88" w:leftChars="-42"/>
              <w:jc w:val="center"/>
              <w:rPr>
                <w:rFonts w:ascii="宋体" w:hAnsi="宋体"/>
                <w:szCs w:val="21"/>
              </w:rPr>
            </w:pPr>
          </w:p>
        </w:tc>
        <w:tc>
          <w:tcPr>
            <w:tcW w:w="1985" w:type="dxa"/>
          </w:tcPr>
          <w:p w14:paraId="09F72130">
            <w:pPr>
              <w:adjustRightInd w:val="0"/>
              <w:snapToGrid w:val="0"/>
              <w:spacing w:before="50" w:line="360" w:lineRule="auto"/>
            </w:pPr>
          </w:p>
        </w:tc>
        <w:tc>
          <w:tcPr>
            <w:tcW w:w="2082" w:type="dxa"/>
            <w:tcBorders>
              <w:right w:val="single" w:color="auto" w:sz="4" w:space="0"/>
            </w:tcBorders>
          </w:tcPr>
          <w:p w14:paraId="153CF850">
            <w:pPr>
              <w:adjustRightInd w:val="0"/>
              <w:snapToGrid w:val="0"/>
              <w:spacing w:before="50" w:line="360" w:lineRule="auto"/>
            </w:pPr>
          </w:p>
        </w:tc>
        <w:tc>
          <w:tcPr>
            <w:tcW w:w="1942" w:type="dxa"/>
            <w:tcBorders>
              <w:left w:val="single" w:color="auto" w:sz="4" w:space="0"/>
            </w:tcBorders>
          </w:tcPr>
          <w:p w14:paraId="3D4AC423">
            <w:pPr>
              <w:adjustRightInd w:val="0"/>
              <w:snapToGrid w:val="0"/>
              <w:spacing w:before="50" w:line="360" w:lineRule="auto"/>
              <w:ind w:left="-88" w:leftChars="-42"/>
              <w:jc w:val="center"/>
              <w:rPr>
                <w:rFonts w:ascii="宋体" w:hAnsi="宋体"/>
                <w:szCs w:val="21"/>
              </w:rPr>
            </w:pPr>
          </w:p>
        </w:tc>
      </w:tr>
      <w:tr w14:paraId="0A47F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522DF36">
            <w:pPr>
              <w:adjustRightInd w:val="0"/>
              <w:snapToGrid w:val="0"/>
              <w:spacing w:before="50" w:line="360" w:lineRule="auto"/>
              <w:ind w:left="-88" w:leftChars="-42"/>
              <w:jc w:val="center"/>
              <w:rPr>
                <w:rFonts w:ascii="宋体" w:hAnsi="宋体"/>
                <w:szCs w:val="21"/>
              </w:rPr>
            </w:pPr>
          </w:p>
        </w:tc>
        <w:tc>
          <w:tcPr>
            <w:tcW w:w="2410" w:type="dxa"/>
            <w:vAlign w:val="center"/>
          </w:tcPr>
          <w:p w14:paraId="00679212">
            <w:pPr>
              <w:adjustRightInd w:val="0"/>
              <w:snapToGrid w:val="0"/>
              <w:spacing w:before="50" w:line="360" w:lineRule="auto"/>
              <w:ind w:left="-88" w:leftChars="-42"/>
              <w:jc w:val="center"/>
              <w:rPr>
                <w:rFonts w:ascii="宋体" w:hAnsi="宋体"/>
                <w:szCs w:val="21"/>
              </w:rPr>
            </w:pPr>
          </w:p>
        </w:tc>
        <w:tc>
          <w:tcPr>
            <w:tcW w:w="1985" w:type="dxa"/>
            <w:vAlign w:val="center"/>
          </w:tcPr>
          <w:p w14:paraId="35A4E77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6AB904">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2FA9DC9">
            <w:pPr>
              <w:adjustRightInd w:val="0"/>
              <w:snapToGrid w:val="0"/>
              <w:spacing w:before="50" w:line="360" w:lineRule="auto"/>
              <w:ind w:left="-88" w:leftChars="-42"/>
              <w:jc w:val="center"/>
              <w:rPr>
                <w:rFonts w:ascii="宋体" w:hAnsi="宋体"/>
                <w:szCs w:val="21"/>
              </w:rPr>
            </w:pPr>
          </w:p>
        </w:tc>
      </w:tr>
      <w:tr w14:paraId="2E753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AFA0AE">
            <w:pPr>
              <w:adjustRightInd w:val="0"/>
              <w:snapToGrid w:val="0"/>
              <w:spacing w:before="50" w:line="360" w:lineRule="auto"/>
              <w:ind w:left="-88" w:leftChars="-42"/>
              <w:jc w:val="center"/>
              <w:rPr>
                <w:rFonts w:ascii="宋体" w:hAnsi="宋体"/>
                <w:szCs w:val="21"/>
              </w:rPr>
            </w:pPr>
          </w:p>
        </w:tc>
        <w:tc>
          <w:tcPr>
            <w:tcW w:w="2410" w:type="dxa"/>
            <w:vAlign w:val="center"/>
          </w:tcPr>
          <w:p w14:paraId="29C21A98">
            <w:pPr>
              <w:adjustRightInd w:val="0"/>
              <w:snapToGrid w:val="0"/>
              <w:spacing w:before="50" w:line="360" w:lineRule="auto"/>
              <w:ind w:left="-88" w:leftChars="-42"/>
              <w:jc w:val="center"/>
              <w:rPr>
                <w:rFonts w:ascii="宋体" w:hAnsi="宋体"/>
                <w:szCs w:val="21"/>
              </w:rPr>
            </w:pPr>
          </w:p>
        </w:tc>
        <w:tc>
          <w:tcPr>
            <w:tcW w:w="1985" w:type="dxa"/>
            <w:vAlign w:val="center"/>
          </w:tcPr>
          <w:p w14:paraId="5B62474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58106E">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68D0297">
            <w:pPr>
              <w:adjustRightInd w:val="0"/>
              <w:snapToGrid w:val="0"/>
              <w:spacing w:before="50" w:line="360" w:lineRule="auto"/>
              <w:ind w:left="-88" w:leftChars="-42"/>
              <w:jc w:val="center"/>
              <w:rPr>
                <w:rFonts w:ascii="宋体" w:hAnsi="宋体"/>
                <w:szCs w:val="21"/>
              </w:rPr>
            </w:pPr>
          </w:p>
        </w:tc>
      </w:tr>
      <w:tr w14:paraId="14DB6F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3F2F797">
            <w:pPr>
              <w:adjustRightInd w:val="0"/>
              <w:snapToGrid w:val="0"/>
              <w:spacing w:before="50" w:line="360" w:lineRule="auto"/>
              <w:ind w:left="-88" w:leftChars="-42"/>
              <w:jc w:val="center"/>
              <w:rPr>
                <w:rFonts w:ascii="宋体" w:hAnsi="宋体"/>
                <w:szCs w:val="21"/>
              </w:rPr>
            </w:pPr>
          </w:p>
        </w:tc>
        <w:tc>
          <w:tcPr>
            <w:tcW w:w="2410" w:type="dxa"/>
            <w:vAlign w:val="center"/>
          </w:tcPr>
          <w:p w14:paraId="3D8A6DF0">
            <w:pPr>
              <w:adjustRightInd w:val="0"/>
              <w:snapToGrid w:val="0"/>
              <w:spacing w:before="50" w:line="360" w:lineRule="auto"/>
              <w:ind w:left="-88" w:leftChars="-42"/>
              <w:jc w:val="center"/>
              <w:rPr>
                <w:rFonts w:ascii="宋体" w:hAnsi="宋体"/>
                <w:szCs w:val="21"/>
              </w:rPr>
            </w:pPr>
          </w:p>
        </w:tc>
        <w:tc>
          <w:tcPr>
            <w:tcW w:w="1985" w:type="dxa"/>
            <w:vAlign w:val="center"/>
          </w:tcPr>
          <w:p w14:paraId="239F9D93">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6DEE9AB3">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8177733">
            <w:pPr>
              <w:adjustRightInd w:val="0"/>
              <w:snapToGrid w:val="0"/>
              <w:spacing w:before="50" w:line="360" w:lineRule="auto"/>
              <w:ind w:left="-88" w:leftChars="-42"/>
              <w:jc w:val="center"/>
              <w:rPr>
                <w:rFonts w:ascii="宋体" w:hAnsi="宋体"/>
                <w:szCs w:val="21"/>
              </w:rPr>
            </w:pPr>
          </w:p>
        </w:tc>
      </w:tr>
      <w:tr w14:paraId="32314E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6B58600">
            <w:pPr>
              <w:adjustRightInd w:val="0"/>
              <w:snapToGrid w:val="0"/>
              <w:spacing w:before="50" w:line="360" w:lineRule="auto"/>
              <w:ind w:left="-88" w:leftChars="-42"/>
              <w:jc w:val="center"/>
              <w:rPr>
                <w:rFonts w:ascii="宋体" w:hAnsi="宋体"/>
                <w:szCs w:val="21"/>
              </w:rPr>
            </w:pPr>
          </w:p>
        </w:tc>
        <w:tc>
          <w:tcPr>
            <w:tcW w:w="2410" w:type="dxa"/>
            <w:vAlign w:val="center"/>
          </w:tcPr>
          <w:p w14:paraId="2531B874">
            <w:pPr>
              <w:adjustRightInd w:val="0"/>
              <w:snapToGrid w:val="0"/>
              <w:spacing w:before="50" w:line="360" w:lineRule="auto"/>
              <w:ind w:left="-88" w:leftChars="-42"/>
              <w:jc w:val="center"/>
              <w:rPr>
                <w:rFonts w:ascii="宋体" w:hAnsi="宋体"/>
                <w:szCs w:val="21"/>
              </w:rPr>
            </w:pPr>
          </w:p>
        </w:tc>
        <w:tc>
          <w:tcPr>
            <w:tcW w:w="1985" w:type="dxa"/>
            <w:vAlign w:val="center"/>
          </w:tcPr>
          <w:p w14:paraId="0E439FBF">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13C1F7">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FAD83CF">
            <w:pPr>
              <w:adjustRightInd w:val="0"/>
              <w:snapToGrid w:val="0"/>
              <w:spacing w:before="50" w:line="360" w:lineRule="auto"/>
              <w:ind w:left="-88" w:leftChars="-42"/>
              <w:jc w:val="center"/>
              <w:rPr>
                <w:rFonts w:ascii="宋体" w:hAnsi="宋体"/>
                <w:szCs w:val="21"/>
              </w:rPr>
            </w:pPr>
          </w:p>
        </w:tc>
      </w:tr>
      <w:tr w14:paraId="405B8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E9E78AD">
            <w:pPr>
              <w:adjustRightInd w:val="0"/>
              <w:snapToGrid w:val="0"/>
              <w:spacing w:before="50" w:line="360" w:lineRule="auto"/>
              <w:ind w:left="-88" w:leftChars="-42"/>
              <w:jc w:val="center"/>
              <w:rPr>
                <w:rFonts w:ascii="宋体" w:hAnsi="宋体"/>
                <w:szCs w:val="21"/>
              </w:rPr>
            </w:pPr>
          </w:p>
        </w:tc>
        <w:tc>
          <w:tcPr>
            <w:tcW w:w="2410" w:type="dxa"/>
            <w:vAlign w:val="center"/>
          </w:tcPr>
          <w:p w14:paraId="76F5D795">
            <w:pPr>
              <w:adjustRightInd w:val="0"/>
              <w:snapToGrid w:val="0"/>
              <w:spacing w:before="50" w:line="360" w:lineRule="auto"/>
              <w:ind w:left="-88" w:leftChars="-42"/>
              <w:jc w:val="center"/>
              <w:rPr>
                <w:rFonts w:ascii="宋体" w:hAnsi="宋体"/>
                <w:szCs w:val="21"/>
              </w:rPr>
            </w:pPr>
          </w:p>
        </w:tc>
        <w:tc>
          <w:tcPr>
            <w:tcW w:w="1985" w:type="dxa"/>
            <w:vAlign w:val="center"/>
          </w:tcPr>
          <w:p w14:paraId="0AC4472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B34AD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75466A">
            <w:pPr>
              <w:adjustRightInd w:val="0"/>
              <w:snapToGrid w:val="0"/>
              <w:spacing w:before="50" w:line="360" w:lineRule="auto"/>
              <w:ind w:left="-88" w:leftChars="-42"/>
              <w:jc w:val="center"/>
              <w:rPr>
                <w:rFonts w:ascii="宋体" w:hAnsi="宋体"/>
                <w:szCs w:val="21"/>
              </w:rPr>
            </w:pPr>
          </w:p>
        </w:tc>
      </w:tr>
      <w:tr w14:paraId="178FF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857E3E8">
            <w:pPr>
              <w:adjustRightInd w:val="0"/>
              <w:snapToGrid w:val="0"/>
              <w:spacing w:before="50" w:line="360" w:lineRule="auto"/>
              <w:ind w:left="-88" w:leftChars="-42"/>
              <w:jc w:val="center"/>
              <w:rPr>
                <w:rFonts w:ascii="宋体" w:hAnsi="宋体"/>
                <w:szCs w:val="21"/>
              </w:rPr>
            </w:pPr>
          </w:p>
        </w:tc>
        <w:tc>
          <w:tcPr>
            <w:tcW w:w="2410" w:type="dxa"/>
            <w:vAlign w:val="center"/>
          </w:tcPr>
          <w:p w14:paraId="0679A0D5">
            <w:pPr>
              <w:adjustRightInd w:val="0"/>
              <w:snapToGrid w:val="0"/>
              <w:spacing w:before="50" w:line="360" w:lineRule="auto"/>
              <w:ind w:left="-88" w:leftChars="-42"/>
              <w:jc w:val="center"/>
              <w:rPr>
                <w:rFonts w:ascii="宋体" w:hAnsi="宋体"/>
                <w:szCs w:val="21"/>
              </w:rPr>
            </w:pPr>
          </w:p>
        </w:tc>
        <w:tc>
          <w:tcPr>
            <w:tcW w:w="1985" w:type="dxa"/>
            <w:vAlign w:val="center"/>
          </w:tcPr>
          <w:p w14:paraId="593769B1">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0DD9A9AA">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DB86BCA">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9D69973">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4D9FA56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D569C45">
      <w:pPr>
        <w:adjustRightInd w:val="0"/>
        <w:snapToGrid w:val="0"/>
        <w:spacing w:before="50" w:line="360" w:lineRule="auto"/>
        <w:rPr>
          <w:rFonts w:ascii="宋体" w:hAnsi="宋体"/>
          <w:szCs w:val="21"/>
        </w:rPr>
      </w:pPr>
    </w:p>
    <w:p w14:paraId="08E204F1">
      <w:pPr>
        <w:adjustRightInd w:val="0"/>
        <w:snapToGrid w:val="0"/>
        <w:spacing w:before="50" w:line="360" w:lineRule="auto"/>
        <w:rPr>
          <w:rFonts w:ascii="宋体" w:hAnsi="宋体"/>
          <w:szCs w:val="21"/>
        </w:rPr>
      </w:pPr>
    </w:p>
    <w:p w14:paraId="362D6B55">
      <w:pPr>
        <w:adjustRightInd w:val="0"/>
        <w:snapToGrid w:val="0"/>
        <w:spacing w:before="50" w:line="360" w:lineRule="auto"/>
        <w:rPr>
          <w:rFonts w:ascii="宋体" w:hAnsi="宋体"/>
          <w:szCs w:val="21"/>
        </w:rPr>
      </w:pPr>
    </w:p>
    <w:p w14:paraId="0A5D1CAA">
      <w:pPr>
        <w:adjustRightInd w:val="0"/>
        <w:snapToGrid w:val="0"/>
        <w:spacing w:before="50" w:line="360" w:lineRule="auto"/>
        <w:rPr>
          <w:rFonts w:ascii="宋体" w:hAnsi="宋体"/>
          <w:szCs w:val="21"/>
        </w:rPr>
      </w:pPr>
      <w:r>
        <w:rPr>
          <w:rFonts w:hint="eastAsia" w:ascii="宋体" w:hAnsi="宋体"/>
          <w:szCs w:val="21"/>
        </w:rPr>
        <w:t>供应商名称（盖单位公章）：</w:t>
      </w:r>
    </w:p>
    <w:p w14:paraId="19684D13">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02CE81A">
      <w:r>
        <w:rPr>
          <w:rFonts w:hint="eastAsia"/>
        </w:rPr>
        <w:t>日       期：          年        月      _日</w:t>
      </w:r>
    </w:p>
    <w:p w14:paraId="796B7A50">
      <w:pPr>
        <w:pStyle w:val="3"/>
        <w:jc w:val="center"/>
        <w:rPr>
          <w:rFonts w:ascii="黑体" w:eastAsia="黑体"/>
          <w:sz w:val="28"/>
          <w:szCs w:val="28"/>
        </w:rPr>
      </w:pPr>
      <w:r>
        <w:rPr>
          <w:rFonts w:ascii="黑体" w:eastAsia="黑体"/>
          <w:sz w:val="28"/>
          <w:szCs w:val="28"/>
        </w:rPr>
        <w:br w:type="page"/>
      </w:r>
      <w:bookmarkStart w:id="60" w:name="_Toc34637803"/>
      <w:bookmarkStart w:id="61" w:name="_Toc22201160"/>
      <w:r>
        <w:rPr>
          <w:rFonts w:hint="eastAsia" w:ascii="黑体" w:eastAsia="黑体"/>
          <w:sz w:val="28"/>
          <w:szCs w:val="28"/>
        </w:rPr>
        <w:t>八、采购需求偏离表</w:t>
      </w:r>
      <w:bookmarkEnd w:id="60"/>
      <w:bookmarkEnd w:id="61"/>
    </w:p>
    <w:p w14:paraId="3AA6F92B">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54BAABB7">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B364B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6C6198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267E6C6">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2EC41C7">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16F9FBE9">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A91183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A9CF2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6E35679">
            <w:pPr>
              <w:adjustRightInd w:val="0"/>
              <w:snapToGrid w:val="0"/>
              <w:spacing w:before="50" w:line="360" w:lineRule="auto"/>
              <w:ind w:left="-88" w:leftChars="-42"/>
              <w:jc w:val="center"/>
              <w:rPr>
                <w:rFonts w:ascii="宋体" w:hAnsi="宋体"/>
                <w:szCs w:val="21"/>
              </w:rPr>
            </w:pPr>
          </w:p>
        </w:tc>
        <w:tc>
          <w:tcPr>
            <w:tcW w:w="2410" w:type="dxa"/>
            <w:vAlign w:val="center"/>
          </w:tcPr>
          <w:p w14:paraId="6AF6AF8B">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17D607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3BC4B001">
            <w:pPr>
              <w:adjustRightInd w:val="0"/>
              <w:snapToGrid w:val="0"/>
              <w:spacing w:before="50" w:line="360" w:lineRule="auto"/>
              <w:ind w:left="-88" w:leftChars="-42"/>
              <w:jc w:val="center"/>
              <w:rPr>
                <w:rFonts w:ascii="宋体" w:hAnsi="宋体"/>
                <w:szCs w:val="21"/>
              </w:rPr>
            </w:pPr>
          </w:p>
        </w:tc>
        <w:tc>
          <w:tcPr>
            <w:tcW w:w="1756" w:type="dxa"/>
            <w:vAlign w:val="center"/>
          </w:tcPr>
          <w:p w14:paraId="271CEDA8">
            <w:pPr>
              <w:adjustRightInd w:val="0"/>
              <w:snapToGrid w:val="0"/>
              <w:spacing w:before="50" w:line="360" w:lineRule="auto"/>
              <w:ind w:left="-88" w:leftChars="-42"/>
              <w:jc w:val="center"/>
              <w:rPr>
                <w:rFonts w:ascii="宋体" w:hAnsi="宋体"/>
                <w:szCs w:val="21"/>
              </w:rPr>
            </w:pPr>
          </w:p>
        </w:tc>
      </w:tr>
      <w:tr w14:paraId="20761F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0406C63">
            <w:pPr>
              <w:adjustRightInd w:val="0"/>
              <w:snapToGrid w:val="0"/>
              <w:spacing w:before="50" w:line="360" w:lineRule="auto"/>
              <w:ind w:left="-88" w:leftChars="-42"/>
              <w:jc w:val="center"/>
              <w:rPr>
                <w:rFonts w:ascii="宋体" w:hAnsi="宋体"/>
                <w:szCs w:val="21"/>
              </w:rPr>
            </w:pPr>
          </w:p>
        </w:tc>
        <w:tc>
          <w:tcPr>
            <w:tcW w:w="2410" w:type="dxa"/>
            <w:vAlign w:val="center"/>
          </w:tcPr>
          <w:p w14:paraId="711D2BB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3475ABF">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9932866">
            <w:pPr>
              <w:adjustRightInd w:val="0"/>
              <w:snapToGrid w:val="0"/>
              <w:spacing w:before="50" w:line="360" w:lineRule="auto"/>
              <w:ind w:left="-88" w:leftChars="-42"/>
              <w:jc w:val="center"/>
              <w:rPr>
                <w:rFonts w:ascii="宋体" w:hAnsi="宋体"/>
                <w:szCs w:val="21"/>
              </w:rPr>
            </w:pPr>
          </w:p>
        </w:tc>
        <w:tc>
          <w:tcPr>
            <w:tcW w:w="1756" w:type="dxa"/>
            <w:vAlign w:val="center"/>
          </w:tcPr>
          <w:p w14:paraId="06AE6199">
            <w:pPr>
              <w:adjustRightInd w:val="0"/>
              <w:snapToGrid w:val="0"/>
              <w:spacing w:before="50" w:line="360" w:lineRule="auto"/>
              <w:ind w:left="-88" w:leftChars="-42"/>
              <w:jc w:val="center"/>
              <w:rPr>
                <w:rFonts w:ascii="宋体" w:hAnsi="宋体"/>
                <w:szCs w:val="21"/>
              </w:rPr>
            </w:pPr>
          </w:p>
        </w:tc>
      </w:tr>
      <w:tr w14:paraId="1A23D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10A9DA0">
            <w:pPr>
              <w:adjustRightInd w:val="0"/>
              <w:snapToGrid w:val="0"/>
              <w:spacing w:before="50" w:line="360" w:lineRule="auto"/>
              <w:ind w:left="-88" w:leftChars="-42"/>
              <w:jc w:val="center"/>
              <w:rPr>
                <w:rFonts w:ascii="宋体" w:hAnsi="宋体"/>
                <w:szCs w:val="21"/>
              </w:rPr>
            </w:pPr>
          </w:p>
        </w:tc>
        <w:tc>
          <w:tcPr>
            <w:tcW w:w="2410" w:type="dxa"/>
            <w:vAlign w:val="center"/>
          </w:tcPr>
          <w:p w14:paraId="4ADF2830">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452B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52899C1">
            <w:pPr>
              <w:adjustRightInd w:val="0"/>
              <w:snapToGrid w:val="0"/>
              <w:spacing w:before="50" w:line="360" w:lineRule="auto"/>
              <w:ind w:left="-88" w:leftChars="-42"/>
              <w:jc w:val="center"/>
              <w:rPr>
                <w:rFonts w:ascii="宋体" w:hAnsi="宋体"/>
                <w:szCs w:val="21"/>
              </w:rPr>
            </w:pPr>
          </w:p>
        </w:tc>
        <w:tc>
          <w:tcPr>
            <w:tcW w:w="1756" w:type="dxa"/>
            <w:vAlign w:val="center"/>
          </w:tcPr>
          <w:p w14:paraId="5E30E823">
            <w:pPr>
              <w:adjustRightInd w:val="0"/>
              <w:snapToGrid w:val="0"/>
              <w:spacing w:before="50" w:line="360" w:lineRule="auto"/>
              <w:ind w:left="-88" w:leftChars="-42"/>
              <w:jc w:val="center"/>
              <w:rPr>
                <w:rFonts w:ascii="宋体" w:hAnsi="宋体"/>
                <w:szCs w:val="21"/>
              </w:rPr>
            </w:pPr>
          </w:p>
        </w:tc>
      </w:tr>
      <w:tr w14:paraId="4EB9C4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E7794F7">
            <w:pPr>
              <w:adjustRightInd w:val="0"/>
              <w:snapToGrid w:val="0"/>
              <w:spacing w:before="50" w:line="360" w:lineRule="auto"/>
              <w:ind w:left="-88" w:leftChars="-42"/>
              <w:jc w:val="center"/>
              <w:rPr>
                <w:rFonts w:ascii="宋体" w:hAnsi="宋体"/>
                <w:szCs w:val="21"/>
              </w:rPr>
            </w:pPr>
          </w:p>
        </w:tc>
        <w:tc>
          <w:tcPr>
            <w:tcW w:w="2410" w:type="dxa"/>
            <w:vAlign w:val="center"/>
          </w:tcPr>
          <w:p w14:paraId="1C601F2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1F7BD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651C9DC">
            <w:pPr>
              <w:adjustRightInd w:val="0"/>
              <w:snapToGrid w:val="0"/>
              <w:spacing w:before="50" w:line="360" w:lineRule="auto"/>
              <w:ind w:left="-88" w:leftChars="-42"/>
              <w:jc w:val="center"/>
              <w:rPr>
                <w:rFonts w:ascii="宋体" w:hAnsi="宋体"/>
                <w:szCs w:val="21"/>
              </w:rPr>
            </w:pPr>
          </w:p>
        </w:tc>
        <w:tc>
          <w:tcPr>
            <w:tcW w:w="1756" w:type="dxa"/>
            <w:vAlign w:val="center"/>
          </w:tcPr>
          <w:p w14:paraId="59F2D9D2">
            <w:pPr>
              <w:adjustRightInd w:val="0"/>
              <w:snapToGrid w:val="0"/>
              <w:spacing w:before="50" w:line="360" w:lineRule="auto"/>
              <w:ind w:left="-88" w:leftChars="-42"/>
              <w:jc w:val="center"/>
              <w:rPr>
                <w:rFonts w:ascii="宋体" w:hAnsi="宋体"/>
                <w:szCs w:val="21"/>
              </w:rPr>
            </w:pPr>
          </w:p>
        </w:tc>
      </w:tr>
      <w:tr w14:paraId="1123C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61545F">
            <w:pPr>
              <w:adjustRightInd w:val="0"/>
              <w:snapToGrid w:val="0"/>
              <w:spacing w:before="50" w:line="360" w:lineRule="auto"/>
              <w:ind w:left="-88" w:leftChars="-42"/>
              <w:jc w:val="center"/>
              <w:rPr>
                <w:rFonts w:ascii="宋体" w:hAnsi="宋体"/>
                <w:szCs w:val="21"/>
              </w:rPr>
            </w:pPr>
          </w:p>
        </w:tc>
        <w:tc>
          <w:tcPr>
            <w:tcW w:w="2410" w:type="dxa"/>
            <w:vAlign w:val="center"/>
          </w:tcPr>
          <w:p w14:paraId="7C559E5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AB27F2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7E099E9D">
            <w:pPr>
              <w:adjustRightInd w:val="0"/>
              <w:snapToGrid w:val="0"/>
              <w:spacing w:before="50" w:line="360" w:lineRule="auto"/>
              <w:ind w:left="-88" w:leftChars="-42"/>
              <w:jc w:val="center"/>
              <w:rPr>
                <w:rFonts w:ascii="宋体" w:hAnsi="宋体"/>
                <w:szCs w:val="21"/>
              </w:rPr>
            </w:pPr>
          </w:p>
        </w:tc>
        <w:tc>
          <w:tcPr>
            <w:tcW w:w="1756" w:type="dxa"/>
            <w:vAlign w:val="center"/>
          </w:tcPr>
          <w:p w14:paraId="56BDE81C">
            <w:pPr>
              <w:adjustRightInd w:val="0"/>
              <w:snapToGrid w:val="0"/>
              <w:spacing w:before="50" w:line="360" w:lineRule="auto"/>
              <w:ind w:left="-88" w:leftChars="-42"/>
              <w:jc w:val="center"/>
              <w:rPr>
                <w:rFonts w:ascii="宋体" w:hAnsi="宋体"/>
                <w:szCs w:val="21"/>
              </w:rPr>
            </w:pPr>
          </w:p>
        </w:tc>
      </w:tr>
      <w:tr w14:paraId="739587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37F98">
            <w:pPr>
              <w:adjustRightInd w:val="0"/>
              <w:snapToGrid w:val="0"/>
              <w:spacing w:before="50" w:line="360" w:lineRule="auto"/>
              <w:ind w:left="-88" w:leftChars="-42"/>
              <w:jc w:val="center"/>
              <w:rPr>
                <w:rFonts w:ascii="宋体" w:hAnsi="宋体"/>
                <w:szCs w:val="21"/>
              </w:rPr>
            </w:pPr>
          </w:p>
        </w:tc>
        <w:tc>
          <w:tcPr>
            <w:tcW w:w="2410" w:type="dxa"/>
            <w:vAlign w:val="center"/>
          </w:tcPr>
          <w:p w14:paraId="324A5CCA">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768167">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64783903">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7FCDE618">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EB24CA8">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50E9A34E">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368A3136">
      <w:pPr>
        <w:adjustRightInd w:val="0"/>
        <w:snapToGrid w:val="0"/>
        <w:spacing w:before="50" w:line="360" w:lineRule="auto"/>
        <w:rPr>
          <w:rFonts w:ascii="宋体" w:hAnsi="宋体"/>
          <w:szCs w:val="21"/>
        </w:rPr>
      </w:pPr>
    </w:p>
    <w:p w14:paraId="35372B38">
      <w:pPr>
        <w:adjustRightInd w:val="0"/>
        <w:snapToGrid w:val="0"/>
        <w:spacing w:before="50" w:line="360" w:lineRule="auto"/>
        <w:rPr>
          <w:rFonts w:ascii="宋体" w:hAnsi="宋体"/>
          <w:szCs w:val="21"/>
        </w:rPr>
      </w:pPr>
    </w:p>
    <w:p w14:paraId="04EF1304">
      <w:pPr>
        <w:adjustRightInd w:val="0"/>
        <w:snapToGrid w:val="0"/>
        <w:spacing w:before="50" w:line="360" w:lineRule="auto"/>
        <w:rPr>
          <w:rFonts w:ascii="宋体" w:hAnsi="宋体"/>
          <w:szCs w:val="21"/>
        </w:rPr>
      </w:pPr>
    </w:p>
    <w:p w14:paraId="5111352B">
      <w:pPr>
        <w:adjustRightInd w:val="0"/>
        <w:snapToGrid w:val="0"/>
        <w:spacing w:before="50" w:line="360" w:lineRule="auto"/>
        <w:rPr>
          <w:rFonts w:ascii="宋体" w:hAnsi="宋体"/>
          <w:szCs w:val="21"/>
        </w:rPr>
      </w:pPr>
      <w:r>
        <w:rPr>
          <w:rFonts w:hint="eastAsia" w:ascii="宋体" w:hAnsi="宋体"/>
          <w:szCs w:val="21"/>
        </w:rPr>
        <w:t>供应商名称（盖单位公章）：</w:t>
      </w:r>
    </w:p>
    <w:p w14:paraId="45B0E88E">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76BDC7">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3E4ACA2D"/>
    <w:p w14:paraId="64A9C166"/>
    <w:p w14:paraId="7841B8B1">
      <w:pPr>
        <w:pStyle w:val="3"/>
        <w:jc w:val="center"/>
        <w:rPr>
          <w:rFonts w:ascii="黑体" w:hAnsi="黑体" w:eastAsia="黑体"/>
          <w:sz w:val="28"/>
          <w:szCs w:val="28"/>
        </w:rPr>
      </w:pPr>
      <w:r>
        <w:br w:type="page"/>
      </w:r>
      <w:bookmarkStart w:id="62" w:name="_Toc34637804"/>
      <w:bookmarkStart w:id="63" w:name="_Toc22201161"/>
      <w:r>
        <w:rPr>
          <w:rFonts w:hint="eastAsia" w:ascii="黑体" w:hAnsi="黑体" w:eastAsia="黑体"/>
          <w:sz w:val="28"/>
          <w:szCs w:val="28"/>
        </w:rPr>
        <w:t>九、享受政府采购政策优惠的证明资料</w:t>
      </w:r>
      <w:bookmarkEnd w:id="62"/>
      <w:bookmarkEnd w:id="63"/>
    </w:p>
    <w:p w14:paraId="6AD3D983">
      <w:pPr>
        <w:adjustRightInd w:val="0"/>
        <w:snapToGrid w:val="0"/>
        <w:spacing w:line="360" w:lineRule="auto"/>
        <w:rPr>
          <w:rFonts w:ascii="黑体" w:hAnsi="华文中宋" w:eastAsia="黑体" w:cs="宋体"/>
          <w:bCs/>
          <w:spacing w:val="6"/>
          <w:kern w:val="0"/>
          <w:szCs w:val="21"/>
        </w:rPr>
      </w:pPr>
    </w:p>
    <w:p w14:paraId="7CE438B4">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5C4DA5AB">
      <w:pPr>
        <w:adjustRightInd w:val="0"/>
        <w:snapToGrid w:val="0"/>
        <w:spacing w:line="360" w:lineRule="auto"/>
        <w:rPr>
          <w:rFonts w:ascii="黑体" w:hAnsi="华文中宋" w:eastAsia="黑体" w:cs="宋体"/>
          <w:bCs/>
          <w:spacing w:val="6"/>
          <w:kern w:val="0"/>
          <w:szCs w:val="21"/>
        </w:rPr>
      </w:pPr>
    </w:p>
    <w:p w14:paraId="4D7E8165">
      <w:pPr>
        <w:pStyle w:val="4"/>
        <w:rPr>
          <w:rFonts w:ascii="宋体" w:hAnsi="宋体"/>
          <w:sz w:val="21"/>
          <w:szCs w:val="21"/>
        </w:rPr>
      </w:pPr>
      <w:bookmarkStart w:id="64" w:name="_Toc22201162"/>
      <w:bookmarkStart w:id="65" w:name="_Toc34637805"/>
      <w:r>
        <w:rPr>
          <w:rFonts w:hint="eastAsia" w:ascii="宋体" w:hAnsi="宋体"/>
          <w:sz w:val="21"/>
          <w:szCs w:val="21"/>
        </w:rPr>
        <w:t>附件9-1</w:t>
      </w:r>
      <w:r>
        <w:rPr>
          <w:rFonts w:hint="eastAsia" w:ascii="宋体" w:hAnsi="宋体"/>
          <w:sz w:val="21"/>
          <w:szCs w:val="21"/>
          <w:lang w:val="en-US" w:eastAsia="zh-CN"/>
        </w:rPr>
        <w:t>中</w:t>
      </w:r>
      <w:r>
        <w:rPr>
          <w:rFonts w:hint="eastAsia" w:ascii="宋体" w:hAnsi="宋体"/>
          <w:sz w:val="21"/>
          <w:szCs w:val="21"/>
        </w:rPr>
        <w:t>小企业声明函</w:t>
      </w:r>
      <w:bookmarkEnd w:id="64"/>
      <w:bookmarkEnd w:id="65"/>
    </w:p>
    <w:p w14:paraId="66CBA7D6">
      <w:pPr>
        <w:widowControl/>
        <w:adjustRightInd w:val="0"/>
        <w:snapToGrid w:val="0"/>
        <w:spacing w:line="360" w:lineRule="auto"/>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中小企业声明函</w:t>
      </w:r>
    </w:p>
    <w:p w14:paraId="246095E6">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1032202C">
      <w:pPr>
        <w:widowControl/>
        <w:adjustRightInd w:val="0"/>
        <w:snapToGrid w:val="0"/>
        <w:spacing w:line="360" w:lineRule="auto"/>
        <w:ind w:firstLine="444" w:firstLineChars="200"/>
        <w:jc w:val="left"/>
        <w:rPr>
          <w:rFonts w:ascii="宋体" w:hAnsi="宋体" w:cs="宋体"/>
          <w:spacing w:val="6"/>
          <w:kern w:val="0"/>
          <w:szCs w:val="21"/>
        </w:rPr>
      </w:pPr>
    </w:p>
    <w:p w14:paraId="54D9EFC1">
      <w:pPr>
        <w:widowControl/>
        <w:spacing w:line="480" w:lineRule="auto"/>
        <w:ind w:firstLine="420" w:firstLineChars="200"/>
        <w:jc w:val="left"/>
        <w:rPr>
          <w:rFonts w:hint="eastAsia" w:ascii="宋体" w:hAnsi="宋体" w:eastAsia="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w:t>
      </w:r>
      <w:r>
        <w:rPr>
          <w:rFonts w:hint="eastAsia" w:ascii="宋体" w:hAnsi="宋体" w:eastAsia="宋体" w:cs="宋体"/>
          <w:color w:val="auto"/>
          <w:kern w:val="0"/>
          <w:szCs w:val="21"/>
          <w:lang w:val="en-US" w:eastAsia="zh-CN"/>
        </w:rPr>
        <w:t>货物</w:t>
      </w:r>
      <w:r>
        <w:rPr>
          <w:rFonts w:hint="eastAsia" w:ascii="宋体" w:hAnsi="宋体" w:eastAsia="宋体" w:cs="宋体"/>
          <w:color w:val="auto"/>
          <w:kern w:val="0"/>
          <w:szCs w:val="21"/>
        </w:rPr>
        <w:t>全部为符合政策要求的中小企业</w:t>
      </w:r>
      <w:r>
        <w:rPr>
          <w:rFonts w:hint="eastAsia" w:ascii="宋体" w:hAnsi="宋体" w:eastAsia="宋体" w:cs="宋体"/>
          <w:color w:val="auto"/>
          <w:kern w:val="0"/>
          <w:szCs w:val="21"/>
          <w:lang w:val="en-US" w:eastAsia="zh-CN"/>
        </w:rPr>
        <w:t>制造</w:t>
      </w:r>
      <w:r>
        <w:rPr>
          <w:rFonts w:hint="eastAsia" w:ascii="宋体" w:hAnsi="宋体" w:eastAsia="宋体" w:cs="宋体"/>
          <w:color w:val="auto"/>
          <w:kern w:val="0"/>
          <w:szCs w:val="21"/>
        </w:rPr>
        <w:t>（或者：服务全部由符合政策要求的中小企业承接）。相关企业（含联合体中的中小企业、签订分包意向协议的中小企业）的具体情况如下：</w:t>
      </w:r>
    </w:p>
    <w:p w14:paraId="2477F746">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；制造商为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00DFC35F">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181A87FB">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781E56BE">
      <w:pPr>
        <w:widowControl/>
        <w:spacing w:line="480" w:lineRule="auto"/>
        <w:ind w:firstLine="4620" w:firstLineChars="2200"/>
        <w:jc w:val="left"/>
        <w:rPr>
          <w:rFonts w:hint="eastAsia" w:ascii="宋体" w:hAnsi="宋体" w:cs="宋体"/>
          <w:color w:val="auto"/>
          <w:kern w:val="0"/>
          <w:szCs w:val="21"/>
        </w:rPr>
      </w:pPr>
    </w:p>
    <w:p w14:paraId="2F4714FF">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6DF0CB4D">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3DAD1BAB">
      <w:pPr>
        <w:widowControl/>
        <w:adjustRightInd w:val="0"/>
        <w:snapToGrid w:val="0"/>
        <w:spacing w:line="360" w:lineRule="auto"/>
        <w:ind w:firstLine="446" w:firstLineChars="200"/>
        <w:jc w:val="left"/>
        <w:rPr>
          <w:rFonts w:ascii="宋体" w:hAnsi="宋体" w:cs="宋体"/>
          <w:b/>
          <w:bCs/>
          <w:spacing w:val="6"/>
          <w:kern w:val="0"/>
          <w:szCs w:val="21"/>
        </w:rPr>
      </w:pPr>
    </w:p>
    <w:p w14:paraId="6FBE8356">
      <w:pPr>
        <w:pStyle w:val="5"/>
        <w:rPr>
          <w:rFonts w:ascii="宋体" w:hAnsi="宋体" w:eastAsia="宋体"/>
          <w:sz w:val="21"/>
          <w:szCs w:val="21"/>
        </w:rPr>
      </w:pPr>
      <w:r>
        <w:rPr>
          <w:rFonts w:ascii="宋体" w:cs="宋体"/>
          <w:spacing w:val="6"/>
          <w:kern w:val="0"/>
        </w:rPr>
        <w:br w:type="page"/>
      </w:r>
      <w:bookmarkStart w:id="66"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66"/>
    </w:p>
    <w:p w14:paraId="2DF8471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14775272">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187DBB01">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102ECE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761FD637">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4C65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78EBF4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7F7FA486">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50E9777F">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55A0490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497E8FA8">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7F06AF6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6568DBF5">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3EBF60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91826B4">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51209EFC">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6A757033">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15DA575A">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4DD47ECB">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02095E0C">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4CE5CD8B">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7560E6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9B25453">
            <w:pPr>
              <w:adjustRightInd w:val="0"/>
              <w:snapToGrid w:val="0"/>
              <w:spacing w:line="360" w:lineRule="auto"/>
              <w:jc w:val="center"/>
              <w:rPr>
                <w:rFonts w:ascii="宋体" w:hAnsi="宋体"/>
                <w:szCs w:val="21"/>
              </w:rPr>
            </w:pPr>
          </w:p>
        </w:tc>
        <w:tc>
          <w:tcPr>
            <w:tcW w:w="1134" w:type="dxa"/>
            <w:vAlign w:val="center"/>
          </w:tcPr>
          <w:p w14:paraId="606E45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1D2DB0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DDCBF4E">
            <w:pPr>
              <w:adjustRightInd w:val="0"/>
              <w:snapToGrid w:val="0"/>
              <w:spacing w:line="360" w:lineRule="auto"/>
              <w:jc w:val="center"/>
              <w:rPr>
                <w:rFonts w:ascii="宋体" w:hAnsi="宋体"/>
                <w:szCs w:val="21"/>
              </w:rPr>
            </w:pPr>
          </w:p>
        </w:tc>
        <w:tc>
          <w:tcPr>
            <w:tcW w:w="1701" w:type="dxa"/>
            <w:vAlign w:val="center"/>
          </w:tcPr>
          <w:p w14:paraId="42DBC02F">
            <w:pPr>
              <w:adjustRightInd w:val="0"/>
              <w:snapToGrid w:val="0"/>
              <w:spacing w:line="360" w:lineRule="auto"/>
              <w:jc w:val="center"/>
              <w:rPr>
                <w:rFonts w:ascii="宋体" w:hAnsi="宋体"/>
                <w:szCs w:val="21"/>
              </w:rPr>
            </w:pPr>
          </w:p>
        </w:tc>
        <w:tc>
          <w:tcPr>
            <w:tcW w:w="1843" w:type="dxa"/>
          </w:tcPr>
          <w:p w14:paraId="1DF41E88">
            <w:pPr>
              <w:adjustRightInd w:val="0"/>
              <w:snapToGrid w:val="0"/>
              <w:spacing w:line="360" w:lineRule="auto"/>
              <w:jc w:val="center"/>
              <w:rPr>
                <w:rFonts w:ascii="宋体" w:hAnsi="宋体"/>
                <w:szCs w:val="21"/>
              </w:rPr>
            </w:pPr>
          </w:p>
        </w:tc>
        <w:tc>
          <w:tcPr>
            <w:tcW w:w="1134" w:type="dxa"/>
            <w:vAlign w:val="center"/>
          </w:tcPr>
          <w:p w14:paraId="163EA41A">
            <w:pPr>
              <w:adjustRightInd w:val="0"/>
              <w:snapToGrid w:val="0"/>
              <w:spacing w:line="360" w:lineRule="auto"/>
              <w:jc w:val="center"/>
              <w:rPr>
                <w:rFonts w:ascii="宋体" w:hAnsi="宋体"/>
                <w:szCs w:val="21"/>
              </w:rPr>
            </w:pPr>
          </w:p>
        </w:tc>
      </w:tr>
      <w:tr w14:paraId="1822E7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BF5115">
            <w:pPr>
              <w:adjustRightInd w:val="0"/>
              <w:snapToGrid w:val="0"/>
              <w:spacing w:line="360" w:lineRule="auto"/>
              <w:jc w:val="center"/>
              <w:rPr>
                <w:rFonts w:ascii="宋体" w:hAnsi="宋体"/>
                <w:szCs w:val="21"/>
              </w:rPr>
            </w:pPr>
          </w:p>
        </w:tc>
        <w:tc>
          <w:tcPr>
            <w:tcW w:w="1134" w:type="dxa"/>
            <w:vAlign w:val="center"/>
          </w:tcPr>
          <w:p w14:paraId="5243C31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358B17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A83DEA5">
            <w:pPr>
              <w:adjustRightInd w:val="0"/>
              <w:snapToGrid w:val="0"/>
              <w:spacing w:line="360" w:lineRule="auto"/>
              <w:jc w:val="center"/>
              <w:rPr>
                <w:rFonts w:ascii="宋体" w:hAnsi="宋体"/>
                <w:szCs w:val="21"/>
              </w:rPr>
            </w:pPr>
          </w:p>
        </w:tc>
        <w:tc>
          <w:tcPr>
            <w:tcW w:w="1701" w:type="dxa"/>
            <w:vAlign w:val="center"/>
          </w:tcPr>
          <w:p w14:paraId="1FF9BE38">
            <w:pPr>
              <w:adjustRightInd w:val="0"/>
              <w:snapToGrid w:val="0"/>
              <w:spacing w:line="360" w:lineRule="auto"/>
              <w:jc w:val="center"/>
              <w:rPr>
                <w:rFonts w:ascii="宋体" w:hAnsi="宋体"/>
                <w:szCs w:val="21"/>
              </w:rPr>
            </w:pPr>
          </w:p>
        </w:tc>
        <w:tc>
          <w:tcPr>
            <w:tcW w:w="1843" w:type="dxa"/>
          </w:tcPr>
          <w:p w14:paraId="56DE38F6">
            <w:pPr>
              <w:adjustRightInd w:val="0"/>
              <w:snapToGrid w:val="0"/>
              <w:spacing w:line="360" w:lineRule="auto"/>
              <w:jc w:val="center"/>
              <w:rPr>
                <w:rFonts w:ascii="宋体" w:hAnsi="宋体"/>
                <w:szCs w:val="21"/>
              </w:rPr>
            </w:pPr>
          </w:p>
        </w:tc>
        <w:tc>
          <w:tcPr>
            <w:tcW w:w="1134" w:type="dxa"/>
            <w:vAlign w:val="center"/>
          </w:tcPr>
          <w:p w14:paraId="4A92905E">
            <w:pPr>
              <w:adjustRightInd w:val="0"/>
              <w:snapToGrid w:val="0"/>
              <w:spacing w:line="360" w:lineRule="auto"/>
              <w:jc w:val="center"/>
              <w:rPr>
                <w:rFonts w:ascii="宋体" w:hAnsi="宋体"/>
                <w:szCs w:val="21"/>
              </w:rPr>
            </w:pPr>
          </w:p>
        </w:tc>
      </w:tr>
      <w:tr w14:paraId="658B17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1E0D8E8">
            <w:pPr>
              <w:adjustRightInd w:val="0"/>
              <w:snapToGrid w:val="0"/>
              <w:spacing w:line="360" w:lineRule="auto"/>
              <w:jc w:val="center"/>
              <w:rPr>
                <w:rFonts w:ascii="宋体" w:hAnsi="宋体"/>
                <w:szCs w:val="21"/>
              </w:rPr>
            </w:pPr>
          </w:p>
        </w:tc>
        <w:tc>
          <w:tcPr>
            <w:tcW w:w="1134" w:type="dxa"/>
            <w:vAlign w:val="center"/>
          </w:tcPr>
          <w:p w14:paraId="182662C2">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1BA9FADC">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5652677">
            <w:pPr>
              <w:adjustRightInd w:val="0"/>
              <w:snapToGrid w:val="0"/>
              <w:spacing w:line="360" w:lineRule="auto"/>
              <w:jc w:val="center"/>
              <w:rPr>
                <w:rFonts w:ascii="宋体" w:hAnsi="宋体"/>
                <w:szCs w:val="21"/>
              </w:rPr>
            </w:pPr>
          </w:p>
        </w:tc>
        <w:tc>
          <w:tcPr>
            <w:tcW w:w="1701" w:type="dxa"/>
            <w:vAlign w:val="center"/>
          </w:tcPr>
          <w:p w14:paraId="20A525E1">
            <w:pPr>
              <w:adjustRightInd w:val="0"/>
              <w:snapToGrid w:val="0"/>
              <w:spacing w:line="360" w:lineRule="auto"/>
              <w:jc w:val="center"/>
              <w:rPr>
                <w:rFonts w:ascii="宋体" w:hAnsi="宋体"/>
                <w:szCs w:val="21"/>
              </w:rPr>
            </w:pPr>
          </w:p>
        </w:tc>
        <w:tc>
          <w:tcPr>
            <w:tcW w:w="1843" w:type="dxa"/>
          </w:tcPr>
          <w:p w14:paraId="28822EE0">
            <w:pPr>
              <w:adjustRightInd w:val="0"/>
              <w:snapToGrid w:val="0"/>
              <w:spacing w:line="360" w:lineRule="auto"/>
              <w:jc w:val="center"/>
              <w:rPr>
                <w:rFonts w:ascii="宋体" w:hAnsi="宋体"/>
                <w:szCs w:val="21"/>
              </w:rPr>
            </w:pPr>
          </w:p>
        </w:tc>
        <w:tc>
          <w:tcPr>
            <w:tcW w:w="1134" w:type="dxa"/>
            <w:vAlign w:val="center"/>
          </w:tcPr>
          <w:p w14:paraId="7883EF75">
            <w:pPr>
              <w:adjustRightInd w:val="0"/>
              <w:snapToGrid w:val="0"/>
              <w:spacing w:line="360" w:lineRule="auto"/>
              <w:jc w:val="center"/>
              <w:rPr>
                <w:rFonts w:ascii="宋体" w:hAnsi="宋体"/>
                <w:szCs w:val="21"/>
              </w:rPr>
            </w:pPr>
          </w:p>
        </w:tc>
      </w:tr>
      <w:tr w14:paraId="13549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2011C86">
            <w:pPr>
              <w:adjustRightInd w:val="0"/>
              <w:snapToGrid w:val="0"/>
              <w:spacing w:line="360" w:lineRule="auto"/>
              <w:jc w:val="center"/>
              <w:rPr>
                <w:rFonts w:ascii="宋体" w:hAnsi="宋体"/>
                <w:szCs w:val="21"/>
              </w:rPr>
            </w:pPr>
          </w:p>
        </w:tc>
        <w:tc>
          <w:tcPr>
            <w:tcW w:w="1134" w:type="dxa"/>
            <w:vAlign w:val="center"/>
          </w:tcPr>
          <w:p w14:paraId="6C7627C0">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2A3693F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13079752">
            <w:pPr>
              <w:adjustRightInd w:val="0"/>
              <w:snapToGrid w:val="0"/>
              <w:spacing w:line="360" w:lineRule="auto"/>
              <w:jc w:val="center"/>
              <w:rPr>
                <w:rFonts w:ascii="宋体" w:hAnsi="宋体"/>
                <w:szCs w:val="21"/>
              </w:rPr>
            </w:pPr>
          </w:p>
        </w:tc>
        <w:tc>
          <w:tcPr>
            <w:tcW w:w="1701" w:type="dxa"/>
            <w:vAlign w:val="center"/>
          </w:tcPr>
          <w:p w14:paraId="5D9C6741">
            <w:pPr>
              <w:adjustRightInd w:val="0"/>
              <w:snapToGrid w:val="0"/>
              <w:spacing w:line="360" w:lineRule="auto"/>
              <w:jc w:val="center"/>
              <w:rPr>
                <w:rFonts w:ascii="宋体" w:hAnsi="宋体"/>
                <w:szCs w:val="21"/>
              </w:rPr>
            </w:pPr>
          </w:p>
        </w:tc>
        <w:tc>
          <w:tcPr>
            <w:tcW w:w="1843" w:type="dxa"/>
          </w:tcPr>
          <w:p w14:paraId="3140E4B6">
            <w:pPr>
              <w:adjustRightInd w:val="0"/>
              <w:snapToGrid w:val="0"/>
              <w:spacing w:line="360" w:lineRule="auto"/>
              <w:jc w:val="center"/>
              <w:rPr>
                <w:rFonts w:ascii="宋体" w:hAnsi="宋体"/>
                <w:szCs w:val="21"/>
              </w:rPr>
            </w:pPr>
          </w:p>
        </w:tc>
        <w:tc>
          <w:tcPr>
            <w:tcW w:w="1134" w:type="dxa"/>
            <w:vAlign w:val="center"/>
          </w:tcPr>
          <w:p w14:paraId="17D680F2">
            <w:pPr>
              <w:adjustRightInd w:val="0"/>
              <w:snapToGrid w:val="0"/>
              <w:spacing w:line="360" w:lineRule="auto"/>
              <w:jc w:val="center"/>
              <w:rPr>
                <w:rFonts w:ascii="宋体" w:hAnsi="宋体"/>
                <w:szCs w:val="21"/>
              </w:rPr>
            </w:pPr>
          </w:p>
        </w:tc>
      </w:tr>
      <w:tr w14:paraId="7A9B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4223A0D">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4FC02B1C">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42E8229E">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0237F0F7">
            <w:pPr>
              <w:adjustRightInd w:val="0"/>
              <w:snapToGrid w:val="0"/>
              <w:spacing w:line="360" w:lineRule="auto"/>
              <w:jc w:val="center"/>
              <w:rPr>
                <w:rFonts w:ascii="宋体" w:hAnsi="宋体"/>
                <w:szCs w:val="21"/>
              </w:rPr>
            </w:pPr>
          </w:p>
        </w:tc>
        <w:tc>
          <w:tcPr>
            <w:tcW w:w="1701" w:type="dxa"/>
            <w:vAlign w:val="center"/>
          </w:tcPr>
          <w:p w14:paraId="40D9C962">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21B9163">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3F551BD">
            <w:pPr>
              <w:adjustRightInd w:val="0"/>
              <w:snapToGrid w:val="0"/>
              <w:spacing w:line="360" w:lineRule="auto"/>
              <w:jc w:val="center"/>
              <w:rPr>
                <w:rFonts w:ascii="宋体" w:hAnsi="宋体"/>
                <w:szCs w:val="21"/>
              </w:rPr>
            </w:pPr>
            <w:r>
              <w:rPr>
                <w:rFonts w:hint="eastAsia" w:ascii="宋体" w:hAnsi="宋体"/>
                <w:b/>
                <w:szCs w:val="21"/>
              </w:rPr>
              <w:t>/</w:t>
            </w:r>
          </w:p>
        </w:tc>
      </w:tr>
    </w:tbl>
    <w:p w14:paraId="5C6404E2">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218D6A5C">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21E765D">
      <w:pPr>
        <w:adjustRightInd w:val="0"/>
        <w:snapToGrid w:val="0"/>
        <w:spacing w:line="360" w:lineRule="auto"/>
        <w:ind w:firstLine="630" w:firstLineChars="300"/>
        <w:rPr>
          <w:rFonts w:ascii="宋体" w:hAnsi="宋体"/>
          <w:szCs w:val="21"/>
        </w:rPr>
      </w:pPr>
    </w:p>
    <w:p w14:paraId="1CBC604E">
      <w:pPr>
        <w:adjustRightInd w:val="0"/>
        <w:snapToGrid w:val="0"/>
        <w:spacing w:line="360" w:lineRule="auto"/>
        <w:ind w:firstLine="630" w:firstLineChars="300"/>
        <w:rPr>
          <w:rFonts w:ascii="宋体" w:hAnsi="宋体"/>
          <w:szCs w:val="21"/>
        </w:rPr>
      </w:pPr>
    </w:p>
    <w:p w14:paraId="22E614CD">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029262CF">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F4D0AE8">
      <w:pPr>
        <w:adjustRightInd w:val="0"/>
        <w:snapToGrid w:val="0"/>
        <w:spacing w:before="156" w:beforeLines="50" w:line="360" w:lineRule="auto"/>
      </w:pPr>
      <w:r>
        <w:rPr>
          <w:rFonts w:hint="eastAsia"/>
        </w:rPr>
        <w:t>日期：        年    月   日</w:t>
      </w:r>
    </w:p>
    <w:p w14:paraId="01F637EF">
      <w:pPr>
        <w:pStyle w:val="4"/>
        <w:rPr>
          <w:rFonts w:ascii="宋体" w:hAnsi="宋体"/>
          <w:spacing w:val="6"/>
          <w:sz w:val="21"/>
        </w:rPr>
      </w:pPr>
      <w:r>
        <w:rPr>
          <w:rFonts w:ascii="黑体" w:hAnsi="华文中宋" w:cs="宋体"/>
          <w:spacing w:val="6"/>
          <w:kern w:val="0"/>
        </w:rPr>
        <w:br w:type="page"/>
      </w:r>
      <w:bookmarkStart w:id="67" w:name="_Toc22201164"/>
      <w:bookmarkStart w:id="68" w:name="_Toc34637806"/>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67"/>
      <w:bookmarkEnd w:id="68"/>
    </w:p>
    <w:p w14:paraId="66DE74DB">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2FCE37C">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01BC4B9">
      <w:pPr>
        <w:adjustRightInd w:val="0"/>
        <w:snapToGrid w:val="0"/>
        <w:spacing w:line="360" w:lineRule="auto"/>
        <w:ind w:firstLine="444" w:firstLineChars="200"/>
        <w:rPr>
          <w:rFonts w:ascii="宋体" w:hAnsi="宋体"/>
          <w:spacing w:val="6"/>
          <w:szCs w:val="21"/>
        </w:rPr>
      </w:pPr>
    </w:p>
    <w:p w14:paraId="0ACE1EE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6E3936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43F5F4D0">
      <w:pPr>
        <w:adjustRightInd w:val="0"/>
        <w:snapToGrid w:val="0"/>
        <w:spacing w:line="360" w:lineRule="auto"/>
        <w:ind w:firstLine="444" w:firstLineChars="200"/>
        <w:rPr>
          <w:rFonts w:ascii="宋体" w:hAnsi="宋体"/>
          <w:spacing w:val="6"/>
          <w:szCs w:val="21"/>
        </w:rPr>
      </w:pPr>
    </w:p>
    <w:p w14:paraId="604476CF">
      <w:pPr>
        <w:adjustRightInd w:val="0"/>
        <w:snapToGrid w:val="0"/>
        <w:spacing w:line="360" w:lineRule="auto"/>
        <w:ind w:firstLine="444" w:firstLineChars="200"/>
        <w:rPr>
          <w:rFonts w:ascii="宋体" w:hAnsi="宋体"/>
          <w:spacing w:val="6"/>
          <w:szCs w:val="21"/>
        </w:rPr>
      </w:pPr>
    </w:p>
    <w:p w14:paraId="47F4298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57BFD86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5719BF72">
      <w:pPr>
        <w:widowControl/>
        <w:adjustRightInd w:val="0"/>
        <w:snapToGrid w:val="0"/>
        <w:spacing w:line="360" w:lineRule="auto"/>
        <w:jc w:val="left"/>
        <w:rPr>
          <w:rFonts w:ascii="宋体" w:hAnsi="宋体" w:cs="宋体"/>
          <w:kern w:val="0"/>
          <w:szCs w:val="21"/>
        </w:rPr>
      </w:pPr>
    </w:p>
    <w:p w14:paraId="4057D6FD">
      <w:pPr>
        <w:pStyle w:val="4"/>
        <w:rPr>
          <w:rFonts w:ascii="宋体" w:hAnsi="宋体"/>
          <w:sz w:val="21"/>
          <w:szCs w:val="21"/>
        </w:rPr>
      </w:pPr>
      <w:r>
        <w:rPr>
          <w:rFonts w:ascii="黑体" w:hAnsi="华文中宋" w:cs="宋体"/>
          <w:spacing w:val="6"/>
          <w:kern w:val="0"/>
        </w:rPr>
        <w:br w:type="page"/>
      </w:r>
      <w:bookmarkStart w:id="69" w:name="_Toc34637807"/>
      <w:bookmarkStart w:id="70"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69"/>
      <w:bookmarkEnd w:id="70"/>
    </w:p>
    <w:p w14:paraId="450B0A01">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392A4283">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34F5C960">
      <w:pPr>
        <w:adjustRightInd w:val="0"/>
        <w:snapToGrid w:val="0"/>
        <w:spacing w:line="360" w:lineRule="auto"/>
        <w:rPr>
          <w:rFonts w:ascii="宋体" w:hAnsi="宋体"/>
          <w:szCs w:val="21"/>
        </w:rPr>
      </w:pPr>
    </w:p>
    <w:p w14:paraId="16B42CCC">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68C62DF1">
      <w:pPr>
        <w:adjustRightInd w:val="0"/>
        <w:snapToGrid w:val="0"/>
        <w:spacing w:line="360" w:lineRule="auto"/>
        <w:ind w:firstLine="420" w:firstLineChars="200"/>
        <w:rPr>
          <w:rFonts w:ascii="宋体" w:hAnsi="宋体"/>
          <w:szCs w:val="21"/>
        </w:rPr>
      </w:pPr>
    </w:p>
    <w:p w14:paraId="6F302F08">
      <w:pPr>
        <w:adjustRightInd w:val="0"/>
        <w:snapToGrid w:val="0"/>
        <w:spacing w:line="360" w:lineRule="auto"/>
        <w:ind w:firstLine="420" w:firstLineChars="200"/>
        <w:rPr>
          <w:rFonts w:ascii="宋体" w:hAnsi="宋体"/>
          <w:szCs w:val="21"/>
        </w:rPr>
      </w:pPr>
    </w:p>
    <w:p w14:paraId="42EF31B4">
      <w:r>
        <w:rPr>
          <w:rFonts w:hAnsi="华文中宋" w:eastAsia="黑体" w:cs="宋体"/>
          <w:spacing w:val="6"/>
          <w:kern w:val="0"/>
        </w:rPr>
        <w:br w:type="page"/>
      </w:r>
    </w:p>
    <w:p w14:paraId="1C8D9154">
      <w:pPr>
        <w:pStyle w:val="3"/>
        <w:adjustRightInd w:val="0"/>
        <w:snapToGrid w:val="0"/>
        <w:spacing w:before="156" w:beforeLines="50"/>
        <w:jc w:val="center"/>
        <w:rPr>
          <w:rFonts w:ascii="黑体" w:hAnsi="黑体" w:eastAsia="黑体"/>
          <w:sz w:val="28"/>
          <w:szCs w:val="28"/>
        </w:rPr>
      </w:pPr>
      <w:bookmarkStart w:id="71" w:name="_Toc34637809"/>
      <w:r>
        <w:rPr>
          <w:rFonts w:hint="eastAsia" w:ascii="黑体" w:hAnsi="黑体" w:eastAsia="黑体"/>
          <w:sz w:val="28"/>
          <w:szCs w:val="28"/>
        </w:rPr>
        <w:t>十、关于资格的说明(格式)</w:t>
      </w:r>
      <w:bookmarkEnd w:id="71"/>
    </w:p>
    <w:p w14:paraId="75F59AC9">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8023943">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2FFDF6A">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2E32D2B5"/>
    <w:p w14:paraId="5EF4F9F9">
      <w:pPr>
        <w:spacing w:line="480" w:lineRule="exact"/>
        <w:rPr>
          <w:rFonts w:ascii="黑体" w:eastAsia="黑体"/>
          <w:sz w:val="24"/>
        </w:rPr>
      </w:pPr>
    </w:p>
    <w:p w14:paraId="7D5379AC">
      <w:pPr>
        <w:adjustRightInd w:val="0"/>
        <w:snapToGrid w:val="0"/>
        <w:spacing w:line="360" w:lineRule="auto"/>
        <w:jc w:val="center"/>
        <w:rPr>
          <w:rFonts w:ascii="黑体" w:eastAsia="黑体"/>
          <w:b/>
          <w:bCs/>
          <w:sz w:val="32"/>
          <w:szCs w:val="32"/>
        </w:rPr>
      </w:pPr>
    </w:p>
    <w:p w14:paraId="509D5114">
      <w:pPr>
        <w:pStyle w:val="3"/>
        <w:jc w:val="center"/>
        <w:rPr>
          <w:rFonts w:ascii="黑体" w:hAnsi="黑体" w:eastAsia="黑体"/>
          <w:sz w:val="28"/>
          <w:szCs w:val="28"/>
        </w:rPr>
      </w:pPr>
      <w:r>
        <w:br w:type="page"/>
      </w:r>
      <w:bookmarkStart w:id="72" w:name="_Toc34637810"/>
      <w:r>
        <w:rPr>
          <w:rFonts w:hint="eastAsia" w:ascii="黑体" w:hAnsi="黑体" w:eastAsia="黑体"/>
          <w:sz w:val="28"/>
          <w:szCs w:val="28"/>
        </w:rPr>
        <w:t>十一、响应标的符合谈判文件规定的证明文件</w:t>
      </w:r>
      <w:bookmarkEnd w:id="72"/>
    </w:p>
    <w:p w14:paraId="03C390A0">
      <w:pPr>
        <w:adjustRightInd w:val="0"/>
        <w:snapToGrid w:val="0"/>
        <w:spacing w:line="360" w:lineRule="auto"/>
        <w:rPr>
          <w:rFonts w:ascii="宋体" w:hAnsi="宋体"/>
          <w:szCs w:val="21"/>
        </w:rPr>
      </w:pPr>
    </w:p>
    <w:p w14:paraId="50DC2D27">
      <w:pPr>
        <w:adjustRightInd w:val="0"/>
        <w:snapToGrid w:val="0"/>
        <w:spacing w:line="360" w:lineRule="auto"/>
        <w:rPr>
          <w:rFonts w:ascii="宋体" w:hAnsi="宋体"/>
        </w:rPr>
      </w:pPr>
      <w:r>
        <w:rPr>
          <w:rFonts w:hint="eastAsia" w:ascii="宋体" w:hAnsi="宋体"/>
          <w:szCs w:val="21"/>
        </w:rPr>
        <w:t>备注：提供第三章规定的证明材料复印件。</w:t>
      </w:r>
    </w:p>
    <w:p w14:paraId="05936B8B">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415A29EE">
      <w:pPr>
        <w:adjustRightInd w:val="0"/>
        <w:snapToGrid w:val="0"/>
        <w:spacing w:before="156" w:beforeLines="50" w:line="360" w:lineRule="auto"/>
        <w:rPr>
          <w:rFonts w:ascii="宋体" w:hAnsi="宋体"/>
        </w:rPr>
      </w:pPr>
    </w:p>
    <w:p w14:paraId="723C7466">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0536B8BD">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051BD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0E17DF19">
      <w:pPr>
        <w:adjustRightInd w:val="0"/>
        <w:snapToGrid w:val="0"/>
        <w:spacing w:before="156" w:beforeLines="50" w:line="360" w:lineRule="auto"/>
        <w:rPr>
          <w:rFonts w:ascii="宋体" w:hAnsi="宋体"/>
        </w:rPr>
      </w:pPr>
    </w:p>
    <w:p w14:paraId="42A705E6"/>
    <w:p w14:paraId="5D0FD540">
      <w:pPr>
        <w:jc w:val="center"/>
        <w:rPr>
          <w:rFonts w:ascii="黑体" w:hAnsi="黑体" w:eastAsia="黑体"/>
          <w:b/>
          <w:sz w:val="28"/>
          <w:szCs w:val="28"/>
        </w:rPr>
      </w:pPr>
      <w:r>
        <w:br w:type="page"/>
      </w:r>
      <w:r>
        <w:rPr>
          <w:rFonts w:hint="eastAsia" w:ascii="黑体" w:hAnsi="黑体" w:eastAsia="黑体"/>
          <w:b/>
          <w:sz w:val="28"/>
          <w:szCs w:val="28"/>
          <w:lang w:eastAsia="zh-CN"/>
        </w:rPr>
        <w:t>最后</w:t>
      </w:r>
      <w:r>
        <w:rPr>
          <w:rFonts w:hint="eastAsia" w:ascii="黑体" w:hAnsi="黑体" w:eastAsia="黑体"/>
          <w:b/>
          <w:sz w:val="28"/>
          <w:szCs w:val="28"/>
        </w:rPr>
        <w:t>报价表</w:t>
      </w:r>
    </w:p>
    <w:p w14:paraId="6082E686">
      <w:pPr>
        <w:adjustRightInd w:val="0"/>
        <w:snapToGrid w:val="0"/>
        <w:spacing w:line="360" w:lineRule="auto"/>
        <w:ind w:left="-88" w:leftChars="-42"/>
        <w:jc w:val="center"/>
        <w:rPr>
          <w:rFonts w:ascii="仿宋_GB2312" w:hAnsi="宋体" w:eastAsia="仿宋_GB2312"/>
          <w:color w:val="000000"/>
          <w:sz w:val="24"/>
        </w:rPr>
      </w:pPr>
    </w:p>
    <w:p w14:paraId="4FC469CB">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9A7F96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F30CA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8DF88BB">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500B32FA">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06330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9674A8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0FCF3B10">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7EBA45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DB4178B">
            <w:pPr>
              <w:adjustRightInd w:val="0"/>
              <w:snapToGrid w:val="0"/>
              <w:spacing w:before="156" w:beforeLines="50" w:line="360" w:lineRule="auto"/>
              <w:jc w:val="center"/>
              <w:rPr>
                <w:rFonts w:ascii="宋体" w:hAnsi="宋体"/>
                <w:kern w:val="0"/>
                <w:szCs w:val="21"/>
              </w:rPr>
            </w:pPr>
          </w:p>
        </w:tc>
      </w:tr>
    </w:tbl>
    <w:p w14:paraId="4253033A">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39D1997E">
      <w:pPr>
        <w:adjustRightInd w:val="0"/>
        <w:snapToGrid w:val="0"/>
        <w:spacing w:before="156" w:beforeLines="50" w:line="360" w:lineRule="auto"/>
        <w:ind w:firstLine="420" w:firstLineChars="200"/>
        <w:rPr>
          <w:rFonts w:ascii="宋体" w:hAnsi="宋体"/>
          <w:szCs w:val="21"/>
        </w:rPr>
      </w:pPr>
    </w:p>
    <w:p w14:paraId="1A15C4F2">
      <w:pPr>
        <w:adjustRightInd w:val="0"/>
        <w:snapToGrid w:val="0"/>
        <w:spacing w:before="156" w:beforeLines="50" w:line="360" w:lineRule="auto"/>
        <w:ind w:firstLine="420" w:firstLineChars="200"/>
        <w:rPr>
          <w:rFonts w:ascii="宋体" w:hAnsi="宋体"/>
          <w:szCs w:val="21"/>
        </w:rPr>
      </w:pPr>
    </w:p>
    <w:p w14:paraId="7102A0C0">
      <w:pPr>
        <w:adjustRightInd w:val="0"/>
        <w:snapToGrid w:val="0"/>
        <w:spacing w:before="156" w:beforeLines="50" w:line="360" w:lineRule="auto"/>
        <w:ind w:firstLine="420" w:firstLineChars="200"/>
        <w:rPr>
          <w:rFonts w:ascii="宋体" w:hAnsi="宋体"/>
          <w:szCs w:val="21"/>
        </w:rPr>
      </w:pPr>
    </w:p>
    <w:p w14:paraId="335D9287">
      <w:pPr>
        <w:adjustRightInd w:val="0"/>
        <w:snapToGrid w:val="0"/>
        <w:spacing w:line="360" w:lineRule="auto"/>
        <w:rPr>
          <w:rFonts w:ascii="宋体" w:hAnsi="宋体"/>
          <w:color w:val="FF0000"/>
          <w:szCs w:val="21"/>
        </w:rPr>
      </w:pPr>
    </w:p>
    <w:p w14:paraId="64CFF1D0">
      <w:pPr>
        <w:adjustRightInd w:val="0"/>
        <w:snapToGrid w:val="0"/>
        <w:spacing w:line="360" w:lineRule="auto"/>
        <w:rPr>
          <w:rFonts w:ascii="宋体" w:hAnsi="宋体"/>
          <w:szCs w:val="21"/>
        </w:rPr>
      </w:pPr>
      <w:r>
        <w:rPr>
          <w:rFonts w:hint="eastAsia" w:ascii="宋体" w:hAnsi="宋体"/>
          <w:szCs w:val="21"/>
        </w:rPr>
        <w:t>供应商名称（盖单位公章）：</w:t>
      </w:r>
    </w:p>
    <w:p w14:paraId="080D032A">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DC7A992">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9B8B7C2">
      <w:pPr>
        <w:adjustRightInd w:val="0"/>
        <w:snapToGrid w:val="0"/>
        <w:jc w:val="center"/>
        <w:rPr>
          <w:rFonts w:ascii="黑体" w:hAnsi="黑体" w:eastAsia="黑体"/>
          <w:bCs/>
          <w:sz w:val="30"/>
          <w:szCs w:val="30"/>
        </w:rPr>
      </w:pPr>
    </w:p>
    <w:p w14:paraId="1FBAC65B"/>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8B4E4DA-2B13-4CB7-AC3C-95E8680B4C88}"/>
  </w:font>
  <w:font w:name="Arial">
    <w:panose1 w:val="020B0604020202020204"/>
    <w:charset w:val="01"/>
    <w:family w:val="swiss"/>
    <w:pitch w:val="default"/>
    <w:sig w:usb0="E0002EFF" w:usb1="C000785B" w:usb2="00000009" w:usb3="00000000" w:csb0="400001FF" w:csb1="FFFF0000"/>
    <w:embedRegular r:id="rId2" w:fontKey="{E5CA4686-FBDD-4B46-A4D0-6F484A6AA0A8}"/>
  </w:font>
  <w:font w:name="黑体">
    <w:panose1 w:val="02010609060101010101"/>
    <w:charset w:val="86"/>
    <w:family w:val="auto"/>
    <w:pitch w:val="default"/>
    <w:sig w:usb0="800002BF" w:usb1="38CF7CFA" w:usb2="00000016" w:usb3="00000000" w:csb0="00040001" w:csb1="00000000"/>
    <w:embedRegular r:id="rId3" w:fontKey="{214960D4-470D-4085-962C-1D58A6712F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B5091A7E-D4F1-4A10-A557-4FBFFFF2634D}"/>
  </w:font>
  <w:font w:name="仿宋_GB2312">
    <w:altName w:val="仿宋"/>
    <w:panose1 w:val="00000000000000000000"/>
    <w:charset w:val="86"/>
    <w:family w:val="modern"/>
    <w:pitch w:val="default"/>
    <w:sig w:usb0="00000000" w:usb1="00000000" w:usb2="00000010" w:usb3="00000000" w:csb0="00040000" w:csb1="00000000"/>
    <w:embedRegular r:id="rId5" w:fontKey="{A63422F6-34D9-405C-AD4B-269E1388DBF7}"/>
  </w:font>
  <w:font w:name="仿宋">
    <w:panose1 w:val="02010609060101010101"/>
    <w:charset w:val="86"/>
    <w:family w:val="auto"/>
    <w:pitch w:val="default"/>
    <w:sig w:usb0="800002BF" w:usb1="38CF7CFA" w:usb2="00000016" w:usb3="00000000" w:csb0="00040001" w:csb1="00000000"/>
    <w:embedRegular r:id="rId6" w:fontKey="{31076942-77F7-4DF5-9514-9E7BBB8AE16A}"/>
  </w:font>
  <w:font w:name="楷体_GB2312">
    <w:altName w:val="楷体"/>
    <w:panose1 w:val="00000000000000000000"/>
    <w:charset w:val="86"/>
    <w:family w:val="modern"/>
    <w:pitch w:val="default"/>
    <w:sig w:usb0="00000000" w:usb1="00000000" w:usb2="00000010" w:usb3="00000000" w:csb0="00040000" w:csb1="00000000"/>
    <w:embedRegular r:id="rId7" w:fontKey="{14DC9D14-B6A4-4054-9645-25C18709FB71}"/>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8" w:fontKey="{EC75B4D5-9599-4FD0-B917-FEAA92E3D91B}"/>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9" w:fontKey="{5EEB8E59-1C52-45D1-8F7A-AF79FFCC8BE6}"/>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Microsoft JhengHei">
    <w:panose1 w:val="020B0604030504040204"/>
    <w:charset w:val="88"/>
    <w:family w:val="swiss"/>
    <w:pitch w:val="default"/>
    <w:sig w:usb0="000002A7" w:usb1="28CF4400" w:usb2="00000016" w:usb3="00000000" w:csb0="00100009" w:csb1="00000000"/>
  </w:font>
  <w:font w:name="隶书">
    <w:altName w:val="微软雅黑"/>
    <w:panose1 w:val="02010509060101010101"/>
    <w:charset w:val="86"/>
    <w:family w:val="modern"/>
    <w:pitch w:val="default"/>
    <w:sig w:usb0="00000000" w:usb1="00000000" w:usb2="00000000" w:usb3="00000000" w:csb0="00040000" w:csb1="00000000"/>
    <w:embedRegular r:id="rId10" w:fontKey="{73E8225A-E78D-4A2D-BD0D-51CB0287CA78}"/>
  </w:font>
  <w:font w:name="华文中宋">
    <w:panose1 w:val="02010600040101010101"/>
    <w:charset w:val="86"/>
    <w:family w:val="auto"/>
    <w:pitch w:val="default"/>
    <w:sig w:usb0="00000287" w:usb1="080F0000" w:usb2="00000000" w:usb3="00000000" w:csb0="0004009F" w:csb1="DFD70000"/>
    <w:embedRegular r:id="rId11" w:fontKey="{A5FAE85D-B799-4594-B861-A2BD9F4510F3}"/>
  </w:font>
  <w:font w:name="KSOFE44F9426">
    <w:panose1 w:val="02010609060101010101"/>
    <w:charset w:val="86"/>
    <w:family w:val="auto"/>
    <w:pitch w:val="default"/>
    <w:sig w:usb0="00000001" w:usb1="00000000" w:usb2="00000000" w:usb3="00000000" w:csb0="00040001" w:csb1="00000000"/>
  </w:font>
  <w:font w:name="华文宋体">
    <w:altName w:val="宋体"/>
    <w:panose1 w:val="02010600040101010101"/>
    <w:charset w:val="86"/>
    <w:family w:val="auto"/>
    <w:pitch w:val="default"/>
    <w:sig w:usb0="00000000" w:usb1="00000000" w:usb2="00000000" w:usb3="00000000" w:csb0="0004009F" w:csb1="DFD70000"/>
    <w:embedRegular r:id="rId12" w:fontKey="{8F4FA34A-FC46-4AE5-9891-6E0AB40D765C}"/>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C9FC">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5881D">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563441F8">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B75F">
    <w:pPr>
      <w:pStyle w:val="27"/>
      <w:framePr w:wrap="around" w:vAnchor="text" w:hAnchor="margin" w:xAlign="right" w:y="1"/>
      <w:rPr>
        <w:rStyle w:val="46"/>
      </w:rPr>
    </w:pPr>
    <w:r>
      <w:fldChar w:fldCharType="begin"/>
    </w:r>
    <w:r>
      <w:rPr>
        <w:rStyle w:val="46"/>
      </w:rPr>
      <w:instrText xml:space="preserve">PAGE  </w:instrText>
    </w:r>
    <w:r>
      <w:fldChar w:fldCharType="end"/>
    </w:r>
  </w:p>
  <w:p w14:paraId="135D49F6">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OWU3YzlmOTRiMGE0OWZjZWQyMTQzNGNjMjg1Yz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BF2"/>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19B"/>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3217DAE"/>
    <w:rsid w:val="039767A7"/>
    <w:rsid w:val="03BD39AB"/>
    <w:rsid w:val="04B53FE1"/>
    <w:rsid w:val="05035BC7"/>
    <w:rsid w:val="051A60E2"/>
    <w:rsid w:val="05A66531"/>
    <w:rsid w:val="061D03AA"/>
    <w:rsid w:val="06D16238"/>
    <w:rsid w:val="071F70F1"/>
    <w:rsid w:val="080B3F35"/>
    <w:rsid w:val="081850D7"/>
    <w:rsid w:val="083035A5"/>
    <w:rsid w:val="0898181F"/>
    <w:rsid w:val="089D3FDB"/>
    <w:rsid w:val="0A4C7BC2"/>
    <w:rsid w:val="0AC2744D"/>
    <w:rsid w:val="0AD61B81"/>
    <w:rsid w:val="0BB20413"/>
    <w:rsid w:val="0BDD7C8A"/>
    <w:rsid w:val="0C0051AC"/>
    <w:rsid w:val="0C0A497F"/>
    <w:rsid w:val="0C1A2C5E"/>
    <w:rsid w:val="0CB47CA0"/>
    <w:rsid w:val="0E7B501C"/>
    <w:rsid w:val="0EC679DA"/>
    <w:rsid w:val="0FA61347"/>
    <w:rsid w:val="107E6F1D"/>
    <w:rsid w:val="11C42733"/>
    <w:rsid w:val="11E10E4E"/>
    <w:rsid w:val="132B616F"/>
    <w:rsid w:val="136746BD"/>
    <w:rsid w:val="139763EA"/>
    <w:rsid w:val="147321EF"/>
    <w:rsid w:val="14C7228C"/>
    <w:rsid w:val="159440C7"/>
    <w:rsid w:val="165F7AFC"/>
    <w:rsid w:val="16E81D2A"/>
    <w:rsid w:val="17526610"/>
    <w:rsid w:val="193D1546"/>
    <w:rsid w:val="19926BEB"/>
    <w:rsid w:val="19D03922"/>
    <w:rsid w:val="1A654346"/>
    <w:rsid w:val="1A7E672A"/>
    <w:rsid w:val="1AE510B8"/>
    <w:rsid w:val="1BEE0D32"/>
    <w:rsid w:val="1DBD0BE8"/>
    <w:rsid w:val="1ED657D3"/>
    <w:rsid w:val="1F042089"/>
    <w:rsid w:val="1FB410B2"/>
    <w:rsid w:val="211B179B"/>
    <w:rsid w:val="21266D24"/>
    <w:rsid w:val="22082B72"/>
    <w:rsid w:val="244C26BE"/>
    <w:rsid w:val="24E54CF0"/>
    <w:rsid w:val="25640244"/>
    <w:rsid w:val="25AD0CC9"/>
    <w:rsid w:val="26543C8E"/>
    <w:rsid w:val="266B3383"/>
    <w:rsid w:val="26E320E4"/>
    <w:rsid w:val="27DA0D2E"/>
    <w:rsid w:val="27EB57A1"/>
    <w:rsid w:val="28247630"/>
    <w:rsid w:val="282E547B"/>
    <w:rsid w:val="28A9642D"/>
    <w:rsid w:val="2A5D0744"/>
    <w:rsid w:val="2AC26CEB"/>
    <w:rsid w:val="2B903520"/>
    <w:rsid w:val="2BB138D1"/>
    <w:rsid w:val="2CA17022"/>
    <w:rsid w:val="2CD94F5A"/>
    <w:rsid w:val="2D044E58"/>
    <w:rsid w:val="2D337CA0"/>
    <w:rsid w:val="2D801036"/>
    <w:rsid w:val="2D9C283F"/>
    <w:rsid w:val="2E2F5AA5"/>
    <w:rsid w:val="2E7C4B1E"/>
    <w:rsid w:val="2E9E3213"/>
    <w:rsid w:val="2EDC1FDA"/>
    <w:rsid w:val="2F46011B"/>
    <w:rsid w:val="2FBD378E"/>
    <w:rsid w:val="2FC26E87"/>
    <w:rsid w:val="2FDC2555"/>
    <w:rsid w:val="303E5CFC"/>
    <w:rsid w:val="314B351F"/>
    <w:rsid w:val="31BF1CB6"/>
    <w:rsid w:val="321533E6"/>
    <w:rsid w:val="342A7BA0"/>
    <w:rsid w:val="342E31D3"/>
    <w:rsid w:val="34440004"/>
    <w:rsid w:val="34BF15BF"/>
    <w:rsid w:val="34DB5A2F"/>
    <w:rsid w:val="365A1830"/>
    <w:rsid w:val="36867C92"/>
    <w:rsid w:val="37282F06"/>
    <w:rsid w:val="37505BC8"/>
    <w:rsid w:val="380951FB"/>
    <w:rsid w:val="38CC54BF"/>
    <w:rsid w:val="39C2535E"/>
    <w:rsid w:val="39F30EC3"/>
    <w:rsid w:val="3A255547"/>
    <w:rsid w:val="3A281202"/>
    <w:rsid w:val="3B5637DF"/>
    <w:rsid w:val="3B814E97"/>
    <w:rsid w:val="3C19388D"/>
    <w:rsid w:val="3C816A83"/>
    <w:rsid w:val="3CFA5AF9"/>
    <w:rsid w:val="3D6C58AA"/>
    <w:rsid w:val="3DE61E26"/>
    <w:rsid w:val="3E235B37"/>
    <w:rsid w:val="3EA15356"/>
    <w:rsid w:val="40C024EF"/>
    <w:rsid w:val="41427867"/>
    <w:rsid w:val="414C12B2"/>
    <w:rsid w:val="4170592F"/>
    <w:rsid w:val="41885D55"/>
    <w:rsid w:val="41AA67C7"/>
    <w:rsid w:val="41FB7A90"/>
    <w:rsid w:val="42131EB0"/>
    <w:rsid w:val="424E1A22"/>
    <w:rsid w:val="42A87239"/>
    <w:rsid w:val="42D876B5"/>
    <w:rsid w:val="43126B77"/>
    <w:rsid w:val="43255A95"/>
    <w:rsid w:val="43B60E25"/>
    <w:rsid w:val="44297BB3"/>
    <w:rsid w:val="45701811"/>
    <w:rsid w:val="46295A03"/>
    <w:rsid w:val="47A26987"/>
    <w:rsid w:val="47E6777F"/>
    <w:rsid w:val="489C5993"/>
    <w:rsid w:val="493E34B3"/>
    <w:rsid w:val="49960B88"/>
    <w:rsid w:val="4B8765DF"/>
    <w:rsid w:val="4C7042D7"/>
    <w:rsid w:val="4E7D330E"/>
    <w:rsid w:val="4EAF2DD7"/>
    <w:rsid w:val="4EB61EE8"/>
    <w:rsid w:val="4EE625F2"/>
    <w:rsid w:val="4EEF208C"/>
    <w:rsid w:val="50067DD6"/>
    <w:rsid w:val="5009733A"/>
    <w:rsid w:val="504D2FC4"/>
    <w:rsid w:val="50540B7D"/>
    <w:rsid w:val="50935FBB"/>
    <w:rsid w:val="50BA0A2F"/>
    <w:rsid w:val="535D0416"/>
    <w:rsid w:val="53945D5B"/>
    <w:rsid w:val="53D728B4"/>
    <w:rsid w:val="586A4374"/>
    <w:rsid w:val="58F83C3E"/>
    <w:rsid w:val="59113AB1"/>
    <w:rsid w:val="596C23A1"/>
    <w:rsid w:val="5AC607E1"/>
    <w:rsid w:val="5AE80205"/>
    <w:rsid w:val="5B3817B7"/>
    <w:rsid w:val="5CD42E01"/>
    <w:rsid w:val="5CE92072"/>
    <w:rsid w:val="5CEB4A45"/>
    <w:rsid w:val="5D2933F0"/>
    <w:rsid w:val="5D5361E5"/>
    <w:rsid w:val="5DA447BC"/>
    <w:rsid w:val="5F396954"/>
    <w:rsid w:val="5F5A1C2F"/>
    <w:rsid w:val="5F872CAB"/>
    <w:rsid w:val="5F9E7FCD"/>
    <w:rsid w:val="602C5B0F"/>
    <w:rsid w:val="604B5FC0"/>
    <w:rsid w:val="60CF4D2E"/>
    <w:rsid w:val="61115513"/>
    <w:rsid w:val="61870689"/>
    <w:rsid w:val="620F54F9"/>
    <w:rsid w:val="625366DC"/>
    <w:rsid w:val="63144A9E"/>
    <w:rsid w:val="634700BC"/>
    <w:rsid w:val="63DF2343"/>
    <w:rsid w:val="64817CD7"/>
    <w:rsid w:val="64A22512"/>
    <w:rsid w:val="65A663D3"/>
    <w:rsid w:val="65C2575B"/>
    <w:rsid w:val="65D93964"/>
    <w:rsid w:val="684C1397"/>
    <w:rsid w:val="68694029"/>
    <w:rsid w:val="694C025D"/>
    <w:rsid w:val="695144B0"/>
    <w:rsid w:val="69DA274F"/>
    <w:rsid w:val="6A4A3798"/>
    <w:rsid w:val="6AFC1F66"/>
    <w:rsid w:val="6B5314AC"/>
    <w:rsid w:val="6BE8342C"/>
    <w:rsid w:val="6CA2440A"/>
    <w:rsid w:val="6DCC43B7"/>
    <w:rsid w:val="6DE36F1F"/>
    <w:rsid w:val="6F441531"/>
    <w:rsid w:val="6F6C370D"/>
    <w:rsid w:val="6FB50225"/>
    <w:rsid w:val="6FF61811"/>
    <w:rsid w:val="70F91220"/>
    <w:rsid w:val="724354A5"/>
    <w:rsid w:val="72895FDA"/>
    <w:rsid w:val="733712EA"/>
    <w:rsid w:val="741C6D50"/>
    <w:rsid w:val="74892E00"/>
    <w:rsid w:val="74C976B2"/>
    <w:rsid w:val="750A005E"/>
    <w:rsid w:val="750E639B"/>
    <w:rsid w:val="75C57E83"/>
    <w:rsid w:val="76BD63E4"/>
    <w:rsid w:val="76E060E7"/>
    <w:rsid w:val="76E368C4"/>
    <w:rsid w:val="76E5479C"/>
    <w:rsid w:val="76F53A49"/>
    <w:rsid w:val="770037CB"/>
    <w:rsid w:val="771D0B94"/>
    <w:rsid w:val="77422E02"/>
    <w:rsid w:val="77C34C38"/>
    <w:rsid w:val="78B732D8"/>
    <w:rsid w:val="7A256189"/>
    <w:rsid w:val="7B182183"/>
    <w:rsid w:val="7B2268F6"/>
    <w:rsid w:val="7BDA022F"/>
    <w:rsid w:val="7BE56E4D"/>
    <w:rsid w:val="7DFC1ABF"/>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jc w:val="center"/>
      <w:outlineLvl w:val="0"/>
    </w:pPr>
    <w:rPr>
      <w:b/>
      <w:bCs/>
      <w:sz w:val="24"/>
      <w:szCs w:val="20"/>
    </w:rPr>
  </w:style>
  <w:style w:type="paragraph" w:styleId="3">
    <w:name w:val="heading 2"/>
    <w:basedOn w:val="1"/>
    <w:next w:val="1"/>
    <w:link w:val="278"/>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3"/>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1"/>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link w:val="91"/>
    <w:autoRedefine/>
    <w:semiHidden/>
    <w:qFormat/>
    <w:uiPriority w:val="0"/>
    <w:pPr>
      <w:shd w:val="clear" w:color="auto" w:fill="000080"/>
    </w:pPr>
    <w:rPr>
      <w:lang w:val="zh-CN" w:eastAsia="zh-CN"/>
    </w:rPr>
  </w:style>
  <w:style w:type="paragraph" w:styleId="14">
    <w:name w:val="annotation text"/>
    <w:basedOn w:val="1"/>
    <w:link w:val="142"/>
    <w:autoRedefine/>
    <w:semiHidden/>
    <w:qFormat/>
    <w:uiPriority w:val="0"/>
    <w:pPr>
      <w:jc w:val="left"/>
    </w:pPr>
  </w:style>
  <w:style w:type="paragraph" w:styleId="15">
    <w:name w:val="Salutation"/>
    <w:basedOn w:val="1"/>
    <w:next w:val="1"/>
    <w:link w:val="109"/>
    <w:autoRedefine/>
    <w:qFormat/>
    <w:uiPriority w:val="0"/>
    <w:rPr>
      <w:rFonts w:ascii="仿宋_GB2312" w:eastAsia="仿宋_GB2312"/>
      <w:sz w:val="24"/>
      <w:lang w:val="zh-CN" w:eastAsia="zh-CN"/>
    </w:rPr>
  </w:style>
  <w:style w:type="paragraph" w:styleId="16">
    <w:name w:val="Body Text 3"/>
    <w:basedOn w:val="1"/>
    <w:link w:val="125"/>
    <w:autoRedefine/>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next w:val="1"/>
    <w:link w:val="122"/>
    <w:autoRedefine/>
    <w:qFormat/>
    <w:uiPriority w:val="0"/>
    <w:pPr>
      <w:spacing w:after="120"/>
    </w:pPr>
    <w:rPr>
      <w:lang w:val="zh-CN" w:eastAsia="zh-CN"/>
    </w:rPr>
  </w:style>
  <w:style w:type="paragraph" w:styleId="18">
    <w:name w:val="Body Text Indent"/>
    <w:basedOn w:val="1"/>
    <w:link w:val="107"/>
    <w:autoRedefine/>
    <w:qFormat/>
    <w:uiPriority w:val="0"/>
    <w:pPr>
      <w:spacing w:after="120"/>
      <w:ind w:left="420" w:leftChars="200"/>
    </w:pPr>
  </w:style>
  <w:style w:type="paragraph" w:styleId="19">
    <w:name w:val="Block Text"/>
    <w:basedOn w:val="1"/>
    <w:autoRedefine/>
    <w:qFormat/>
    <w:uiPriority w:val="0"/>
    <w:pPr>
      <w:ind w:left="1171" w:right="91" w:hanging="1080"/>
    </w:pPr>
    <w:rPr>
      <w:rFonts w:eastAsia="楷体_GB2312"/>
      <w:szCs w:val="20"/>
    </w:rPr>
  </w:style>
  <w:style w:type="paragraph" w:styleId="20">
    <w:name w:val="toc 5"/>
    <w:basedOn w:val="1"/>
    <w:next w:val="1"/>
    <w:autoRedefine/>
    <w:qFormat/>
    <w:uiPriority w:val="39"/>
    <w:pPr>
      <w:ind w:left="1680" w:leftChars="800"/>
    </w:pPr>
    <w:rPr>
      <w:rFonts w:ascii="Calibri" w:hAnsi="Calibri"/>
      <w:szCs w:val="22"/>
    </w:rPr>
  </w:style>
  <w:style w:type="paragraph" w:styleId="21">
    <w:name w:val="toc 3"/>
    <w:basedOn w:val="1"/>
    <w:next w:val="1"/>
    <w:autoRedefine/>
    <w:qFormat/>
    <w:uiPriority w:val="39"/>
    <w:pPr>
      <w:adjustRightInd w:val="0"/>
      <w:snapToGrid w:val="0"/>
      <w:spacing w:line="360" w:lineRule="auto"/>
      <w:ind w:left="400" w:leftChars="400"/>
    </w:pPr>
  </w:style>
  <w:style w:type="paragraph" w:styleId="22">
    <w:name w:val="Plain Text"/>
    <w:basedOn w:val="1"/>
    <w:link w:val="155"/>
    <w:autoRedefine/>
    <w:qFormat/>
    <w:uiPriority w:val="0"/>
    <w:rPr>
      <w:rFonts w:ascii="宋体" w:hAnsi="Courier New" w:cs="Courier New"/>
      <w:szCs w:val="21"/>
    </w:rPr>
  </w:style>
  <w:style w:type="paragraph" w:styleId="23">
    <w:name w:val="toc 8"/>
    <w:basedOn w:val="1"/>
    <w:next w:val="1"/>
    <w:autoRedefine/>
    <w:qFormat/>
    <w:uiPriority w:val="39"/>
    <w:pPr>
      <w:ind w:left="2940" w:leftChars="1400"/>
    </w:pPr>
    <w:rPr>
      <w:rFonts w:ascii="Calibri" w:hAnsi="Calibri"/>
      <w:szCs w:val="22"/>
    </w:rPr>
  </w:style>
  <w:style w:type="paragraph" w:styleId="24">
    <w:name w:val="Date"/>
    <w:basedOn w:val="1"/>
    <w:next w:val="1"/>
    <w:link w:val="86"/>
    <w:autoRedefine/>
    <w:qFormat/>
    <w:uiPriority w:val="0"/>
    <w:rPr>
      <w:sz w:val="24"/>
      <w:szCs w:val="20"/>
    </w:rPr>
  </w:style>
  <w:style w:type="paragraph" w:styleId="25">
    <w:name w:val="Body Text Indent 2"/>
    <w:basedOn w:val="1"/>
    <w:next w:val="1"/>
    <w:link w:val="133"/>
    <w:autoRedefine/>
    <w:qFormat/>
    <w:uiPriority w:val="0"/>
    <w:pPr>
      <w:spacing w:after="120" w:line="480" w:lineRule="auto"/>
      <w:ind w:left="420" w:leftChars="200"/>
    </w:pPr>
    <w:rPr>
      <w:lang w:val="zh-CN" w:eastAsia="zh-CN"/>
    </w:rPr>
  </w:style>
  <w:style w:type="paragraph" w:styleId="26">
    <w:name w:val="Balloon Text"/>
    <w:basedOn w:val="1"/>
    <w:link w:val="160"/>
    <w:autoRedefine/>
    <w:qFormat/>
    <w:uiPriority w:val="0"/>
    <w:rPr>
      <w:rFonts w:ascii="Calibri" w:hAnsi="Calibri"/>
      <w:sz w:val="18"/>
      <w:szCs w:val="18"/>
    </w:rPr>
  </w:style>
  <w:style w:type="paragraph" w:styleId="27">
    <w:name w:val="footer"/>
    <w:basedOn w:val="1"/>
    <w:link w:val="108"/>
    <w:autoRedefine/>
    <w:qFormat/>
    <w:uiPriority w:val="0"/>
    <w:pPr>
      <w:tabs>
        <w:tab w:val="center" w:pos="4153"/>
        <w:tab w:val="right" w:pos="8306"/>
      </w:tabs>
      <w:snapToGrid w:val="0"/>
      <w:jc w:val="left"/>
    </w:pPr>
    <w:rPr>
      <w:sz w:val="18"/>
      <w:szCs w:val="18"/>
    </w:rPr>
  </w:style>
  <w:style w:type="paragraph" w:styleId="28">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adjustRightInd w:val="0"/>
      <w:snapToGrid w:val="0"/>
      <w:spacing w:line="360" w:lineRule="auto"/>
    </w:pPr>
    <w:rPr>
      <w:b/>
      <w:sz w:val="28"/>
    </w:rPr>
  </w:style>
  <w:style w:type="paragraph" w:styleId="30">
    <w:name w:val="toc 4"/>
    <w:basedOn w:val="1"/>
    <w:next w:val="1"/>
    <w:autoRedefine/>
    <w:qFormat/>
    <w:uiPriority w:val="39"/>
    <w:pPr>
      <w:adjustRightInd w:val="0"/>
      <w:snapToGrid w:val="0"/>
      <w:spacing w:line="360" w:lineRule="auto"/>
      <w:ind w:left="600" w:leftChars="600"/>
    </w:pPr>
    <w:rPr>
      <w:b/>
    </w:rPr>
  </w:style>
  <w:style w:type="paragraph" w:styleId="31">
    <w:name w:val="toc 6"/>
    <w:basedOn w:val="1"/>
    <w:next w:val="1"/>
    <w:autoRedefine/>
    <w:qFormat/>
    <w:uiPriority w:val="39"/>
    <w:pPr>
      <w:ind w:left="2100" w:leftChars="1000"/>
    </w:pPr>
    <w:rPr>
      <w:rFonts w:ascii="Calibri" w:hAnsi="Calibri"/>
      <w:szCs w:val="22"/>
    </w:rPr>
  </w:style>
  <w:style w:type="paragraph" w:styleId="32">
    <w:name w:val="Body Text Indent 3"/>
    <w:basedOn w:val="1"/>
    <w:link w:val="158"/>
    <w:autoRedefine/>
    <w:qFormat/>
    <w:uiPriority w:val="0"/>
    <w:pPr>
      <w:spacing w:after="120"/>
      <w:ind w:left="420" w:leftChars="200"/>
    </w:pPr>
    <w:rPr>
      <w:sz w:val="16"/>
      <w:szCs w:val="16"/>
    </w:rPr>
  </w:style>
  <w:style w:type="paragraph" w:styleId="33">
    <w:name w:val="toc 2"/>
    <w:basedOn w:val="1"/>
    <w:next w:val="1"/>
    <w:autoRedefine/>
    <w:qFormat/>
    <w:uiPriority w:val="39"/>
    <w:pPr>
      <w:adjustRightInd w:val="0"/>
      <w:snapToGrid w:val="0"/>
      <w:spacing w:line="360" w:lineRule="auto"/>
      <w:ind w:left="200" w:leftChars="200"/>
    </w:pPr>
  </w:style>
  <w:style w:type="paragraph" w:styleId="34">
    <w:name w:val="toc 9"/>
    <w:basedOn w:val="1"/>
    <w:next w:val="1"/>
    <w:autoRedefine/>
    <w:qFormat/>
    <w:uiPriority w:val="39"/>
    <w:pPr>
      <w:ind w:left="3360" w:leftChars="1600"/>
    </w:pPr>
    <w:rPr>
      <w:rFonts w:ascii="Calibri" w:hAnsi="Calibri"/>
      <w:szCs w:val="22"/>
    </w:rPr>
  </w:style>
  <w:style w:type="paragraph" w:styleId="35">
    <w:name w:val="Body Text 2"/>
    <w:basedOn w:val="1"/>
    <w:link w:val="88"/>
    <w:autoRedefine/>
    <w:qFormat/>
    <w:uiPriority w:val="0"/>
    <w:pPr>
      <w:spacing w:after="120" w:line="480" w:lineRule="auto"/>
    </w:pPr>
    <w:rPr>
      <w:lang w:val="zh-CN" w:eastAsia="zh-CN"/>
    </w:rPr>
  </w:style>
  <w:style w:type="paragraph" w:styleId="36">
    <w:name w:val="HTML Preformatted"/>
    <w:basedOn w:val="1"/>
    <w:link w:val="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autoRedefine/>
    <w:qFormat/>
    <w:uiPriority w:val="0"/>
    <w:pPr>
      <w:spacing w:line="220" w:lineRule="exact"/>
      <w:jc w:val="center"/>
    </w:pPr>
    <w:rPr>
      <w:rFonts w:ascii="仿宋_GB2312" w:eastAsia="仿宋_GB2312"/>
      <w:szCs w:val="20"/>
    </w:rPr>
  </w:style>
  <w:style w:type="paragraph" w:styleId="39">
    <w:name w:val="Title"/>
    <w:basedOn w:val="1"/>
    <w:next w:val="1"/>
    <w:autoRedefine/>
    <w:qFormat/>
    <w:uiPriority w:val="0"/>
    <w:pPr>
      <w:spacing w:before="240" w:after="60"/>
      <w:jc w:val="center"/>
      <w:outlineLvl w:val="0"/>
    </w:pPr>
    <w:rPr>
      <w:rFonts w:ascii="Cambria" w:hAnsi="Cambria"/>
      <w:b/>
      <w:sz w:val="32"/>
    </w:rPr>
  </w:style>
  <w:style w:type="paragraph" w:styleId="40">
    <w:name w:val="annotation subject"/>
    <w:basedOn w:val="14"/>
    <w:next w:val="14"/>
    <w:link w:val="110"/>
    <w:autoRedefine/>
    <w:qFormat/>
    <w:uiPriority w:val="0"/>
    <w:rPr>
      <w:b/>
      <w:bCs/>
    </w:rPr>
  </w:style>
  <w:style w:type="paragraph" w:styleId="41">
    <w:name w:val="Body Text First Indent 2"/>
    <w:basedOn w:val="18"/>
    <w:autoRedefine/>
    <w:qFormat/>
    <w:uiPriority w:val="0"/>
    <w:pPr>
      <w:ind w:firstLine="420" w:firstLineChars="200"/>
    </w:pPr>
  </w:style>
  <w:style w:type="table" w:styleId="43">
    <w:name w:val="Table Grid"/>
    <w:basedOn w:val="42"/>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autoRedefine/>
    <w:qFormat/>
    <w:uiPriority w:val="0"/>
    <w:rPr>
      <w:b/>
      <w:bCs/>
    </w:rPr>
  </w:style>
  <w:style w:type="character" w:styleId="46">
    <w:name w:val="page number"/>
    <w:basedOn w:val="44"/>
    <w:autoRedefine/>
    <w:qFormat/>
    <w:uiPriority w:val="0"/>
  </w:style>
  <w:style w:type="character" w:styleId="47">
    <w:name w:val="FollowedHyperlink"/>
    <w:autoRedefine/>
    <w:qFormat/>
    <w:uiPriority w:val="0"/>
    <w:rPr>
      <w:color w:val="800080"/>
      <w:u w:val="single"/>
    </w:rPr>
  </w:style>
  <w:style w:type="character" w:styleId="48">
    <w:name w:val="Emphasis"/>
    <w:autoRedefine/>
    <w:qFormat/>
    <w:uiPriority w:val="0"/>
    <w:rPr>
      <w:rFonts w:ascii="Times New Roman" w:hAnsi="Times New Roman" w:eastAsia="宋体"/>
    </w:rPr>
  </w:style>
  <w:style w:type="character" w:styleId="49">
    <w:name w:val="HTML Definition"/>
    <w:autoRedefine/>
    <w:qFormat/>
    <w:uiPriority w:val="0"/>
    <w:rPr>
      <w:rFonts w:ascii="Times New Roman" w:hAnsi="Times New Roman" w:eastAsia="宋体"/>
    </w:rPr>
  </w:style>
  <w:style w:type="character" w:styleId="50">
    <w:name w:val="HTML Variable"/>
    <w:autoRedefine/>
    <w:qFormat/>
    <w:uiPriority w:val="0"/>
    <w:rPr>
      <w:rFonts w:ascii="Times New Roman" w:hAnsi="Times New Roman" w:eastAsia="宋体"/>
    </w:rPr>
  </w:style>
  <w:style w:type="character" w:styleId="51">
    <w:name w:val="Hyperlink"/>
    <w:autoRedefine/>
    <w:qFormat/>
    <w:uiPriority w:val="99"/>
    <w:rPr>
      <w:color w:val="136EC2"/>
      <w:u w:val="single"/>
    </w:rPr>
  </w:style>
  <w:style w:type="character" w:styleId="52">
    <w:name w:val="HTML Code"/>
    <w:autoRedefine/>
    <w:qFormat/>
    <w:uiPriority w:val="0"/>
    <w:rPr>
      <w:rFonts w:ascii="Courier New" w:hAnsi="Courier New" w:eastAsia="Courier New" w:cs="Courier New"/>
      <w:sz w:val="20"/>
    </w:rPr>
  </w:style>
  <w:style w:type="character" w:styleId="53">
    <w:name w:val="annotation reference"/>
    <w:autoRedefine/>
    <w:qFormat/>
    <w:uiPriority w:val="0"/>
    <w:rPr>
      <w:sz w:val="21"/>
      <w:szCs w:val="21"/>
    </w:rPr>
  </w:style>
  <w:style w:type="character" w:styleId="54">
    <w:name w:val="HTML Cite"/>
    <w:autoRedefine/>
    <w:qFormat/>
    <w:uiPriority w:val="0"/>
    <w:rPr>
      <w:rFonts w:ascii="Times New Roman" w:hAnsi="Times New Roman" w:eastAsia="宋体"/>
    </w:rPr>
  </w:style>
  <w:style w:type="character" w:styleId="55">
    <w:name w:val="HTML Keyboard"/>
    <w:autoRedefine/>
    <w:qFormat/>
    <w:uiPriority w:val="0"/>
    <w:rPr>
      <w:rFonts w:ascii="Courier New" w:hAnsi="Courier New" w:eastAsia="Courier New" w:cs="Courier New"/>
      <w:sz w:val="20"/>
    </w:rPr>
  </w:style>
  <w:style w:type="character" w:styleId="56">
    <w:name w:val="HTML Sample"/>
    <w:autoRedefine/>
    <w:qFormat/>
    <w:uiPriority w:val="0"/>
    <w:rPr>
      <w:rFonts w:ascii="Courier New" w:hAnsi="Courier New" w:eastAsia="Courier New" w:cs="Courier New"/>
    </w:rPr>
  </w:style>
  <w:style w:type="paragraph" w:customStyle="1" w:styleId="57">
    <w:name w:val="目录 71"/>
    <w:basedOn w:val="1"/>
    <w:next w:val="1"/>
    <w:autoRedefine/>
    <w:qFormat/>
    <w:uiPriority w:val="0"/>
    <w:pPr>
      <w:ind w:left="2520"/>
    </w:pPr>
    <w:rPr>
      <w:rFonts w:ascii="Calibri" w:hAnsi="宋体" w:cs="宋体"/>
      <w:szCs w:val="20"/>
    </w:rPr>
  </w:style>
  <w:style w:type="paragraph" w:customStyle="1" w:styleId="5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9">
    <w:name w:val="sidecatalog-dot"/>
    <w:autoRedefine/>
    <w:qFormat/>
    <w:uiPriority w:val="0"/>
    <w:rPr>
      <w:rFonts w:ascii="Times New Roman" w:hAnsi="Times New Roman" w:eastAsia="宋体"/>
    </w:rPr>
  </w:style>
  <w:style w:type="character" w:customStyle="1" w:styleId="60">
    <w:name w:val="标题 Char1"/>
    <w:autoRedefine/>
    <w:qFormat/>
    <w:uiPriority w:val="10"/>
    <w:rPr>
      <w:rFonts w:ascii="Cambria" w:hAnsi="Cambria" w:eastAsia="宋体" w:cs="Times New Roman"/>
      <w:b/>
      <w:bCs/>
      <w:sz w:val="32"/>
      <w:szCs w:val="32"/>
    </w:rPr>
  </w:style>
  <w:style w:type="character" w:customStyle="1" w:styleId="61">
    <w:name w:val="标题 2 Char"/>
    <w:autoRedefine/>
    <w:qFormat/>
    <w:uiPriority w:val="0"/>
    <w:rPr>
      <w:rFonts w:ascii="Cambria" w:hAnsi="Cambria" w:eastAsia="宋体" w:cs="Times New Roman"/>
      <w:b/>
      <w:bCs/>
      <w:kern w:val="2"/>
      <w:sz w:val="32"/>
      <w:szCs w:val="32"/>
    </w:rPr>
  </w:style>
  <w:style w:type="character" w:customStyle="1" w:styleId="62">
    <w:name w:val="Font Style123"/>
    <w:autoRedefine/>
    <w:unhideWhenUsed/>
    <w:qFormat/>
    <w:uiPriority w:val="0"/>
    <w:rPr>
      <w:rFonts w:hint="eastAsia" w:ascii="宋体" w:hAnsi="宋体" w:eastAsia="宋体"/>
      <w:b/>
      <w:sz w:val="32"/>
    </w:rPr>
  </w:style>
  <w:style w:type="character" w:customStyle="1" w:styleId="63">
    <w:name w:val="font11"/>
    <w:autoRedefine/>
    <w:qFormat/>
    <w:uiPriority w:val="0"/>
    <w:rPr>
      <w:rFonts w:hint="eastAsia" w:ascii="宋体" w:hAnsi="宋体" w:eastAsia="宋体" w:cs="宋体"/>
      <w:color w:val="000000"/>
      <w:sz w:val="28"/>
      <w:szCs w:val="28"/>
      <w:u w:val="none"/>
    </w:rPr>
  </w:style>
  <w:style w:type="character" w:customStyle="1" w:styleId="64">
    <w:name w:val="sort1"/>
    <w:autoRedefine/>
    <w:qFormat/>
    <w:uiPriority w:val="0"/>
    <w:rPr>
      <w:rFonts w:ascii="Times New Roman" w:hAnsi="Times New Roman" w:eastAsia="宋体"/>
    </w:rPr>
  </w:style>
  <w:style w:type="character" w:customStyle="1" w:styleId="65">
    <w:name w:val="页脚 Char"/>
    <w:autoRedefine/>
    <w:qFormat/>
    <w:uiPriority w:val="99"/>
    <w:rPr>
      <w:kern w:val="2"/>
      <w:sz w:val="18"/>
      <w:szCs w:val="18"/>
    </w:rPr>
  </w:style>
  <w:style w:type="character" w:customStyle="1" w:styleId="66">
    <w:name w:val="标题 3 Char"/>
    <w:autoRedefine/>
    <w:qFormat/>
    <w:uiPriority w:val="0"/>
    <w:rPr>
      <w:b/>
      <w:bCs/>
      <w:sz w:val="24"/>
      <w:szCs w:val="24"/>
    </w:rPr>
  </w:style>
  <w:style w:type="character" w:customStyle="1" w:styleId="67">
    <w:name w:val="Font Style105"/>
    <w:autoRedefine/>
    <w:unhideWhenUsed/>
    <w:qFormat/>
    <w:uiPriority w:val="0"/>
    <w:rPr>
      <w:rFonts w:hint="eastAsia" w:ascii="Times New Roman" w:hAnsi="Times New Roman" w:eastAsia="Times New Roman"/>
      <w:w w:val="60"/>
      <w:sz w:val="26"/>
    </w:rPr>
  </w:style>
  <w:style w:type="character" w:customStyle="1" w:styleId="68">
    <w:name w:val="标题 9 Char"/>
    <w:autoRedefine/>
    <w:qFormat/>
    <w:uiPriority w:val="0"/>
    <w:rPr>
      <w:rFonts w:ascii="Arial" w:hAnsi="Arial" w:eastAsia="黑体"/>
      <w:sz w:val="21"/>
      <w:szCs w:val="21"/>
    </w:rPr>
  </w:style>
  <w:style w:type="character" w:customStyle="1" w:styleId="69">
    <w:name w:val="标题 7 Char"/>
    <w:autoRedefine/>
    <w:qFormat/>
    <w:uiPriority w:val="0"/>
    <w:rPr>
      <w:b/>
      <w:bCs/>
      <w:sz w:val="24"/>
      <w:szCs w:val="24"/>
    </w:rPr>
  </w:style>
  <w:style w:type="character" w:customStyle="1" w:styleId="70">
    <w:name w:val="标题 1 Char1"/>
    <w:link w:val="2"/>
    <w:autoRedefine/>
    <w:qFormat/>
    <w:uiPriority w:val="0"/>
    <w:rPr>
      <w:rFonts w:eastAsia="宋体"/>
      <w:b/>
      <w:bCs/>
      <w:kern w:val="2"/>
      <w:sz w:val="24"/>
      <w:lang w:val="en-US" w:eastAsia="zh-CN" w:bidi="ar-SA"/>
    </w:rPr>
  </w:style>
  <w:style w:type="character" w:customStyle="1" w:styleId="71">
    <w:name w:val="批注文字 Char Char"/>
    <w:autoRedefine/>
    <w:qFormat/>
    <w:uiPriority w:val="0"/>
    <w:rPr>
      <w:kern w:val="2"/>
      <w:sz w:val="21"/>
      <w:szCs w:val="24"/>
      <w:lang w:bidi="ar-SA"/>
    </w:rPr>
  </w:style>
  <w:style w:type="character" w:customStyle="1" w:styleId="72">
    <w:name w:val="标题 4 Char1"/>
    <w:link w:val="5"/>
    <w:autoRedefine/>
    <w:qFormat/>
    <w:uiPriority w:val="0"/>
    <w:rPr>
      <w:rFonts w:ascii="Arial" w:hAnsi="Arial" w:eastAsia="黑体"/>
      <w:b/>
      <w:bCs/>
      <w:kern w:val="2"/>
      <w:sz w:val="28"/>
      <w:szCs w:val="28"/>
      <w:lang w:val="en-US" w:eastAsia="zh-CN" w:bidi="ar-SA"/>
    </w:rPr>
  </w:style>
  <w:style w:type="character" w:customStyle="1" w:styleId="73">
    <w:name w:val="Font Style104"/>
    <w:autoRedefine/>
    <w:unhideWhenUsed/>
    <w:qFormat/>
    <w:uiPriority w:val="0"/>
    <w:rPr>
      <w:rFonts w:hint="eastAsia" w:ascii="宋体" w:hAnsi="宋体" w:eastAsia="宋体"/>
      <w:spacing w:val="30"/>
      <w:sz w:val="18"/>
    </w:rPr>
  </w:style>
  <w:style w:type="character" w:customStyle="1" w:styleId="74">
    <w:name w:val="页眉 Char1"/>
    <w:link w:val="28"/>
    <w:autoRedefine/>
    <w:qFormat/>
    <w:uiPriority w:val="0"/>
    <w:rPr>
      <w:rFonts w:eastAsia="宋体"/>
      <w:kern w:val="2"/>
      <w:sz w:val="18"/>
      <w:szCs w:val="18"/>
      <w:lang w:val="en-US" w:eastAsia="zh-CN" w:bidi="ar-SA"/>
    </w:rPr>
  </w:style>
  <w:style w:type="character" w:customStyle="1" w:styleId="75">
    <w:name w:val="Font Style134"/>
    <w:autoRedefine/>
    <w:unhideWhenUsed/>
    <w:qFormat/>
    <w:uiPriority w:val="0"/>
    <w:rPr>
      <w:rFonts w:hint="eastAsia" w:ascii="宋体" w:hAnsi="宋体" w:eastAsia="宋体"/>
      <w:spacing w:val="20"/>
      <w:sz w:val="22"/>
    </w:rPr>
  </w:style>
  <w:style w:type="character" w:customStyle="1" w:styleId="76">
    <w:name w:val="标题 4 Char"/>
    <w:autoRedefine/>
    <w:qFormat/>
    <w:uiPriority w:val="0"/>
    <w:rPr>
      <w:rFonts w:ascii="Arial" w:hAnsi="Arial" w:eastAsia="宋体" w:cs="Times New Roman"/>
      <w:b/>
      <w:bCs/>
      <w:szCs w:val="28"/>
    </w:rPr>
  </w:style>
  <w:style w:type="character" w:customStyle="1" w:styleId="77">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78">
    <w:name w:val="bds_nopic"/>
    <w:autoRedefine/>
    <w:qFormat/>
    <w:uiPriority w:val="0"/>
    <w:rPr>
      <w:rFonts w:ascii="Times New Roman" w:hAnsi="Times New Roman" w:eastAsia="宋体"/>
    </w:rPr>
  </w:style>
  <w:style w:type="character" w:customStyle="1" w:styleId="79">
    <w:name w:val="Font Style126"/>
    <w:autoRedefine/>
    <w:unhideWhenUsed/>
    <w:qFormat/>
    <w:uiPriority w:val="0"/>
    <w:rPr>
      <w:rFonts w:hint="eastAsia" w:ascii="宋体" w:hAnsi="宋体" w:eastAsia="宋体"/>
      <w:b/>
      <w:spacing w:val="-30"/>
      <w:sz w:val="28"/>
    </w:rPr>
  </w:style>
  <w:style w:type="character" w:customStyle="1" w:styleId="80">
    <w:name w:val="Font Style125"/>
    <w:autoRedefine/>
    <w:unhideWhenUsed/>
    <w:qFormat/>
    <w:uiPriority w:val="0"/>
    <w:rPr>
      <w:rFonts w:hint="eastAsia" w:ascii="宋体" w:hAnsi="宋体" w:eastAsia="宋体"/>
      <w:b/>
      <w:sz w:val="26"/>
    </w:rPr>
  </w:style>
  <w:style w:type="character" w:customStyle="1" w:styleId="81">
    <w:name w:val="sidecatalog-index1"/>
    <w:autoRedefine/>
    <w:qFormat/>
    <w:uiPriority w:val="0"/>
    <w:rPr>
      <w:rFonts w:ascii="Arial" w:hAnsi="Arial" w:eastAsia="宋体" w:cs="Arial"/>
      <w:b/>
      <w:color w:val="999999"/>
      <w:sz w:val="21"/>
      <w:szCs w:val="21"/>
    </w:rPr>
  </w:style>
  <w:style w:type="character" w:customStyle="1" w:styleId="82">
    <w:name w:val="HTML 预设格式 Char"/>
    <w:link w:val="36"/>
    <w:autoRedefine/>
    <w:qFormat/>
    <w:uiPriority w:val="0"/>
    <w:rPr>
      <w:rFonts w:ascii="Arial" w:hAnsi="Arial" w:cs="Arial"/>
      <w:sz w:val="24"/>
      <w:szCs w:val="24"/>
    </w:rPr>
  </w:style>
  <w:style w:type="character" w:customStyle="1" w:styleId="83">
    <w:name w:val="Font Style117"/>
    <w:autoRedefine/>
    <w:unhideWhenUsed/>
    <w:qFormat/>
    <w:uiPriority w:val="0"/>
    <w:rPr>
      <w:rFonts w:hint="eastAsia" w:ascii="宋体" w:hAnsi="宋体" w:eastAsia="宋体"/>
      <w:spacing w:val="20"/>
      <w:sz w:val="24"/>
    </w:rPr>
  </w:style>
  <w:style w:type="character" w:customStyle="1" w:styleId="84">
    <w:name w:val="标题 4 Char Char"/>
    <w:autoRedefine/>
    <w:qFormat/>
    <w:uiPriority w:val="0"/>
    <w:rPr>
      <w:rFonts w:ascii="Arial" w:hAnsi="Arial" w:eastAsia="宋体"/>
      <w:b/>
      <w:bCs/>
      <w:kern w:val="2"/>
      <w:sz w:val="21"/>
      <w:szCs w:val="28"/>
      <w:lang w:val="en-US" w:eastAsia="zh-CN" w:bidi="ar-SA"/>
    </w:rPr>
  </w:style>
  <w:style w:type="character" w:customStyle="1" w:styleId="85">
    <w:name w:val="bds_nopic2"/>
    <w:autoRedefine/>
    <w:qFormat/>
    <w:uiPriority w:val="0"/>
    <w:rPr>
      <w:rFonts w:ascii="Times New Roman" w:hAnsi="Times New Roman" w:eastAsia="宋体"/>
    </w:rPr>
  </w:style>
  <w:style w:type="character" w:customStyle="1" w:styleId="86">
    <w:name w:val="日期 Char1"/>
    <w:link w:val="24"/>
    <w:autoRedefine/>
    <w:qFormat/>
    <w:uiPriority w:val="0"/>
    <w:rPr>
      <w:rFonts w:eastAsia="宋体"/>
      <w:kern w:val="2"/>
      <w:sz w:val="24"/>
      <w:lang w:val="en-US" w:eastAsia="zh-CN" w:bidi="ar-SA"/>
    </w:rPr>
  </w:style>
  <w:style w:type="character" w:customStyle="1" w:styleId="87">
    <w:name w:val="标题 6 Char"/>
    <w:autoRedefine/>
    <w:qFormat/>
    <w:uiPriority w:val="0"/>
    <w:rPr>
      <w:rFonts w:ascii="Arial" w:hAnsi="Arial" w:eastAsia="黑体"/>
      <w:b/>
      <w:bCs/>
      <w:sz w:val="24"/>
      <w:szCs w:val="24"/>
    </w:rPr>
  </w:style>
  <w:style w:type="character" w:customStyle="1" w:styleId="88">
    <w:name w:val="正文文本 2 Char"/>
    <w:link w:val="35"/>
    <w:autoRedefine/>
    <w:qFormat/>
    <w:uiPriority w:val="0"/>
    <w:rPr>
      <w:kern w:val="2"/>
      <w:sz w:val="21"/>
      <w:szCs w:val="24"/>
    </w:rPr>
  </w:style>
  <w:style w:type="character" w:customStyle="1" w:styleId="89">
    <w:name w:val="bds_more6"/>
    <w:autoRedefine/>
    <w:qFormat/>
    <w:uiPriority w:val="0"/>
    <w:rPr>
      <w:rFonts w:hint="eastAsia" w:ascii="宋体" w:hAnsi="宋体" w:eastAsia="宋体" w:cs="宋体"/>
    </w:rPr>
  </w:style>
  <w:style w:type="character" w:customStyle="1" w:styleId="90">
    <w:name w:val="标题 1 Char"/>
    <w:autoRedefine/>
    <w:qFormat/>
    <w:uiPriority w:val="0"/>
    <w:rPr>
      <w:rFonts w:ascii="Cambria" w:hAnsi="Cambria"/>
      <w:b/>
      <w:bCs/>
      <w:kern w:val="32"/>
      <w:sz w:val="32"/>
      <w:szCs w:val="32"/>
    </w:rPr>
  </w:style>
  <w:style w:type="character" w:customStyle="1" w:styleId="91">
    <w:name w:val="文档结构图 Char"/>
    <w:link w:val="13"/>
    <w:autoRedefine/>
    <w:semiHidden/>
    <w:qFormat/>
    <w:uiPriority w:val="0"/>
    <w:rPr>
      <w:kern w:val="2"/>
      <w:sz w:val="21"/>
      <w:szCs w:val="24"/>
      <w:shd w:val="clear" w:color="auto" w:fill="000080"/>
    </w:rPr>
  </w:style>
  <w:style w:type="character" w:customStyle="1" w:styleId="92">
    <w:name w:val="p0 Char"/>
    <w:link w:val="93"/>
    <w:autoRedefine/>
    <w:qFormat/>
    <w:uiPriority w:val="0"/>
    <w:rPr>
      <w:rFonts w:eastAsia="宋体"/>
      <w:sz w:val="21"/>
      <w:szCs w:val="21"/>
      <w:lang w:val="en-US" w:eastAsia="zh-CN" w:bidi="ar-SA"/>
    </w:rPr>
  </w:style>
  <w:style w:type="paragraph" w:customStyle="1" w:styleId="93">
    <w:name w:val="p0"/>
    <w:basedOn w:val="1"/>
    <w:link w:val="92"/>
    <w:autoRedefine/>
    <w:qFormat/>
    <w:uiPriority w:val="0"/>
    <w:pPr>
      <w:widowControl/>
    </w:pPr>
    <w:rPr>
      <w:kern w:val="0"/>
      <w:szCs w:val="21"/>
    </w:rPr>
  </w:style>
  <w:style w:type="character" w:customStyle="1" w:styleId="94">
    <w:name w:val="Char Char17"/>
    <w:autoRedefine/>
    <w:qFormat/>
    <w:uiPriority w:val="0"/>
    <w:rPr>
      <w:rFonts w:ascii="宋体" w:hAnsi="Times New Roman" w:eastAsia="宋体"/>
      <w:b/>
      <w:sz w:val="28"/>
      <w:lang w:val="en-US" w:eastAsia="zh-CN" w:bidi="ar-SA"/>
    </w:rPr>
  </w:style>
  <w:style w:type="character" w:customStyle="1" w:styleId="95">
    <w:name w:val="标题 5 Char1"/>
    <w:link w:val="6"/>
    <w:autoRedefine/>
    <w:qFormat/>
    <w:uiPriority w:val="0"/>
    <w:rPr>
      <w:rFonts w:eastAsia="宋体"/>
      <w:b/>
      <w:bCs/>
      <w:sz w:val="28"/>
      <w:szCs w:val="28"/>
      <w:lang w:val="en-US" w:eastAsia="zh-CN" w:bidi="ar-SA"/>
    </w:rPr>
  </w:style>
  <w:style w:type="character" w:customStyle="1" w:styleId="96">
    <w:name w:val="polysemyexp"/>
    <w:autoRedefine/>
    <w:qFormat/>
    <w:uiPriority w:val="0"/>
    <w:rPr>
      <w:rFonts w:ascii="Times New Roman" w:hAnsi="Times New Roman" w:eastAsia="宋体"/>
      <w:color w:val="AAAAAA"/>
      <w:sz w:val="18"/>
      <w:szCs w:val="18"/>
    </w:rPr>
  </w:style>
  <w:style w:type="character" w:customStyle="1" w:styleId="97">
    <w:name w:val="font51"/>
    <w:autoRedefine/>
    <w:qFormat/>
    <w:uiPriority w:val="0"/>
    <w:rPr>
      <w:rFonts w:hint="eastAsia" w:ascii="宋体" w:hAnsi="宋体" w:eastAsia="宋体" w:cs="宋体"/>
      <w:b/>
      <w:color w:val="000000"/>
      <w:sz w:val="20"/>
      <w:szCs w:val="20"/>
      <w:u w:val="none"/>
    </w:rPr>
  </w:style>
  <w:style w:type="character" w:customStyle="1" w:styleId="98">
    <w:name w:val="标题 3 Char1"/>
    <w:link w:val="4"/>
    <w:autoRedefine/>
    <w:qFormat/>
    <w:uiPriority w:val="0"/>
    <w:rPr>
      <w:rFonts w:eastAsia="宋体"/>
      <w:b/>
      <w:bCs/>
      <w:kern w:val="2"/>
      <w:sz w:val="32"/>
      <w:szCs w:val="32"/>
      <w:lang w:val="en-US" w:eastAsia="zh-CN" w:bidi="ar-SA"/>
    </w:rPr>
  </w:style>
  <w:style w:type="character" w:customStyle="1" w:styleId="99">
    <w:name w:val="bds_more10"/>
    <w:autoRedefine/>
    <w:qFormat/>
    <w:uiPriority w:val="0"/>
    <w:rPr>
      <w:rFonts w:ascii="Times New Roman" w:hAnsi="Times New Roman" w:eastAsia="宋体"/>
    </w:rPr>
  </w:style>
  <w:style w:type="character" w:customStyle="1" w:styleId="100">
    <w:name w:val="font91"/>
    <w:autoRedefine/>
    <w:qFormat/>
    <w:uiPriority w:val="0"/>
    <w:rPr>
      <w:rFonts w:hint="eastAsia" w:ascii="宋体" w:hAnsi="宋体" w:eastAsia="宋体" w:cs="宋体"/>
      <w:color w:val="000000"/>
      <w:sz w:val="20"/>
      <w:szCs w:val="20"/>
      <w:u w:val="none"/>
      <w:vertAlign w:val="superscript"/>
    </w:rPr>
  </w:style>
  <w:style w:type="character" w:customStyle="1" w:styleId="101">
    <w:name w:val="Char Char15"/>
    <w:autoRedefine/>
    <w:qFormat/>
    <w:uiPriority w:val="0"/>
    <w:rPr>
      <w:b/>
      <w:bCs/>
      <w:sz w:val="24"/>
      <w:szCs w:val="24"/>
    </w:rPr>
  </w:style>
  <w:style w:type="character" w:customStyle="1" w:styleId="102">
    <w:name w:val="Char Char12"/>
    <w:autoRedefine/>
    <w:qFormat/>
    <w:uiPriority w:val="0"/>
    <w:rPr>
      <w:rFonts w:ascii="Arial" w:hAnsi="Arial" w:eastAsia="黑体"/>
      <w:b/>
      <w:bCs/>
      <w:kern w:val="2"/>
      <w:sz w:val="28"/>
      <w:szCs w:val="28"/>
      <w:lang w:val="en-US" w:eastAsia="zh-CN" w:bidi="ar-SA"/>
    </w:rPr>
  </w:style>
  <w:style w:type="character" w:customStyle="1" w:styleId="103">
    <w:name w:val="Font Style122"/>
    <w:autoRedefine/>
    <w:unhideWhenUsed/>
    <w:qFormat/>
    <w:uiPriority w:val="0"/>
    <w:rPr>
      <w:rFonts w:hint="eastAsia" w:ascii="宋体" w:hAnsi="宋体" w:eastAsia="宋体"/>
      <w:spacing w:val="20"/>
      <w:sz w:val="24"/>
    </w:rPr>
  </w:style>
  <w:style w:type="character" w:customStyle="1" w:styleId="104">
    <w:name w:val="Font Style115"/>
    <w:autoRedefine/>
    <w:unhideWhenUsed/>
    <w:qFormat/>
    <w:uiPriority w:val="0"/>
    <w:rPr>
      <w:rFonts w:hint="eastAsia" w:ascii="Times New Roman" w:hAnsi="Times New Roman" w:eastAsia="Times New Roman"/>
      <w:sz w:val="16"/>
    </w:rPr>
  </w:style>
  <w:style w:type="character" w:customStyle="1" w:styleId="105">
    <w:name w:val="sidecatalog-dot1"/>
    <w:autoRedefine/>
    <w:qFormat/>
    <w:uiPriority w:val="0"/>
    <w:rPr>
      <w:rFonts w:ascii="Times New Roman" w:hAnsi="Times New Roman" w:eastAsia="宋体"/>
    </w:rPr>
  </w:style>
  <w:style w:type="character" w:customStyle="1" w:styleId="106">
    <w:name w:val="font41"/>
    <w:autoRedefine/>
    <w:qFormat/>
    <w:uiPriority w:val="0"/>
    <w:rPr>
      <w:rFonts w:hint="eastAsia" w:ascii="宋体" w:hAnsi="宋体" w:eastAsia="宋体" w:cs="宋体"/>
      <w:color w:val="FF0000"/>
      <w:sz w:val="20"/>
      <w:szCs w:val="20"/>
      <w:u w:val="none"/>
    </w:rPr>
  </w:style>
  <w:style w:type="character" w:customStyle="1" w:styleId="107">
    <w:name w:val="正文文本缩进 Char"/>
    <w:link w:val="18"/>
    <w:autoRedefine/>
    <w:qFormat/>
    <w:uiPriority w:val="0"/>
    <w:rPr>
      <w:rFonts w:eastAsia="宋体"/>
      <w:kern w:val="2"/>
      <w:sz w:val="21"/>
      <w:szCs w:val="24"/>
      <w:lang w:val="en-US" w:eastAsia="zh-CN" w:bidi="ar-SA"/>
    </w:rPr>
  </w:style>
  <w:style w:type="character" w:customStyle="1" w:styleId="108">
    <w:name w:val="页脚 Char1"/>
    <w:link w:val="27"/>
    <w:autoRedefine/>
    <w:qFormat/>
    <w:uiPriority w:val="0"/>
    <w:rPr>
      <w:rFonts w:eastAsia="宋体"/>
      <w:kern w:val="2"/>
      <w:sz w:val="18"/>
      <w:szCs w:val="18"/>
      <w:lang w:val="en-US" w:eastAsia="zh-CN" w:bidi="ar-SA"/>
    </w:rPr>
  </w:style>
  <w:style w:type="character" w:customStyle="1" w:styleId="109">
    <w:name w:val="称呼 Char"/>
    <w:link w:val="15"/>
    <w:autoRedefine/>
    <w:qFormat/>
    <w:uiPriority w:val="0"/>
    <w:rPr>
      <w:rFonts w:ascii="仿宋_GB2312" w:eastAsia="仿宋_GB2312"/>
      <w:kern w:val="2"/>
      <w:sz w:val="24"/>
      <w:szCs w:val="24"/>
    </w:rPr>
  </w:style>
  <w:style w:type="character" w:customStyle="1" w:styleId="110">
    <w:name w:val="批注主题 Char1"/>
    <w:link w:val="40"/>
    <w:autoRedefine/>
    <w:qFormat/>
    <w:uiPriority w:val="0"/>
    <w:rPr>
      <w:rFonts w:eastAsia="宋体"/>
      <w:b/>
      <w:bCs/>
      <w:kern w:val="2"/>
      <w:sz w:val="21"/>
      <w:szCs w:val="24"/>
      <w:lang w:val="en-US" w:eastAsia="zh-CN" w:bidi="ar-SA"/>
    </w:rPr>
  </w:style>
  <w:style w:type="character" w:customStyle="1" w:styleId="111">
    <w:name w:val="lemmatitleh12"/>
    <w:autoRedefine/>
    <w:qFormat/>
    <w:uiPriority w:val="0"/>
    <w:rPr>
      <w:rFonts w:ascii="Times New Roman" w:hAnsi="Times New Roman" w:eastAsia="宋体"/>
    </w:rPr>
  </w:style>
  <w:style w:type="character" w:customStyle="1" w:styleId="112">
    <w:name w:val="正文文本缩进 3 Char"/>
    <w:autoRedefine/>
    <w:qFormat/>
    <w:uiPriority w:val="0"/>
    <w:rPr>
      <w:rFonts w:ascii="宋体" w:hAnsi="MS Sans Serif"/>
      <w:color w:val="000000"/>
      <w:sz w:val="24"/>
    </w:rPr>
  </w:style>
  <w:style w:type="character" w:customStyle="1" w:styleId="113">
    <w:name w:val="标题 9 Char1"/>
    <w:link w:val="10"/>
    <w:autoRedefine/>
    <w:qFormat/>
    <w:uiPriority w:val="0"/>
    <w:rPr>
      <w:rFonts w:ascii="Arial" w:hAnsi="Arial" w:eastAsia="黑体"/>
      <w:sz w:val="21"/>
      <w:szCs w:val="21"/>
      <w:lang w:val="en-US" w:eastAsia="zh-CN" w:bidi="ar-SA"/>
    </w:rPr>
  </w:style>
  <w:style w:type="character" w:customStyle="1" w:styleId="114">
    <w:name w:val="Font Style127"/>
    <w:autoRedefine/>
    <w:unhideWhenUsed/>
    <w:qFormat/>
    <w:uiPriority w:val="0"/>
    <w:rPr>
      <w:rFonts w:hint="eastAsia" w:ascii="Times New Roman" w:hAnsi="Times New Roman" w:eastAsia="Times New Roman"/>
      <w:sz w:val="20"/>
    </w:rPr>
  </w:style>
  <w:style w:type="character" w:customStyle="1" w:styleId="115">
    <w:name w:val="日期 Char"/>
    <w:autoRedefine/>
    <w:qFormat/>
    <w:uiPriority w:val="0"/>
    <w:rPr>
      <w:kern w:val="2"/>
      <w:sz w:val="21"/>
      <w:szCs w:val="24"/>
    </w:rPr>
  </w:style>
  <w:style w:type="character" w:customStyle="1" w:styleId="116">
    <w:name w:val="批注框文本 Char"/>
    <w:autoRedefine/>
    <w:qFormat/>
    <w:uiPriority w:val="0"/>
    <w:rPr>
      <w:kern w:val="2"/>
      <w:sz w:val="18"/>
      <w:szCs w:val="18"/>
    </w:rPr>
  </w:style>
  <w:style w:type="character" w:customStyle="1" w:styleId="117">
    <w:name w:val="Font Style131"/>
    <w:autoRedefine/>
    <w:unhideWhenUsed/>
    <w:qFormat/>
    <w:uiPriority w:val="0"/>
    <w:rPr>
      <w:rFonts w:hint="eastAsia" w:ascii="Times New Roman" w:hAnsi="Times New Roman" w:eastAsia="Times New Roman"/>
      <w:sz w:val="18"/>
    </w:rPr>
  </w:style>
  <w:style w:type="character" w:customStyle="1" w:styleId="118">
    <w:name w:val="批注主题 Char"/>
    <w:autoRedefine/>
    <w:qFormat/>
    <w:uiPriority w:val="0"/>
    <w:rPr>
      <w:b/>
      <w:bCs/>
      <w:kern w:val="2"/>
      <w:sz w:val="21"/>
      <w:szCs w:val="24"/>
    </w:rPr>
  </w:style>
  <w:style w:type="character" w:customStyle="1" w:styleId="119">
    <w:name w:val="标题 8 Char"/>
    <w:autoRedefine/>
    <w:qFormat/>
    <w:uiPriority w:val="0"/>
    <w:rPr>
      <w:rFonts w:ascii="Arial" w:hAnsi="Arial" w:eastAsia="黑体"/>
      <w:sz w:val="24"/>
      <w:szCs w:val="24"/>
    </w:rPr>
  </w:style>
  <w:style w:type="character" w:customStyle="1" w:styleId="12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autoRedefine/>
    <w:unhideWhenUsed/>
    <w:qFormat/>
    <w:uiPriority w:val="0"/>
    <w:rPr>
      <w:rFonts w:hint="eastAsia" w:ascii="宋体" w:hAnsi="宋体" w:eastAsia="宋体"/>
      <w:spacing w:val="-20"/>
      <w:sz w:val="24"/>
    </w:rPr>
  </w:style>
  <w:style w:type="character" w:customStyle="1" w:styleId="122">
    <w:name w:val="正文文本 Char"/>
    <w:link w:val="17"/>
    <w:autoRedefine/>
    <w:qFormat/>
    <w:uiPriority w:val="0"/>
    <w:rPr>
      <w:kern w:val="2"/>
      <w:sz w:val="21"/>
      <w:szCs w:val="24"/>
    </w:rPr>
  </w:style>
  <w:style w:type="character" w:customStyle="1" w:styleId="123">
    <w:name w:val="sort"/>
    <w:autoRedefine/>
    <w:qFormat/>
    <w:uiPriority w:val="0"/>
    <w:rPr>
      <w:rFonts w:ascii="Times New Roman" w:hAnsi="Times New Roman" w:eastAsia="宋体"/>
      <w:color w:val="FFFFFF"/>
      <w:bdr w:val="single" w:color="auto" w:sz="24" w:space="0"/>
    </w:rPr>
  </w:style>
  <w:style w:type="character" w:customStyle="1" w:styleId="124">
    <w:name w:val="标题 Char"/>
    <w:autoRedefine/>
    <w:qFormat/>
    <w:uiPriority w:val="0"/>
    <w:rPr>
      <w:rFonts w:ascii="Cambria" w:hAnsi="Cambria"/>
      <w:b/>
      <w:kern w:val="2"/>
      <w:sz w:val="32"/>
      <w:szCs w:val="24"/>
    </w:rPr>
  </w:style>
  <w:style w:type="character" w:customStyle="1" w:styleId="125">
    <w:name w:val="正文文本 3 Char"/>
    <w:link w:val="16"/>
    <w:autoRedefine/>
    <w:qFormat/>
    <w:uiPriority w:val="0"/>
    <w:rPr>
      <w:rFonts w:ascii="宋体"/>
      <w:color w:val="000000"/>
      <w:sz w:val="24"/>
    </w:rPr>
  </w:style>
  <w:style w:type="character" w:customStyle="1" w:styleId="126">
    <w:name w:val="Char Char13"/>
    <w:autoRedefine/>
    <w:qFormat/>
    <w:uiPriority w:val="0"/>
    <w:rPr>
      <w:rFonts w:eastAsia="宋体"/>
      <w:b/>
      <w:bCs/>
      <w:kern w:val="2"/>
      <w:sz w:val="24"/>
      <w:lang w:val="en-US" w:eastAsia="zh-CN" w:bidi="ar-SA"/>
    </w:rPr>
  </w:style>
  <w:style w:type="character" w:customStyle="1" w:styleId="127">
    <w:name w:val="bds_more7"/>
    <w:autoRedefine/>
    <w:qFormat/>
    <w:uiPriority w:val="0"/>
    <w:rPr>
      <w:rFonts w:ascii="Times New Roman" w:hAnsi="Times New Roman" w:eastAsia="宋体"/>
    </w:rPr>
  </w:style>
  <w:style w:type="character" w:customStyle="1" w:styleId="128">
    <w:name w:val="sidecatalog-index2"/>
    <w:autoRedefine/>
    <w:qFormat/>
    <w:uiPriority w:val="0"/>
    <w:rPr>
      <w:rFonts w:ascii="Arail" w:hAnsi="Arail" w:eastAsia="Arail" w:cs="Arail"/>
      <w:color w:val="999999"/>
      <w:sz w:val="21"/>
      <w:szCs w:val="21"/>
    </w:rPr>
  </w:style>
  <w:style w:type="character" w:customStyle="1" w:styleId="129">
    <w:name w:val="批注文字 Char"/>
    <w:autoRedefine/>
    <w:qFormat/>
    <w:uiPriority w:val="0"/>
    <w:rPr>
      <w:kern w:val="2"/>
      <w:sz w:val="21"/>
      <w:szCs w:val="24"/>
    </w:rPr>
  </w:style>
  <w:style w:type="character" w:customStyle="1" w:styleId="130">
    <w:name w:val="bds_more8"/>
    <w:autoRedefine/>
    <w:qFormat/>
    <w:uiPriority w:val="0"/>
    <w:rPr>
      <w:rFonts w:ascii="Times New Roman" w:hAnsi="Times New Roman" w:eastAsia="宋体"/>
    </w:rPr>
  </w:style>
  <w:style w:type="character" w:customStyle="1" w:styleId="131">
    <w:name w:val="font81"/>
    <w:autoRedefine/>
    <w:qFormat/>
    <w:uiPriority w:val="0"/>
    <w:rPr>
      <w:rFonts w:ascii="font-weight : 700" w:hAnsi="font-weight : 700" w:eastAsia="font-weight : 700" w:cs="font-weight : 700"/>
      <w:color w:val="000000"/>
      <w:sz w:val="20"/>
      <w:szCs w:val="20"/>
      <w:u w:val="none"/>
    </w:rPr>
  </w:style>
  <w:style w:type="character" w:customStyle="1" w:styleId="132">
    <w:name w:val="标题 7 Char1"/>
    <w:link w:val="8"/>
    <w:autoRedefine/>
    <w:qFormat/>
    <w:uiPriority w:val="0"/>
    <w:rPr>
      <w:rFonts w:eastAsia="宋体"/>
      <w:b/>
      <w:bCs/>
      <w:sz w:val="24"/>
      <w:szCs w:val="24"/>
      <w:lang w:val="en-US" w:eastAsia="zh-CN" w:bidi="ar-SA"/>
    </w:rPr>
  </w:style>
  <w:style w:type="character" w:customStyle="1" w:styleId="133">
    <w:name w:val="正文文本缩进 2 Char"/>
    <w:link w:val="25"/>
    <w:autoRedefine/>
    <w:qFormat/>
    <w:uiPriority w:val="0"/>
    <w:rPr>
      <w:kern w:val="2"/>
      <w:sz w:val="21"/>
      <w:szCs w:val="24"/>
    </w:rPr>
  </w:style>
  <w:style w:type="character" w:customStyle="1" w:styleId="134">
    <w:name w:val="content_11"/>
    <w:autoRedefine/>
    <w:qFormat/>
    <w:uiPriority w:val="0"/>
    <w:rPr>
      <w:sz w:val="20"/>
      <w:szCs w:val="20"/>
    </w:rPr>
  </w:style>
  <w:style w:type="character" w:customStyle="1" w:styleId="135">
    <w:name w:val="font21"/>
    <w:autoRedefine/>
    <w:qFormat/>
    <w:uiPriority w:val="0"/>
    <w:rPr>
      <w:rFonts w:ascii="font-weight : 400" w:hAnsi="font-weight : 400" w:eastAsia="font-weight : 400" w:cs="font-weight : 400"/>
      <w:color w:val="000000"/>
      <w:sz w:val="20"/>
      <w:szCs w:val="20"/>
      <w:u w:val="none"/>
    </w:rPr>
  </w:style>
  <w:style w:type="character" w:customStyle="1" w:styleId="136">
    <w:name w:val="desc"/>
    <w:autoRedefine/>
    <w:qFormat/>
    <w:uiPriority w:val="0"/>
    <w:rPr>
      <w:rFonts w:ascii="Times New Roman" w:hAnsi="Times New Roman" w:eastAsia="宋体"/>
      <w:color w:val="000000"/>
      <w:sz w:val="18"/>
      <w:szCs w:val="18"/>
    </w:rPr>
  </w:style>
  <w:style w:type="character" w:customStyle="1" w:styleId="137">
    <w:name w:val="bds_more9"/>
    <w:autoRedefine/>
    <w:qFormat/>
    <w:uiPriority w:val="0"/>
    <w:rPr>
      <w:rFonts w:ascii="Times New Roman" w:hAnsi="Times New Roman" w:eastAsia="宋体"/>
    </w:rPr>
  </w:style>
  <w:style w:type="character" w:customStyle="1" w:styleId="138">
    <w:name w:val="p0 Char Char"/>
    <w:autoRedefine/>
    <w:qFormat/>
    <w:uiPriority w:val="0"/>
    <w:rPr>
      <w:rFonts w:eastAsia="宋体"/>
      <w:kern w:val="2"/>
      <w:sz w:val="21"/>
      <w:szCs w:val="21"/>
      <w:lang w:val="en-US" w:eastAsia="zh-CN" w:bidi="ar-SA"/>
    </w:rPr>
  </w:style>
  <w:style w:type="character" w:customStyle="1" w:styleId="139">
    <w:name w:val="标题 2 Char1"/>
    <w:link w:val="3"/>
    <w:autoRedefine/>
    <w:qFormat/>
    <w:uiPriority w:val="0"/>
    <w:rPr>
      <w:rFonts w:ascii="Arial" w:hAnsi="Arial" w:eastAsia="宋体"/>
      <w:b/>
      <w:bCs/>
      <w:kern w:val="2"/>
      <w:sz w:val="24"/>
      <w:szCs w:val="32"/>
      <w:lang w:val="en-US" w:eastAsia="zh-CN" w:bidi="ar-SA"/>
    </w:rPr>
  </w:style>
  <w:style w:type="character" w:customStyle="1" w:styleId="140">
    <w:name w:val="页眉 Char"/>
    <w:autoRedefine/>
    <w:qFormat/>
    <w:uiPriority w:val="99"/>
    <w:rPr>
      <w:kern w:val="2"/>
      <w:sz w:val="18"/>
      <w:szCs w:val="18"/>
    </w:rPr>
  </w:style>
  <w:style w:type="character" w:customStyle="1" w:styleId="141">
    <w:name w:val="polysemyred"/>
    <w:autoRedefine/>
    <w:qFormat/>
    <w:uiPriority w:val="0"/>
    <w:rPr>
      <w:rFonts w:ascii="Times New Roman" w:hAnsi="Times New Roman" w:eastAsia="宋体"/>
      <w:color w:val="FF6666"/>
      <w:sz w:val="18"/>
      <w:szCs w:val="18"/>
    </w:rPr>
  </w:style>
  <w:style w:type="character" w:customStyle="1" w:styleId="142">
    <w:name w:val="批注文字 Char1"/>
    <w:link w:val="14"/>
    <w:autoRedefine/>
    <w:qFormat/>
    <w:uiPriority w:val="0"/>
    <w:rPr>
      <w:rFonts w:eastAsia="宋体"/>
      <w:kern w:val="2"/>
      <w:sz w:val="21"/>
      <w:szCs w:val="24"/>
      <w:lang w:val="en-US" w:eastAsia="zh-CN" w:bidi="ar-SA"/>
    </w:rPr>
  </w:style>
  <w:style w:type="character" w:customStyle="1" w:styleId="143">
    <w:name w:val="Char Char14"/>
    <w:autoRedefine/>
    <w:qFormat/>
    <w:uiPriority w:val="0"/>
    <w:rPr>
      <w:rFonts w:ascii="Arial" w:hAnsi="Arial" w:eastAsia="黑体"/>
      <w:b/>
      <w:bCs/>
      <w:sz w:val="28"/>
      <w:szCs w:val="28"/>
      <w:lang w:val="en-US" w:eastAsia="zh-CN" w:bidi="ar-SA"/>
    </w:rPr>
  </w:style>
  <w:style w:type="character" w:customStyle="1" w:styleId="144">
    <w:name w:val="Font Style133"/>
    <w:autoRedefine/>
    <w:unhideWhenUsed/>
    <w:qFormat/>
    <w:uiPriority w:val="0"/>
    <w:rPr>
      <w:rFonts w:hint="eastAsia" w:ascii="宋体" w:hAnsi="宋体" w:eastAsia="宋体"/>
      <w:spacing w:val="30"/>
      <w:sz w:val="24"/>
    </w:rPr>
  </w:style>
  <w:style w:type="character" w:customStyle="1" w:styleId="145">
    <w:name w:val="Char Char16"/>
    <w:autoRedefine/>
    <w:qFormat/>
    <w:uiPriority w:val="0"/>
    <w:rPr>
      <w:rFonts w:ascii="宋体" w:hAnsi="Times New Roman" w:eastAsia="宋体"/>
      <w:b/>
      <w:sz w:val="24"/>
      <w:lang w:val="en-US" w:eastAsia="zh-CN" w:bidi="ar-SA"/>
    </w:rPr>
  </w:style>
  <w:style w:type="character" w:customStyle="1" w:styleId="146">
    <w:name w:val="Font Style121"/>
    <w:autoRedefine/>
    <w:unhideWhenUsed/>
    <w:qFormat/>
    <w:uiPriority w:val="0"/>
    <w:rPr>
      <w:rFonts w:hint="eastAsia" w:ascii="宋体" w:hAnsi="宋体" w:eastAsia="宋体"/>
      <w:spacing w:val="-10"/>
      <w:sz w:val="30"/>
    </w:rPr>
  </w:style>
  <w:style w:type="character" w:customStyle="1" w:styleId="147">
    <w:name w:val="Font Style94"/>
    <w:autoRedefine/>
    <w:unhideWhenUsed/>
    <w:qFormat/>
    <w:uiPriority w:val="0"/>
    <w:rPr>
      <w:rFonts w:hint="eastAsia" w:ascii="Times New Roman" w:hAnsi="Times New Roman" w:eastAsia="Times New Roman"/>
      <w:sz w:val="28"/>
    </w:rPr>
  </w:style>
  <w:style w:type="character" w:customStyle="1" w:styleId="148">
    <w:name w:val="Font Style124"/>
    <w:autoRedefine/>
    <w:unhideWhenUsed/>
    <w:qFormat/>
    <w:uiPriority w:val="0"/>
    <w:rPr>
      <w:rFonts w:hint="eastAsia" w:ascii="宋体" w:hAnsi="宋体" w:eastAsia="宋体"/>
      <w:spacing w:val="30"/>
      <w:sz w:val="24"/>
    </w:rPr>
  </w:style>
  <w:style w:type="character" w:customStyle="1" w:styleId="149">
    <w:name w:val="bds_nopic1"/>
    <w:autoRedefine/>
    <w:qFormat/>
    <w:uiPriority w:val="0"/>
    <w:rPr>
      <w:rFonts w:ascii="Times New Roman" w:hAnsi="Times New Roman" w:eastAsia="宋体"/>
    </w:rPr>
  </w:style>
  <w:style w:type="character" w:customStyle="1" w:styleId="150">
    <w:name w:val="morelink-item"/>
    <w:autoRedefine/>
    <w:qFormat/>
    <w:uiPriority w:val="0"/>
    <w:rPr>
      <w:rFonts w:ascii="Times New Roman" w:hAnsi="Times New Roman" w:eastAsia="宋体"/>
    </w:rPr>
  </w:style>
  <w:style w:type="character" w:customStyle="1" w:styleId="151">
    <w:name w:val="Font Style86"/>
    <w:autoRedefine/>
    <w:unhideWhenUsed/>
    <w:qFormat/>
    <w:uiPriority w:val="0"/>
    <w:rPr>
      <w:rFonts w:hint="eastAsia" w:ascii="黑体" w:hAnsi="黑体" w:eastAsia="黑体"/>
      <w:spacing w:val="10"/>
      <w:sz w:val="30"/>
    </w:rPr>
  </w:style>
  <w:style w:type="character" w:customStyle="1" w:styleId="152">
    <w:name w:val="Font Style128"/>
    <w:autoRedefine/>
    <w:unhideWhenUsed/>
    <w:qFormat/>
    <w:uiPriority w:val="0"/>
    <w:rPr>
      <w:rFonts w:hint="eastAsia" w:ascii="Times New Roman" w:hAnsi="Times New Roman" w:eastAsia="Times New Roman"/>
      <w:sz w:val="16"/>
    </w:rPr>
  </w:style>
  <w:style w:type="character" w:customStyle="1" w:styleId="153">
    <w:name w:val="标题 6 Char1"/>
    <w:link w:val="7"/>
    <w:autoRedefine/>
    <w:qFormat/>
    <w:uiPriority w:val="0"/>
    <w:rPr>
      <w:rFonts w:ascii="Arial" w:hAnsi="Arial" w:eastAsia="黑体"/>
      <w:b/>
      <w:bCs/>
      <w:sz w:val="24"/>
      <w:szCs w:val="24"/>
      <w:lang w:val="en-US" w:eastAsia="zh-CN" w:bidi="ar-SA"/>
    </w:rPr>
  </w:style>
  <w:style w:type="character" w:customStyle="1" w:styleId="154">
    <w:name w:val="plus"/>
    <w:autoRedefine/>
    <w:qFormat/>
    <w:uiPriority w:val="0"/>
    <w:rPr>
      <w:rFonts w:ascii="Times New Roman" w:hAnsi="Times New Roman" w:eastAsia="宋体"/>
      <w:b/>
      <w:vanish/>
      <w:color w:val="1F8DEF"/>
      <w:sz w:val="24"/>
      <w:szCs w:val="24"/>
    </w:rPr>
  </w:style>
  <w:style w:type="character" w:customStyle="1" w:styleId="155">
    <w:name w:val="纯文本 Char"/>
    <w:link w:val="22"/>
    <w:autoRedefine/>
    <w:qFormat/>
    <w:locked/>
    <w:uiPriority w:val="0"/>
    <w:rPr>
      <w:rFonts w:ascii="宋体" w:hAnsi="Courier New" w:eastAsia="宋体" w:cs="Courier New"/>
      <w:kern w:val="2"/>
      <w:sz w:val="21"/>
      <w:szCs w:val="21"/>
      <w:lang w:val="en-US" w:eastAsia="zh-CN" w:bidi="ar-SA"/>
    </w:rPr>
  </w:style>
  <w:style w:type="character" w:customStyle="1" w:styleId="156">
    <w:name w:val="Font Style90"/>
    <w:autoRedefine/>
    <w:unhideWhenUsed/>
    <w:qFormat/>
    <w:uiPriority w:val="0"/>
    <w:rPr>
      <w:rFonts w:hint="eastAsia" w:ascii="宋体" w:hAnsi="宋体" w:eastAsia="宋体"/>
      <w:b/>
      <w:spacing w:val="-20"/>
      <w:sz w:val="40"/>
    </w:rPr>
  </w:style>
  <w:style w:type="character" w:customStyle="1" w:styleId="157">
    <w:name w:val="Font Style119"/>
    <w:autoRedefine/>
    <w:unhideWhenUsed/>
    <w:qFormat/>
    <w:uiPriority w:val="0"/>
    <w:rPr>
      <w:rFonts w:hint="eastAsia" w:ascii="宋体" w:hAnsi="宋体" w:eastAsia="宋体"/>
      <w:sz w:val="24"/>
    </w:rPr>
  </w:style>
  <w:style w:type="character" w:customStyle="1" w:styleId="158">
    <w:name w:val="正文文本缩进 3 Char1"/>
    <w:link w:val="32"/>
    <w:autoRedefine/>
    <w:qFormat/>
    <w:uiPriority w:val="0"/>
    <w:rPr>
      <w:rFonts w:eastAsia="宋体"/>
      <w:kern w:val="2"/>
      <w:sz w:val="16"/>
      <w:szCs w:val="16"/>
      <w:lang w:val="en-US" w:eastAsia="zh-CN" w:bidi="ar-SA"/>
    </w:rPr>
  </w:style>
  <w:style w:type="character" w:customStyle="1" w:styleId="159">
    <w:name w:val="标题 5 Char"/>
    <w:autoRedefine/>
    <w:qFormat/>
    <w:uiPriority w:val="0"/>
    <w:rPr>
      <w:b/>
      <w:bCs/>
      <w:kern w:val="2"/>
      <w:sz w:val="28"/>
      <w:szCs w:val="28"/>
    </w:rPr>
  </w:style>
  <w:style w:type="character" w:customStyle="1" w:styleId="160">
    <w:name w:val="批注框文本 Char1"/>
    <w:link w:val="26"/>
    <w:autoRedefine/>
    <w:qFormat/>
    <w:locked/>
    <w:uiPriority w:val="0"/>
    <w:rPr>
      <w:rFonts w:ascii="Calibri" w:hAnsi="Calibri" w:eastAsia="宋体"/>
      <w:kern w:val="2"/>
      <w:sz w:val="18"/>
      <w:szCs w:val="18"/>
      <w:lang w:val="en-US" w:eastAsia="zh-CN" w:bidi="ar-SA"/>
    </w:rPr>
  </w:style>
  <w:style w:type="character" w:customStyle="1" w:styleId="161">
    <w:name w:val="标题 8 Char1"/>
    <w:link w:val="9"/>
    <w:autoRedefine/>
    <w:qFormat/>
    <w:uiPriority w:val="0"/>
    <w:rPr>
      <w:rFonts w:ascii="Arial" w:hAnsi="Arial" w:eastAsia="黑体"/>
      <w:sz w:val="24"/>
      <w:szCs w:val="24"/>
      <w:lang w:val="en-US" w:eastAsia="zh-CN" w:bidi="ar-SA"/>
    </w:rPr>
  </w:style>
  <w:style w:type="paragraph" w:customStyle="1" w:styleId="162">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autoRedefine/>
    <w:qFormat/>
    <w:uiPriority w:val="0"/>
    <w:rPr>
      <w:szCs w:val="20"/>
    </w:rPr>
  </w:style>
  <w:style w:type="paragraph" w:customStyle="1" w:styleId="164">
    <w:name w:val="Style9"/>
    <w:basedOn w:val="1"/>
    <w:autoRedefine/>
    <w:unhideWhenUsed/>
    <w:qFormat/>
    <w:uiPriority w:val="0"/>
  </w:style>
  <w:style w:type="paragraph" w:customStyle="1" w:styleId="165">
    <w:name w:val="Style52"/>
    <w:basedOn w:val="1"/>
    <w:autoRedefine/>
    <w:unhideWhenUsed/>
    <w:qFormat/>
    <w:uiPriority w:val="0"/>
    <w:pPr>
      <w:spacing w:line="682" w:lineRule="exact"/>
      <w:ind w:firstLine="557"/>
    </w:pPr>
  </w:style>
  <w:style w:type="paragraph" w:customStyle="1" w:styleId="166">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autoRedefine/>
    <w:qFormat/>
    <w:uiPriority w:val="0"/>
  </w:style>
  <w:style w:type="paragraph" w:customStyle="1" w:styleId="16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autoRedefine/>
    <w:unhideWhenUsed/>
    <w:qFormat/>
    <w:uiPriority w:val="0"/>
  </w:style>
  <w:style w:type="paragraph" w:customStyle="1" w:styleId="171">
    <w:name w:val="Style36"/>
    <w:basedOn w:val="1"/>
    <w:autoRedefine/>
    <w:unhideWhenUsed/>
    <w:qFormat/>
    <w:uiPriority w:val="0"/>
  </w:style>
  <w:style w:type="paragraph" w:customStyle="1" w:styleId="172">
    <w:name w:val="Style15"/>
    <w:basedOn w:val="1"/>
    <w:autoRedefine/>
    <w:unhideWhenUsed/>
    <w:qFormat/>
    <w:uiPriority w:val="0"/>
    <w:pPr>
      <w:spacing w:line="557" w:lineRule="exact"/>
      <w:ind w:firstLine="672"/>
    </w:pPr>
  </w:style>
  <w:style w:type="paragraph" w:customStyle="1" w:styleId="173">
    <w:name w:val="Char"/>
    <w:basedOn w:val="1"/>
    <w:autoRedefine/>
    <w:qFormat/>
    <w:uiPriority w:val="0"/>
    <w:pPr>
      <w:tabs>
        <w:tab w:val="left" w:pos="360"/>
      </w:tabs>
      <w:ind w:left="360" w:hanging="360" w:hangingChars="200"/>
    </w:pPr>
    <w:rPr>
      <w:sz w:val="24"/>
    </w:rPr>
  </w:style>
  <w:style w:type="paragraph" w:customStyle="1" w:styleId="174">
    <w:name w:val="NO3"/>
    <w:basedOn w:val="1"/>
    <w:autoRedefine/>
    <w:qFormat/>
    <w:uiPriority w:val="0"/>
    <w:pPr>
      <w:tabs>
        <w:tab w:val="left" w:pos="907"/>
      </w:tabs>
      <w:spacing w:line="360" w:lineRule="auto"/>
    </w:pPr>
    <w:rPr>
      <w:rFonts w:ascii="宋体" w:hAnsi="宋体"/>
      <w:sz w:val="24"/>
    </w:rPr>
  </w:style>
  <w:style w:type="paragraph" w:customStyle="1" w:styleId="175">
    <w:name w:val="Style62"/>
    <w:basedOn w:val="1"/>
    <w:autoRedefine/>
    <w:unhideWhenUsed/>
    <w:qFormat/>
    <w:uiPriority w:val="0"/>
  </w:style>
  <w:style w:type="paragraph" w:customStyle="1" w:styleId="176">
    <w:name w:val="Char Char1 Char Char Char"/>
    <w:basedOn w:val="1"/>
    <w:autoRedefine/>
    <w:qFormat/>
    <w:uiPriority w:val="0"/>
    <w:rPr>
      <w:kern w:val="0"/>
      <w:sz w:val="20"/>
      <w:szCs w:val="20"/>
    </w:rPr>
  </w:style>
  <w:style w:type="paragraph" w:customStyle="1" w:styleId="177">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autoRedefine/>
    <w:unhideWhenUsed/>
    <w:qFormat/>
    <w:uiPriority w:val="0"/>
    <w:pPr>
      <w:spacing w:line="538" w:lineRule="exact"/>
      <w:ind w:firstLine="533"/>
    </w:pPr>
  </w:style>
  <w:style w:type="paragraph" w:customStyle="1" w:styleId="179">
    <w:name w:val="Style71"/>
    <w:basedOn w:val="1"/>
    <w:autoRedefine/>
    <w:unhideWhenUsed/>
    <w:qFormat/>
    <w:uiPriority w:val="0"/>
    <w:pPr>
      <w:spacing w:line="538" w:lineRule="exact"/>
      <w:ind w:firstLine="101"/>
    </w:pPr>
  </w:style>
  <w:style w:type="paragraph" w:customStyle="1" w:styleId="180">
    <w:name w:val="Char1 Char Char Char Char Char Char Char Char Char"/>
    <w:basedOn w:val="1"/>
    <w:autoRedefine/>
    <w:qFormat/>
    <w:uiPriority w:val="0"/>
    <w:rPr>
      <w:szCs w:val="20"/>
    </w:rPr>
  </w:style>
  <w:style w:type="paragraph" w:customStyle="1" w:styleId="181">
    <w:name w:val="Style4"/>
    <w:basedOn w:val="1"/>
    <w:autoRedefine/>
    <w:unhideWhenUsed/>
    <w:qFormat/>
    <w:uiPriority w:val="0"/>
  </w:style>
  <w:style w:type="paragraph" w:customStyle="1" w:styleId="18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autoRedefine/>
    <w:unhideWhenUsed/>
    <w:qFormat/>
    <w:uiPriority w:val="0"/>
  </w:style>
  <w:style w:type="paragraph" w:customStyle="1" w:styleId="184">
    <w:name w:val="Style60"/>
    <w:basedOn w:val="1"/>
    <w:autoRedefine/>
    <w:unhideWhenUsed/>
    <w:qFormat/>
    <w:uiPriority w:val="0"/>
    <w:pPr>
      <w:spacing w:line="566" w:lineRule="exact"/>
    </w:pPr>
  </w:style>
  <w:style w:type="paragraph" w:customStyle="1" w:styleId="185">
    <w:name w:val="1"/>
    <w:basedOn w:val="1"/>
    <w:autoRedefine/>
    <w:qFormat/>
    <w:uiPriority w:val="0"/>
    <w:pPr>
      <w:spacing w:after="156" w:afterLines="50" w:line="360" w:lineRule="auto"/>
    </w:pPr>
    <w:rPr>
      <w:rFonts w:ascii="宋体" w:hAnsi="宋体"/>
      <w:b/>
      <w:sz w:val="30"/>
      <w:szCs w:val="21"/>
    </w:rPr>
  </w:style>
  <w:style w:type="paragraph" w:customStyle="1" w:styleId="186">
    <w:name w:val="Style48"/>
    <w:basedOn w:val="1"/>
    <w:autoRedefine/>
    <w:unhideWhenUsed/>
    <w:qFormat/>
    <w:uiPriority w:val="0"/>
    <w:pPr>
      <w:spacing w:line="542" w:lineRule="exact"/>
      <w:jc w:val="right"/>
    </w:pPr>
  </w:style>
  <w:style w:type="paragraph" w:customStyle="1" w:styleId="187">
    <w:name w:val="Style41"/>
    <w:basedOn w:val="1"/>
    <w:autoRedefine/>
    <w:unhideWhenUsed/>
    <w:qFormat/>
    <w:uiPriority w:val="0"/>
    <w:pPr>
      <w:spacing w:line="542" w:lineRule="exact"/>
      <w:ind w:firstLine="125"/>
    </w:pPr>
  </w:style>
  <w:style w:type="paragraph" w:customStyle="1" w:styleId="188">
    <w:name w:val="Style50"/>
    <w:basedOn w:val="1"/>
    <w:autoRedefine/>
    <w:unhideWhenUsed/>
    <w:qFormat/>
    <w:uiPriority w:val="0"/>
  </w:style>
  <w:style w:type="paragraph" w:customStyle="1" w:styleId="189">
    <w:name w:val="Char Char1 Char Char Char Char Char Char Char"/>
    <w:basedOn w:val="1"/>
    <w:autoRedefine/>
    <w:qFormat/>
    <w:uiPriority w:val="0"/>
    <w:pPr>
      <w:widowControl/>
      <w:spacing w:after="160" w:line="240" w:lineRule="exact"/>
      <w:jc w:val="left"/>
    </w:pPr>
  </w:style>
  <w:style w:type="paragraph" w:customStyle="1" w:styleId="190">
    <w:name w:val="Style59"/>
    <w:basedOn w:val="1"/>
    <w:autoRedefine/>
    <w:unhideWhenUsed/>
    <w:qFormat/>
    <w:uiPriority w:val="0"/>
  </w:style>
  <w:style w:type="paragraph" w:customStyle="1" w:styleId="191">
    <w:name w:val="Style27"/>
    <w:basedOn w:val="1"/>
    <w:autoRedefine/>
    <w:unhideWhenUsed/>
    <w:qFormat/>
    <w:uiPriority w:val="0"/>
  </w:style>
  <w:style w:type="paragraph" w:customStyle="1" w:styleId="192">
    <w:name w:val="Style61"/>
    <w:basedOn w:val="1"/>
    <w:autoRedefine/>
    <w:unhideWhenUsed/>
    <w:qFormat/>
    <w:uiPriority w:val="0"/>
  </w:style>
  <w:style w:type="paragraph" w:customStyle="1" w:styleId="193">
    <w:name w:val="Style80"/>
    <w:basedOn w:val="1"/>
    <w:autoRedefine/>
    <w:unhideWhenUsed/>
    <w:qFormat/>
    <w:uiPriority w:val="0"/>
  </w:style>
  <w:style w:type="paragraph" w:customStyle="1" w:styleId="194">
    <w:name w:val="Style12"/>
    <w:basedOn w:val="1"/>
    <w:autoRedefine/>
    <w:unhideWhenUsed/>
    <w:qFormat/>
    <w:uiPriority w:val="0"/>
    <w:pPr>
      <w:spacing w:line="564" w:lineRule="exact"/>
      <w:ind w:hanging="115"/>
    </w:pPr>
  </w:style>
  <w:style w:type="paragraph" w:customStyle="1" w:styleId="195">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autoRedefine/>
    <w:unhideWhenUsed/>
    <w:qFormat/>
    <w:uiPriority w:val="0"/>
    <w:pPr>
      <w:spacing w:line="672" w:lineRule="exact"/>
    </w:pPr>
  </w:style>
  <w:style w:type="paragraph" w:customStyle="1" w:styleId="197">
    <w:name w:val="Style53"/>
    <w:basedOn w:val="1"/>
    <w:autoRedefine/>
    <w:unhideWhenUsed/>
    <w:qFormat/>
    <w:uiPriority w:val="0"/>
    <w:pPr>
      <w:spacing w:line="533" w:lineRule="exact"/>
      <w:ind w:firstLine="581"/>
    </w:pPr>
  </w:style>
  <w:style w:type="paragraph" w:customStyle="1" w:styleId="198">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00">
    <w:name w:val="Revision"/>
    <w:autoRedefine/>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autoRedefine/>
    <w:unhideWhenUsed/>
    <w:qFormat/>
    <w:uiPriority w:val="0"/>
    <w:pPr>
      <w:jc w:val="right"/>
    </w:pPr>
  </w:style>
  <w:style w:type="paragraph" w:customStyle="1" w:styleId="202">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03">
    <w:name w:val="Style77"/>
    <w:basedOn w:val="1"/>
    <w:autoRedefine/>
    <w:unhideWhenUsed/>
    <w:qFormat/>
    <w:uiPriority w:val="0"/>
  </w:style>
  <w:style w:type="paragraph" w:customStyle="1" w:styleId="204">
    <w:name w:val="Style68"/>
    <w:basedOn w:val="1"/>
    <w:autoRedefine/>
    <w:unhideWhenUsed/>
    <w:qFormat/>
    <w:uiPriority w:val="0"/>
    <w:pPr>
      <w:spacing w:line="547" w:lineRule="exact"/>
    </w:pPr>
  </w:style>
  <w:style w:type="paragraph" w:customStyle="1" w:styleId="205">
    <w:name w:val="Style58"/>
    <w:basedOn w:val="1"/>
    <w:autoRedefine/>
    <w:unhideWhenUsed/>
    <w:qFormat/>
    <w:uiPriority w:val="0"/>
    <w:pPr>
      <w:spacing w:line="413" w:lineRule="exact"/>
    </w:pPr>
  </w:style>
  <w:style w:type="paragraph" w:customStyle="1" w:styleId="206">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autoRedefine/>
    <w:unhideWhenUsed/>
    <w:qFormat/>
    <w:uiPriority w:val="0"/>
    <w:pPr>
      <w:spacing w:line="542" w:lineRule="exact"/>
      <w:ind w:firstLine="547"/>
    </w:pPr>
  </w:style>
  <w:style w:type="paragraph" w:customStyle="1" w:styleId="208">
    <w:name w:val="Style69"/>
    <w:basedOn w:val="1"/>
    <w:autoRedefine/>
    <w:unhideWhenUsed/>
    <w:qFormat/>
    <w:uiPriority w:val="0"/>
    <w:pPr>
      <w:spacing w:line="557" w:lineRule="exact"/>
      <w:ind w:firstLine="1666"/>
    </w:pPr>
  </w:style>
  <w:style w:type="paragraph" w:customStyle="1" w:styleId="209">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autoRedefine/>
    <w:qFormat/>
    <w:uiPriority w:val="0"/>
    <w:rPr>
      <w:rFonts w:ascii="Tahoma" w:hAnsi="Tahoma"/>
      <w:sz w:val="24"/>
      <w:szCs w:val="20"/>
    </w:rPr>
  </w:style>
  <w:style w:type="paragraph" w:customStyle="1" w:styleId="211">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12">
    <w:name w:val="Style11"/>
    <w:basedOn w:val="1"/>
    <w:autoRedefine/>
    <w:unhideWhenUsed/>
    <w:qFormat/>
    <w:uiPriority w:val="0"/>
    <w:pPr>
      <w:spacing w:line="559" w:lineRule="exact"/>
      <w:ind w:firstLine="590"/>
    </w:pPr>
  </w:style>
  <w:style w:type="paragraph" w:customStyle="1" w:styleId="213">
    <w:name w:val="Style23"/>
    <w:basedOn w:val="1"/>
    <w:autoRedefine/>
    <w:unhideWhenUsed/>
    <w:qFormat/>
    <w:uiPriority w:val="0"/>
  </w:style>
  <w:style w:type="paragraph" w:customStyle="1" w:styleId="214">
    <w:name w:val="标准正文"/>
    <w:basedOn w:val="1"/>
    <w:autoRedefine/>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列出段落1"/>
    <w:basedOn w:val="1"/>
    <w:autoRedefine/>
    <w:qFormat/>
    <w:uiPriority w:val="0"/>
    <w:pPr>
      <w:ind w:firstLine="420" w:firstLineChars="200"/>
    </w:pPr>
    <w:rPr>
      <w:rFonts w:ascii="Calibri" w:hAnsi="Calibri"/>
      <w:szCs w:val="22"/>
    </w:rPr>
  </w:style>
  <w:style w:type="paragraph" w:customStyle="1" w:styleId="216">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autoRedefine/>
    <w:qFormat/>
    <w:uiPriority w:val="0"/>
  </w:style>
  <w:style w:type="paragraph" w:customStyle="1" w:styleId="218">
    <w:name w:val="Style13"/>
    <w:basedOn w:val="1"/>
    <w:autoRedefine/>
    <w:unhideWhenUsed/>
    <w:qFormat/>
    <w:uiPriority w:val="0"/>
  </w:style>
  <w:style w:type="paragraph" w:customStyle="1" w:styleId="219">
    <w:name w:val="列出段落2"/>
    <w:basedOn w:val="1"/>
    <w:autoRedefine/>
    <w:qFormat/>
    <w:uiPriority w:val="0"/>
    <w:pPr>
      <w:ind w:firstLine="420" w:firstLineChars="200"/>
    </w:pPr>
    <w:rPr>
      <w:rFonts w:ascii="Calibri" w:hAnsi="Calibri" w:cs="Calibri"/>
      <w:szCs w:val="21"/>
    </w:rPr>
  </w:style>
  <w:style w:type="paragraph" w:customStyle="1" w:styleId="220">
    <w:name w:val="Style65"/>
    <w:basedOn w:val="1"/>
    <w:autoRedefine/>
    <w:unhideWhenUsed/>
    <w:qFormat/>
    <w:uiPriority w:val="0"/>
  </w:style>
  <w:style w:type="paragraph" w:customStyle="1" w:styleId="221">
    <w:name w:val="Char1 Char Char Char"/>
    <w:basedOn w:val="1"/>
    <w:autoRedefine/>
    <w:qFormat/>
    <w:uiPriority w:val="0"/>
    <w:pPr>
      <w:widowControl/>
      <w:spacing w:after="160" w:line="240" w:lineRule="exact"/>
      <w:jc w:val="left"/>
    </w:pPr>
    <w:rPr>
      <w:kern w:val="0"/>
      <w:sz w:val="24"/>
      <w:szCs w:val="20"/>
    </w:rPr>
  </w:style>
  <w:style w:type="paragraph" w:customStyle="1" w:styleId="222">
    <w:name w:val="Style70"/>
    <w:basedOn w:val="1"/>
    <w:autoRedefine/>
    <w:unhideWhenUsed/>
    <w:qFormat/>
    <w:uiPriority w:val="0"/>
    <w:pPr>
      <w:spacing w:line="549" w:lineRule="exact"/>
      <w:ind w:firstLine="686"/>
    </w:pPr>
  </w:style>
  <w:style w:type="paragraph" w:customStyle="1" w:styleId="223">
    <w:name w:val="标题2"/>
    <w:basedOn w:val="39"/>
    <w:autoRedefine/>
    <w:qFormat/>
    <w:uiPriority w:val="0"/>
    <w:pPr>
      <w:spacing w:after="240"/>
      <w:jc w:val="left"/>
    </w:pPr>
    <w:rPr>
      <w:sz w:val="30"/>
    </w:rPr>
  </w:style>
  <w:style w:type="paragraph" w:customStyle="1" w:styleId="224">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3"/>
    <w:autoRedefine/>
    <w:qFormat/>
    <w:uiPriority w:val="0"/>
    <w:rPr>
      <w:rFonts w:ascii="Tahoma" w:hAnsi="Tahoma"/>
    </w:rPr>
  </w:style>
  <w:style w:type="paragraph" w:customStyle="1" w:styleId="227">
    <w:name w:val="标题 1 +"/>
    <w:basedOn w:val="2"/>
    <w:next w:val="1"/>
    <w:autoRedefine/>
    <w:qFormat/>
    <w:uiPriority w:val="0"/>
    <w:pPr>
      <w:keepLines/>
      <w:spacing w:line="600" w:lineRule="auto"/>
    </w:pPr>
    <w:rPr>
      <w:rFonts w:eastAsia="黑体"/>
      <w:kern w:val="0"/>
      <w:sz w:val="32"/>
      <w:szCs w:val="32"/>
    </w:rPr>
  </w:style>
  <w:style w:type="paragraph" w:customStyle="1" w:styleId="228">
    <w:name w:val="样式1"/>
    <w:basedOn w:val="1"/>
    <w:link w:val="273"/>
    <w:autoRedefine/>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9">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autoRedefine/>
    <w:qFormat/>
    <w:uiPriority w:val="0"/>
    <w:pPr>
      <w:tabs>
        <w:tab w:val="left" w:pos="6405"/>
        <w:tab w:val="clear" w:pos="360"/>
        <w:tab w:val="clear" w:pos="720"/>
      </w:tabs>
      <w:spacing w:after="200"/>
    </w:pPr>
    <w:rPr>
      <w:sz w:val="21"/>
    </w:rPr>
  </w:style>
  <w:style w:type="paragraph" w:customStyle="1" w:styleId="231">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2">
    <w:name w:val="Style29"/>
    <w:basedOn w:val="1"/>
    <w:autoRedefine/>
    <w:unhideWhenUsed/>
    <w:qFormat/>
    <w:uiPriority w:val="0"/>
    <w:pPr>
      <w:spacing w:line="547" w:lineRule="exact"/>
      <w:ind w:firstLine="547"/>
    </w:pPr>
  </w:style>
  <w:style w:type="paragraph" w:customStyle="1" w:styleId="233">
    <w:name w:val="Style34"/>
    <w:basedOn w:val="1"/>
    <w:autoRedefine/>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autoRedefine/>
    <w:qFormat/>
    <w:uiPriority w:val="0"/>
  </w:style>
  <w:style w:type="paragraph" w:customStyle="1" w:styleId="235">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autoRedefine/>
    <w:unhideWhenUsed/>
    <w:qFormat/>
    <w:uiPriority w:val="0"/>
    <w:pPr>
      <w:spacing w:line="437" w:lineRule="exact"/>
    </w:pPr>
  </w:style>
  <w:style w:type="paragraph" w:customStyle="1" w:styleId="238">
    <w:name w:val="Style28"/>
    <w:basedOn w:val="1"/>
    <w:autoRedefine/>
    <w:unhideWhenUsed/>
    <w:qFormat/>
    <w:uiPriority w:val="0"/>
    <w:pPr>
      <w:spacing w:line="552" w:lineRule="exact"/>
      <w:ind w:firstLine="547"/>
    </w:pPr>
  </w:style>
  <w:style w:type="paragraph" w:customStyle="1" w:styleId="239">
    <w:name w:val="Style24"/>
    <w:basedOn w:val="1"/>
    <w:autoRedefine/>
    <w:unhideWhenUsed/>
    <w:qFormat/>
    <w:uiPriority w:val="0"/>
  </w:style>
  <w:style w:type="paragraph" w:customStyle="1" w:styleId="240">
    <w:name w:val="Style63"/>
    <w:basedOn w:val="1"/>
    <w:autoRedefine/>
    <w:unhideWhenUsed/>
    <w:qFormat/>
    <w:uiPriority w:val="0"/>
    <w:pPr>
      <w:spacing w:line="564" w:lineRule="exact"/>
      <w:ind w:firstLine="682"/>
    </w:pPr>
  </w:style>
  <w:style w:type="paragraph" w:customStyle="1" w:styleId="241">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autoRedefine/>
    <w:unhideWhenUsed/>
    <w:qFormat/>
    <w:uiPriority w:val="0"/>
  </w:style>
  <w:style w:type="paragraph" w:customStyle="1" w:styleId="243">
    <w:name w:val="p16"/>
    <w:basedOn w:val="1"/>
    <w:autoRedefine/>
    <w:qFormat/>
    <w:uiPriority w:val="0"/>
    <w:pPr>
      <w:widowControl/>
      <w:jc w:val="left"/>
    </w:pPr>
    <w:rPr>
      <w:kern w:val="0"/>
      <w:szCs w:val="21"/>
    </w:rPr>
  </w:style>
  <w:style w:type="paragraph" w:customStyle="1" w:styleId="244">
    <w:name w:val="Style64"/>
    <w:basedOn w:val="1"/>
    <w:autoRedefine/>
    <w:unhideWhenUsed/>
    <w:qFormat/>
    <w:uiPriority w:val="0"/>
  </w:style>
  <w:style w:type="paragraph" w:customStyle="1" w:styleId="245">
    <w:name w:val="Style72"/>
    <w:basedOn w:val="1"/>
    <w:autoRedefine/>
    <w:unhideWhenUsed/>
    <w:qFormat/>
    <w:uiPriority w:val="0"/>
  </w:style>
  <w:style w:type="paragraph" w:customStyle="1" w:styleId="246">
    <w:name w:val="Char Char Char"/>
    <w:basedOn w:val="1"/>
    <w:autoRedefine/>
    <w:qFormat/>
    <w:uiPriority w:val="0"/>
    <w:rPr>
      <w:rFonts w:ascii="宋体" w:hAnsi="宋体"/>
      <w:b/>
      <w:sz w:val="28"/>
      <w:szCs w:val="28"/>
    </w:rPr>
  </w:style>
  <w:style w:type="paragraph" w:customStyle="1" w:styleId="247">
    <w:name w:val="Style21"/>
    <w:basedOn w:val="1"/>
    <w:autoRedefine/>
    <w:unhideWhenUsed/>
    <w:qFormat/>
    <w:uiPriority w:val="0"/>
    <w:pPr>
      <w:spacing w:line="566" w:lineRule="exact"/>
      <w:ind w:firstLine="682"/>
    </w:pPr>
  </w:style>
  <w:style w:type="paragraph" w:customStyle="1" w:styleId="248">
    <w:name w:val="Style26"/>
    <w:basedOn w:val="1"/>
    <w:autoRedefine/>
    <w:unhideWhenUsed/>
    <w:qFormat/>
    <w:uiPriority w:val="0"/>
  </w:style>
  <w:style w:type="paragraph" w:customStyle="1" w:styleId="249">
    <w:name w:val="表格内容"/>
    <w:basedOn w:val="17"/>
    <w:autoRedefine/>
    <w:qFormat/>
    <w:uiPriority w:val="0"/>
    <w:pPr>
      <w:suppressLineNumbers/>
      <w:suppressAutoHyphens/>
      <w:jc w:val="left"/>
    </w:pPr>
    <w:rPr>
      <w:rFonts w:cs="Tahoma"/>
      <w:kern w:val="0"/>
      <w:sz w:val="24"/>
    </w:rPr>
  </w:style>
  <w:style w:type="paragraph" w:customStyle="1" w:styleId="250">
    <w:name w:val="Style47"/>
    <w:basedOn w:val="1"/>
    <w:autoRedefine/>
    <w:unhideWhenUsed/>
    <w:qFormat/>
    <w:uiPriority w:val="0"/>
  </w:style>
  <w:style w:type="paragraph" w:customStyle="1" w:styleId="251">
    <w:name w:val="Style44"/>
    <w:basedOn w:val="1"/>
    <w:autoRedefine/>
    <w:unhideWhenUsed/>
    <w:qFormat/>
    <w:uiPriority w:val="0"/>
  </w:style>
  <w:style w:type="paragraph" w:customStyle="1" w:styleId="252">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53">
    <w:name w:val="Style10"/>
    <w:basedOn w:val="1"/>
    <w:autoRedefine/>
    <w:unhideWhenUsed/>
    <w:qFormat/>
    <w:uiPriority w:val="0"/>
    <w:pPr>
      <w:spacing w:line="538" w:lineRule="exact"/>
    </w:pPr>
  </w:style>
  <w:style w:type="paragraph" w:styleId="254">
    <w:name w:val="List Paragraph"/>
    <w:basedOn w:val="1"/>
    <w:link w:val="272"/>
    <w:autoRedefine/>
    <w:qFormat/>
    <w:uiPriority w:val="0"/>
    <w:pPr>
      <w:ind w:firstLine="420" w:firstLineChars="200"/>
    </w:pPr>
    <w:rPr>
      <w:rFonts w:ascii="Calibri" w:hAnsi="Calibri"/>
      <w:szCs w:val="22"/>
      <w:lang w:val="zh-CN" w:eastAsia="zh-CN"/>
    </w:rPr>
  </w:style>
  <w:style w:type="paragraph" w:customStyle="1" w:styleId="255">
    <w:name w:val="Style8"/>
    <w:basedOn w:val="1"/>
    <w:autoRedefine/>
    <w:unhideWhenUsed/>
    <w:qFormat/>
    <w:uiPriority w:val="0"/>
    <w:pPr>
      <w:spacing w:line="566" w:lineRule="exact"/>
      <w:jc w:val="center"/>
    </w:pPr>
  </w:style>
  <w:style w:type="paragraph" w:customStyle="1" w:styleId="256">
    <w:name w:val="Style54"/>
    <w:basedOn w:val="1"/>
    <w:autoRedefine/>
    <w:unhideWhenUsed/>
    <w:qFormat/>
    <w:uiPriority w:val="0"/>
  </w:style>
  <w:style w:type="paragraph" w:customStyle="1" w:styleId="257">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autoRedefine/>
    <w:unhideWhenUsed/>
    <w:qFormat/>
    <w:uiPriority w:val="0"/>
    <w:pPr>
      <w:spacing w:line="547" w:lineRule="exact"/>
    </w:pPr>
  </w:style>
  <w:style w:type="paragraph" w:customStyle="1" w:styleId="25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autoRedefine/>
    <w:unhideWhenUsed/>
    <w:qFormat/>
    <w:uiPriority w:val="0"/>
  </w:style>
  <w:style w:type="paragraph" w:customStyle="1" w:styleId="261">
    <w:name w:val="Style5"/>
    <w:basedOn w:val="1"/>
    <w:autoRedefine/>
    <w:unhideWhenUsed/>
    <w:qFormat/>
    <w:uiPriority w:val="0"/>
  </w:style>
  <w:style w:type="paragraph" w:customStyle="1" w:styleId="262">
    <w:name w:val="Style67"/>
    <w:basedOn w:val="1"/>
    <w:autoRedefine/>
    <w:unhideWhenUsed/>
    <w:qFormat/>
    <w:uiPriority w:val="0"/>
    <w:pPr>
      <w:spacing w:line="566" w:lineRule="exact"/>
      <w:ind w:firstLine="552"/>
    </w:pPr>
  </w:style>
  <w:style w:type="paragraph" w:customStyle="1" w:styleId="26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64">
    <w:name w:val="Char Char Char1"/>
    <w:basedOn w:val="1"/>
    <w:autoRedefine/>
    <w:qFormat/>
    <w:uiPriority w:val="0"/>
    <w:rPr>
      <w:rFonts w:ascii="宋体" w:hAnsi="宋体"/>
      <w:b/>
      <w:sz w:val="28"/>
      <w:szCs w:val="28"/>
    </w:rPr>
  </w:style>
  <w:style w:type="paragraph" w:customStyle="1" w:styleId="26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67">
    <w:name w:val="fontstyle01"/>
    <w:autoRedefine/>
    <w:qFormat/>
    <w:uiPriority w:val="0"/>
    <w:rPr>
      <w:rFonts w:hint="eastAsia" w:ascii="宋体" w:hAnsi="宋体" w:eastAsia="宋体"/>
      <w:color w:val="000000"/>
      <w:sz w:val="24"/>
      <w:szCs w:val="24"/>
    </w:rPr>
  </w:style>
  <w:style w:type="character" w:customStyle="1" w:styleId="268">
    <w:name w:val="fontstyle11"/>
    <w:autoRedefine/>
    <w:qFormat/>
    <w:uiPriority w:val="0"/>
    <w:rPr>
      <w:rFonts w:hint="default" w:ascii="TimesNewRomanPSMT" w:hAnsi="TimesNewRomanPSMT"/>
      <w:color w:val="000000"/>
      <w:sz w:val="24"/>
      <w:szCs w:val="24"/>
    </w:rPr>
  </w:style>
  <w:style w:type="paragraph" w:customStyle="1" w:styleId="26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autoRedefine/>
    <w:qFormat/>
    <w:uiPriority w:val="0"/>
    <w:rPr>
      <w:rFonts w:hint="eastAsia" w:ascii="宋体" w:hAnsi="宋体" w:eastAsia="宋体"/>
      <w:color w:val="993300"/>
      <w:sz w:val="24"/>
      <w:szCs w:val="24"/>
    </w:rPr>
  </w:style>
  <w:style w:type="character" w:customStyle="1" w:styleId="271">
    <w:name w:val="fontstyle31"/>
    <w:autoRedefine/>
    <w:qFormat/>
    <w:uiPriority w:val="0"/>
    <w:rPr>
      <w:rFonts w:hint="default" w:ascii="Arial" w:hAnsi="Arial" w:cs="Arial"/>
      <w:color w:val="993300"/>
      <w:sz w:val="24"/>
      <w:szCs w:val="24"/>
    </w:rPr>
  </w:style>
  <w:style w:type="character" w:customStyle="1" w:styleId="272">
    <w:name w:val="列出段落 Char"/>
    <w:link w:val="254"/>
    <w:autoRedefine/>
    <w:qFormat/>
    <w:uiPriority w:val="0"/>
    <w:rPr>
      <w:rFonts w:ascii="Calibri" w:hAnsi="Calibri"/>
      <w:kern w:val="2"/>
      <w:sz w:val="21"/>
      <w:szCs w:val="22"/>
    </w:rPr>
  </w:style>
  <w:style w:type="character" w:customStyle="1" w:styleId="273">
    <w:name w:val="样式1 Char Char"/>
    <w:link w:val="228"/>
    <w:autoRedefine/>
    <w:qFormat/>
    <w:uiPriority w:val="0"/>
    <w:rPr>
      <w:rFonts w:ascii="宋体" w:hAnsi="宋体"/>
      <w:sz w:val="21"/>
      <w:szCs w:val="21"/>
    </w:rPr>
  </w:style>
  <w:style w:type="paragraph" w:customStyle="1" w:styleId="274">
    <w:name w:val="样式2"/>
    <w:basedOn w:val="2"/>
    <w:autoRedefine/>
    <w:qFormat/>
    <w:uiPriority w:val="0"/>
  </w:style>
  <w:style w:type="character" w:customStyle="1" w:styleId="275">
    <w:name w:val="font01"/>
    <w:basedOn w:val="44"/>
    <w:autoRedefine/>
    <w:qFormat/>
    <w:uiPriority w:val="0"/>
    <w:rPr>
      <w:rFonts w:hint="eastAsia" w:ascii="宋体" w:hAnsi="宋体" w:eastAsia="宋体" w:cs="宋体"/>
      <w:b/>
      <w:color w:val="333333"/>
      <w:sz w:val="24"/>
      <w:szCs w:val="24"/>
      <w:u w:val="none"/>
    </w:rPr>
  </w:style>
  <w:style w:type="paragraph" w:customStyle="1" w:styleId="276">
    <w:name w:val="标书表格"/>
    <w:basedOn w:val="1"/>
    <w:autoRedefine/>
    <w:qFormat/>
    <w:uiPriority w:val="0"/>
    <w:rPr>
      <w:rFonts w:asciiTheme="minorHAnsi" w:hAnsiTheme="minorHAnsi" w:eastAsiaTheme="minorEastAsia" w:cstheme="minorBidi"/>
      <w:szCs w:val="22"/>
    </w:rPr>
  </w:style>
  <w:style w:type="paragraph" w:customStyle="1" w:styleId="277">
    <w:name w:val="标书正文"/>
    <w:basedOn w:val="1"/>
    <w:autoRedefine/>
    <w:qFormat/>
    <w:uiPriority w:val="0"/>
    <w:pPr>
      <w:spacing w:line="360" w:lineRule="auto"/>
      <w:ind w:firstLine="200" w:firstLineChars="200"/>
    </w:pPr>
    <w:rPr>
      <w:rFonts w:asciiTheme="minorHAnsi" w:hAnsiTheme="minorHAnsi" w:eastAsiaTheme="minorEastAsia" w:cstheme="minorBidi"/>
      <w:szCs w:val="22"/>
    </w:rPr>
  </w:style>
  <w:style w:type="character" w:customStyle="1" w:styleId="278">
    <w:name w:val="标题 2字符"/>
    <w:basedOn w:val="44"/>
    <w:link w:val="3"/>
    <w:qFormat/>
    <w:uiPriority w:val="0"/>
    <w:rPr>
      <w:rFonts w:ascii="Microsoft JhengHei" w:hAnsi="Microsoft JhengHei" w:eastAsia="Microsoft JhengHei" w:cs="Microsoft JhengHei"/>
      <w:b/>
      <w:bCs/>
      <w:sz w:val="28"/>
      <w:szCs w:val="28"/>
      <w:lang w:val="zh-CN" w:eastAsia="zh-CN" w:bidi="zh-CN"/>
    </w:rPr>
  </w:style>
  <w:style w:type="paragraph" w:customStyle="1" w:styleId="279">
    <w:name w:val="表格文字"/>
    <w:qFormat/>
    <w:uiPriority w:val="0"/>
    <w:pPr>
      <w:widowControl w:val="0"/>
      <w:jc w:val="left"/>
    </w:pPr>
    <w:rPr>
      <w:rFonts w:ascii="Times New Roman" w:hAnsi="Times New Roman" w:eastAsia="宋体" w:cs="Times New Roman"/>
      <w:bCs/>
      <w:spacing w:val="10"/>
      <w:kern w:val="0"/>
      <w:sz w:val="24"/>
      <w:szCs w:val="24"/>
      <w:lang w:val="en-US" w:eastAsia="zh-CN" w:bidi="ar-SA"/>
    </w:rPr>
  </w:style>
  <w:style w:type="character" w:customStyle="1" w:styleId="280">
    <w:name w:val="NormalCharacter"/>
    <w:semiHidden/>
    <w:qFormat/>
    <w:uiPriority w:val="0"/>
  </w:style>
  <w:style w:type="paragraph" w:customStyle="1" w:styleId="281">
    <w:name w:val="目录 8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58</Pages>
  <Words>775</Words>
  <Characters>875</Characters>
  <Lines>107</Lines>
  <Paragraphs>76</Paragraphs>
  <TotalTime>8</TotalTime>
  <ScaleCrop>false</ScaleCrop>
  <LinksUpToDate>false</LinksUpToDate>
  <CharactersWithSpaces>972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2024-11-04T01:39:00Z</cp:lastPrinted>
  <dcterms:modified xsi:type="dcterms:W3CDTF">2026-09-07T02:54:48Z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4A119A28D0824B90B2DAEF11E053F61C_13</vt:lpwstr>
  </property>
  <property fmtid="{D5CDD505-2E9C-101B-9397-08002B2CF9AE}" pid="4" name="KSOTemplateDocerSaveRecord">
    <vt:lpwstr>eyJoZGlkIjoiNWQ3Yjg1ZDIyNjM4ZGQ3MmIwNmY5YWNiYzgwZTczNGMiLCJ1c2VySWQiOiIzMDg1NDM0NyJ9</vt:lpwstr>
  </property>
</Properties>
</file>